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66A" w:rsidRPr="009E166A" w:rsidRDefault="009E166A" w:rsidP="009E166A">
      <w:pPr>
        <w:widowControl w:val="0"/>
        <w:tabs>
          <w:tab w:val="left" w:pos="6700"/>
        </w:tabs>
        <w:spacing w:after="120"/>
        <w:jc w:val="center"/>
        <w:rPr>
          <w:rFonts w:cs="Arial"/>
          <w:b/>
          <w:sz w:val="48"/>
        </w:rPr>
      </w:pPr>
      <w:r w:rsidRPr="009E166A">
        <w:rPr>
          <w:rFonts w:cs="Arial"/>
          <w:b/>
          <w:noProof/>
          <w:sz w:val="48"/>
          <w:lang w:eastAsia="en-AU"/>
        </w:rPr>
        <w:drawing>
          <wp:inline distT="0" distB="0" distL="0" distR="0">
            <wp:extent cx="3648075" cy="23622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9E166A" w:rsidRPr="009E166A" w:rsidRDefault="009E166A" w:rsidP="009E166A">
      <w:pPr>
        <w:widowControl w:val="0"/>
        <w:tabs>
          <w:tab w:val="left" w:pos="6700"/>
        </w:tabs>
        <w:spacing w:after="120"/>
        <w:jc w:val="center"/>
        <w:rPr>
          <w:rFonts w:cs="Arial"/>
          <w:b/>
          <w:sz w:val="48"/>
        </w:rPr>
      </w:pPr>
    </w:p>
    <w:p w:rsidR="009E166A" w:rsidRPr="009E166A" w:rsidRDefault="009E166A" w:rsidP="009E166A">
      <w:pPr>
        <w:widowControl w:val="0"/>
        <w:tabs>
          <w:tab w:val="left" w:pos="6700"/>
        </w:tabs>
        <w:spacing w:after="120"/>
        <w:rPr>
          <w:rFonts w:cs="Arial"/>
          <w:b/>
          <w:sz w:val="48"/>
        </w:rPr>
      </w:pPr>
    </w:p>
    <w:p w:rsidR="009E166A" w:rsidRPr="009E166A" w:rsidRDefault="009E166A" w:rsidP="009E166A">
      <w:pPr>
        <w:widowControl w:val="0"/>
        <w:tabs>
          <w:tab w:val="left" w:pos="6700"/>
        </w:tabs>
        <w:spacing w:after="120"/>
        <w:rPr>
          <w:rFonts w:cs="Arial"/>
          <w:b/>
          <w:sz w:val="48"/>
        </w:rPr>
      </w:pPr>
    </w:p>
    <w:p w:rsidR="009E166A" w:rsidRPr="008E5D49" w:rsidRDefault="009E166A" w:rsidP="009E166A">
      <w:pPr>
        <w:spacing w:after="120"/>
        <w:jc w:val="center"/>
        <w:rPr>
          <w:rFonts w:cs="Arial"/>
          <w:sz w:val="36"/>
        </w:rPr>
      </w:pPr>
      <w:r w:rsidRPr="008E5D49">
        <w:rPr>
          <w:rFonts w:cs="Arial"/>
          <w:sz w:val="36"/>
        </w:rPr>
        <w:t>Assessment of the</w:t>
      </w:r>
    </w:p>
    <w:p w:rsidR="009E166A" w:rsidRPr="009E166A" w:rsidRDefault="00E80F78" w:rsidP="009E166A">
      <w:pPr>
        <w:spacing w:before="240" w:after="120" w:line="240" w:lineRule="auto"/>
        <w:jc w:val="center"/>
        <w:outlineLvl w:val="5"/>
        <w:rPr>
          <w:rFonts w:eastAsia="Times New Roman" w:cs="Arial"/>
          <w:bCs/>
          <w:i/>
          <w:sz w:val="36"/>
          <w:lang w:eastAsia="en-AU"/>
        </w:rPr>
      </w:pPr>
      <w:r w:rsidRPr="008E5D49">
        <w:rPr>
          <w:rFonts w:eastAsia="Times New Roman" w:cs="Arial"/>
          <w:b/>
          <w:bCs/>
          <w:sz w:val="36"/>
          <w:lang w:eastAsia="en-AU"/>
        </w:rPr>
        <w:t>SOUTH AUSTRALIAN BEACH-CAST MARINE ALGAE FISHERY</w:t>
      </w:r>
    </w:p>
    <w:p w:rsidR="009E166A" w:rsidRPr="009E166A" w:rsidRDefault="009E166A" w:rsidP="009E166A">
      <w:pPr>
        <w:widowControl w:val="0"/>
        <w:tabs>
          <w:tab w:val="left" w:pos="6700"/>
        </w:tabs>
        <w:spacing w:after="120"/>
        <w:jc w:val="center"/>
        <w:rPr>
          <w:rFonts w:cs="Arial"/>
          <w:b/>
          <w:sz w:val="48"/>
        </w:rPr>
      </w:pPr>
    </w:p>
    <w:p w:rsidR="009E166A" w:rsidRPr="009E166A" w:rsidRDefault="009E166A" w:rsidP="009E166A">
      <w:pPr>
        <w:widowControl w:val="0"/>
        <w:tabs>
          <w:tab w:val="left" w:pos="6700"/>
        </w:tabs>
        <w:spacing w:after="120"/>
        <w:jc w:val="center"/>
        <w:rPr>
          <w:rFonts w:cs="Arial"/>
          <w:b/>
          <w:sz w:val="48"/>
        </w:rPr>
      </w:pPr>
    </w:p>
    <w:p w:rsidR="009E166A" w:rsidRDefault="009E166A" w:rsidP="009E166A">
      <w:pPr>
        <w:widowControl w:val="0"/>
        <w:tabs>
          <w:tab w:val="left" w:pos="6700"/>
        </w:tabs>
        <w:spacing w:after="120"/>
        <w:jc w:val="center"/>
        <w:rPr>
          <w:rFonts w:cs="Arial"/>
          <w:b/>
          <w:sz w:val="32"/>
        </w:rPr>
      </w:pPr>
    </w:p>
    <w:p w:rsidR="00E80F78" w:rsidRDefault="00E80F78" w:rsidP="009E166A">
      <w:pPr>
        <w:widowControl w:val="0"/>
        <w:tabs>
          <w:tab w:val="left" w:pos="6700"/>
        </w:tabs>
        <w:spacing w:after="120"/>
        <w:jc w:val="center"/>
        <w:rPr>
          <w:rFonts w:cs="Arial"/>
          <w:b/>
          <w:sz w:val="32"/>
        </w:rPr>
      </w:pPr>
    </w:p>
    <w:p w:rsidR="00E80F78" w:rsidRDefault="00E80F78" w:rsidP="009E166A">
      <w:pPr>
        <w:widowControl w:val="0"/>
        <w:tabs>
          <w:tab w:val="left" w:pos="6700"/>
        </w:tabs>
        <w:spacing w:after="120"/>
        <w:jc w:val="center"/>
        <w:rPr>
          <w:rFonts w:cs="Arial"/>
          <w:b/>
          <w:sz w:val="32"/>
        </w:rPr>
      </w:pPr>
    </w:p>
    <w:p w:rsidR="00E80F78" w:rsidRPr="009E166A" w:rsidRDefault="00E80F78" w:rsidP="009E166A">
      <w:pPr>
        <w:widowControl w:val="0"/>
        <w:tabs>
          <w:tab w:val="left" w:pos="6700"/>
        </w:tabs>
        <w:spacing w:after="120"/>
        <w:jc w:val="center"/>
        <w:rPr>
          <w:rFonts w:cs="Arial"/>
          <w:b/>
        </w:rPr>
      </w:pPr>
    </w:p>
    <w:p w:rsidR="009E166A" w:rsidRPr="009E166A" w:rsidRDefault="009E166A" w:rsidP="009E166A">
      <w:pPr>
        <w:widowControl w:val="0"/>
        <w:tabs>
          <w:tab w:val="left" w:pos="6700"/>
        </w:tabs>
        <w:spacing w:after="120"/>
        <w:jc w:val="center"/>
        <w:rPr>
          <w:rFonts w:cs="Arial"/>
          <w:b/>
        </w:rPr>
      </w:pPr>
    </w:p>
    <w:p w:rsidR="009E166A" w:rsidRPr="009E166A" w:rsidRDefault="009E166A" w:rsidP="009E166A">
      <w:pPr>
        <w:widowControl w:val="0"/>
        <w:tabs>
          <w:tab w:val="left" w:pos="6700"/>
        </w:tabs>
        <w:spacing w:after="120"/>
        <w:jc w:val="center"/>
        <w:rPr>
          <w:rFonts w:cs="Arial"/>
          <w:b/>
        </w:rPr>
      </w:pPr>
    </w:p>
    <w:p w:rsidR="009E166A" w:rsidRPr="009E166A" w:rsidRDefault="009E166A" w:rsidP="009E166A">
      <w:pPr>
        <w:widowControl w:val="0"/>
        <w:tabs>
          <w:tab w:val="left" w:pos="6700"/>
        </w:tabs>
        <w:spacing w:after="120"/>
        <w:jc w:val="center"/>
        <w:rPr>
          <w:rFonts w:cs="Arial"/>
          <w:b/>
        </w:rPr>
      </w:pPr>
    </w:p>
    <w:p w:rsidR="009E166A" w:rsidRPr="009E166A" w:rsidRDefault="009E166A" w:rsidP="009E166A">
      <w:pPr>
        <w:widowControl w:val="0"/>
        <w:tabs>
          <w:tab w:val="left" w:pos="6700"/>
        </w:tabs>
        <w:spacing w:after="120"/>
        <w:jc w:val="center"/>
        <w:rPr>
          <w:rFonts w:cs="Arial"/>
          <w:b/>
        </w:rPr>
      </w:pPr>
    </w:p>
    <w:p w:rsidR="009E166A" w:rsidRPr="009E166A" w:rsidRDefault="009E166A" w:rsidP="009E166A">
      <w:pPr>
        <w:widowControl w:val="0"/>
        <w:tabs>
          <w:tab w:val="left" w:pos="6700"/>
        </w:tabs>
        <w:spacing w:after="120"/>
        <w:jc w:val="center"/>
        <w:rPr>
          <w:rFonts w:cs="Arial"/>
          <w:b/>
        </w:rPr>
      </w:pPr>
    </w:p>
    <w:p w:rsidR="009E166A" w:rsidRPr="009E166A" w:rsidRDefault="00432142" w:rsidP="009E166A">
      <w:pPr>
        <w:keepNext/>
        <w:autoSpaceDE w:val="0"/>
        <w:autoSpaceDN w:val="0"/>
        <w:spacing w:after="0" w:line="240" w:lineRule="auto"/>
        <w:jc w:val="center"/>
        <w:outlineLvl w:val="6"/>
        <w:rPr>
          <w:rFonts w:eastAsia="Times New Roman" w:cs="Arial"/>
          <w:b/>
          <w:bCs/>
          <w:sz w:val="20"/>
          <w:szCs w:val="24"/>
        </w:rPr>
      </w:pPr>
      <w:r w:rsidRPr="00432142">
        <w:rPr>
          <w:rFonts w:eastAsia="Times New Roman" w:cs="Arial"/>
          <w:b/>
          <w:bCs/>
          <w:sz w:val="20"/>
          <w:szCs w:val="24"/>
        </w:rPr>
        <w:t>June</w:t>
      </w:r>
      <w:r w:rsidR="00A90030" w:rsidRPr="00432142">
        <w:rPr>
          <w:rFonts w:eastAsia="Times New Roman" w:cs="Arial"/>
          <w:b/>
          <w:bCs/>
          <w:sz w:val="20"/>
          <w:szCs w:val="24"/>
        </w:rPr>
        <w:t xml:space="preserve"> 2015</w:t>
      </w: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color w:val="FF0000"/>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rPr>
          <w:rFonts w:cs="Arial"/>
        </w:rPr>
      </w:pPr>
    </w:p>
    <w:p w:rsidR="009E166A" w:rsidRPr="009E166A" w:rsidRDefault="009E166A" w:rsidP="009E166A">
      <w:pPr>
        <w:spacing w:before="100" w:beforeAutospacing="1" w:after="100" w:afterAutospacing="1" w:line="240" w:lineRule="auto"/>
        <w:rPr>
          <w:rFonts w:eastAsia="Arial Unicode MS" w:cs="Arial"/>
          <w:sz w:val="16"/>
          <w:szCs w:val="16"/>
          <w:lang w:val="en-US"/>
        </w:rPr>
      </w:pPr>
      <w:r w:rsidRPr="009E166A">
        <w:rPr>
          <w:rFonts w:eastAsia="Arial Unicode MS" w:cs="Arial"/>
          <w:sz w:val="16"/>
          <w:szCs w:val="16"/>
          <w:lang w:val="en-US"/>
        </w:rPr>
        <w:t>© Copyright</w:t>
      </w:r>
      <w:r w:rsidR="0000264C">
        <w:rPr>
          <w:rFonts w:eastAsia="Arial Unicode MS" w:cs="Arial"/>
          <w:sz w:val="16"/>
          <w:szCs w:val="16"/>
          <w:lang w:val="en-US"/>
        </w:rPr>
        <w:t xml:space="preserve"> Commonwealth of Australia, 2015</w:t>
      </w:r>
      <w:r w:rsidRPr="009E166A">
        <w:rPr>
          <w:rFonts w:eastAsia="Arial Unicode MS" w:cs="Arial"/>
          <w:sz w:val="16"/>
          <w:szCs w:val="16"/>
          <w:lang w:val="en-US"/>
        </w:rPr>
        <w:t>.</w:t>
      </w:r>
    </w:p>
    <w:p w:rsidR="009E166A" w:rsidRPr="009E166A" w:rsidRDefault="009E166A" w:rsidP="009E166A">
      <w:pPr>
        <w:spacing w:before="100" w:beforeAutospacing="1" w:after="100" w:afterAutospacing="1" w:line="240" w:lineRule="auto"/>
        <w:rPr>
          <w:rFonts w:eastAsia="Arial Unicode MS" w:cs="Arial"/>
          <w:i/>
          <w:sz w:val="16"/>
          <w:szCs w:val="16"/>
          <w:lang w:val="en-US"/>
        </w:rPr>
      </w:pPr>
      <w:r w:rsidRPr="009E166A">
        <w:rPr>
          <w:rFonts w:eastAsia="Arial Unicode MS" w:cs="Arial"/>
          <w:noProof/>
          <w:sz w:val="16"/>
          <w:szCs w:val="16"/>
          <w:lang w:eastAsia="en-AU"/>
        </w:rPr>
        <w:drawing>
          <wp:inline distT="0" distB="0" distL="0" distR="0">
            <wp:extent cx="1809750" cy="457200"/>
            <wp:effectExtent l="19050" t="0" r="0" b="0"/>
            <wp:docPr id="4"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9E166A" w:rsidRPr="009E166A" w:rsidRDefault="009E166A" w:rsidP="009E166A">
      <w:pPr>
        <w:spacing w:before="100" w:beforeAutospacing="1" w:after="100" w:afterAutospacing="1" w:line="240" w:lineRule="auto"/>
        <w:rPr>
          <w:rFonts w:eastAsia="Arial Unicode MS" w:cs="Arial"/>
          <w:sz w:val="16"/>
          <w:szCs w:val="16"/>
          <w:lang w:val="en-US"/>
        </w:rPr>
      </w:pPr>
      <w:r w:rsidRPr="00937C77">
        <w:rPr>
          <w:rFonts w:eastAsia="Arial Unicode MS" w:cs="Arial"/>
          <w:i/>
          <w:sz w:val="16"/>
          <w:szCs w:val="16"/>
          <w:lang w:val="en-US"/>
        </w:rPr>
        <w:t xml:space="preserve">Assessment of the </w:t>
      </w:r>
      <w:r w:rsidR="000E0F85" w:rsidRPr="00937C77">
        <w:rPr>
          <w:rFonts w:eastAsia="Arial Unicode MS" w:cs="Arial"/>
          <w:i/>
          <w:sz w:val="16"/>
          <w:szCs w:val="16"/>
          <w:lang w:val="en-US"/>
        </w:rPr>
        <w:t>South</w:t>
      </w:r>
      <w:r w:rsidRPr="00937C77">
        <w:rPr>
          <w:rFonts w:eastAsia="Arial Unicode MS" w:cs="Arial"/>
          <w:i/>
          <w:sz w:val="16"/>
          <w:szCs w:val="16"/>
          <w:lang w:val="en-US"/>
        </w:rPr>
        <w:t xml:space="preserve"> Australian </w:t>
      </w:r>
      <w:r w:rsidR="000E0F85" w:rsidRPr="00937C77">
        <w:rPr>
          <w:rFonts w:eastAsia="Arial Unicode MS" w:cs="Arial"/>
          <w:i/>
          <w:sz w:val="16"/>
          <w:szCs w:val="16"/>
          <w:lang w:val="en-US"/>
        </w:rPr>
        <w:t>Beach-Cast Marine Algae</w:t>
      </w:r>
      <w:r w:rsidRPr="00937C77">
        <w:rPr>
          <w:rFonts w:eastAsia="Arial Unicode MS" w:cs="Arial"/>
          <w:i/>
          <w:sz w:val="16"/>
          <w:szCs w:val="16"/>
          <w:lang w:val="en-US"/>
        </w:rPr>
        <w:t xml:space="preserve"> Fisher</w:t>
      </w:r>
      <w:r w:rsidRPr="00432142">
        <w:rPr>
          <w:rFonts w:eastAsia="Arial Unicode MS" w:cs="Arial"/>
          <w:i/>
          <w:sz w:val="16"/>
          <w:szCs w:val="16"/>
          <w:lang w:val="en-US"/>
        </w:rPr>
        <w:t xml:space="preserve">y </w:t>
      </w:r>
      <w:r w:rsidR="00432142" w:rsidRPr="00432142">
        <w:rPr>
          <w:rFonts w:eastAsia="Arial Unicode MS" w:cs="Arial"/>
          <w:i/>
          <w:sz w:val="16"/>
          <w:szCs w:val="16"/>
          <w:lang w:val="en-US"/>
        </w:rPr>
        <w:t>June</w:t>
      </w:r>
      <w:r w:rsidRPr="00432142">
        <w:rPr>
          <w:rFonts w:eastAsia="Arial Unicode MS" w:cs="Arial"/>
          <w:i/>
          <w:sz w:val="16"/>
          <w:szCs w:val="16"/>
          <w:lang w:val="en-US"/>
        </w:rPr>
        <w:t xml:space="preserve"> 201</w:t>
      </w:r>
      <w:r w:rsidR="0000264C">
        <w:rPr>
          <w:rFonts w:eastAsia="Arial Unicode MS" w:cs="Arial"/>
          <w:i/>
          <w:sz w:val="16"/>
          <w:szCs w:val="16"/>
          <w:lang w:val="en-US"/>
        </w:rPr>
        <w:t>5</w:t>
      </w:r>
      <w:r w:rsidRPr="009E166A">
        <w:rPr>
          <w:rFonts w:eastAsia="Arial Unicode MS" w:cs="Arial"/>
          <w:sz w:val="16"/>
          <w:szCs w:val="16"/>
          <w:lang w:val="en-US"/>
        </w:rPr>
        <w:t xml:space="preserve"> is licensed by the Commonwealth of Australia for use under a Creative Commons By Attribution 3.0 Australia </w:t>
      </w:r>
      <w:proofErr w:type="spellStart"/>
      <w:r w:rsidRPr="009E166A">
        <w:rPr>
          <w:rFonts w:eastAsia="Arial Unicode MS" w:cs="Arial"/>
          <w:sz w:val="16"/>
          <w:szCs w:val="16"/>
          <w:lang w:val="en-US"/>
        </w:rPr>
        <w:t>licence</w:t>
      </w:r>
      <w:proofErr w:type="spellEnd"/>
      <w:r w:rsidRPr="009E166A">
        <w:rPr>
          <w:rFonts w:eastAsia="Arial Unicode MS" w:cs="Arial"/>
          <w:sz w:val="16"/>
          <w:szCs w:val="16"/>
          <w:lang w:val="en-US"/>
        </w:rPr>
        <w:t xml:space="preserve"> with the exception of the Coat of Arms of the Commonwealth of Australia, the logo of the agency responsible for publishing the report, content supplied by third parties, and any images depicting people. For </w:t>
      </w:r>
      <w:proofErr w:type="spellStart"/>
      <w:r w:rsidRPr="009E166A">
        <w:rPr>
          <w:rFonts w:eastAsia="Arial Unicode MS" w:cs="Arial"/>
          <w:sz w:val="16"/>
          <w:szCs w:val="16"/>
          <w:lang w:val="en-US"/>
        </w:rPr>
        <w:t>licence</w:t>
      </w:r>
      <w:proofErr w:type="spellEnd"/>
      <w:r w:rsidRPr="009E166A">
        <w:rPr>
          <w:rFonts w:eastAsia="Arial Unicode MS" w:cs="Arial"/>
          <w:sz w:val="16"/>
          <w:szCs w:val="16"/>
          <w:lang w:val="en-US"/>
        </w:rPr>
        <w:t xml:space="preserve"> conditions see: http://creativecommons.org/licenses/by/3.0/au/.</w:t>
      </w:r>
    </w:p>
    <w:p w:rsidR="009E166A" w:rsidRPr="009E166A" w:rsidRDefault="009E166A" w:rsidP="009E166A">
      <w:pPr>
        <w:spacing w:before="100" w:beforeAutospacing="1" w:after="100" w:afterAutospacing="1" w:line="240" w:lineRule="auto"/>
        <w:rPr>
          <w:rFonts w:eastAsia="Arial Unicode MS" w:cs="Arial"/>
          <w:sz w:val="16"/>
          <w:szCs w:val="16"/>
          <w:lang w:val="en-US"/>
        </w:rPr>
      </w:pPr>
      <w:r w:rsidRPr="009E166A">
        <w:rPr>
          <w:rFonts w:eastAsia="Arial Unicode MS" w:cs="Arial"/>
          <w:sz w:val="16"/>
          <w:szCs w:val="16"/>
          <w:lang w:val="en-US"/>
        </w:rPr>
        <w:t xml:space="preserve">This report should be attributed as </w:t>
      </w:r>
      <w:r w:rsidRPr="00937C77">
        <w:rPr>
          <w:rFonts w:eastAsia="Arial Unicode MS" w:cs="Arial"/>
          <w:sz w:val="16"/>
          <w:szCs w:val="16"/>
          <w:lang w:val="en-US"/>
        </w:rPr>
        <w:t>‘</w:t>
      </w:r>
      <w:r w:rsidRPr="00937C77">
        <w:rPr>
          <w:rFonts w:eastAsia="Arial Unicode MS" w:cs="Arial"/>
          <w:i/>
          <w:sz w:val="16"/>
          <w:szCs w:val="16"/>
          <w:lang w:val="en-US"/>
        </w:rPr>
        <w:t xml:space="preserve">Assessment of the </w:t>
      </w:r>
      <w:r w:rsidR="000E0F85" w:rsidRPr="00937C77">
        <w:rPr>
          <w:rFonts w:eastAsia="Arial Unicode MS" w:cs="Arial"/>
          <w:i/>
          <w:sz w:val="16"/>
          <w:szCs w:val="16"/>
          <w:lang w:val="en-US"/>
        </w:rPr>
        <w:t>South Australian Beach-Cast Marine Algae Fishe</w:t>
      </w:r>
      <w:r w:rsidR="000E0F85" w:rsidRPr="00432142">
        <w:rPr>
          <w:rFonts w:eastAsia="Arial Unicode MS" w:cs="Arial"/>
          <w:i/>
          <w:sz w:val="16"/>
          <w:szCs w:val="16"/>
          <w:lang w:val="en-US"/>
        </w:rPr>
        <w:t xml:space="preserve">ry </w:t>
      </w:r>
      <w:r w:rsidR="00432142" w:rsidRPr="00432142">
        <w:rPr>
          <w:rFonts w:eastAsia="Arial Unicode MS" w:cs="Arial"/>
          <w:i/>
          <w:sz w:val="16"/>
          <w:szCs w:val="16"/>
          <w:lang w:val="en-US"/>
        </w:rPr>
        <w:t>June</w:t>
      </w:r>
      <w:r w:rsidR="00304CD4" w:rsidRPr="00432142">
        <w:rPr>
          <w:rFonts w:eastAsia="Arial Unicode MS" w:cs="Arial"/>
          <w:i/>
          <w:sz w:val="16"/>
          <w:szCs w:val="16"/>
          <w:lang w:val="en-US"/>
        </w:rPr>
        <w:t xml:space="preserve"> </w:t>
      </w:r>
      <w:r w:rsidR="000E0F85" w:rsidRPr="00432142">
        <w:rPr>
          <w:rFonts w:eastAsia="Arial Unicode MS" w:cs="Arial"/>
          <w:i/>
          <w:sz w:val="16"/>
          <w:szCs w:val="16"/>
          <w:lang w:val="en-US"/>
        </w:rPr>
        <w:t>201</w:t>
      </w:r>
      <w:r w:rsidR="00304CD4" w:rsidRPr="00432142">
        <w:rPr>
          <w:rFonts w:eastAsia="Arial Unicode MS" w:cs="Arial"/>
          <w:i/>
          <w:sz w:val="16"/>
          <w:szCs w:val="16"/>
          <w:lang w:val="en-US"/>
        </w:rPr>
        <w:t>5</w:t>
      </w:r>
      <w:r w:rsidRPr="00432142">
        <w:rPr>
          <w:rFonts w:eastAsia="Arial Unicode MS" w:cs="Arial"/>
          <w:sz w:val="16"/>
          <w:szCs w:val="16"/>
          <w:lang w:val="en-US"/>
        </w:rPr>
        <w:t>,</w:t>
      </w:r>
      <w:r w:rsidRPr="009E166A">
        <w:rPr>
          <w:rFonts w:eastAsia="Arial Unicode MS" w:cs="Arial"/>
          <w:sz w:val="16"/>
          <w:szCs w:val="16"/>
          <w:lang w:val="en-US"/>
        </w:rPr>
        <w:t xml:space="preserve"> Commonwealth of Australia 201</w:t>
      </w:r>
      <w:r w:rsidR="0000264C">
        <w:rPr>
          <w:rFonts w:eastAsia="Arial Unicode MS" w:cs="Arial"/>
          <w:sz w:val="16"/>
          <w:szCs w:val="16"/>
          <w:lang w:val="en-US"/>
        </w:rPr>
        <w:t>5</w:t>
      </w:r>
      <w:r w:rsidRPr="009E166A">
        <w:rPr>
          <w:rFonts w:eastAsia="Arial Unicode MS" w:cs="Arial"/>
          <w:sz w:val="16"/>
          <w:szCs w:val="16"/>
          <w:lang w:val="en-US"/>
        </w:rPr>
        <w:t>’.</w:t>
      </w:r>
    </w:p>
    <w:p w:rsidR="009E166A" w:rsidRPr="009E166A" w:rsidRDefault="009E166A" w:rsidP="009E166A">
      <w:pPr>
        <w:spacing w:before="100" w:beforeAutospacing="1" w:after="100" w:afterAutospacing="1" w:line="240" w:lineRule="auto"/>
        <w:rPr>
          <w:rFonts w:eastAsia="Arial Unicode MS" w:cs="Arial"/>
          <w:sz w:val="20"/>
          <w:szCs w:val="20"/>
        </w:rPr>
      </w:pPr>
      <w:r w:rsidRPr="009E166A">
        <w:rPr>
          <w:rFonts w:eastAsia="Arial Unicode MS" w:cs="Arial"/>
          <w:sz w:val="20"/>
          <w:szCs w:val="20"/>
        </w:rPr>
        <w:t xml:space="preserve"> </w:t>
      </w:r>
    </w:p>
    <w:p w:rsidR="009E166A" w:rsidRPr="009E166A" w:rsidRDefault="009E166A" w:rsidP="009E166A">
      <w:pPr>
        <w:spacing w:after="120"/>
        <w:rPr>
          <w:rFonts w:cs="Arial"/>
          <w:b/>
          <w:sz w:val="16"/>
          <w:szCs w:val="16"/>
        </w:rPr>
      </w:pPr>
      <w:r w:rsidRPr="009E166A">
        <w:rPr>
          <w:rFonts w:cs="Arial"/>
          <w:b/>
          <w:sz w:val="16"/>
          <w:szCs w:val="16"/>
        </w:rPr>
        <w:t>Disclaimer</w:t>
      </w:r>
    </w:p>
    <w:p w:rsidR="009E166A" w:rsidRPr="009E166A" w:rsidRDefault="009E166A" w:rsidP="009E166A">
      <w:pPr>
        <w:spacing w:before="100" w:beforeAutospacing="1" w:after="100" w:afterAutospacing="1" w:line="240" w:lineRule="auto"/>
        <w:rPr>
          <w:rFonts w:eastAsia="Arial Unicode MS" w:cs="Arial"/>
          <w:sz w:val="16"/>
          <w:szCs w:val="16"/>
        </w:rPr>
      </w:pPr>
      <w:r w:rsidRPr="009E166A">
        <w:rPr>
          <w:rFonts w:eastAsia="Arial Unicode MS" w:cs="Arial"/>
          <w:sz w:val="16"/>
          <w:szCs w:val="16"/>
        </w:rPr>
        <w:t xml:space="preserve">This document is an assessment carried out by the Department of the Environment of a commercial fishery against the Australian Government </w:t>
      </w:r>
      <w:r w:rsidRPr="009E166A">
        <w:rPr>
          <w:rFonts w:eastAsia="Arial Unicode MS" w:cs="Arial"/>
          <w:i/>
          <w:iCs/>
          <w:sz w:val="16"/>
          <w:szCs w:val="16"/>
        </w:rPr>
        <w:t>Guidelines for the Ecologically Sustainable Management of Fisheries – 2nd Edition</w:t>
      </w:r>
      <w:r w:rsidRPr="009E166A">
        <w:rPr>
          <w:rFonts w:eastAsia="Arial Unicode MS" w:cs="Arial"/>
          <w:sz w:val="16"/>
          <w:szCs w:val="16"/>
        </w:rPr>
        <w:t xml:space="preserve">. It forms part of the advice provided to the Minister for the Environment on the fishery in relation to decisions under Parts 13 and 13A of the </w:t>
      </w:r>
      <w:r w:rsidRPr="009E166A">
        <w:rPr>
          <w:rFonts w:eastAsia="Arial Unicode MS" w:cs="Arial"/>
          <w:i/>
          <w:iCs/>
          <w:sz w:val="16"/>
          <w:szCs w:val="16"/>
        </w:rPr>
        <w:t>Environment Protection and Biodiversity Conservation Act 1999</w:t>
      </w:r>
      <w:r w:rsidRPr="009E166A">
        <w:rPr>
          <w:rFonts w:eastAsia="Arial Unicode MS" w:cs="Arial"/>
          <w:sz w:val="16"/>
          <w:szCs w:val="16"/>
        </w:rPr>
        <w:t>. The views expressed do not necessarily reflect those of the Minister for the Environment or the Australian Government.</w:t>
      </w:r>
    </w:p>
    <w:p w:rsidR="009E166A" w:rsidRPr="004936B7" w:rsidRDefault="009E166A" w:rsidP="004936B7">
      <w:pPr>
        <w:rPr>
          <w:rFonts w:cs="Arial"/>
          <w:sz w:val="16"/>
          <w:szCs w:val="16"/>
        </w:rPr>
      </w:pPr>
      <w:r w:rsidRPr="009E166A">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9E166A" w:rsidRPr="009E166A" w:rsidRDefault="009E166A" w:rsidP="009E166A">
      <w:pPr>
        <w:keepNext/>
        <w:spacing w:after="0"/>
        <w:jc w:val="center"/>
        <w:outlineLvl w:val="0"/>
        <w:rPr>
          <w:rFonts w:cs="Arial"/>
          <w:b/>
          <w:caps/>
        </w:rPr>
      </w:pPr>
      <w:r w:rsidRPr="009E166A">
        <w:rPr>
          <w:rFonts w:cs="Arial"/>
          <w:b/>
          <w:caps/>
        </w:rPr>
        <w:lastRenderedPageBreak/>
        <w:t>Contents</w:t>
      </w:r>
    </w:p>
    <w:p w:rsidR="009E166A" w:rsidRPr="009E166A" w:rsidRDefault="009E166A" w:rsidP="009E166A">
      <w:pPr>
        <w:rPr>
          <w:rFonts w:cs="Arial"/>
          <w:b/>
        </w:rPr>
      </w:pPr>
    </w:p>
    <w:p w:rsidR="009E166A" w:rsidRPr="009E166A" w:rsidRDefault="009E166A" w:rsidP="009E166A">
      <w:pPr>
        <w:tabs>
          <w:tab w:val="right" w:leader="dot" w:pos="8302"/>
        </w:tabs>
        <w:ind w:left="1166" w:right="792" w:hanging="1166"/>
        <w:rPr>
          <w:rFonts w:cs="Arial"/>
          <w:b/>
          <w:noProof/>
        </w:rPr>
      </w:pPr>
      <w:r w:rsidRPr="009E166A">
        <w:rPr>
          <w:rFonts w:cs="Arial"/>
          <w:b/>
          <w:noProof/>
        </w:rPr>
        <w:t>Table 1:</w:t>
      </w:r>
      <w:r w:rsidRPr="009E166A">
        <w:rPr>
          <w:rFonts w:cs="Arial"/>
          <w:b/>
          <w:noProof/>
        </w:rPr>
        <w:tab/>
        <w:t>Summary of th</w:t>
      </w:r>
      <w:r w:rsidRPr="00EF1940">
        <w:rPr>
          <w:rFonts w:cs="Arial"/>
          <w:b/>
          <w:noProof/>
        </w:rPr>
        <w:t xml:space="preserve">e </w:t>
      </w:r>
      <w:r w:rsidR="00EF1940" w:rsidRPr="00EF1940">
        <w:rPr>
          <w:rFonts w:cs="Arial"/>
          <w:b/>
          <w:i/>
          <w:noProof/>
          <w:lang w:val="en-US"/>
        </w:rPr>
        <w:t>South Australian Beach-Cast Marine Algae Fishery</w:t>
      </w:r>
      <w:r w:rsidR="00B04436">
        <w:rPr>
          <w:rFonts w:cs="Arial"/>
          <w:b/>
          <w:i/>
          <w:noProof/>
          <w:lang w:val="en-US"/>
        </w:rPr>
        <w:t xml:space="preserve">           </w:t>
      </w:r>
      <w:r w:rsidR="00B80C38">
        <w:rPr>
          <w:rFonts w:cs="Arial"/>
          <w:b/>
          <w:noProof/>
          <w:webHidden/>
        </w:rPr>
        <w:t>.</w:t>
      </w:r>
      <w:r w:rsidRPr="009E166A">
        <w:rPr>
          <w:rFonts w:cs="Arial"/>
          <w:b/>
          <w:noProof/>
          <w:webHidden/>
        </w:rPr>
        <w:tab/>
      </w:r>
      <w:r w:rsidR="00B80C38">
        <w:rPr>
          <w:rFonts w:cs="Arial"/>
          <w:b/>
          <w:noProof/>
          <w:webHidden/>
        </w:rPr>
        <w:t>.........</w:t>
      </w:r>
      <w:r w:rsidR="009C1477" w:rsidRPr="009E166A">
        <w:rPr>
          <w:rFonts w:cs="Arial"/>
          <w:b/>
          <w:noProof/>
          <w:webHidden/>
        </w:rPr>
        <w:fldChar w:fldCharType="begin"/>
      </w:r>
      <w:r w:rsidRPr="009E166A">
        <w:rPr>
          <w:rFonts w:cs="Arial"/>
          <w:b/>
          <w:noProof/>
          <w:webHidden/>
        </w:rPr>
        <w:instrText xml:space="preserve"> PAGEREF </w:instrText>
      </w:r>
      <w:r w:rsidRPr="009E166A">
        <w:rPr>
          <w:rFonts w:cs="Arial"/>
          <w:b/>
          <w:noProof/>
        </w:rPr>
        <w:instrText>_Toc316301048</w:instrText>
      </w:r>
      <w:r w:rsidRPr="009E166A">
        <w:rPr>
          <w:rFonts w:cs="Arial"/>
          <w:b/>
          <w:noProof/>
          <w:webHidden/>
        </w:rPr>
        <w:instrText xml:space="preserve"> \h </w:instrText>
      </w:r>
      <w:r w:rsidR="009C1477" w:rsidRPr="009E166A">
        <w:rPr>
          <w:rFonts w:cs="Arial"/>
          <w:b/>
          <w:noProof/>
          <w:webHidden/>
        </w:rPr>
      </w:r>
      <w:r w:rsidR="009C1477" w:rsidRPr="009E166A">
        <w:rPr>
          <w:rFonts w:cs="Arial"/>
          <w:b/>
          <w:noProof/>
          <w:webHidden/>
        </w:rPr>
        <w:fldChar w:fldCharType="separate"/>
      </w:r>
      <w:r w:rsidR="00225DC7">
        <w:rPr>
          <w:rFonts w:cs="Arial"/>
          <w:b/>
          <w:noProof/>
          <w:webHidden/>
        </w:rPr>
        <w:t>1</w:t>
      </w:r>
      <w:r w:rsidR="009C1477" w:rsidRPr="009E166A">
        <w:rPr>
          <w:rFonts w:cs="Arial"/>
          <w:b/>
          <w:noProof/>
          <w:webHidden/>
        </w:rPr>
        <w:fldChar w:fldCharType="end"/>
      </w:r>
    </w:p>
    <w:p w:rsidR="009E166A" w:rsidRPr="009E166A" w:rsidRDefault="009E166A" w:rsidP="009E166A">
      <w:pPr>
        <w:tabs>
          <w:tab w:val="right" w:leader="dot" w:pos="8302"/>
        </w:tabs>
        <w:ind w:left="1166" w:right="792"/>
        <w:rPr>
          <w:rFonts w:cs="Arial"/>
          <w:noProof/>
        </w:rPr>
      </w:pPr>
      <w:r w:rsidRPr="009E166A">
        <w:rPr>
          <w:rFonts w:cs="Arial"/>
          <w:noProof/>
        </w:rPr>
        <w:t>Table 1 contains a brief overview of the operation of the fishery, including: the gear used, species targeted, byproduct species, bycatch species, annual catch, management regime and ecosystem impacts.</w:t>
      </w:r>
    </w:p>
    <w:p w:rsidR="009E166A" w:rsidRPr="009E166A" w:rsidRDefault="009E166A" w:rsidP="009E166A">
      <w:pPr>
        <w:tabs>
          <w:tab w:val="right" w:leader="dot" w:pos="8302"/>
        </w:tabs>
        <w:ind w:left="1166" w:right="792" w:hanging="1166"/>
        <w:rPr>
          <w:rFonts w:cs="Arial"/>
          <w:b/>
          <w:noProof/>
        </w:rPr>
      </w:pPr>
      <w:r w:rsidRPr="009E166A">
        <w:rPr>
          <w:rFonts w:cs="Arial"/>
          <w:b/>
          <w:noProof/>
        </w:rPr>
        <w:t>Table 2:</w:t>
      </w:r>
      <w:r w:rsidRPr="009E166A">
        <w:rPr>
          <w:rFonts w:cs="Arial"/>
          <w:b/>
          <w:noProof/>
        </w:rPr>
        <w:tab/>
      </w:r>
      <w:r w:rsidR="00B71AB4" w:rsidRPr="002C1819">
        <w:rPr>
          <w:rFonts w:cs="Arial"/>
          <w:b/>
        </w:rPr>
        <w:t xml:space="preserve">Assessment against the </w:t>
      </w:r>
      <w:r w:rsidR="00B71AB4" w:rsidRPr="007D4F54">
        <w:rPr>
          <w:rFonts w:cs="Arial"/>
          <w:b/>
          <w:i/>
        </w:rPr>
        <w:t>Guidelines for the Ecologically Sustainable Management of Fisheries 2</w:t>
      </w:r>
      <w:r w:rsidR="00B71AB4" w:rsidRPr="007D4F54">
        <w:rPr>
          <w:rFonts w:cs="Arial"/>
          <w:b/>
          <w:i/>
          <w:vertAlign w:val="superscript"/>
        </w:rPr>
        <w:t>nd</w:t>
      </w:r>
      <w:r w:rsidR="00B71AB4" w:rsidRPr="007D4F54">
        <w:rPr>
          <w:rFonts w:cs="Arial"/>
          <w:b/>
          <w:i/>
        </w:rPr>
        <w:t xml:space="preserve"> Editio</w:t>
      </w:r>
      <w:r w:rsidR="00B71AB4">
        <w:rPr>
          <w:rFonts w:cs="Arial"/>
          <w:b/>
          <w:i/>
        </w:rPr>
        <w:t>n</w:t>
      </w:r>
      <w:r w:rsidRPr="009E166A">
        <w:rPr>
          <w:rFonts w:cs="Arial"/>
          <w:b/>
          <w:noProof/>
          <w:webHidden/>
        </w:rPr>
        <w:tab/>
      </w:r>
      <w:r w:rsidR="009C1477" w:rsidRPr="009E166A">
        <w:rPr>
          <w:rFonts w:cs="Arial"/>
          <w:b/>
          <w:noProof/>
          <w:webHidden/>
        </w:rPr>
        <w:fldChar w:fldCharType="begin"/>
      </w:r>
      <w:r w:rsidRPr="009E166A">
        <w:rPr>
          <w:rFonts w:cs="Arial"/>
          <w:b/>
          <w:noProof/>
          <w:webHidden/>
        </w:rPr>
        <w:instrText xml:space="preserve"> PAGEREF </w:instrText>
      </w:r>
      <w:r w:rsidRPr="009E166A">
        <w:rPr>
          <w:rFonts w:cs="Arial"/>
          <w:b/>
          <w:noProof/>
        </w:rPr>
        <w:instrText>_Toc316301049</w:instrText>
      </w:r>
      <w:r w:rsidRPr="009E166A">
        <w:rPr>
          <w:rFonts w:cs="Arial"/>
          <w:b/>
          <w:noProof/>
          <w:webHidden/>
        </w:rPr>
        <w:instrText xml:space="preserve"> \h </w:instrText>
      </w:r>
      <w:r w:rsidR="009C1477" w:rsidRPr="009E166A">
        <w:rPr>
          <w:rFonts w:cs="Arial"/>
          <w:b/>
          <w:noProof/>
          <w:webHidden/>
        </w:rPr>
      </w:r>
      <w:r w:rsidR="009C1477" w:rsidRPr="009E166A">
        <w:rPr>
          <w:rFonts w:cs="Arial"/>
          <w:b/>
          <w:noProof/>
          <w:webHidden/>
        </w:rPr>
        <w:fldChar w:fldCharType="separate"/>
      </w:r>
      <w:r w:rsidR="00225DC7">
        <w:rPr>
          <w:rFonts w:cs="Arial"/>
          <w:b/>
          <w:noProof/>
          <w:webHidden/>
        </w:rPr>
        <w:t>10</w:t>
      </w:r>
      <w:r w:rsidR="009C1477" w:rsidRPr="009E166A">
        <w:rPr>
          <w:rFonts w:cs="Arial"/>
          <w:b/>
          <w:noProof/>
          <w:webHidden/>
        </w:rPr>
        <w:fldChar w:fldCharType="end"/>
      </w:r>
    </w:p>
    <w:p w:rsidR="009E166A" w:rsidRPr="009E166A" w:rsidRDefault="009E166A" w:rsidP="009E166A">
      <w:pPr>
        <w:tabs>
          <w:tab w:val="right" w:leader="dot" w:pos="8302"/>
        </w:tabs>
        <w:ind w:left="1166" w:right="792"/>
        <w:rPr>
          <w:rFonts w:cs="Arial"/>
          <w:noProof/>
        </w:rPr>
      </w:pPr>
      <w:r w:rsidRPr="009E166A">
        <w:rPr>
          <w:rFonts w:cs="Arial"/>
          <w:noProof/>
        </w:rPr>
        <w:t xml:space="preserve">Table 2 contains </w:t>
      </w:r>
      <w:r w:rsidR="00B71AB4" w:rsidRPr="009E166A">
        <w:rPr>
          <w:rFonts w:cs="Arial"/>
          <w:noProof/>
        </w:rPr>
        <w:t xml:space="preserve">a brief overview of the fishery’s management arrangements against all the relevant parts of the </w:t>
      </w:r>
      <w:r w:rsidR="00B71AB4" w:rsidRPr="009E166A">
        <w:rPr>
          <w:rFonts w:cs="Arial"/>
          <w:i/>
          <w:noProof/>
        </w:rPr>
        <w:t>Environment Protection and Biodiversity Conservation Act 1999</w:t>
      </w:r>
    </w:p>
    <w:p w:rsidR="009E166A" w:rsidRPr="009E166A" w:rsidRDefault="009E166A" w:rsidP="009E166A">
      <w:pPr>
        <w:tabs>
          <w:tab w:val="right" w:leader="dot" w:pos="8302"/>
        </w:tabs>
        <w:ind w:left="1166" w:right="792" w:hanging="1166"/>
        <w:rPr>
          <w:rFonts w:cs="Arial"/>
          <w:b/>
          <w:noProof/>
        </w:rPr>
      </w:pPr>
      <w:r w:rsidRPr="009E166A">
        <w:rPr>
          <w:rFonts w:cs="Arial"/>
          <w:b/>
          <w:noProof/>
        </w:rPr>
        <w:t xml:space="preserve">Table 3: </w:t>
      </w:r>
      <w:r w:rsidRPr="009E166A">
        <w:rPr>
          <w:rFonts w:cs="Arial"/>
          <w:b/>
          <w:noProof/>
        </w:rPr>
        <w:tab/>
        <w:t xml:space="preserve">The Department of the Environment’s assessment of </w:t>
      </w:r>
      <w:r w:rsidRPr="00EF1940">
        <w:rPr>
          <w:rFonts w:cs="Arial"/>
          <w:b/>
          <w:noProof/>
        </w:rPr>
        <w:t xml:space="preserve">the </w:t>
      </w:r>
      <w:r w:rsidR="00EF1940" w:rsidRPr="00EF1940">
        <w:rPr>
          <w:rFonts w:cs="Arial"/>
          <w:b/>
          <w:i/>
          <w:noProof/>
          <w:lang w:val="en-US"/>
        </w:rPr>
        <w:t>South Australian Beach-Cast Marine Algae Fishery</w:t>
      </w:r>
      <w:r w:rsidRPr="00EF1940">
        <w:rPr>
          <w:rFonts w:cs="Arial"/>
          <w:b/>
          <w:noProof/>
        </w:rPr>
        <w:t xml:space="preserve"> against</w:t>
      </w:r>
      <w:r w:rsidRPr="009E166A">
        <w:rPr>
          <w:rFonts w:cs="Arial"/>
          <w:b/>
          <w:noProof/>
        </w:rPr>
        <w:t xml:space="preserve"> the requirements of the EPBC Act related to decisions made under and Part 13A.</w:t>
      </w:r>
      <w:r w:rsidRPr="009E166A">
        <w:rPr>
          <w:rFonts w:cs="Arial"/>
          <w:b/>
          <w:noProof/>
          <w:webHidden/>
        </w:rPr>
        <w:tab/>
      </w:r>
      <w:r w:rsidR="009C1477" w:rsidRPr="009E166A">
        <w:rPr>
          <w:rFonts w:cs="Arial"/>
          <w:b/>
          <w:noProof/>
          <w:webHidden/>
        </w:rPr>
        <w:fldChar w:fldCharType="begin"/>
      </w:r>
      <w:r w:rsidRPr="009E166A">
        <w:rPr>
          <w:rFonts w:cs="Arial"/>
          <w:b/>
          <w:noProof/>
          <w:webHidden/>
        </w:rPr>
        <w:instrText xml:space="preserve"> PAGEREF </w:instrText>
      </w:r>
      <w:r w:rsidRPr="009E166A">
        <w:rPr>
          <w:rFonts w:cs="Arial"/>
          <w:b/>
          <w:noProof/>
        </w:rPr>
        <w:instrText>_Toc316301050</w:instrText>
      </w:r>
      <w:r w:rsidRPr="009E166A">
        <w:rPr>
          <w:rFonts w:cs="Arial"/>
          <w:b/>
          <w:noProof/>
          <w:webHidden/>
        </w:rPr>
        <w:instrText xml:space="preserve"> \h </w:instrText>
      </w:r>
      <w:r w:rsidR="009C1477" w:rsidRPr="009E166A">
        <w:rPr>
          <w:rFonts w:cs="Arial"/>
          <w:b/>
          <w:noProof/>
          <w:webHidden/>
        </w:rPr>
      </w:r>
      <w:r w:rsidR="009C1477" w:rsidRPr="009E166A">
        <w:rPr>
          <w:rFonts w:cs="Arial"/>
          <w:b/>
          <w:noProof/>
          <w:webHidden/>
        </w:rPr>
        <w:fldChar w:fldCharType="separate"/>
      </w:r>
      <w:r w:rsidR="00225DC7">
        <w:rPr>
          <w:rFonts w:cs="Arial"/>
          <w:b/>
          <w:noProof/>
          <w:webHidden/>
        </w:rPr>
        <w:t>23</w:t>
      </w:r>
      <w:r w:rsidR="009C1477" w:rsidRPr="009E166A">
        <w:rPr>
          <w:rFonts w:cs="Arial"/>
          <w:b/>
          <w:noProof/>
          <w:webHidden/>
        </w:rPr>
        <w:fldChar w:fldCharType="end"/>
      </w:r>
    </w:p>
    <w:p w:rsidR="009E166A" w:rsidRPr="00937C77" w:rsidRDefault="009E166A" w:rsidP="009E166A">
      <w:pPr>
        <w:tabs>
          <w:tab w:val="right" w:leader="dot" w:pos="8302"/>
        </w:tabs>
        <w:ind w:left="1166" w:right="792"/>
        <w:rPr>
          <w:rFonts w:cs="Arial"/>
          <w:noProof/>
        </w:rPr>
      </w:pPr>
      <w:r w:rsidRPr="009E166A">
        <w:rPr>
          <w:rFonts w:cs="Arial"/>
          <w:noProof/>
        </w:rPr>
        <w:t>Tabl</w:t>
      </w:r>
      <w:r w:rsidRPr="00937C77">
        <w:rPr>
          <w:rFonts w:cs="Arial"/>
          <w:noProof/>
        </w:rPr>
        <w:t xml:space="preserve">e 3 contains the Department’s assessment of the fishery’s management arrangements against all the relevant parts of the </w:t>
      </w:r>
      <w:r w:rsidRPr="00937C77">
        <w:rPr>
          <w:rFonts w:cs="Arial"/>
          <w:i/>
          <w:noProof/>
        </w:rPr>
        <w:t>Environment Protection and Biodiversity Conservation Act 1999</w:t>
      </w:r>
      <w:r w:rsidRPr="00937C77">
        <w:rPr>
          <w:rFonts w:cs="Arial"/>
          <w:noProof/>
        </w:rPr>
        <w:t xml:space="preserve"> that the delegate must consider before making a decision.</w:t>
      </w:r>
    </w:p>
    <w:p w:rsidR="009E166A" w:rsidRPr="00937C77" w:rsidRDefault="00736F11" w:rsidP="009E166A">
      <w:pPr>
        <w:tabs>
          <w:tab w:val="right" w:leader="dot" w:pos="8302"/>
        </w:tabs>
        <w:ind w:left="1166" w:right="792" w:hanging="1166"/>
        <w:rPr>
          <w:rFonts w:cs="Arial"/>
          <w:b/>
          <w:noProof/>
        </w:rPr>
      </w:pPr>
      <w:r w:rsidRPr="00937C77">
        <w:rPr>
          <w:rFonts w:cs="Arial"/>
          <w:b/>
          <w:noProof/>
        </w:rPr>
        <w:tab/>
      </w:r>
      <w:r w:rsidR="009E166A" w:rsidRPr="00937C77">
        <w:rPr>
          <w:rFonts w:cs="Arial"/>
          <w:b/>
          <w:noProof/>
        </w:rPr>
        <w:t xml:space="preserve">The Department of the Environment’s final </w:t>
      </w:r>
      <w:r w:rsidR="00E65121" w:rsidRPr="00937C77">
        <w:rPr>
          <w:rFonts w:cs="Arial"/>
          <w:b/>
          <w:noProof/>
        </w:rPr>
        <w:t>conditions and</w:t>
      </w:r>
      <w:r w:rsidR="009E166A" w:rsidRPr="00937C77">
        <w:rPr>
          <w:rFonts w:cs="Arial"/>
          <w:b/>
          <w:noProof/>
        </w:rPr>
        <w:t xml:space="preserve"> recommendations to the </w:t>
      </w:r>
      <w:r w:rsidR="00594063" w:rsidRPr="00937C77">
        <w:rPr>
          <w:rFonts w:cs="Arial"/>
          <w:b/>
          <w:noProof/>
        </w:rPr>
        <w:t>Department of Primary Industries and Regions</w:t>
      </w:r>
      <w:r w:rsidR="00EF1940" w:rsidRPr="00937C77">
        <w:rPr>
          <w:rFonts w:cs="Arial"/>
          <w:b/>
          <w:noProof/>
        </w:rPr>
        <w:t xml:space="preserve"> </w:t>
      </w:r>
      <w:r w:rsidR="00B04436" w:rsidRPr="00937C77">
        <w:rPr>
          <w:rFonts w:cs="Arial"/>
          <w:b/>
          <w:noProof/>
        </w:rPr>
        <w:t xml:space="preserve">South Australia </w:t>
      </w:r>
      <w:r w:rsidR="00EF1940" w:rsidRPr="00937C77">
        <w:rPr>
          <w:rFonts w:cs="Arial"/>
          <w:b/>
          <w:noProof/>
        </w:rPr>
        <w:t xml:space="preserve">for the </w:t>
      </w:r>
      <w:r w:rsidR="00EF1940" w:rsidRPr="00937C77">
        <w:rPr>
          <w:rFonts w:cs="Arial"/>
          <w:b/>
          <w:i/>
          <w:noProof/>
          <w:lang w:val="en-US"/>
        </w:rPr>
        <w:t>South Australian Beach-Cast Marine Algae Fishery</w:t>
      </w:r>
      <w:r w:rsidR="009E166A" w:rsidRPr="00937C77">
        <w:rPr>
          <w:rFonts w:cs="Arial"/>
          <w:b/>
          <w:noProof/>
          <w:webHidden/>
        </w:rPr>
        <w:tab/>
      </w:r>
      <w:r w:rsidR="009C1477" w:rsidRPr="00937C77">
        <w:rPr>
          <w:rFonts w:cs="Arial"/>
          <w:b/>
          <w:noProof/>
          <w:webHidden/>
        </w:rPr>
        <w:fldChar w:fldCharType="begin"/>
      </w:r>
      <w:r w:rsidR="009E166A" w:rsidRPr="00937C77">
        <w:rPr>
          <w:rFonts w:cs="Arial"/>
          <w:b/>
          <w:noProof/>
          <w:webHidden/>
        </w:rPr>
        <w:instrText xml:space="preserve"> PAGEREF </w:instrText>
      </w:r>
      <w:r w:rsidR="009E166A" w:rsidRPr="00937C77">
        <w:rPr>
          <w:rFonts w:cs="Arial"/>
          <w:b/>
          <w:noProof/>
        </w:rPr>
        <w:instrText>_Toc316301051</w:instrText>
      </w:r>
      <w:r w:rsidR="009E166A" w:rsidRPr="00937C77">
        <w:rPr>
          <w:rFonts w:cs="Arial"/>
          <w:b/>
          <w:noProof/>
          <w:webHidden/>
        </w:rPr>
        <w:instrText xml:space="preserve"> \h </w:instrText>
      </w:r>
      <w:r w:rsidR="009C1477" w:rsidRPr="00937C77">
        <w:rPr>
          <w:rFonts w:cs="Arial"/>
          <w:b/>
          <w:noProof/>
          <w:webHidden/>
        </w:rPr>
      </w:r>
      <w:r w:rsidR="009C1477" w:rsidRPr="00937C77">
        <w:rPr>
          <w:rFonts w:cs="Arial"/>
          <w:b/>
          <w:noProof/>
          <w:webHidden/>
        </w:rPr>
        <w:fldChar w:fldCharType="separate"/>
      </w:r>
      <w:r w:rsidR="00225DC7">
        <w:rPr>
          <w:rFonts w:cs="Arial"/>
          <w:b/>
          <w:noProof/>
          <w:webHidden/>
        </w:rPr>
        <w:t>34</w:t>
      </w:r>
      <w:r w:rsidR="009C1477" w:rsidRPr="00937C77">
        <w:rPr>
          <w:rFonts w:cs="Arial"/>
          <w:b/>
          <w:noProof/>
          <w:webHidden/>
        </w:rPr>
        <w:fldChar w:fldCharType="end"/>
      </w:r>
    </w:p>
    <w:p w:rsidR="009E166A" w:rsidRPr="00937C77" w:rsidRDefault="009E166A" w:rsidP="009E166A">
      <w:pPr>
        <w:tabs>
          <w:tab w:val="right" w:leader="dot" w:pos="8302"/>
        </w:tabs>
        <w:ind w:left="1166" w:right="792"/>
        <w:rPr>
          <w:rFonts w:cs="Arial"/>
          <w:noProof/>
        </w:rPr>
      </w:pPr>
      <w:r w:rsidRPr="00937C77">
        <w:rPr>
          <w:rFonts w:cs="Arial"/>
          <w:noProof/>
        </w:rPr>
        <w:t>This section contains the Department’s assessment of the fishery’s</w:t>
      </w:r>
      <w:r w:rsidRPr="00937C77">
        <w:rPr>
          <w:rFonts w:cs="Arial"/>
          <w:b/>
          <w:noProof/>
        </w:rPr>
        <w:t xml:space="preserve"> </w:t>
      </w:r>
      <w:r w:rsidRPr="00937C77">
        <w:rPr>
          <w:rFonts w:cs="Arial"/>
          <w:noProof/>
        </w:rPr>
        <w:t xml:space="preserve">performance against the Australian Government’s </w:t>
      </w:r>
      <w:r w:rsidRPr="00937C77">
        <w:rPr>
          <w:rFonts w:cs="Arial"/>
          <w:i/>
          <w:noProof/>
        </w:rPr>
        <w:t>Guidelines for the Ecologically Sustainable Management of Fisheries – 2</w:t>
      </w:r>
      <w:r w:rsidRPr="00937C77">
        <w:rPr>
          <w:rFonts w:cs="Arial"/>
          <w:i/>
          <w:noProof/>
          <w:vertAlign w:val="superscript"/>
        </w:rPr>
        <w:t xml:space="preserve">nd </w:t>
      </w:r>
      <w:r w:rsidRPr="00937C77">
        <w:rPr>
          <w:rFonts w:cs="Arial"/>
          <w:i/>
          <w:noProof/>
        </w:rPr>
        <w:t>Edition</w:t>
      </w:r>
      <w:r w:rsidRPr="00937C77">
        <w:rPr>
          <w:rFonts w:cs="Arial"/>
          <w:noProof/>
        </w:rPr>
        <w:t xml:space="preserve"> and outlines the reasons the Department recommends that the fishery </w:t>
      </w:r>
      <w:r w:rsidRPr="00937C77">
        <w:rPr>
          <w:rFonts w:cs="Arial"/>
        </w:rPr>
        <w:t xml:space="preserve">be declared an approved wildlife trade </w:t>
      </w:r>
      <w:r w:rsidR="003A135D" w:rsidRPr="00937C77">
        <w:rPr>
          <w:rFonts w:cs="Arial"/>
        </w:rPr>
        <w:t>operation</w:t>
      </w:r>
      <w:r w:rsidRPr="00937C77">
        <w:rPr>
          <w:rFonts w:cs="Arial"/>
          <w:noProof/>
        </w:rPr>
        <w:t>.</w:t>
      </w:r>
    </w:p>
    <w:p w:rsidR="009E166A" w:rsidRPr="00937C77" w:rsidRDefault="009E166A" w:rsidP="009E166A">
      <w:pPr>
        <w:tabs>
          <w:tab w:val="right" w:leader="dot" w:pos="8302"/>
        </w:tabs>
        <w:ind w:left="1166" w:right="792" w:hanging="1166"/>
        <w:rPr>
          <w:rFonts w:cs="Arial"/>
          <w:b/>
          <w:noProof/>
        </w:rPr>
      </w:pPr>
      <w:r w:rsidRPr="00937C77">
        <w:rPr>
          <w:rFonts w:cs="Arial"/>
          <w:b/>
          <w:noProof/>
        </w:rPr>
        <w:t>Table 4:</w:t>
      </w:r>
      <w:r w:rsidRPr="00937C77">
        <w:rPr>
          <w:rFonts w:cs="Arial"/>
          <w:b/>
          <w:noProof/>
        </w:rPr>
        <w:tab/>
        <w:t xml:space="preserve">The </w:t>
      </w:r>
      <w:r w:rsidR="002C70CC" w:rsidRPr="00937C77">
        <w:rPr>
          <w:rFonts w:cs="Arial"/>
          <w:b/>
          <w:i/>
          <w:noProof/>
          <w:lang w:val="en-US"/>
        </w:rPr>
        <w:t>South Australian Beach-Cast Marine Algae Fishery</w:t>
      </w:r>
      <w:r w:rsidRPr="00937C77" w:rsidDel="002E45A2">
        <w:rPr>
          <w:rFonts w:cs="Arial"/>
          <w:b/>
          <w:noProof/>
        </w:rPr>
        <w:t xml:space="preserve"> </w:t>
      </w:r>
      <w:r w:rsidRPr="00937C77">
        <w:rPr>
          <w:rFonts w:cs="Arial"/>
          <w:b/>
          <w:noProof/>
        </w:rPr>
        <w:t xml:space="preserve">Assessment – Summary of Issues, Conditions and Recommendations, </w:t>
      </w:r>
      <w:r w:rsidR="00432142">
        <w:rPr>
          <w:rFonts w:cs="Arial"/>
          <w:b/>
          <w:noProof/>
        </w:rPr>
        <w:t>June</w:t>
      </w:r>
      <w:r w:rsidR="00B04436" w:rsidRPr="00937C77">
        <w:rPr>
          <w:rFonts w:cs="Arial"/>
          <w:b/>
          <w:noProof/>
        </w:rPr>
        <w:t xml:space="preserve"> </w:t>
      </w:r>
      <w:r w:rsidRPr="00937C77">
        <w:rPr>
          <w:rFonts w:cs="Arial"/>
          <w:b/>
          <w:noProof/>
        </w:rPr>
        <w:t>201</w:t>
      </w:r>
      <w:r w:rsidR="00B04436" w:rsidRPr="00937C77">
        <w:rPr>
          <w:rFonts w:cs="Arial"/>
          <w:b/>
          <w:noProof/>
        </w:rPr>
        <w:t>5</w:t>
      </w:r>
      <w:r w:rsidR="00B80C38" w:rsidRPr="00937C77">
        <w:rPr>
          <w:rFonts w:cs="Arial"/>
          <w:b/>
          <w:noProof/>
          <w:webHidden/>
        </w:rPr>
        <w:t xml:space="preserve">         ..................................................................................................................</w:t>
      </w:r>
      <w:r w:rsidR="009C1477" w:rsidRPr="00937C77">
        <w:rPr>
          <w:rFonts w:cs="Arial"/>
          <w:b/>
          <w:noProof/>
          <w:webHidden/>
        </w:rPr>
        <w:fldChar w:fldCharType="begin"/>
      </w:r>
      <w:r w:rsidRPr="00937C77">
        <w:rPr>
          <w:rFonts w:cs="Arial"/>
          <w:b/>
          <w:noProof/>
          <w:webHidden/>
        </w:rPr>
        <w:instrText xml:space="preserve"> PAGEREF </w:instrText>
      </w:r>
      <w:r w:rsidRPr="00937C77">
        <w:rPr>
          <w:rFonts w:cs="Arial"/>
          <w:b/>
          <w:noProof/>
        </w:rPr>
        <w:instrText>_Toc316301052</w:instrText>
      </w:r>
      <w:r w:rsidRPr="00937C77">
        <w:rPr>
          <w:rFonts w:cs="Arial"/>
          <w:b/>
          <w:noProof/>
          <w:webHidden/>
        </w:rPr>
        <w:instrText xml:space="preserve"> \h </w:instrText>
      </w:r>
      <w:r w:rsidR="009C1477" w:rsidRPr="00937C77">
        <w:rPr>
          <w:rFonts w:cs="Arial"/>
          <w:b/>
          <w:noProof/>
          <w:webHidden/>
        </w:rPr>
      </w:r>
      <w:r w:rsidR="009C1477" w:rsidRPr="00937C77">
        <w:rPr>
          <w:rFonts w:cs="Arial"/>
          <w:b/>
          <w:noProof/>
          <w:webHidden/>
        </w:rPr>
        <w:fldChar w:fldCharType="separate"/>
      </w:r>
      <w:r w:rsidR="00225DC7">
        <w:rPr>
          <w:rFonts w:cs="Arial"/>
          <w:b/>
          <w:noProof/>
          <w:webHidden/>
        </w:rPr>
        <w:t>36</w:t>
      </w:r>
      <w:r w:rsidR="009C1477" w:rsidRPr="00937C77">
        <w:rPr>
          <w:rFonts w:cs="Arial"/>
          <w:b/>
          <w:noProof/>
          <w:webHidden/>
        </w:rPr>
        <w:fldChar w:fldCharType="end"/>
      </w:r>
    </w:p>
    <w:p w:rsidR="009E166A" w:rsidRPr="00937C77" w:rsidRDefault="009E166A" w:rsidP="009E166A">
      <w:pPr>
        <w:tabs>
          <w:tab w:val="right" w:leader="dot" w:pos="8302"/>
        </w:tabs>
        <w:ind w:left="1166" w:right="792"/>
        <w:rPr>
          <w:rFonts w:cs="Arial"/>
          <w:noProof/>
        </w:rPr>
      </w:pPr>
      <w:r w:rsidRPr="00937C77">
        <w:rPr>
          <w:rFonts w:cs="Arial"/>
          <w:noProof/>
        </w:rPr>
        <w:t xml:space="preserve">Table 4 contains a description of the issues identified by the Department with the current management regime for the fishery and outlines the proposed </w:t>
      </w:r>
      <w:r w:rsidR="00241781" w:rsidRPr="00937C77">
        <w:rPr>
          <w:rFonts w:cs="Arial"/>
          <w:noProof/>
        </w:rPr>
        <w:t xml:space="preserve">conditions and </w:t>
      </w:r>
      <w:r w:rsidRPr="00937C77">
        <w:rPr>
          <w:rFonts w:cs="Arial"/>
          <w:noProof/>
        </w:rPr>
        <w:t xml:space="preserve">recommendations that would form part of the delegate’s decision to </w:t>
      </w:r>
      <w:r w:rsidRPr="00937C77">
        <w:rPr>
          <w:rFonts w:cs="Arial"/>
        </w:rPr>
        <w:t>declare the fishery an approved wildlife trade operation.</w:t>
      </w:r>
    </w:p>
    <w:p w:rsidR="009E166A" w:rsidRPr="00937C77" w:rsidRDefault="009E166A" w:rsidP="009E166A">
      <w:pPr>
        <w:tabs>
          <w:tab w:val="right" w:leader="dot" w:pos="8302"/>
        </w:tabs>
        <w:ind w:left="1166" w:right="792" w:hanging="1166"/>
        <w:rPr>
          <w:rFonts w:cs="Arial"/>
          <w:b/>
          <w:noProof/>
        </w:rPr>
      </w:pPr>
      <w:r w:rsidRPr="00937C77">
        <w:rPr>
          <w:rFonts w:cs="Arial"/>
          <w:b/>
          <w:noProof/>
        </w:rPr>
        <w:t>References</w:t>
      </w:r>
      <w:r w:rsidRPr="00937C77">
        <w:rPr>
          <w:rFonts w:cs="Arial"/>
          <w:b/>
          <w:noProof/>
          <w:webHidden/>
        </w:rPr>
        <w:tab/>
      </w:r>
      <w:r w:rsidR="009C1477" w:rsidRPr="00937C77">
        <w:rPr>
          <w:rFonts w:cs="Arial"/>
          <w:b/>
          <w:noProof/>
          <w:webHidden/>
        </w:rPr>
        <w:fldChar w:fldCharType="begin"/>
      </w:r>
      <w:r w:rsidRPr="00937C77">
        <w:rPr>
          <w:rFonts w:cs="Arial"/>
          <w:b/>
          <w:noProof/>
          <w:webHidden/>
        </w:rPr>
        <w:instrText xml:space="preserve"> PAGEREF </w:instrText>
      </w:r>
      <w:r w:rsidRPr="00937C77">
        <w:rPr>
          <w:rFonts w:cs="Arial"/>
          <w:b/>
          <w:noProof/>
        </w:rPr>
        <w:instrText>_Toc316301053</w:instrText>
      </w:r>
      <w:r w:rsidRPr="00937C77">
        <w:rPr>
          <w:rFonts w:cs="Arial"/>
          <w:b/>
          <w:noProof/>
          <w:webHidden/>
        </w:rPr>
        <w:instrText xml:space="preserve"> \h </w:instrText>
      </w:r>
      <w:r w:rsidR="009C1477" w:rsidRPr="00937C77">
        <w:rPr>
          <w:rFonts w:cs="Arial"/>
          <w:b/>
          <w:noProof/>
          <w:webHidden/>
        </w:rPr>
      </w:r>
      <w:r w:rsidR="009C1477" w:rsidRPr="00937C77">
        <w:rPr>
          <w:rFonts w:cs="Arial"/>
          <w:b/>
          <w:noProof/>
          <w:webHidden/>
        </w:rPr>
        <w:fldChar w:fldCharType="separate"/>
      </w:r>
      <w:r w:rsidR="00225DC7">
        <w:rPr>
          <w:rFonts w:cs="Arial"/>
          <w:b/>
          <w:noProof/>
          <w:webHidden/>
        </w:rPr>
        <w:t>1</w:t>
      </w:r>
      <w:r w:rsidR="009C1477" w:rsidRPr="00937C77">
        <w:rPr>
          <w:rFonts w:cs="Arial"/>
          <w:b/>
          <w:noProof/>
          <w:webHidden/>
        </w:rPr>
        <w:fldChar w:fldCharType="end"/>
      </w:r>
    </w:p>
    <w:p w:rsidR="009E166A" w:rsidRPr="009E166A" w:rsidRDefault="009E166A" w:rsidP="009E166A">
      <w:pPr>
        <w:rPr>
          <w:rFonts w:cs="Arial"/>
          <w:b/>
        </w:rPr>
      </w:pPr>
    </w:p>
    <w:p w:rsidR="009E166A" w:rsidRPr="009E166A" w:rsidRDefault="009E166A" w:rsidP="009E166A">
      <w:pPr>
        <w:keepNext/>
        <w:spacing w:after="120"/>
        <w:ind w:left="-709"/>
        <w:outlineLvl w:val="0"/>
        <w:rPr>
          <w:rFonts w:cs="Arial"/>
          <w:b/>
          <w:caps/>
          <w:sz w:val="24"/>
          <w:szCs w:val="24"/>
        </w:rPr>
        <w:sectPr w:rsidR="009E166A" w:rsidRPr="009E166A" w:rsidSect="009E166A">
          <w:headerReference w:type="even" r:id="rId10"/>
          <w:headerReference w:type="default" r:id="rId11"/>
          <w:footerReference w:type="even" r:id="rId12"/>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rsidR="009E166A" w:rsidRPr="00247FCE" w:rsidRDefault="009E166A" w:rsidP="009E166A">
      <w:pPr>
        <w:keepNext/>
        <w:spacing w:after="120"/>
        <w:outlineLvl w:val="0"/>
        <w:rPr>
          <w:rFonts w:cs="Arial"/>
          <w:b/>
          <w:bCs/>
          <w:i/>
          <w:caps/>
          <w:szCs w:val="24"/>
          <w:highlight w:val="yellow"/>
        </w:rPr>
      </w:pPr>
      <w:bookmarkStart w:id="0" w:name="_Toc316301048"/>
      <w:r w:rsidRPr="009E166A">
        <w:rPr>
          <w:rFonts w:cs="Arial"/>
          <w:b/>
          <w:caps/>
          <w:szCs w:val="24"/>
        </w:rPr>
        <w:t xml:space="preserve">Table 1: Summary of </w:t>
      </w:r>
      <w:r w:rsidRPr="004A6591">
        <w:rPr>
          <w:rFonts w:cs="Arial"/>
          <w:b/>
          <w:caps/>
          <w:szCs w:val="24"/>
        </w:rPr>
        <w:t xml:space="preserve">the </w:t>
      </w:r>
      <w:r w:rsidR="00247FCE" w:rsidRPr="004A6591">
        <w:rPr>
          <w:rFonts w:cs="Arial"/>
          <w:b/>
          <w:bCs/>
          <w:caps/>
          <w:szCs w:val="24"/>
        </w:rPr>
        <w:t>SOUTH AUSTRALIAN BEACH-CAST MARINE ALGAE FISHER</w:t>
      </w:r>
      <w:bookmarkEnd w:id="0"/>
      <w:r w:rsidR="00247FCE" w:rsidRPr="004A6591">
        <w:rPr>
          <w:rFonts w:cs="Arial"/>
          <w:b/>
          <w:bCs/>
          <w:caps/>
          <w:szCs w:val="24"/>
        </w:rPr>
        <w:t>y</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9E166A" w:rsidRPr="009E166A" w:rsidTr="009E166A">
        <w:trPr>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b/>
                <w:snapToGrid w:val="0"/>
              </w:rPr>
            </w:pPr>
            <w:r w:rsidRPr="009E166A">
              <w:rPr>
                <w:rFonts w:cs="Arial"/>
                <w:b/>
                <w:snapToGrid w:val="0"/>
              </w:rPr>
              <w:t xml:space="preserve">Key documents relevant to the fishery </w:t>
            </w:r>
          </w:p>
        </w:tc>
        <w:tc>
          <w:tcPr>
            <w:tcW w:w="7200" w:type="dxa"/>
            <w:tcBorders>
              <w:top w:val="single" w:sz="4" w:space="0" w:color="auto"/>
              <w:left w:val="single" w:sz="4" w:space="0" w:color="auto"/>
              <w:bottom w:val="single" w:sz="4" w:space="0" w:color="auto"/>
              <w:right w:val="single" w:sz="4" w:space="0" w:color="auto"/>
            </w:tcBorders>
          </w:tcPr>
          <w:p w:rsidR="009E166A" w:rsidRPr="00F8568D" w:rsidRDefault="00512795" w:rsidP="00E43E36">
            <w:pPr>
              <w:numPr>
                <w:ilvl w:val="0"/>
                <w:numId w:val="20"/>
              </w:numPr>
              <w:adjustRightInd w:val="0"/>
              <w:spacing w:after="0"/>
              <w:ind w:left="288" w:hanging="288"/>
              <w:rPr>
                <w:rFonts w:cs="Arial"/>
              </w:rPr>
            </w:pPr>
            <w:r>
              <w:rPr>
                <w:rFonts w:cs="Arial"/>
                <w:snapToGrid w:val="0"/>
              </w:rPr>
              <w:t>South Australian</w:t>
            </w:r>
            <w:r w:rsidRPr="002A43DB">
              <w:rPr>
                <w:rFonts w:cs="Arial"/>
                <w:snapToGrid w:val="0"/>
              </w:rPr>
              <w:t xml:space="preserve"> </w:t>
            </w:r>
            <w:r w:rsidR="009E166A" w:rsidRPr="00F8568D">
              <w:rPr>
                <w:rFonts w:cs="Arial"/>
                <w:i/>
              </w:rPr>
              <w:t xml:space="preserve">Fisheries </w:t>
            </w:r>
            <w:r w:rsidR="00F8568D" w:rsidRPr="00F8568D">
              <w:rPr>
                <w:rFonts w:cs="Arial"/>
                <w:i/>
              </w:rPr>
              <w:t xml:space="preserve">Management </w:t>
            </w:r>
            <w:r w:rsidR="009E166A" w:rsidRPr="00F8568D">
              <w:rPr>
                <w:rFonts w:cs="Arial"/>
                <w:i/>
              </w:rPr>
              <w:t xml:space="preserve">Act </w:t>
            </w:r>
            <w:r w:rsidR="00F8568D" w:rsidRPr="00F8568D">
              <w:rPr>
                <w:rFonts w:cs="Arial"/>
                <w:i/>
              </w:rPr>
              <w:t>2007</w:t>
            </w:r>
          </w:p>
          <w:p w:rsidR="00F8568D" w:rsidRPr="00F8568D" w:rsidRDefault="00512795" w:rsidP="00E43E36">
            <w:pPr>
              <w:numPr>
                <w:ilvl w:val="0"/>
                <w:numId w:val="20"/>
              </w:numPr>
              <w:adjustRightInd w:val="0"/>
              <w:spacing w:after="0"/>
              <w:ind w:left="288" w:hanging="288"/>
            </w:pPr>
            <w:r>
              <w:rPr>
                <w:rFonts w:cs="Arial"/>
                <w:snapToGrid w:val="0"/>
              </w:rPr>
              <w:t>South Australian</w:t>
            </w:r>
            <w:r w:rsidRPr="002A43DB">
              <w:rPr>
                <w:rFonts w:cs="Arial"/>
                <w:snapToGrid w:val="0"/>
              </w:rPr>
              <w:t xml:space="preserve"> </w:t>
            </w:r>
            <w:r w:rsidR="00F8568D" w:rsidRPr="00F8568D">
              <w:rPr>
                <w:iCs/>
              </w:rPr>
              <w:t xml:space="preserve">Fisheries Management (General) Regulations 2007 </w:t>
            </w:r>
          </w:p>
          <w:p w:rsidR="00F8568D" w:rsidRPr="00F8568D" w:rsidRDefault="00512795" w:rsidP="00E43E36">
            <w:pPr>
              <w:numPr>
                <w:ilvl w:val="0"/>
                <w:numId w:val="20"/>
              </w:numPr>
              <w:adjustRightInd w:val="0"/>
              <w:spacing w:after="0"/>
              <w:ind w:left="288" w:hanging="288"/>
            </w:pPr>
            <w:r>
              <w:rPr>
                <w:rFonts w:cs="Arial"/>
                <w:snapToGrid w:val="0"/>
              </w:rPr>
              <w:t>South Australian</w:t>
            </w:r>
            <w:r w:rsidRPr="002A43DB">
              <w:rPr>
                <w:rFonts w:cs="Arial"/>
                <w:snapToGrid w:val="0"/>
              </w:rPr>
              <w:t xml:space="preserve"> </w:t>
            </w:r>
            <w:r w:rsidR="00F8568D" w:rsidRPr="00F8568D">
              <w:rPr>
                <w:iCs/>
              </w:rPr>
              <w:t xml:space="preserve">Fisheries Management (Miscellaneous Developmental Fishery) Regulations 2013 </w:t>
            </w:r>
          </w:p>
          <w:p w:rsidR="009E166A" w:rsidRPr="00F8568D" w:rsidRDefault="00512795" w:rsidP="00E43E36">
            <w:pPr>
              <w:numPr>
                <w:ilvl w:val="0"/>
                <w:numId w:val="20"/>
              </w:numPr>
              <w:adjustRightInd w:val="0"/>
              <w:spacing w:after="0"/>
              <w:ind w:left="288" w:hanging="288"/>
            </w:pPr>
            <w:r>
              <w:rPr>
                <w:rFonts w:cs="Arial"/>
                <w:snapToGrid w:val="0"/>
              </w:rPr>
              <w:t>South Australian</w:t>
            </w:r>
            <w:r w:rsidRPr="002A43DB">
              <w:rPr>
                <w:rFonts w:cs="Arial"/>
                <w:snapToGrid w:val="0"/>
              </w:rPr>
              <w:t xml:space="preserve"> </w:t>
            </w:r>
            <w:r w:rsidR="00F8568D" w:rsidRPr="00F8568D">
              <w:rPr>
                <w:rFonts w:cs="Arial"/>
              </w:rPr>
              <w:t xml:space="preserve">Fisheries </w:t>
            </w:r>
            <w:r w:rsidR="00F8568D" w:rsidRPr="00F8568D">
              <w:rPr>
                <w:iCs/>
              </w:rPr>
              <w:t>Management (Miscellaneous Fishery) Regulations 2000</w:t>
            </w:r>
          </w:p>
        </w:tc>
      </w:tr>
      <w:tr w:rsidR="009E166A" w:rsidRPr="009E166A" w:rsidTr="009E166A">
        <w:trPr>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590796">
            <w:pPr>
              <w:spacing w:after="0"/>
              <w:rPr>
                <w:rFonts w:cs="Arial"/>
              </w:rPr>
            </w:pPr>
            <w:r w:rsidRPr="009E166A">
              <w:rPr>
                <w:rFonts w:cs="Arial"/>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171E27" w:rsidRDefault="00DC1C94" w:rsidP="00590796">
            <w:pPr>
              <w:spacing w:after="0"/>
              <w:rPr>
                <w:rFonts w:cs="Arial"/>
                <w:snapToGrid w:val="0"/>
              </w:rPr>
            </w:pPr>
            <w:r>
              <w:t>H</w:t>
            </w:r>
            <w:r w:rsidR="00FB1438" w:rsidRPr="002A43DB">
              <w:t xml:space="preserve">arvesting </w:t>
            </w:r>
            <w:r>
              <w:t>in</w:t>
            </w:r>
            <w:r w:rsidRPr="002A43DB">
              <w:t xml:space="preserve"> </w:t>
            </w:r>
            <w:r w:rsidR="00FB1438" w:rsidRPr="002A43DB">
              <w:t xml:space="preserve">the </w:t>
            </w:r>
            <w:r w:rsidR="00FB1438" w:rsidRPr="002A43DB">
              <w:rPr>
                <w:rFonts w:cs="Arial"/>
                <w:snapToGrid w:val="0"/>
              </w:rPr>
              <w:t>South Australia</w:t>
            </w:r>
            <w:r w:rsidR="00BA5F9E">
              <w:rPr>
                <w:rFonts w:cs="Arial"/>
                <w:snapToGrid w:val="0"/>
              </w:rPr>
              <w:t>n</w:t>
            </w:r>
            <w:r w:rsidR="00FB1438" w:rsidRPr="002A43DB">
              <w:rPr>
                <w:rFonts w:cs="Arial"/>
                <w:snapToGrid w:val="0"/>
              </w:rPr>
              <w:t xml:space="preserve"> </w:t>
            </w:r>
            <w:r w:rsidR="00653A71" w:rsidRPr="002A43DB">
              <w:rPr>
                <w:rFonts w:cs="Arial"/>
                <w:snapToGrid w:val="0"/>
              </w:rPr>
              <w:t>Beach</w:t>
            </w:r>
            <w:r w:rsidR="00653A71" w:rsidRPr="002A43DB">
              <w:rPr>
                <w:rFonts w:cs="Arial"/>
                <w:snapToGrid w:val="0"/>
              </w:rPr>
              <w:noBreakHyphen/>
            </w:r>
            <w:proofErr w:type="spellStart"/>
            <w:r w:rsidR="00C2198A">
              <w:rPr>
                <w:rFonts w:cs="Arial"/>
                <w:snapToGrid w:val="0"/>
              </w:rPr>
              <w:t>C</w:t>
            </w:r>
            <w:r w:rsidR="00FB1438" w:rsidRPr="002A43DB">
              <w:rPr>
                <w:rFonts w:cs="Arial"/>
                <w:snapToGrid w:val="0"/>
              </w:rPr>
              <w:t>ast</w:t>
            </w:r>
            <w:proofErr w:type="spellEnd"/>
            <w:r w:rsidR="00FB1438" w:rsidRPr="002A43DB">
              <w:rPr>
                <w:rFonts w:cs="Arial"/>
                <w:snapToGrid w:val="0"/>
              </w:rPr>
              <w:t xml:space="preserve"> Marine Algae Fishery</w:t>
            </w:r>
            <w:r w:rsidR="0037568B" w:rsidRPr="002A43DB">
              <w:rPr>
                <w:rFonts w:cs="Arial"/>
                <w:snapToGrid w:val="0"/>
              </w:rPr>
              <w:t xml:space="preserve"> is currently permitted </w:t>
            </w:r>
            <w:r w:rsidR="0067430F" w:rsidRPr="002A43DB">
              <w:rPr>
                <w:rFonts w:cs="Arial"/>
                <w:snapToGrid w:val="0"/>
              </w:rPr>
              <w:t xml:space="preserve">along </w:t>
            </w:r>
            <w:r w:rsidR="00A561EC">
              <w:t>101.6</w:t>
            </w:r>
            <w:r w:rsidR="002B4C1C">
              <w:t> kilometres (</w:t>
            </w:r>
            <w:r w:rsidR="00A561EC">
              <w:t>km</w:t>
            </w:r>
            <w:r w:rsidR="002B4C1C">
              <w:t>)</w:t>
            </w:r>
            <w:r w:rsidR="00A561EC">
              <w:t xml:space="preserve"> of coastline (</w:t>
            </w:r>
            <w:r w:rsidR="00A561EC" w:rsidRPr="006A2B75">
              <w:rPr>
                <w:b/>
              </w:rPr>
              <w:t xml:space="preserve">Figure </w:t>
            </w:r>
            <w:r w:rsidR="003A135D">
              <w:rPr>
                <w:b/>
              </w:rPr>
              <w:t>1</w:t>
            </w:r>
            <w:r w:rsidR="00A561EC">
              <w:t xml:space="preserve">) </w:t>
            </w:r>
            <w:r w:rsidR="00DA270D">
              <w:rPr>
                <w:rFonts w:cs="Arial"/>
                <w:snapToGrid w:val="0"/>
              </w:rPr>
              <w:t xml:space="preserve">from Cape Jaffa to </w:t>
            </w:r>
            <w:proofErr w:type="spellStart"/>
            <w:r w:rsidR="00DA270D">
              <w:rPr>
                <w:rFonts w:cs="Arial"/>
                <w:snapToGrid w:val="0"/>
              </w:rPr>
              <w:t>Rivoli</w:t>
            </w:r>
            <w:proofErr w:type="spellEnd"/>
            <w:r w:rsidR="00DA270D">
              <w:rPr>
                <w:rFonts w:cs="Arial"/>
                <w:snapToGrid w:val="0"/>
              </w:rPr>
              <w:t xml:space="preserve"> Bay</w:t>
            </w:r>
            <w:r w:rsidR="00DA270D" w:rsidRPr="002A43DB">
              <w:rPr>
                <w:rFonts w:cs="Arial"/>
                <w:snapToGrid w:val="0"/>
              </w:rPr>
              <w:t xml:space="preserve"> </w:t>
            </w:r>
            <w:r w:rsidR="00A07BD0">
              <w:rPr>
                <w:rFonts w:cs="Arial"/>
                <w:snapToGrid w:val="0"/>
              </w:rPr>
              <w:t>in the southeast of the state</w:t>
            </w:r>
            <w:r w:rsidR="002B4C1C">
              <w:rPr>
                <w:rFonts w:cs="Arial"/>
                <w:snapToGrid w:val="0"/>
              </w:rPr>
              <w:t xml:space="preserve">. </w:t>
            </w:r>
            <w:r w:rsidR="000D1220">
              <w:rPr>
                <w:rFonts w:cs="Arial"/>
                <w:snapToGrid w:val="0"/>
              </w:rPr>
              <w:t>The harvesting is a land based exercise from South Australian sandy beaches.</w:t>
            </w:r>
          </w:p>
          <w:p w:rsidR="00590796" w:rsidRDefault="00590796" w:rsidP="00590796">
            <w:pPr>
              <w:spacing w:after="0"/>
              <w:rPr>
                <w:rFonts w:cs="Arial"/>
                <w:snapToGrid w:val="0"/>
              </w:rPr>
            </w:pPr>
          </w:p>
          <w:p w:rsidR="00F63292" w:rsidRDefault="00A561EC" w:rsidP="00590796">
            <w:pPr>
              <w:spacing w:after="0"/>
            </w:pPr>
            <w:r>
              <w:t>Within this coastal extent, areas excluded from harvesting comprise 34</w:t>
            </w:r>
            <w:r w:rsidR="00F27447">
              <w:t> </w:t>
            </w:r>
            <w:r>
              <w:t xml:space="preserve">km which are adjacent to conservation parks or reserves (coast delineated in grey on </w:t>
            </w:r>
            <w:r w:rsidRPr="00F63292">
              <w:rPr>
                <w:b/>
              </w:rPr>
              <w:t xml:space="preserve">Figure </w:t>
            </w:r>
            <w:r w:rsidR="006A2B75" w:rsidRPr="00F63292">
              <w:rPr>
                <w:b/>
              </w:rPr>
              <w:t>1</w:t>
            </w:r>
            <w:r>
              <w:t>) leaving a balance of 67.6 km which is nominally available for harvest. Within this 67.6 km extent a further 17.0</w:t>
            </w:r>
            <w:r w:rsidR="00B80C38">
              <w:t> </w:t>
            </w:r>
            <w:r>
              <w:t xml:space="preserve">km (coast delineated in red on </w:t>
            </w:r>
            <w:r w:rsidR="00E65121" w:rsidRPr="00E65121">
              <w:rPr>
                <w:b/>
              </w:rPr>
              <w:t>Figure 1</w:t>
            </w:r>
            <w:r>
              <w:t>) is removed from harvesting</w:t>
            </w:r>
            <w:r w:rsidR="00DC1C94">
              <w:t>,</w:t>
            </w:r>
            <w:r>
              <w:t xml:space="preserve"> </w:t>
            </w:r>
            <w:r w:rsidR="00DC1C94">
              <w:t xml:space="preserve">thereby </w:t>
            </w:r>
            <w:r>
              <w:t>limit</w:t>
            </w:r>
            <w:r w:rsidR="00DC1C94">
              <w:t>ing</w:t>
            </w:r>
            <w:r>
              <w:t xml:space="preserve"> harvesting to 50% of the total coastal extent</w:t>
            </w:r>
            <w:r w:rsidR="00DC1C94">
              <w:t xml:space="preserve"> of the fishery</w:t>
            </w:r>
            <w:r>
              <w:t>. Th</w:t>
            </w:r>
            <w:r w:rsidR="00F35A36">
              <w:t>e</w:t>
            </w:r>
            <w:r>
              <w:t xml:space="preserve"> 17.0 km has been chosen to complement existing </w:t>
            </w:r>
            <w:r w:rsidR="003F0F1B">
              <w:t>arrangements and</w:t>
            </w:r>
            <w:r>
              <w:t xml:space="preserve"> to ensure that there are areas of beach </w:t>
            </w:r>
            <w:r w:rsidR="00F35A36">
              <w:t xml:space="preserve">in the fishery </w:t>
            </w:r>
            <w:r>
              <w:t xml:space="preserve">that are </w:t>
            </w:r>
            <w:r w:rsidR="00F35A36">
              <w:t xml:space="preserve">not </w:t>
            </w:r>
            <w:r>
              <w:t>harvest</w:t>
            </w:r>
            <w:r w:rsidR="00F35A36">
              <w:t>ed</w:t>
            </w:r>
            <w:r>
              <w:t xml:space="preserve">. </w:t>
            </w:r>
            <w:r w:rsidR="00F35A36">
              <w:t>The remaining</w:t>
            </w:r>
            <w:r>
              <w:t xml:space="preserve"> 50.6 km of beach </w:t>
            </w:r>
            <w:r w:rsidR="000D1220">
              <w:t>in the area of the fishery</w:t>
            </w:r>
            <w:r>
              <w:t xml:space="preserve"> is available for harvesting (coast delineated in green on </w:t>
            </w:r>
            <w:r w:rsidRPr="00F63292">
              <w:rPr>
                <w:b/>
              </w:rPr>
              <w:t xml:space="preserve">Figure </w:t>
            </w:r>
            <w:r w:rsidR="006A2B75" w:rsidRPr="00F63292">
              <w:rPr>
                <w:b/>
              </w:rPr>
              <w:t>1</w:t>
            </w:r>
            <w:r>
              <w:t>)</w:t>
            </w:r>
            <w:r w:rsidR="000D1220">
              <w:t>.</w:t>
            </w:r>
          </w:p>
          <w:p w:rsidR="00590796" w:rsidRDefault="00590796" w:rsidP="00590796">
            <w:pPr>
              <w:spacing w:after="0"/>
            </w:pPr>
          </w:p>
          <w:p w:rsidR="002F4C15" w:rsidRDefault="002D574D" w:rsidP="00590796">
            <w:pPr>
              <w:spacing w:after="0"/>
            </w:pPr>
            <w:r w:rsidRPr="001B1237">
              <w:t>W</w:t>
            </w:r>
            <w:r w:rsidR="00275386" w:rsidRPr="001B1237">
              <w:t xml:space="preserve">hile taking into account the large </w:t>
            </w:r>
            <w:r w:rsidR="000D1220">
              <w:t xml:space="preserve">fishery </w:t>
            </w:r>
            <w:r w:rsidR="00275386" w:rsidRPr="001B1237">
              <w:t xml:space="preserve">licence area, </w:t>
            </w:r>
            <w:r w:rsidR="00AE7625" w:rsidRPr="001B1237">
              <w:t>the majority of</w:t>
            </w:r>
            <w:r w:rsidR="00FB1438" w:rsidRPr="001B1237">
              <w:t xml:space="preserve"> harvesting </w:t>
            </w:r>
            <w:r w:rsidR="0080643B" w:rsidRPr="001B1237">
              <w:t xml:space="preserve">occurs </w:t>
            </w:r>
            <w:r w:rsidR="00657FBF" w:rsidRPr="001B1237">
              <w:rPr>
                <w:rFonts w:cs="Arial"/>
                <w:snapToGrid w:val="0"/>
              </w:rPr>
              <w:t xml:space="preserve">primarily </w:t>
            </w:r>
            <w:r w:rsidR="00657FBF" w:rsidRPr="001B1237">
              <w:t>along the Beachport foreshores</w:t>
            </w:r>
            <w:r w:rsidR="00FB1438" w:rsidRPr="001B1237">
              <w:t>.</w:t>
            </w:r>
            <w:r w:rsidR="00FB1438" w:rsidRPr="002A43DB">
              <w:t xml:space="preserve"> </w:t>
            </w:r>
          </w:p>
          <w:p w:rsidR="002F4C15" w:rsidRDefault="007A0A00" w:rsidP="00590796">
            <w:pPr>
              <w:spacing w:after="0"/>
            </w:pPr>
            <w:r>
              <w:rPr>
                <w:noProof/>
                <w:lang w:eastAsia="en-AU"/>
              </w:rPr>
              <w:drawing>
                <wp:inline distT="0" distB="0" distL="0" distR="0">
                  <wp:extent cx="4429125" cy="5572125"/>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4429125" cy="5572125"/>
                          </a:xfrm>
                          <a:prstGeom prst="rect">
                            <a:avLst/>
                          </a:prstGeom>
                          <a:noFill/>
                          <a:ln w="9525">
                            <a:noFill/>
                            <a:miter lim="800000"/>
                            <a:headEnd/>
                            <a:tailEnd/>
                          </a:ln>
                        </pic:spPr>
                      </pic:pic>
                    </a:graphicData>
                  </a:graphic>
                </wp:inline>
              </w:drawing>
            </w:r>
          </w:p>
          <w:p w:rsidR="002A43DB" w:rsidRPr="002F4C15" w:rsidRDefault="002A43DB" w:rsidP="00590796">
            <w:pPr>
              <w:spacing w:before="120" w:after="0"/>
            </w:pPr>
            <w:r w:rsidRPr="00452D4E">
              <w:rPr>
                <w:bCs/>
                <w:sz w:val="18"/>
                <w:szCs w:val="18"/>
              </w:rPr>
              <w:t>Figure 1</w:t>
            </w:r>
            <w:r w:rsidR="00F63A62">
              <w:rPr>
                <w:bCs/>
                <w:sz w:val="18"/>
                <w:szCs w:val="18"/>
              </w:rPr>
              <w:t>:</w:t>
            </w:r>
            <w:r w:rsidRPr="00452D4E">
              <w:rPr>
                <w:bCs/>
                <w:sz w:val="18"/>
                <w:szCs w:val="18"/>
              </w:rPr>
              <w:t xml:space="preserve"> Map detailing permitted and restricted areas of wrack harvest for Miscellaneous Fishery licence Y078.</w:t>
            </w:r>
          </w:p>
          <w:p w:rsidR="00134022" w:rsidRDefault="00134022" w:rsidP="00134022">
            <w:pPr>
              <w:pStyle w:val="ListBullet"/>
              <w:numPr>
                <w:ilvl w:val="0"/>
                <w:numId w:val="0"/>
              </w:numPr>
              <w:spacing w:after="0"/>
            </w:pPr>
          </w:p>
          <w:p w:rsidR="00C50530" w:rsidRPr="00F63A62" w:rsidRDefault="001334BA" w:rsidP="000D1220">
            <w:pPr>
              <w:pStyle w:val="ListBullet"/>
              <w:numPr>
                <w:ilvl w:val="0"/>
                <w:numId w:val="0"/>
              </w:numPr>
            </w:pPr>
            <w:r>
              <w:t>A</w:t>
            </w:r>
            <w:r w:rsidR="00470D6D">
              <w:t xml:space="preserve"> request to extend the licence area for harvesting from Beachport to the Victorian border (adding potentially 100 km) </w:t>
            </w:r>
            <w:r>
              <w:t xml:space="preserve">is being considered by the </w:t>
            </w:r>
            <w:r w:rsidRPr="000D3414">
              <w:rPr>
                <w:rFonts w:cs="Arial"/>
              </w:rPr>
              <w:t>Department of Primary Industries and Regions</w:t>
            </w:r>
            <w:r>
              <w:rPr>
                <w:rFonts w:cs="Arial"/>
              </w:rPr>
              <w:t xml:space="preserve"> (PIRSA) </w:t>
            </w:r>
            <w:r w:rsidR="00470D6D">
              <w:t xml:space="preserve">under an exploratory and developmental permit (see </w:t>
            </w:r>
            <w:r w:rsidR="001D4A99" w:rsidRPr="00362732">
              <w:rPr>
                <w:rFonts w:cs="Arial"/>
                <w:snapToGrid w:val="0"/>
              </w:rPr>
              <w:t xml:space="preserve">Table 1: </w:t>
            </w:r>
            <w:r w:rsidR="00470D6D">
              <w:t>Commercial licences issued).</w:t>
            </w:r>
            <w:r w:rsidR="008A0214">
              <w:t xml:space="preserve"> </w:t>
            </w:r>
            <w:r w:rsidR="003B726A">
              <w:t xml:space="preserve">The </w:t>
            </w:r>
            <w:r w:rsidR="008A0214">
              <w:t>proposed extension</w:t>
            </w:r>
            <w:r w:rsidR="005D01B2">
              <w:t xml:space="preserve"> </w:t>
            </w:r>
            <w:r w:rsidR="000D1220">
              <w:t>of the license area does not form part of this assessment, as</w:t>
            </w:r>
            <w:r w:rsidR="005D01B2">
              <w:t xml:space="preserve"> it is </w:t>
            </w:r>
            <w:r w:rsidR="000D1220">
              <w:t xml:space="preserve">would occur </w:t>
            </w:r>
            <w:r w:rsidR="005D01B2">
              <w:t xml:space="preserve">under a separate licence. </w:t>
            </w:r>
          </w:p>
        </w:tc>
      </w:tr>
      <w:tr w:rsidR="009E166A" w:rsidRPr="009E166A" w:rsidTr="009E166A">
        <w:trPr>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590796">
            <w:pPr>
              <w:spacing w:after="0"/>
              <w:rPr>
                <w:rFonts w:cs="Arial"/>
                <w:b/>
                <w:snapToGrid w:val="0"/>
              </w:rPr>
            </w:pPr>
            <w:r w:rsidRPr="009E166A">
              <w:rPr>
                <w:rFonts w:cs="Arial"/>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9C757A" w:rsidRDefault="00B72F6F" w:rsidP="009C757A">
            <w:pPr>
              <w:rPr>
                <w:rFonts w:cs="Arial"/>
                <w:snapToGrid w:val="0"/>
              </w:rPr>
            </w:pPr>
            <w:r>
              <w:t>T</w:t>
            </w:r>
            <w:r w:rsidRPr="002A43DB">
              <w:t xml:space="preserve">he </w:t>
            </w:r>
            <w:r w:rsidR="00BA5F9E">
              <w:rPr>
                <w:rFonts w:cs="Arial"/>
                <w:snapToGrid w:val="0"/>
              </w:rPr>
              <w:t>S</w:t>
            </w:r>
            <w:r w:rsidR="00684CB2">
              <w:rPr>
                <w:rFonts w:cs="Arial"/>
                <w:snapToGrid w:val="0"/>
              </w:rPr>
              <w:t xml:space="preserve">outh </w:t>
            </w:r>
            <w:r w:rsidR="00BA5F9E">
              <w:rPr>
                <w:rFonts w:cs="Arial"/>
                <w:snapToGrid w:val="0"/>
              </w:rPr>
              <w:t>A</w:t>
            </w:r>
            <w:r w:rsidR="00684CB2">
              <w:rPr>
                <w:rFonts w:cs="Arial"/>
                <w:snapToGrid w:val="0"/>
              </w:rPr>
              <w:t>ustralian</w:t>
            </w:r>
            <w:r w:rsidRPr="002A43DB">
              <w:rPr>
                <w:rFonts w:cs="Arial"/>
                <w:snapToGrid w:val="0"/>
              </w:rPr>
              <w:t xml:space="preserve"> Beach</w:t>
            </w:r>
            <w:r w:rsidRPr="002A43DB">
              <w:rPr>
                <w:rFonts w:cs="Arial"/>
                <w:snapToGrid w:val="0"/>
              </w:rPr>
              <w:noBreakHyphen/>
            </w:r>
            <w:proofErr w:type="spellStart"/>
            <w:r>
              <w:rPr>
                <w:rFonts w:cs="Arial"/>
                <w:snapToGrid w:val="0"/>
              </w:rPr>
              <w:t>C</w:t>
            </w:r>
            <w:r w:rsidRPr="002A43DB">
              <w:rPr>
                <w:rFonts w:cs="Arial"/>
                <w:snapToGrid w:val="0"/>
              </w:rPr>
              <w:t>ast</w:t>
            </w:r>
            <w:proofErr w:type="spellEnd"/>
            <w:r w:rsidRPr="002A43DB">
              <w:rPr>
                <w:rFonts w:cs="Arial"/>
                <w:snapToGrid w:val="0"/>
              </w:rPr>
              <w:t xml:space="preserve"> Marine Algae Fishery </w:t>
            </w:r>
            <w:r>
              <w:rPr>
                <w:rFonts w:cs="Arial"/>
                <w:snapToGrid w:val="0"/>
              </w:rPr>
              <w:t>target</w:t>
            </w:r>
            <w:r w:rsidR="00B23C06">
              <w:rPr>
                <w:rFonts w:cs="Arial"/>
                <w:snapToGrid w:val="0"/>
              </w:rPr>
              <w:t>s</w:t>
            </w:r>
            <w:r>
              <w:rPr>
                <w:rFonts w:cs="Arial"/>
                <w:snapToGrid w:val="0"/>
              </w:rPr>
              <w:t xml:space="preserve"> specific </w:t>
            </w:r>
            <w:proofErr w:type="spellStart"/>
            <w:r w:rsidRPr="00E919DF">
              <w:rPr>
                <w:rFonts w:cs="Arial"/>
                <w:snapToGrid w:val="0"/>
              </w:rPr>
              <w:t>macroalgae</w:t>
            </w:r>
            <w:proofErr w:type="spellEnd"/>
            <w:r>
              <w:rPr>
                <w:rFonts w:cs="Arial"/>
                <w:snapToGrid w:val="0"/>
              </w:rPr>
              <w:t xml:space="preserve"> found within the volume of seagrass and </w:t>
            </w:r>
            <w:proofErr w:type="spellStart"/>
            <w:r>
              <w:rPr>
                <w:rFonts w:cs="Arial"/>
                <w:snapToGrid w:val="0"/>
              </w:rPr>
              <w:t>mac</w:t>
            </w:r>
            <w:r w:rsidR="00F27447">
              <w:rPr>
                <w:rFonts w:cs="Arial"/>
                <w:snapToGrid w:val="0"/>
              </w:rPr>
              <w:t>r</w:t>
            </w:r>
            <w:r>
              <w:rPr>
                <w:rFonts w:cs="Arial"/>
                <w:snapToGrid w:val="0"/>
              </w:rPr>
              <w:t>oalgae</w:t>
            </w:r>
            <w:proofErr w:type="spellEnd"/>
            <w:r>
              <w:rPr>
                <w:rFonts w:cs="Arial"/>
                <w:snapToGrid w:val="0"/>
              </w:rPr>
              <w:t xml:space="preserve"> </w:t>
            </w:r>
            <w:r w:rsidR="001018F2">
              <w:rPr>
                <w:rFonts w:cs="Arial"/>
                <w:snapToGrid w:val="0"/>
              </w:rPr>
              <w:t xml:space="preserve">that has </w:t>
            </w:r>
            <w:r w:rsidR="001018F2" w:rsidRPr="00E919DF">
              <w:rPr>
                <w:rFonts w:cs="Arial"/>
                <w:snapToGrid w:val="0"/>
              </w:rPr>
              <w:t xml:space="preserve">detached from the ocean substrate and </w:t>
            </w:r>
            <w:r w:rsidR="00B23C06">
              <w:rPr>
                <w:rFonts w:cs="Arial"/>
                <w:snapToGrid w:val="0"/>
              </w:rPr>
              <w:t xml:space="preserve">been </w:t>
            </w:r>
            <w:r w:rsidR="001018F2" w:rsidRPr="00E919DF">
              <w:rPr>
                <w:rFonts w:cs="Arial"/>
                <w:snapToGrid w:val="0"/>
              </w:rPr>
              <w:t>carried by water movement</w:t>
            </w:r>
            <w:r w:rsidR="001018F2">
              <w:rPr>
                <w:rFonts w:cs="Arial"/>
                <w:snapToGrid w:val="0"/>
              </w:rPr>
              <w:t xml:space="preserve"> to accumulate </w:t>
            </w:r>
            <w:r w:rsidR="001018F2" w:rsidRPr="00E919DF">
              <w:rPr>
                <w:rFonts w:cs="Arial"/>
                <w:snapToGrid w:val="0"/>
              </w:rPr>
              <w:t>on the shoreline</w:t>
            </w:r>
            <w:r w:rsidR="001018F2" w:rsidRPr="001018F2">
              <w:rPr>
                <w:rFonts w:cs="Arial"/>
                <w:snapToGrid w:val="0"/>
              </w:rPr>
              <w:t>.</w:t>
            </w:r>
            <w:r w:rsidR="001018F2">
              <w:rPr>
                <w:rFonts w:cs="Arial"/>
                <w:snapToGrid w:val="0"/>
              </w:rPr>
              <w:t xml:space="preserve"> </w:t>
            </w:r>
            <w:r w:rsidR="00870BEF">
              <w:rPr>
                <w:rFonts w:cs="Arial"/>
                <w:snapToGrid w:val="0"/>
              </w:rPr>
              <w:t>This is collectively referred to as wrack.</w:t>
            </w:r>
            <w:r w:rsidR="00870BEF" w:rsidRPr="00EB1061">
              <w:rPr>
                <w:rFonts w:cs="Arial"/>
                <w:snapToGrid w:val="0"/>
              </w:rPr>
              <w:t xml:space="preserve"> </w:t>
            </w:r>
            <w:r w:rsidR="00870BEF">
              <w:rPr>
                <w:rFonts w:cs="Arial"/>
                <w:snapToGrid w:val="0"/>
              </w:rPr>
              <w:t>This</w:t>
            </w:r>
            <w:r w:rsidR="00870BEF" w:rsidRPr="00EB1061">
              <w:rPr>
                <w:rFonts w:cs="Arial"/>
                <w:snapToGrid w:val="0"/>
              </w:rPr>
              <w:t xml:space="preserve"> </w:t>
            </w:r>
            <w:r w:rsidR="00870BEF">
              <w:rPr>
                <w:rFonts w:cs="Arial"/>
                <w:snapToGrid w:val="0"/>
              </w:rPr>
              <w:t>s</w:t>
            </w:r>
            <w:r w:rsidR="00870BEF" w:rsidRPr="00E919DF">
              <w:rPr>
                <w:rFonts w:cs="Arial"/>
                <w:snapToGrid w:val="0"/>
              </w:rPr>
              <w:t xml:space="preserve">eagrass and </w:t>
            </w:r>
            <w:proofErr w:type="spellStart"/>
            <w:r w:rsidR="00870BEF" w:rsidRPr="00E919DF">
              <w:rPr>
                <w:rFonts w:cs="Arial"/>
                <w:snapToGrid w:val="0"/>
              </w:rPr>
              <w:t>macroalgae</w:t>
            </w:r>
            <w:proofErr w:type="spellEnd"/>
            <w:r w:rsidR="00870BEF">
              <w:rPr>
                <w:rFonts w:cs="Arial"/>
                <w:snapToGrid w:val="0"/>
              </w:rPr>
              <w:t xml:space="preserve"> </w:t>
            </w:r>
            <w:r w:rsidR="00870BEF" w:rsidRPr="00EB1061">
              <w:rPr>
                <w:rFonts w:cs="Arial"/>
                <w:snapToGrid w:val="0"/>
              </w:rPr>
              <w:t>cannot reattach</w:t>
            </w:r>
            <w:r w:rsidR="000E2D1A">
              <w:rPr>
                <w:rFonts w:cs="Arial"/>
                <w:snapToGrid w:val="0"/>
              </w:rPr>
              <w:t xml:space="preserve"> and will</w:t>
            </w:r>
            <w:r w:rsidR="00870BEF" w:rsidRPr="00EB1061">
              <w:rPr>
                <w:rFonts w:cs="Arial"/>
                <w:snapToGrid w:val="0"/>
              </w:rPr>
              <w:t xml:space="preserve"> </w:t>
            </w:r>
            <w:r w:rsidR="00870BEF" w:rsidRPr="00A527DB">
              <w:rPr>
                <w:rFonts w:cs="Arial"/>
                <w:snapToGrid w:val="0"/>
              </w:rPr>
              <w:t>eventually desiccate and die.</w:t>
            </w:r>
          </w:p>
          <w:p w:rsidR="000D1220" w:rsidRDefault="000D1220" w:rsidP="00E52571">
            <w:pPr>
              <w:rPr>
                <w:rFonts w:cs="Arial"/>
                <w:snapToGrid w:val="0"/>
              </w:rPr>
            </w:pPr>
          </w:p>
          <w:p w:rsidR="005D2142" w:rsidRPr="00C14D30" w:rsidRDefault="00804984" w:rsidP="00EB4715">
            <w:pPr>
              <w:rPr>
                <w:rFonts w:cs="Arial"/>
                <w:snapToGrid w:val="0"/>
              </w:rPr>
            </w:pPr>
            <w:r>
              <w:rPr>
                <w:rFonts w:cs="Arial"/>
                <w:snapToGrid w:val="0"/>
              </w:rPr>
              <w:t xml:space="preserve">The </w:t>
            </w:r>
            <w:r>
              <w:t>licence conditions permit the h</w:t>
            </w:r>
            <w:r w:rsidRPr="00B74861">
              <w:t xml:space="preserve">arvesting </w:t>
            </w:r>
            <w:r>
              <w:t>of</w:t>
            </w:r>
            <w:r w:rsidRPr="00B74861">
              <w:t xml:space="preserve"> </w:t>
            </w:r>
            <w:r>
              <w:t xml:space="preserve">a broad </w:t>
            </w:r>
            <w:r w:rsidR="00E52571">
              <w:t>d</w:t>
            </w:r>
            <w:r>
              <w:t>ivision of m</w:t>
            </w:r>
            <w:bookmarkStart w:id="1" w:name="_GoBack"/>
            <w:r>
              <w:t>ac</w:t>
            </w:r>
            <w:bookmarkEnd w:id="1"/>
            <w:r>
              <w:t>ro-algal</w:t>
            </w:r>
            <w:r w:rsidRPr="00B74861">
              <w:t xml:space="preserve"> material</w:t>
            </w:r>
            <w:r>
              <w:rPr>
                <w:lang w:val="en-US"/>
              </w:rPr>
              <w:t>s:</w:t>
            </w:r>
            <w:r w:rsidRPr="00D86205">
              <w:rPr>
                <w:lang w:val="en-US"/>
              </w:rPr>
              <w:t xml:space="preserve"> </w:t>
            </w:r>
            <w:proofErr w:type="spellStart"/>
            <w:r w:rsidRPr="00D86205">
              <w:rPr>
                <w:lang w:val="en-US"/>
              </w:rPr>
              <w:t>Chlorophyta</w:t>
            </w:r>
            <w:proofErr w:type="spellEnd"/>
            <w:r>
              <w:rPr>
                <w:lang w:val="en-US"/>
              </w:rPr>
              <w:t xml:space="preserve"> (green algae),</w:t>
            </w:r>
            <w:r w:rsidRPr="00D86205">
              <w:rPr>
                <w:lang w:val="en-US"/>
              </w:rPr>
              <w:t xml:space="preserve"> </w:t>
            </w:r>
            <w:proofErr w:type="spellStart"/>
            <w:r w:rsidRPr="00D86205">
              <w:rPr>
                <w:lang w:val="en-US"/>
              </w:rPr>
              <w:t>Phaeophyta</w:t>
            </w:r>
            <w:proofErr w:type="spellEnd"/>
            <w:r>
              <w:rPr>
                <w:lang w:val="en-US"/>
              </w:rPr>
              <w:t xml:space="preserve"> (brown algae),</w:t>
            </w:r>
            <w:r w:rsidRPr="00D86205">
              <w:rPr>
                <w:lang w:val="en-US"/>
              </w:rPr>
              <w:t xml:space="preserve"> or </w:t>
            </w:r>
            <w:proofErr w:type="spellStart"/>
            <w:r w:rsidRPr="00D86205">
              <w:rPr>
                <w:lang w:val="en-US"/>
              </w:rPr>
              <w:t>Rhodophyta</w:t>
            </w:r>
            <w:proofErr w:type="spellEnd"/>
            <w:r w:rsidRPr="00D86205">
              <w:rPr>
                <w:lang w:val="en-US"/>
              </w:rPr>
              <w:t xml:space="preserve"> </w:t>
            </w:r>
            <w:r>
              <w:rPr>
                <w:lang w:val="en-US"/>
              </w:rPr>
              <w:t>(red algae). However, t</w:t>
            </w:r>
            <w:r>
              <w:rPr>
                <w:rFonts w:cs="Arial"/>
                <w:snapToGrid w:val="0"/>
              </w:rPr>
              <w:t xml:space="preserve">he accumulation and composition of beach-cast wrack can be highly variable. </w:t>
            </w:r>
            <w:r w:rsidR="00666887">
              <w:rPr>
                <w:rFonts w:cs="Arial"/>
                <w:snapToGrid w:val="0"/>
              </w:rPr>
              <w:t xml:space="preserve">For the purpose of export, </w:t>
            </w:r>
            <w:r>
              <w:rPr>
                <w:rFonts w:cs="Arial"/>
                <w:snapToGrid w:val="0"/>
              </w:rPr>
              <w:t xml:space="preserve">the </w:t>
            </w:r>
            <w:r w:rsidR="00666887">
              <w:rPr>
                <w:rFonts w:cs="Arial"/>
                <w:snapToGrid w:val="0"/>
              </w:rPr>
              <w:t xml:space="preserve">fishery </w:t>
            </w:r>
            <w:r w:rsidR="00B72F6F">
              <w:rPr>
                <w:rFonts w:cs="Arial"/>
                <w:snapToGrid w:val="0"/>
              </w:rPr>
              <w:t>primar</w:t>
            </w:r>
            <w:r w:rsidR="003B726A">
              <w:rPr>
                <w:rFonts w:cs="Arial"/>
                <w:snapToGrid w:val="0"/>
              </w:rPr>
              <w:t>il</w:t>
            </w:r>
            <w:r w:rsidR="00B72F6F">
              <w:rPr>
                <w:rFonts w:cs="Arial"/>
                <w:snapToGrid w:val="0"/>
              </w:rPr>
              <w:t>y</w:t>
            </w:r>
            <w:r w:rsidR="00473771">
              <w:rPr>
                <w:rFonts w:cs="Arial"/>
                <w:snapToGrid w:val="0"/>
              </w:rPr>
              <w:t xml:space="preserve"> </w:t>
            </w:r>
            <w:r w:rsidR="00C7287D">
              <w:rPr>
                <w:rFonts w:cs="Arial"/>
                <w:snapToGrid w:val="0"/>
              </w:rPr>
              <w:t xml:space="preserve">targets a brown </w:t>
            </w:r>
            <w:proofErr w:type="spellStart"/>
            <w:r w:rsidR="00C7287D">
              <w:rPr>
                <w:rFonts w:cs="Arial"/>
                <w:snapToGrid w:val="0"/>
              </w:rPr>
              <w:t>macroalgae</w:t>
            </w:r>
            <w:proofErr w:type="spellEnd"/>
            <w:r w:rsidR="00C7287D">
              <w:rPr>
                <w:rFonts w:cs="Arial"/>
                <w:snapToGrid w:val="0"/>
              </w:rPr>
              <w:t xml:space="preserve"> called</w:t>
            </w:r>
            <w:r w:rsidR="00473771">
              <w:rPr>
                <w:rFonts w:cs="Arial"/>
                <w:snapToGrid w:val="0"/>
              </w:rPr>
              <w:t xml:space="preserve"> </w:t>
            </w:r>
            <w:proofErr w:type="spellStart"/>
            <w:r w:rsidR="00473771">
              <w:rPr>
                <w:rFonts w:cs="Arial"/>
                <w:i/>
                <w:snapToGrid w:val="0"/>
              </w:rPr>
              <w:t>Durvillaea</w:t>
            </w:r>
            <w:proofErr w:type="spellEnd"/>
            <w:r w:rsidR="00473771">
              <w:rPr>
                <w:rFonts w:cs="Arial"/>
                <w:i/>
                <w:snapToGrid w:val="0"/>
              </w:rPr>
              <w:t xml:space="preserve"> </w:t>
            </w:r>
            <w:proofErr w:type="spellStart"/>
            <w:r w:rsidR="00473771">
              <w:rPr>
                <w:rFonts w:cs="Arial"/>
                <w:i/>
                <w:snapToGrid w:val="0"/>
              </w:rPr>
              <w:t>potatorum</w:t>
            </w:r>
            <w:proofErr w:type="spellEnd"/>
            <w:r w:rsidR="00473771">
              <w:rPr>
                <w:rFonts w:cs="Arial"/>
                <w:snapToGrid w:val="0"/>
              </w:rPr>
              <w:t xml:space="preserve">, although other brown </w:t>
            </w:r>
            <w:r w:rsidR="00666887">
              <w:rPr>
                <w:rFonts w:cs="Arial"/>
                <w:snapToGrid w:val="0"/>
              </w:rPr>
              <w:t xml:space="preserve">and red </w:t>
            </w:r>
            <w:r w:rsidR="00473771">
              <w:rPr>
                <w:rFonts w:cs="Arial"/>
                <w:snapToGrid w:val="0"/>
              </w:rPr>
              <w:t xml:space="preserve">algal species, </w:t>
            </w:r>
            <w:r w:rsidR="00666887">
              <w:rPr>
                <w:rFonts w:cs="Arial"/>
                <w:snapToGrid w:val="0"/>
              </w:rPr>
              <w:t>including</w:t>
            </w:r>
            <w:r w:rsidR="00473771">
              <w:rPr>
                <w:rFonts w:cs="Arial"/>
                <w:snapToGrid w:val="0"/>
              </w:rPr>
              <w:t xml:space="preserve"> </w:t>
            </w:r>
            <w:proofErr w:type="spellStart"/>
            <w:r w:rsidR="00473771" w:rsidRPr="00473771">
              <w:rPr>
                <w:rFonts w:cs="Arial"/>
                <w:i/>
                <w:snapToGrid w:val="0"/>
              </w:rPr>
              <w:t>Ecklonia</w:t>
            </w:r>
            <w:proofErr w:type="spellEnd"/>
            <w:r w:rsidR="00473771" w:rsidRPr="00473771">
              <w:rPr>
                <w:rFonts w:cs="Arial"/>
                <w:i/>
                <w:snapToGrid w:val="0"/>
              </w:rPr>
              <w:t xml:space="preserve"> </w:t>
            </w:r>
            <w:proofErr w:type="spellStart"/>
            <w:r w:rsidR="00F27447">
              <w:rPr>
                <w:rFonts w:cs="Arial"/>
                <w:i/>
                <w:snapToGrid w:val="0"/>
              </w:rPr>
              <w:t>radiata</w:t>
            </w:r>
            <w:proofErr w:type="spellEnd"/>
            <w:r w:rsidR="00666887">
              <w:rPr>
                <w:rFonts w:cs="Arial"/>
                <w:snapToGrid w:val="0"/>
              </w:rPr>
              <w:t>,</w:t>
            </w:r>
            <w:r w:rsidR="00473771">
              <w:rPr>
                <w:rFonts w:cs="Arial"/>
                <w:snapToGrid w:val="0"/>
              </w:rPr>
              <w:t xml:space="preserve"> </w:t>
            </w:r>
            <w:proofErr w:type="spellStart"/>
            <w:r w:rsidR="00473771" w:rsidRPr="00112E64">
              <w:rPr>
                <w:rFonts w:cs="Arial"/>
                <w:i/>
                <w:snapToGrid w:val="0"/>
              </w:rPr>
              <w:t>Macrocystic</w:t>
            </w:r>
            <w:proofErr w:type="spellEnd"/>
            <w:r w:rsidR="00473771" w:rsidRPr="00112E64">
              <w:rPr>
                <w:rFonts w:cs="Arial"/>
                <w:i/>
                <w:snapToGrid w:val="0"/>
              </w:rPr>
              <w:t xml:space="preserve"> </w:t>
            </w:r>
            <w:proofErr w:type="spellStart"/>
            <w:r w:rsidR="00112E64" w:rsidRPr="00112E64">
              <w:rPr>
                <w:rFonts w:cs="Arial"/>
                <w:i/>
                <w:snapToGrid w:val="0"/>
              </w:rPr>
              <w:t>pyrifera</w:t>
            </w:r>
            <w:proofErr w:type="spellEnd"/>
            <w:r w:rsidR="00112E64">
              <w:rPr>
                <w:rFonts w:cs="Arial"/>
                <w:snapToGrid w:val="0"/>
              </w:rPr>
              <w:t xml:space="preserve"> </w:t>
            </w:r>
            <w:r w:rsidR="00573A25">
              <w:rPr>
                <w:rFonts w:cs="Arial"/>
                <w:snapToGrid w:val="0"/>
              </w:rPr>
              <w:t>and</w:t>
            </w:r>
            <w:r w:rsidR="00666887">
              <w:rPr>
                <w:rFonts w:cs="Arial"/>
                <w:snapToGrid w:val="0"/>
              </w:rPr>
              <w:t xml:space="preserve"> </w:t>
            </w:r>
            <w:proofErr w:type="spellStart"/>
            <w:r w:rsidR="00666887" w:rsidRPr="00112E64">
              <w:rPr>
                <w:rFonts w:cs="Arial"/>
                <w:i/>
                <w:snapToGrid w:val="0"/>
              </w:rPr>
              <w:t>Gracilaria</w:t>
            </w:r>
            <w:proofErr w:type="spellEnd"/>
            <w:r w:rsidR="00666887">
              <w:rPr>
                <w:rFonts w:cs="Arial"/>
                <w:i/>
                <w:snapToGrid w:val="0"/>
              </w:rPr>
              <w:t xml:space="preserve"> spp. </w:t>
            </w:r>
            <w:r w:rsidR="00112E64">
              <w:rPr>
                <w:rFonts w:cs="Arial"/>
                <w:snapToGrid w:val="0"/>
              </w:rPr>
              <w:t>are also collected</w:t>
            </w:r>
            <w:r w:rsidR="00666887">
              <w:rPr>
                <w:rFonts w:cs="Arial"/>
                <w:snapToGrid w:val="0"/>
              </w:rPr>
              <w:t>.</w:t>
            </w:r>
            <w:r>
              <w:rPr>
                <w:rFonts w:cs="Arial"/>
                <w:snapToGrid w:val="0"/>
              </w:rPr>
              <w:t xml:space="preserve"> </w:t>
            </w:r>
          </w:p>
        </w:tc>
      </w:tr>
      <w:tr w:rsidR="009E166A" w:rsidRPr="009E166A" w:rsidTr="009E166A">
        <w:trPr>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b/>
                <w:snapToGrid w:val="0"/>
              </w:rPr>
            </w:pPr>
            <w:r w:rsidRPr="009E166A">
              <w:rPr>
                <w:rFonts w:cs="Arial"/>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272DF4" w:rsidRPr="005D2142" w:rsidRDefault="00345814" w:rsidP="00EB4715">
            <w:pPr>
              <w:pStyle w:val="Default"/>
              <w:spacing w:after="240" w:line="276" w:lineRule="auto"/>
              <w:rPr>
                <w:rFonts w:ascii="Arial" w:hAnsi="Arial" w:cs="Arial"/>
                <w:sz w:val="22"/>
                <w:szCs w:val="22"/>
              </w:rPr>
            </w:pPr>
            <w:r>
              <w:rPr>
                <w:rFonts w:ascii="Arial" w:hAnsi="Arial" w:cs="Arial"/>
                <w:sz w:val="22"/>
                <w:szCs w:val="22"/>
              </w:rPr>
              <w:t>Accordi</w:t>
            </w:r>
            <w:r w:rsidRPr="00684CB2">
              <w:rPr>
                <w:rFonts w:ascii="Arial" w:hAnsi="Arial" w:cs="Arial"/>
                <w:sz w:val="22"/>
                <w:szCs w:val="22"/>
              </w:rPr>
              <w:t xml:space="preserve">ng to </w:t>
            </w:r>
            <w:r w:rsidR="00402280">
              <w:rPr>
                <w:rFonts w:ascii="Arial" w:hAnsi="Arial" w:cs="Arial"/>
                <w:sz w:val="22"/>
                <w:szCs w:val="22"/>
              </w:rPr>
              <w:t>PIRSA</w:t>
            </w:r>
            <w:r w:rsidRPr="00684CB2">
              <w:rPr>
                <w:rFonts w:ascii="Arial" w:hAnsi="Arial" w:cs="Arial"/>
                <w:sz w:val="22"/>
                <w:szCs w:val="22"/>
              </w:rPr>
              <w:t xml:space="preserve">, there is currently no </w:t>
            </w:r>
            <w:r w:rsidR="00EB4715">
              <w:rPr>
                <w:rFonts w:ascii="Arial" w:hAnsi="Arial" w:cs="Arial"/>
                <w:sz w:val="22"/>
                <w:szCs w:val="22"/>
              </w:rPr>
              <w:t>information</w:t>
            </w:r>
            <w:r w:rsidRPr="00684CB2">
              <w:rPr>
                <w:rFonts w:ascii="Arial" w:hAnsi="Arial" w:cs="Arial"/>
                <w:sz w:val="22"/>
                <w:szCs w:val="22"/>
              </w:rPr>
              <w:t xml:space="preserve"> from which to determine ecologically sustainable wrack harvest levels. There are also no historical records of wrack biomass, composition or turnover rates for any beach in South Austra</w:t>
            </w:r>
            <w:r w:rsidRPr="006E3B24">
              <w:rPr>
                <w:rFonts w:ascii="Arial" w:hAnsi="Arial" w:cs="Arial"/>
                <w:sz w:val="22"/>
                <w:szCs w:val="22"/>
              </w:rPr>
              <w:t>lia</w:t>
            </w:r>
            <w:r w:rsidR="002238FC" w:rsidRPr="006E3B24">
              <w:rPr>
                <w:rFonts w:ascii="Arial" w:hAnsi="Arial" w:cs="Arial"/>
                <w:sz w:val="22"/>
                <w:szCs w:val="22"/>
              </w:rPr>
              <w:t xml:space="preserve"> due to the sporadic and infrequent distribution of the harvest material</w:t>
            </w:r>
            <w:r w:rsidRPr="006E3B24">
              <w:rPr>
                <w:rFonts w:ascii="Arial" w:hAnsi="Arial" w:cs="Arial"/>
                <w:sz w:val="22"/>
                <w:szCs w:val="22"/>
              </w:rPr>
              <w:t xml:space="preserve"> (</w:t>
            </w:r>
            <w:r w:rsidR="00500990" w:rsidRPr="00500990">
              <w:rPr>
                <w:rFonts w:ascii="Arial" w:hAnsi="Arial" w:cs="Arial"/>
                <w:sz w:val="22"/>
                <w:szCs w:val="22"/>
              </w:rPr>
              <w:t>SARDI Miscellaneous Fishery Report, 2013; PIRSA, 2014</w:t>
            </w:r>
            <w:r w:rsidRPr="006E3B24">
              <w:rPr>
                <w:rFonts w:ascii="Arial" w:hAnsi="Arial" w:cs="Arial"/>
                <w:sz w:val="22"/>
                <w:szCs w:val="22"/>
              </w:rPr>
              <w:t>). C</w:t>
            </w:r>
            <w:r w:rsidRPr="00684CB2">
              <w:rPr>
                <w:rFonts w:ascii="Arial" w:hAnsi="Arial" w:cs="Arial"/>
                <w:sz w:val="22"/>
                <w:szCs w:val="22"/>
              </w:rPr>
              <w:t>onsequen</w:t>
            </w:r>
            <w:r>
              <w:rPr>
                <w:rFonts w:ascii="Arial" w:hAnsi="Arial" w:cs="Arial"/>
                <w:sz w:val="22"/>
                <w:szCs w:val="22"/>
              </w:rPr>
              <w:t xml:space="preserve">tly, </w:t>
            </w:r>
            <w:r w:rsidR="00427A0C">
              <w:rPr>
                <w:rFonts w:ascii="Arial" w:hAnsi="Arial" w:cs="Arial"/>
                <w:sz w:val="22"/>
                <w:szCs w:val="22"/>
              </w:rPr>
              <w:t>the fishery</w:t>
            </w:r>
            <w:r>
              <w:rPr>
                <w:rFonts w:ascii="Arial" w:hAnsi="Arial" w:cs="Arial"/>
                <w:sz w:val="22"/>
                <w:szCs w:val="22"/>
              </w:rPr>
              <w:t xml:space="preserve"> status </w:t>
            </w:r>
            <w:r w:rsidR="00427A0C">
              <w:rPr>
                <w:rFonts w:ascii="Arial" w:hAnsi="Arial" w:cs="Arial"/>
                <w:sz w:val="22"/>
                <w:szCs w:val="22"/>
              </w:rPr>
              <w:t>remains undetermined</w:t>
            </w:r>
            <w:r>
              <w:rPr>
                <w:rFonts w:ascii="Arial" w:hAnsi="Arial" w:cs="Arial"/>
                <w:sz w:val="22"/>
                <w:szCs w:val="22"/>
              </w:rPr>
              <w:t xml:space="preserve">. </w:t>
            </w:r>
          </w:p>
        </w:tc>
      </w:tr>
      <w:tr w:rsidR="009E166A" w:rsidRPr="009E166A" w:rsidTr="009E166A">
        <w:trPr>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snapToGrid w:val="0"/>
              </w:rPr>
            </w:pPr>
            <w:proofErr w:type="spellStart"/>
            <w:r w:rsidRPr="009E166A">
              <w:rPr>
                <w:rFonts w:cs="Arial"/>
                <w:b/>
                <w:snapToGrid w:val="0"/>
              </w:rPr>
              <w:t>Byproduct</w:t>
            </w:r>
            <w:proofErr w:type="spellEnd"/>
            <w:r w:rsidRPr="009E166A">
              <w:rPr>
                <w:rFonts w:cs="Arial"/>
                <w:b/>
                <w:snapToGrid w:val="0"/>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7201FF" w:rsidRDefault="00080E22" w:rsidP="00402280">
            <w:pPr>
              <w:pStyle w:val="Default"/>
              <w:spacing w:after="240" w:line="276" w:lineRule="auto"/>
              <w:rPr>
                <w:rFonts w:ascii="Arial" w:hAnsi="Arial" w:cs="Arial"/>
                <w:sz w:val="22"/>
                <w:szCs w:val="22"/>
              </w:rPr>
            </w:pPr>
            <w:r w:rsidRPr="00080E22">
              <w:rPr>
                <w:rFonts w:ascii="Arial" w:hAnsi="Arial" w:cs="Arial"/>
                <w:sz w:val="22"/>
                <w:szCs w:val="22"/>
              </w:rPr>
              <w:t xml:space="preserve">There is no by-product species in this fishery. Licence holders may only harvest beach-cast macro-algal wrack pursuant to their licence. </w:t>
            </w:r>
          </w:p>
          <w:p w:rsidR="009E166A" w:rsidRPr="009E166A" w:rsidRDefault="00080E22" w:rsidP="00402280">
            <w:pPr>
              <w:pStyle w:val="Default"/>
              <w:spacing w:after="240" w:line="276" w:lineRule="auto"/>
              <w:rPr>
                <w:rFonts w:cs="Arial"/>
                <w:snapToGrid w:val="0"/>
                <w:color w:val="3366FF"/>
              </w:rPr>
            </w:pPr>
            <w:r w:rsidRPr="00080E22">
              <w:rPr>
                <w:rFonts w:ascii="Arial" w:hAnsi="Arial" w:cs="Arial"/>
                <w:sz w:val="22"/>
                <w:szCs w:val="22"/>
              </w:rPr>
              <w:t xml:space="preserve">PIRSA </w:t>
            </w:r>
            <w:r w:rsidRPr="00057D48">
              <w:rPr>
                <w:rFonts w:ascii="Arial" w:hAnsi="Arial" w:cs="Arial"/>
                <w:sz w:val="22"/>
                <w:szCs w:val="22"/>
              </w:rPr>
              <w:t xml:space="preserve">monitors a list of the species harvested through the monthly catch and effort log book that each licence holder is required to provide. </w:t>
            </w:r>
          </w:p>
        </w:tc>
      </w:tr>
      <w:tr w:rsidR="009E166A" w:rsidRPr="009E166A" w:rsidTr="009E166A">
        <w:trPr>
          <w:cantSplit/>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b/>
                <w:snapToGrid w:val="0"/>
              </w:rPr>
            </w:pPr>
            <w:r w:rsidRPr="009E166A">
              <w:rPr>
                <w:rFonts w:cs="Arial"/>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39258D" w:rsidRDefault="0039258D" w:rsidP="00BC7ED4">
            <w:r>
              <w:t>Other than vehicle restrictions imposed by local councils (e.g. hours of operation or restricting beach access to existing formalised ramps or tracks), no limits apply to the type of machinery that may be used in harvesting wrack.</w:t>
            </w:r>
          </w:p>
          <w:p w:rsidR="000336B9" w:rsidRPr="004223B0" w:rsidRDefault="00EB4715" w:rsidP="005B57EE">
            <w:pPr>
              <w:rPr>
                <w:lang w:val="en-US"/>
              </w:rPr>
            </w:pPr>
            <w:r>
              <w:t>C</w:t>
            </w:r>
            <w:r w:rsidR="0039258D">
              <w:t>urrent practice</w:t>
            </w:r>
            <w:r>
              <w:t xml:space="preserve"> in the fishery is for</w:t>
            </w:r>
            <w:r w:rsidR="0039258D">
              <w:t xml:space="preserve"> w</w:t>
            </w:r>
            <w:r w:rsidR="00DC1BB9">
              <w:t xml:space="preserve">rack </w:t>
            </w:r>
            <w:r>
              <w:t xml:space="preserve">to be </w:t>
            </w:r>
            <w:r w:rsidR="00FD2ED9">
              <w:t>typically</w:t>
            </w:r>
            <w:r w:rsidR="00BC7ED4">
              <w:t xml:space="preserve"> harvested using </w:t>
            </w:r>
            <w:r w:rsidR="00F96E90">
              <w:t>forwarders</w:t>
            </w:r>
            <w:r w:rsidR="00761DA0">
              <w:t xml:space="preserve"> equipped with</w:t>
            </w:r>
            <w:r w:rsidR="00BC7ED4">
              <w:t xml:space="preserve"> </w:t>
            </w:r>
            <w:r w:rsidR="00761DA0">
              <w:t>a specifically modified 'grapple'</w:t>
            </w:r>
            <w:r w:rsidR="00FD2ED9">
              <w:t xml:space="preserve"> that</w:t>
            </w:r>
            <w:r w:rsidR="00761DA0">
              <w:t xml:space="preserve"> allow</w:t>
            </w:r>
            <w:r w:rsidR="00FD2ED9">
              <w:t>s</w:t>
            </w:r>
            <w:r w:rsidR="00761DA0">
              <w:t xml:space="preserve"> it to pick up </w:t>
            </w:r>
            <w:r w:rsidR="00BB785B">
              <w:t>wrack</w:t>
            </w:r>
            <w:r w:rsidR="00761DA0">
              <w:t xml:space="preserve"> whi</w:t>
            </w:r>
            <w:r w:rsidR="00BB785B">
              <w:t>lst minimising sand disturbance. The material is then loaded onto trucks or trailers for removal</w:t>
            </w:r>
            <w:r w:rsidR="00761DA0">
              <w:t xml:space="preserve">. </w:t>
            </w:r>
          </w:p>
        </w:tc>
      </w:tr>
      <w:tr w:rsidR="009E166A" w:rsidRPr="009E166A" w:rsidTr="009E166A">
        <w:trPr>
          <w:cantSplit/>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b/>
                <w:snapToGrid w:val="0"/>
              </w:rPr>
            </w:pPr>
            <w:r w:rsidRPr="009E166A">
              <w:rPr>
                <w:rFonts w:cs="Arial"/>
                <w:b/>
                <w:snapToGrid w:val="0"/>
              </w:rPr>
              <w:t>Season</w:t>
            </w:r>
          </w:p>
        </w:tc>
        <w:tc>
          <w:tcPr>
            <w:tcW w:w="7200" w:type="dxa"/>
            <w:tcBorders>
              <w:top w:val="single" w:sz="4" w:space="0" w:color="auto"/>
              <w:left w:val="single" w:sz="4" w:space="0" w:color="auto"/>
              <w:bottom w:val="single" w:sz="4" w:space="0" w:color="auto"/>
              <w:right w:val="single" w:sz="4" w:space="0" w:color="auto"/>
            </w:tcBorders>
          </w:tcPr>
          <w:p w:rsidR="00347566" w:rsidRPr="004223B0" w:rsidRDefault="0009480A" w:rsidP="00661CC1">
            <w:r>
              <w:t xml:space="preserve">Harvesting </w:t>
            </w:r>
            <w:r w:rsidR="00E1246E">
              <w:t>wrack with</w:t>
            </w:r>
            <w:r w:rsidR="002665E8">
              <w:t>in</w:t>
            </w:r>
            <w:r w:rsidR="00E1246E">
              <w:t xml:space="preserve"> the areas allocated </w:t>
            </w:r>
            <w:r>
              <w:t>is sporadic, carried out opportunistically whenever significant quantities of wrack are deposited on the foreshore. As a result, the majority of harvesting takes place during winter and spring when peak accumulations occur after storms or periods of strong win</w:t>
            </w:r>
            <w:r w:rsidRPr="006E3B24">
              <w:t>d (</w:t>
            </w:r>
            <w:r w:rsidR="00500990" w:rsidRPr="00500990">
              <w:t>PIRSA, 2014</w:t>
            </w:r>
            <w:r w:rsidRPr="006E3B24">
              <w:t>)</w:t>
            </w:r>
            <w:r>
              <w:t>.</w:t>
            </w:r>
          </w:p>
        </w:tc>
      </w:tr>
      <w:tr w:rsidR="009E166A" w:rsidRPr="009E166A" w:rsidTr="009E166A">
        <w:trPr>
          <w:cantSplit/>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CE4F49">
            <w:pPr>
              <w:rPr>
                <w:rFonts w:cs="Arial"/>
                <w:b/>
                <w:snapToGrid w:val="0"/>
              </w:rPr>
            </w:pPr>
            <w:r w:rsidRPr="009E166A">
              <w:rPr>
                <w:rFonts w:cs="Arial"/>
                <w:b/>
                <w:snapToGrid w:val="0"/>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CE4F49" w:rsidRDefault="00201610" w:rsidP="00E95D55">
            <w:pPr>
              <w:rPr>
                <w:rFonts w:cs="Arial"/>
                <w:snapToGrid w:val="0"/>
              </w:rPr>
            </w:pPr>
            <w:r>
              <w:rPr>
                <w:rFonts w:cs="Arial"/>
                <w:snapToGrid w:val="0"/>
              </w:rPr>
              <w:t>In 2013</w:t>
            </w:r>
            <w:r>
              <w:rPr>
                <w:rFonts w:eastAsia="Times New Roman" w:cs="Arial"/>
                <w:color w:val="000000"/>
                <w:lang w:eastAsia="en-AU"/>
              </w:rPr>
              <w:t xml:space="preserve">, </w:t>
            </w:r>
            <w:r>
              <w:rPr>
                <w:rFonts w:cs="Arial"/>
                <w:snapToGrid w:val="0"/>
              </w:rPr>
              <w:t>a</w:t>
            </w:r>
            <w:r w:rsidRPr="00826F3B">
              <w:rPr>
                <w:rFonts w:cs="Arial"/>
                <w:snapToGrid w:val="0"/>
              </w:rPr>
              <w:t xml:space="preserve">n estimated </w:t>
            </w:r>
            <w:r>
              <w:rPr>
                <w:rFonts w:cs="Arial"/>
                <w:snapToGrid w:val="0"/>
              </w:rPr>
              <w:t>100</w:t>
            </w:r>
            <w:r w:rsidR="0041631E">
              <w:rPr>
                <w:rFonts w:cs="Arial"/>
                <w:snapToGrid w:val="0"/>
              </w:rPr>
              <w:t> </w:t>
            </w:r>
            <w:r>
              <w:rPr>
                <w:rFonts w:cs="Arial"/>
                <w:snapToGrid w:val="0"/>
              </w:rPr>
              <w:t>tonnes</w:t>
            </w:r>
            <w:r w:rsidR="0041631E">
              <w:rPr>
                <w:rFonts w:cs="Arial"/>
                <w:snapToGrid w:val="0"/>
              </w:rPr>
              <w:t> </w:t>
            </w:r>
            <w:r w:rsidR="00E65121" w:rsidRPr="00E65121">
              <w:rPr>
                <w:rFonts w:cs="Arial"/>
                <w:snapToGrid w:val="0"/>
              </w:rPr>
              <w:t>(t)</w:t>
            </w:r>
            <w:r>
              <w:rPr>
                <w:rFonts w:cs="Arial"/>
                <w:snapToGrid w:val="0"/>
              </w:rPr>
              <w:t xml:space="preserve"> wet weight (up to 20</w:t>
            </w:r>
            <w:r w:rsidR="0041631E">
              <w:rPr>
                <w:rFonts w:cs="Arial"/>
                <w:snapToGrid w:val="0"/>
              </w:rPr>
              <w:t> </w:t>
            </w:r>
            <w:r>
              <w:rPr>
                <w:rFonts w:cs="Arial"/>
                <w:snapToGrid w:val="0"/>
              </w:rPr>
              <w:t>t</w:t>
            </w:r>
            <w:r w:rsidRPr="00826F3B">
              <w:rPr>
                <w:rFonts w:cs="Arial"/>
                <w:snapToGrid w:val="0"/>
              </w:rPr>
              <w:t xml:space="preserve"> dry weight) </w:t>
            </w:r>
            <w:r>
              <w:rPr>
                <w:rFonts w:cs="Arial"/>
                <w:snapToGrid w:val="0"/>
              </w:rPr>
              <w:t>was</w:t>
            </w:r>
            <w:r w:rsidRPr="00826F3B">
              <w:rPr>
                <w:rFonts w:cs="Arial"/>
                <w:snapToGrid w:val="0"/>
              </w:rPr>
              <w:t xml:space="preserve"> harveste</w:t>
            </w:r>
            <w:r>
              <w:rPr>
                <w:rFonts w:cs="Arial"/>
                <w:snapToGrid w:val="0"/>
              </w:rPr>
              <w:t xml:space="preserve">d by </w:t>
            </w:r>
            <w:r w:rsidR="000E1513">
              <w:rPr>
                <w:rFonts w:cs="Arial"/>
                <w:snapToGrid w:val="0"/>
              </w:rPr>
              <w:t xml:space="preserve">a license holder </w:t>
            </w:r>
            <w:r>
              <w:rPr>
                <w:rFonts w:cs="Arial"/>
                <w:snapToGrid w:val="0"/>
              </w:rPr>
              <w:t>and exported to China as a product sample. In 2014, a</w:t>
            </w:r>
            <w:r w:rsidRPr="00826F3B">
              <w:rPr>
                <w:rFonts w:cs="Arial"/>
                <w:snapToGrid w:val="0"/>
              </w:rPr>
              <w:t xml:space="preserve">n estimated </w:t>
            </w:r>
            <w:r w:rsidR="00AE3557">
              <w:rPr>
                <w:rFonts w:cs="Arial"/>
                <w:snapToGrid w:val="0"/>
              </w:rPr>
              <w:t>200</w:t>
            </w:r>
            <w:r w:rsidR="0041631E">
              <w:rPr>
                <w:rFonts w:cs="Arial"/>
                <w:snapToGrid w:val="0"/>
              </w:rPr>
              <w:t> </w:t>
            </w:r>
            <w:r>
              <w:rPr>
                <w:rFonts w:cs="Arial"/>
                <w:snapToGrid w:val="0"/>
              </w:rPr>
              <w:t>t wet weight (up to 40</w:t>
            </w:r>
            <w:r w:rsidR="0041631E">
              <w:rPr>
                <w:rFonts w:cs="Arial"/>
                <w:snapToGrid w:val="0"/>
              </w:rPr>
              <w:t> </w:t>
            </w:r>
            <w:r>
              <w:rPr>
                <w:rFonts w:cs="Arial"/>
                <w:snapToGrid w:val="0"/>
              </w:rPr>
              <w:t>t</w:t>
            </w:r>
            <w:r w:rsidRPr="00826F3B">
              <w:rPr>
                <w:rFonts w:cs="Arial"/>
                <w:snapToGrid w:val="0"/>
              </w:rPr>
              <w:t xml:space="preserve"> dry weight)</w:t>
            </w:r>
            <w:r>
              <w:rPr>
                <w:rFonts w:cs="Arial"/>
                <w:snapToGrid w:val="0"/>
              </w:rPr>
              <w:t xml:space="preserve"> was harvested and exported to China for product samples to trial </w:t>
            </w:r>
            <w:r w:rsidR="00625CC0">
              <w:rPr>
                <w:rFonts w:cs="Arial"/>
                <w:snapToGrid w:val="0"/>
              </w:rPr>
              <w:t xml:space="preserve">processing equipment. </w:t>
            </w:r>
          </w:p>
          <w:p w:rsidR="00132A57" w:rsidRPr="00132A57" w:rsidRDefault="00A405F1" w:rsidP="00BB7668">
            <w:pPr>
              <w:rPr>
                <w:b/>
              </w:rPr>
            </w:pPr>
            <w:r>
              <w:t>I</w:t>
            </w:r>
            <w:r w:rsidR="000E1513">
              <w:t>t is expected that commercial harvest in the fishery is planned to significantly increase,</w:t>
            </w:r>
            <w:r w:rsidR="00830A79">
              <w:t xml:space="preserve"> potentially </w:t>
            </w:r>
            <w:r w:rsidR="006E3B24">
              <w:t>tenfold</w:t>
            </w:r>
            <w:r w:rsidR="00830A79">
              <w:t>,</w:t>
            </w:r>
            <w:r w:rsidR="000E1513">
              <w:t xml:space="preserve"> subject to wrack availability</w:t>
            </w:r>
            <w:r w:rsidR="00830A79">
              <w:t xml:space="preserve"> within the fishery area.</w:t>
            </w:r>
          </w:p>
        </w:tc>
      </w:tr>
      <w:tr w:rsidR="009E166A" w:rsidRPr="009E166A" w:rsidTr="009E166A">
        <w:trPr>
          <w:cantSplit/>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CE4F49">
            <w:pPr>
              <w:rPr>
                <w:rFonts w:cs="Arial"/>
                <w:b/>
                <w:snapToGrid w:val="0"/>
              </w:rPr>
            </w:pPr>
            <w:r w:rsidRPr="009E166A">
              <w:rPr>
                <w:rFonts w:cs="Arial"/>
                <w:b/>
                <w:snapToGrid w:val="0"/>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CE4F49" w:rsidRPr="009E166A" w:rsidRDefault="0055370E" w:rsidP="009E166A">
            <w:pPr>
              <w:rPr>
                <w:rFonts w:cs="Arial"/>
                <w:snapToGrid w:val="0"/>
                <w:color w:val="3366FF"/>
              </w:rPr>
            </w:pPr>
            <w:r>
              <w:t>Not available.</w:t>
            </w:r>
          </w:p>
        </w:tc>
      </w:tr>
      <w:tr w:rsidR="009E166A" w:rsidRPr="009E166A" w:rsidTr="009E166A">
        <w:trPr>
          <w:cantSplit/>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b/>
                <w:snapToGrid w:val="0"/>
              </w:rPr>
            </w:pPr>
            <w:r w:rsidRPr="009E166A">
              <w:rPr>
                <w:rFonts w:cs="Arial"/>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B24430" w:rsidRDefault="00FF1FBC" w:rsidP="00B24430">
            <w:pPr>
              <w:rPr>
                <w:rFonts w:cs="Arial"/>
                <w:snapToGrid w:val="0"/>
              </w:rPr>
            </w:pPr>
            <w:r>
              <w:t>PIRSA</w:t>
            </w:r>
            <w:r w:rsidDel="00684CB2">
              <w:rPr>
                <w:rFonts w:cs="Arial"/>
              </w:rPr>
              <w:t xml:space="preserve"> </w:t>
            </w:r>
            <w:r w:rsidR="009A04D6">
              <w:rPr>
                <w:rFonts w:cs="Arial"/>
                <w:snapToGrid w:val="0"/>
              </w:rPr>
              <w:t xml:space="preserve">has </w:t>
            </w:r>
            <w:r w:rsidR="00830A79">
              <w:rPr>
                <w:rFonts w:cs="Arial"/>
                <w:snapToGrid w:val="0"/>
              </w:rPr>
              <w:t xml:space="preserve">from time to time </w:t>
            </w:r>
            <w:r w:rsidR="009A04D6">
              <w:rPr>
                <w:rFonts w:cs="Arial"/>
                <w:snapToGrid w:val="0"/>
              </w:rPr>
              <w:t xml:space="preserve">allowed </w:t>
            </w:r>
            <w:r w:rsidR="00B24430">
              <w:t xml:space="preserve">local councils and </w:t>
            </w:r>
            <w:r w:rsidR="00B24430">
              <w:rPr>
                <w:rFonts w:cs="Arial"/>
                <w:snapToGrid w:val="0"/>
              </w:rPr>
              <w:t xml:space="preserve">a small number of operators </w:t>
            </w:r>
            <w:r w:rsidR="009A04D6">
              <w:t>to clear wrack build-up</w:t>
            </w:r>
            <w:r w:rsidR="009A04D6">
              <w:rPr>
                <w:rFonts w:cs="Arial"/>
                <w:snapToGrid w:val="0"/>
              </w:rPr>
              <w:t xml:space="preserve"> </w:t>
            </w:r>
            <w:r w:rsidR="008C7786">
              <w:rPr>
                <w:rFonts w:cs="Arial"/>
                <w:snapToGrid w:val="0"/>
              </w:rPr>
              <w:t xml:space="preserve">on beaches </w:t>
            </w:r>
            <w:r w:rsidR="00830A79">
              <w:rPr>
                <w:rFonts w:cs="Arial"/>
                <w:snapToGrid w:val="0"/>
              </w:rPr>
              <w:t xml:space="preserve">in </w:t>
            </w:r>
            <w:r w:rsidR="008C7786">
              <w:rPr>
                <w:rFonts w:cs="Arial"/>
                <w:snapToGrid w:val="0"/>
              </w:rPr>
              <w:t xml:space="preserve">the fishery </w:t>
            </w:r>
            <w:r w:rsidR="00830A79">
              <w:rPr>
                <w:rFonts w:cs="Arial"/>
                <w:snapToGrid w:val="0"/>
              </w:rPr>
              <w:t xml:space="preserve">area </w:t>
            </w:r>
            <w:r w:rsidR="00B24430">
              <w:rPr>
                <w:rFonts w:cs="Arial"/>
                <w:snapToGrid w:val="0"/>
              </w:rPr>
              <w:t>through Ministerial exem</w:t>
            </w:r>
            <w:r w:rsidR="00B24430" w:rsidRPr="00605DF1">
              <w:rPr>
                <w:rFonts w:cs="Arial"/>
                <w:snapToGrid w:val="0"/>
              </w:rPr>
              <w:t>ptions</w:t>
            </w:r>
            <w:r w:rsidR="009A04D6" w:rsidRPr="00605DF1">
              <w:t xml:space="preserve">. </w:t>
            </w:r>
            <w:r w:rsidR="00B24430" w:rsidRPr="00605DF1">
              <w:t xml:space="preserve">The </w:t>
            </w:r>
            <w:r w:rsidR="009E524E" w:rsidRPr="00605DF1">
              <w:t xml:space="preserve">South Australian </w:t>
            </w:r>
            <w:r w:rsidR="00B24430" w:rsidRPr="00605DF1">
              <w:t>Department of Environment, Water and Natural Re</w:t>
            </w:r>
            <w:r w:rsidR="00B24430" w:rsidRPr="00DA586D">
              <w:t>sources</w:t>
            </w:r>
            <w:r w:rsidR="00605DF1" w:rsidRPr="00DA586D">
              <w:t xml:space="preserve"> (DEWNR)</w:t>
            </w:r>
            <w:r w:rsidR="00B24430" w:rsidRPr="00DA586D">
              <w:t xml:space="preserve"> is involved in the management of wrack removal for amenity purposes. </w:t>
            </w:r>
            <w:r w:rsidR="00B24430" w:rsidRPr="00DA586D">
              <w:rPr>
                <w:rFonts w:cs="Arial"/>
                <w:snapToGrid w:val="0"/>
              </w:rPr>
              <w:t>Curr</w:t>
            </w:r>
            <w:r w:rsidR="00B24430">
              <w:rPr>
                <w:rFonts w:cs="Arial"/>
                <w:snapToGrid w:val="0"/>
              </w:rPr>
              <w:t xml:space="preserve">ently, there are no active exemptions. </w:t>
            </w:r>
          </w:p>
          <w:p w:rsidR="009E166A" w:rsidRPr="00416B01" w:rsidRDefault="00B24430" w:rsidP="00830A79">
            <w:pPr>
              <w:rPr>
                <w:rFonts w:cs="Arial"/>
              </w:rPr>
            </w:pPr>
            <w:r w:rsidRPr="00B24430">
              <w:rPr>
                <w:rFonts w:cs="Arial"/>
              </w:rPr>
              <w:t xml:space="preserve">Local </w:t>
            </w:r>
            <w:r w:rsidR="00F930CF">
              <w:rPr>
                <w:rFonts w:cs="Arial"/>
              </w:rPr>
              <w:t>c</w:t>
            </w:r>
            <w:r w:rsidR="00F930CF" w:rsidRPr="00B24430">
              <w:rPr>
                <w:rFonts w:cs="Arial"/>
              </w:rPr>
              <w:t xml:space="preserve">ouncils </w:t>
            </w:r>
            <w:r w:rsidRPr="00B24430">
              <w:rPr>
                <w:rFonts w:cs="Arial"/>
              </w:rPr>
              <w:t xml:space="preserve">and </w:t>
            </w:r>
            <w:r w:rsidR="00605DF1">
              <w:t>DEWNR</w:t>
            </w:r>
            <w:r w:rsidR="00F930CF" w:rsidRPr="00594537" w:rsidDel="00F930CF">
              <w:rPr>
                <w:rFonts w:cs="Arial"/>
              </w:rPr>
              <w:t xml:space="preserve"> </w:t>
            </w:r>
            <w:r w:rsidRPr="00B24430">
              <w:rPr>
                <w:rFonts w:cs="Arial"/>
              </w:rPr>
              <w:t xml:space="preserve">are </w:t>
            </w:r>
            <w:r w:rsidR="00D70551">
              <w:rPr>
                <w:rFonts w:cs="Arial"/>
              </w:rPr>
              <w:t xml:space="preserve">also </w:t>
            </w:r>
            <w:r w:rsidRPr="00B24430">
              <w:rPr>
                <w:rFonts w:cs="Arial"/>
              </w:rPr>
              <w:t xml:space="preserve">involved in the management </w:t>
            </w:r>
            <w:r w:rsidR="00830A79" w:rsidRPr="00B24430">
              <w:rPr>
                <w:rFonts w:cs="Arial"/>
              </w:rPr>
              <w:t>of</w:t>
            </w:r>
            <w:r w:rsidR="00830A79">
              <w:rPr>
                <w:rFonts w:cs="Arial"/>
              </w:rPr>
              <w:t xml:space="preserve"> the </w:t>
            </w:r>
            <w:r w:rsidRPr="00B24430">
              <w:rPr>
                <w:rFonts w:cs="Arial"/>
              </w:rPr>
              <w:t>recreational harvest of wrack. There is currently no estimate of product taken recreationally but this is considered to be very small. There are also no known documented historical accounts of Aboriginal use of wrack</w:t>
            </w:r>
            <w:r w:rsidR="00097209">
              <w:rPr>
                <w:rFonts w:cs="Arial"/>
              </w:rPr>
              <w:t>.</w:t>
            </w:r>
            <w:r w:rsidRPr="00B24430">
              <w:rPr>
                <w:rFonts w:cs="Arial"/>
              </w:rPr>
              <w:t xml:space="preserve"> </w:t>
            </w:r>
          </w:p>
        </w:tc>
      </w:tr>
      <w:tr w:rsidR="009E166A" w:rsidRPr="009E166A" w:rsidTr="009E166A">
        <w:trPr>
          <w:cantSplit/>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b/>
                <w:snapToGrid w:val="0"/>
              </w:rPr>
            </w:pPr>
            <w:r w:rsidRPr="009E166A">
              <w:rPr>
                <w:rFonts w:cs="Arial"/>
                <w:b/>
                <w:snapToGrid w:val="0"/>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0D1642" w:rsidRDefault="000D1642" w:rsidP="00B51AA1">
            <w:pPr>
              <w:rPr>
                <w:rFonts w:cs="Arial"/>
                <w:snapToGrid w:val="0"/>
              </w:rPr>
            </w:pPr>
            <w:r>
              <w:rPr>
                <w:rFonts w:cs="Arial"/>
                <w:snapToGrid w:val="0"/>
              </w:rPr>
              <w:t>T</w:t>
            </w:r>
            <w:r w:rsidR="003777FA" w:rsidRPr="00784493">
              <w:rPr>
                <w:rFonts w:cs="Arial"/>
                <w:snapToGrid w:val="0"/>
              </w:rPr>
              <w:t xml:space="preserve">here are </w:t>
            </w:r>
            <w:r>
              <w:rPr>
                <w:rFonts w:cs="Arial"/>
                <w:snapToGrid w:val="0"/>
              </w:rPr>
              <w:t>currently</w:t>
            </w:r>
            <w:r w:rsidRPr="00784493">
              <w:rPr>
                <w:rFonts w:cs="Arial"/>
                <w:snapToGrid w:val="0"/>
              </w:rPr>
              <w:t xml:space="preserve"> </w:t>
            </w:r>
            <w:r w:rsidR="003777FA" w:rsidRPr="00784493">
              <w:rPr>
                <w:rFonts w:cs="Arial"/>
                <w:snapToGrid w:val="0"/>
              </w:rPr>
              <w:t xml:space="preserve">two non-transferrable Miscellaneous Fishery licences which permit the harvest of wrack </w:t>
            </w:r>
            <w:r>
              <w:rPr>
                <w:rFonts w:cs="Arial"/>
                <w:snapToGrid w:val="0"/>
              </w:rPr>
              <w:t>from</w:t>
            </w:r>
            <w:r w:rsidR="003777FA" w:rsidRPr="00784493">
              <w:rPr>
                <w:rFonts w:cs="Arial"/>
                <w:snapToGrid w:val="0"/>
              </w:rPr>
              <w:t xml:space="preserve"> the southeast of South Austral</w:t>
            </w:r>
            <w:r w:rsidR="003777FA" w:rsidRPr="006E3B24">
              <w:rPr>
                <w:rFonts w:cs="Arial"/>
                <w:snapToGrid w:val="0"/>
              </w:rPr>
              <w:t xml:space="preserve">ia </w:t>
            </w:r>
            <w:r w:rsidR="003777FA" w:rsidRPr="006E3B24">
              <w:t>(</w:t>
            </w:r>
            <w:r w:rsidR="00500990" w:rsidRPr="00500990">
              <w:t>PIRSA, 2014</w:t>
            </w:r>
            <w:r w:rsidR="003777FA" w:rsidRPr="006E3B24">
              <w:t>)</w:t>
            </w:r>
            <w:r w:rsidR="003777FA" w:rsidRPr="006E3B24">
              <w:rPr>
                <w:rFonts w:cs="Arial"/>
                <w:snapToGrid w:val="0"/>
              </w:rPr>
              <w:t>.</w:t>
            </w:r>
            <w:r w:rsidR="003777FA" w:rsidRPr="00784493">
              <w:rPr>
                <w:rFonts w:cs="Arial"/>
                <w:snapToGrid w:val="0"/>
              </w:rPr>
              <w:t xml:space="preserve"> </w:t>
            </w:r>
            <w:r w:rsidR="00310F75">
              <w:rPr>
                <w:rFonts w:cs="Arial"/>
                <w:snapToGrid w:val="0"/>
              </w:rPr>
              <w:t>T</w:t>
            </w:r>
            <w:r>
              <w:rPr>
                <w:rFonts w:cs="Arial"/>
                <w:snapToGrid w:val="0"/>
              </w:rPr>
              <w:t xml:space="preserve">he Department’s assessment only covers one of those licenses, </w:t>
            </w:r>
            <w:r w:rsidR="00310F75">
              <w:rPr>
                <w:rFonts w:cs="Arial"/>
                <w:snapToGrid w:val="0"/>
              </w:rPr>
              <w:t>for the company that is seeking export approval under the EPBC Act.</w:t>
            </w:r>
          </w:p>
          <w:p w:rsidR="00B51AA1" w:rsidRPr="00F82068" w:rsidRDefault="00310F75" w:rsidP="00B51AA1">
            <w:pPr>
              <w:rPr>
                <w:rFonts w:cs="Arial"/>
                <w:snapToGrid w:val="0"/>
                <w:lang w:val="en-GB"/>
              </w:rPr>
            </w:pPr>
            <w:r>
              <w:rPr>
                <w:rFonts w:cs="Arial"/>
                <w:snapToGrid w:val="0"/>
              </w:rPr>
              <w:t>T</w:t>
            </w:r>
            <w:r w:rsidR="00B51AA1">
              <w:rPr>
                <w:rFonts w:cs="Arial"/>
                <w:snapToGrid w:val="0"/>
              </w:rPr>
              <w:t xml:space="preserve">he </w:t>
            </w:r>
            <w:r w:rsidR="00C3499A">
              <w:rPr>
                <w:rFonts w:cs="Arial"/>
                <w:snapToGrid w:val="0"/>
              </w:rPr>
              <w:t>other</w:t>
            </w:r>
            <w:r w:rsidR="00B51AA1" w:rsidRPr="00F82068">
              <w:rPr>
                <w:rFonts w:cs="Arial"/>
                <w:snapToGrid w:val="0"/>
              </w:rPr>
              <w:t xml:space="preserve"> Miscellaneous Fishery licence (Y080) is managed by </w:t>
            </w:r>
            <w:r w:rsidR="00FF1FBC">
              <w:t>PIRSA</w:t>
            </w:r>
            <w:r w:rsidR="00FF1FBC" w:rsidDel="00684CB2">
              <w:rPr>
                <w:rFonts w:cs="Arial"/>
              </w:rPr>
              <w:t xml:space="preserve"> </w:t>
            </w:r>
            <w:r w:rsidR="00B51AA1">
              <w:rPr>
                <w:rFonts w:cs="Arial"/>
                <w:snapToGrid w:val="0"/>
              </w:rPr>
              <w:t xml:space="preserve">under the </w:t>
            </w:r>
            <w:r w:rsidR="004A7BFF">
              <w:rPr>
                <w:rFonts w:cs="Arial"/>
                <w:snapToGrid w:val="0"/>
              </w:rPr>
              <w:t>same management regime</w:t>
            </w:r>
            <w:r w:rsidR="00B51AA1" w:rsidRPr="00F82068">
              <w:rPr>
                <w:rFonts w:cs="Arial"/>
                <w:snapToGrid w:val="0"/>
              </w:rPr>
              <w:t>, but harvesting under this licence is not for export purposes</w:t>
            </w:r>
            <w:r>
              <w:rPr>
                <w:rFonts w:cs="Arial"/>
                <w:snapToGrid w:val="0"/>
              </w:rPr>
              <w:t xml:space="preserve">. </w:t>
            </w:r>
            <w:r w:rsidR="00FF1FBC">
              <w:t>PIRSA</w:t>
            </w:r>
            <w:r w:rsidR="00FF1FBC" w:rsidDel="00684CB2">
              <w:rPr>
                <w:rFonts w:cs="Arial"/>
              </w:rPr>
              <w:t xml:space="preserve"> </w:t>
            </w:r>
            <w:r>
              <w:rPr>
                <w:rFonts w:cs="Arial"/>
                <w:snapToGrid w:val="0"/>
              </w:rPr>
              <w:t>has not sought assessment or export approval for that license.</w:t>
            </w:r>
            <w:r w:rsidR="00937C77">
              <w:rPr>
                <w:rFonts w:cs="Arial"/>
                <w:snapToGrid w:val="0"/>
              </w:rPr>
              <w:t xml:space="preserve"> This assessment </w:t>
            </w:r>
            <w:r w:rsidR="002064FA">
              <w:rPr>
                <w:rFonts w:cs="Arial"/>
                <w:snapToGrid w:val="0"/>
              </w:rPr>
              <w:t>does</w:t>
            </w:r>
            <w:r w:rsidR="00937C77">
              <w:rPr>
                <w:rFonts w:cs="Arial"/>
                <w:snapToGrid w:val="0"/>
              </w:rPr>
              <w:t xml:space="preserve"> not </w:t>
            </w:r>
            <w:r w:rsidR="002064FA">
              <w:rPr>
                <w:rFonts w:cs="Arial"/>
                <w:snapToGrid w:val="0"/>
              </w:rPr>
              <w:t>consider ecological</w:t>
            </w:r>
            <w:r w:rsidR="00937C77">
              <w:rPr>
                <w:rFonts w:cs="Arial"/>
                <w:snapToGrid w:val="0"/>
              </w:rPr>
              <w:t xml:space="preserve"> impacts caused </w:t>
            </w:r>
            <w:r w:rsidR="002064FA">
              <w:rPr>
                <w:rFonts w:cs="Arial"/>
                <w:snapToGrid w:val="0"/>
              </w:rPr>
              <w:t xml:space="preserve">by the </w:t>
            </w:r>
            <w:r w:rsidR="002064FA" w:rsidRPr="00F82068">
              <w:rPr>
                <w:rFonts w:cs="Arial"/>
                <w:snapToGrid w:val="0"/>
              </w:rPr>
              <w:t>Miscellaneous Fishery licence (Y080)</w:t>
            </w:r>
            <w:r w:rsidR="002064FA">
              <w:rPr>
                <w:rFonts w:cs="Arial"/>
                <w:snapToGrid w:val="0"/>
              </w:rPr>
              <w:t>.</w:t>
            </w:r>
          </w:p>
          <w:p w:rsidR="003777FA" w:rsidRDefault="006E73F1" w:rsidP="006E73F1">
            <w:pPr>
              <w:rPr>
                <w:rFonts w:cs="Arial"/>
              </w:rPr>
            </w:pPr>
            <w:r>
              <w:t xml:space="preserve">In December 2013, </w:t>
            </w:r>
            <w:r w:rsidR="00FF1FBC">
              <w:t>PIRSA</w:t>
            </w:r>
            <w:r w:rsidR="00FF1FBC" w:rsidDel="00684CB2">
              <w:rPr>
                <w:rFonts w:cs="Arial"/>
              </w:rPr>
              <w:t xml:space="preserve"> </w:t>
            </w:r>
            <w:r>
              <w:t xml:space="preserve">introduced the </w:t>
            </w:r>
            <w:r w:rsidRPr="002B3BF1">
              <w:rPr>
                <w:iCs/>
              </w:rPr>
              <w:t>Fisheries Management (Miscellaneous Developmental Fishery) Regulations 2013</w:t>
            </w:r>
            <w:r>
              <w:t xml:space="preserve">. These regulations provide provisions for the issuing of permits for exploratory and developmental fishing activities for species not currently fished commercially and </w:t>
            </w:r>
            <w:r w:rsidR="009E524E">
              <w:t xml:space="preserve">for </w:t>
            </w:r>
            <w:r>
              <w:t xml:space="preserve">undertaking fishing activities in new areas. </w:t>
            </w:r>
            <w:r>
              <w:rPr>
                <w:rFonts w:cs="Arial"/>
              </w:rPr>
              <w:t>This will</w:t>
            </w:r>
            <w:r w:rsidRPr="00047D84">
              <w:rPr>
                <w:rFonts w:cs="Arial"/>
              </w:rPr>
              <w:t xml:space="preserve"> allow </w:t>
            </w:r>
            <w:r w:rsidRPr="00047D84">
              <w:t xml:space="preserve">permit holders to harvest wrack in areas not currently allocated to the two Miscellaneous Fishery licence holders. </w:t>
            </w:r>
            <w:r w:rsidRPr="00047D84">
              <w:rPr>
                <w:rFonts w:cs="Arial"/>
              </w:rPr>
              <w:t>Current management arrangements do not specify a limit to the</w:t>
            </w:r>
            <w:r w:rsidRPr="00725C94">
              <w:rPr>
                <w:rFonts w:cs="Arial"/>
              </w:rPr>
              <w:t xml:space="preserve"> number of permits </w:t>
            </w:r>
            <w:r>
              <w:rPr>
                <w:rFonts w:cs="Arial"/>
              </w:rPr>
              <w:t>allow</w:t>
            </w:r>
            <w:r w:rsidRPr="00725C94">
              <w:rPr>
                <w:rFonts w:cs="Arial"/>
              </w:rPr>
              <w:t>e</w:t>
            </w:r>
            <w:r>
              <w:rPr>
                <w:rFonts w:cs="Arial"/>
              </w:rPr>
              <w:t>d</w:t>
            </w:r>
            <w:r w:rsidRPr="00725C94">
              <w:rPr>
                <w:rFonts w:cs="Arial"/>
              </w:rPr>
              <w:t xml:space="preserve"> for exploratory and developmental wrack harvest.</w:t>
            </w:r>
          </w:p>
          <w:p w:rsidR="00B0466C" w:rsidRPr="00BF4F17" w:rsidRDefault="00B0466C" w:rsidP="006E73F1">
            <w:r>
              <w:t xml:space="preserve">A request to extend the licence area for harvesting wrack from Beachport to the Victorian border (adding potentially 100 km) is being considered by the </w:t>
            </w:r>
            <w:r w:rsidRPr="000D3414">
              <w:rPr>
                <w:rFonts w:cs="Arial"/>
              </w:rPr>
              <w:t>Department of Primary Industries and Regions</w:t>
            </w:r>
            <w:r>
              <w:rPr>
                <w:rFonts w:cs="Arial"/>
              </w:rPr>
              <w:t xml:space="preserve"> (PIRSA) </w:t>
            </w:r>
            <w:r>
              <w:t>under an exploratory and developmental permit</w:t>
            </w:r>
            <w:r w:rsidR="0006757E">
              <w:t>.</w:t>
            </w:r>
          </w:p>
        </w:tc>
      </w:tr>
      <w:tr w:rsidR="009E166A" w:rsidRPr="009E166A" w:rsidTr="009E166A">
        <w:trPr>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snapToGrid w:val="0"/>
              </w:rPr>
            </w:pPr>
            <w:r w:rsidRPr="009E166A">
              <w:rPr>
                <w:rFonts w:cs="Arial"/>
                <w:b/>
                <w:snapToGrid w:val="0"/>
              </w:rPr>
              <w:t>Management arrangements</w:t>
            </w:r>
            <w:r w:rsidRPr="009E166A">
              <w:rPr>
                <w:rFonts w:cs="Arial"/>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335376" w:rsidRDefault="008F2D72" w:rsidP="008F2D72">
            <w:pPr>
              <w:spacing w:after="120"/>
              <w:rPr>
                <w:iCs/>
              </w:rPr>
            </w:pPr>
            <w:r>
              <w:rPr>
                <w:snapToGrid w:val="0"/>
              </w:rPr>
              <w:t xml:space="preserve">The </w:t>
            </w:r>
            <w:r w:rsidR="00512795">
              <w:rPr>
                <w:rFonts w:cs="Arial"/>
                <w:snapToGrid w:val="0"/>
              </w:rPr>
              <w:t>South Australian</w:t>
            </w:r>
            <w:r w:rsidR="00512795" w:rsidRPr="002A43DB">
              <w:rPr>
                <w:rFonts w:cs="Arial"/>
                <w:snapToGrid w:val="0"/>
              </w:rPr>
              <w:t xml:space="preserve"> </w:t>
            </w:r>
            <w:r w:rsidRPr="008F2D72">
              <w:rPr>
                <w:snapToGrid w:val="0"/>
              </w:rPr>
              <w:t>Beach-</w:t>
            </w:r>
            <w:r w:rsidR="00C2198A">
              <w:rPr>
                <w:snapToGrid w:val="0"/>
              </w:rPr>
              <w:t>C</w:t>
            </w:r>
            <w:r w:rsidRPr="008F2D72">
              <w:rPr>
                <w:snapToGrid w:val="0"/>
              </w:rPr>
              <w:t>ast Marine Algae</w:t>
            </w:r>
            <w:r w:rsidRPr="008F2D72" w:rsidDel="00D5660B">
              <w:rPr>
                <w:snapToGrid w:val="0"/>
              </w:rPr>
              <w:t xml:space="preserve"> </w:t>
            </w:r>
            <w:r w:rsidRPr="008F2D72">
              <w:rPr>
                <w:snapToGrid w:val="0"/>
              </w:rPr>
              <w:t xml:space="preserve">Fishery </w:t>
            </w:r>
            <w:r>
              <w:rPr>
                <w:snapToGrid w:val="0"/>
              </w:rPr>
              <w:t xml:space="preserve">is managed by </w:t>
            </w:r>
            <w:r w:rsidR="00FF1FBC">
              <w:t>PIRSA</w:t>
            </w:r>
            <w:r w:rsidR="00FF1FBC" w:rsidDel="00684CB2">
              <w:rPr>
                <w:rFonts w:cs="Arial"/>
              </w:rPr>
              <w:t xml:space="preserve"> </w:t>
            </w:r>
            <w:r>
              <w:rPr>
                <w:snapToGrid w:val="0"/>
              </w:rPr>
              <w:t xml:space="preserve">in accordance with the </w:t>
            </w:r>
            <w:r w:rsidR="00684CB2">
              <w:rPr>
                <w:snapToGrid w:val="0"/>
              </w:rPr>
              <w:t>South Australian</w:t>
            </w:r>
            <w:r w:rsidR="009E524E">
              <w:rPr>
                <w:snapToGrid w:val="0"/>
              </w:rPr>
              <w:t xml:space="preserve"> </w:t>
            </w:r>
            <w:r w:rsidRPr="000D1C4A">
              <w:rPr>
                <w:rFonts w:cs="Arial"/>
                <w:i/>
              </w:rPr>
              <w:t>Fisheries Management Act 2007</w:t>
            </w:r>
            <w:r w:rsidR="00C0293E">
              <w:rPr>
                <w:rFonts w:cs="Arial"/>
                <w:i/>
              </w:rPr>
              <w:t xml:space="preserve">, </w:t>
            </w:r>
            <w:r w:rsidRPr="006F3453">
              <w:rPr>
                <w:rFonts w:eastAsia="Arial Unicode MS" w:cs="Arial"/>
                <w:szCs w:val="18"/>
              </w:rPr>
              <w:t>the</w:t>
            </w:r>
            <w:r w:rsidRPr="00F8568D">
              <w:rPr>
                <w:iCs/>
              </w:rPr>
              <w:t xml:space="preserve"> </w:t>
            </w:r>
            <w:r w:rsidR="00512795">
              <w:rPr>
                <w:rFonts w:cs="Arial"/>
                <w:snapToGrid w:val="0"/>
              </w:rPr>
              <w:t>South Australian</w:t>
            </w:r>
            <w:r w:rsidR="00512795" w:rsidRPr="002A43DB">
              <w:rPr>
                <w:rFonts w:cs="Arial"/>
                <w:snapToGrid w:val="0"/>
              </w:rPr>
              <w:t xml:space="preserve"> </w:t>
            </w:r>
            <w:r w:rsidR="00335376" w:rsidRPr="00F8568D">
              <w:rPr>
                <w:iCs/>
              </w:rPr>
              <w:t xml:space="preserve">Fisheries Management (Miscellaneous </w:t>
            </w:r>
            <w:r w:rsidR="00335376">
              <w:rPr>
                <w:iCs/>
              </w:rPr>
              <w:t xml:space="preserve">Fishery) Regulations 2000 and </w:t>
            </w:r>
            <w:r w:rsidR="00C0293E">
              <w:rPr>
                <w:iCs/>
              </w:rPr>
              <w:t xml:space="preserve">the </w:t>
            </w:r>
            <w:r w:rsidR="00684CB2">
              <w:rPr>
                <w:iCs/>
              </w:rPr>
              <w:t>South Australian</w:t>
            </w:r>
            <w:r w:rsidR="009E524E">
              <w:rPr>
                <w:iCs/>
              </w:rPr>
              <w:t xml:space="preserve"> </w:t>
            </w:r>
            <w:r w:rsidR="00C0293E">
              <w:rPr>
                <w:iCs/>
              </w:rPr>
              <w:t>Fisheries Management (General) Regulations 2007.</w:t>
            </w:r>
          </w:p>
          <w:p w:rsidR="00730EE9" w:rsidRPr="001D0091" w:rsidRDefault="00730EE9" w:rsidP="00730EE9">
            <w:pPr>
              <w:pStyle w:val="Header"/>
              <w:spacing w:line="276" w:lineRule="auto"/>
              <w:rPr>
                <w:rFonts w:cs="Arial"/>
              </w:rPr>
            </w:pPr>
            <w:r>
              <w:rPr>
                <w:rFonts w:cs="Arial"/>
              </w:rPr>
              <w:t xml:space="preserve">The </w:t>
            </w:r>
            <w:r w:rsidR="00512795">
              <w:rPr>
                <w:rFonts w:cs="Arial"/>
                <w:snapToGrid w:val="0"/>
              </w:rPr>
              <w:t>South Australian</w:t>
            </w:r>
            <w:r>
              <w:rPr>
                <w:rFonts w:cs="Arial"/>
              </w:rPr>
              <w:t xml:space="preserve"> </w:t>
            </w:r>
            <w:r>
              <w:rPr>
                <w:rFonts w:cs="Arial"/>
                <w:snapToGrid w:val="0"/>
              </w:rPr>
              <w:t>Beach-</w:t>
            </w:r>
            <w:r w:rsidR="00C2198A">
              <w:rPr>
                <w:rFonts w:cs="Arial"/>
                <w:snapToGrid w:val="0"/>
              </w:rPr>
              <w:t>C</w:t>
            </w:r>
            <w:r>
              <w:rPr>
                <w:rFonts w:cs="Arial"/>
                <w:snapToGrid w:val="0"/>
              </w:rPr>
              <w:t>ast Marine Algae</w:t>
            </w:r>
            <w:r w:rsidDel="00D5660B">
              <w:rPr>
                <w:rFonts w:cs="Arial"/>
              </w:rPr>
              <w:t xml:space="preserve"> </w:t>
            </w:r>
            <w:r>
              <w:rPr>
                <w:rFonts w:cs="Arial"/>
              </w:rPr>
              <w:t>Fishery is managed with input controls, including</w:t>
            </w:r>
            <w:r w:rsidRPr="001D0091">
              <w:rPr>
                <w:rFonts w:cs="Arial"/>
              </w:rPr>
              <w:t>:</w:t>
            </w:r>
          </w:p>
          <w:p w:rsidR="0081507D" w:rsidRPr="001D0091" w:rsidRDefault="0081507D" w:rsidP="0081507D">
            <w:pPr>
              <w:pStyle w:val="ListBullet"/>
              <w:spacing w:after="0"/>
              <w:rPr>
                <w:rFonts w:cs="Arial"/>
              </w:rPr>
            </w:pPr>
            <w:r>
              <w:rPr>
                <w:rFonts w:cs="Arial"/>
              </w:rPr>
              <w:t>l</w:t>
            </w:r>
            <w:r w:rsidRPr="002360D5">
              <w:rPr>
                <w:rFonts w:cs="Arial"/>
              </w:rPr>
              <w:t>imite</w:t>
            </w:r>
            <w:r w:rsidRPr="00A42123">
              <w:rPr>
                <w:rFonts w:cs="Arial"/>
              </w:rPr>
              <w:t>d entry (</w:t>
            </w:r>
            <w:r w:rsidR="00B41A1D">
              <w:rPr>
                <w:rFonts w:cs="Arial"/>
              </w:rPr>
              <w:t>two</w:t>
            </w:r>
            <w:r w:rsidRPr="00A42123">
              <w:rPr>
                <w:rFonts w:cs="Arial"/>
              </w:rPr>
              <w:t xml:space="preserve"> non-transferable licence</w:t>
            </w:r>
            <w:r w:rsidR="0062586C">
              <w:rPr>
                <w:rFonts w:cs="Arial"/>
              </w:rPr>
              <w:t>s</w:t>
            </w:r>
            <w:r w:rsidRPr="00A42123">
              <w:rPr>
                <w:rFonts w:cs="Arial"/>
              </w:rPr>
              <w:t>)</w:t>
            </w:r>
          </w:p>
          <w:p w:rsidR="0081507D" w:rsidRDefault="00617614" w:rsidP="0081507D">
            <w:pPr>
              <w:pStyle w:val="ListBullet"/>
              <w:spacing w:after="0"/>
              <w:rPr>
                <w:rFonts w:cs="Arial"/>
              </w:rPr>
            </w:pPr>
            <w:r>
              <w:rPr>
                <w:rFonts w:cs="Arial"/>
              </w:rPr>
              <w:t>harvest</w:t>
            </w:r>
            <w:r w:rsidR="00EA5EFD">
              <w:rPr>
                <w:rFonts w:cs="Arial"/>
              </w:rPr>
              <w:t xml:space="preserve"> area</w:t>
            </w:r>
            <w:r w:rsidR="00730EE9">
              <w:rPr>
                <w:rFonts w:cs="Arial"/>
              </w:rPr>
              <w:t xml:space="preserve"> limited to </w:t>
            </w:r>
            <w:r w:rsidR="00EA5EFD">
              <w:rPr>
                <w:rFonts w:cs="Arial"/>
              </w:rPr>
              <w:t>less than</w:t>
            </w:r>
            <w:r w:rsidR="0078307F" w:rsidRPr="004F244D">
              <w:rPr>
                <w:rFonts w:cs="Arial"/>
              </w:rPr>
              <w:t xml:space="preserve"> 50% of the</w:t>
            </w:r>
            <w:r w:rsidR="0078307F">
              <w:rPr>
                <w:rFonts w:cs="Arial"/>
              </w:rPr>
              <w:t xml:space="preserve"> total</w:t>
            </w:r>
            <w:r w:rsidR="0078307F" w:rsidRPr="004F244D">
              <w:rPr>
                <w:rFonts w:cs="Arial"/>
              </w:rPr>
              <w:t xml:space="preserve"> licensed area at all times</w:t>
            </w:r>
            <w:r w:rsidR="00730EE9" w:rsidRPr="001D0091">
              <w:rPr>
                <w:rFonts w:cs="Arial"/>
              </w:rPr>
              <w:t xml:space="preserve"> </w:t>
            </w:r>
            <w:r w:rsidR="00EA5EFD">
              <w:rPr>
                <w:rFonts w:cs="Arial"/>
              </w:rPr>
              <w:t>(enforced through exclusion zones)</w:t>
            </w:r>
          </w:p>
          <w:p w:rsidR="0081507D" w:rsidRPr="0081507D" w:rsidRDefault="0081507D" w:rsidP="0081507D">
            <w:pPr>
              <w:pStyle w:val="ListBullet"/>
              <w:numPr>
                <w:ilvl w:val="0"/>
                <w:numId w:val="0"/>
              </w:numPr>
              <w:spacing w:after="0"/>
              <w:rPr>
                <w:rFonts w:cs="Arial"/>
              </w:rPr>
            </w:pPr>
          </w:p>
          <w:p w:rsidR="00730EE9" w:rsidRDefault="00730EE9" w:rsidP="00730EE9">
            <w:pPr>
              <w:pStyle w:val="ListBullet"/>
              <w:numPr>
                <w:ilvl w:val="0"/>
                <w:numId w:val="0"/>
              </w:numPr>
              <w:spacing w:after="0"/>
              <w:rPr>
                <w:rFonts w:cs="Arial"/>
              </w:rPr>
            </w:pPr>
            <w:r>
              <w:rPr>
                <w:rFonts w:cs="Arial"/>
              </w:rPr>
              <w:t>Licences are also subject to the following conditions:</w:t>
            </w:r>
          </w:p>
          <w:p w:rsidR="00730EE9" w:rsidRPr="000D1C4A" w:rsidRDefault="00730EE9" w:rsidP="00730EE9">
            <w:pPr>
              <w:pStyle w:val="ListBullet"/>
              <w:spacing w:after="0"/>
              <w:rPr>
                <w:rFonts w:cs="Arial"/>
              </w:rPr>
            </w:pPr>
            <w:r>
              <w:rPr>
                <w:rFonts w:cs="Arial"/>
              </w:rPr>
              <w:t>n</w:t>
            </w:r>
            <w:r w:rsidRPr="000D1C4A">
              <w:rPr>
                <w:rFonts w:cs="Arial"/>
              </w:rPr>
              <w:t xml:space="preserve">o harvesting activity may be conducted in an area of an aquatic reserve proclaimed under the </w:t>
            </w:r>
            <w:r w:rsidR="003B1586">
              <w:rPr>
                <w:rFonts w:cs="Arial"/>
              </w:rPr>
              <w:t>South Australian</w:t>
            </w:r>
            <w:r w:rsidR="009E524E">
              <w:rPr>
                <w:rFonts w:cs="Arial"/>
              </w:rPr>
              <w:t xml:space="preserve"> </w:t>
            </w:r>
            <w:r w:rsidRPr="000D1C4A">
              <w:rPr>
                <w:rFonts w:cs="Arial"/>
                <w:i/>
              </w:rPr>
              <w:t>Fisheries Management Act 2007</w:t>
            </w:r>
            <w:r w:rsidR="004C6D66">
              <w:rPr>
                <w:rFonts w:cs="Arial"/>
              </w:rPr>
              <w:t xml:space="preserve"> (included in</w:t>
            </w:r>
            <w:r w:rsidR="00B90D6B">
              <w:rPr>
                <w:rFonts w:cs="Arial"/>
              </w:rPr>
              <w:t xml:space="preserve"> the</w:t>
            </w:r>
            <w:r w:rsidR="004C6D66">
              <w:rPr>
                <w:rFonts w:cs="Arial"/>
              </w:rPr>
              <w:t xml:space="preserve"> 50% exclusion zones)</w:t>
            </w:r>
          </w:p>
          <w:p w:rsidR="00C0293E" w:rsidRDefault="00730EE9" w:rsidP="00C0293E">
            <w:pPr>
              <w:pStyle w:val="ListBullet"/>
              <w:spacing w:after="0"/>
              <w:rPr>
                <w:rFonts w:cs="Arial"/>
              </w:rPr>
            </w:pPr>
            <w:r>
              <w:rPr>
                <w:rFonts w:cs="Arial"/>
              </w:rPr>
              <w:t>n</w:t>
            </w:r>
            <w:r w:rsidRPr="000D1C4A">
              <w:rPr>
                <w:rFonts w:cs="Arial"/>
              </w:rPr>
              <w:t xml:space="preserve">o harvesting activity is to be conducted on a beach that is adjacent to land owned or managed by the </w:t>
            </w:r>
            <w:r w:rsidR="003B1586">
              <w:rPr>
                <w:rFonts w:cs="Arial"/>
              </w:rPr>
              <w:t>South Australian</w:t>
            </w:r>
            <w:r w:rsidR="009E524E">
              <w:rPr>
                <w:rFonts w:cs="Arial"/>
              </w:rPr>
              <w:t xml:space="preserve"> </w:t>
            </w:r>
            <w:r w:rsidRPr="000D1C4A">
              <w:rPr>
                <w:rFonts w:cs="Arial"/>
              </w:rPr>
              <w:t>Minister for Environment and Heritage</w:t>
            </w:r>
          </w:p>
          <w:p w:rsidR="00510CF8" w:rsidRDefault="00510CF8" w:rsidP="00510CF8">
            <w:pPr>
              <w:pStyle w:val="ListBullet"/>
              <w:spacing w:after="0"/>
              <w:rPr>
                <w:rFonts w:cs="Arial"/>
              </w:rPr>
            </w:pPr>
            <w:r>
              <w:rPr>
                <w:rFonts w:cs="Arial"/>
              </w:rPr>
              <w:t xml:space="preserve">wrack harvest will be conducted between </w:t>
            </w:r>
            <w:r w:rsidR="00E401B8">
              <w:rPr>
                <w:rFonts w:cs="Arial"/>
              </w:rPr>
              <w:t xml:space="preserve">the </w:t>
            </w:r>
            <w:r>
              <w:rPr>
                <w:rFonts w:cs="Arial"/>
              </w:rPr>
              <w:t>low water mark and up to a point no closer than 4 m from the toe of any dunes or any dune vegetation (whichever reaches farthest down the beach profile)</w:t>
            </w:r>
          </w:p>
          <w:p w:rsidR="009E166A" w:rsidRDefault="00510CF8" w:rsidP="00B71CE0">
            <w:pPr>
              <w:pStyle w:val="ListBullet"/>
              <w:rPr>
                <w:rFonts w:cs="Arial"/>
              </w:rPr>
            </w:pPr>
            <w:proofErr w:type="gramStart"/>
            <w:r>
              <w:rPr>
                <w:rFonts w:cs="Arial"/>
              </w:rPr>
              <w:t>the</w:t>
            </w:r>
            <w:proofErr w:type="gramEnd"/>
            <w:r>
              <w:rPr>
                <w:rFonts w:cs="Arial"/>
              </w:rPr>
              <w:t xml:space="preserve"> removal of sand from beaches is prohibited.</w:t>
            </w:r>
            <w:r w:rsidR="00730EE9" w:rsidRPr="00C0293E">
              <w:rPr>
                <w:rFonts w:cs="Arial"/>
              </w:rPr>
              <w:t xml:space="preserve"> </w:t>
            </w:r>
          </w:p>
          <w:p w:rsidR="009109EF" w:rsidRPr="00D14548" w:rsidRDefault="009109EF" w:rsidP="0026023A">
            <w:pPr>
              <w:pStyle w:val="ListBullet"/>
              <w:numPr>
                <w:ilvl w:val="0"/>
                <w:numId w:val="0"/>
              </w:numPr>
            </w:pPr>
            <w:r>
              <w:t xml:space="preserve">PIRSA has </w:t>
            </w:r>
            <w:r w:rsidRPr="009109EF">
              <w:rPr>
                <w:rFonts w:cs="Arial"/>
              </w:rPr>
              <w:t>informed the Department</w:t>
            </w:r>
            <w:r w:rsidRPr="009109EF">
              <w:rPr>
                <w:rFonts w:eastAsia="MS Mincho" w:cs="Arial"/>
                <w:szCs w:val="24"/>
                <w:lang w:val="en-US" w:eastAsia="ja-JP"/>
              </w:rPr>
              <w:t xml:space="preserve"> that </w:t>
            </w:r>
            <w:r w:rsidR="00A77951">
              <w:rPr>
                <w:rFonts w:eastAsia="MS Mincho" w:cs="Arial"/>
                <w:szCs w:val="24"/>
                <w:lang w:val="en-US" w:eastAsia="ja-JP"/>
              </w:rPr>
              <w:t xml:space="preserve">new </w:t>
            </w:r>
            <w:proofErr w:type="spellStart"/>
            <w:r w:rsidR="00A77951">
              <w:rPr>
                <w:rFonts w:eastAsia="MS Mincho" w:cs="Arial"/>
                <w:szCs w:val="24"/>
                <w:lang w:val="en-US" w:eastAsia="ja-JP"/>
              </w:rPr>
              <w:t>licence</w:t>
            </w:r>
            <w:proofErr w:type="spellEnd"/>
            <w:r w:rsidR="00A77951">
              <w:rPr>
                <w:rFonts w:eastAsia="MS Mincho" w:cs="Arial"/>
                <w:szCs w:val="24"/>
                <w:lang w:val="en-US" w:eastAsia="ja-JP"/>
              </w:rPr>
              <w:t xml:space="preserve"> conditions are being drafted to </w:t>
            </w:r>
            <w:r w:rsidR="0026023A">
              <w:rPr>
                <w:rFonts w:eastAsia="MS Mincho" w:cs="Arial"/>
                <w:szCs w:val="24"/>
                <w:lang w:val="en-US" w:eastAsia="ja-JP"/>
              </w:rPr>
              <w:t>clarify</w:t>
            </w:r>
            <w:r w:rsidR="00A77951">
              <w:rPr>
                <w:rFonts w:eastAsia="MS Mincho" w:cs="Arial"/>
                <w:szCs w:val="24"/>
                <w:lang w:val="en-US" w:eastAsia="ja-JP"/>
              </w:rPr>
              <w:t xml:space="preserve"> proposed management arrangements and a</w:t>
            </w:r>
            <w:r w:rsidRPr="009109EF">
              <w:rPr>
                <w:rFonts w:cs="Arial"/>
                <w:lang w:val="en-US"/>
              </w:rPr>
              <w:t xml:space="preserve"> code of practice (COP) will be developed by the </w:t>
            </w:r>
            <w:proofErr w:type="spellStart"/>
            <w:r w:rsidRPr="009109EF">
              <w:rPr>
                <w:rFonts w:cs="Arial"/>
                <w:lang w:val="en-US"/>
              </w:rPr>
              <w:t>licence</w:t>
            </w:r>
            <w:proofErr w:type="spellEnd"/>
            <w:r w:rsidRPr="009109EF">
              <w:rPr>
                <w:rFonts w:cs="Arial"/>
                <w:lang w:val="en-US"/>
              </w:rPr>
              <w:t xml:space="preserve"> holder</w:t>
            </w:r>
            <w:r w:rsidR="0026023A">
              <w:rPr>
                <w:rFonts w:cs="Arial"/>
                <w:lang w:val="en-US"/>
              </w:rPr>
              <w:t>,</w:t>
            </w:r>
            <w:r w:rsidRPr="009109EF">
              <w:rPr>
                <w:rFonts w:cs="Arial"/>
                <w:lang w:val="en-US"/>
              </w:rPr>
              <w:t xml:space="preserve"> in collaboration with </w:t>
            </w:r>
            <w:r w:rsidR="009409E4">
              <w:rPr>
                <w:rFonts w:cs="Arial"/>
                <w:lang w:val="en-US"/>
              </w:rPr>
              <w:t>PIRSA and other SA agencies</w:t>
            </w:r>
            <w:r w:rsidR="0026023A">
              <w:rPr>
                <w:rFonts w:cs="Arial"/>
                <w:lang w:val="en-US"/>
              </w:rPr>
              <w:t>,</w:t>
            </w:r>
            <w:r w:rsidRPr="009109EF">
              <w:rPr>
                <w:rFonts w:cs="Arial"/>
                <w:lang w:val="en-US"/>
              </w:rPr>
              <w:t xml:space="preserve"> within three months of the issue of the </w:t>
            </w:r>
            <w:proofErr w:type="spellStart"/>
            <w:r w:rsidRPr="009109EF">
              <w:rPr>
                <w:rFonts w:cs="Arial"/>
                <w:lang w:val="en-US"/>
              </w:rPr>
              <w:t>licence</w:t>
            </w:r>
            <w:proofErr w:type="spellEnd"/>
            <w:r w:rsidR="007E2552">
              <w:rPr>
                <w:rFonts w:cs="Arial"/>
                <w:lang w:val="en-US"/>
              </w:rPr>
              <w:t xml:space="preserve"> </w:t>
            </w:r>
            <w:r w:rsidR="007E2552" w:rsidRPr="004223B0">
              <w:rPr>
                <w:lang w:val="en-US"/>
              </w:rPr>
              <w:t>(see</w:t>
            </w:r>
            <w:r w:rsidR="007E2552">
              <w:rPr>
                <w:lang w:val="en-US"/>
              </w:rPr>
              <w:t xml:space="preserve"> </w:t>
            </w:r>
            <w:r w:rsidR="00E65121" w:rsidRPr="00E65121">
              <w:rPr>
                <w:b/>
                <w:lang w:val="en-US"/>
              </w:rPr>
              <w:t>Table 4: Recommendation 1</w:t>
            </w:r>
            <w:r w:rsidR="007E2552" w:rsidRPr="004223B0">
              <w:rPr>
                <w:lang w:val="en-US"/>
              </w:rPr>
              <w:t>).</w:t>
            </w:r>
          </w:p>
        </w:tc>
      </w:tr>
      <w:tr w:rsidR="009E166A" w:rsidRPr="009E166A" w:rsidTr="009E166A">
        <w:trPr>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b/>
                <w:snapToGrid w:val="0"/>
              </w:rPr>
            </w:pPr>
            <w:r w:rsidRPr="009E166A">
              <w:rPr>
                <w:rFonts w:cs="Arial"/>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B966BF" w:rsidRPr="00245D76" w:rsidRDefault="007161D9" w:rsidP="005C6E36">
            <w:pPr>
              <w:rPr>
                <w:rFonts w:cs="Arial"/>
                <w:snapToGrid w:val="0"/>
              </w:rPr>
            </w:pPr>
            <w:r>
              <w:rPr>
                <w:rFonts w:cs="Arial"/>
              </w:rPr>
              <w:t xml:space="preserve">The </w:t>
            </w:r>
            <w:r w:rsidR="00B90D6B">
              <w:rPr>
                <w:rFonts w:cs="Arial"/>
              </w:rPr>
              <w:t>marine algae</w:t>
            </w:r>
            <w:r>
              <w:rPr>
                <w:rFonts w:cs="Arial"/>
              </w:rPr>
              <w:t xml:space="preserve"> will be exported to China.</w:t>
            </w:r>
          </w:p>
          <w:p w:rsidR="009E166A" w:rsidRPr="005C679A" w:rsidRDefault="00B966BF" w:rsidP="00B966BF">
            <w:pPr>
              <w:rPr>
                <w:rFonts w:cs="Arial"/>
                <w:snapToGrid w:val="0"/>
              </w:rPr>
            </w:pPr>
            <w:r>
              <w:t>The export of beach-cast marine algae is expected to grow substantially as the international market develops.</w:t>
            </w:r>
          </w:p>
        </w:tc>
      </w:tr>
      <w:tr w:rsidR="009E166A" w:rsidRPr="009E166A" w:rsidTr="009E166A">
        <w:trPr>
          <w:jc w:val="center"/>
        </w:trPr>
        <w:tc>
          <w:tcPr>
            <w:tcW w:w="2520" w:type="dxa"/>
            <w:tcBorders>
              <w:top w:val="single" w:sz="4" w:space="0" w:color="auto"/>
              <w:left w:val="single" w:sz="4" w:space="0" w:color="auto"/>
              <w:bottom w:val="single" w:sz="4" w:space="0" w:color="auto"/>
              <w:right w:val="single" w:sz="4" w:space="0" w:color="auto"/>
            </w:tcBorders>
          </w:tcPr>
          <w:p w:rsidR="009E166A" w:rsidRPr="009E166A" w:rsidRDefault="009E166A" w:rsidP="009E166A">
            <w:pPr>
              <w:rPr>
                <w:rFonts w:cs="Arial"/>
                <w:b/>
                <w:snapToGrid w:val="0"/>
              </w:rPr>
            </w:pPr>
            <w:r w:rsidRPr="009E166A">
              <w:rPr>
                <w:rFonts w:cs="Arial"/>
                <w:b/>
                <w:snapToGrid w:val="0"/>
              </w:rPr>
              <w:t>Bycatch</w:t>
            </w:r>
          </w:p>
        </w:tc>
        <w:tc>
          <w:tcPr>
            <w:tcW w:w="7200" w:type="dxa"/>
            <w:tcBorders>
              <w:top w:val="single" w:sz="4" w:space="0" w:color="auto"/>
              <w:left w:val="single" w:sz="4" w:space="0" w:color="auto"/>
              <w:bottom w:val="single" w:sz="4" w:space="0" w:color="auto"/>
              <w:right w:val="single" w:sz="4" w:space="0" w:color="auto"/>
            </w:tcBorders>
          </w:tcPr>
          <w:p w:rsidR="00FF048F" w:rsidRPr="0055370E" w:rsidRDefault="007634AB" w:rsidP="0055370E">
            <w:pPr>
              <w:rPr>
                <w:rFonts w:cs="Arial"/>
              </w:rPr>
            </w:pPr>
            <w:r w:rsidRPr="0055370E">
              <w:rPr>
                <w:rFonts w:cs="Arial"/>
              </w:rPr>
              <w:t xml:space="preserve">The </w:t>
            </w:r>
            <w:r w:rsidR="00512795">
              <w:rPr>
                <w:rFonts w:cs="Arial"/>
                <w:snapToGrid w:val="0"/>
              </w:rPr>
              <w:t>South Australian</w:t>
            </w:r>
            <w:r w:rsidRPr="0055370E">
              <w:rPr>
                <w:rFonts w:cs="Arial"/>
              </w:rPr>
              <w:t xml:space="preserve"> Beach-Cast Marine Algae Fishery has no bycatch in terms of what is traditionally considered bycatch in marine based fisheries. There </w:t>
            </w:r>
            <w:r w:rsidR="005E7EC1">
              <w:rPr>
                <w:rFonts w:cs="Arial"/>
              </w:rPr>
              <w:t>are</w:t>
            </w:r>
            <w:r w:rsidRPr="0055370E">
              <w:rPr>
                <w:rFonts w:cs="Arial"/>
              </w:rPr>
              <w:t xml:space="preserve"> organisms</w:t>
            </w:r>
            <w:r w:rsidR="005E7EC1">
              <w:rPr>
                <w:rFonts w:cs="Arial"/>
              </w:rPr>
              <w:t xml:space="preserve"> within the wrack that are removed</w:t>
            </w:r>
            <w:r w:rsidRPr="0055370E">
              <w:rPr>
                <w:rFonts w:cs="Arial"/>
              </w:rPr>
              <w:t xml:space="preserve"> during harvest</w:t>
            </w:r>
            <w:r w:rsidR="0055370E">
              <w:rPr>
                <w:rFonts w:cs="Arial"/>
              </w:rPr>
              <w:t xml:space="preserve">, including </w:t>
            </w:r>
            <w:r w:rsidR="0055370E" w:rsidRPr="0055370E">
              <w:t>small amounts of finfish, shells, sea cucumber, sea urchin, crabs, octopus and star fish</w:t>
            </w:r>
            <w:r w:rsidRPr="0055370E">
              <w:rPr>
                <w:rFonts w:cs="Arial"/>
              </w:rPr>
              <w:t xml:space="preserve">. </w:t>
            </w:r>
          </w:p>
          <w:p w:rsidR="0055370E" w:rsidRDefault="0055370E" w:rsidP="0055370E">
            <w:pPr>
              <w:rPr>
                <w:rFonts w:cs="Arial"/>
              </w:rPr>
            </w:pPr>
            <w:r w:rsidRPr="0055370E">
              <w:rPr>
                <w:rFonts w:cs="Arial"/>
              </w:rPr>
              <w:t>Given the low risk of bycatch, there are no reporting requirements for licence holders, except for interactions with</w:t>
            </w:r>
            <w:r w:rsidR="0014179C">
              <w:rPr>
                <w:rFonts w:cs="Arial"/>
              </w:rPr>
              <w:t xml:space="preserve"> Threatened, Endangered or Protected Species</w:t>
            </w:r>
            <w:r w:rsidRPr="0055370E">
              <w:rPr>
                <w:rFonts w:cs="Arial"/>
              </w:rPr>
              <w:t xml:space="preserve"> </w:t>
            </w:r>
            <w:r w:rsidR="0014179C">
              <w:rPr>
                <w:rFonts w:cs="Arial"/>
              </w:rPr>
              <w:t>(</w:t>
            </w:r>
            <w:r w:rsidR="00E65121" w:rsidRPr="00E65121">
              <w:rPr>
                <w:rFonts w:cs="Arial"/>
              </w:rPr>
              <w:t>TEPS</w:t>
            </w:r>
            <w:r w:rsidR="0014179C" w:rsidRPr="0062586C">
              <w:rPr>
                <w:rFonts w:cs="Arial"/>
              </w:rPr>
              <w:t>)</w:t>
            </w:r>
            <w:r w:rsidRPr="0062586C">
              <w:rPr>
                <w:rFonts w:cs="Arial"/>
              </w:rPr>
              <w:t>.</w:t>
            </w:r>
          </w:p>
          <w:p w:rsidR="0055370E" w:rsidRPr="007A6632" w:rsidRDefault="00BA7B93" w:rsidP="00E401B8">
            <w:pPr>
              <w:pStyle w:val="Default"/>
              <w:spacing w:after="240" w:line="276" w:lineRule="auto"/>
              <w:rPr>
                <w:rFonts w:ascii="Arial" w:hAnsi="Arial" w:cs="Arial"/>
                <w:sz w:val="22"/>
                <w:szCs w:val="22"/>
              </w:rPr>
            </w:pPr>
            <w:r>
              <w:rPr>
                <w:rFonts w:ascii="Arial" w:hAnsi="Arial" w:cs="Arial"/>
                <w:sz w:val="22"/>
                <w:szCs w:val="22"/>
              </w:rPr>
              <w:t>No</w:t>
            </w:r>
            <w:r w:rsidRPr="0055370E">
              <w:rPr>
                <w:rFonts w:ascii="Arial" w:hAnsi="Arial" w:cs="Arial"/>
                <w:sz w:val="22"/>
                <w:szCs w:val="22"/>
              </w:rPr>
              <w:t xml:space="preserve"> </w:t>
            </w:r>
            <w:r w:rsidR="007A6632" w:rsidRPr="0055370E">
              <w:rPr>
                <w:rFonts w:ascii="Arial" w:hAnsi="Arial" w:cs="Arial"/>
                <w:sz w:val="22"/>
                <w:szCs w:val="22"/>
              </w:rPr>
              <w:t>risk assessment has been conducted to determine the vulnerability of bycatch specie</w:t>
            </w:r>
            <w:r w:rsidR="00FF048F" w:rsidRPr="0055370E">
              <w:rPr>
                <w:rFonts w:ascii="Arial" w:hAnsi="Arial" w:cs="Arial"/>
                <w:sz w:val="22"/>
                <w:szCs w:val="22"/>
              </w:rPr>
              <w:t xml:space="preserve">s </w:t>
            </w:r>
            <w:r w:rsidR="00E401B8">
              <w:rPr>
                <w:rFonts w:ascii="Arial" w:hAnsi="Arial" w:cs="Arial"/>
                <w:sz w:val="22"/>
                <w:szCs w:val="22"/>
              </w:rPr>
              <w:t>in</w:t>
            </w:r>
            <w:r w:rsidR="00E401B8" w:rsidRPr="0055370E">
              <w:rPr>
                <w:rFonts w:ascii="Arial" w:hAnsi="Arial" w:cs="Arial"/>
                <w:sz w:val="22"/>
                <w:szCs w:val="22"/>
              </w:rPr>
              <w:t xml:space="preserve"> </w:t>
            </w:r>
            <w:r w:rsidR="00FF048F" w:rsidRPr="0055370E">
              <w:rPr>
                <w:rFonts w:ascii="Arial" w:hAnsi="Arial" w:cs="Arial"/>
                <w:sz w:val="22"/>
                <w:szCs w:val="22"/>
              </w:rPr>
              <w:t>the fishery</w:t>
            </w:r>
            <w:r w:rsidR="007A6632" w:rsidRPr="0055370E">
              <w:rPr>
                <w:rFonts w:ascii="Arial" w:hAnsi="Arial" w:cs="Arial"/>
                <w:sz w:val="22"/>
                <w:szCs w:val="22"/>
              </w:rPr>
              <w:t>.</w:t>
            </w:r>
            <w:r w:rsidR="007A6632" w:rsidRPr="00A1564F">
              <w:rPr>
                <w:rFonts w:ascii="Arial" w:hAnsi="Arial" w:cs="Arial"/>
                <w:sz w:val="22"/>
                <w:szCs w:val="22"/>
              </w:rPr>
              <w:t xml:space="preserve"> </w:t>
            </w:r>
          </w:p>
        </w:tc>
      </w:tr>
      <w:tr w:rsidR="009E166A" w:rsidRPr="004F2578" w:rsidTr="00A02FFE">
        <w:trPr>
          <w:trHeight w:val="416"/>
          <w:jc w:val="center"/>
        </w:trPr>
        <w:tc>
          <w:tcPr>
            <w:tcW w:w="2520" w:type="dxa"/>
            <w:tcBorders>
              <w:top w:val="single" w:sz="4" w:space="0" w:color="auto"/>
              <w:left w:val="single" w:sz="4" w:space="0" w:color="auto"/>
              <w:bottom w:val="single" w:sz="4" w:space="0" w:color="auto"/>
              <w:right w:val="single" w:sz="4" w:space="0" w:color="auto"/>
            </w:tcBorders>
          </w:tcPr>
          <w:p w:rsidR="009E166A" w:rsidRPr="004F2578" w:rsidRDefault="009E166A" w:rsidP="009E166A">
            <w:pPr>
              <w:rPr>
                <w:rFonts w:cs="Arial"/>
                <w:b/>
                <w:snapToGrid w:val="0"/>
              </w:rPr>
            </w:pPr>
            <w:r w:rsidRPr="004F2578">
              <w:rPr>
                <w:rFonts w:cs="Arial"/>
                <w:b/>
                <w:snapToGrid w:val="0"/>
              </w:rPr>
              <w:t>Interaction with Protected Species</w:t>
            </w:r>
            <w:r w:rsidRPr="004F2578">
              <w:rPr>
                <w:rFonts w:cs="Arial"/>
                <w:b/>
                <w:snapToGrid w:val="0"/>
                <w:vertAlign w:val="superscript"/>
              </w:rPr>
              <w:footnoteReference w:id="1"/>
            </w:r>
          </w:p>
        </w:tc>
        <w:tc>
          <w:tcPr>
            <w:tcW w:w="7200" w:type="dxa"/>
            <w:tcBorders>
              <w:top w:val="single" w:sz="4" w:space="0" w:color="auto"/>
              <w:left w:val="single" w:sz="4" w:space="0" w:color="auto"/>
              <w:bottom w:val="single" w:sz="4" w:space="0" w:color="auto"/>
              <w:right w:val="single" w:sz="4" w:space="0" w:color="auto"/>
            </w:tcBorders>
          </w:tcPr>
          <w:p w:rsidR="006E65B4" w:rsidRDefault="006E65B4" w:rsidP="00221970"/>
          <w:p w:rsidR="00221970" w:rsidRDefault="000D6205" w:rsidP="00221970">
            <w:r>
              <w:t>T</w:t>
            </w:r>
            <w:r w:rsidR="00221970">
              <w:t>he coastal area between Cape Ja</w:t>
            </w:r>
            <w:r w:rsidR="00221970" w:rsidRPr="009522AF">
              <w:t xml:space="preserve">ffa to </w:t>
            </w:r>
            <w:proofErr w:type="spellStart"/>
            <w:r w:rsidR="00221970" w:rsidRPr="009522AF">
              <w:t>Rivoli</w:t>
            </w:r>
            <w:proofErr w:type="spellEnd"/>
            <w:r w:rsidR="00221970" w:rsidRPr="009522AF">
              <w:t xml:space="preserve"> Bay, South Australia, </w:t>
            </w:r>
            <w:r>
              <w:t>ha</w:t>
            </w:r>
            <w:r w:rsidR="00221970" w:rsidRPr="009522AF">
              <w:t xml:space="preserve">s </w:t>
            </w:r>
            <w:r>
              <w:t xml:space="preserve">been identified as </w:t>
            </w:r>
            <w:r w:rsidR="00221970" w:rsidRPr="009522AF">
              <w:t xml:space="preserve">important </w:t>
            </w:r>
            <w:r w:rsidR="00221970" w:rsidRPr="008729B1">
              <w:t xml:space="preserve">habitat </w:t>
            </w:r>
            <w:r w:rsidR="008729B1" w:rsidRPr="008729B1">
              <w:t xml:space="preserve">for a number of EPBC Act listed migratory shorebirds, including the </w:t>
            </w:r>
            <w:r w:rsidR="00D71E22">
              <w:t xml:space="preserve">Curlew Sandpiper which was recently listed under </w:t>
            </w:r>
            <w:r w:rsidR="0062586C" w:rsidRPr="00DB3D16">
              <w:rPr>
                <w:rFonts w:cs="Arial"/>
                <w:i/>
                <w:iCs/>
              </w:rPr>
              <w:t xml:space="preserve">Environment Protection and Biodiversity Conservation Act 1999 </w:t>
            </w:r>
            <w:r w:rsidR="0062586C">
              <w:rPr>
                <w:rFonts w:cs="Arial"/>
                <w:iCs/>
              </w:rPr>
              <w:t xml:space="preserve">(the </w:t>
            </w:r>
            <w:r w:rsidR="0062586C" w:rsidRPr="0062586C">
              <w:t>EPBC Act</w:t>
            </w:r>
            <w:r w:rsidR="0062586C">
              <w:t xml:space="preserve">) </w:t>
            </w:r>
            <w:r w:rsidR="00D71E22">
              <w:t xml:space="preserve">as </w:t>
            </w:r>
            <w:r w:rsidR="008729B1" w:rsidRPr="008729B1">
              <w:t>critically endangered</w:t>
            </w:r>
            <w:r w:rsidR="00D71E22">
              <w:t xml:space="preserve"> </w:t>
            </w:r>
            <w:r w:rsidR="008729B1" w:rsidRPr="008729B1">
              <w:t xml:space="preserve"> </w:t>
            </w:r>
            <w:r w:rsidRPr="008729B1">
              <w:t>(</w:t>
            </w:r>
            <w:r>
              <w:t xml:space="preserve">Christie and Jessop 2007; </w:t>
            </w:r>
            <w:proofErr w:type="spellStart"/>
            <w:r>
              <w:t>Bamford</w:t>
            </w:r>
            <w:proofErr w:type="spellEnd"/>
            <w:r>
              <w:t xml:space="preserve"> et al. 2008)</w:t>
            </w:r>
            <w:r w:rsidR="00221970" w:rsidRPr="009522AF">
              <w:t xml:space="preserve">. </w:t>
            </w:r>
            <w:r w:rsidR="00221970">
              <w:t xml:space="preserve">Under the </w:t>
            </w:r>
            <w:r w:rsidR="00E65121" w:rsidRPr="00E65121">
              <w:t>EPBC Act</w:t>
            </w:r>
            <w:r w:rsidR="00221970" w:rsidRPr="0062586C">
              <w:t>,</w:t>
            </w:r>
            <w:r w:rsidR="00221970">
              <w:t xml:space="preserve"> ‘important habitat’ is defined by the proportion of a migratory species’ population that uses the habitat. According to these criteria, where the number of shorebirds using the identified habitat is greater than 1% of the total of that shorebird population, the habitat is considered internationally important, while a population greater than 0.1% is considered nationally important.</w:t>
            </w:r>
          </w:p>
          <w:p w:rsidR="00BC0519" w:rsidRDefault="00221970" w:rsidP="00221970">
            <w:pPr>
              <w:spacing w:before="120" w:after="120"/>
            </w:pPr>
            <w:r>
              <w:t>Based on this definition, several migratory shorebird species have been identified within the licen</w:t>
            </w:r>
            <w:r w:rsidR="0036748A">
              <w:t>s</w:t>
            </w:r>
            <w:r>
              <w:t xml:space="preserve">ed harvest area of the </w:t>
            </w:r>
            <w:r w:rsidR="00512795">
              <w:rPr>
                <w:rFonts w:cs="Arial"/>
                <w:snapToGrid w:val="0"/>
              </w:rPr>
              <w:t>South Australian</w:t>
            </w:r>
            <w:r w:rsidRPr="00341226">
              <w:rPr>
                <w:rFonts w:eastAsia="Times New Roman" w:cs="Arial"/>
                <w:bCs/>
                <w:lang w:eastAsia="en-AU"/>
              </w:rPr>
              <w:t xml:space="preserve"> Beach</w:t>
            </w:r>
            <w:r w:rsidRPr="00341226">
              <w:rPr>
                <w:rFonts w:eastAsia="Times New Roman" w:cs="Arial"/>
                <w:bCs/>
                <w:lang w:eastAsia="en-AU"/>
              </w:rPr>
              <w:noBreakHyphen/>
            </w:r>
            <w:proofErr w:type="spellStart"/>
            <w:r>
              <w:rPr>
                <w:rFonts w:eastAsia="Times New Roman" w:cs="Arial"/>
                <w:bCs/>
                <w:lang w:eastAsia="en-AU"/>
              </w:rPr>
              <w:t>C</w:t>
            </w:r>
            <w:r w:rsidRPr="00341226">
              <w:rPr>
                <w:rFonts w:eastAsia="Times New Roman" w:cs="Arial"/>
                <w:bCs/>
                <w:lang w:eastAsia="en-AU"/>
              </w:rPr>
              <w:t>ast</w:t>
            </w:r>
            <w:proofErr w:type="spellEnd"/>
            <w:r w:rsidRPr="00341226">
              <w:rPr>
                <w:rFonts w:eastAsia="Times New Roman" w:cs="Arial"/>
                <w:bCs/>
                <w:lang w:eastAsia="en-AU"/>
              </w:rPr>
              <w:t xml:space="preserve"> Marine Algae Fishery</w:t>
            </w:r>
            <w:r>
              <w:t xml:space="preserve"> that</w:t>
            </w:r>
            <w:r w:rsidRPr="009522AF">
              <w:t xml:space="preserve"> exceed</w:t>
            </w:r>
            <w:r>
              <w:t xml:space="preserve"> national or international</w:t>
            </w:r>
            <w:r w:rsidRPr="009522AF">
              <w:t xml:space="preserve"> threshold</w:t>
            </w:r>
            <w:r>
              <w:t>s</w:t>
            </w:r>
            <w:r w:rsidRPr="009522AF">
              <w:t xml:space="preserve"> for significant </w:t>
            </w:r>
            <w:r>
              <w:t xml:space="preserve">population </w:t>
            </w:r>
            <w:r w:rsidRPr="009522AF">
              <w:t>numbers</w:t>
            </w:r>
            <w:r>
              <w:t>. The</w:t>
            </w:r>
            <w:r w:rsidRPr="009522AF">
              <w:t xml:space="preserve"> </w:t>
            </w:r>
            <w:r>
              <w:t>c</w:t>
            </w:r>
            <w:r w:rsidRPr="009522AF">
              <w:t xml:space="preserve">urlew </w:t>
            </w:r>
            <w:r>
              <w:t>s</w:t>
            </w:r>
            <w:r w:rsidRPr="009522AF">
              <w:t xml:space="preserve">andpiper (Lake George 3528 - 1.9%), </w:t>
            </w:r>
            <w:r>
              <w:t>s</w:t>
            </w:r>
            <w:r w:rsidRPr="009522AF">
              <w:t xml:space="preserve">harp-tailed </w:t>
            </w:r>
            <w:r>
              <w:t>s</w:t>
            </w:r>
            <w:r w:rsidRPr="009522AF">
              <w:t xml:space="preserve">andpiper (Lake George 4500 – 2.8%), </w:t>
            </w:r>
            <w:r>
              <w:t>r</w:t>
            </w:r>
            <w:r w:rsidRPr="009522AF">
              <w:t xml:space="preserve">uddy </w:t>
            </w:r>
            <w:r>
              <w:t>t</w:t>
            </w:r>
            <w:r w:rsidRPr="009522AF">
              <w:t>urnstone (</w:t>
            </w:r>
            <w:proofErr w:type="spellStart"/>
            <w:r w:rsidRPr="009522AF">
              <w:t>Rivoli</w:t>
            </w:r>
            <w:proofErr w:type="spellEnd"/>
            <w:r w:rsidRPr="009522AF">
              <w:t xml:space="preserve"> Bay 616 – 1.7%), </w:t>
            </w:r>
            <w:r>
              <w:t>r</w:t>
            </w:r>
            <w:r w:rsidRPr="009522AF">
              <w:t xml:space="preserve">ed-necked </w:t>
            </w:r>
            <w:r>
              <w:t>s</w:t>
            </w:r>
            <w:r w:rsidRPr="009522AF">
              <w:t xml:space="preserve">tint (Lake George 9000 – 2.8%) and </w:t>
            </w:r>
            <w:proofErr w:type="spellStart"/>
            <w:r>
              <w:t>s</w:t>
            </w:r>
            <w:r w:rsidRPr="009522AF">
              <w:t>anderling</w:t>
            </w:r>
            <w:proofErr w:type="spellEnd"/>
            <w:r w:rsidRPr="009522AF">
              <w:t xml:space="preserve"> (Beachport 266 – 1.2% and </w:t>
            </w:r>
            <w:proofErr w:type="spellStart"/>
            <w:r w:rsidRPr="009522AF">
              <w:t>Rivoli</w:t>
            </w:r>
            <w:proofErr w:type="spellEnd"/>
            <w:r w:rsidRPr="009522AF">
              <w:t xml:space="preserve"> Bay 1108 – 5%) all exceed the threshold for internationally significant numbers (≥ 1%) (Australian Government 2009). Double-banded </w:t>
            </w:r>
            <w:r>
              <w:t>p</w:t>
            </w:r>
            <w:r w:rsidRPr="009522AF">
              <w:t xml:space="preserve">lover and Pacific </w:t>
            </w:r>
            <w:r>
              <w:t>g</w:t>
            </w:r>
            <w:r w:rsidRPr="009522AF">
              <w:t xml:space="preserve">olden </w:t>
            </w:r>
            <w:r>
              <w:t>p</w:t>
            </w:r>
            <w:r w:rsidRPr="009522AF">
              <w:t xml:space="preserve">lover </w:t>
            </w:r>
            <w:r w:rsidR="00E401B8">
              <w:t xml:space="preserve">also </w:t>
            </w:r>
            <w:r w:rsidRPr="009522AF">
              <w:t>exceed the threshold of nationally significant numbers (≥0.1%) (Christie and Jessop 2007).</w:t>
            </w:r>
            <w:r>
              <w:t xml:space="preserve"> The</w:t>
            </w:r>
            <w:r w:rsidR="002D089E">
              <w:t xml:space="preserve"> Department considers the</w:t>
            </w:r>
            <w:r>
              <w:t xml:space="preserve">se threshold criteria the best way to identify important sites in the absence of sufficient </w:t>
            </w:r>
            <w:r w:rsidR="0036748A">
              <w:t xml:space="preserve">data </w:t>
            </w:r>
            <w:r>
              <w:t xml:space="preserve">for more rigorous methods. </w:t>
            </w:r>
          </w:p>
          <w:p w:rsidR="00BC0519" w:rsidRDefault="00221970" w:rsidP="00221970">
            <w:pPr>
              <w:spacing w:before="120" w:after="120"/>
            </w:pPr>
            <w:r>
              <w:t>Migratory shorebirds arrive from</w:t>
            </w:r>
            <w:r w:rsidR="00381171">
              <w:t xml:space="preserve"> September onwards </w:t>
            </w:r>
            <w:r w:rsidR="00BF0098">
              <w:t>on</w:t>
            </w:r>
            <w:r w:rsidR="00381171">
              <w:t xml:space="preserve"> their </w:t>
            </w:r>
            <w:r w:rsidR="00BF0098">
              <w:t xml:space="preserve">way to </w:t>
            </w:r>
            <w:r w:rsidR="00381171">
              <w:t>non</w:t>
            </w:r>
            <w:r w:rsidR="00381171">
              <w:noBreakHyphen/>
            </w:r>
            <w:proofErr w:type="spellStart"/>
            <w:r>
              <w:t>breeding</w:t>
            </w:r>
            <w:proofErr w:type="spellEnd"/>
            <w:r>
              <w:t xml:space="preserve"> grounds in South Australia. They demonstrate high site fidelity and use a mosaic of sites from Cape Jaffa to </w:t>
            </w:r>
            <w:proofErr w:type="spellStart"/>
            <w:r>
              <w:t>Rivoli</w:t>
            </w:r>
            <w:proofErr w:type="spellEnd"/>
            <w:r>
              <w:t xml:space="preserve"> Bay for feeding and roosting through summer until they depart on migration from March/April. The</w:t>
            </w:r>
            <w:r w:rsidR="00B83EAF">
              <w:t xml:space="preserve"> only exception amongst these listed migratory birds is the</w:t>
            </w:r>
            <w:r>
              <w:t xml:space="preserve"> double</w:t>
            </w:r>
            <w:r>
              <w:noBreakHyphen/>
            </w:r>
            <w:proofErr w:type="spellStart"/>
            <w:r>
              <w:t>banded</w:t>
            </w:r>
            <w:proofErr w:type="spellEnd"/>
            <w:r>
              <w:t xml:space="preserve"> </w:t>
            </w:r>
            <w:r w:rsidR="00B83EAF">
              <w:t>plover, which</w:t>
            </w:r>
            <w:r>
              <w:t xml:space="preserve"> migrates from New Zealand to Australia in winter (arrives April/May, departs September). </w:t>
            </w:r>
          </w:p>
          <w:p w:rsidR="001D6B70" w:rsidRDefault="001D6B70" w:rsidP="001D6B70">
            <w:pPr>
              <w:spacing w:before="120" w:after="120"/>
              <w:rPr>
                <w:rFonts w:cs="Arial"/>
              </w:rPr>
            </w:pPr>
            <w:r>
              <w:t xml:space="preserve">Beach-cast wrack is an important foraging and roosting habitat for migratory shorebirds, </w:t>
            </w:r>
            <w:r w:rsidRPr="008729B1">
              <w:t xml:space="preserve">including the critically endangered </w:t>
            </w:r>
            <w:r>
              <w:t>Curlew Sandpiper,</w:t>
            </w:r>
            <w:r w:rsidRPr="008729B1">
              <w:t xml:space="preserve"> </w:t>
            </w:r>
            <w:r>
              <w:t xml:space="preserve">as it contains essential </w:t>
            </w:r>
            <w:proofErr w:type="spellStart"/>
            <w:r>
              <w:t>macrofauna</w:t>
            </w:r>
            <w:proofErr w:type="spellEnd"/>
            <w:r>
              <w:t xml:space="preserve"> food items (amphipods and larvae) and provides camouflage and protection from inclement weather. </w:t>
            </w:r>
            <w:r>
              <w:rPr>
                <w:rFonts w:cs="Arial"/>
              </w:rPr>
              <w:t xml:space="preserve">Any changes to these </w:t>
            </w:r>
            <w:proofErr w:type="spellStart"/>
            <w:r w:rsidRPr="004F2578">
              <w:rPr>
                <w:rFonts w:cs="Arial"/>
              </w:rPr>
              <w:t>macrofaunal</w:t>
            </w:r>
            <w:proofErr w:type="spellEnd"/>
            <w:r w:rsidRPr="004F2578">
              <w:rPr>
                <w:rFonts w:cs="Arial"/>
              </w:rPr>
              <w:t xml:space="preserve"> communities </w:t>
            </w:r>
            <w:r>
              <w:rPr>
                <w:rFonts w:cs="Arial"/>
              </w:rPr>
              <w:t>will likely affect predator communities, including insects and birds.</w:t>
            </w:r>
          </w:p>
          <w:p w:rsidR="00DA586D" w:rsidRDefault="00EB5EF1" w:rsidP="00DA586D">
            <w:r>
              <w:t>In addition to migratory shorebirds, s</w:t>
            </w:r>
            <w:r w:rsidR="00DA586D" w:rsidRPr="00292D6D">
              <w:t xml:space="preserve">ome areas available for harvest by the fishery are identified as sites of high conservation significance for the threatened </w:t>
            </w:r>
            <w:proofErr w:type="spellStart"/>
            <w:r w:rsidR="00DA586D" w:rsidRPr="00292D6D">
              <w:rPr>
                <w:i/>
              </w:rPr>
              <w:t>Thinornis</w:t>
            </w:r>
            <w:proofErr w:type="spellEnd"/>
            <w:r w:rsidR="00DA586D" w:rsidRPr="00292D6D">
              <w:rPr>
                <w:i/>
              </w:rPr>
              <w:t> </w:t>
            </w:r>
            <w:proofErr w:type="spellStart"/>
            <w:r w:rsidR="00DA586D" w:rsidRPr="00292D6D">
              <w:rPr>
                <w:i/>
              </w:rPr>
              <w:t>rubricollis</w:t>
            </w:r>
            <w:proofErr w:type="spellEnd"/>
            <w:r w:rsidR="00DA586D" w:rsidRPr="00292D6D">
              <w:t xml:space="preserve"> (hooded plovers), which is a specie</w:t>
            </w:r>
            <w:r w:rsidR="00DA586D">
              <w:t>s</w:t>
            </w:r>
            <w:r w:rsidR="00DA586D" w:rsidRPr="002718A7">
              <w:t xml:space="preserve"> prone to disturbance and vulnerable to</w:t>
            </w:r>
            <w:r w:rsidR="00DA586D">
              <w:t xml:space="preserve"> </w:t>
            </w:r>
            <w:r w:rsidR="00DA586D" w:rsidRPr="002718A7">
              <w:t>breeding failure</w:t>
            </w:r>
            <w:r w:rsidR="00DA586D">
              <w:t xml:space="preserve"> (TSSC, 2014). </w:t>
            </w:r>
            <w:r>
              <w:t xml:space="preserve">The main periods of mortality are at the egg and chick stages. </w:t>
            </w:r>
            <w:r w:rsidR="00CA2FC3">
              <w:t>Although</w:t>
            </w:r>
            <w:r>
              <w:t xml:space="preserve"> adult su</w:t>
            </w:r>
            <w:r w:rsidR="00CA2FC3">
              <w:t xml:space="preserve">rvival rate is relatively high (approximately </w:t>
            </w:r>
            <w:r>
              <w:t>90%</w:t>
            </w:r>
            <w:r w:rsidR="00CA2FC3">
              <w:t>), h</w:t>
            </w:r>
            <w:r>
              <w:t>atching success for the hooded plover (eastern) varies from about 17% to 31%, with mortalities mainly caused by human disturbance, predation and inundation by high tides</w:t>
            </w:r>
            <w:r w:rsidR="00CA2FC3">
              <w:t xml:space="preserve"> (TSSC, 2014)</w:t>
            </w:r>
            <w:r w:rsidR="001D6B70">
              <w:t xml:space="preserve">. </w:t>
            </w:r>
            <w:r w:rsidR="00DA586D">
              <w:t xml:space="preserve">The Department considers it important for PIRSA, during the seasonal closure, to implement measures to ensure that the hooded plover is not deterred from harvest sites due to the harvesting operations, particularly when this species is </w:t>
            </w:r>
            <w:r w:rsidR="00DA586D" w:rsidRPr="00261A19">
              <w:t>nesting</w:t>
            </w:r>
            <w:r w:rsidR="00DA586D">
              <w:t xml:space="preserve"> and/or caring for dependent young </w:t>
            </w:r>
            <w:r w:rsidR="00DA586D" w:rsidRPr="002202D7">
              <w:rPr>
                <w:bCs/>
              </w:rPr>
              <w:t>from September to March (inclusive)</w:t>
            </w:r>
            <w:r w:rsidR="00DA586D">
              <w:t xml:space="preserve">. </w:t>
            </w:r>
          </w:p>
          <w:p w:rsidR="002C66E1" w:rsidRDefault="00E05486" w:rsidP="00221970">
            <w:pPr>
              <w:spacing w:before="120" w:after="120"/>
            </w:pPr>
            <w:r>
              <w:rPr>
                <w:rFonts w:cs="Arial"/>
              </w:rPr>
              <w:t>H</w:t>
            </w:r>
            <w:r w:rsidRPr="004F2578">
              <w:rPr>
                <w:rFonts w:cs="Arial"/>
              </w:rPr>
              <w:t xml:space="preserve">arvesting </w:t>
            </w:r>
            <w:r w:rsidR="00BF0098">
              <w:rPr>
                <w:rFonts w:cs="Arial"/>
              </w:rPr>
              <w:t>in</w:t>
            </w:r>
            <w:r w:rsidR="00BF0098" w:rsidRPr="004F2578">
              <w:rPr>
                <w:rFonts w:cs="Arial"/>
              </w:rPr>
              <w:t xml:space="preserve"> </w:t>
            </w:r>
            <w:r w:rsidRPr="004F2578">
              <w:rPr>
                <w:rFonts w:cs="Arial"/>
              </w:rPr>
              <w:t>the fishery is sporadic, being carried out opportunistically whenever significant quantities of wrack are deposited on the foreshore.</w:t>
            </w:r>
            <w:r>
              <w:t xml:space="preserve"> The </w:t>
            </w:r>
            <w:proofErr w:type="spellStart"/>
            <w:r>
              <w:t>Rivoli</w:t>
            </w:r>
            <w:proofErr w:type="spellEnd"/>
            <w:r>
              <w:t xml:space="preserve"> Bay area is considered</w:t>
            </w:r>
            <w:r w:rsidR="00806D59">
              <w:t xml:space="preserve"> by </w:t>
            </w:r>
            <w:r w:rsidR="00BF0098">
              <w:t>operators</w:t>
            </w:r>
            <w:r w:rsidR="00806D59">
              <w:t xml:space="preserve"> to be</w:t>
            </w:r>
            <w:r>
              <w:t xml:space="preserve"> important to the harvest operations because it is accessible to machinery and convenient for surveying harvest</w:t>
            </w:r>
            <w:r w:rsidR="00221970">
              <w:t xml:space="preserve"> o</w:t>
            </w:r>
            <w:r>
              <w:t>pportunities. </w:t>
            </w:r>
            <w:r w:rsidR="00770A1A">
              <w:rPr>
                <w:rFonts w:cs="Arial"/>
              </w:rPr>
              <w:t>The majority</w:t>
            </w:r>
            <w:r>
              <w:t xml:space="preserve"> of the harvest </w:t>
            </w:r>
            <w:r w:rsidR="00BF0098">
              <w:t xml:space="preserve">has historically been </w:t>
            </w:r>
            <w:r>
              <w:t xml:space="preserve">sourced from the </w:t>
            </w:r>
            <w:proofErr w:type="spellStart"/>
            <w:r>
              <w:t>Rivoli</w:t>
            </w:r>
            <w:proofErr w:type="spellEnd"/>
            <w:r>
              <w:t xml:space="preserve"> Bay site, which is a site of national and international importance for migratory shorebirds dependent on beach</w:t>
            </w:r>
            <w:r w:rsidR="00AD64C4">
              <w:t xml:space="preserve">-cast </w:t>
            </w:r>
            <w:r>
              <w:t>wrack for feeding and r</w:t>
            </w:r>
            <w:r w:rsidRPr="000624B0">
              <w:t>oosting.</w:t>
            </w:r>
            <w:r w:rsidR="00650A24" w:rsidRPr="000624B0">
              <w:t xml:space="preserve"> Other than vehicle restrictions imposed by local councils, no limits apply to the type of equipment </w:t>
            </w:r>
            <w:r w:rsidR="00D941EA" w:rsidRPr="000624B0">
              <w:t xml:space="preserve">that can be </w:t>
            </w:r>
            <w:r w:rsidR="00650A24" w:rsidRPr="000624B0">
              <w:t>used to harvest wrack</w:t>
            </w:r>
            <w:r w:rsidR="000624B0" w:rsidRPr="000624B0">
              <w:t xml:space="preserve"> (see </w:t>
            </w:r>
            <w:r w:rsidR="00E65121" w:rsidRPr="00E65121">
              <w:rPr>
                <w:b/>
              </w:rPr>
              <w:t>Table 4: Condition 4</w:t>
            </w:r>
            <w:r w:rsidR="000624B0" w:rsidRPr="000624B0">
              <w:t xml:space="preserve"> for </w:t>
            </w:r>
            <w:r w:rsidR="00BF0098">
              <w:t xml:space="preserve">proposed </w:t>
            </w:r>
            <w:r w:rsidR="000624B0" w:rsidRPr="000624B0">
              <w:t>gear restrictions during seasonal closures)</w:t>
            </w:r>
            <w:r w:rsidR="005E3D7D" w:rsidRPr="000624B0">
              <w:t>.</w:t>
            </w:r>
            <w:r w:rsidR="008A7038">
              <w:t xml:space="preserve"> </w:t>
            </w:r>
          </w:p>
          <w:p w:rsidR="00CE3314" w:rsidRDefault="002C66E1" w:rsidP="004513AB">
            <w:pPr>
              <w:spacing w:after="0"/>
              <w:rPr>
                <w:rFonts w:cs="Arial"/>
              </w:rPr>
            </w:pPr>
            <w:r w:rsidRPr="004F2578">
              <w:rPr>
                <w:rFonts w:cs="Arial"/>
              </w:rPr>
              <w:t xml:space="preserve">Under current management arrangements, any interaction between the </w:t>
            </w:r>
            <w:r>
              <w:rPr>
                <w:rFonts w:cs="Arial"/>
              </w:rPr>
              <w:t>l</w:t>
            </w:r>
            <w:r w:rsidRPr="004F2578">
              <w:rPr>
                <w:rFonts w:cs="Arial"/>
              </w:rPr>
              <w:t xml:space="preserve">icence holders </w:t>
            </w:r>
            <w:r w:rsidRPr="00D71E22">
              <w:rPr>
                <w:rFonts w:cs="Arial"/>
              </w:rPr>
              <w:t xml:space="preserve">and </w:t>
            </w:r>
            <w:r w:rsidR="00E65121" w:rsidRPr="00E65121">
              <w:rPr>
                <w:rFonts w:cs="Arial"/>
              </w:rPr>
              <w:t>TEPS</w:t>
            </w:r>
            <w:r w:rsidRPr="004F2578">
              <w:rPr>
                <w:rFonts w:cs="Arial"/>
              </w:rPr>
              <w:t xml:space="preserve"> must be lodged with the South Australian Research and Development Institute. There have been no </w:t>
            </w:r>
            <w:r>
              <w:rPr>
                <w:rFonts w:cs="Arial"/>
              </w:rPr>
              <w:t>reported inter</w:t>
            </w:r>
            <w:r w:rsidRPr="006E3B24">
              <w:rPr>
                <w:rFonts w:cs="Arial"/>
              </w:rPr>
              <w:t>actions with TEPS under the Miscellaneous Fishery Licence (</w:t>
            </w:r>
            <w:r w:rsidR="00500990" w:rsidRPr="00500990">
              <w:rPr>
                <w:rFonts w:cs="Arial"/>
              </w:rPr>
              <w:t>PIRSA, 2014</w:t>
            </w:r>
            <w:r w:rsidRPr="006E3B24">
              <w:rPr>
                <w:rFonts w:cs="Arial"/>
              </w:rPr>
              <w:t>).</w:t>
            </w:r>
            <w:r>
              <w:rPr>
                <w:rFonts w:cs="Arial"/>
              </w:rPr>
              <w:t xml:space="preserve"> However, the </w:t>
            </w:r>
            <w:r w:rsidR="00BF0098">
              <w:rPr>
                <w:rFonts w:cs="Arial"/>
              </w:rPr>
              <w:t xml:space="preserve">likely </w:t>
            </w:r>
            <w:r>
              <w:rPr>
                <w:rFonts w:cs="Arial"/>
              </w:rPr>
              <w:t>indirect impacts</w:t>
            </w:r>
            <w:r w:rsidR="00BF0098">
              <w:rPr>
                <w:rFonts w:cs="Arial"/>
              </w:rPr>
              <w:t xml:space="preserve"> on listed migratory shorebirds,</w:t>
            </w:r>
            <w:r>
              <w:rPr>
                <w:rFonts w:cs="Arial"/>
              </w:rPr>
              <w:t xml:space="preserve"> </w:t>
            </w:r>
            <w:r w:rsidR="00BF0098">
              <w:rPr>
                <w:rFonts w:cs="Arial"/>
              </w:rPr>
              <w:t xml:space="preserve">typically unnoticed, </w:t>
            </w:r>
            <w:r w:rsidR="009B247F">
              <w:rPr>
                <w:rFonts w:cs="Arial"/>
              </w:rPr>
              <w:t>are</w:t>
            </w:r>
            <w:r>
              <w:rPr>
                <w:rFonts w:cs="Arial"/>
              </w:rPr>
              <w:t xml:space="preserve"> </w:t>
            </w:r>
            <w:r w:rsidR="00BF0098">
              <w:rPr>
                <w:rFonts w:cs="Arial"/>
              </w:rPr>
              <w:t xml:space="preserve">also </w:t>
            </w:r>
            <w:r>
              <w:rPr>
                <w:rFonts w:cs="Arial"/>
              </w:rPr>
              <w:t>of primary concern. T</w:t>
            </w:r>
            <w:r>
              <w:t xml:space="preserve">he use of heavy machinery and repeated </w:t>
            </w:r>
            <w:r w:rsidRPr="009B247F">
              <w:t>human</w:t>
            </w:r>
            <w:r>
              <w:t xml:space="preserve"> disturbance </w:t>
            </w:r>
            <w:r w:rsidR="009B247F">
              <w:t xml:space="preserve">to </w:t>
            </w:r>
            <w:r>
              <w:t>important habitat is considered likely to have a detrimental impact on shorebird behaviour, including disruption to the foraging and roosting behaviour</w:t>
            </w:r>
            <w:r w:rsidR="00186020">
              <w:t xml:space="preserve"> </w:t>
            </w:r>
            <w:r w:rsidR="00186020" w:rsidRPr="006E3B24">
              <w:t>(</w:t>
            </w:r>
            <w:r w:rsidR="00500990" w:rsidRPr="00500990">
              <w:t xml:space="preserve">Burger </w:t>
            </w:r>
            <w:r w:rsidR="00500990" w:rsidRPr="00500990">
              <w:rPr>
                <w:i/>
              </w:rPr>
              <w:t>el al.</w:t>
            </w:r>
            <w:r w:rsidR="00500990" w:rsidRPr="00500990">
              <w:t xml:space="preserve"> 2004</w:t>
            </w:r>
            <w:r w:rsidR="00186020" w:rsidRPr="006E3B24">
              <w:t>)</w:t>
            </w:r>
            <w:r w:rsidRPr="006E3B24">
              <w:t xml:space="preserve">. </w:t>
            </w:r>
            <w:r w:rsidR="006511E8" w:rsidRPr="006E3B24">
              <w:t>P</w:t>
            </w:r>
            <w:r w:rsidR="006511E8">
              <w:t>hotos of the harvest operation, provided to the Department through public comments, depict</w:t>
            </w:r>
            <w:r>
              <w:t xml:space="preserve"> </w:t>
            </w:r>
            <w:r w:rsidR="003E0839">
              <w:t>an extensive</w:t>
            </w:r>
            <w:r>
              <w:t xml:space="preserve"> </w:t>
            </w:r>
            <w:r w:rsidR="009B247F">
              <w:t xml:space="preserve">disturbance to beach environments </w:t>
            </w:r>
            <w:r>
              <w:t xml:space="preserve">when </w:t>
            </w:r>
            <w:r w:rsidR="000624B0">
              <w:t xml:space="preserve">the fishery </w:t>
            </w:r>
            <w:r>
              <w:t>us</w:t>
            </w:r>
            <w:r w:rsidR="000624B0">
              <w:t>es</w:t>
            </w:r>
            <w:r>
              <w:t xml:space="preserve"> heavy machinery</w:t>
            </w:r>
            <w:r w:rsidR="009B247F">
              <w:t xml:space="preserve"> to harvest wrack</w:t>
            </w:r>
            <w:r>
              <w:t>.</w:t>
            </w:r>
            <w:r w:rsidR="00D63302">
              <w:t xml:space="preserve"> </w:t>
            </w:r>
            <w:r w:rsidR="00CE3314" w:rsidRPr="00CE3314">
              <w:rPr>
                <w:rFonts w:cs="Arial"/>
                <w:noProof/>
                <w:lang w:eastAsia="en-AU"/>
              </w:rPr>
              <w:drawing>
                <wp:inline distT="0" distB="0" distL="0" distR="0">
                  <wp:extent cx="4381500" cy="3286125"/>
                  <wp:effectExtent l="19050" t="19050" r="19050" b="2857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 April P4100062.JPG"/>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394130" cy="3295598"/>
                          </a:xfrm>
                          <a:prstGeom prst="rect">
                            <a:avLst/>
                          </a:prstGeom>
                          <a:ln>
                            <a:solidFill>
                              <a:schemeClr val="tx1"/>
                            </a:solidFill>
                          </a:ln>
                        </pic:spPr>
                      </pic:pic>
                    </a:graphicData>
                  </a:graphic>
                </wp:inline>
              </w:drawing>
            </w:r>
          </w:p>
          <w:p w:rsidR="00F67E01" w:rsidRPr="0029362B" w:rsidRDefault="0029362B" w:rsidP="00F14587">
            <w:pPr>
              <w:rPr>
                <w:rFonts w:cs="Arial"/>
                <w:sz w:val="18"/>
                <w:szCs w:val="18"/>
              </w:rPr>
            </w:pPr>
            <w:r w:rsidRPr="0029362B">
              <w:rPr>
                <w:rFonts w:cs="Arial"/>
                <w:sz w:val="18"/>
                <w:szCs w:val="18"/>
              </w:rPr>
              <w:t xml:space="preserve">Figure 2: </w:t>
            </w:r>
            <w:r w:rsidR="00F67E01" w:rsidRPr="0029362B">
              <w:rPr>
                <w:rFonts w:cs="Arial"/>
                <w:sz w:val="18"/>
                <w:szCs w:val="18"/>
              </w:rPr>
              <w:t>Beach</w:t>
            </w:r>
            <w:r w:rsidR="00AD64C4" w:rsidRPr="00AD64C4">
              <w:rPr>
                <w:sz w:val="18"/>
                <w:szCs w:val="18"/>
              </w:rPr>
              <w:t xml:space="preserve">-cast </w:t>
            </w:r>
            <w:r w:rsidR="00F67E01" w:rsidRPr="00AD64C4">
              <w:rPr>
                <w:rFonts w:cs="Arial"/>
                <w:sz w:val="18"/>
                <w:szCs w:val="18"/>
              </w:rPr>
              <w:t>w</w:t>
            </w:r>
            <w:r w:rsidR="00F67E01" w:rsidRPr="0029362B">
              <w:rPr>
                <w:rFonts w:cs="Arial"/>
                <w:sz w:val="18"/>
                <w:szCs w:val="18"/>
              </w:rPr>
              <w:t xml:space="preserve">rack amassed for collection at </w:t>
            </w:r>
            <w:proofErr w:type="spellStart"/>
            <w:r w:rsidR="00F67E01" w:rsidRPr="0029362B">
              <w:rPr>
                <w:rFonts w:cs="Arial"/>
                <w:sz w:val="18"/>
                <w:szCs w:val="18"/>
              </w:rPr>
              <w:t>Rivoli</w:t>
            </w:r>
            <w:proofErr w:type="spellEnd"/>
            <w:r w:rsidR="00F67E01" w:rsidRPr="0029362B">
              <w:rPr>
                <w:rFonts w:cs="Arial"/>
                <w:sz w:val="18"/>
                <w:szCs w:val="18"/>
              </w:rPr>
              <w:t xml:space="preserve"> Bay.</w:t>
            </w:r>
            <w:r w:rsidR="006511E8" w:rsidRPr="006511E8">
              <w:t xml:space="preserve"> </w:t>
            </w:r>
            <w:r w:rsidR="006511E8" w:rsidRPr="006511E8">
              <w:rPr>
                <w:rFonts w:cs="Arial"/>
                <w:sz w:val="18"/>
                <w:szCs w:val="18"/>
              </w:rPr>
              <w:t>The material is loaded onto trucks or trailers for removal.</w:t>
            </w:r>
          </w:p>
          <w:p w:rsidR="00CE3314" w:rsidRDefault="00CE3314" w:rsidP="004513AB">
            <w:pPr>
              <w:spacing w:after="0"/>
              <w:rPr>
                <w:rFonts w:cs="Arial"/>
              </w:rPr>
            </w:pPr>
            <w:r w:rsidRPr="00CE3314">
              <w:rPr>
                <w:rFonts w:cs="Arial"/>
                <w:noProof/>
                <w:lang w:eastAsia="en-AU"/>
              </w:rPr>
              <w:drawing>
                <wp:inline distT="0" distB="0" distL="0" distR="0">
                  <wp:extent cx="4381500" cy="3286126"/>
                  <wp:effectExtent l="19050" t="19050" r="19050" b="28574"/>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 April P4160119.JPG"/>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398527" cy="3298896"/>
                          </a:xfrm>
                          <a:prstGeom prst="rect">
                            <a:avLst/>
                          </a:prstGeom>
                          <a:ln>
                            <a:solidFill>
                              <a:schemeClr val="tx1"/>
                            </a:solidFill>
                          </a:ln>
                        </pic:spPr>
                      </pic:pic>
                    </a:graphicData>
                  </a:graphic>
                </wp:inline>
              </w:drawing>
            </w:r>
          </w:p>
          <w:p w:rsidR="00CE3314" w:rsidRPr="0029362B" w:rsidRDefault="00CE3314" w:rsidP="00F14587">
            <w:pPr>
              <w:rPr>
                <w:rFonts w:cs="Arial"/>
                <w:sz w:val="18"/>
                <w:szCs w:val="18"/>
              </w:rPr>
            </w:pPr>
            <w:r w:rsidRPr="0029362B">
              <w:rPr>
                <w:rFonts w:cs="Arial"/>
                <w:sz w:val="18"/>
                <w:szCs w:val="18"/>
              </w:rPr>
              <w:t xml:space="preserve">Figure </w:t>
            </w:r>
            <w:r w:rsidR="0029362B" w:rsidRPr="0029362B">
              <w:rPr>
                <w:rFonts w:cs="Arial"/>
                <w:sz w:val="18"/>
                <w:szCs w:val="18"/>
              </w:rPr>
              <w:t>3</w:t>
            </w:r>
            <w:r w:rsidRPr="0029362B">
              <w:rPr>
                <w:rFonts w:cs="Arial"/>
                <w:sz w:val="18"/>
                <w:szCs w:val="18"/>
              </w:rPr>
              <w:t>: Post-harvest of beach-</w:t>
            </w:r>
            <w:r w:rsidR="00AD64C4">
              <w:rPr>
                <w:rFonts w:cs="Arial"/>
                <w:sz w:val="18"/>
                <w:szCs w:val="18"/>
              </w:rPr>
              <w:t xml:space="preserve">cast </w:t>
            </w:r>
            <w:r w:rsidRPr="0029362B">
              <w:rPr>
                <w:rFonts w:cs="Arial"/>
                <w:sz w:val="18"/>
                <w:szCs w:val="18"/>
              </w:rPr>
              <w:t xml:space="preserve">wrack at </w:t>
            </w:r>
            <w:proofErr w:type="spellStart"/>
            <w:r w:rsidRPr="0029362B">
              <w:rPr>
                <w:rFonts w:cs="Arial"/>
                <w:sz w:val="18"/>
                <w:szCs w:val="18"/>
              </w:rPr>
              <w:t>Rivoli</w:t>
            </w:r>
            <w:proofErr w:type="spellEnd"/>
            <w:r w:rsidRPr="0029362B">
              <w:rPr>
                <w:rFonts w:cs="Arial"/>
                <w:sz w:val="18"/>
                <w:szCs w:val="18"/>
              </w:rPr>
              <w:t xml:space="preserve"> Bay.</w:t>
            </w:r>
          </w:p>
          <w:p w:rsidR="00601A99" w:rsidRPr="008C7237" w:rsidRDefault="009B247F" w:rsidP="00344042">
            <w:r>
              <w:rPr>
                <w:rFonts w:cs="Arial"/>
              </w:rPr>
              <w:t>T</w:t>
            </w:r>
            <w:r w:rsidR="004C0264">
              <w:rPr>
                <w:rFonts w:cs="Arial"/>
              </w:rPr>
              <w:t xml:space="preserve">o </w:t>
            </w:r>
            <w:r w:rsidR="00353711">
              <w:rPr>
                <w:rFonts w:cs="Arial"/>
              </w:rPr>
              <w:t>address concerns related to</w:t>
            </w:r>
            <w:r w:rsidR="00AC693A">
              <w:rPr>
                <w:rFonts w:cs="Arial"/>
              </w:rPr>
              <w:t xml:space="preserve"> </w:t>
            </w:r>
            <w:r>
              <w:rPr>
                <w:rFonts w:cs="Arial"/>
              </w:rPr>
              <w:t xml:space="preserve">the </w:t>
            </w:r>
            <w:r w:rsidR="00325F6C">
              <w:rPr>
                <w:rFonts w:cs="Arial"/>
              </w:rPr>
              <w:t>monitor</w:t>
            </w:r>
            <w:r w:rsidR="00AC693A">
              <w:rPr>
                <w:rFonts w:cs="Arial"/>
              </w:rPr>
              <w:t>ing and</w:t>
            </w:r>
            <w:r w:rsidR="00325F6C">
              <w:rPr>
                <w:rFonts w:cs="Arial"/>
              </w:rPr>
              <w:t xml:space="preserve"> </w:t>
            </w:r>
            <w:r w:rsidR="00AC693A">
              <w:rPr>
                <w:rFonts w:cs="Arial"/>
              </w:rPr>
              <w:t xml:space="preserve">compliance </w:t>
            </w:r>
            <w:r w:rsidR="00353711">
              <w:rPr>
                <w:rFonts w:cs="Arial"/>
              </w:rPr>
              <w:t>of</w:t>
            </w:r>
            <w:r w:rsidR="00325F6C">
              <w:rPr>
                <w:rFonts w:cs="Arial"/>
              </w:rPr>
              <w:t xml:space="preserve"> harvest restrictions</w:t>
            </w:r>
            <w:r w:rsidR="004C0264">
              <w:rPr>
                <w:rFonts w:cs="Arial"/>
              </w:rPr>
              <w:t xml:space="preserve">, </w:t>
            </w:r>
            <w:r w:rsidR="00FF1FBC">
              <w:t>PIRSA</w:t>
            </w:r>
            <w:r w:rsidR="00FF1FBC" w:rsidDel="00684CB2">
              <w:rPr>
                <w:rFonts w:cs="Arial"/>
              </w:rPr>
              <w:t xml:space="preserve"> </w:t>
            </w:r>
            <w:r w:rsidR="00A24593">
              <w:rPr>
                <w:rFonts w:cs="Arial"/>
              </w:rPr>
              <w:t>ha</w:t>
            </w:r>
            <w:r w:rsidR="00D941EA">
              <w:rPr>
                <w:rFonts w:cs="Arial"/>
              </w:rPr>
              <w:t>s</w:t>
            </w:r>
            <w:r w:rsidR="00A24593">
              <w:rPr>
                <w:rFonts w:cs="Arial"/>
              </w:rPr>
              <w:t xml:space="preserve"> established</w:t>
            </w:r>
            <w:r w:rsidR="00C622A9" w:rsidRPr="00A20CD7">
              <w:rPr>
                <w:rFonts w:cs="Arial"/>
              </w:rPr>
              <w:t xml:space="preserve"> </w:t>
            </w:r>
            <w:r>
              <w:rPr>
                <w:rFonts w:cs="Arial"/>
              </w:rPr>
              <w:t xml:space="preserve">year round </w:t>
            </w:r>
            <w:r w:rsidR="00C622A9" w:rsidRPr="00A20CD7">
              <w:rPr>
                <w:rFonts w:cs="Arial"/>
              </w:rPr>
              <w:t xml:space="preserve">exclusion zones to </w:t>
            </w:r>
            <w:r w:rsidR="001E5A45">
              <w:rPr>
                <w:rFonts w:cs="Arial"/>
              </w:rPr>
              <w:t>restrict</w:t>
            </w:r>
            <w:r w:rsidR="00603F1B">
              <w:rPr>
                <w:rFonts w:cs="Arial"/>
              </w:rPr>
              <w:t xml:space="preserve"> </w:t>
            </w:r>
            <w:r w:rsidR="003F4034">
              <w:rPr>
                <w:rFonts w:cs="Arial"/>
              </w:rPr>
              <w:t xml:space="preserve">harvest operations </w:t>
            </w:r>
            <w:r w:rsidR="006268D5">
              <w:rPr>
                <w:rFonts w:cs="Arial"/>
              </w:rPr>
              <w:t xml:space="preserve">to </w:t>
            </w:r>
            <w:r w:rsidR="003F4034">
              <w:rPr>
                <w:rFonts w:cs="Arial"/>
              </w:rPr>
              <w:t xml:space="preserve">approximately </w:t>
            </w:r>
            <w:r w:rsidR="006268D5">
              <w:rPr>
                <w:rFonts w:cs="Arial"/>
              </w:rPr>
              <w:t>50%</w:t>
            </w:r>
            <w:r w:rsidR="003F4034">
              <w:rPr>
                <w:rFonts w:cs="Arial"/>
              </w:rPr>
              <w:t xml:space="preserve"> of the licensed area</w:t>
            </w:r>
            <w:r w:rsidR="00844F28">
              <w:rPr>
                <w:rFonts w:cs="Arial"/>
              </w:rPr>
              <w:t xml:space="preserve">. </w:t>
            </w:r>
            <w:r w:rsidR="008529E0">
              <w:rPr>
                <w:rFonts w:cs="Arial"/>
              </w:rPr>
              <w:t xml:space="preserve">This spatial management </w:t>
            </w:r>
            <w:r w:rsidR="00AC5FF4">
              <w:rPr>
                <w:rFonts w:cs="Arial"/>
              </w:rPr>
              <w:t>strategy</w:t>
            </w:r>
            <w:r w:rsidR="008529E0">
              <w:rPr>
                <w:rFonts w:cs="Arial"/>
              </w:rPr>
              <w:t xml:space="preserve"> combines existing exclusion zones with the proposed exclusion zones in the revised submission. </w:t>
            </w:r>
            <w:r w:rsidR="008C6257">
              <w:rPr>
                <w:rFonts w:cs="Arial"/>
              </w:rPr>
              <w:t xml:space="preserve">While </w:t>
            </w:r>
            <w:r w:rsidR="00DD74C2">
              <w:rPr>
                <w:rFonts w:cs="Arial"/>
              </w:rPr>
              <w:t>spatial</w:t>
            </w:r>
            <w:r w:rsidR="008C6257">
              <w:rPr>
                <w:rFonts w:cs="Arial"/>
              </w:rPr>
              <w:t xml:space="preserve"> </w:t>
            </w:r>
            <w:r w:rsidR="00DD74C2">
              <w:rPr>
                <w:rFonts w:cs="Arial"/>
              </w:rPr>
              <w:t xml:space="preserve">closures can be an effective management </w:t>
            </w:r>
            <w:r w:rsidR="008C3E79">
              <w:rPr>
                <w:rFonts w:cs="Arial"/>
              </w:rPr>
              <w:t>approach</w:t>
            </w:r>
            <w:r w:rsidR="008C6257">
              <w:rPr>
                <w:rFonts w:cs="Arial"/>
              </w:rPr>
              <w:t xml:space="preserve">, </w:t>
            </w:r>
            <w:r w:rsidR="00DD74C2">
              <w:rPr>
                <w:rFonts w:cs="Arial"/>
              </w:rPr>
              <w:t xml:space="preserve">it is important that </w:t>
            </w:r>
            <w:r w:rsidR="008C3E79">
              <w:rPr>
                <w:rFonts w:cs="Arial"/>
              </w:rPr>
              <w:t>exclusion zones effectively represent important habitat for migratory shorebirds</w:t>
            </w:r>
            <w:r w:rsidR="00DD74C2">
              <w:rPr>
                <w:rFonts w:cs="Arial"/>
              </w:rPr>
              <w:t xml:space="preserve"> and include </w:t>
            </w:r>
            <w:r w:rsidR="00E328FD">
              <w:rPr>
                <w:rFonts w:cs="Arial"/>
              </w:rPr>
              <w:t xml:space="preserve">sites identified as nationally and internationally </w:t>
            </w:r>
            <w:r w:rsidR="00E328FD" w:rsidRPr="009522AF">
              <w:t>important habitat for migratory shorebirds</w:t>
            </w:r>
            <w:r w:rsidR="008C7237">
              <w:t xml:space="preserve"> </w:t>
            </w:r>
            <w:r w:rsidR="00D941EA" w:rsidRPr="00B072C9">
              <w:rPr>
                <w:rFonts w:cs="Arial"/>
              </w:rPr>
              <w:t>(</w:t>
            </w:r>
            <w:r w:rsidR="00EB526F" w:rsidRPr="004223B0">
              <w:rPr>
                <w:lang w:val="en-US"/>
              </w:rPr>
              <w:t>see</w:t>
            </w:r>
            <w:r w:rsidR="00EB526F">
              <w:rPr>
                <w:lang w:val="en-US"/>
              </w:rPr>
              <w:t xml:space="preserve"> </w:t>
            </w:r>
            <w:r w:rsidR="00E65121" w:rsidRPr="00E65121">
              <w:rPr>
                <w:b/>
                <w:lang w:val="en-US"/>
              </w:rPr>
              <w:t>Table 4: Condition 4</w:t>
            </w:r>
            <w:r w:rsidR="00D941EA">
              <w:rPr>
                <w:rFonts w:cs="Arial"/>
              </w:rPr>
              <w:t>)</w:t>
            </w:r>
            <w:r w:rsidR="00D02B3D">
              <w:rPr>
                <w:rFonts w:cs="Arial"/>
              </w:rPr>
              <w:t xml:space="preserve">. </w:t>
            </w:r>
          </w:p>
          <w:p w:rsidR="00344042" w:rsidRPr="00A02FFE" w:rsidRDefault="00344042" w:rsidP="00727E5F">
            <w:pPr>
              <w:rPr>
                <w:rFonts w:cs="Arial"/>
              </w:rPr>
            </w:pPr>
            <w:r w:rsidRPr="00564C2B">
              <w:rPr>
                <w:rFonts w:eastAsia="Times New Roman" w:cs="Arial"/>
                <w:lang w:eastAsia="en-AU"/>
              </w:rPr>
              <w:t>Taking</w:t>
            </w:r>
            <w:r w:rsidRPr="00420E34">
              <w:rPr>
                <w:rFonts w:eastAsia="Times New Roman" w:cs="Arial"/>
                <w:lang w:eastAsia="en-AU"/>
              </w:rPr>
              <w:t xml:space="preserve"> into account </w:t>
            </w:r>
            <w:r w:rsidR="0011037E">
              <w:rPr>
                <w:rFonts w:cs="Arial"/>
                <w:lang w:eastAsia="en-AU"/>
              </w:rPr>
              <w:t>the</w:t>
            </w:r>
            <w:r w:rsidR="0011037E" w:rsidRPr="00A30088">
              <w:rPr>
                <w:rFonts w:cs="Arial"/>
                <w:lang w:eastAsia="en-AU"/>
              </w:rPr>
              <w:t xml:space="preserve"> </w:t>
            </w:r>
            <w:r w:rsidR="0011037E" w:rsidRPr="00A30088">
              <w:rPr>
                <w:rFonts w:eastAsia="Times New Roman" w:cs="Arial"/>
                <w:lang w:eastAsia="en-AU"/>
              </w:rPr>
              <w:t>anticipated growth in the industry</w:t>
            </w:r>
            <w:r w:rsidR="0011037E">
              <w:rPr>
                <w:rFonts w:eastAsia="Times New Roman" w:cs="Arial"/>
                <w:lang w:eastAsia="en-AU"/>
              </w:rPr>
              <w:t>,</w:t>
            </w:r>
            <w:r w:rsidR="0011037E" w:rsidRPr="00420E34">
              <w:rPr>
                <w:rFonts w:eastAsia="Times New Roman" w:cs="Arial"/>
                <w:lang w:eastAsia="en-AU"/>
              </w:rPr>
              <w:t xml:space="preserve"> </w:t>
            </w:r>
            <w:r w:rsidR="0011037E">
              <w:rPr>
                <w:rFonts w:eastAsia="Times New Roman" w:cs="Arial"/>
                <w:lang w:eastAsia="en-AU"/>
              </w:rPr>
              <w:t>an</w:t>
            </w:r>
            <w:r w:rsidRPr="00420E34">
              <w:rPr>
                <w:rFonts w:eastAsia="Times New Roman" w:cs="Arial"/>
                <w:lang w:eastAsia="en-AU"/>
              </w:rPr>
              <w:t xml:space="preserve"> absence of scientific data, </w:t>
            </w:r>
            <w:r w:rsidRPr="00420E34">
              <w:rPr>
                <w:rFonts w:cs="Arial"/>
              </w:rPr>
              <w:t xml:space="preserve">potential accumulative impacts on </w:t>
            </w:r>
            <w:r>
              <w:rPr>
                <w:rFonts w:cs="Arial"/>
              </w:rPr>
              <w:t>listed migratory shorebirds</w:t>
            </w:r>
            <w:r w:rsidRPr="00420E34">
              <w:rPr>
                <w:rFonts w:cs="Arial"/>
              </w:rPr>
              <w:t xml:space="preserve"> and a lack of formal management arrangements </w:t>
            </w:r>
            <w:r w:rsidRPr="00420E34">
              <w:rPr>
                <w:rFonts w:cs="Arial"/>
                <w:lang w:eastAsia="en-AU"/>
              </w:rPr>
              <w:t>that explicitly</w:t>
            </w:r>
            <w:r w:rsidRPr="00A30088">
              <w:rPr>
                <w:rFonts w:cs="Arial"/>
                <w:lang w:eastAsia="en-AU"/>
              </w:rPr>
              <w:t xml:space="preserve"> address</w:t>
            </w:r>
            <w:r w:rsidR="0011037E">
              <w:rPr>
                <w:rFonts w:cs="Arial"/>
                <w:lang w:eastAsia="en-AU"/>
              </w:rPr>
              <w:t xml:space="preserve"> these factors</w:t>
            </w:r>
            <w:r w:rsidRPr="00A30088">
              <w:rPr>
                <w:rFonts w:eastAsia="Times New Roman" w:cs="Arial"/>
                <w:lang w:eastAsia="en-AU"/>
              </w:rPr>
              <w:t>, it is</w:t>
            </w:r>
            <w:r w:rsidR="008C7237">
              <w:rPr>
                <w:rFonts w:eastAsia="Times New Roman" w:cs="Arial"/>
                <w:lang w:eastAsia="en-AU"/>
              </w:rPr>
              <w:t xml:space="preserve"> important that any expansion be managed carefully to minimise adverse environmental impacts </w:t>
            </w:r>
            <w:r w:rsidR="002024A4" w:rsidRPr="00B072C9">
              <w:rPr>
                <w:rFonts w:cs="Arial"/>
              </w:rPr>
              <w:t xml:space="preserve">(see </w:t>
            </w:r>
            <w:r w:rsidR="00E65121" w:rsidRPr="00E65121">
              <w:rPr>
                <w:rFonts w:cs="Arial"/>
                <w:b/>
              </w:rPr>
              <w:t xml:space="preserve">Table 4: Condition 4, Condition 5 and Recommendation </w:t>
            </w:r>
            <w:r w:rsidR="00727E5F">
              <w:rPr>
                <w:rFonts w:cs="Arial"/>
                <w:b/>
              </w:rPr>
              <w:t>1</w:t>
            </w:r>
            <w:r w:rsidR="002024A4" w:rsidRPr="00B072C9">
              <w:rPr>
                <w:rFonts w:cs="Arial"/>
              </w:rPr>
              <w:t>)</w:t>
            </w:r>
            <w:r w:rsidRPr="00B072C9">
              <w:rPr>
                <w:rFonts w:cs="Arial"/>
              </w:rPr>
              <w:t>.</w:t>
            </w:r>
            <w:r w:rsidRPr="00A30088">
              <w:rPr>
                <w:rFonts w:cs="Arial"/>
              </w:rPr>
              <w:t xml:space="preserve"> </w:t>
            </w:r>
          </w:p>
        </w:tc>
      </w:tr>
      <w:tr w:rsidR="009E166A" w:rsidRPr="004F2578" w:rsidTr="009E166A">
        <w:trPr>
          <w:jc w:val="center"/>
        </w:trPr>
        <w:tc>
          <w:tcPr>
            <w:tcW w:w="2520" w:type="dxa"/>
            <w:tcBorders>
              <w:top w:val="single" w:sz="4" w:space="0" w:color="auto"/>
              <w:left w:val="single" w:sz="4" w:space="0" w:color="auto"/>
              <w:bottom w:val="single" w:sz="4" w:space="0" w:color="auto"/>
              <w:right w:val="single" w:sz="4" w:space="0" w:color="auto"/>
            </w:tcBorders>
          </w:tcPr>
          <w:p w:rsidR="009E166A" w:rsidRPr="004F2578" w:rsidRDefault="009E166A" w:rsidP="00A46568">
            <w:pPr>
              <w:spacing w:after="0"/>
              <w:rPr>
                <w:rFonts w:cs="Arial"/>
                <w:b/>
                <w:snapToGrid w:val="0"/>
              </w:rPr>
            </w:pPr>
            <w:r w:rsidRPr="004F2578">
              <w:rPr>
                <w:rFonts w:cs="Arial"/>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915C65" w:rsidRDefault="0017697D" w:rsidP="00A46568">
            <w:pPr>
              <w:spacing w:after="0"/>
              <w:rPr>
                <w:rFonts w:cs="Arial"/>
              </w:rPr>
            </w:pPr>
            <w:r w:rsidRPr="00926161">
              <w:rPr>
                <w:rFonts w:cs="Arial"/>
              </w:rPr>
              <w:t>The</w:t>
            </w:r>
            <w:r>
              <w:rPr>
                <w:rFonts w:cs="Arial"/>
              </w:rPr>
              <w:t xml:space="preserve"> accumulation and</w:t>
            </w:r>
            <w:r w:rsidRPr="00926161">
              <w:rPr>
                <w:rFonts w:cs="Arial"/>
              </w:rPr>
              <w:t xml:space="preserve"> decomposi</w:t>
            </w:r>
            <w:r>
              <w:rPr>
                <w:rFonts w:cs="Arial"/>
              </w:rPr>
              <w:t>tion of</w:t>
            </w:r>
            <w:r w:rsidRPr="00926161">
              <w:rPr>
                <w:rFonts w:cs="Arial"/>
              </w:rPr>
              <w:t xml:space="preserve"> </w:t>
            </w:r>
            <w:r>
              <w:rPr>
                <w:rFonts w:cs="Arial"/>
              </w:rPr>
              <w:t>beach-cast wrack</w:t>
            </w:r>
            <w:r w:rsidRPr="00926161">
              <w:rPr>
                <w:rFonts w:cs="Arial"/>
              </w:rPr>
              <w:t xml:space="preserve"> </w:t>
            </w:r>
            <w:r w:rsidR="00997F32">
              <w:rPr>
                <w:rFonts w:cs="Arial"/>
              </w:rPr>
              <w:t xml:space="preserve">is </w:t>
            </w:r>
            <w:r>
              <w:rPr>
                <w:rFonts w:cs="Arial"/>
              </w:rPr>
              <w:t xml:space="preserve">an important </w:t>
            </w:r>
            <w:r w:rsidRPr="00926161">
              <w:rPr>
                <w:rFonts w:cs="Arial"/>
              </w:rPr>
              <w:t>contribut</w:t>
            </w:r>
            <w:r>
              <w:rPr>
                <w:rFonts w:cs="Arial"/>
              </w:rPr>
              <w:t>or</w:t>
            </w:r>
            <w:r w:rsidRPr="00926161">
              <w:rPr>
                <w:rFonts w:cs="Arial"/>
              </w:rPr>
              <w:t xml:space="preserve"> to </w:t>
            </w:r>
            <w:r>
              <w:rPr>
                <w:rFonts w:cs="Arial"/>
              </w:rPr>
              <w:t xml:space="preserve">the </w:t>
            </w:r>
            <w:r w:rsidRPr="00926161">
              <w:rPr>
                <w:rFonts w:cs="Arial"/>
              </w:rPr>
              <w:t xml:space="preserve">productivity </w:t>
            </w:r>
            <w:r>
              <w:rPr>
                <w:rFonts w:cs="Arial"/>
              </w:rPr>
              <w:t>of</w:t>
            </w:r>
            <w:r w:rsidRPr="00926161">
              <w:rPr>
                <w:rFonts w:cs="Arial"/>
              </w:rPr>
              <w:t xml:space="preserve"> </w:t>
            </w:r>
            <w:r>
              <w:rPr>
                <w:rFonts w:cs="Arial"/>
              </w:rPr>
              <w:t xml:space="preserve">terrestrial and </w:t>
            </w:r>
            <w:r w:rsidRPr="00926161">
              <w:rPr>
                <w:rFonts w:cs="Arial"/>
              </w:rPr>
              <w:t>marine ecosystems.</w:t>
            </w:r>
            <w:r w:rsidR="00204E42">
              <w:rPr>
                <w:rFonts w:cs="Arial"/>
              </w:rPr>
              <w:t xml:space="preserve"> </w:t>
            </w:r>
            <w:r w:rsidR="001D7327">
              <w:rPr>
                <w:rFonts w:cs="Arial"/>
              </w:rPr>
              <w:t>C</w:t>
            </w:r>
            <w:r w:rsidR="0026621E" w:rsidRPr="004F2578">
              <w:rPr>
                <w:rFonts w:cs="Arial"/>
              </w:rPr>
              <w:t>onsist</w:t>
            </w:r>
            <w:r w:rsidR="001D7327">
              <w:rPr>
                <w:rFonts w:cs="Arial"/>
              </w:rPr>
              <w:t>ing</w:t>
            </w:r>
            <w:r w:rsidR="0026621E" w:rsidRPr="004F2578">
              <w:rPr>
                <w:rFonts w:cs="Arial"/>
              </w:rPr>
              <w:t xml:space="preserve"> of seaweed and seagrasses, bacteria, </w:t>
            </w:r>
            <w:proofErr w:type="spellStart"/>
            <w:r w:rsidR="0026621E" w:rsidRPr="004F2578">
              <w:rPr>
                <w:rFonts w:cs="Arial"/>
              </w:rPr>
              <w:t>meiofauna</w:t>
            </w:r>
            <w:proofErr w:type="spellEnd"/>
            <w:r w:rsidR="00EA2188">
              <w:rPr>
                <w:rFonts w:cs="Arial"/>
                <w:color w:val="222222"/>
              </w:rPr>
              <w:t xml:space="preserve"> (</w:t>
            </w:r>
            <w:r w:rsidR="00EA2188">
              <w:rPr>
                <w:rStyle w:val="tgc"/>
                <w:rFonts w:cs="Arial"/>
                <w:color w:val="222222"/>
              </w:rPr>
              <w:t>small benthic invertebrates that live in both marine and fresh water environments usually between 50µm and 500µm)</w:t>
            </w:r>
            <w:r w:rsidR="00EA2188">
              <w:rPr>
                <w:rFonts w:cs="Arial"/>
              </w:rPr>
              <w:t xml:space="preserve"> </w:t>
            </w:r>
            <w:r w:rsidR="0026621E" w:rsidRPr="004F2578">
              <w:rPr>
                <w:rFonts w:cs="Arial"/>
              </w:rPr>
              <w:t xml:space="preserve">and </w:t>
            </w:r>
            <w:r w:rsidR="00CF1E8A">
              <w:rPr>
                <w:rFonts w:cs="Arial"/>
              </w:rPr>
              <w:t xml:space="preserve">beach </w:t>
            </w:r>
            <w:proofErr w:type="spellStart"/>
            <w:r w:rsidR="0026621E" w:rsidRPr="003E3DC0">
              <w:rPr>
                <w:rFonts w:cs="Arial"/>
              </w:rPr>
              <w:t>macrofauna</w:t>
            </w:r>
            <w:proofErr w:type="spellEnd"/>
            <w:r w:rsidR="00EA2188">
              <w:rPr>
                <w:rFonts w:cs="Arial"/>
              </w:rPr>
              <w:t xml:space="preserve"> (same as </w:t>
            </w:r>
            <w:proofErr w:type="spellStart"/>
            <w:r w:rsidR="00EA2188">
              <w:rPr>
                <w:rFonts w:cs="Arial"/>
              </w:rPr>
              <w:t>meiofauna</w:t>
            </w:r>
            <w:proofErr w:type="spellEnd"/>
            <w:r w:rsidR="00EA2188">
              <w:rPr>
                <w:rFonts w:cs="Arial"/>
              </w:rPr>
              <w:t xml:space="preserve"> but larger than 1mm)</w:t>
            </w:r>
            <w:r w:rsidR="008E7065">
              <w:rPr>
                <w:rFonts w:cs="Arial"/>
              </w:rPr>
              <w:t xml:space="preserve">, </w:t>
            </w:r>
            <w:r w:rsidR="002963E2">
              <w:rPr>
                <w:rFonts w:cs="Arial"/>
              </w:rPr>
              <w:t>beach</w:t>
            </w:r>
            <w:r w:rsidR="002963E2">
              <w:rPr>
                <w:rFonts w:cs="Arial"/>
              </w:rPr>
              <w:noBreakHyphen/>
            </w:r>
            <w:proofErr w:type="spellStart"/>
            <w:r w:rsidR="001D7327">
              <w:rPr>
                <w:rFonts w:cs="Arial"/>
              </w:rPr>
              <w:t>cast</w:t>
            </w:r>
            <w:proofErr w:type="spellEnd"/>
            <w:r w:rsidR="001D7327">
              <w:rPr>
                <w:rFonts w:cs="Arial"/>
              </w:rPr>
              <w:t xml:space="preserve"> </w:t>
            </w:r>
            <w:r w:rsidR="001D7327" w:rsidRPr="004F2578">
              <w:rPr>
                <w:rFonts w:cs="Arial"/>
              </w:rPr>
              <w:t xml:space="preserve">wrack </w:t>
            </w:r>
            <w:r w:rsidR="00E51ECB">
              <w:rPr>
                <w:rFonts w:cs="Arial"/>
              </w:rPr>
              <w:t xml:space="preserve">represents a vital </w:t>
            </w:r>
            <w:r w:rsidR="00204E42">
              <w:rPr>
                <w:rFonts w:cs="Arial"/>
              </w:rPr>
              <w:t>source</w:t>
            </w:r>
            <w:r w:rsidR="008E7065" w:rsidRPr="003E3DC0">
              <w:rPr>
                <w:rFonts w:cs="Arial"/>
              </w:rPr>
              <w:t xml:space="preserve"> </w:t>
            </w:r>
            <w:r w:rsidR="00CE3094">
              <w:rPr>
                <w:rFonts w:cs="Arial"/>
              </w:rPr>
              <w:t>of carbon and nutrients</w:t>
            </w:r>
            <w:r w:rsidR="00997F32">
              <w:rPr>
                <w:rFonts w:cs="Arial"/>
              </w:rPr>
              <w:t xml:space="preserve"> </w:t>
            </w:r>
            <w:r w:rsidR="008E7065" w:rsidRPr="003E3DC0">
              <w:rPr>
                <w:rFonts w:cs="Arial"/>
              </w:rPr>
              <w:t>for</w:t>
            </w:r>
            <w:r w:rsidR="00204E42">
              <w:rPr>
                <w:rFonts w:cs="Arial"/>
              </w:rPr>
              <w:t xml:space="preserve"> </w:t>
            </w:r>
            <w:r w:rsidR="005E0C8E">
              <w:rPr>
                <w:rFonts w:cs="Arial"/>
              </w:rPr>
              <w:t xml:space="preserve">the wider </w:t>
            </w:r>
            <w:r w:rsidR="00204E42">
              <w:rPr>
                <w:rFonts w:cs="Arial"/>
              </w:rPr>
              <w:t xml:space="preserve">food </w:t>
            </w:r>
            <w:r w:rsidR="00204E42" w:rsidRPr="002E64EA">
              <w:rPr>
                <w:rFonts w:cs="Arial"/>
              </w:rPr>
              <w:t>web dynamics</w:t>
            </w:r>
            <w:r w:rsidR="00500990">
              <w:rPr>
                <w:rFonts w:cs="Arial"/>
              </w:rPr>
              <w:t xml:space="preserve">, including beach and near-shore communities (Griffiths &amp; </w:t>
            </w:r>
            <w:proofErr w:type="spellStart"/>
            <w:r w:rsidR="00500990" w:rsidRPr="00500990">
              <w:rPr>
                <w:rFonts w:cs="Arial"/>
              </w:rPr>
              <w:t>Stenton-Dozey</w:t>
            </w:r>
            <w:proofErr w:type="spellEnd"/>
            <w:r w:rsidR="00500990" w:rsidRPr="00500990">
              <w:rPr>
                <w:rFonts w:cs="Arial"/>
              </w:rPr>
              <w:t xml:space="preserve"> 1981; Koop &amp; Griffiths 1982; </w:t>
            </w:r>
            <w:proofErr w:type="spellStart"/>
            <w:r w:rsidR="00500990" w:rsidRPr="00500990">
              <w:rPr>
                <w:rFonts w:cs="Arial"/>
              </w:rPr>
              <w:t>Lenanton</w:t>
            </w:r>
            <w:proofErr w:type="spellEnd"/>
            <w:r w:rsidR="00500990" w:rsidRPr="00500990">
              <w:rPr>
                <w:rFonts w:cs="Arial"/>
              </w:rPr>
              <w:t xml:space="preserve"> </w:t>
            </w:r>
            <w:r w:rsidR="00500990" w:rsidRPr="00500990">
              <w:rPr>
                <w:rFonts w:cs="Arial"/>
                <w:i/>
                <w:iCs/>
              </w:rPr>
              <w:t>et al</w:t>
            </w:r>
            <w:r w:rsidR="00500990" w:rsidRPr="00500990">
              <w:rPr>
                <w:rFonts w:cs="Arial"/>
              </w:rPr>
              <w:t xml:space="preserve">. 1982; Robertson &amp; Hansen 1982; Griffiths </w:t>
            </w:r>
            <w:r w:rsidR="00500990" w:rsidRPr="00500990">
              <w:rPr>
                <w:rFonts w:cs="Arial"/>
                <w:i/>
                <w:iCs/>
              </w:rPr>
              <w:t>et al</w:t>
            </w:r>
            <w:r w:rsidR="00500990" w:rsidRPr="00500990">
              <w:rPr>
                <w:rFonts w:cs="Arial"/>
              </w:rPr>
              <w:t>. 1983; Duong 2008, as seen in PIRSA, 2014</w:t>
            </w:r>
            <w:r w:rsidR="00D50FDD" w:rsidRPr="002E64EA">
              <w:rPr>
                <w:rFonts w:cs="Arial"/>
              </w:rPr>
              <w:t>).</w:t>
            </w:r>
            <w:r w:rsidR="000F308C">
              <w:rPr>
                <w:rFonts w:cs="Arial"/>
              </w:rPr>
              <w:t xml:space="preserve"> </w:t>
            </w:r>
            <w:r w:rsidR="00002746">
              <w:rPr>
                <w:rFonts w:cs="Arial"/>
              </w:rPr>
              <w:t>T</w:t>
            </w:r>
            <w:r w:rsidR="00002746" w:rsidRPr="00002746">
              <w:rPr>
                <w:rFonts w:cs="Arial"/>
              </w:rPr>
              <w:t xml:space="preserve">he large supply of </w:t>
            </w:r>
            <w:r w:rsidR="00002746">
              <w:rPr>
                <w:rFonts w:cs="Arial"/>
              </w:rPr>
              <w:t>particulate organic matter</w:t>
            </w:r>
            <w:r w:rsidR="00002746" w:rsidRPr="00002746">
              <w:rPr>
                <w:rFonts w:cs="Arial"/>
              </w:rPr>
              <w:t xml:space="preserve"> released during wrack breakdown</w:t>
            </w:r>
            <w:r w:rsidR="00002746">
              <w:rPr>
                <w:rFonts w:cs="Arial"/>
              </w:rPr>
              <w:t xml:space="preserve"> also</w:t>
            </w:r>
            <w:r w:rsidR="00002746" w:rsidRPr="00002746">
              <w:rPr>
                <w:rFonts w:cs="Arial"/>
              </w:rPr>
              <w:t xml:space="preserve"> supports marine communities, including some that lead to commercially important fish species. This suggests that the removal of wrack material from beaches may have implications for other fisheries that are dependent upon nearshore productivity (</w:t>
            </w:r>
            <w:r w:rsidR="00F34ED3" w:rsidRPr="00500990">
              <w:rPr>
                <w:rFonts w:cs="Arial"/>
              </w:rPr>
              <w:t>PIRSA, 2014</w:t>
            </w:r>
            <w:r w:rsidR="00002746" w:rsidRPr="00002746">
              <w:rPr>
                <w:rFonts w:cs="Arial"/>
              </w:rPr>
              <w:t xml:space="preserve">). </w:t>
            </w:r>
            <w:r w:rsidR="00974B56">
              <w:t xml:space="preserve">In addition to providing </w:t>
            </w:r>
            <w:r w:rsidR="00974B56" w:rsidRPr="004F2578">
              <w:rPr>
                <w:rFonts w:cs="Arial"/>
              </w:rPr>
              <w:t>a significant food resource</w:t>
            </w:r>
            <w:r w:rsidR="00974B56">
              <w:rPr>
                <w:rFonts w:cs="Arial"/>
              </w:rPr>
              <w:t xml:space="preserve">, </w:t>
            </w:r>
            <w:r w:rsidR="00CF3BE8">
              <w:rPr>
                <w:rFonts w:cs="Arial"/>
                <w:lang w:val="en-GB"/>
              </w:rPr>
              <w:t>the decomposition of</w:t>
            </w:r>
            <w:r w:rsidR="00915C65" w:rsidRPr="00A579F1">
              <w:rPr>
                <w:rFonts w:cs="Arial"/>
                <w:lang w:val="en-GB"/>
              </w:rPr>
              <w:t xml:space="preserve"> wrack</w:t>
            </w:r>
            <w:r w:rsidR="00CF3BE8">
              <w:rPr>
                <w:rFonts w:cs="Arial"/>
                <w:lang w:val="en-GB"/>
              </w:rPr>
              <w:t xml:space="preserve"> is</w:t>
            </w:r>
            <w:r w:rsidR="00915C65" w:rsidRPr="00A579F1">
              <w:rPr>
                <w:rFonts w:cs="Arial"/>
                <w:lang w:val="en-GB"/>
              </w:rPr>
              <w:t xml:space="preserve"> </w:t>
            </w:r>
            <w:r w:rsidR="00326B37">
              <w:rPr>
                <w:rFonts w:cs="Arial"/>
              </w:rPr>
              <w:t>also an important contributor to the nutrient cycle</w:t>
            </w:r>
            <w:r w:rsidR="00CF3BE8">
              <w:rPr>
                <w:rFonts w:cs="Arial"/>
              </w:rPr>
              <w:t>,</w:t>
            </w:r>
            <w:r w:rsidR="00326B37">
              <w:rPr>
                <w:rFonts w:cs="Arial"/>
              </w:rPr>
              <w:t xml:space="preserve"> which </w:t>
            </w:r>
            <w:r w:rsidR="00CF3BE8">
              <w:rPr>
                <w:rFonts w:cs="Arial"/>
                <w:lang w:val="en-GB"/>
              </w:rPr>
              <w:t>supports</w:t>
            </w:r>
            <w:r w:rsidR="00326B37" w:rsidRPr="00A579F1">
              <w:rPr>
                <w:rFonts w:cs="Arial"/>
                <w:lang w:val="en-GB"/>
              </w:rPr>
              <w:t xml:space="preserve"> the fertility and stability of substrates behind the </w:t>
            </w:r>
            <w:proofErr w:type="spellStart"/>
            <w:r w:rsidR="00326B37" w:rsidRPr="00A579F1">
              <w:rPr>
                <w:rFonts w:cs="Arial"/>
                <w:lang w:val="en-GB"/>
              </w:rPr>
              <w:t>foredunes</w:t>
            </w:r>
            <w:proofErr w:type="spellEnd"/>
            <w:r w:rsidR="00326B37">
              <w:rPr>
                <w:rFonts w:cs="Arial"/>
              </w:rPr>
              <w:t xml:space="preserve"> and </w:t>
            </w:r>
            <w:r w:rsidR="00326B37" w:rsidRPr="00926161">
              <w:rPr>
                <w:rFonts w:cs="Arial"/>
              </w:rPr>
              <w:t xml:space="preserve">sustains </w:t>
            </w:r>
            <w:proofErr w:type="spellStart"/>
            <w:r w:rsidR="00326B37" w:rsidRPr="00926161">
              <w:rPr>
                <w:rFonts w:cs="Arial"/>
              </w:rPr>
              <w:t>nearshore</w:t>
            </w:r>
            <w:proofErr w:type="spellEnd"/>
            <w:r w:rsidR="00326B37" w:rsidRPr="00926161">
              <w:rPr>
                <w:rFonts w:cs="Arial"/>
              </w:rPr>
              <w:t xml:space="preserve"> primary and secondary production in coastal waters</w:t>
            </w:r>
            <w:r w:rsidR="00EC2836">
              <w:rPr>
                <w:rFonts w:cs="Arial"/>
              </w:rPr>
              <w:t xml:space="preserve"> </w:t>
            </w:r>
            <w:r w:rsidR="00EC2836" w:rsidRPr="006E3B24">
              <w:rPr>
                <w:rFonts w:cs="Arial"/>
              </w:rPr>
              <w:t>(</w:t>
            </w:r>
            <w:proofErr w:type="spellStart"/>
            <w:r w:rsidR="00500990" w:rsidRPr="00500990">
              <w:rPr>
                <w:rFonts w:cs="Arial"/>
              </w:rPr>
              <w:t>Kirkman</w:t>
            </w:r>
            <w:proofErr w:type="spellEnd"/>
            <w:r w:rsidR="00500990" w:rsidRPr="00500990">
              <w:rPr>
                <w:rFonts w:cs="Arial"/>
              </w:rPr>
              <w:t xml:space="preserve"> &amp; Kendrick 1997</w:t>
            </w:r>
            <w:r w:rsidR="00EC2836" w:rsidRPr="006E3B24">
              <w:rPr>
                <w:rFonts w:cs="Arial"/>
              </w:rPr>
              <w:t>)</w:t>
            </w:r>
            <w:r w:rsidR="00326B37" w:rsidRPr="006E3B24">
              <w:rPr>
                <w:rFonts w:cs="Arial"/>
              </w:rPr>
              <w:t>.</w:t>
            </w:r>
            <w:r w:rsidR="00326B37">
              <w:rPr>
                <w:rFonts w:cs="Arial"/>
              </w:rPr>
              <w:t xml:space="preserve"> </w:t>
            </w:r>
          </w:p>
          <w:p w:rsidR="00A46568" w:rsidRDefault="00A46568" w:rsidP="00A46568">
            <w:pPr>
              <w:spacing w:after="0"/>
              <w:rPr>
                <w:rFonts w:cs="Arial"/>
              </w:rPr>
            </w:pPr>
          </w:p>
          <w:p w:rsidR="005D70F5" w:rsidRDefault="004425B3" w:rsidP="005D70F5">
            <w:pPr>
              <w:spacing w:after="0"/>
              <w:rPr>
                <w:rFonts w:cs="Arial"/>
              </w:rPr>
            </w:pPr>
            <w:r>
              <w:rPr>
                <w:rFonts w:cs="Arial"/>
              </w:rPr>
              <w:t>It is unknown whether existing h</w:t>
            </w:r>
            <w:r w:rsidR="005D70F5" w:rsidRPr="004F2578">
              <w:rPr>
                <w:rFonts w:cs="Arial"/>
              </w:rPr>
              <w:t xml:space="preserve">arvesting </w:t>
            </w:r>
            <w:r w:rsidR="005D70F5">
              <w:rPr>
                <w:rFonts w:cs="Arial"/>
              </w:rPr>
              <w:t>operations</w:t>
            </w:r>
            <w:r w:rsidR="005D70F5" w:rsidRPr="004F2578">
              <w:rPr>
                <w:rFonts w:cs="Arial"/>
              </w:rPr>
              <w:t xml:space="preserve"> may </w:t>
            </w:r>
            <w:r>
              <w:rPr>
                <w:rFonts w:cs="Arial"/>
              </w:rPr>
              <w:t xml:space="preserve">significantly </w:t>
            </w:r>
            <w:r w:rsidR="005D70F5" w:rsidRPr="004F2578">
              <w:rPr>
                <w:rFonts w:cs="Arial"/>
              </w:rPr>
              <w:t>impact the coastal and nearshore ecosystems</w:t>
            </w:r>
            <w:r w:rsidR="005D70F5">
              <w:t xml:space="preserve"> </w:t>
            </w:r>
            <w:r w:rsidR="005D70F5">
              <w:rPr>
                <w:rFonts w:cs="Arial"/>
              </w:rPr>
              <w:t>i</w:t>
            </w:r>
            <w:r w:rsidR="005D70F5" w:rsidRPr="004F2578">
              <w:rPr>
                <w:rFonts w:cs="Arial"/>
              </w:rPr>
              <w:t xml:space="preserve">n areas where banks of wrack </w:t>
            </w:r>
            <w:r w:rsidR="005D70F5">
              <w:rPr>
                <w:rFonts w:cs="Arial"/>
              </w:rPr>
              <w:t>are</w:t>
            </w:r>
            <w:r w:rsidR="005D70F5" w:rsidRPr="004F2578">
              <w:rPr>
                <w:rFonts w:cs="Arial"/>
              </w:rPr>
              <w:t xml:space="preserve"> cleared</w:t>
            </w:r>
            <w:r>
              <w:rPr>
                <w:rFonts w:cs="Arial"/>
              </w:rPr>
              <w:t>, but the risk is considered low under current harvest levels</w:t>
            </w:r>
            <w:r w:rsidR="005D70F5">
              <w:rPr>
                <w:rFonts w:cs="Arial"/>
              </w:rPr>
              <w:t xml:space="preserve">. </w:t>
            </w:r>
            <w:r w:rsidR="00A86040">
              <w:rPr>
                <w:rFonts w:cs="Arial"/>
              </w:rPr>
              <w:t>While there remains approximately 5</w:t>
            </w:r>
            <w:r w:rsidR="00F34EB7">
              <w:rPr>
                <w:rFonts w:cs="Arial"/>
              </w:rPr>
              <w:t>1</w:t>
            </w:r>
            <w:r w:rsidR="00A86040">
              <w:rPr>
                <w:rFonts w:cs="Arial"/>
              </w:rPr>
              <w:t xml:space="preserve"> km of exclusion zones interspersed across th</w:t>
            </w:r>
            <w:r w:rsidR="00A86040" w:rsidRPr="00F34EB7">
              <w:rPr>
                <w:rFonts w:cs="Arial"/>
              </w:rPr>
              <w:t>e licence area,</w:t>
            </w:r>
            <w:r w:rsidR="00D83B7F">
              <w:rPr>
                <w:rFonts w:cs="Arial"/>
              </w:rPr>
              <w:t xml:space="preserve"> there is </w:t>
            </w:r>
            <w:r>
              <w:rPr>
                <w:rFonts w:cs="Arial"/>
              </w:rPr>
              <w:t>little information on whether</w:t>
            </w:r>
            <w:r w:rsidR="00D83B7F">
              <w:rPr>
                <w:rFonts w:cs="Arial"/>
              </w:rPr>
              <w:t xml:space="preserve"> wrack is abundant in these areas</w:t>
            </w:r>
            <w:r w:rsidR="00B460E9">
              <w:rPr>
                <w:rFonts w:cs="Arial"/>
              </w:rPr>
              <w:t>.</w:t>
            </w:r>
            <w:r w:rsidR="00A86040" w:rsidRPr="00F34EB7">
              <w:rPr>
                <w:rFonts w:cs="Arial"/>
              </w:rPr>
              <w:t xml:space="preserve"> </w:t>
            </w:r>
            <w:r>
              <w:rPr>
                <w:rFonts w:cs="Arial"/>
              </w:rPr>
              <w:t>It is important that PIRSA carefully manage the fishery (including any expansions to the fishing area) to avoid, a</w:t>
            </w:r>
            <w:r w:rsidR="00B460E9">
              <w:t>t the local level,</w:t>
            </w:r>
            <w:r w:rsidR="00B460E9" w:rsidRPr="00F34EB7">
              <w:rPr>
                <w:rFonts w:cs="Arial"/>
              </w:rPr>
              <w:t xml:space="preserve"> </w:t>
            </w:r>
            <w:r w:rsidR="00F34EB7" w:rsidRPr="00F34EB7">
              <w:rPr>
                <w:rFonts w:cs="Arial"/>
              </w:rPr>
              <w:t>complete removal of beach-cast wrack</w:t>
            </w:r>
            <w:r>
              <w:rPr>
                <w:rFonts w:cs="Arial"/>
              </w:rPr>
              <w:t xml:space="preserve"> to </w:t>
            </w:r>
            <w:r w:rsidR="009D3874">
              <w:rPr>
                <w:rFonts w:cs="Arial"/>
              </w:rPr>
              <w:t>avert</w:t>
            </w:r>
            <w:r>
              <w:rPr>
                <w:rFonts w:cs="Arial"/>
              </w:rPr>
              <w:t xml:space="preserve"> negative impacts such </w:t>
            </w:r>
            <w:r w:rsidR="00D83B7F">
              <w:t>as</w:t>
            </w:r>
            <w:r w:rsidR="005D70F5" w:rsidRPr="00F34EB7">
              <w:t xml:space="preserve"> coastal erosion,</w:t>
            </w:r>
            <w:r w:rsidR="005D70F5" w:rsidRPr="00F34EB7">
              <w:rPr>
                <w:rFonts w:cs="Arial"/>
              </w:rPr>
              <w:t xml:space="preserve"> disrupt</w:t>
            </w:r>
            <w:r w:rsidR="00D83B7F">
              <w:rPr>
                <w:rFonts w:cs="Arial"/>
              </w:rPr>
              <w:t>ion to</w:t>
            </w:r>
            <w:r w:rsidR="005D70F5" w:rsidRPr="00F34EB7">
              <w:rPr>
                <w:rFonts w:cs="Arial"/>
              </w:rPr>
              <w:t xml:space="preserve"> terrestrial and marine food webs and interfer</w:t>
            </w:r>
            <w:r w:rsidR="00D83B7F">
              <w:rPr>
                <w:rFonts w:cs="Arial"/>
              </w:rPr>
              <w:t>ing</w:t>
            </w:r>
            <w:r w:rsidR="005D70F5" w:rsidRPr="00F34EB7">
              <w:rPr>
                <w:rFonts w:cs="Arial"/>
              </w:rPr>
              <w:t xml:space="preserve"> with nutrient cycl</w:t>
            </w:r>
            <w:r w:rsidR="00D83B7F">
              <w:rPr>
                <w:rFonts w:cs="Arial"/>
              </w:rPr>
              <w:t>es</w:t>
            </w:r>
            <w:r w:rsidR="00F50474">
              <w:rPr>
                <w:rFonts w:cs="Arial"/>
              </w:rPr>
              <w:t xml:space="preserve"> (see </w:t>
            </w:r>
            <w:r w:rsidR="00E65121" w:rsidRPr="00E65121">
              <w:rPr>
                <w:rFonts w:cs="Arial"/>
                <w:b/>
              </w:rPr>
              <w:t>Table 4: Condition 5</w:t>
            </w:r>
            <w:r w:rsidR="00F50474">
              <w:rPr>
                <w:rFonts w:cs="Arial"/>
              </w:rPr>
              <w:t>)</w:t>
            </w:r>
            <w:r w:rsidR="00585DDE" w:rsidRPr="00F34EB7">
              <w:rPr>
                <w:rFonts w:cs="Arial"/>
              </w:rPr>
              <w:t>.</w:t>
            </w:r>
          </w:p>
          <w:p w:rsidR="00F34EB7" w:rsidRDefault="00F34EB7" w:rsidP="00F34EB7">
            <w:pPr>
              <w:tabs>
                <w:tab w:val="left" w:pos="3002"/>
              </w:tabs>
              <w:spacing w:after="0"/>
            </w:pPr>
            <w:r>
              <w:tab/>
            </w:r>
          </w:p>
          <w:p w:rsidR="00B121DC" w:rsidRDefault="004425B3" w:rsidP="007828AE">
            <w:pPr>
              <w:spacing w:after="0"/>
              <w:rPr>
                <w:rFonts w:cs="Arial"/>
              </w:rPr>
            </w:pPr>
            <w:r>
              <w:rPr>
                <w:rFonts w:cs="Arial"/>
              </w:rPr>
              <w:t>T</w:t>
            </w:r>
            <w:r w:rsidR="00A46568" w:rsidRPr="00DB3D16">
              <w:rPr>
                <w:rFonts w:cs="Arial"/>
              </w:rPr>
              <w:t>he Giant Kelp Marine Forests of South East Australia</w:t>
            </w:r>
            <w:r w:rsidR="00B121DC">
              <w:rPr>
                <w:rFonts w:cs="Arial"/>
              </w:rPr>
              <w:t xml:space="preserve"> are</w:t>
            </w:r>
            <w:r w:rsidR="00A46568" w:rsidRPr="00DB3D16">
              <w:rPr>
                <w:rFonts w:cs="Arial"/>
              </w:rPr>
              <w:t xml:space="preserve"> protected under the </w:t>
            </w:r>
            <w:r w:rsidR="00E65121" w:rsidRPr="00E65121">
              <w:rPr>
                <w:rFonts w:cs="Arial"/>
              </w:rPr>
              <w:t>EPBC Act</w:t>
            </w:r>
            <w:r w:rsidR="00A46568" w:rsidRPr="00DB3D16">
              <w:rPr>
                <w:rFonts w:cs="Arial"/>
              </w:rPr>
              <w:t xml:space="preserve"> as a threatened ecological community </w:t>
            </w:r>
            <w:r w:rsidR="00B121DC">
              <w:rPr>
                <w:rFonts w:cs="Arial"/>
              </w:rPr>
              <w:t>(</w:t>
            </w:r>
            <w:r w:rsidR="00A46568" w:rsidRPr="00DB3D16">
              <w:rPr>
                <w:rFonts w:cs="Arial"/>
              </w:rPr>
              <w:t>listed as endangered</w:t>
            </w:r>
            <w:r w:rsidR="00B121DC">
              <w:rPr>
                <w:rFonts w:cs="Arial"/>
              </w:rPr>
              <w:t>)</w:t>
            </w:r>
            <w:r w:rsidR="00A46568" w:rsidRPr="00DB3D16">
              <w:rPr>
                <w:rFonts w:cs="Arial"/>
              </w:rPr>
              <w:t>. Giant kelp (</w:t>
            </w:r>
            <w:proofErr w:type="spellStart"/>
            <w:r w:rsidR="00A46568" w:rsidRPr="00DB3D16">
              <w:rPr>
                <w:rFonts w:cs="Arial"/>
                <w:i/>
                <w:iCs/>
              </w:rPr>
              <w:t>Macrocystis</w:t>
            </w:r>
            <w:proofErr w:type="spellEnd"/>
            <w:r w:rsidR="00A46568" w:rsidRPr="00DB3D16">
              <w:rPr>
                <w:rFonts w:cs="Arial"/>
                <w:i/>
                <w:iCs/>
              </w:rPr>
              <w:t xml:space="preserve"> </w:t>
            </w:r>
            <w:proofErr w:type="spellStart"/>
            <w:r w:rsidR="00A46568" w:rsidRPr="00DB3D16">
              <w:rPr>
                <w:rFonts w:cs="Arial"/>
                <w:i/>
                <w:iCs/>
              </w:rPr>
              <w:t>pyrifera</w:t>
            </w:r>
            <w:proofErr w:type="spellEnd"/>
            <w:r w:rsidR="00A46568" w:rsidRPr="00DB3D16">
              <w:rPr>
                <w:rFonts w:cs="Arial"/>
              </w:rPr>
              <w:t xml:space="preserve">) forests are located in the waters of the south east of </w:t>
            </w:r>
            <w:r w:rsidR="00512795">
              <w:rPr>
                <w:rFonts w:cs="Arial"/>
                <w:snapToGrid w:val="0"/>
              </w:rPr>
              <w:t>South Australia</w:t>
            </w:r>
            <w:r w:rsidR="00A46568" w:rsidRPr="00DB3D16">
              <w:rPr>
                <w:rFonts w:cs="Arial"/>
              </w:rPr>
              <w:t xml:space="preserve"> and </w:t>
            </w:r>
            <w:r w:rsidR="00B121DC">
              <w:rPr>
                <w:rFonts w:cs="Arial"/>
              </w:rPr>
              <w:t>some of the kelp is</w:t>
            </w:r>
            <w:r w:rsidR="00B121DC" w:rsidRPr="00DB3D16">
              <w:rPr>
                <w:rFonts w:cs="Arial"/>
              </w:rPr>
              <w:t xml:space="preserve"> </w:t>
            </w:r>
            <w:r w:rsidR="00A46568" w:rsidRPr="00DB3D16">
              <w:rPr>
                <w:rFonts w:cs="Arial"/>
              </w:rPr>
              <w:t xml:space="preserve">harvested </w:t>
            </w:r>
            <w:r w:rsidR="00B121DC">
              <w:rPr>
                <w:rFonts w:cs="Arial"/>
              </w:rPr>
              <w:t>as beach-cast</w:t>
            </w:r>
            <w:r w:rsidR="00B121DC" w:rsidRPr="00DB3D16">
              <w:rPr>
                <w:rFonts w:cs="Arial"/>
              </w:rPr>
              <w:t xml:space="preserve"> </w:t>
            </w:r>
            <w:r w:rsidR="00A46568" w:rsidRPr="00DB3D16">
              <w:rPr>
                <w:rFonts w:cs="Arial"/>
              </w:rPr>
              <w:t xml:space="preserve">wrack </w:t>
            </w:r>
            <w:r w:rsidR="00B121DC">
              <w:rPr>
                <w:rFonts w:cs="Arial"/>
              </w:rPr>
              <w:t>by the</w:t>
            </w:r>
            <w:r w:rsidR="00A46568" w:rsidRPr="00DB3D16">
              <w:rPr>
                <w:rFonts w:cs="Arial"/>
              </w:rPr>
              <w:t xml:space="preserve"> fishery. </w:t>
            </w:r>
          </w:p>
          <w:p w:rsidR="00B121DC" w:rsidRDefault="00B121DC" w:rsidP="007828AE">
            <w:pPr>
              <w:spacing w:after="0"/>
              <w:rPr>
                <w:rFonts w:cs="Arial"/>
              </w:rPr>
            </w:pPr>
          </w:p>
          <w:p w:rsidR="00670EA6" w:rsidRPr="001A090A" w:rsidRDefault="00B121DC" w:rsidP="00B121DC">
            <w:r>
              <w:rPr>
                <w:rFonts w:cs="Arial"/>
              </w:rPr>
              <w:t>G</w:t>
            </w:r>
            <w:r w:rsidR="00A46568" w:rsidRPr="00DB3D16">
              <w:rPr>
                <w:rFonts w:cs="Arial"/>
              </w:rPr>
              <w:t>iant kelp plants that have detached from the substrata and washed ashore (wrack) are</w:t>
            </w:r>
            <w:r>
              <w:rPr>
                <w:rFonts w:cs="Arial"/>
              </w:rPr>
              <w:t>, h</w:t>
            </w:r>
            <w:r w:rsidRPr="00DB3D16">
              <w:rPr>
                <w:rFonts w:cs="Arial"/>
              </w:rPr>
              <w:t>owever</w:t>
            </w:r>
            <w:r>
              <w:rPr>
                <w:rFonts w:cs="Arial"/>
              </w:rPr>
              <w:t>,</w:t>
            </w:r>
            <w:r w:rsidRPr="00DB3D16">
              <w:rPr>
                <w:rFonts w:cs="Arial"/>
              </w:rPr>
              <w:t xml:space="preserve"> </w:t>
            </w:r>
            <w:r w:rsidR="00A46568" w:rsidRPr="00DB3D16">
              <w:rPr>
                <w:rFonts w:cs="Arial"/>
              </w:rPr>
              <w:t xml:space="preserve">excluded from the definition of the ecological community and therefore do not trigger the need for referral under national environmental law. </w:t>
            </w:r>
          </w:p>
        </w:tc>
      </w:tr>
      <w:tr w:rsidR="009E166A" w:rsidRPr="004F2578" w:rsidTr="009E166A">
        <w:trPr>
          <w:cantSplit/>
          <w:jc w:val="center"/>
        </w:trPr>
        <w:tc>
          <w:tcPr>
            <w:tcW w:w="2520" w:type="dxa"/>
            <w:tcBorders>
              <w:top w:val="single" w:sz="4" w:space="0" w:color="auto"/>
              <w:left w:val="single" w:sz="4" w:space="0" w:color="auto"/>
              <w:bottom w:val="single" w:sz="4" w:space="0" w:color="auto"/>
              <w:right w:val="single" w:sz="4" w:space="0" w:color="auto"/>
            </w:tcBorders>
          </w:tcPr>
          <w:p w:rsidR="009E166A" w:rsidRPr="004F2578" w:rsidRDefault="009D645F" w:rsidP="00A46568">
            <w:pPr>
              <w:spacing w:after="0"/>
              <w:rPr>
                <w:rFonts w:cs="Arial"/>
                <w:b/>
                <w:snapToGrid w:val="0"/>
                <w:highlight w:val="cyan"/>
              </w:rPr>
            </w:pPr>
            <w:r w:rsidRPr="004F2578">
              <w:rPr>
                <w:rFonts w:cs="Arial"/>
                <w:b/>
                <w:snapToGrid w:val="0"/>
              </w:rPr>
              <w:t>Impacts on CITES species</w:t>
            </w:r>
          </w:p>
        </w:tc>
        <w:tc>
          <w:tcPr>
            <w:tcW w:w="7200" w:type="dxa"/>
            <w:tcBorders>
              <w:top w:val="single" w:sz="4" w:space="0" w:color="auto"/>
              <w:left w:val="single" w:sz="4" w:space="0" w:color="auto"/>
              <w:bottom w:val="single" w:sz="4" w:space="0" w:color="auto"/>
              <w:right w:val="single" w:sz="4" w:space="0" w:color="auto"/>
            </w:tcBorders>
          </w:tcPr>
          <w:p w:rsidR="009E166A" w:rsidRPr="004F2578" w:rsidRDefault="009D645F" w:rsidP="00BA5F9E">
            <w:pPr>
              <w:rPr>
                <w:rFonts w:cs="Arial"/>
                <w:b/>
                <w:bCs/>
                <w:caps/>
                <w:highlight w:val="cyan"/>
              </w:rPr>
            </w:pPr>
            <w:r w:rsidRPr="004F2578">
              <w:rPr>
                <w:rFonts w:cs="Arial"/>
                <w:snapToGrid w:val="0"/>
              </w:rPr>
              <w:t>No specimens listed under the Convention on International Trade in Endangered Species of Wild Fauna and Flora (CITES) are permitted to be harvested</w:t>
            </w:r>
            <w:r w:rsidR="001E5E30">
              <w:rPr>
                <w:rFonts w:cs="Arial"/>
                <w:snapToGrid w:val="0"/>
              </w:rPr>
              <w:t xml:space="preserve"> by the </w:t>
            </w:r>
            <w:r w:rsidR="00512795">
              <w:rPr>
                <w:rFonts w:cs="Arial"/>
                <w:snapToGrid w:val="0"/>
              </w:rPr>
              <w:t>South Australian</w:t>
            </w:r>
            <w:r w:rsidR="001E5E30">
              <w:rPr>
                <w:rFonts w:cs="Arial"/>
                <w:snapToGrid w:val="0"/>
              </w:rPr>
              <w:t xml:space="preserve"> Beach</w:t>
            </w:r>
            <w:r w:rsidR="001E5E30">
              <w:rPr>
                <w:rFonts w:cs="Arial"/>
                <w:snapToGrid w:val="0"/>
              </w:rPr>
              <w:noBreakHyphen/>
            </w:r>
            <w:proofErr w:type="spellStart"/>
            <w:r w:rsidR="001E5E30">
              <w:rPr>
                <w:rFonts w:cs="Arial"/>
                <w:snapToGrid w:val="0"/>
              </w:rPr>
              <w:t>C</w:t>
            </w:r>
            <w:r w:rsidRPr="004F2578">
              <w:rPr>
                <w:rFonts w:cs="Arial"/>
                <w:snapToGrid w:val="0"/>
              </w:rPr>
              <w:t>ast</w:t>
            </w:r>
            <w:proofErr w:type="spellEnd"/>
            <w:r w:rsidRPr="004F2578">
              <w:rPr>
                <w:rFonts w:cs="Arial"/>
                <w:snapToGrid w:val="0"/>
              </w:rPr>
              <w:t xml:space="preserve"> </w:t>
            </w:r>
            <w:r w:rsidR="001957A9" w:rsidRPr="004F2578">
              <w:rPr>
                <w:rFonts w:cs="Arial"/>
                <w:snapToGrid w:val="0"/>
              </w:rPr>
              <w:t>M</w:t>
            </w:r>
            <w:r w:rsidRPr="004F2578">
              <w:rPr>
                <w:rFonts w:cs="Arial"/>
                <w:snapToGrid w:val="0"/>
              </w:rPr>
              <w:t xml:space="preserve">arine </w:t>
            </w:r>
            <w:r w:rsidR="001957A9" w:rsidRPr="004F2578">
              <w:rPr>
                <w:rFonts w:cs="Arial"/>
                <w:snapToGrid w:val="0"/>
              </w:rPr>
              <w:t>A</w:t>
            </w:r>
            <w:r w:rsidRPr="004F2578">
              <w:rPr>
                <w:rFonts w:cs="Arial"/>
                <w:snapToGrid w:val="0"/>
              </w:rPr>
              <w:t xml:space="preserve">lgae </w:t>
            </w:r>
            <w:r w:rsidR="001957A9" w:rsidRPr="004F2578">
              <w:rPr>
                <w:rFonts w:cs="Arial"/>
                <w:snapToGrid w:val="0"/>
              </w:rPr>
              <w:t>F</w:t>
            </w:r>
            <w:r w:rsidRPr="004F2578">
              <w:rPr>
                <w:rFonts w:cs="Arial"/>
                <w:snapToGrid w:val="0"/>
              </w:rPr>
              <w:t>ishery. Therefore</w:t>
            </w:r>
            <w:r w:rsidR="003D4C0C" w:rsidRPr="004F2578">
              <w:rPr>
                <w:rFonts w:cs="Arial"/>
                <w:snapToGrid w:val="0"/>
              </w:rPr>
              <w:t>,</w:t>
            </w:r>
            <w:r w:rsidRPr="004F2578">
              <w:rPr>
                <w:rFonts w:cs="Arial"/>
                <w:snapToGrid w:val="0"/>
              </w:rPr>
              <w:t xml:space="preserve"> no assessment of the operation’s impact on specimens listed under CITES has been conducted.</w:t>
            </w:r>
          </w:p>
        </w:tc>
      </w:tr>
      <w:tr w:rsidR="009E166A" w:rsidRPr="004F2578" w:rsidTr="009E166A">
        <w:trPr>
          <w:cantSplit/>
          <w:jc w:val="center"/>
        </w:trPr>
        <w:tc>
          <w:tcPr>
            <w:tcW w:w="2520" w:type="dxa"/>
            <w:tcBorders>
              <w:top w:val="single" w:sz="4" w:space="0" w:color="auto"/>
              <w:left w:val="single" w:sz="4" w:space="0" w:color="auto"/>
              <w:bottom w:val="single" w:sz="4" w:space="0" w:color="auto"/>
              <w:right w:val="single" w:sz="4" w:space="0" w:color="auto"/>
            </w:tcBorders>
          </w:tcPr>
          <w:p w:rsidR="009E166A" w:rsidRPr="004F2578" w:rsidRDefault="009E166A" w:rsidP="001957A9">
            <w:pPr>
              <w:rPr>
                <w:rFonts w:cs="Arial"/>
                <w:b/>
                <w:snapToGrid w:val="0"/>
              </w:rPr>
            </w:pPr>
            <w:r w:rsidRPr="004F2578">
              <w:rPr>
                <w:rFonts w:cs="Arial"/>
                <w:b/>
                <w:snapToGrid w:val="0"/>
              </w:rPr>
              <w:t>Impacts on World Heritage property/</w:t>
            </w:r>
            <w:proofErr w:type="spellStart"/>
            <w:r w:rsidRPr="004F2578">
              <w:rPr>
                <w:rFonts w:cs="Arial"/>
                <w:b/>
                <w:snapToGrid w:val="0"/>
              </w:rPr>
              <w:t>R</w:t>
            </w:r>
            <w:r w:rsidR="001957A9" w:rsidRPr="004F2578">
              <w:rPr>
                <w:rFonts w:cs="Arial"/>
                <w:b/>
                <w:snapToGrid w:val="0"/>
              </w:rPr>
              <w:t>amsar</w:t>
            </w:r>
            <w:proofErr w:type="spellEnd"/>
            <w:r w:rsidRPr="004F2578">
              <w:rPr>
                <w:rFonts w:cs="Arial"/>
                <w:b/>
                <w:snapToGrid w:val="0"/>
              </w:rPr>
              <w:t xml:space="preserve"> site</w:t>
            </w:r>
          </w:p>
        </w:tc>
        <w:tc>
          <w:tcPr>
            <w:tcW w:w="7200" w:type="dxa"/>
            <w:tcBorders>
              <w:top w:val="single" w:sz="4" w:space="0" w:color="auto"/>
              <w:left w:val="single" w:sz="4" w:space="0" w:color="auto"/>
              <w:bottom w:val="single" w:sz="4" w:space="0" w:color="auto"/>
              <w:right w:val="single" w:sz="4" w:space="0" w:color="auto"/>
            </w:tcBorders>
          </w:tcPr>
          <w:p w:rsidR="009E166A" w:rsidRPr="004F2578" w:rsidRDefault="00B57EEC" w:rsidP="00BA5F9E">
            <w:pPr>
              <w:rPr>
                <w:rFonts w:cs="Arial"/>
                <w:highlight w:val="yellow"/>
              </w:rPr>
            </w:pPr>
            <w:r w:rsidRPr="004F2578">
              <w:rPr>
                <w:rFonts w:cs="Arial"/>
                <w:snapToGrid w:val="0"/>
              </w:rPr>
              <w:t>There are no</w:t>
            </w:r>
            <w:r w:rsidR="001957A9" w:rsidRPr="004F2578">
              <w:rPr>
                <w:rFonts w:cs="Arial"/>
                <w:snapToGrid w:val="0"/>
              </w:rPr>
              <w:t xml:space="preserve"> World Heritage or </w:t>
            </w:r>
            <w:proofErr w:type="spellStart"/>
            <w:r w:rsidR="001957A9" w:rsidRPr="004F2578">
              <w:rPr>
                <w:rFonts w:cs="Arial"/>
                <w:snapToGrid w:val="0"/>
              </w:rPr>
              <w:t>Ramsar</w:t>
            </w:r>
            <w:proofErr w:type="spellEnd"/>
            <w:r w:rsidR="001957A9" w:rsidRPr="004F2578">
              <w:rPr>
                <w:rFonts w:cs="Arial"/>
                <w:snapToGrid w:val="0"/>
              </w:rPr>
              <w:t xml:space="preserve"> sites </w:t>
            </w:r>
            <w:r w:rsidRPr="004F2578">
              <w:rPr>
                <w:rFonts w:cs="Arial"/>
                <w:snapToGrid w:val="0"/>
              </w:rPr>
              <w:t xml:space="preserve">within the vicinity of the harvest areas. The nearest </w:t>
            </w:r>
            <w:r w:rsidR="004618C5">
              <w:rPr>
                <w:rFonts w:cs="Arial"/>
                <w:snapToGrid w:val="0"/>
              </w:rPr>
              <w:t>World Heritage</w:t>
            </w:r>
            <w:r w:rsidR="004618C5" w:rsidRPr="004F2578">
              <w:rPr>
                <w:rFonts w:cs="Arial"/>
                <w:snapToGrid w:val="0"/>
              </w:rPr>
              <w:t xml:space="preserve"> </w:t>
            </w:r>
            <w:r w:rsidR="004618C5">
              <w:rPr>
                <w:rFonts w:cs="Arial"/>
                <w:snapToGrid w:val="0"/>
              </w:rPr>
              <w:t xml:space="preserve">and </w:t>
            </w:r>
            <w:proofErr w:type="spellStart"/>
            <w:r w:rsidR="004618C5" w:rsidRPr="004F2578">
              <w:rPr>
                <w:rFonts w:cs="Arial"/>
                <w:snapToGrid w:val="0"/>
              </w:rPr>
              <w:t>Ramsar</w:t>
            </w:r>
            <w:proofErr w:type="spellEnd"/>
            <w:r w:rsidR="004618C5">
              <w:rPr>
                <w:rFonts w:cs="Arial"/>
                <w:snapToGrid w:val="0"/>
              </w:rPr>
              <w:t xml:space="preserve"> </w:t>
            </w:r>
            <w:r w:rsidRPr="004F2578">
              <w:rPr>
                <w:rFonts w:cs="Arial"/>
                <w:snapToGrid w:val="0"/>
              </w:rPr>
              <w:t xml:space="preserve">site to the Fishery’s harvest area is approximately </w:t>
            </w:r>
            <w:r w:rsidR="004618C5">
              <w:rPr>
                <w:rFonts w:cs="Arial"/>
                <w:snapToGrid w:val="0"/>
              </w:rPr>
              <w:t>64</w:t>
            </w:r>
            <w:r w:rsidR="004D167F">
              <w:rPr>
                <w:rFonts w:cs="Arial"/>
                <w:snapToGrid w:val="0"/>
              </w:rPr>
              <w:t> </w:t>
            </w:r>
            <w:r w:rsidRPr="004F2578">
              <w:rPr>
                <w:rFonts w:cs="Arial"/>
                <w:snapToGrid w:val="0"/>
              </w:rPr>
              <w:t>km</w:t>
            </w:r>
            <w:r w:rsidR="004618C5">
              <w:rPr>
                <w:rFonts w:cs="Arial"/>
                <w:snapToGrid w:val="0"/>
              </w:rPr>
              <w:t xml:space="preserve"> from Beachport</w:t>
            </w:r>
            <w:r w:rsidRPr="004F2578">
              <w:rPr>
                <w:rFonts w:cs="Arial"/>
                <w:snapToGrid w:val="0"/>
              </w:rPr>
              <w:t>.</w:t>
            </w:r>
            <w:r w:rsidR="001957A9" w:rsidRPr="004F2578">
              <w:rPr>
                <w:rFonts w:cs="Arial"/>
                <w:snapToGrid w:val="0"/>
              </w:rPr>
              <w:t xml:space="preserve"> </w:t>
            </w:r>
            <w:r w:rsidR="00136EC0" w:rsidRPr="004F2578">
              <w:rPr>
                <w:rFonts w:cs="Arial"/>
                <w:snapToGrid w:val="0"/>
              </w:rPr>
              <w:t>Therefore, no assessment</w:t>
            </w:r>
            <w:r w:rsidR="001E5E30">
              <w:rPr>
                <w:rFonts w:cs="Arial"/>
                <w:snapToGrid w:val="0"/>
              </w:rPr>
              <w:t xml:space="preserve"> of the </w:t>
            </w:r>
            <w:r w:rsidR="00512795">
              <w:rPr>
                <w:rFonts w:cs="Arial"/>
                <w:snapToGrid w:val="0"/>
              </w:rPr>
              <w:t>South Australian</w:t>
            </w:r>
            <w:r w:rsidR="004D167F">
              <w:rPr>
                <w:rFonts w:cs="Arial"/>
                <w:snapToGrid w:val="0"/>
              </w:rPr>
              <w:t> </w:t>
            </w:r>
            <w:r w:rsidR="001E5E30">
              <w:rPr>
                <w:rFonts w:cs="Arial"/>
                <w:snapToGrid w:val="0"/>
              </w:rPr>
              <w:t>Beach</w:t>
            </w:r>
            <w:r w:rsidR="001E5E30">
              <w:rPr>
                <w:rFonts w:cs="Arial"/>
                <w:snapToGrid w:val="0"/>
              </w:rPr>
              <w:noBreakHyphen/>
            </w:r>
            <w:proofErr w:type="spellStart"/>
            <w:r w:rsidR="001E5E30">
              <w:rPr>
                <w:rFonts w:cs="Arial"/>
                <w:snapToGrid w:val="0"/>
              </w:rPr>
              <w:t>C</w:t>
            </w:r>
            <w:r w:rsidR="00136EC0" w:rsidRPr="004F2578">
              <w:rPr>
                <w:rFonts w:cs="Arial"/>
                <w:snapToGrid w:val="0"/>
              </w:rPr>
              <w:t>ast</w:t>
            </w:r>
            <w:proofErr w:type="spellEnd"/>
            <w:r w:rsidR="00136EC0" w:rsidRPr="004F2578">
              <w:rPr>
                <w:rFonts w:cs="Arial"/>
                <w:snapToGrid w:val="0"/>
              </w:rPr>
              <w:t xml:space="preserve"> Marine Algae Fishery’s impacts on World Heritage properties or </w:t>
            </w:r>
            <w:proofErr w:type="spellStart"/>
            <w:r w:rsidR="00136EC0" w:rsidRPr="004F2578">
              <w:rPr>
                <w:rFonts w:cs="Arial"/>
                <w:snapToGrid w:val="0"/>
              </w:rPr>
              <w:t>Ramsar</w:t>
            </w:r>
            <w:proofErr w:type="spellEnd"/>
            <w:r w:rsidR="00136EC0" w:rsidRPr="004F2578">
              <w:rPr>
                <w:rFonts w:cs="Arial"/>
                <w:snapToGrid w:val="0"/>
              </w:rPr>
              <w:t xml:space="preserve"> sites has been conducted.</w:t>
            </w:r>
          </w:p>
        </w:tc>
      </w:tr>
    </w:tbl>
    <w:p w:rsidR="009E166A" w:rsidRPr="004F2578" w:rsidRDefault="009E166A" w:rsidP="009E166A">
      <w:pPr>
        <w:tabs>
          <w:tab w:val="left" w:pos="360"/>
        </w:tabs>
        <w:rPr>
          <w:rFonts w:cs="Arial"/>
        </w:rPr>
      </w:pPr>
    </w:p>
    <w:p w:rsidR="009E166A" w:rsidRPr="009E166A" w:rsidRDefault="009E166A" w:rsidP="009E166A">
      <w:pPr>
        <w:rPr>
          <w:rFonts w:cs="Arial"/>
          <w:b/>
        </w:rPr>
        <w:sectPr w:rsidR="009E166A" w:rsidRPr="009E166A" w:rsidSect="009E166A">
          <w:footerReference w:type="default" r:id="rId19"/>
          <w:footerReference w:type="first" r:id="rId20"/>
          <w:pgSz w:w="11906" w:h="16838" w:code="9"/>
          <w:pgMar w:top="1134" w:right="1418" w:bottom="1134" w:left="1418" w:header="709" w:footer="709" w:gutter="0"/>
          <w:pgNumType w:start="1"/>
          <w:cols w:space="708"/>
          <w:docGrid w:linePitch="360"/>
        </w:sectPr>
      </w:pPr>
    </w:p>
    <w:p w:rsidR="00C41530" w:rsidRPr="007D4F54" w:rsidRDefault="00C41530" w:rsidP="00C41530">
      <w:pPr>
        <w:rPr>
          <w:rFonts w:cs="Arial"/>
          <w:b/>
          <w:i/>
        </w:rPr>
      </w:pPr>
      <w:bookmarkStart w:id="2" w:name="_Toc316301049"/>
      <w:r w:rsidRPr="002C1819">
        <w:rPr>
          <w:rFonts w:cs="Arial"/>
          <w:b/>
        </w:rPr>
        <w:t>Table 2 –</w:t>
      </w:r>
      <w:r>
        <w:rPr>
          <w:rFonts w:cs="Arial"/>
          <w:b/>
        </w:rPr>
        <w:t xml:space="preserve"> </w:t>
      </w:r>
      <w:r w:rsidRPr="002C1819">
        <w:rPr>
          <w:rFonts w:cs="Arial"/>
          <w:b/>
        </w:rPr>
        <w:t xml:space="preserve">Assessment against the </w:t>
      </w:r>
      <w:r w:rsidRPr="007D4F54">
        <w:rPr>
          <w:rFonts w:cs="Arial"/>
          <w:b/>
          <w:i/>
        </w:rPr>
        <w:t>Guidelines for the Ecologically Sustainable Management of Fisheries 2</w:t>
      </w:r>
      <w:r w:rsidRPr="007D4F54">
        <w:rPr>
          <w:rFonts w:cs="Arial"/>
          <w:b/>
          <w:i/>
          <w:vertAlign w:val="superscript"/>
        </w:rPr>
        <w:t>nd</w:t>
      </w:r>
      <w:r w:rsidRPr="007D4F54">
        <w:rPr>
          <w:rFonts w:cs="Arial"/>
          <w:b/>
          <w:i/>
        </w:rPr>
        <w:t xml:space="preserve"> Edition</w:t>
      </w:r>
    </w:p>
    <w:p w:rsidR="00C41530" w:rsidRPr="002C1819" w:rsidRDefault="00C41530" w:rsidP="00C41530">
      <w:pPr>
        <w:rPr>
          <w:rFonts w:cs="Arial"/>
          <w:b/>
        </w:rPr>
      </w:pPr>
    </w:p>
    <w:p w:rsidR="00C41530" w:rsidRPr="002C1819" w:rsidRDefault="00C41530" w:rsidP="00C41530">
      <w:pPr>
        <w:rPr>
          <w:rFonts w:cs="Arial"/>
          <w:b/>
        </w:rPr>
      </w:pPr>
      <w:r w:rsidRPr="002C1819">
        <w:rPr>
          <w:rFonts w:cs="Arial"/>
          <w:b/>
        </w:rPr>
        <w:t>MANAGEMENT REGIME</w:t>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C41530" w:rsidRPr="002C1819" w:rsidTr="00784493">
        <w:tc>
          <w:tcPr>
            <w:tcW w:w="15120" w:type="dxa"/>
            <w:gridSpan w:val="2"/>
          </w:tcPr>
          <w:p w:rsidR="00C41530" w:rsidRPr="002C1819" w:rsidRDefault="00C41530" w:rsidP="00784493">
            <w:pPr>
              <w:rPr>
                <w:rFonts w:cs="Arial"/>
                <w:b/>
              </w:rPr>
            </w:pPr>
            <w:r w:rsidRPr="002C1819">
              <w:rPr>
                <w:rFonts w:cs="Arial"/>
                <w:b/>
              </w:rPr>
              <w:t>The management regime does not have to be a formal statutory fishery management plan as such, and may include non-statutory management arrangements or management policies and programs. The regime should:</w:t>
            </w:r>
          </w:p>
          <w:p w:rsidR="00C41530" w:rsidRPr="002C1819" w:rsidRDefault="00C41530" w:rsidP="00784493">
            <w:pPr>
              <w:rPr>
                <w:rFonts w:cs="Arial"/>
              </w:rPr>
            </w:pPr>
          </w:p>
        </w:tc>
      </w:tr>
      <w:tr w:rsidR="00C41530" w:rsidRPr="002C1819" w:rsidTr="00784493">
        <w:tc>
          <w:tcPr>
            <w:tcW w:w="7166" w:type="dxa"/>
          </w:tcPr>
          <w:p w:rsidR="00C41530" w:rsidRPr="002C1819" w:rsidRDefault="00C41530" w:rsidP="00E43E36">
            <w:pPr>
              <w:numPr>
                <w:ilvl w:val="0"/>
                <w:numId w:val="24"/>
              </w:numPr>
              <w:spacing w:after="0" w:line="240" w:lineRule="auto"/>
              <w:rPr>
                <w:rFonts w:cs="Arial"/>
                <w:b/>
              </w:rPr>
            </w:pPr>
            <w:r w:rsidRPr="002C1819">
              <w:rPr>
                <w:rFonts w:cs="Arial"/>
                <w:b/>
              </w:rPr>
              <w:t>Be documented, publicly available and transparent</w:t>
            </w:r>
          </w:p>
          <w:p w:rsidR="00C41530" w:rsidRPr="002C1819" w:rsidRDefault="00C41530" w:rsidP="00784493">
            <w:pPr>
              <w:ind w:left="360"/>
              <w:rPr>
                <w:rFonts w:cs="Arial"/>
                <w:b/>
              </w:rPr>
            </w:pPr>
          </w:p>
        </w:tc>
        <w:tc>
          <w:tcPr>
            <w:tcW w:w="7954" w:type="dxa"/>
          </w:tcPr>
          <w:p w:rsidR="00C41530" w:rsidRPr="002F3BDD" w:rsidRDefault="000E56F5" w:rsidP="005A4935">
            <w:pPr>
              <w:pStyle w:val="Default"/>
              <w:spacing w:after="240" w:line="276" w:lineRule="auto"/>
              <w:rPr>
                <w:rFonts w:ascii="Arial" w:hAnsi="Arial" w:cs="Arial"/>
              </w:rPr>
            </w:pPr>
            <w:r>
              <w:rPr>
                <w:rFonts w:ascii="Arial" w:hAnsi="Arial" w:cs="Arial"/>
                <w:sz w:val="22"/>
                <w:szCs w:val="22"/>
              </w:rPr>
              <w:t xml:space="preserve">There is no specific management plan for this fishery. However, </w:t>
            </w:r>
            <w:r w:rsidR="005A4935">
              <w:rPr>
                <w:rFonts w:ascii="Arial" w:hAnsi="Arial" w:cs="Arial"/>
                <w:sz w:val="22"/>
                <w:szCs w:val="22"/>
              </w:rPr>
              <w:t xml:space="preserve">the management arrangements for the fishery, as outlined in </w:t>
            </w:r>
            <w:r>
              <w:rPr>
                <w:rFonts w:ascii="Arial" w:hAnsi="Arial" w:cs="Arial"/>
                <w:sz w:val="22"/>
                <w:szCs w:val="22"/>
              </w:rPr>
              <w:t>t</w:t>
            </w:r>
            <w:r w:rsidR="002F3BDD" w:rsidRPr="002F3BDD">
              <w:rPr>
                <w:rFonts w:ascii="Arial" w:hAnsi="Arial" w:cs="Arial"/>
                <w:sz w:val="22"/>
                <w:szCs w:val="22"/>
              </w:rPr>
              <w:t xml:space="preserve">he </w:t>
            </w:r>
            <w:r w:rsidR="00FA4311">
              <w:rPr>
                <w:rFonts w:ascii="Arial" w:hAnsi="Arial" w:cs="Arial"/>
                <w:sz w:val="22"/>
                <w:szCs w:val="22"/>
              </w:rPr>
              <w:t>S</w:t>
            </w:r>
            <w:r w:rsidR="005225BD">
              <w:rPr>
                <w:rFonts w:ascii="Arial" w:hAnsi="Arial" w:cs="Arial"/>
                <w:sz w:val="22"/>
                <w:szCs w:val="22"/>
              </w:rPr>
              <w:t xml:space="preserve">outh </w:t>
            </w:r>
            <w:r w:rsidR="00FA4311">
              <w:rPr>
                <w:rFonts w:ascii="Arial" w:hAnsi="Arial" w:cs="Arial"/>
                <w:sz w:val="22"/>
                <w:szCs w:val="22"/>
              </w:rPr>
              <w:t>A</w:t>
            </w:r>
            <w:r w:rsidR="005225BD">
              <w:rPr>
                <w:rFonts w:ascii="Arial" w:hAnsi="Arial" w:cs="Arial"/>
                <w:sz w:val="22"/>
                <w:szCs w:val="22"/>
              </w:rPr>
              <w:t>ustralian</w:t>
            </w:r>
            <w:r w:rsidR="00FA4311">
              <w:rPr>
                <w:rFonts w:ascii="Arial" w:hAnsi="Arial" w:cs="Arial"/>
                <w:sz w:val="22"/>
                <w:szCs w:val="22"/>
              </w:rPr>
              <w:t> </w:t>
            </w:r>
            <w:r w:rsidR="002F3BDD" w:rsidRPr="002F3BDD">
              <w:rPr>
                <w:rFonts w:ascii="Arial" w:hAnsi="Arial" w:cs="Arial"/>
                <w:i/>
                <w:iCs/>
                <w:sz w:val="22"/>
                <w:szCs w:val="22"/>
              </w:rPr>
              <w:t>Fisheries Management Act</w:t>
            </w:r>
            <w:r w:rsidR="004D167F">
              <w:rPr>
                <w:rFonts w:ascii="Arial" w:hAnsi="Arial" w:cs="Arial"/>
                <w:i/>
                <w:iCs/>
                <w:sz w:val="22"/>
                <w:szCs w:val="22"/>
              </w:rPr>
              <w:t> </w:t>
            </w:r>
            <w:r w:rsidR="002F3BDD" w:rsidRPr="002F3BDD">
              <w:rPr>
                <w:rFonts w:ascii="Arial" w:hAnsi="Arial" w:cs="Arial"/>
                <w:i/>
                <w:iCs/>
                <w:sz w:val="22"/>
                <w:szCs w:val="22"/>
              </w:rPr>
              <w:t xml:space="preserve">2007, </w:t>
            </w:r>
            <w:r w:rsidR="005225BD">
              <w:rPr>
                <w:rFonts w:ascii="Arial" w:hAnsi="Arial" w:cs="Arial"/>
                <w:sz w:val="22"/>
                <w:szCs w:val="22"/>
              </w:rPr>
              <w:t>South Australian</w:t>
            </w:r>
            <w:r w:rsidR="005225BD" w:rsidDel="005225BD">
              <w:rPr>
                <w:rFonts w:ascii="Arial" w:hAnsi="Arial" w:cs="Arial"/>
                <w:i/>
                <w:iCs/>
                <w:sz w:val="22"/>
                <w:szCs w:val="22"/>
              </w:rPr>
              <w:t xml:space="preserve"> </w:t>
            </w:r>
            <w:r w:rsidR="002F3BDD" w:rsidRPr="002B3BF1">
              <w:rPr>
                <w:rFonts w:ascii="Arial" w:hAnsi="Arial" w:cs="Arial"/>
                <w:iCs/>
                <w:sz w:val="22"/>
                <w:szCs w:val="22"/>
              </w:rPr>
              <w:t>Fisheries Management (Mis</w:t>
            </w:r>
            <w:r w:rsidR="004D167F">
              <w:rPr>
                <w:rFonts w:ascii="Arial" w:hAnsi="Arial" w:cs="Arial"/>
                <w:iCs/>
                <w:sz w:val="22"/>
                <w:szCs w:val="22"/>
              </w:rPr>
              <w:t>cellaneous Fishery) Regulations </w:t>
            </w:r>
            <w:r w:rsidR="002F3BDD" w:rsidRPr="002B3BF1">
              <w:rPr>
                <w:rFonts w:ascii="Arial" w:hAnsi="Arial" w:cs="Arial"/>
                <w:iCs/>
                <w:sz w:val="22"/>
                <w:szCs w:val="22"/>
              </w:rPr>
              <w:t xml:space="preserve">2000, </w:t>
            </w:r>
            <w:r w:rsidR="005225BD">
              <w:rPr>
                <w:rFonts w:ascii="Arial" w:hAnsi="Arial" w:cs="Arial"/>
                <w:sz w:val="22"/>
                <w:szCs w:val="22"/>
              </w:rPr>
              <w:t>South Australian</w:t>
            </w:r>
            <w:r w:rsidR="005225BD" w:rsidDel="005225BD">
              <w:rPr>
                <w:rFonts w:ascii="Arial" w:hAnsi="Arial" w:cs="Arial"/>
                <w:iCs/>
                <w:sz w:val="22"/>
                <w:szCs w:val="22"/>
              </w:rPr>
              <w:t xml:space="preserve"> </w:t>
            </w:r>
            <w:r w:rsidR="002F3BDD" w:rsidRPr="002B3BF1">
              <w:rPr>
                <w:rFonts w:ascii="Arial" w:hAnsi="Arial" w:cs="Arial"/>
                <w:iCs/>
                <w:sz w:val="22"/>
                <w:szCs w:val="22"/>
              </w:rPr>
              <w:t>Fisheries M</w:t>
            </w:r>
            <w:r w:rsidR="004D167F">
              <w:rPr>
                <w:rFonts w:ascii="Arial" w:hAnsi="Arial" w:cs="Arial"/>
                <w:iCs/>
                <w:sz w:val="22"/>
                <w:szCs w:val="22"/>
              </w:rPr>
              <w:t>anagement (General) Regulations </w:t>
            </w:r>
            <w:r w:rsidR="002F3BDD" w:rsidRPr="002B3BF1">
              <w:rPr>
                <w:rFonts w:ascii="Arial" w:hAnsi="Arial" w:cs="Arial"/>
                <w:iCs/>
                <w:sz w:val="22"/>
                <w:szCs w:val="22"/>
              </w:rPr>
              <w:t xml:space="preserve">2007, </w:t>
            </w:r>
            <w:r w:rsidR="005225BD">
              <w:rPr>
                <w:rFonts w:ascii="Arial" w:hAnsi="Arial" w:cs="Arial"/>
                <w:sz w:val="22"/>
                <w:szCs w:val="22"/>
              </w:rPr>
              <w:t>South Australian</w:t>
            </w:r>
            <w:r w:rsidR="005225BD" w:rsidDel="005225BD">
              <w:rPr>
                <w:rFonts w:ascii="Arial" w:hAnsi="Arial" w:cs="Arial"/>
                <w:iCs/>
                <w:sz w:val="22"/>
                <w:szCs w:val="22"/>
              </w:rPr>
              <w:t xml:space="preserve"> </w:t>
            </w:r>
            <w:r w:rsidR="002F3BDD" w:rsidRPr="002B3BF1">
              <w:rPr>
                <w:rFonts w:ascii="Arial" w:hAnsi="Arial" w:cs="Arial"/>
                <w:iCs/>
                <w:sz w:val="22"/>
                <w:szCs w:val="22"/>
              </w:rPr>
              <w:t>Fisheries Management (Miscellaneous Developm</w:t>
            </w:r>
            <w:r w:rsidR="004D167F">
              <w:rPr>
                <w:rFonts w:ascii="Arial" w:hAnsi="Arial" w:cs="Arial"/>
                <w:iCs/>
                <w:sz w:val="22"/>
                <w:szCs w:val="22"/>
              </w:rPr>
              <w:t>ental Fishery) Regulations </w:t>
            </w:r>
            <w:r w:rsidR="002F3BDD" w:rsidRPr="002B3BF1">
              <w:rPr>
                <w:rFonts w:ascii="Arial" w:hAnsi="Arial" w:cs="Arial"/>
                <w:iCs/>
                <w:sz w:val="22"/>
                <w:szCs w:val="22"/>
              </w:rPr>
              <w:t xml:space="preserve">2013 </w:t>
            </w:r>
            <w:r w:rsidR="002F3BDD" w:rsidRPr="002F3BDD">
              <w:rPr>
                <w:rFonts w:ascii="Arial" w:hAnsi="Arial" w:cs="Arial"/>
                <w:sz w:val="22"/>
                <w:szCs w:val="22"/>
              </w:rPr>
              <w:t>and licence conditions for both licence holders</w:t>
            </w:r>
            <w:r w:rsidR="005A4935">
              <w:rPr>
                <w:rFonts w:ascii="Arial" w:hAnsi="Arial" w:cs="Arial"/>
                <w:sz w:val="22"/>
                <w:szCs w:val="22"/>
              </w:rPr>
              <w:t>,</w:t>
            </w:r>
            <w:r w:rsidR="002F3BDD" w:rsidRPr="002F3BDD">
              <w:rPr>
                <w:rFonts w:ascii="Arial" w:hAnsi="Arial" w:cs="Arial"/>
                <w:sz w:val="22"/>
                <w:szCs w:val="22"/>
              </w:rPr>
              <w:t xml:space="preserve"> are public documents.</w:t>
            </w:r>
          </w:p>
        </w:tc>
      </w:tr>
      <w:tr w:rsidR="00C41530" w:rsidRPr="002C1819" w:rsidTr="00784493">
        <w:tc>
          <w:tcPr>
            <w:tcW w:w="7166" w:type="dxa"/>
          </w:tcPr>
          <w:p w:rsidR="00C41530" w:rsidRPr="002C1819" w:rsidRDefault="00C41530" w:rsidP="00E43E36">
            <w:pPr>
              <w:numPr>
                <w:ilvl w:val="0"/>
                <w:numId w:val="24"/>
              </w:numPr>
              <w:spacing w:after="0" w:line="240" w:lineRule="auto"/>
              <w:rPr>
                <w:rFonts w:cs="Arial"/>
                <w:b/>
              </w:rPr>
            </w:pPr>
            <w:r w:rsidRPr="002C1819">
              <w:rPr>
                <w:rFonts w:cs="Arial"/>
                <w:b/>
              </w:rPr>
              <w:t>Be developed through a consultative process providing opportunity to all interested and affected parties, including the general public</w:t>
            </w:r>
          </w:p>
          <w:p w:rsidR="00C41530" w:rsidRPr="002C1819" w:rsidRDefault="00C41530" w:rsidP="00784493">
            <w:pPr>
              <w:ind w:left="360"/>
              <w:rPr>
                <w:rFonts w:cs="Arial"/>
                <w:b/>
              </w:rPr>
            </w:pPr>
          </w:p>
        </w:tc>
        <w:tc>
          <w:tcPr>
            <w:tcW w:w="7954" w:type="dxa"/>
          </w:tcPr>
          <w:p w:rsidR="00D35FE2" w:rsidRDefault="00477DDC" w:rsidP="00361026">
            <w:pPr>
              <w:pStyle w:val="Default"/>
              <w:spacing w:line="276" w:lineRule="auto"/>
              <w:rPr>
                <w:rFonts w:ascii="Arial" w:hAnsi="Arial" w:cs="Arial"/>
                <w:sz w:val="22"/>
                <w:szCs w:val="22"/>
              </w:rPr>
            </w:pPr>
            <w:r w:rsidRPr="00477DDC">
              <w:rPr>
                <w:rFonts w:ascii="Arial" w:hAnsi="Arial" w:cs="Arial"/>
                <w:sz w:val="22"/>
                <w:szCs w:val="22"/>
              </w:rPr>
              <w:t>The Department of Primary Industries and Regions</w:t>
            </w:r>
            <w:r w:rsidR="00FF1FBC">
              <w:rPr>
                <w:rFonts w:ascii="Arial" w:hAnsi="Arial" w:cs="Arial"/>
                <w:sz w:val="22"/>
                <w:szCs w:val="22"/>
              </w:rPr>
              <w:t xml:space="preserve"> (</w:t>
            </w:r>
            <w:r w:rsidR="00FF1FBC" w:rsidRPr="00FF1FBC">
              <w:rPr>
                <w:rFonts w:ascii="Arial" w:hAnsi="Arial" w:cs="Arial"/>
                <w:sz w:val="22"/>
                <w:szCs w:val="22"/>
              </w:rPr>
              <w:t>PIRSA</w:t>
            </w:r>
            <w:r w:rsidR="00FF1FBC">
              <w:rPr>
                <w:rFonts w:ascii="Arial" w:hAnsi="Arial" w:cs="Arial"/>
                <w:sz w:val="22"/>
                <w:szCs w:val="22"/>
              </w:rPr>
              <w:t>)</w:t>
            </w:r>
            <w:r w:rsidR="002F3BDD" w:rsidRPr="002F3BDD">
              <w:rPr>
                <w:rFonts w:ascii="Arial" w:hAnsi="Arial" w:cs="Arial"/>
                <w:sz w:val="22"/>
                <w:szCs w:val="22"/>
              </w:rPr>
              <w:t xml:space="preserve"> achieves the objectives of the</w:t>
            </w:r>
            <w:r w:rsidR="005225BD">
              <w:rPr>
                <w:rFonts w:ascii="Arial" w:hAnsi="Arial" w:cs="Arial"/>
                <w:sz w:val="22"/>
                <w:szCs w:val="22"/>
              </w:rPr>
              <w:t xml:space="preserve"> South Australian</w:t>
            </w:r>
            <w:r w:rsidR="002F3BDD" w:rsidRPr="002F3BDD">
              <w:rPr>
                <w:rFonts w:ascii="Arial" w:hAnsi="Arial" w:cs="Arial"/>
                <w:sz w:val="22"/>
                <w:szCs w:val="22"/>
              </w:rPr>
              <w:t xml:space="preserve"> </w:t>
            </w:r>
            <w:r w:rsidR="002C4E94">
              <w:rPr>
                <w:rFonts w:ascii="Arial" w:hAnsi="Arial" w:cs="Arial"/>
                <w:i/>
                <w:iCs/>
                <w:sz w:val="22"/>
                <w:szCs w:val="22"/>
              </w:rPr>
              <w:t>Fisheries Management Act </w:t>
            </w:r>
            <w:r w:rsidR="002F3BDD" w:rsidRPr="002F3BDD">
              <w:rPr>
                <w:rFonts w:ascii="Arial" w:hAnsi="Arial" w:cs="Arial"/>
                <w:i/>
                <w:iCs/>
                <w:sz w:val="22"/>
                <w:szCs w:val="22"/>
              </w:rPr>
              <w:t xml:space="preserve">2007 </w:t>
            </w:r>
            <w:r w:rsidR="008F0910">
              <w:rPr>
                <w:rFonts w:ascii="Arial" w:hAnsi="Arial" w:cs="Arial"/>
                <w:sz w:val="22"/>
                <w:szCs w:val="22"/>
              </w:rPr>
              <w:t>through</w:t>
            </w:r>
            <w:r w:rsidR="008F0910" w:rsidRPr="002F3BDD">
              <w:rPr>
                <w:rFonts w:ascii="Arial" w:hAnsi="Arial" w:cs="Arial"/>
                <w:sz w:val="22"/>
                <w:szCs w:val="22"/>
              </w:rPr>
              <w:t xml:space="preserve"> </w:t>
            </w:r>
            <w:r w:rsidR="002F3BDD" w:rsidRPr="002F3BDD">
              <w:rPr>
                <w:rFonts w:ascii="Arial" w:hAnsi="Arial" w:cs="Arial"/>
                <w:sz w:val="22"/>
                <w:szCs w:val="22"/>
              </w:rPr>
              <w:t xml:space="preserve">the development of management arrangements for aquatic resources in consultation with stakeholders. </w:t>
            </w:r>
          </w:p>
          <w:p w:rsidR="00D35FE2" w:rsidRDefault="00D35FE2" w:rsidP="00361026">
            <w:pPr>
              <w:pStyle w:val="Default"/>
              <w:spacing w:line="276" w:lineRule="auto"/>
              <w:rPr>
                <w:rFonts w:ascii="Arial" w:hAnsi="Arial" w:cs="Arial"/>
                <w:sz w:val="22"/>
                <w:szCs w:val="22"/>
              </w:rPr>
            </w:pPr>
          </w:p>
          <w:p w:rsidR="00C41530" w:rsidRPr="00C97D69" w:rsidRDefault="00C97D69" w:rsidP="008F0910">
            <w:pPr>
              <w:pStyle w:val="Default"/>
              <w:spacing w:line="276" w:lineRule="auto"/>
              <w:rPr>
                <w:rFonts w:ascii="Arial" w:hAnsi="Arial" w:cs="Arial"/>
                <w:sz w:val="22"/>
                <w:szCs w:val="22"/>
              </w:rPr>
            </w:pPr>
            <w:r>
              <w:rPr>
                <w:rFonts w:ascii="Arial" w:hAnsi="Arial" w:cs="Arial"/>
                <w:sz w:val="22"/>
                <w:szCs w:val="22"/>
              </w:rPr>
              <w:t>In 2015, members of the</w:t>
            </w:r>
            <w:r w:rsidRPr="00590BC4">
              <w:rPr>
                <w:rFonts w:ascii="Arial" w:hAnsi="Arial" w:cs="Arial"/>
                <w:sz w:val="22"/>
                <w:szCs w:val="22"/>
              </w:rPr>
              <w:t xml:space="preserve"> community </w:t>
            </w:r>
            <w:r>
              <w:rPr>
                <w:rFonts w:ascii="Arial" w:hAnsi="Arial" w:cs="Arial"/>
                <w:sz w:val="22"/>
                <w:szCs w:val="22"/>
              </w:rPr>
              <w:t>and relevant shorebird e</w:t>
            </w:r>
            <w:r w:rsidRPr="00590BC4">
              <w:rPr>
                <w:rFonts w:ascii="Arial" w:hAnsi="Arial" w:cs="Arial"/>
                <w:sz w:val="22"/>
                <w:szCs w:val="22"/>
              </w:rPr>
              <w:t>xpert</w:t>
            </w:r>
            <w:r>
              <w:rPr>
                <w:rFonts w:ascii="Arial" w:hAnsi="Arial" w:cs="Arial"/>
                <w:sz w:val="22"/>
                <w:szCs w:val="22"/>
              </w:rPr>
              <w:t>s were invited to attend</w:t>
            </w:r>
            <w:r w:rsidRPr="009F1C97">
              <w:rPr>
                <w:rFonts w:ascii="Arial" w:hAnsi="Arial" w:cs="Arial"/>
                <w:sz w:val="22"/>
                <w:szCs w:val="22"/>
              </w:rPr>
              <w:t xml:space="preserve"> an Ecological Risk Assessment Workshop</w:t>
            </w:r>
            <w:r>
              <w:rPr>
                <w:rFonts w:ascii="Arial" w:hAnsi="Arial" w:cs="Arial"/>
                <w:sz w:val="22"/>
                <w:szCs w:val="22"/>
              </w:rPr>
              <w:t xml:space="preserve">, hosted by </w:t>
            </w:r>
            <w:r w:rsidR="00FF1FBC" w:rsidRPr="00FF1FBC">
              <w:rPr>
                <w:rFonts w:ascii="Arial" w:hAnsi="Arial" w:cs="Arial"/>
                <w:sz w:val="22"/>
                <w:szCs w:val="22"/>
              </w:rPr>
              <w:t>PIRSA</w:t>
            </w:r>
            <w:r>
              <w:rPr>
                <w:rFonts w:ascii="Arial" w:hAnsi="Arial" w:cs="Arial"/>
                <w:sz w:val="22"/>
                <w:szCs w:val="22"/>
              </w:rPr>
              <w:t>,</w:t>
            </w:r>
            <w:r w:rsidRPr="009F1C97">
              <w:rPr>
                <w:rFonts w:ascii="Arial" w:hAnsi="Arial" w:cs="Arial"/>
                <w:sz w:val="22"/>
                <w:szCs w:val="22"/>
              </w:rPr>
              <w:t xml:space="preserve"> </w:t>
            </w:r>
            <w:r>
              <w:rPr>
                <w:rFonts w:ascii="Arial" w:hAnsi="Arial" w:cs="Arial"/>
                <w:sz w:val="22"/>
                <w:szCs w:val="22"/>
              </w:rPr>
              <w:t>to discuss</w:t>
            </w:r>
            <w:r w:rsidRPr="00223DAE">
              <w:rPr>
                <w:rFonts w:ascii="Arial" w:hAnsi="Arial" w:cs="Arial"/>
                <w:sz w:val="22"/>
                <w:szCs w:val="22"/>
              </w:rPr>
              <w:t xml:space="preserve"> an Exploratory and Developmental Fishery application for new areas to harvest beach</w:t>
            </w:r>
            <w:r>
              <w:rPr>
                <w:rFonts w:ascii="Arial" w:hAnsi="Arial" w:cs="Arial"/>
                <w:sz w:val="22"/>
                <w:szCs w:val="22"/>
              </w:rPr>
              <w:t>-</w:t>
            </w:r>
            <w:r w:rsidRPr="00223DAE">
              <w:rPr>
                <w:rFonts w:ascii="Arial" w:hAnsi="Arial" w:cs="Arial"/>
                <w:sz w:val="22"/>
                <w:szCs w:val="22"/>
              </w:rPr>
              <w:t>cast wrack</w:t>
            </w:r>
            <w:r>
              <w:rPr>
                <w:rFonts w:ascii="Arial" w:hAnsi="Arial" w:cs="Arial"/>
                <w:sz w:val="22"/>
                <w:szCs w:val="22"/>
              </w:rPr>
              <w:t xml:space="preserve">. The workshop also discussed proposed changes to the current fishery management arrangements based on </w:t>
            </w:r>
            <w:r w:rsidR="008F0910">
              <w:rPr>
                <w:rFonts w:ascii="Arial" w:hAnsi="Arial" w:cs="Arial"/>
                <w:sz w:val="22"/>
                <w:szCs w:val="22"/>
              </w:rPr>
              <w:t xml:space="preserve">advice </w:t>
            </w:r>
            <w:r>
              <w:rPr>
                <w:rFonts w:ascii="Arial" w:hAnsi="Arial" w:cs="Arial"/>
                <w:sz w:val="22"/>
                <w:szCs w:val="22"/>
              </w:rPr>
              <w:t xml:space="preserve">and recommendations by the </w:t>
            </w:r>
            <w:r w:rsidR="008F0910">
              <w:rPr>
                <w:rFonts w:ascii="Arial" w:hAnsi="Arial" w:cs="Arial"/>
                <w:sz w:val="22"/>
                <w:szCs w:val="22"/>
              </w:rPr>
              <w:t xml:space="preserve">Commonwealth </w:t>
            </w:r>
            <w:r>
              <w:rPr>
                <w:rFonts w:ascii="Arial" w:hAnsi="Arial" w:cs="Arial"/>
                <w:sz w:val="22"/>
                <w:szCs w:val="22"/>
              </w:rPr>
              <w:t>Department</w:t>
            </w:r>
            <w:r w:rsidR="008F0910">
              <w:rPr>
                <w:rFonts w:ascii="Arial" w:hAnsi="Arial" w:cs="Arial"/>
                <w:sz w:val="22"/>
                <w:szCs w:val="22"/>
              </w:rPr>
              <w:t xml:space="preserve"> of the Environment</w:t>
            </w:r>
            <w:r>
              <w:rPr>
                <w:rFonts w:ascii="Arial" w:hAnsi="Arial" w:cs="Arial"/>
                <w:sz w:val="22"/>
                <w:szCs w:val="22"/>
              </w:rPr>
              <w:t>. The information from this workshop helped formulate the revised submission for the Department’s assessment of the fishery under Part 13A.</w:t>
            </w:r>
            <w:r w:rsidRPr="00EB7FC1">
              <w:rPr>
                <w:rFonts w:ascii="Arial" w:hAnsi="Arial" w:cs="Arial"/>
                <w:sz w:val="22"/>
                <w:szCs w:val="22"/>
              </w:rPr>
              <w:t xml:space="preserve"> </w:t>
            </w:r>
          </w:p>
        </w:tc>
      </w:tr>
      <w:tr w:rsidR="00C41530" w:rsidRPr="002C1819" w:rsidTr="00784493">
        <w:tc>
          <w:tcPr>
            <w:tcW w:w="7166" w:type="dxa"/>
          </w:tcPr>
          <w:p w:rsidR="00C41530" w:rsidRPr="002C1819" w:rsidRDefault="00C41530" w:rsidP="00E43E36">
            <w:pPr>
              <w:numPr>
                <w:ilvl w:val="0"/>
                <w:numId w:val="24"/>
              </w:numPr>
              <w:spacing w:after="0" w:line="240" w:lineRule="auto"/>
              <w:rPr>
                <w:rFonts w:cs="Arial"/>
                <w:b/>
              </w:rPr>
            </w:pPr>
            <w:r>
              <w:br w:type="page"/>
            </w:r>
            <w:r w:rsidRPr="002C1819">
              <w:rPr>
                <w:rFonts w:cs="Arial"/>
                <w:b/>
              </w:rPr>
              <w:t>Ensure that a range of expertise and community interests are involved in individual fishery management committees and during the stock assessment process</w:t>
            </w:r>
          </w:p>
          <w:p w:rsidR="00C41530" w:rsidRPr="002C1819" w:rsidRDefault="00C41530" w:rsidP="00784493">
            <w:pPr>
              <w:ind w:left="360"/>
              <w:rPr>
                <w:rFonts w:cs="Arial"/>
                <w:b/>
              </w:rPr>
            </w:pPr>
          </w:p>
        </w:tc>
        <w:tc>
          <w:tcPr>
            <w:tcW w:w="7954" w:type="dxa"/>
          </w:tcPr>
          <w:p w:rsidR="00590BC4" w:rsidRDefault="002F3BDD" w:rsidP="00361026">
            <w:pPr>
              <w:pStyle w:val="Default"/>
              <w:spacing w:after="240" w:line="276" w:lineRule="auto"/>
              <w:rPr>
                <w:rFonts w:ascii="Arial" w:hAnsi="Arial" w:cs="Arial"/>
                <w:sz w:val="22"/>
                <w:szCs w:val="22"/>
              </w:rPr>
            </w:pPr>
            <w:r w:rsidRPr="002F3BDD">
              <w:rPr>
                <w:rFonts w:ascii="Arial" w:hAnsi="Arial" w:cs="Arial"/>
                <w:sz w:val="22"/>
                <w:szCs w:val="22"/>
              </w:rPr>
              <w:t xml:space="preserve">There is no formal fishery management committee or stock assessment process. </w:t>
            </w:r>
          </w:p>
          <w:p w:rsidR="00C41530" w:rsidRPr="00590BC4" w:rsidRDefault="002F3BDD" w:rsidP="00361026">
            <w:pPr>
              <w:pStyle w:val="Default"/>
              <w:spacing w:after="240" w:line="276" w:lineRule="auto"/>
              <w:rPr>
                <w:rFonts w:ascii="Arial" w:hAnsi="Arial" w:cs="Arial"/>
                <w:sz w:val="22"/>
                <w:szCs w:val="22"/>
              </w:rPr>
            </w:pPr>
            <w:r w:rsidRPr="002F3BDD">
              <w:rPr>
                <w:rFonts w:ascii="Arial" w:hAnsi="Arial" w:cs="Arial"/>
                <w:sz w:val="22"/>
                <w:szCs w:val="22"/>
              </w:rPr>
              <w:t>The harvesting of wrack is subject to restrictions relevant to specific locations. S</w:t>
            </w:r>
            <w:r w:rsidRPr="00DA586D">
              <w:rPr>
                <w:rFonts w:ascii="Arial" w:hAnsi="Arial" w:cs="Arial"/>
                <w:sz w:val="22"/>
                <w:szCs w:val="22"/>
              </w:rPr>
              <w:t>uch restrictions have been developed i</w:t>
            </w:r>
            <w:r w:rsidR="00477DDC" w:rsidRPr="00DA586D">
              <w:rPr>
                <w:rFonts w:ascii="Arial" w:hAnsi="Arial" w:cs="Arial"/>
                <w:sz w:val="22"/>
                <w:szCs w:val="22"/>
              </w:rPr>
              <w:t xml:space="preserve">n consultation between </w:t>
            </w:r>
            <w:r w:rsidR="00FF1FBC" w:rsidRPr="00DA586D">
              <w:rPr>
                <w:rFonts w:ascii="Arial" w:hAnsi="Arial" w:cs="Arial"/>
                <w:sz w:val="22"/>
                <w:szCs w:val="22"/>
              </w:rPr>
              <w:t>PIRSA</w:t>
            </w:r>
            <w:r w:rsidR="00477DDC" w:rsidRPr="00DA586D">
              <w:rPr>
                <w:rFonts w:ascii="Arial" w:hAnsi="Arial" w:cs="Arial"/>
                <w:sz w:val="22"/>
                <w:szCs w:val="22"/>
              </w:rPr>
              <w:t>, the Department of Environment, Water and Natural Resources</w:t>
            </w:r>
            <w:r w:rsidR="004E7382" w:rsidRPr="00DA586D">
              <w:rPr>
                <w:rFonts w:ascii="Arial" w:hAnsi="Arial" w:cs="Arial"/>
                <w:sz w:val="22"/>
                <w:szCs w:val="22"/>
              </w:rPr>
              <w:t xml:space="preserve"> (DEWNR)</w:t>
            </w:r>
            <w:r w:rsidRPr="00DA586D">
              <w:rPr>
                <w:rFonts w:ascii="Arial" w:hAnsi="Arial" w:cs="Arial"/>
                <w:sz w:val="22"/>
                <w:szCs w:val="22"/>
              </w:rPr>
              <w:t xml:space="preserve">, </w:t>
            </w:r>
            <w:r w:rsidR="00477DDC" w:rsidRPr="00DA586D">
              <w:rPr>
                <w:rFonts w:ascii="Arial" w:hAnsi="Arial" w:cs="Arial"/>
                <w:sz w:val="22"/>
                <w:szCs w:val="22"/>
              </w:rPr>
              <w:t>the Department of Planning, Transport and Infrastructure</w:t>
            </w:r>
            <w:r w:rsidRPr="00DA586D">
              <w:rPr>
                <w:rFonts w:ascii="Arial" w:hAnsi="Arial" w:cs="Arial"/>
                <w:sz w:val="22"/>
                <w:szCs w:val="22"/>
              </w:rPr>
              <w:t xml:space="preserve">, </w:t>
            </w:r>
            <w:r w:rsidR="00477DDC" w:rsidRPr="00DA586D">
              <w:rPr>
                <w:rFonts w:ascii="Arial" w:hAnsi="Arial" w:cs="Arial"/>
                <w:sz w:val="22"/>
                <w:szCs w:val="22"/>
              </w:rPr>
              <w:t>the Department of State Development</w:t>
            </w:r>
            <w:r w:rsidR="00DC7684" w:rsidRPr="00DA586D">
              <w:rPr>
                <w:rFonts w:ascii="Arial" w:hAnsi="Arial" w:cs="Arial"/>
                <w:sz w:val="22"/>
                <w:szCs w:val="22"/>
              </w:rPr>
              <w:t>,</w:t>
            </w:r>
            <w:r w:rsidRPr="00DA586D">
              <w:rPr>
                <w:rFonts w:ascii="Arial" w:hAnsi="Arial" w:cs="Arial"/>
                <w:sz w:val="22"/>
                <w:szCs w:val="22"/>
              </w:rPr>
              <w:t xml:space="preserve"> and L</w:t>
            </w:r>
            <w:r w:rsidRPr="00590BC4">
              <w:rPr>
                <w:rFonts w:ascii="Arial" w:hAnsi="Arial" w:cs="Arial"/>
                <w:sz w:val="22"/>
                <w:szCs w:val="22"/>
              </w:rPr>
              <w:t xml:space="preserve">ocal Governments. </w:t>
            </w:r>
          </w:p>
          <w:p w:rsidR="00590BC4" w:rsidRPr="00590BC4" w:rsidRDefault="00887742" w:rsidP="00FF1FBC">
            <w:pPr>
              <w:pStyle w:val="Default"/>
              <w:spacing w:after="240" w:line="276" w:lineRule="auto"/>
              <w:rPr>
                <w:rFonts w:ascii="Arial" w:hAnsi="Arial" w:cs="Arial"/>
              </w:rPr>
            </w:pPr>
            <w:r>
              <w:rPr>
                <w:rFonts w:ascii="Arial" w:hAnsi="Arial" w:cs="Arial"/>
                <w:sz w:val="22"/>
                <w:szCs w:val="22"/>
              </w:rPr>
              <w:t xml:space="preserve">In 2015, </w:t>
            </w:r>
            <w:r w:rsidR="00FF1FBC">
              <w:rPr>
                <w:rFonts w:ascii="Arial" w:hAnsi="Arial" w:cs="Arial"/>
                <w:sz w:val="22"/>
                <w:szCs w:val="22"/>
              </w:rPr>
              <w:t>PIRSA</w:t>
            </w:r>
            <w:r>
              <w:rPr>
                <w:rFonts w:ascii="Arial" w:hAnsi="Arial" w:cs="Arial"/>
                <w:sz w:val="22"/>
                <w:szCs w:val="22"/>
              </w:rPr>
              <w:t xml:space="preserve"> hosted a w</w:t>
            </w:r>
            <w:r w:rsidRPr="009F1C97">
              <w:rPr>
                <w:rFonts w:ascii="Arial" w:hAnsi="Arial" w:cs="Arial"/>
                <w:sz w:val="22"/>
                <w:szCs w:val="22"/>
              </w:rPr>
              <w:t xml:space="preserve">orkshop </w:t>
            </w:r>
            <w:r>
              <w:rPr>
                <w:rFonts w:ascii="Arial" w:hAnsi="Arial" w:cs="Arial"/>
                <w:sz w:val="22"/>
                <w:szCs w:val="22"/>
              </w:rPr>
              <w:t xml:space="preserve">where proposed changes to the fishery management arrangements were discussed with interested stakeholders and key public members. </w:t>
            </w:r>
            <w:r w:rsidR="00590BC4">
              <w:rPr>
                <w:rFonts w:ascii="Arial" w:hAnsi="Arial" w:cs="Arial"/>
                <w:sz w:val="22"/>
                <w:szCs w:val="22"/>
              </w:rPr>
              <w:t>The information from this workshop helped formulate the revised submission for the Department’s assessment of the fishery under Part</w:t>
            </w:r>
            <w:r w:rsidR="00174E40">
              <w:rPr>
                <w:rFonts w:ascii="Arial" w:hAnsi="Arial" w:cs="Arial"/>
                <w:sz w:val="22"/>
                <w:szCs w:val="22"/>
              </w:rPr>
              <w:t> </w:t>
            </w:r>
            <w:r w:rsidR="00590BC4">
              <w:rPr>
                <w:rFonts w:ascii="Arial" w:hAnsi="Arial" w:cs="Arial"/>
                <w:sz w:val="22"/>
                <w:szCs w:val="22"/>
              </w:rPr>
              <w:t>13A.</w:t>
            </w:r>
          </w:p>
        </w:tc>
      </w:tr>
      <w:tr w:rsidR="00C41530" w:rsidRPr="002C1819" w:rsidTr="00784493">
        <w:tc>
          <w:tcPr>
            <w:tcW w:w="7166" w:type="dxa"/>
          </w:tcPr>
          <w:p w:rsidR="00C41530" w:rsidRPr="002C1819" w:rsidRDefault="00C41530" w:rsidP="00E43E36">
            <w:pPr>
              <w:numPr>
                <w:ilvl w:val="0"/>
                <w:numId w:val="24"/>
              </w:numPr>
              <w:spacing w:after="0" w:line="240" w:lineRule="auto"/>
              <w:rPr>
                <w:rFonts w:cs="Arial"/>
                <w:b/>
              </w:rPr>
            </w:pPr>
            <w:r w:rsidRPr="002C1819">
              <w:rPr>
                <w:rFonts w:cs="Arial"/>
                <w:b/>
              </w:rPr>
              <w:t>Be strategic, containing objectives and performance criteria by which the effectiveness of the management arrangements are measured</w:t>
            </w:r>
          </w:p>
          <w:p w:rsidR="00C41530" w:rsidRPr="002C1819" w:rsidRDefault="00C41530" w:rsidP="00784493">
            <w:pPr>
              <w:ind w:left="360"/>
              <w:rPr>
                <w:rFonts w:cs="Arial"/>
                <w:b/>
              </w:rPr>
            </w:pPr>
          </w:p>
        </w:tc>
        <w:tc>
          <w:tcPr>
            <w:tcW w:w="7954" w:type="dxa"/>
          </w:tcPr>
          <w:p w:rsidR="00510CF8" w:rsidRPr="00960659" w:rsidRDefault="002F3BDD" w:rsidP="00174E40">
            <w:pPr>
              <w:pStyle w:val="Default"/>
              <w:spacing w:after="240" w:line="276" w:lineRule="auto"/>
              <w:rPr>
                <w:rFonts w:ascii="Arial" w:hAnsi="Arial" w:cs="Arial"/>
                <w:sz w:val="22"/>
                <w:szCs w:val="22"/>
                <w:lang w:eastAsia="en-AU"/>
              </w:rPr>
            </w:pPr>
            <w:r w:rsidRPr="002F3BDD">
              <w:rPr>
                <w:rFonts w:ascii="Arial" w:hAnsi="Arial" w:cs="Arial"/>
                <w:sz w:val="22"/>
                <w:szCs w:val="22"/>
              </w:rPr>
              <w:t>The m</w:t>
            </w:r>
            <w:r w:rsidRPr="009A4294">
              <w:rPr>
                <w:rFonts w:ascii="Arial" w:hAnsi="Arial" w:cs="Arial"/>
                <w:sz w:val="22"/>
                <w:szCs w:val="22"/>
              </w:rPr>
              <w:t xml:space="preserve">anagement objectives of the fishery are contained within the </w:t>
            </w:r>
            <w:r w:rsidR="00FA4311">
              <w:rPr>
                <w:rFonts w:ascii="Arial" w:hAnsi="Arial" w:cs="Arial"/>
                <w:sz w:val="22"/>
                <w:szCs w:val="22"/>
              </w:rPr>
              <w:t>S</w:t>
            </w:r>
            <w:r w:rsidR="005225BD">
              <w:rPr>
                <w:rFonts w:ascii="Arial" w:hAnsi="Arial" w:cs="Arial"/>
                <w:sz w:val="22"/>
                <w:szCs w:val="22"/>
              </w:rPr>
              <w:t xml:space="preserve">outh </w:t>
            </w:r>
            <w:r w:rsidR="00FA4311">
              <w:rPr>
                <w:rFonts w:ascii="Arial" w:hAnsi="Arial" w:cs="Arial"/>
                <w:sz w:val="22"/>
                <w:szCs w:val="22"/>
              </w:rPr>
              <w:t>A</w:t>
            </w:r>
            <w:r w:rsidR="005225BD">
              <w:rPr>
                <w:rFonts w:ascii="Arial" w:hAnsi="Arial" w:cs="Arial"/>
                <w:sz w:val="22"/>
                <w:szCs w:val="22"/>
              </w:rPr>
              <w:t>ustralian</w:t>
            </w:r>
            <w:r w:rsidR="00FA4311">
              <w:rPr>
                <w:rFonts w:ascii="Arial" w:hAnsi="Arial" w:cs="Arial"/>
                <w:sz w:val="22"/>
                <w:szCs w:val="22"/>
              </w:rPr>
              <w:t> </w:t>
            </w:r>
            <w:r w:rsidR="00E95D6A" w:rsidRPr="002F3BDD">
              <w:rPr>
                <w:rFonts w:ascii="Arial" w:hAnsi="Arial" w:cs="Arial"/>
                <w:i/>
                <w:iCs/>
                <w:sz w:val="22"/>
                <w:szCs w:val="22"/>
              </w:rPr>
              <w:t>Fisheries Management Act 2007</w:t>
            </w:r>
            <w:r w:rsidRPr="009A4294">
              <w:rPr>
                <w:rFonts w:ascii="Arial" w:hAnsi="Arial" w:cs="Arial"/>
                <w:sz w:val="22"/>
                <w:szCs w:val="22"/>
              </w:rPr>
              <w:t xml:space="preserve"> </w:t>
            </w:r>
            <w:r w:rsidR="00E95D6A">
              <w:rPr>
                <w:rFonts w:ascii="Arial" w:hAnsi="Arial" w:cs="Arial"/>
                <w:sz w:val="22"/>
                <w:szCs w:val="22"/>
              </w:rPr>
              <w:t xml:space="preserve">and relevant </w:t>
            </w:r>
            <w:r w:rsidRPr="009A4294">
              <w:rPr>
                <w:rFonts w:ascii="Arial" w:hAnsi="Arial" w:cs="Arial"/>
                <w:sz w:val="22"/>
                <w:szCs w:val="22"/>
              </w:rPr>
              <w:t>regulations and licence conditions. Performance of these management objectives is monitored through compliance programs and monthly logbook returns</w:t>
            </w:r>
            <w:r w:rsidR="00155E71" w:rsidRPr="009A4294">
              <w:rPr>
                <w:rFonts w:ascii="Arial" w:hAnsi="Arial" w:cs="Arial"/>
                <w:sz w:val="22"/>
                <w:szCs w:val="22"/>
              </w:rPr>
              <w:t>,</w:t>
            </w:r>
            <w:r w:rsidR="00155E71">
              <w:rPr>
                <w:rFonts w:ascii="Arial" w:hAnsi="Arial" w:cs="Arial"/>
                <w:sz w:val="22"/>
                <w:szCs w:val="22"/>
              </w:rPr>
              <w:t xml:space="preserve"> which </w:t>
            </w:r>
            <w:r w:rsidR="00155E71" w:rsidRPr="00155E71">
              <w:rPr>
                <w:rFonts w:ascii="Arial" w:hAnsi="Arial" w:cs="Arial"/>
                <w:sz w:val="22"/>
                <w:szCs w:val="22"/>
              </w:rPr>
              <w:t>is entered and stored with the South Australian Research and Development Institute.</w:t>
            </w:r>
            <w:r w:rsidR="00155E71" w:rsidRPr="00155E71">
              <w:rPr>
                <w:rFonts w:ascii="Arial" w:hAnsi="Arial" w:cs="Arial"/>
                <w:sz w:val="22"/>
                <w:szCs w:val="22"/>
                <w:lang w:eastAsia="en-AU"/>
              </w:rPr>
              <w:t xml:space="preserve"> This information is confidential under provisions in the</w:t>
            </w:r>
            <w:r w:rsidR="00FA4311">
              <w:rPr>
                <w:rFonts w:ascii="Arial" w:hAnsi="Arial" w:cs="Arial"/>
                <w:sz w:val="22"/>
                <w:szCs w:val="22"/>
                <w:lang w:eastAsia="en-AU"/>
              </w:rPr>
              <w:t xml:space="preserve"> S</w:t>
            </w:r>
            <w:r w:rsidR="005225BD">
              <w:rPr>
                <w:rFonts w:ascii="Arial" w:hAnsi="Arial" w:cs="Arial"/>
                <w:sz w:val="22"/>
                <w:szCs w:val="22"/>
                <w:lang w:eastAsia="en-AU"/>
              </w:rPr>
              <w:t xml:space="preserve">outh </w:t>
            </w:r>
            <w:r w:rsidR="00FA4311">
              <w:rPr>
                <w:rFonts w:ascii="Arial" w:hAnsi="Arial" w:cs="Arial"/>
                <w:sz w:val="22"/>
                <w:szCs w:val="22"/>
                <w:lang w:eastAsia="en-AU"/>
              </w:rPr>
              <w:t>A</w:t>
            </w:r>
            <w:r w:rsidR="005225BD">
              <w:rPr>
                <w:rFonts w:ascii="Arial" w:hAnsi="Arial" w:cs="Arial"/>
                <w:sz w:val="22"/>
                <w:szCs w:val="22"/>
                <w:lang w:eastAsia="en-AU"/>
              </w:rPr>
              <w:t>ustralian</w:t>
            </w:r>
            <w:r w:rsidR="00155E71" w:rsidRPr="00155E71">
              <w:rPr>
                <w:rFonts w:ascii="Arial" w:hAnsi="Arial" w:cs="Arial"/>
                <w:sz w:val="22"/>
                <w:szCs w:val="22"/>
                <w:lang w:eastAsia="en-AU"/>
              </w:rPr>
              <w:t xml:space="preserve"> </w:t>
            </w:r>
            <w:r w:rsidR="00E95D6A" w:rsidRPr="002F3BDD">
              <w:rPr>
                <w:rFonts w:ascii="Arial" w:hAnsi="Arial" w:cs="Arial"/>
                <w:i/>
                <w:iCs/>
                <w:sz w:val="22"/>
                <w:szCs w:val="22"/>
              </w:rPr>
              <w:t>Fisheries Management Act 2007</w:t>
            </w:r>
            <w:r w:rsidR="00E95D6A" w:rsidRPr="009A4294">
              <w:rPr>
                <w:rFonts w:ascii="Arial" w:hAnsi="Arial" w:cs="Arial"/>
                <w:sz w:val="22"/>
                <w:szCs w:val="22"/>
              </w:rPr>
              <w:t xml:space="preserve"> </w:t>
            </w:r>
            <w:r w:rsidR="00155E71">
              <w:rPr>
                <w:rFonts w:ascii="Arial" w:hAnsi="Arial" w:cs="Arial"/>
                <w:sz w:val="22"/>
                <w:szCs w:val="22"/>
                <w:lang w:eastAsia="en-AU"/>
              </w:rPr>
              <w:t xml:space="preserve">but is available </w:t>
            </w:r>
            <w:r w:rsidR="00174E40">
              <w:rPr>
                <w:rFonts w:ascii="Arial" w:hAnsi="Arial" w:cs="Arial"/>
                <w:sz w:val="22"/>
                <w:szCs w:val="22"/>
                <w:lang w:eastAsia="en-AU"/>
              </w:rPr>
              <w:t xml:space="preserve">from </w:t>
            </w:r>
            <w:r w:rsidR="00FF1FBC">
              <w:rPr>
                <w:rFonts w:ascii="Arial" w:hAnsi="Arial" w:cs="Arial"/>
                <w:sz w:val="22"/>
                <w:szCs w:val="22"/>
              </w:rPr>
              <w:t xml:space="preserve">PIRSA </w:t>
            </w:r>
            <w:r w:rsidR="00155E71">
              <w:rPr>
                <w:rFonts w:ascii="Arial" w:hAnsi="Arial" w:cs="Arial"/>
                <w:sz w:val="22"/>
                <w:szCs w:val="22"/>
                <w:lang w:eastAsia="en-AU"/>
              </w:rPr>
              <w:t>on request.</w:t>
            </w:r>
            <w:r w:rsidR="00155E71" w:rsidRPr="00155E71">
              <w:rPr>
                <w:rFonts w:ascii="Arial" w:hAnsi="Arial" w:cs="Arial"/>
                <w:sz w:val="22"/>
                <w:szCs w:val="22"/>
                <w:lang w:eastAsia="en-AU"/>
              </w:rPr>
              <w:t xml:space="preserve"> </w:t>
            </w:r>
          </w:p>
        </w:tc>
      </w:tr>
      <w:tr w:rsidR="00C41530" w:rsidRPr="002C1819" w:rsidTr="00784493">
        <w:tc>
          <w:tcPr>
            <w:tcW w:w="7166" w:type="dxa"/>
          </w:tcPr>
          <w:p w:rsidR="00C41530" w:rsidRPr="002F3BDD" w:rsidRDefault="00C41530" w:rsidP="00E43E36">
            <w:pPr>
              <w:numPr>
                <w:ilvl w:val="0"/>
                <w:numId w:val="24"/>
              </w:numPr>
              <w:spacing w:after="0" w:line="240" w:lineRule="auto"/>
              <w:rPr>
                <w:rFonts w:cs="Arial"/>
                <w:b/>
              </w:rPr>
            </w:pPr>
            <w:r>
              <w:br w:type="page"/>
            </w:r>
            <w:r w:rsidRPr="002C1819">
              <w:rPr>
                <w:rFonts w:cs="Arial"/>
                <w:b/>
              </w:rPr>
              <w:t>Be capable of controlling the level of harvest in the fishery using input and/or output controls</w:t>
            </w:r>
          </w:p>
          <w:p w:rsidR="00C41530" w:rsidRPr="002C1819" w:rsidRDefault="00C41530" w:rsidP="00784493">
            <w:pPr>
              <w:ind w:left="360"/>
              <w:rPr>
                <w:rFonts w:cs="Arial"/>
                <w:b/>
              </w:rPr>
            </w:pPr>
          </w:p>
        </w:tc>
        <w:tc>
          <w:tcPr>
            <w:tcW w:w="7954" w:type="dxa"/>
          </w:tcPr>
          <w:p w:rsidR="004F244D" w:rsidRPr="004F244D" w:rsidRDefault="004F244D" w:rsidP="00361026">
            <w:pPr>
              <w:pStyle w:val="Default"/>
              <w:spacing w:after="240" w:line="276" w:lineRule="auto"/>
              <w:rPr>
                <w:rFonts w:ascii="Arial" w:hAnsi="Arial" w:cs="Arial"/>
                <w:sz w:val="22"/>
                <w:szCs w:val="22"/>
              </w:rPr>
            </w:pPr>
            <w:r w:rsidRPr="004F244D">
              <w:rPr>
                <w:rFonts w:ascii="Arial" w:hAnsi="Arial" w:cs="Arial"/>
                <w:sz w:val="22"/>
                <w:szCs w:val="22"/>
              </w:rPr>
              <w:t xml:space="preserve">Harvest in the fishery is restricted by exclusion zones where no harvest </w:t>
            </w:r>
            <w:r w:rsidR="0043531F">
              <w:rPr>
                <w:rFonts w:ascii="Arial" w:hAnsi="Arial" w:cs="Arial"/>
                <w:sz w:val="22"/>
                <w:szCs w:val="22"/>
              </w:rPr>
              <w:t>activity can occur</w:t>
            </w:r>
            <w:r w:rsidRPr="004F244D">
              <w:rPr>
                <w:rFonts w:ascii="Arial" w:hAnsi="Arial" w:cs="Arial"/>
                <w:sz w:val="22"/>
                <w:szCs w:val="22"/>
              </w:rPr>
              <w:t xml:space="preserve">. The exclusion zones reduce </w:t>
            </w:r>
            <w:r w:rsidR="0043531F">
              <w:rPr>
                <w:rFonts w:ascii="Arial" w:hAnsi="Arial" w:cs="Arial"/>
                <w:sz w:val="22"/>
                <w:szCs w:val="22"/>
              </w:rPr>
              <w:t>the harvest operation</w:t>
            </w:r>
            <w:r w:rsidRPr="004F244D">
              <w:rPr>
                <w:rFonts w:ascii="Arial" w:hAnsi="Arial" w:cs="Arial"/>
                <w:sz w:val="22"/>
                <w:szCs w:val="22"/>
              </w:rPr>
              <w:t xml:space="preserve"> to approximately 50% of the licensed area at all times. Th</w:t>
            </w:r>
            <w:r w:rsidR="000218F7">
              <w:rPr>
                <w:rFonts w:ascii="Arial" w:hAnsi="Arial" w:cs="Arial"/>
                <w:sz w:val="22"/>
                <w:szCs w:val="22"/>
              </w:rPr>
              <w:t>e criteria for selecting exclusion zones</w:t>
            </w:r>
            <w:r w:rsidRPr="004F244D">
              <w:rPr>
                <w:rFonts w:ascii="Arial" w:hAnsi="Arial" w:cs="Arial"/>
                <w:sz w:val="22"/>
                <w:szCs w:val="22"/>
              </w:rPr>
              <w:t xml:space="preserve"> </w:t>
            </w:r>
            <w:r w:rsidR="0043531F">
              <w:rPr>
                <w:rFonts w:ascii="Arial" w:hAnsi="Arial" w:cs="Arial"/>
                <w:sz w:val="22"/>
                <w:szCs w:val="22"/>
              </w:rPr>
              <w:t>is based on</w:t>
            </w:r>
            <w:r w:rsidRPr="004F244D">
              <w:rPr>
                <w:rFonts w:ascii="Arial" w:hAnsi="Arial" w:cs="Arial"/>
                <w:sz w:val="22"/>
                <w:szCs w:val="22"/>
              </w:rPr>
              <w:t xml:space="preserve"> existing </w:t>
            </w:r>
            <w:r w:rsidR="0043531F">
              <w:rPr>
                <w:rFonts w:ascii="Arial" w:hAnsi="Arial" w:cs="Arial"/>
                <w:sz w:val="22"/>
                <w:szCs w:val="22"/>
              </w:rPr>
              <w:t>state park restrictions, vehicle access</w:t>
            </w:r>
            <w:r w:rsidR="00AE26BB">
              <w:rPr>
                <w:rFonts w:ascii="Arial" w:hAnsi="Arial" w:cs="Arial"/>
                <w:sz w:val="22"/>
                <w:szCs w:val="22"/>
              </w:rPr>
              <w:t xml:space="preserve">, areas identified as bird habitat </w:t>
            </w:r>
            <w:r w:rsidR="0043531F">
              <w:rPr>
                <w:rFonts w:ascii="Arial" w:hAnsi="Arial" w:cs="Arial"/>
                <w:sz w:val="22"/>
                <w:szCs w:val="22"/>
              </w:rPr>
              <w:t xml:space="preserve">and </w:t>
            </w:r>
            <w:r w:rsidR="00AE26BB">
              <w:rPr>
                <w:rFonts w:ascii="Arial" w:hAnsi="Arial" w:cs="Arial"/>
                <w:sz w:val="22"/>
                <w:szCs w:val="22"/>
              </w:rPr>
              <w:t>areas</w:t>
            </w:r>
            <w:r w:rsidR="00FB1B0B">
              <w:rPr>
                <w:rFonts w:ascii="Arial" w:hAnsi="Arial" w:cs="Arial"/>
                <w:sz w:val="22"/>
                <w:szCs w:val="22"/>
              </w:rPr>
              <w:t xml:space="preserve"> within </w:t>
            </w:r>
            <w:r w:rsidR="00FB1B0B" w:rsidRPr="007E765D">
              <w:rPr>
                <w:rFonts w:ascii="Arial" w:hAnsi="Arial" w:cs="Arial"/>
                <w:sz w:val="22"/>
                <w:szCs w:val="22"/>
              </w:rPr>
              <w:t>100 </w:t>
            </w:r>
            <w:r w:rsidR="00B71CE0" w:rsidRPr="007E765D">
              <w:rPr>
                <w:rFonts w:ascii="Arial" w:hAnsi="Arial" w:cs="Arial"/>
                <w:sz w:val="22"/>
                <w:szCs w:val="22"/>
              </w:rPr>
              <w:t>metres (m</w:t>
            </w:r>
            <w:r w:rsidR="00B71CE0">
              <w:rPr>
                <w:rFonts w:ascii="Arial" w:hAnsi="Arial" w:cs="Arial"/>
                <w:sz w:val="22"/>
                <w:szCs w:val="22"/>
              </w:rPr>
              <w:t xml:space="preserve">) </w:t>
            </w:r>
            <w:r w:rsidR="00AE26BB">
              <w:rPr>
                <w:rFonts w:ascii="Arial" w:hAnsi="Arial" w:cs="Arial"/>
                <w:sz w:val="22"/>
                <w:szCs w:val="22"/>
              </w:rPr>
              <w:t>of any water course that flows onto or across the beach.</w:t>
            </w:r>
            <w:r w:rsidR="0043531F">
              <w:rPr>
                <w:rFonts w:ascii="Arial" w:hAnsi="Arial" w:cs="Arial"/>
                <w:sz w:val="22"/>
                <w:szCs w:val="22"/>
              </w:rPr>
              <w:t xml:space="preserve"> </w:t>
            </w:r>
            <w:r w:rsidR="00782444">
              <w:rPr>
                <w:rFonts w:ascii="Arial" w:hAnsi="Arial" w:cs="Arial"/>
                <w:sz w:val="22"/>
                <w:szCs w:val="22"/>
              </w:rPr>
              <w:t xml:space="preserve">While the Department </w:t>
            </w:r>
            <w:r w:rsidR="0043531F">
              <w:rPr>
                <w:rFonts w:ascii="Arial" w:hAnsi="Arial" w:cs="Arial"/>
                <w:sz w:val="22"/>
                <w:szCs w:val="22"/>
              </w:rPr>
              <w:t>consider</w:t>
            </w:r>
            <w:r w:rsidR="00782444">
              <w:rPr>
                <w:rFonts w:ascii="Arial" w:hAnsi="Arial" w:cs="Arial"/>
                <w:sz w:val="22"/>
                <w:szCs w:val="22"/>
              </w:rPr>
              <w:t xml:space="preserve">s this spatial management strategy </w:t>
            </w:r>
            <w:r w:rsidR="0043531F">
              <w:rPr>
                <w:rFonts w:ascii="Arial" w:hAnsi="Arial" w:cs="Arial"/>
                <w:sz w:val="22"/>
                <w:szCs w:val="22"/>
              </w:rPr>
              <w:t xml:space="preserve">an effective way to </w:t>
            </w:r>
            <w:r w:rsidR="0043531F" w:rsidRPr="004F244D">
              <w:rPr>
                <w:rFonts w:ascii="Arial" w:hAnsi="Arial" w:cs="Arial"/>
                <w:sz w:val="22"/>
                <w:szCs w:val="22"/>
              </w:rPr>
              <w:t>address concerns related to monitoring and compliance of harve</w:t>
            </w:r>
            <w:r w:rsidR="0043531F" w:rsidRPr="00B072C9">
              <w:rPr>
                <w:rFonts w:ascii="Arial" w:hAnsi="Arial" w:cs="Arial"/>
                <w:sz w:val="22"/>
                <w:szCs w:val="22"/>
              </w:rPr>
              <w:t>st restrictions</w:t>
            </w:r>
            <w:r w:rsidR="00782444" w:rsidRPr="00B072C9">
              <w:rPr>
                <w:rFonts w:ascii="Arial" w:hAnsi="Arial" w:cs="Arial"/>
                <w:sz w:val="22"/>
                <w:szCs w:val="22"/>
              </w:rPr>
              <w:t xml:space="preserve">, it is crucial that exclusion zones adequately represent </w:t>
            </w:r>
            <w:r w:rsidR="001C04D8" w:rsidRPr="00B072C9">
              <w:rPr>
                <w:rFonts w:ascii="Arial" w:hAnsi="Arial" w:cs="Arial"/>
                <w:sz w:val="22"/>
                <w:szCs w:val="22"/>
              </w:rPr>
              <w:t>areas with high conservation significance</w:t>
            </w:r>
            <w:r w:rsidR="009C63A3" w:rsidRPr="00B072C9">
              <w:rPr>
                <w:rFonts w:ascii="Arial" w:hAnsi="Arial" w:cs="Arial"/>
                <w:sz w:val="22"/>
                <w:szCs w:val="22"/>
              </w:rPr>
              <w:t xml:space="preserve"> (see </w:t>
            </w:r>
            <w:r w:rsidR="00E65121" w:rsidRPr="00E65121">
              <w:rPr>
                <w:rFonts w:ascii="Arial" w:hAnsi="Arial" w:cs="Arial"/>
                <w:b/>
                <w:sz w:val="22"/>
                <w:szCs w:val="22"/>
              </w:rPr>
              <w:t>Condition 4, Table 4</w:t>
            </w:r>
            <w:r w:rsidR="009C63A3" w:rsidRPr="00B072C9">
              <w:rPr>
                <w:rFonts w:ascii="Arial" w:hAnsi="Arial" w:cs="Arial"/>
                <w:sz w:val="22"/>
                <w:szCs w:val="22"/>
              </w:rPr>
              <w:t>)</w:t>
            </w:r>
            <w:r w:rsidRPr="00B072C9">
              <w:rPr>
                <w:rFonts w:ascii="Arial" w:hAnsi="Arial" w:cs="Arial"/>
                <w:sz w:val="22"/>
                <w:szCs w:val="22"/>
              </w:rPr>
              <w:t>.</w:t>
            </w:r>
            <w:r w:rsidRPr="004F244D">
              <w:rPr>
                <w:rFonts w:ascii="Arial" w:hAnsi="Arial" w:cs="Arial"/>
                <w:sz w:val="22"/>
                <w:szCs w:val="22"/>
              </w:rPr>
              <w:t xml:space="preserve"> </w:t>
            </w:r>
          </w:p>
          <w:p w:rsidR="00932D29" w:rsidRPr="004F244D" w:rsidRDefault="004F244D" w:rsidP="00A2088F">
            <w:pPr>
              <w:pStyle w:val="ListBullet"/>
              <w:numPr>
                <w:ilvl w:val="0"/>
                <w:numId w:val="0"/>
              </w:numPr>
              <w:spacing w:after="0"/>
              <w:rPr>
                <w:rFonts w:cs="Arial"/>
              </w:rPr>
            </w:pPr>
            <w:r>
              <w:rPr>
                <w:rFonts w:cs="Arial"/>
              </w:rPr>
              <w:t xml:space="preserve">In </w:t>
            </w:r>
            <w:r w:rsidR="009578E0">
              <w:rPr>
                <w:rFonts w:cs="Arial"/>
              </w:rPr>
              <w:t>addition</w:t>
            </w:r>
            <w:r>
              <w:rPr>
                <w:rFonts w:cs="Arial"/>
              </w:rPr>
              <w:t xml:space="preserve"> to the exclusion zones, </w:t>
            </w:r>
            <w:r w:rsidR="00033148">
              <w:rPr>
                <w:rFonts w:cs="Arial"/>
              </w:rPr>
              <w:t xml:space="preserve">wrack harvest will be conducted between </w:t>
            </w:r>
            <w:r w:rsidR="00DC7684">
              <w:rPr>
                <w:rFonts w:cs="Arial"/>
              </w:rPr>
              <w:t xml:space="preserve">the </w:t>
            </w:r>
            <w:r w:rsidR="00033148">
              <w:rPr>
                <w:rFonts w:cs="Arial"/>
              </w:rPr>
              <w:t xml:space="preserve">low water mark and up to a point </w:t>
            </w:r>
            <w:r w:rsidR="00A2088F">
              <w:rPr>
                <w:rFonts w:cs="Arial"/>
              </w:rPr>
              <w:t>no closer than 4 m from the toe of any dunes or any dune vegetation (whichever reaches farthest down the beach profile). T</w:t>
            </w:r>
            <w:r w:rsidR="00782444">
              <w:rPr>
                <w:rFonts w:cs="Arial"/>
              </w:rPr>
              <w:t>he removal of sand from beaches</w:t>
            </w:r>
            <w:r w:rsidR="00A2088F">
              <w:rPr>
                <w:rFonts w:cs="Arial"/>
              </w:rPr>
              <w:t xml:space="preserve"> is also prohibited.</w:t>
            </w:r>
          </w:p>
        </w:tc>
      </w:tr>
      <w:tr w:rsidR="00C41530" w:rsidRPr="002C1819" w:rsidTr="000E577C">
        <w:trPr>
          <w:trHeight w:val="1013"/>
        </w:trPr>
        <w:tc>
          <w:tcPr>
            <w:tcW w:w="7166" w:type="dxa"/>
          </w:tcPr>
          <w:p w:rsidR="00C41530" w:rsidRPr="002C1819" w:rsidRDefault="00C41530" w:rsidP="00E43E36">
            <w:pPr>
              <w:numPr>
                <w:ilvl w:val="0"/>
                <w:numId w:val="24"/>
              </w:numPr>
              <w:spacing w:after="0" w:line="240" w:lineRule="auto"/>
              <w:rPr>
                <w:rFonts w:cs="Arial"/>
                <w:b/>
              </w:rPr>
            </w:pPr>
            <w:r w:rsidRPr="002C1819">
              <w:rPr>
                <w:rFonts w:cs="Arial"/>
                <w:b/>
              </w:rPr>
              <w:t>Contain the means of enforcing critical aspects of the management arrangements</w:t>
            </w:r>
          </w:p>
          <w:p w:rsidR="00C41530" w:rsidRPr="002C1819" w:rsidRDefault="00C41530" w:rsidP="00784493">
            <w:pPr>
              <w:ind w:left="360"/>
              <w:rPr>
                <w:rFonts w:cs="Arial"/>
                <w:b/>
              </w:rPr>
            </w:pPr>
          </w:p>
        </w:tc>
        <w:tc>
          <w:tcPr>
            <w:tcW w:w="7954" w:type="dxa"/>
          </w:tcPr>
          <w:p w:rsidR="00C41530" w:rsidRPr="00963715" w:rsidRDefault="00FF1FBC" w:rsidP="00DC7684">
            <w:pPr>
              <w:pStyle w:val="Default"/>
              <w:spacing w:after="240" w:line="276" w:lineRule="auto"/>
              <w:rPr>
                <w:rFonts w:ascii="Arial" w:hAnsi="Arial" w:cs="Arial"/>
                <w:sz w:val="22"/>
                <w:szCs w:val="22"/>
              </w:rPr>
            </w:pPr>
            <w:r>
              <w:rPr>
                <w:rFonts w:ascii="Arial" w:hAnsi="Arial" w:cs="Arial"/>
                <w:sz w:val="22"/>
                <w:szCs w:val="22"/>
              </w:rPr>
              <w:t>PIRSA</w:t>
            </w:r>
            <w:r w:rsidR="00DC7684">
              <w:rPr>
                <w:rFonts w:ascii="Arial" w:hAnsi="Arial" w:cs="Arial"/>
                <w:sz w:val="22"/>
                <w:szCs w:val="22"/>
              </w:rPr>
              <w:t>’s compliance measures include</w:t>
            </w:r>
            <w:r w:rsidR="00963715" w:rsidRPr="002F3BDD">
              <w:rPr>
                <w:rFonts w:ascii="Arial" w:hAnsi="Arial" w:cs="Arial"/>
                <w:sz w:val="22"/>
                <w:szCs w:val="22"/>
              </w:rPr>
              <w:t xml:space="preserve"> random and targeted inspections</w:t>
            </w:r>
            <w:r w:rsidR="00963715">
              <w:rPr>
                <w:rFonts w:ascii="Arial" w:hAnsi="Arial" w:cs="Arial"/>
                <w:sz w:val="22"/>
                <w:szCs w:val="22"/>
              </w:rPr>
              <w:t xml:space="preserve"> and rel</w:t>
            </w:r>
            <w:r w:rsidR="00DC7684">
              <w:rPr>
                <w:rFonts w:ascii="Arial" w:hAnsi="Arial" w:cs="Arial"/>
                <w:sz w:val="22"/>
                <w:szCs w:val="22"/>
              </w:rPr>
              <w:t>iance</w:t>
            </w:r>
            <w:r w:rsidR="00963715">
              <w:rPr>
                <w:rFonts w:ascii="Arial" w:hAnsi="Arial" w:cs="Arial"/>
                <w:sz w:val="22"/>
                <w:szCs w:val="22"/>
              </w:rPr>
              <w:t xml:space="preserve"> on</w:t>
            </w:r>
            <w:r w:rsidR="00963715" w:rsidRPr="002F3BDD">
              <w:rPr>
                <w:rFonts w:ascii="Arial" w:hAnsi="Arial" w:cs="Arial"/>
                <w:sz w:val="22"/>
                <w:szCs w:val="22"/>
              </w:rPr>
              <w:t xml:space="preserve"> </w:t>
            </w:r>
            <w:r w:rsidR="00963715">
              <w:rPr>
                <w:rFonts w:ascii="Arial" w:hAnsi="Arial" w:cs="Arial"/>
                <w:sz w:val="22"/>
                <w:szCs w:val="22"/>
              </w:rPr>
              <w:t xml:space="preserve">reports from </w:t>
            </w:r>
            <w:r w:rsidR="00963715" w:rsidRPr="002F3BDD">
              <w:rPr>
                <w:rFonts w:ascii="Arial" w:hAnsi="Arial" w:cs="Arial"/>
                <w:sz w:val="22"/>
                <w:szCs w:val="22"/>
              </w:rPr>
              <w:t>stakeholders</w:t>
            </w:r>
            <w:r w:rsidR="00963715">
              <w:rPr>
                <w:rFonts w:ascii="Arial" w:hAnsi="Arial" w:cs="Arial"/>
                <w:sz w:val="22"/>
                <w:szCs w:val="22"/>
              </w:rPr>
              <w:t xml:space="preserve"> (logbooks)</w:t>
            </w:r>
            <w:r w:rsidR="00DC7684">
              <w:rPr>
                <w:rFonts w:ascii="Arial" w:hAnsi="Arial" w:cs="Arial"/>
                <w:sz w:val="22"/>
                <w:szCs w:val="22"/>
              </w:rPr>
              <w:t xml:space="preserve"> </w:t>
            </w:r>
            <w:r w:rsidR="002E3B3E">
              <w:rPr>
                <w:rFonts w:ascii="Arial" w:hAnsi="Arial" w:cs="Arial"/>
                <w:sz w:val="22"/>
                <w:szCs w:val="22"/>
              </w:rPr>
              <w:t xml:space="preserve">(see </w:t>
            </w:r>
            <w:r w:rsidR="002E3B3E">
              <w:rPr>
                <w:rFonts w:ascii="Arial" w:hAnsi="Arial" w:cs="Arial"/>
                <w:b/>
                <w:sz w:val="22"/>
                <w:szCs w:val="22"/>
              </w:rPr>
              <w:t>Recommendation 1</w:t>
            </w:r>
            <w:r w:rsidR="002E3B3E">
              <w:rPr>
                <w:rFonts w:ascii="Arial" w:hAnsi="Arial" w:cs="Arial"/>
                <w:sz w:val="22"/>
                <w:szCs w:val="22"/>
              </w:rPr>
              <w:t>)</w:t>
            </w:r>
            <w:r w:rsidR="00932D29">
              <w:rPr>
                <w:rFonts w:ascii="Arial" w:hAnsi="Arial" w:cs="Arial"/>
                <w:sz w:val="22"/>
                <w:szCs w:val="22"/>
              </w:rPr>
              <w:t xml:space="preserve">. </w:t>
            </w:r>
          </w:p>
        </w:tc>
      </w:tr>
      <w:tr w:rsidR="00C41530" w:rsidRPr="002C1819" w:rsidTr="009A5EE6">
        <w:trPr>
          <w:trHeight w:val="498"/>
        </w:trPr>
        <w:tc>
          <w:tcPr>
            <w:tcW w:w="7166" w:type="dxa"/>
          </w:tcPr>
          <w:p w:rsidR="00C41530" w:rsidRPr="002C1819" w:rsidRDefault="00C41530" w:rsidP="00E43E36">
            <w:pPr>
              <w:numPr>
                <w:ilvl w:val="0"/>
                <w:numId w:val="24"/>
              </w:numPr>
              <w:spacing w:line="240" w:lineRule="auto"/>
              <w:rPr>
                <w:rFonts w:cs="Arial"/>
                <w:b/>
              </w:rPr>
            </w:pPr>
            <w:r w:rsidRPr="002C1819">
              <w:rPr>
                <w:rFonts w:cs="Arial"/>
                <w:b/>
              </w:rPr>
              <w:t>Provide for the periodic review of the performance of the fishery management arrangements and the management strategies, objectives and criteria</w:t>
            </w:r>
          </w:p>
        </w:tc>
        <w:tc>
          <w:tcPr>
            <w:tcW w:w="7954" w:type="dxa"/>
          </w:tcPr>
          <w:p w:rsidR="00BD39B7" w:rsidRDefault="00123469" w:rsidP="00361026">
            <w:pPr>
              <w:pStyle w:val="Default"/>
              <w:spacing w:line="276" w:lineRule="auto"/>
              <w:rPr>
                <w:rFonts w:ascii="Arial" w:hAnsi="Arial" w:cs="Arial"/>
                <w:sz w:val="22"/>
                <w:szCs w:val="22"/>
              </w:rPr>
            </w:pPr>
            <w:r>
              <w:rPr>
                <w:rFonts w:ascii="Arial" w:hAnsi="Arial" w:cs="Arial"/>
                <w:sz w:val="22"/>
                <w:szCs w:val="22"/>
              </w:rPr>
              <w:t xml:space="preserve">No periodic review of the management performance is </w:t>
            </w:r>
            <w:r w:rsidR="00BD3E92">
              <w:rPr>
                <w:rFonts w:ascii="Arial" w:hAnsi="Arial" w:cs="Arial"/>
                <w:sz w:val="22"/>
                <w:szCs w:val="22"/>
              </w:rPr>
              <w:t>scheduled</w:t>
            </w:r>
            <w:r>
              <w:rPr>
                <w:rFonts w:ascii="Arial" w:hAnsi="Arial" w:cs="Arial"/>
                <w:sz w:val="22"/>
                <w:szCs w:val="22"/>
              </w:rPr>
              <w:t>. However, m</w:t>
            </w:r>
            <w:r w:rsidR="002F3BDD" w:rsidRPr="002F3BDD">
              <w:rPr>
                <w:rFonts w:ascii="Arial" w:hAnsi="Arial" w:cs="Arial"/>
                <w:sz w:val="22"/>
                <w:szCs w:val="22"/>
              </w:rPr>
              <w:t>anagement arrangements can be reviewed at any time.</w:t>
            </w:r>
          </w:p>
          <w:p w:rsidR="00123469" w:rsidRDefault="00123469" w:rsidP="00361026">
            <w:pPr>
              <w:pStyle w:val="Default"/>
              <w:spacing w:line="276" w:lineRule="auto"/>
              <w:rPr>
                <w:rFonts w:ascii="Arial" w:hAnsi="Arial" w:cs="Arial"/>
                <w:sz w:val="22"/>
                <w:szCs w:val="22"/>
              </w:rPr>
            </w:pPr>
          </w:p>
          <w:p w:rsidR="00174B2F" w:rsidRDefault="00123469">
            <w:pPr>
              <w:pStyle w:val="Default"/>
              <w:spacing w:after="200" w:line="276" w:lineRule="auto"/>
              <w:rPr>
                <w:rFonts w:cs="Arial"/>
                <w:highlight w:val="yellow"/>
              </w:rPr>
            </w:pPr>
            <w:r>
              <w:rPr>
                <w:rFonts w:ascii="Arial" w:hAnsi="Arial" w:cs="Arial"/>
                <w:sz w:val="22"/>
                <w:szCs w:val="22"/>
              </w:rPr>
              <w:t xml:space="preserve">In 2015, </w:t>
            </w:r>
            <w:r w:rsidR="00FF1FBC">
              <w:rPr>
                <w:rFonts w:ascii="Arial" w:hAnsi="Arial" w:cs="Arial"/>
                <w:sz w:val="22"/>
                <w:szCs w:val="22"/>
              </w:rPr>
              <w:t xml:space="preserve">PIRSA </w:t>
            </w:r>
            <w:r w:rsidR="00CE6131">
              <w:rPr>
                <w:rFonts w:ascii="Arial" w:hAnsi="Arial" w:cs="Arial"/>
                <w:sz w:val="22"/>
                <w:szCs w:val="22"/>
              </w:rPr>
              <w:t>hosted a w</w:t>
            </w:r>
            <w:r w:rsidRPr="009F1C97">
              <w:rPr>
                <w:rFonts w:ascii="Arial" w:hAnsi="Arial" w:cs="Arial"/>
                <w:sz w:val="22"/>
                <w:szCs w:val="22"/>
              </w:rPr>
              <w:t xml:space="preserve">orkshop </w:t>
            </w:r>
            <w:r w:rsidR="00CE6131">
              <w:rPr>
                <w:rFonts w:ascii="Arial" w:hAnsi="Arial" w:cs="Arial"/>
                <w:sz w:val="22"/>
                <w:szCs w:val="22"/>
              </w:rPr>
              <w:t>where</w:t>
            </w:r>
            <w:r>
              <w:rPr>
                <w:rFonts w:ascii="Arial" w:hAnsi="Arial" w:cs="Arial"/>
                <w:sz w:val="22"/>
                <w:szCs w:val="22"/>
              </w:rPr>
              <w:t xml:space="preserve"> proposed changes to the fishery management arrangements </w:t>
            </w:r>
            <w:r w:rsidR="00CE6131">
              <w:rPr>
                <w:rFonts w:ascii="Arial" w:hAnsi="Arial" w:cs="Arial"/>
                <w:sz w:val="22"/>
                <w:szCs w:val="22"/>
              </w:rPr>
              <w:t xml:space="preserve">were discussed </w:t>
            </w:r>
            <w:r>
              <w:rPr>
                <w:rFonts w:ascii="Arial" w:hAnsi="Arial" w:cs="Arial"/>
                <w:sz w:val="22"/>
                <w:szCs w:val="22"/>
              </w:rPr>
              <w:t xml:space="preserve">with interested stakeholders and key public members. </w:t>
            </w:r>
            <w:r w:rsidR="00887742">
              <w:rPr>
                <w:rFonts w:ascii="Arial" w:hAnsi="Arial" w:cs="Arial"/>
                <w:sz w:val="22"/>
                <w:szCs w:val="22"/>
              </w:rPr>
              <w:t>The information from this workshop helped formulate the revised submission for the Department’s asses</w:t>
            </w:r>
            <w:r w:rsidR="00FB1B0B">
              <w:rPr>
                <w:rFonts w:ascii="Arial" w:hAnsi="Arial" w:cs="Arial"/>
                <w:sz w:val="22"/>
                <w:szCs w:val="22"/>
              </w:rPr>
              <w:t>sment of the fishery under Part </w:t>
            </w:r>
            <w:r w:rsidR="00887742">
              <w:rPr>
                <w:rFonts w:ascii="Arial" w:hAnsi="Arial" w:cs="Arial"/>
                <w:sz w:val="22"/>
                <w:szCs w:val="22"/>
              </w:rPr>
              <w:t>13A.</w:t>
            </w:r>
          </w:p>
        </w:tc>
      </w:tr>
      <w:tr w:rsidR="00C41530" w:rsidRPr="002C1819" w:rsidTr="00784493">
        <w:tc>
          <w:tcPr>
            <w:tcW w:w="7166" w:type="dxa"/>
          </w:tcPr>
          <w:p w:rsidR="00C41530" w:rsidRPr="002C1819" w:rsidRDefault="00C41530" w:rsidP="00E43E36">
            <w:pPr>
              <w:numPr>
                <w:ilvl w:val="0"/>
                <w:numId w:val="24"/>
              </w:numPr>
              <w:spacing w:after="0" w:line="240" w:lineRule="auto"/>
              <w:rPr>
                <w:rFonts w:cs="Arial"/>
                <w:b/>
              </w:rPr>
            </w:pPr>
            <w:r w:rsidRPr="002C1819">
              <w:rPr>
                <w:rFonts w:cs="Arial"/>
                <w:b/>
              </w:rPr>
              <w:t>Be capable of assessing, monitoring and avoiding, remedying or mitigating any adverse impacts on the wider marine ecosystem in which the target species lives and the fishery operates</w:t>
            </w:r>
          </w:p>
          <w:p w:rsidR="00C41530" w:rsidRPr="002C1819" w:rsidRDefault="00C41530" w:rsidP="00784493">
            <w:pPr>
              <w:ind w:left="360"/>
              <w:rPr>
                <w:rFonts w:cs="Arial"/>
                <w:b/>
              </w:rPr>
            </w:pPr>
          </w:p>
        </w:tc>
        <w:tc>
          <w:tcPr>
            <w:tcW w:w="7954" w:type="dxa"/>
          </w:tcPr>
          <w:p w:rsidR="00123D11" w:rsidRDefault="00361026" w:rsidP="00361026">
            <w:pPr>
              <w:pStyle w:val="Default"/>
              <w:spacing w:after="240" w:line="276" w:lineRule="auto"/>
              <w:rPr>
                <w:rFonts w:ascii="Arial" w:hAnsi="Arial" w:cs="Arial"/>
                <w:sz w:val="22"/>
                <w:szCs w:val="22"/>
              </w:rPr>
            </w:pPr>
            <w:r w:rsidRPr="00361026">
              <w:rPr>
                <w:rFonts w:ascii="Arial" w:hAnsi="Arial" w:cs="Arial"/>
                <w:sz w:val="22"/>
                <w:szCs w:val="22"/>
              </w:rPr>
              <w:t xml:space="preserve">Currently, there </w:t>
            </w:r>
            <w:r>
              <w:rPr>
                <w:rFonts w:ascii="Arial" w:hAnsi="Arial" w:cs="Arial"/>
                <w:sz w:val="22"/>
                <w:szCs w:val="22"/>
              </w:rPr>
              <w:t>is no fishery</w:t>
            </w:r>
            <w:r w:rsidRPr="00361026">
              <w:rPr>
                <w:rFonts w:ascii="Arial" w:hAnsi="Arial" w:cs="Arial"/>
                <w:sz w:val="22"/>
                <w:szCs w:val="22"/>
              </w:rPr>
              <w:t>-independent</w:t>
            </w:r>
            <w:r>
              <w:rPr>
                <w:rFonts w:ascii="Arial" w:hAnsi="Arial" w:cs="Arial"/>
                <w:sz w:val="22"/>
                <w:szCs w:val="22"/>
              </w:rPr>
              <w:t xml:space="preserve"> </w:t>
            </w:r>
            <w:r w:rsidRPr="001D773B">
              <w:rPr>
                <w:rFonts w:ascii="Arial" w:hAnsi="Arial" w:cs="Arial"/>
                <w:sz w:val="22"/>
                <w:szCs w:val="22"/>
              </w:rPr>
              <w:t>monitoring</w:t>
            </w:r>
            <w:r>
              <w:rPr>
                <w:rFonts w:ascii="Arial" w:hAnsi="Arial" w:cs="Arial"/>
                <w:sz w:val="22"/>
                <w:szCs w:val="22"/>
              </w:rPr>
              <w:t xml:space="preserve"> on which to assess the </w:t>
            </w:r>
            <w:r w:rsidRPr="001D773B">
              <w:rPr>
                <w:rFonts w:ascii="Arial" w:hAnsi="Arial" w:cs="Arial"/>
                <w:sz w:val="22"/>
                <w:szCs w:val="22"/>
              </w:rPr>
              <w:t xml:space="preserve">potential impacts </w:t>
            </w:r>
            <w:r w:rsidR="00111975">
              <w:rPr>
                <w:rFonts w:ascii="Arial" w:hAnsi="Arial" w:cs="Arial"/>
                <w:sz w:val="22"/>
                <w:szCs w:val="22"/>
              </w:rPr>
              <w:t xml:space="preserve">from the fishery on </w:t>
            </w:r>
            <w:r w:rsidR="00015874">
              <w:rPr>
                <w:rFonts w:ascii="Arial" w:hAnsi="Arial" w:cs="Arial"/>
                <w:sz w:val="22"/>
                <w:szCs w:val="22"/>
              </w:rPr>
              <w:t xml:space="preserve">migratory shorebirds or </w:t>
            </w:r>
            <w:r w:rsidRPr="001D773B">
              <w:rPr>
                <w:rFonts w:ascii="Arial" w:hAnsi="Arial" w:cs="Arial"/>
                <w:sz w:val="22"/>
                <w:szCs w:val="22"/>
              </w:rPr>
              <w:t>the wider ecosystem</w:t>
            </w:r>
            <w:r>
              <w:rPr>
                <w:rFonts w:ascii="Arial" w:hAnsi="Arial" w:cs="Arial"/>
                <w:sz w:val="22"/>
                <w:szCs w:val="22"/>
              </w:rPr>
              <w:t>. H</w:t>
            </w:r>
            <w:r w:rsidRPr="00361026">
              <w:rPr>
                <w:rFonts w:ascii="Arial" w:hAnsi="Arial" w:cs="Arial"/>
                <w:sz w:val="22"/>
                <w:szCs w:val="22"/>
              </w:rPr>
              <w:t>owever</w:t>
            </w:r>
            <w:r>
              <w:rPr>
                <w:rFonts w:ascii="Arial" w:hAnsi="Arial" w:cs="Arial"/>
                <w:sz w:val="22"/>
                <w:szCs w:val="22"/>
              </w:rPr>
              <w:t>,</w:t>
            </w:r>
            <w:r w:rsidRPr="00361026">
              <w:rPr>
                <w:rFonts w:ascii="Arial" w:hAnsi="Arial" w:cs="Arial"/>
                <w:sz w:val="22"/>
                <w:szCs w:val="22"/>
              </w:rPr>
              <w:t xml:space="preserve"> </w:t>
            </w:r>
            <w:r w:rsidR="00FF1FBC">
              <w:rPr>
                <w:rFonts w:ascii="Arial" w:hAnsi="Arial" w:cs="Arial"/>
                <w:sz w:val="22"/>
                <w:szCs w:val="22"/>
              </w:rPr>
              <w:t xml:space="preserve">PIRSA </w:t>
            </w:r>
            <w:r>
              <w:rPr>
                <w:rFonts w:ascii="Arial" w:hAnsi="Arial" w:cs="Arial"/>
                <w:sz w:val="22"/>
                <w:szCs w:val="22"/>
              </w:rPr>
              <w:t>h</w:t>
            </w:r>
            <w:r w:rsidR="00174E40">
              <w:rPr>
                <w:rFonts w:ascii="Arial" w:hAnsi="Arial" w:cs="Arial"/>
                <w:sz w:val="22"/>
                <w:szCs w:val="22"/>
              </w:rPr>
              <w:t>as</w:t>
            </w:r>
            <w:r>
              <w:rPr>
                <w:rFonts w:ascii="Arial" w:hAnsi="Arial" w:cs="Arial"/>
                <w:sz w:val="22"/>
                <w:szCs w:val="22"/>
              </w:rPr>
              <w:t xml:space="preserve"> </w:t>
            </w:r>
            <w:r w:rsidR="00111975">
              <w:rPr>
                <w:rFonts w:ascii="Arial" w:hAnsi="Arial" w:cs="Arial"/>
                <w:sz w:val="22"/>
                <w:szCs w:val="22"/>
              </w:rPr>
              <w:t xml:space="preserve">advised </w:t>
            </w:r>
            <w:r>
              <w:rPr>
                <w:rFonts w:ascii="Arial" w:hAnsi="Arial" w:cs="Arial"/>
                <w:sz w:val="22"/>
                <w:szCs w:val="22"/>
              </w:rPr>
              <w:t xml:space="preserve">that </w:t>
            </w:r>
            <w:r w:rsidRPr="00361026">
              <w:rPr>
                <w:rFonts w:ascii="Arial" w:hAnsi="Arial" w:cs="Arial"/>
                <w:sz w:val="22"/>
                <w:szCs w:val="22"/>
              </w:rPr>
              <w:t>new licensing arrangements may provide a basis for this to be undertaken.</w:t>
            </w:r>
          </w:p>
          <w:p w:rsidR="00FC14EB" w:rsidRPr="00EE75B9" w:rsidRDefault="00FC14EB" w:rsidP="00361026">
            <w:pPr>
              <w:pStyle w:val="Default"/>
              <w:spacing w:after="240" w:line="276" w:lineRule="auto"/>
              <w:rPr>
                <w:rFonts w:ascii="Arial" w:hAnsi="Arial" w:cs="Arial"/>
                <w:sz w:val="22"/>
                <w:szCs w:val="22"/>
              </w:rPr>
            </w:pPr>
            <w:r>
              <w:rPr>
                <w:rFonts w:ascii="Arial" w:hAnsi="Arial" w:cs="Arial"/>
                <w:sz w:val="22"/>
                <w:szCs w:val="22"/>
              </w:rPr>
              <w:t xml:space="preserve">Under the </w:t>
            </w:r>
            <w:r w:rsidR="00111975">
              <w:rPr>
                <w:rFonts w:ascii="Arial" w:hAnsi="Arial" w:cs="Arial"/>
                <w:sz w:val="22"/>
                <w:szCs w:val="22"/>
              </w:rPr>
              <w:t xml:space="preserve">current </w:t>
            </w:r>
            <w:r>
              <w:rPr>
                <w:rFonts w:ascii="Arial" w:hAnsi="Arial" w:cs="Arial"/>
                <w:sz w:val="22"/>
                <w:szCs w:val="22"/>
              </w:rPr>
              <w:t>management arrangement</w:t>
            </w:r>
            <w:r w:rsidR="00111975">
              <w:rPr>
                <w:rFonts w:ascii="Arial" w:hAnsi="Arial" w:cs="Arial"/>
                <w:sz w:val="22"/>
                <w:szCs w:val="22"/>
              </w:rPr>
              <w:t>s</w:t>
            </w:r>
            <w:r>
              <w:rPr>
                <w:rFonts w:ascii="Arial" w:hAnsi="Arial" w:cs="Arial"/>
                <w:sz w:val="22"/>
                <w:szCs w:val="22"/>
              </w:rPr>
              <w:t xml:space="preserve">, interactions between the fishery and </w:t>
            </w:r>
            <w:r w:rsidR="00111975">
              <w:rPr>
                <w:rFonts w:ascii="Arial" w:hAnsi="Arial" w:cs="Arial"/>
                <w:sz w:val="22"/>
                <w:szCs w:val="22"/>
              </w:rPr>
              <w:t>Threatened, Endangered and Protected Species (</w:t>
            </w:r>
            <w:r>
              <w:rPr>
                <w:rFonts w:ascii="Arial" w:hAnsi="Arial" w:cs="Arial"/>
                <w:sz w:val="22"/>
                <w:szCs w:val="22"/>
              </w:rPr>
              <w:t>TEPS</w:t>
            </w:r>
            <w:r w:rsidR="00111975">
              <w:rPr>
                <w:rFonts w:ascii="Arial" w:hAnsi="Arial" w:cs="Arial"/>
                <w:sz w:val="22"/>
                <w:szCs w:val="22"/>
              </w:rPr>
              <w:t>)</w:t>
            </w:r>
            <w:r w:rsidRPr="002F3BDD">
              <w:rPr>
                <w:rFonts w:ascii="Arial" w:hAnsi="Arial" w:cs="Arial"/>
                <w:sz w:val="22"/>
                <w:szCs w:val="22"/>
              </w:rPr>
              <w:t xml:space="preserve"> are monitored through monthly logbook returns</w:t>
            </w:r>
            <w:r>
              <w:rPr>
                <w:rFonts w:ascii="Arial" w:hAnsi="Arial" w:cs="Arial"/>
                <w:sz w:val="22"/>
                <w:szCs w:val="22"/>
              </w:rPr>
              <w:t xml:space="preserve"> provided by </w:t>
            </w:r>
            <w:r w:rsidR="00111975">
              <w:rPr>
                <w:rFonts w:ascii="Arial" w:hAnsi="Arial" w:cs="Arial"/>
                <w:sz w:val="22"/>
                <w:szCs w:val="22"/>
              </w:rPr>
              <w:t>operators</w:t>
            </w:r>
            <w:r w:rsidRPr="002F3BDD">
              <w:rPr>
                <w:rFonts w:ascii="Arial" w:hAnsi="Arial" w:cs="Arial"/>
                <w:sz w:val="22"/>
                <w:szCs w:val="22"/>
              </w:rPr>
              <w:t xml:space="preserve">. </w:t>
            </w:r>
            <w:r w:rsidR="00C415B1">
              <w:rPr>
                <w:rFonts w:ascii="Arial" w:hAnsi="Arial" w:cs="Arial"/>
                <w:sz w:val="22"/>
                <w:szCs w:val="22"/>
              </w:rPr>
              <w:t>While no</w:t>
            </w:r>
            <w:r w:rsidRPr="002F3BDD">
              <w:rPr>
                <w:rFonts w:ascii="Arial" w:hAnsi="Arial" w:cs="Arial"/>
                <w:sz w:val="22"/>
                <w:szCs w:val="22"/>
              </w:rPr>
              <w:t xml:space="preserve"> interactions with TEPS in the </w:t>
            </w:r>
            <w:r w:rsidR="00111975">
              <w:rPr>
                <w:rFonts w:ascii="Arial" w:hAnsi="Arial" w:cs="Arial"/>
                <w:sz w:val="22"/>
                <w:szCs w:val="22"/>
              </w:rPr>
              <w:t>fishery</w:t>
            </w:r>
            <w:r w:rsidR="00C415B1">
              <w:rPr>
                <w:rFonts w:ascii="Arial" w:hAnsi="Arial" w:cs="Arial"/>
                <w:sz w:val="22"/>
                <w:szCs w:val="22"/>
              </w:rPr>
              <w:t xml:space="preserve"> have been reported, </w:t>
            </w:r>
            <w:r w:rsidR="00B40CDF">
              <w:rPr>
                <w:rFonts w:ascii="Arial" w:hAnsi="Arial" w:cs="Arial"/>
                <w:sz w:val="22"/>
                <w:szCs w:val="22"/>
              </w:rPr>
              <w:t>decline of</w:t>
            </w:r>
            <w:r w:rsidR="00C415B1">
              <w:rPr>
                <w:rFonts w:ascii="Arial" w:hAnsi="Arial" w:cs="Arial"/>
                <w:sz w:val="22"/>
                <w:szCs w:val="22"/>
              </w:rPr>
              <w:t xml:space="preserve"> </w:t>
            </w:r>
            <w:r w:rsidR="00C415B1" w:rsidRPr="00C415B1">
              <w:rPr>
                <w:rFonts w:ascii="Arial" w:hAnsi="Arial" w:cs="Arial"/>
                <w:sz w:val="22"/>
                <w:szCs w:val="22"/>
              </w:rPr>
              <w:t>migratory shorebird populations</w:t>
            </w:r>
            <w:r w:rsidR="00B40CDF">
              <w:rPr>
                <w:rFonts w:ascii="Arial" w:hAnsi="Arial" w:cs="Arial"/>
                <w:sz w:val="22"/>
                <w:szCs w:val="22"/>
              </w:rPr>
              <w:t xml:space="preserve"> worldwide</w:t>
            </w:r>
            <w:r w:rsidR="00C415B1" w:rsidRPr="00C415B1">
              <w:rPr>
                <w:rFonts w:ascii="Arial" w:hAnsi="Arial" w:cs="Arial"/>
                <w:sz w:val="22"/>
                <w:szCs w:val="22"/>
              </w:rPr>
              <w:t xml:space="preserve"> </w:t>
            </w:r>
            <w:r w:rsidR="00B40CDF">
              <w:rPr>
                <w:rFonts w:ascii="Arial" w:hAnsi="Arial" w:cs="Arial"/>
                <w:sz w:val="22"/>
                <w:szCs w:val="22"/>
              </w:rPr>
              <w:t>is primarily linked to t</w:t>
            </w:r>
            <w:r w:rsidR="00B40CDF" w:rsidRPr="00C415B1">
              <w:rPr>
                <w:rFonts w:ascii="Arial" w:hAnsi="Arial" w:cs="Arial"/>
                <w:sz w:val="22"/>
                <w:szCs w:val="22"/>
              </w:rPr>
              <w:t xml:space="preserve">he </w:t>
            </w:r>
            <w:r w:rsidR="00C415B1" w:rsidRPr="00C415B1">
              <w:rPr>
                <w:rFonts w:ascii="Arial" w:hAnsi="Arial" w:cs="Arial"/>
                <w:sz w:val="22"/>
                <w:szCs w:val="22"/>
              </w:rPr>
              <w:t>modification and loss of habitat</w:t>
            </w:r>
            <w:r w:rsidR="00111975">
              <w:rPr>
                <w:rFonts w:ascii="Arial" w:hAnsi="Arial" w:cs="Arial"/>
                <w:sz w:val="22"/>
                <w:szCs w:val="22"/>
              </w:rPr>
              <w:t>,</w:t>
            </w:r>
            <w:r w:rsidR="00B40CDF">
              <w:rPr>
                <w:rFonts w:ascii="Arial" w:hAnsi="Arial" w:cs="Arial"/>
                <w:sz w:val="22"/>
                <w:szCs w:val="22"/>
              </w:rPr>
              <w:t xml:space="preserve"> rath</w:t>
            </w:r>
            <w:r w:rsidR="00B40CDF" w:rsidRPr="00EE75B9">
              <w:rPr>
                <w:rFonts w:ascii="Arial" w:hAnsi="Arial" w:cs="Arial"/>
                <w:sz w:val="22"/>
                <w:szCs w:val="22"/>
              </w:rPr>
              <w:t>er than direct interaction</w:t>
            </w:r>
            <w:r w:rsidR="00966B92" w:rsidRPr="00EE75B9">
              <w:rPr>
                <w:rFonts w:ascii="Arial" w:hAnsi="Arial" w:cs="Arial"/>
                <w:sz w:val="22"/>
                <w:szCs w:val="22"/>
              </w:rPr>
              <w:t xml:space="preserve"> </w:t>
            </w:r>
            <w:r w:rsidR="00966B92" w:rsidRPr="00EE75B9">
              <w:rPr>
                <w:rFonts w:ascii="Arial" w:hAnsi="Arial"/>
                <w:color w:val="auto"/>
                <w:sz w:val="22"/>
                <w:szCs w:val="22"/>
              </w:rPr>
              <w:t>(</w:t>
            </w:r>
            <w:r w:rsidR="00966B92" w:rsidRPr="00EE75B9">
              <w:rPr>
                <w:rFonts w:ascii="Arial" w:hAnsi="Arial" w:cs="Arial"/>
                <w:sz w:val="22"/>
                <w:szCs w:val="22"/>
              </w:rPr>
              <w:t>Australian Government 2009)</w:t>
            </w:r>
            <w:r w:rsidRPr="00EE75B9">
              <w:rPr>
                <w:rFonts w:ascii="Arial" w:hAnsi="Arial" w:cs="Arial"/>
                <w:sz w:val="22"/>
                <w:szCs w:val="22"/>
              </w:rPr>
              <w:t xml:space="preserve">. </w:t>
            </w:r>
          </w:p>
          <w:p w:rsidR="00D53FFC" w:rsidRDefault="009F1D5F" w:rsidP="00D53FFC">
            <w:pPr>
              <w:pStyle w:val="Default"/>
              <w:spacing w:after="240" w:line="276" w:lineRule="auto"/>
              <w:rPr>
                <w:rFonts w:ascii="Arial" w:hAnsi="Arial" w:cs="Arial"/>
                <w:sz w:val="22"/>
                <w:szCs w:val="22"/>
              </w:rPr>
            </w:pPr>
            <w:r w:rsidRPr="00EE75B9">
              <w:rPr>
                <w:rFonts w:ascii="Arial" w:hAnsi="Arial" w:cs="Arial"/>
                <w:sz w:val="22"/>
                <w:szCs w:val="22"/>
              </w:rPr>
              <w:t xml:space="preserve">In 2000, an environmental impact study was conducted by a private consultant prior to approval being granted by PIRSA for the existing Beachport harvest area. However, this study has not been provided to the Department due to confidentiality reasons. </w:t>
            </w:r>
          </w:p>
          <w:p w:rsidR="00C41530" w:rsidRPr="002F3BDD" w:rsidRDefault="00FB1B0B" w:rsidP="00D53FFC">
            <w:pPr>
              <w:pStyle w:val="Default"/>
              <w:spacing w:after="240" w:line="276" w:lineRule="auto"/>
              <w:rPr>
                <w:rFonts w:ascii="Arial" w:hAnsi="Arial" w:cs="Arial"/>
              </w:rPr>
            </w:pPr>
            <w:r>
              <w:rPr>
                <w:rFonts w:ascii="Arial" w:hAnsi="Arial" w:cs="Arial"/>
                <w:sz w:val="22"/>
                <w:szCs w:val="22"/>
              </w:rPr>
              <w:t>In </w:t>
            </w:r>
            <w:r w:rsidR="00B62CC1" w:rsidRPr="00223DAE">
              <w:rPr>
                <w:rFonts w:ascii="Arial" w:hAnsi="Arial" w:cs="Arial"/>
                <w:sz w:val="22"/>
                <w:szCs w:val="22"/>
              </w:rPr>
              <w:t xml:space="preserve">2014, </w:t>
            </w:r>
            <w:r w:rsidR="00FF1FBC">
              <w:rPr>
                <w:rFonts w:ascii="Arial" w:hAnsi="Arial" w:cs="Arial"/>
                <w:sz w:val="22"/>
                <w:szCs w:val="22"/>
              </w:rPr>
              <w:t xml:space="preserve">PIRSA </w:t>
            </w:r>
            <w:r w:rsidR="004A1EC3" w:rsidRPr="00223DAE">
              <w:rPr>
                <w:rFonts w:ascii="Arial" w:hAnsi="Arial" w:cs="Arial"/>
                <w:sz w:val="22"/>
                <w:szCs w:val="22"/>
              </w:rPr>
              <w:t xml:space="preserve">amended the submission for export approval based on </w:t>
            </w:r>
            <w:r w:rsidR="00B21E48" w:rsidRPr="00223DAE">
              <w:rPr>
                <w:rFonts w:ascii="Arial" w:hAnsi="Arial" w:cs="Arial"/>
                <w:sz w:val="22"/>
                <w:szCs w:val="22"/>
              </w:rPr>
              <w:t xml:space="preserve">a workshop </w:t>
            </w:r>
            <w:r w:rsidR="004A1EC3" w:rsidRPr="00223DAE">
              <w:rPr>
                <w:rFonts w:ascii="Arial" w:hAnsi="Arial" w:cs="Arial"/>
                <w:sz w:val="22"/>
                <w:szCs w:val="22"/>
              </w:rPr>
              <w:t xml:space="preserve">they hosted </w:t>
            </w:r>
            <w:r w:rsidR="00B21E48" w:rsidRPr="00223DAE">
              <w:rPr>
                <w:rFonts w:ascii="Arial" w:hAnsi="Arial" w:cs="Arial"/>
                <w:sz w:val="22"/>
                <w:szCs w:val="22"/>
              </w:rPr>
              <w:t xml:space="preserve">to </w:t>
            </w:r>
            <w:r w:rsidR="00223DAE">
              <w:rPr>
                <w:rFonts w:ascii="Arial" w:hAnsi="Arial" w:cs="Arial"/>
                <w:sz w:val="22"/>
                <w:szCs w:val="22"/>
              </w:rPr>
              <w:t>discuss</w:t>
            </w:r>
            <w:r w:rsidR="00B21E48" w:rsidRPr="00223DAE">
              <w:rPr>
                <w:rFonts w:ascii="Arial" w:hAnsi="Arial" w:cs="Arial"/>
                <w:sz w:val="22"/>
                <w:szCs w:val="22"/>
              </w:rPr>
              <w:t xml:space="preserve"> the environmental risks posed by the harvest operation.</w:t>
            </w:r>
            <w:r w:rsidR="00B21E48">
              <w:rPr>
                <w:rFonts w:ascii="Arial" w:hAnsi="Arial" w:cs="Arial"/>
                <w:sz w:val="22"/>
                <w:szCs w:val="22"/>
              </w:rPr>
              <w:t xml:space="preserve"> </w:t>
            </w:r>
          </w:p>
        </w:tc>
      </w:tr>
      <w:tr w:rsidR="00C41530" w:rsidRPr="002C1819" w:rsidTr="00784493">
        <w:tc>
          <w:tcPr>
            <w:tcW w:w="7166" w:type="dxa"/>
          </w:tcPr>
          <w:p w:rsidR="00C41530" w:rsidRPr="002C1819" w:rsidRDefault="00C41530" w:rsidP="00E43E36">
            <w:pPr>
              <w:numPr>
                <w:ilvl w:val="0"/>
                <w:numId w:val="24"/>
              </w:numPr>
              <w:spacing w:after="0" w:line="240" w:lineRule="auto"/>
              <w:rPr>
                <w:rFonts w:cs="Arial"/>
                <w:b/>
              </w:rPr>
            </w:pPr>
            <w:r>
              <w:br w:type="page"/>
            </w:r>
            <w:r w:rsidRPr="002C1819">
              <w:rPr>
                <w:rFonts w:cs="Arial"/>
                <w:b/>
              </w:rPr>
              <w:t>Requires compliance with relevant threat abatement plans, recovery plans, the National Policy on Fisheries Bycatch, and bycatch action strategies developed under the policy</w:t>
            </w:r>
          </w:p>
          <w:p w:rsidR="00C41530" w:rsidRPr="002C1819" w:rsidRDefault="00C41530" w:rsidP="00784493">
            <w:pPr>
              <w:rPr>
                <w:rFonts w:cs="Arial"/>
                <w:b/>
              </w:rPr>
            </w:pPr>
          </w:p>
        </w:tc>
        <w:tc>
          <w:tcPr>
            <w:tcW w:w="7954" w:type="dxa"/>
          </w:tcPr>
          <w:p w:rsidR="00C41530" w:rsidRPr="006E4819" w:rsidRDefault="006E4819" w:rsidP="00AA1463">
            <w:pPr>
              <w:pStyle w:val="Default"/>
              <w:spacing w:after="240" w:line="276" w:lineRule="auto"/>
              <w:rPr>
                <w:rFonts w:ascii="Arial" w:hAnsi="Arial" w:cs="Arial"/>
                <w:sz w:val="22"/>
                <w:szCs w:val="22"/>
              </w:rPr>
            </w:pPr>
            <w:r>
              <w:rPr>
                <w:rFonts w:ascii="Arial" w:hAnsi="Arial" w:cs="Arial"/>
                <w:sz w:val="22"/>
                <w:szCs w:val="22"/>
              </w:rPr>
              <w:t>The</w:t>
            </w:r>
            <w:r w:rsidR="00AA1463">
              <w:rPr>
                <w:rFonts w:ascii="Arial" w:hAnsi="Arial" w:cs="Arial"/>
                <w:sz w:val="22"/>
                <w:szCs w:val="22"/>
              </w:rPr>
              <w:t>re are currently no applicable plans to which the</w:t>
            </w:r>
            <w:r>
              <w:rPr>
                <w:rFonts w:ascii="Arial" w:hAnsi="Arial" w:cs="Arial"/>
                <w:sz w:val="22"/>
                <w:szCs w:val="22"/>
              </w:rPr>
              <w:t xml:space="preserve"> </w:t>
            </w:r>
            <w:r w:rsidRPr="002F3BDD">
              <w:rPr>
                <w:rFonts w:ascii="Arial" w:hAnsi="Arial" w:cs="Arial"/>
                <w:sz w:val="22"/>
                <w:szCs w:val="22"/>
              </w:rPr>
              <w:t>South Australian Beach</w:t>
            </w:r>
            <w:r w:rsidR="00EE75B9">
              <w:rPr>
                <w:rFonts w:ascii="Arial" w:hAnsi="Arial" w:cs="Arial"/>
                <w:sz w:val="22"/>
                <w:szCs w:val="22"/>
              </w:rPr>
              <w:noBreakHyphen/>
            </w:r>
            <w:proofErr w:type="spellStart"/>
            <w:r w:rsidRPr="002F3BDD">
              <w:rPr>
                <w:rFonts w:ascii="Arial" w:hAnsi="Arial" w:cs="Arial"/>
                <w:sz w:val="22"/>
                <w:szCs w:val="22"/>
              </w:rPr>
              <w:t>Cast</w:t>
            </w:r>
            <w:proofErr w:type="spellEnd"/>
            <w:r w:rsidRPr="002F3BDD">
              <w:rPr>
                <w:rFonts w:ascii="Arial" w:hAnsi="Arial" w:cs="Arial"/>
                <w:sz w:val="22"/>
                <w:szCs w:val="22"/>
              </w:rPr>
              <w:t xml:space="preserve"> Marine Algae Fishery</w:t>
            </w:r>
            <w:r w:rsidR="00BA5F9E">
              <w:rPr>
                <w:rFonts w:ascii="Arial" w:hAnsi="Arial" w:cs="Arial"/>
                <w:sz w:val="22"/>
                <w:szCs w:val="22"/>
              </w:rPr>
              <w:t xml:space="preserve"> </w:t>
            </w:r>
            <w:r w:rsidR="00AA1463">
              <w:rPr>
                <w:rFonts w:ascii="Arial" w:hAnsi="Arial" w:cs="Arial"/>
                <w:sz w:val="22"/>
                <w:szCs w:val="22"/>
              </w:rPr>
              <w:t>needs to be subject.</w:t>
            </w:r>
          </w:p>
        </w:tc>
      </w:tr>
    </w:tbl>
    <w:p w:rsidR="00C41530" w:rsidRPr="002C1819" w:rsidRDefault="00C41530" w:rsidP="00C41530">
      <w:pPr>
        <w:rPr>
          <w:rFonts w:cs="Arial"/>
          <w:b/>
        </w:rPr>
      </w:pPr>
    </w:p>
    <w:p w:rsidR="00C41530" w:rsidRPr="002C1819" w:rsidRDefault="00C41530" w:rsidP="00C41530">
      <w:pPr>
        <w:ind w:left="-360"/>
        <w:rPr>
          <w:rFonts w:cs="Arial"/>
          <w:b/>
        </w:rPr>
      </w:pPr>
      <w:r w:rsidRPr="002C1819">
        <w:rPr>
          <w:rFonts w:cs="Arial"/>
          <w:b/>
        </w:rPr>
        <w:t>PRINCIPLE 1 – A fishery must be conducted in a manner that does not lead to over-fishing, or for those stocks that are over-fished, the fishery must be conducted such that there is a high degree of probability the stock(s) will recover.</w:t>
      </w:r>
    </w:p>
    <w:tbl>
      <w:tblPr>
        <w:tblW w:w="153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8100"/>
      </w:tblGrid>
      <w:tr w:rsidR="00C41530" w:rsidRPr="002C1819" w:rsidTr="00784493">
        <w:tc>
          <w:tcPr>
            <w:tcW w:w="15300" w:type="dxa"/>
            <w:gridSpan w:val="2"/>
          </w:tcPr>
          <w:p w:rsidR="00C41530" w:rsidRPr="002C1819" w:rsidRDefault="00C41530" w:rsidP="00C1466A">
            <w:pPr>
              <w:spacing w:after="0"/>
              <w:rPr>
                <w:rFonts w:cs="Arial"/>
                <w:b/>
                <w:color w:val="000000"/>
              </w:rPr>
            </w:pPr>
            <w:r w:rsidRPr="002C1819">
              <w:rPr>
                <w:rFonts w:cs="Arial"/>
                <w:b/>
                <w:color w:val="000000"/>
              </w:rPr>
              <w:t>Objective 1: The fishery shall be conducted at catch levels that maintain ecologically viable stock levels at an agreed point or range, with acceptable levels of probability.</w:t>
            </w:r>
          </w:p>
        </w:tc>
      </w:tr>
      <w:tr w:rsidR="00C41530" w:rsidRPr="002C1819" w:rsidTr="00784493">
        <w:tc>
          <w:tcPr>
            <w:tcW w:w="7200" w:type="dxa"/>
          </w:tcPr>
          <w:p w:rsidR="00C41530" w:rsidRPr="002C1819" w:rsidRDefault="00C41530" w:rsidP="00C1466A">
            <w:pPr>
              <w:spacing w:after="0"/>
              <w:rPr>
                <w:rFonts w:cs="Arial"/>
                <w:b/>
                <w:color w:val="000000"/>
              </w:rPr>
            </w:pPr>
            <w:r w:rsidRPr="002C1819">
              <w:rPr>
                <w:rFonts w:cs="Arial"/>
                <w:b/>
                <w:color w:val="000000"/>
              </w:rPr>
              <w:t xml:space="preserve">Information requirements </w:t>
            </w:r>
          </w:p>
          <w:p w:rsidR="00C41530" w:rsidRPr="002C1819" w:rsidRDefault="00C41530" w:rsidP="00C1466A">
            <w:pPr>
              <w:spacing w:after="0"/>
              <w:rPr>
                <w:rFonts w:cs="Arial"/>
                <w:b/>
                <w:color w:val="000000"/>
              </w:rPr>
            </w:pPr>
            <w:r w:rsidRPr="002C1819">
              <w:rPr>
                <w:rFonts w:cs="Arial"/>
                <w:b/>
                <w:color w:val="000000"/>
              </w:rPr>
              <w:t>1.1.1</w:t>
            </w:r>
          </w:p>
          <w:p w:rsidR="00C41530" w:rsidRPr="002C1819" w:rsidRDefault="00C41530" w:rsidP="00C1466A">
            <w:pPr>
              <w:spacing w:after="0"/>
              <w:rPr>
                <w:rFonts w:cs="Arial"/>
                <w:color w:val="000000"/>
              </w:rPr>
            </w:pPr>
            <w:r w:rsidRPr="002C1819">
              <w:rPr>
                <w:rFonts w:cs="Arial"/>
                <w:color w:val="000000"/>
              </w:rPr>
              <w:t>There is a reliable information collection system in place appropriate to the scale of the fishery. The level of data collection should be based upon an appropriate mix of fishery independent and dependent research and monitoring.</w:t>
            </w:r>
          </w:p>
        </w:tc>
        <w:tc>
          <w:tcPr>
            <w:tcW w:w="8100" w:type="dxa"/>
          </w:tcPr>
          <w:p w:rsidR="00045E47" w:rsidRDefault="00045E47" w:rsidP="00C1466A">
            <w:pPr>
              <w:spacing w:after="0"/>
              <w:rPr>
                <w:rFonts w:cs="Arial"/>
                <w:b/>
                <w:color w:val="000000"/>
              </w:rPr>
            </w:pPr>
          </w:p>
          <w:p w:rsidR="00045E47" w:rsidRDefault="00045E47" w:rsidP="00C1466A">
            <w:pPr>
              <w:spacing w:after="0"/>
              <w:rPr>
                <w:rFonts w:cs="Arial"/>
                <w:b/>
                <w:color w:val="000000"/>
              </w:rPr>
            </w:pPr>
            <w:r w:rsidRPr="002C1819">
              <w:rPr>
                <w:rFonts w:cs="Arial"/>
                <w:b/>
                <w:color w:val="000000"/>
              </w:rPr>
              <w:t>1.1.1</w:t>
            </w:r>
          </w:p>
          <w:p w:rsidR="00665CC5" w:rsidRDefault="00A52CEE" w:rsidP="00C1466A">
            <w:pPr>
              <w:spacing w:after="0"/>
              <w:rPr>
                <w:rFonts w:cs="Arial"/>
                <w:b/>
                <w:color w:val="000000"/>
              </w:rPr>
            </w:pPr>
            <w:r>
              <w:rPr>
                <w:rFonts w:cs="Arial"/>
                <w:snapToGrid w:val="0"/>
              </w:rPr>
              <w:t xml:space="preserve">The target species has </w:t>
            </w:r>
            <w:r w:rsidRPr="00E919DF">
              <w:rPr>
                <w:rFonts w:cs="Arial"/>
                <w:snapToGrid w:val="0"/>
              </w:rPr>
              <w:t xml:space="preserve">detached from the ocean substrate and </w:t>
            </w:r>
            <w:r w:rsidR="00AA1463">
              <w:rPr>
                <w:rFonts w:cs="Arial"/>
                <w:snapToGrid w:val="0"/>
              </w:rPr>
              <w:t xml:space="preserve">been </w:t>
            </w:r>
            <w:r w:rsidRPr="00E919DF">
              <w:rPr>
                <w:rFonts w:cs="Arial"/>
                <w:snapToGrid w:val="0"/>
              </w:rPr>
              <w:t>carried by water movement</w:t>
            </w:r>
            <w:r>
              <w:rPr>
                <w:rFonts w:cs="Arial"/>
                <w:snapToGrid w:val="0"/>
              </w:rPr>
              <w:t xml:space="preserve"> to accumulate </w:t>
            </w:r>
            <w:r w:rsidRPr="00E919DF">
              <w:rPr>
                <w:rFonts w:cs="Arial"/>
                <w:snapToGrid w:val="0"/>
              </w:rPr>
              <w:t>on the shoreline</w:t>
            </w:r>
            <w:r>
              <w:rPr>
                <w:rFonts w:cs="Arial"/>
                <w:snapToGrid w:val="0"/>
              </w:rPr>
              <w:t>, where it will</w:t>
            </w:r>
            <w:r w:rsidRPr="00EB1061">
              <w:rPr>
                <w:rFonts w:cs="Arial"/>
                <w:snapToGrid w:val="0"/>
              </w:rPr>
              <w:t xml:space="preserve"> </w:t>
            </w:r>
            <w:r w:rsidRPr="00A527DB">
              <w:rPr>
                <w:rFonts w:cs="Arial"/>
                <w:snapToGrid w:val="0"/>
              </w:rPr>
              <w:t>eventually desiccate and die.</w:t>
            </w:r>
            <w:r>
              <w:rPr>
                <w:rFonts w:cs="Arial"/>
                <w:snapToGrid w:val="0"/>
              </w:rPr>
              <w:t xml:space="preserve"> Given that </w:t>
            </w:r>
            <w:r w:rsidR="00583444">
              <w:rPr>
                <w:rFonts w:cs="Arial"/>
                <w:snapToGrid w:val="0"/>
              </w:rPr>
              <w:t>the target species</w:t>
            </w:r>
            <w:r>
              <w:rPr>
                <w:rFonts w:cs="Arial"/>
                <w:snapToGrid w:val="0"/>
              </w:rPr>
              <w:t xml:space="preserve"> </w:t>
            </w:r>
            <w:r w:rsidR="00484B24">
              <w:rPr>
                <w:rFonts w:cs="Arial"/>
                <w:snapToGrid w:val="0"/>
              </w:rPr>
              <w:t>cannot be re</w:t>
            </w:r>
            <w:r w:rsidR="009C7D5C">
              <w:rPr>
                <w:rFonts w:cs="Arial"/>
                <w:snapToGrid w:val="0"/>
              </w:rPr>
              <w:t>attached to the ocean substrate and the primary stock is not harvested,</w:t>
            </w:r>
            <w:r>
              <w:rPr>
                <w:rFonts w:cs="Arial"/>
                <w:snapToGrid w:val="0"/>
              </w:rPr>
              <w:t xml:space="preserve"> </w:t>
            </w:r>
            <w:r>
              <w:rPr>
                <w:rFonts w:cs="Arial"/>
                <w:color w:val="000000"/>
              </w:rPr>
              <w:t xml:space="preserve">Principle 1 is considered </w:t>
            </w:r>
            <w:r w:rsidR="009C63A3">
              <w:rPr>
                <w:rFonts w:cs="Arial"/>
                <w:color w:val="000000"/>
              </w:rPr>
              <w:t>not applicable</w:t>
            </w:r>
            <w:r>
              <w:rPr>
                <w:rFonts w:cs="Arial"/>
                <w:snapToGrid w:val="0"/>
              </w:rPr>
              <w:t>.</w:t>
            </w:r>
            <w:r w:rsidR="008B5761">
              <w:rPr>
                <w:rFonts w:cs="Arial"/>
                <w:snapToGrid w:val="0"/>
              </w:rPr>
              <w:t xml:space="preserve"> </w:t>
            </w:r>
          </w:p>
          <w:p w:rsidR="00C41530" w:rsidRPr="000F32E1" w:rsidRDefault="00C41530" w:rsidP="00C1466A">
            <w:pPr>
              <w:spacing w:after="0"/>
              <w:rPr>
                <w:rFonts w:cs="Arial"/>
                <w:color w:val="000000"/>
                <w:highlight w:val="yellow"/>
              </w:rPr>
            </w:pPr>
          </w:p>
        </w:tc>
      </w:tr>
      <w:tr w:rsidR="00C41530" w:rsidRPr="002C1819" w:rsidTr="00784493">
        <w:tc>
          <w:tcPr>
            <w:tcW w:w="7200" w:type="dxa"/>
          </w:tcPr>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 xml:space="preserve">Assessment </w:t>
            </w: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1.1.2</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r w:rsidRPr="002C1819">
              <w:rPr>
                <w:rStyle w:val="FootnoteReference"/>
                <w:rFonts w:cs="Arial"/>
                <w:color w:val="000000"/>
              </w:rPr>
              <w:footnoteReference w:id="2"/>
            </w:r>
            <w:r w:rsidRPr="002C1819">
              <w:rPr>
                <w:rFonts w:cs="Arial"/>
                <w:color w:val="000000"/>
              </w:rPr>
              <w:t>.</w:t>
            </w:r>
          </w:p>
          <w:p w:rsidR="00C41530" w:rsidRDefault="00C41530" w:rsidP="00C1466A">
            <w:pPr>
              <w:autoSpaceDE w:val="0"/>
              <w:autoSpaceDN w:val="0"/>
              <w:adjustRightInd w:val="0"/>
              <w:spacing w:after="0"/>
              <w:rPr>
                <w:rFonts w:cs="Arial"/>
                <w:b/>
                <w:bCs/>
                <w:color w:val="000000"/>
              </w:rPr>
            </w:pPr>
          </w:p>
          <w:p w:rsidR="00174E40" w:rsidRDefault="00174E40" w:rsidP="00C1466A">
            <w:pPr>
              <w:autoSpaceDE w:val="0"/>
              <w:autoSpaceDN w:val="0"/>
              <w:adjustRightInd w:val="0"/>
              <w:spacing w:after="0"/>
              <w:rPr>
                <w:rFonts w:cs="Arial"/>
                <w:b/>
                <w:bCs/>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1.1.3</w:t>
            </w:r>
          </w:p>
          <w:p w:rsidR="00C41530" w:rsidRDefault="00C41530" w:rsidP="00C1466A">
            <w:pPr>
              <w:autoSpaceDE w:val="0"/>
              <w:autoSpaceDN w:val="0"/>
              <w:adjustRightInd w:val="0"/>
              <w:spacing w:after="0"/>
              <w:rPr>
                <w:rFonts w:cs="Arial"/>
                <w:color w:val="000000"/>
              </w:rPr>
            </w:pPr>
            <w:r w:rsidRPr="002C1819">
              <w:rPr>
                <w:rFonts w:cs="Arial"/>
                <w:color w:val="000000"/>
              </w:rPr>
              <w:t>The distribution and spatial structure of the stock(s) has been established and factored into management responses.</w:t>
            </w:r>
          </w:p>
          <w:p w:rsidR="00343ACE" w:rsidRDefault="00343ACE" w:rsidP="00C1466A">
            <w:pPr>
              <w:autoSpaceDE w:val="0"/>
              <w:autoSpaceDN w:val="0"/>
              <w:adjustRightInd w:val="0"/>
              <w:spacing w:after="0"/>
              <w:rPr>
                <w:rFonts w:cs="Arial"/>
                <w:b/>
                <w:bCs/>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1.1.4</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There are reliable estimates of all removals, including commercial (landings and discards), recreational and indigenous, from the fished stock. These estimates have been factored into stock assessments and target species catch levels.</w:t>
            </w:r>
          </w:p>
          <w:p w:rsidR="00C41530" w:rsidRPr="002C1819" w:rsidRDefault="00C41530" w:rsidP="00C1466A">
            <w:pPr>
              <w:autoSpaceDE w:val="0"/>
              <w:autoSpaceDN w:val="0"/>
              <w:adjustRightInd w:val="0"/>
              <w:spacing w:after="0"/>
              <w:rPr>
                <w:rFonts w:cs="Arial"/>
                <w:b/>
                <w:bCs/>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1.1.5</w:t>
            </w:r>
          </w:p>
          <w:p w:rsidR="00C41530" w:rsidRPr="002C1819" w:rsidRDefault="00C41530" w:rsidP="00C1466A">
            <w:pPr>
              <w:spacing w:after="0"/>
              <w:rPr>
                <w:rFonts w:cs="Arial"/>
                <w:color w:val="000000"/>
              </w:rPr>
            </w:pPr>
            <w:r w:rsidRPr="002C1819">
              <w:rPr>
                <w:rFonts w:cs="Arial"/>
                <w:color w:val="000000"/>
              </w:rPr>
              <w:t>There is a sound estimate of the potential productivity of the fished stock/s and the proportion that could be harvested.</w:t>
            </w:r>
          </w:p>
          <w:p w:rsidR="00C41530" w:rsidRDefault="00C41530" w:rsidP="00C1466A">
            <w:pPr>
              <w:spacing w:after="0"/>
              <w:rPr>
                <w:rFonts w:cs="Arial"/>
                <w:color w:val="000000"/>
              </w:rPr>
            </w:pPr>
          </w:p>
          <w:p w:rsidR="0078746D" w:rsidRPr="002C1819" w:rsidRDefault="0078746D" w:rsidP="00C1466A">
            <w:pPr>
              <w:spacing w:after="0"/>
              <w:rPr>
                <w:rFonts w:cs="Arial"/>
                <w:color w:val="000000"/>
              </w:rPr>
            </w:pPr>
          </w:p>
        </w:tc>
        <w:tc>
          <w:tcPr>
            <w:tcW w:w="8100" w:type="dxa"/>
          </w:tcPr>
          <w:p w:rsidR="00045E47" w:rsidRDefault="00045E47" w:rsidP="0078746D">
            <w:pPr>
              <w:pStyle w:val="Default"/>
              <w:spacing w:line="276" w:lineRule="auto"/>
              <w:rPr>
                <w:rFonts w:ascii="Arial" w:hAnsi="Arial" w:cs="Arial"/>
                <w:sz w:val="22"/>
                <w:szCs w:val="22"/>
              </w:rPr>
            </w:pPr>
          </w:p>
          <w:p w:rsidR="00045E47" w:rsidRPr="002C1819" w:rsidRDefault="00045E47" w:rsidP="00C1466A">
            <w:pPr>
              <w:autoSpaceDE w:val="0"/>
              <w:autoSpaceDN w:val="0"/>
              <w:adjustRightInd w:val="0"/>
              <w:spacing w:after="0"/>
              <w:rPr>
                <w:rFonts w:cs="Arial"/>
                <w:b/>
                <w:bCs/>
                <w:color w:val="000000"/>
              </w:rPr>
            </w:pPr>
            <w:r w:rsidRPr="002C1819">
              <w:rPr>
                <w:rFonts w:cs="Arial"/>
                <w:b/>
                <w:bCs/>
                <w:color w:val="000000"/>
              </w:rPr>
              <w:t>1.1.2</w:t>
            </w:r>
          </w:p>
          <w:p w:rsidR="00583444" w:rsidRDefault="009F4AAD" w:rsidP="004223E8">
            <w:pPr>
              <w:pStyle w:val="Default"/>
              <w:spacing w:line="276" w:lineRule="auto"/>
              <w:rPr>
                <w:rFonts w:ascii="Arial" w:hAnsi="Arial" w:cs="Arial"/>
                <w:sz w:val="22"/>
                <w:szCs w:val="22"/>
              </w:rPr>
            </w:pPr>
            <w:r>
              <w:rPr>
                <w:rFonts w:ascii="Arial" w:hAnsi="Arial" w:cs="Arial"/>
                <w:sz w:val="22"/>
                <w:szCs w:val="22"/>
              </w:rPr>
              <w:t>As per 1.1.1</w:t>
            </w:r>
            <w:r w:rsidR="00C356B3" w:rsidRPr="00C356B3">
              <w:rPr>
                <w:rFonts w:ascii="Arial" w:hAnsi="Arial" w:cs="Arial"/>
                <w:sz w:val="22"/>
                <w:szCs w:val="22"/>
              </w:rPr>
              <w:t>.</w:t>
            </w:r>
          </w:p>
          <w:p w:rsidR="00583444" w:rsidRDefault="00583444" w:rsidP="004223E8">
            <w:pPr>
              <w:pStyle w:val="Default"/>
              <w:spacing w:line="276" w:lineRule="auto"/>
              <w:rPr>
                <w:rFonts w:ascii="Arial" w:hAnsi="Arial" w:cs="Arial"/>
                <w:sz w:val="22"/>
                <w:szCs w:val="22"/>
              </w:rPr>
            </w:pPr>
          </w:p>
          <w:p w:rsidR="00045E47" w:rsidRDefault="00045E47" w:rsidP="00C1466A">
            <w:pPr>
              <w:autoSpaceDE w:val="0"/>
              <w:autoSpaceDN w:val="0"/>
              <w:adjustRightInd w:val="0"/>
              <w:spacing w:after="0"/>
              <w:rPr>
                <w:rFonts w:cs="Arial"/>
                <w:b/>
                <w:bCs/>
                <w:color w:val="000000"/>
              </w:rPr>
            </w:pPr>
          </w:p>
          <w:p w:rsidR="0078746D" w:rsidRDefault="0078746D" w:rsidP="00C1466A">
            <w:pPr>
              <w:autoSpaceDE w:val="0"/>
              <w:autoSpaceDN w:val="0"/>
              <w:adjustRightInd w:val="0"/>
              <w:spacing w:after="0"/>
              <w:rPr>
                <w:rFonts w:cs="Arial"/>
                <w:b/>
                <w:bCs/>
                <w:color w:val="000000"/>
              </w:rPr>
            </w:pPr>
          </w:p>
          <w:p w:rsidR="0078746D" w:rsidRDefault="0078746D" w:rsidP="00C1466A">
            <w:pPr>
              <w:autoSpaceDE w:val="0"/>
              <w:autoSpaceDN w:val="0"/>
              <w:adjustRightInd w:val="0"/>
              <w:spacing w:after="0"/>
              <w:rPr>
                <w:rFonts w:cs="Arial"/>
                <w:b/>
                <w:bCs/>
                <w:color w:val="000000"/>
              </w:rPr>
            </w:pPr>
          </w:p>
          <w:p w:rsidR="009C63A3" w:rsidRDefault="009C63A3" w:rsidP="00C1466A">
            <w:pPr>
              <w:autoSpaceDE w:val="0"/>
              <w:autoSpaceDN w:val="0"/>
              <w:adjustRightInd w:val="0"/>
              <w:spacing w:after="0"/>
              <w:rPr>
                <w:rFonts w:cs="Arial"/>
                <w:b/>
                <w:bCs/>
                <w:color w:val="000000"/>
              </w:rPr>
            </w:pPr>
          </w:p>
          <w:p w:rsidR="00174E40" w:rsidRDefault="00174E40" w:rsidP="00C1466A">
            <w:pPr>
              <w:autoSpaceDE w:val="0"/>
              <w:autoSpaceDN w:val="0"/>
              <w:adjustRightInd w:val="0"/>
              <w:spacing w:after="0"/>
              <w:rPr>
                <w:rFonts w:cs="Arial"/>
                <w:b/>
                <w:bCs/>
                <w:color w:val="000000"/>
              </w:rPr>
            </w:pPr>
          </w:p>
          <w:p w:rsidR="00045E47" w:rsidRPr="00F968AC" w:rsidRDefault="00045E47" w:rsidP="00C1466A">
            <w:pPr>
              <w:autoSpaceDE w:val="0"/>
              <w:autoSpaceDN w:val="0"/>
              <w:adjustRightInd w:val="0"/>
              <w:spacing w:after="0"/>
              <w:rPr>
                <w:rFonts w:cs="Arial"/>
                <w:b/>
                <w:bCs/>
                <w:color w:val="000000"/>
              </w:rPr>
            </w:pPr>
            <w:r w:rsidRPr="00F968AC">
              <w:rPr>
                <w:rFonts w:cs="Arial"/>
                <w:b/>
                <w:bCs/>
                <w:color w:val="000000"/>
              </w:rPr>
              <w:t>1.1.3</w:t>
            </w:r>
          </w:p>
          <w:p w:rsidR="00C356B3" w:rsidRDefault="009F4AAD" w:rsidP="004223E8">
            <w:pPr>
              <w:pStyle w:val="Default"/>
              <w:spacing w:line="276" w:lineRule="auto"/>
              <w:rPr>
                <w:rFonts w:ascii="Arial" w:hAnsi="Arial" w:cs="Arial"/>
                <w:sz w:val="22"/>
                <w:szCs w:val="22"/>
              </w:rPr>
            </w:pPr>
            <w:r>
              <w:rPr>
                <w:rFonts w:ascii="Arial" w:hAnsi="Arial" w:cs="Arial"/>
                <w:sz w:val="22"/>
                <w:szCs w:val="22"/>
              </w:rPr>
              <w:t>As per 1.1.1</w:t>
            </w:r>
            <w:r w:rsidRPr="00C356B3">
              <w:rPr>
                <w:rFonts w:ascii="Arial" w:hAnsi="Arial" w:cs="Arial"/>
                <w:sz w:val="22"/>
                <w:szCs w:val="22"/>
              </w:rPr>
              <w:t>.</w:t>
            </w:r>
            <w:r w:rsidR="00C356B3" w:rsidRPr="00C356B3">
              <w:rPr>
                <w:rFonts w:ascii="Arial" w:hAnsi="Arial" w:cs="Arial"/>
                <w:sz w:val="22"/>
                <w:szCs w:val="22"/>
              </w:rPr>
              <w:t xml:space="preserve"> </w:t>
            </w:r>
          </w:p>
          <w:p w:rsidR="0078746D" w:rsidRDefault="0078746D" w:rsidP="009F4AAD">
            <w:pPr>
              <w:spacing w:after="0"/>
              <w:jc w:val="center"/>
              <w:rPr>
                <w:rFonts w:cs="Arial"/>
                <w:b/>
                <w:bCs/>
                <w:color w:val="000000"/>
              </w:rPr>
            </w:pPr>
          </w:p>
          <w:p w:rsidR="00343ACE" w:rsidRDefault="00343ACE" w:rsidP="00C1466A">
            <w:pPr>
              <w:spacing w:after="0"/>
              <w:rPr>
                <w:rFonts w:cs="Arial"/>
                <w:b/>
                <w:bCs/>
                <w:color w:val="000000"/>
              </w:rPr>
            </w:pPr>
          </w:p>
          <w:p w:rsidR="00045E47" w:rsidRPr="00F968AC" w:rsidRDefault="00045E47" w:rsidP="00C1466A">
            <w:pPr>
              <w:spacing w:after="0"/>
              <w:rPr>
                <w:rFonts w:cs="Arial"/>
                <w:b/>
                <w:bCs/>
                <w:color w:val="000000"/>
              </w:rPr>
            </w:pPr>
            <w:r w:rsidRPr="00F968AC">
              <w:rPr>
                <w:rFonts w:cs="Arial"/>
                <w:b/>
                <w:bCs/>
                <w:color w:val="000000"/>
              </w:rPr>
              <w:t>1.1.4</w:t>
            </w:r>
          </w:p>
          <w:p w:rsidR="00C356B3" w:rsidRDefault="009F4AAD" w:rsidP="004223E8">
            <w:pPr>
              <w:pStyle w:val="Default"/>
              <w:spacing w:line="276" w:lineRule="auto"/>
              <w:rPr>
                <w:rFonts w:ascii="Arial" w:hAnsi="Arial" w:cs="Arial"/>
                <w:sz w:val="22"/>
                <w:szCs w:val="22"/>
              </w:rPr>
            </w:pPr>
            <w:r>
              <w:rPr>
                <w:rFonts w:ascii="Arial" w:hAnsi="Arial" w:cs="Arial"/>
                <w:sz w:val="22"/>
                <w:szCs w:val="22"/>
              </w:rPr>
              <w:t>As per 1.1.1</w:t>
            </w:r>
            <w:r w:rsidRPr="00C356B3">
              <w:rPr>
                <w:rFonts w:ascii="Arial" w:hAnsi="Arial" w:cs="Arial"/>
                <w:sz w:val="22"/>
                <w:szCs w:val="22"/>
              </w:rPr>
              <w:t>.</w:t>
            </w:r>
          </w:p>
          <w:p w:rsidR="00045E47" w:rsidRDefault="00045E47" w:rsidP="00C1466A">
            <w:pPr>
              <w:spacing w:after="0"/>
              <w:rPr>
                <w:rFonts w:cs="Arial"/>
                <w:b/>
                <w:bCs/>
                <w:color w:val="000000"/>
              </w:rPr>
            </w:pPr>
          </w:p>
          <w:p w:rsidR="0078746D" w:rsidRDefault="0078746D" w:rsidP="00C1466A">
            <w:pPr>
              <w:spacing w:after="0"/>
              <w:rPr>
                <w:rFonts w:cs="Arial"/>
                <w:b/>
                <w:bCs/>
                <w:color w:val="000000"/>
              </w:rPr>
            </w:pPr>
          </w:p>
          <w:p w:rsidR="009C63A3" w:rsidRDefault="009C63A3" w:rsidP="00C1466A">
            <w:pPr>
              <w:spacing w:after="0"/>
              <w:rPr>
                <w:rFonts w:cs="Arial"/>
                <w:b/>
                <w:bCs/>
                <w:color w:val="000000"/>
              </w:rPr>
            </w:pPr>
          </w:p>
          <w:p w:rsidR="009C63A3" w:rsidRDefault="009C63A3" w:rsidP="00C1466A">
            <w:pPr>
              <w:spacing w:after="0"/>
              <w:rPr>
                <w:rFonts w:cs="Arial"/>
                <w:b/>
                <w:bCs/>
                <w:color w:val="000000"/>
              </w:rPr>
            </w:pPr>
          </w:p>
          <w:p w:rsidR="00045E47" w:rsidRPr="00F968AC" w:rsidRDefault="00045E47" w:rsidP="00C1466A">
            <w:pPr>
              <w:spacing w:after="0"/>
              <w:rPr>
                <w:rFonts w:cs="Arial"/>
                <w:b/>
                <w:bCs/>
                <w:color w:val="000000"/>
              </w:rPr>
            </w:pPr>
            <w:r w:rsidRPr="002C1819">
              <w:rPr>
                <w:rFonts w:cs="Arial"/>
                <w:b/>
                <w:bCs/>
                <w:color w:val="000000"/>
              </w:rPr>
              <w:t>1</w:t>
            </w:r>
            <w:r w:rsidRPr="00F968AC">
              <w:rPr>
                <w:rFonts w:cs="Arial"/>
                <w:b/>
                <w:bCs/>
                <w:color w:val="000000"/>
              </w:rPr>
              <w:t>.1.5</w:t>
            </w:r>
          </w:p>
          <w:p w:rsidR="00583444" w:rsidRDefault="009F4AAD" w:rsidP="004223E8">
            <w:pPr>
              <w:pStyle w:val="Default"/>
              <w:spacing w:line="276" w:lineRule="auto"/>
              <w:rPr>
                <w:rFonts w:ascii="Arial" w:hAnsi="Arial" w:cs="Arial"/>
                <w:sz w:val="22"/>
                <w:szCs w:val="22"/>
              </w:rPr>
            </w:pPr>
            <w:r>
              <w:rPr>
                <w:rFonts w:ascii="Arial" w:hAnsi="Arial" w:cs="Arial"/>
                <w:sz w:val="22"/>
                <w:szCs w:val="22"/>
              </w:rPr>
              <w:t>As per 1.1.1</w:t>
            </w:r>
            <w:r w:rsidRPr="00C356B3">
              <w:rPr>
                <w:rFonts w:ascii="Arial" w:hAnsi="Arial" w:cs="Arial"/>
                <w:sz w:val="22"/>
                <w:szCs w:val="22"/>
              </w:rPr>
              <w:t>.</w:t>
            </w:r>
            <w:r w:rsidR="00C356B3" w:rsidRPr="00C356B3">
              <w:rPr>
                <w:rFonts w:ascii="Arial" w:hAnsi="Arial" w:cs="Arial"/>
                <w:sz w:val="22"/>
                <w:szCs w:val="22"/>
              </w:rPr>
              <w:t xml:space="preserve"> </w:t>
            </w:r>
          </w:p>
          <w:p w:rsidR="00C356B3" w:rsidRPr="00C356B3" w:rsidRDefault="009F4AAD" w:rsidP="009F4AAD">
            <w:pPr>
              <w:pStyle w:val="Default"/>
              <w:tabs>
                <w:tab w:val="left" w:pos="6303"/>
              </w:tabs>
              <w:spacing w:line="276" w:lineRule="auto"/>
              <w:rPr>
                <w:rFonts w:ascii="Arial" w:hAnsi="Arial" w:cs="Arial"/>
              </w:rPr>
            </w:pPr>
            <w:r>
              <w:rPr>
                <w:rFonts w:ascii="Arial" w:hAnsi="Arial" w:cs="Arial"/>
              </w:rPr>
              <w:tab/>
            </w:r>
          </w:p>
        </w:tc>
      </w:tr>
      <w:tr w:rsidR="00C41530" w:rsidRPr="002C1819" w:rsidTr="00784493">
        <w:tc>
          <w:tcPr>
            <w:tcW w:w="7200" w:type="dxa"/>
          </w:tcPr>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 xml:space="preserve">Management responses </w:t>
            </w: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1.1.6</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There are reference points (target and/or limit), that trigger management actions including a biological bottom line and/or a catch or effort upper limit beyond which the stock should not be taken.</w:t>
            </w:r>
            <w:r w:rsidRPr="002C1819">
              <w:rPr>
                <w:rStyle w:val="FootnoteReference"/>
                <w:rFonts w:cs="Arial"/>
                <w:color w:val="000000"/>
              </w:rPr>
              <w:footnoteReference w:id="3"/>
            </w:r>
          </w:p>
          <w:p w:rsidR="00022D0D" w:rsidRDefault="00022D0D" w:rsidP="00C1466A">
            <w:pPr>
              <w:autoSpaceDE w:val="0"/>
              <w:autoSpaceDN w:val="0"/>
              <w:adjustRightInd w:val="0"/>
              <w:spacing w:after="0"/>
              <w:rPr>
                <w:rFonts w:cs="Arial"/>
                <w:b/>
                <w:bCs/>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1.1.7</w:t>
            </w:r>
          </w:p>
          <w:p w:rsidR="00D0561E" w:rsidRPr="0078746D" w:rsidRDefault="00C41530" w:rsidP="00C1466A">
            <w:pPr>
              <w:autoSpaceDE w:val="0"/>
              <w:autoSpaceDN w:val="0"/>
              <w:adjustRightInd w:val="0"/>
              <w:spacing w:after="0"/>
              <w:rPr>
                <w:rFonts w:cs="Arial"/>
                <w:color w:val="000000"/>
              </w:rPr>
            </w:pPr>
            <w:r w:rsidRPr="002C1819">
              <w:rPr>
                <w:rFonts w:cs="Arial"/>
                <w:color w:val="000000"/>
              </w:rPr>
              <w:t>There are management strategies in place capable of controlling the level of take.</w:t>
            </w:r>
          </w:p>
          <w:p w:rsidR="0078746D" w:rsidRDefault="0078746D" w:rsidP="00C1466A">
            <w:pPr>
              <w:autoSpaceDE w:val="0"/>
              <w:autoSpaceDN w:val="0"/>
              <w:adjustRightInd w:val="0"/>
              <w:spacing w:after="0"/>
              <w:rPr>
                <w:rFonts w:cs="Arial"/>
                <w:b/>
                <w:bCs/>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1.1.8</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Fishing is conducted in a manner that does not threaten stocks of by</w:t>
            </w:r>
            <w:r w:rsidRPr="002C1819">
              <w:rPr>
                <w:rFonts w:cs="Arial"/>
                <w:color w:val="000000"/>
              </w:rPr>
              <w:noBreakHyphen/>
              <w:t>product species. (Guidelines 1.1.1 to 1.1.7 should be applied to by</w:t>
            </w:r>
            <w:r w:rsidRPr="002C1819">
              <w:rPr>
                <w:rFonts w:cs="Arial"/>
                <w:color w:val="000000"/>
              </w:rPr>
              <w:noBreakHyphen/>
              <w:t>product species to an appropriate level)</w:t>
            </w:r>
          </w:p>
          <w:p w:rsidR="00C41530" w:rsidRDefault="00C41530" w:rsidP="00C1466A">
            <w:pPr>
              <w:autoSpaceDE w:val="0"/>
              <w:autoSpaceDN w:val="0"/>
              <w:adjustRightInd w:val="0"/>
              <w:spacing w:after="0"/>
              <w:rPr>
                <w:rFonts w:cs="Arial"/>
                <w:b/>
                <w:bCs/>
                <w:color w:val="000000"/>
              </w:rPr>
            </w:pPr>
          </w:p>
          <w:p w:rsidR="00C41530" w:rsidRPr="009B2A61" w:rsidRDefault="00C41530" w:rsidP="00C1466A">
            <w:pPr>
              <w:autoSpaceDE w:val="0"/>
              <w:autoSpaceDN w:val="0"/>
              <w:adjustRightInd w:val="0"/>
              <w:spacing w:after="0"/>
              <w:rPr>
                <w:rFonts w:cs="Arial"/>
                <w:b/>
                <w:bCs/>
                <w:color w:val="000000"/>
              </w:rPr>
            </w:pPr>
            <w:r w:rsidRPr="009B2A61">
              <w:rPr>
                <w:rFonts w:cs="Arial"/>
                <w:b/>
                <w:bCs/>
                <w:color w:val="000000"/>
              </w:rPr>
              <w:t>1.1.9</w:t>
            </w:r>
          </w:p>
          <w:p w:rsidR="00C41530" w:rsidRPr="002C1819" w:rsidRDefault="00C41530" w:rsidP="00C1466A">
            <w:pPr>
              <w:spacing w:after="0"/>
              <w:rPr>
                <w:rFonts w:cs="Arial"/>
                <w:color w:val="000000"/>
              </w:rPr>
            </w:pPr>
            <w:r w:rsidRPr="009B2A61">
              <w:rPr>
                <w:rFonts w:cs="Arial"/>
                <w:color w:val="000000"/>
              </w:rPr>
              <w:t>The management response, considering uncertainties in the assessment and precautionary management actions, has a high chance of achieving the objective.</w:t>
            </w:r>
          </w:p>
          <w:p w:rsidR="00C41530" w:rsidRPr="002C1819" w:rsidRDefault="00C41530" w:rsidP="00C1466A">
            <w:pPr>
              <w:spacing w:after="0"/>
              <w:rPr>
                <w:rFonts w:cs="Arial"/>
                <w:b/>
                <w:color w:val="000000"/>
              </w:rPr>
            </w:pPr>
          </w:p>
        </w:tc>
        <w:tc>
          <w:tcPr>
            <w:tcW w:w="8100" w:type="dxa"/>
          </w:tcPr>
          <w:p w:rsidR="0078746D" w:rsidRDefault="0078746D" w:rsidP="00C1466A">
            <w:pPr>
              <w:autoSpaceDE w:val="0"/>
              <w:autoSpaceDN w:val="0"/>
              <w:adjustRightInd w:val="0"/>
              <w:spacing w:after="0"/>
              <w:rPr>
                <w:rFonts w:cs="Arial"/>
                <w:b/>
                <w:bCs/>
                <w:color w:val="000000"/>
              </w:rPr>
            </w:pPr>
          </w:p>
          <w:p w:rsidR="00D73447" w:rsidRPr="002C1819" w:rsidRDefault="00D73447" w:rsidP="00C1466A">
            <w:pPr>
              <w:autoSpaceDE w:val="0"/>
              <w:autoSpaceDN w:val="0"/>
              <w:adjustRightInd w:val="0"/>
              <w:spacing w:after="0"/>
              <w:rPr>
                <w:rFonts w:cs="Arial"/>
                <w:b/>
                <w:bCs/>
                <w:color w:val="000000"/>
              </w:rPr>
            </w:pPr>
            <w:r w:rsidRPr="002C1819">
              <w:rPr>
                <w:rFonts w:cs="Arial"/>
                <w:b/>
                <w:bCs/>
                <w:color w:val="000000"/>
              </w:rPr>
              <w:t>1.1.6</w:t>
            </w:r>
          </w:p>
          <w:p w:rsidR="00C356B3" w:rsidRDefault="009F4AAD" w:rsidP="00D73447">
            <w:pPr>
              <w:pStyle w:val="Default"/>
              <w:spacing w:line="276" w:lineRule="auto"/>
              <w:rPr>
                <w:rFonts w:ascii="Arial" w:hAnsi="Arial" w:cs="Arial"/>
                <w:sz w:val="22"/>
                <w:szCs w:val="22"/>
              </w:rPr>
            </w:pPr>
            <w:r>
              <w:rPr>
                <w:rFonts w:ascii="Arial" w:hAnsi="Arial" w:cs="Arial"/>
                <w:sz w:val="22"/>
                <w:szCs w:val="22"/>
              </w:rPr>
              <w:t>As per 1.1.1</w:t>
            </w:r>
            <w:r w:rsidRPr="00C356B3">
              <w:rPr>
                <w:rFonts w:ascii="Arial" w:hAnsi="Arial" w:cs="Arial"/>
                <w:sz w:val="22"/>
                <w:szCs w:val="22"/>
              </w:rPr>
              <w:t>.</w:t>
            </w:r>
          </w:p>
          <w:p w:rsidR="00022D0D" w:rsidRDefault="00022D0D" w:rsidP="00C1466A">
            <w:pPr>
              <w:autoSpaceDE w:val="0"/>
              <w:autoSpaceDN w:val="0"/>
              <w:adjustRightInd w:val="0"/>
              <w:spacing w:after="0"/>
              <w:rPr>
                <w:rFonts w:cs="Arial"/>
                <w:b/>
                <w:bCs/>
                <w:color w:val="000000"/>
              </w:rPr>
            </w:pPr>
          </w:p>
          <w:p w:rsidR="009C63A3" w:rsidRDefault="009C63A3" w:rsidP="00C1466A">
            <w:pPr>
              <w:autoSpaceDE w:val="0"/>
              <w:autoSpaceDN w:val="0"/>
              <w:adjustRightInd w:val="0"/>
              <w:spacing w:after="0"/>
              <w:rPr>
                <w:rFonts w:cs="Arial"/>
                <w:b/>
                <w:bCs/>
                <w:color w:val="000000"/>
              </w:rPr>
            </w:pPr>
          </w:p>
          <w:p w:rsidR="009C63A3" w:rsidRDefault="009C63A3" w:rsidP="00C1466A">
            <w:pPr>
              <w:autoSpaceDE w:val="0"/>
              <w:autoSpaceDN w:val="0"/>
              <w:adjustRightInd w:val="0"/>
              <w:spacing w:after="0"/>
              <w:rPr>
                <w:rFonts w:cs="Arial"/>
                <w:b/>
                <w:bCs/>
                <w:color w:val="000000"/>
              </w:rPr>
            </w:pPr>
          </w:p>
          <w:p w:rsidR="00D73447" w:rsidRPr="002C1819" w:rsidRDefault="00D73447" w:rsidP="00C1466A">
            <w:pPr>
              <w:autoSpaceDE w:val="0"/>
              <w:autoSpaceDN w:val="0"/>
              <w:adjustRightInd w:val="0"/>
              <w:spacing w:after="0"/>
              <w:rPr>
                <w:rFonts w:cs="Arial"/>
                <w:b/>
                <w:bCs/>
                <w:color w:val="000000"/>
              </w:rPr>
            </w:pPr>
            <w:r w:rsidRPr="002C1819">
              <w:rPr>
                <w:rFonts w:cs="Arial"/>
                <w:b/>
                <w:bCs/>
                <w:color w:val="000000"/>
              </w:rPr>
              <w:t>1.1.7</w:t>
            </w:r>
          </w:p>
          <w:p w:rsidR="0078746D" w:rsidRDefault="009F4AAD" w:rsidP="00C1466A">
            <w:pPr>
              <w:autoSpaceDE w:val="0"/>
              <w:autoSpaceDN w:val="0"/>
              <w:adjustRightInd w:val="0"/>
              <w:spacing w:after="0"/>
              <w:rPr>
                <w:rFonts w:cs="Arial"/>
                <w:b/>
                <w:bCs/>
                <w:color w:val="000000"/>
              </w:rPr>
            </w:pPr>
            <w:r>
              <w:rPr>
                <w:rFonts w:cs="Arial"/>
              </w:rPr>
              <w:t>As per 1.1.1</w:t>
            </w:r>
            <w:r w:rsidRPr="00C356B3">
              <w:rPr>
                <w:rFonts w:cs="Arial"/>
              </w:rPr>
              <w:t>.</w:t>
            </w:r>
          </w:p>
          <w:p w:rsidR="009F4AAD" w:rsidRDefault="009F4AAD" w:rsidP="00C1466A">
            <w:pPr>
              <w:autoSpaceDE w:val="0"/>
              <w:autoSpaceDN w:val="0"/>
              <w:adjustRightInd w:val="0"/>
              <w:spacing w:after="0"/>
              <w:rPr>
                <w:rFonts w:cs="Arial"/>
                <w:b/>
                <w:bCs/>
                <w:color w:val="000000"/>
              </w:rPr>
            </w:pPr>
          </w:p>
          <w:p w:rsidR="009C63A3" w:rsidRDefault="009C63A3" w:rsidP="00C1466A">
            <w:pPr>
              <w:autoSpaceDE w:val="0"/>
              <w:autoSpaceDN w:val="0"/>
              <w:adjustRightInd w:val="0"/>
              <w:spacing w:after="0"/>
              <w:rPr>
                <w:rFonts w:cs="Arial"/>
                <w:b/>
                <w:bCs/>
                <w:color w:val="000000"/>
              </w:rPr>
            </w:pPr>
          </w:p>
          <w:p w:rsidR="00D73447" w:rsidRPr="00D0561E" w:rsidRDefault="00D73447" w:rsidP="00C1466A">
            <w:pPr>
              <w:autoSpaceDE w:val="0"/>
              <w:autoSpaceDN w:val="0"/>
              <w:adjustRightInd w:val="0"/>
              <w:spacing w:after="0"/>
              <w:rPr>
                <w:rFonts w:cs="Arial"/>
                <w:b/>
                <w:bCs/>
                <w:color w:val="000000"/>
              </w:rPr>
            </w:pPr>
            <w:r w:rsidRPr="00D0561E">
              <w:rPr>
                <w:rFonts w:cs="Arial"/>
                <w:b/>
                <w:bCs/>
                <w:color w:val="000000"/>
              </w:rPr>
              <w:t>1.1.8</w:t>
            </w:r>
          </w:p>
          <w:p w:rsidR="00484B24" w:rsidRDefault="009F4AAD" w:rsidP="00D0561E">
            <w:pPr>
              <w:pStyle w:val="Default"/>
              <w:spacing w:line="276" w:lineRule="auto"/>
              <w:rPr>
                <w:rFonts w:ascii="Arial" w:hAnsi="Arial" w:cs="Arial"/>
                <w:sz w:val="22"/>
                <w:szCs w:val="22"/>
              </w:rPr>
            </w:pPr>
            <w:r>
              <w:rPr>
                <w:rFonts w:ascii="Arial" w:hAnsi="Arial" w:cs="Arial"/>
                <w:sz w:val="22"/>
                <w:szCs w:val="22"/>
              </w:rPr>
              <w:t>As per 1.1.1</w:t>
            </w:r>
            <w:r w:rsidRPr="00C356B3">
              <w:rPr>
                <w:rFonts w:ascii="Arial" w:hAnsi="Arial" w:cs="Arial"/>
                <w:sz w:val="22"/>
                <w:szCs w:val="22"/>
              </w:rPr>
              <w:t>.</w:t>
            </w:r>
          </w:p>
          <w:p w:rsidR="00045E47" w:rsidRDefault="00045E47" w:rsidP="00C1466A">
            <w:pPr>
              <w:autoSpaceDE w:val="0"/>
              <w:autoSpaceDN w:val="0"/>
              <w:adjustRightInd w:val="0"/>
              <w:spacing w:after="0"/>
              <w:rPr>
                <w:rFonts w:cs="Arial"/>
                <w:b/>
                <w:bCs/>
                <w:color w:val="000000"/>
              </w:rPr>
            </w:pPr>
          </w:p>
          <w:p w:rsidR="00373BBF" w:rsidRDefault="00373BBF" w:rsidP="00C1466A">
            <w:pPr>
              <w:autoSpaceDE w:val="0"/>
              <w:autoSpaceDN w:val="0"/>
              <w:adjustRightInd w:val="0"/>
              <w:spacing w:after="0"/>
              <w:rPr>
                <w:rFonts w:cs="Arial"/>
                <w:b/>
                <w:bCs/>
                <w:color w:val="000000"/>
              </w:rPr>
            </w:pPr>
          </w:p>
          <w:p w:rsidR="009C63A3" w:rsidRDefault="009C63A3" w:rsidP="00C1466A">
            <w:pPr>
              <w:autoSpaceDE w:val="0"/>
              <w:autoSpaceDN w:val="0"/>
              <w:adjustRightInd w:val="0"/>
              <w:spacing w:after="0"/>
              <w:rPr>
                <w:rFonts w:cs="Arial"/>
                <w:b/>
                <w:bCs/>
                <w:color w:val="000000"/>
              </w:rPr>
            </w:pPr>
          </w:p>
          <w:p w:rsidR="00045E47" w:rsidRPr="00D0561E" w:rsidRDefault="00045E47" w:rsidP="00C1466A">
            <w:pPr>
              <w:autoSpaceDE w:val="0"/>
              <w:autoSpaceDN w:val="0"/>
              <w:adjustRightInd w:val="0"/>
              <w:spacing w:after="0"/>
              <w:rPr>
                <w:rFonts w:cs="Arial"/>
                <w:b/>
                <w:bCs/>
                <w:color w:val="000000"/>
              </w:rPr>
            </w:pPr>
            <w:r w:rsidRPr="00D0561E">
              <w:rPr>
                <w:rFonts w:cs="Arial"/>
                <w:b/>
                <w:bCs/>
                <w:color w:val="000000"/>
              </w:rPr>
              <w:t>1.1.9</w:t>
            </w:r>
          </w:p>
          <w:p w:rsidR="00C41530" w:rsidRPr="0078746D" w:rsidRDefault="009F4AAD" w:rsidP="009F4AAD">
            <w:pPr>
              <w:pStyle w:val="Default"/>
              <w:spacing w:line="276" w:lineRule="auto"/>
              <w:rPr>
                <w:rFonts w:ascii="Arial" w:hAnsi="Arial" w:cs="Arial"/>
                <w:sz w:val="22"/>
                <w:szCs w:val="22"/>
              </w:rPr>
            </w:pPr>
            <w:r>
              <w:rPr>
                <w:rFonts w:ascii="Arial" w:hAnsi="Arial" w:cs="Arial"/>
                <w:sz w:val="22"/>
                <w:szCs w:val="22"/>
              </w:rPr>
              <w:t>As per 1.1.1</w:t>
            </w:r>
            <w:r w:rsidRPr="00C356B3">
              <w:rPr>
                <w:rFonts w:ascii="Arial" w:hAnsi="Arial" w:cs="Arial"/>
                <w:sz w:val="22"/>
                <w:szCs w:val="22"/>
              </w:rPr>
              <w:t>.</w:t>
            </w:r>
            <w:r w:rsidR="00D0561E">
              <w:t xml:space="preserve"> </w:t>
            </w:r>
          </w:p>
        </w:tc>
      </w:tr>
      <w:tr w:rsidR="00C41530" w:rsidRPr="002C1819" w:rsidTr="00784493">
        <w:tc>
          <w:tcPr>
            <w:tcW w:w="15300" w:type="dxa"/>
            <w:gridSpan w:val="2"/>
          </w:tcPr>
          <w:p w:rsidR="00C41530" w:rsidRPr="002C1819" w:rsidRDefault="00C41530" w:rsidP="00C1466A">
            <w:pPr>
              <w:autoSpaceDE w:val="0"/>
              <w:autoSpaceDN w:val="0"/>
              <w:adjustRightInd w:val="0"/>
              <w:spacing w:after="0"/>
              <w:rPr>
                <w:rFonts w:cs="Arial"/>
                <w:b/>
                <w:color w:val="000000"/>
              </w:rPr>
            </w:pPr>
            <w:r>
              <w:br w:type="page"/>
            </w:r>
            <w:r w:rsidRPr="00F3090C">
              <w:rPr>
                <w:rFonts w:cs="Arial"/>
                <w:b/>
                <w:bCs/>
                <w:color w:val="000000"/>
              </w:rPr>
              <w:t>Objective 2: Where the fished stock(s) are below a defined reference point, the fishery will be managed to promote recovery to ecologically viable stock levels within nominated timeframes.</w:t>
            </w:r>
          </w:p>
        </w:tc>
      </w:tr>
      <w:tr w:rsidR="00C41530" w:rsidRPr="002C1819" w:rsidTr="00784493">
        <w:tc>
          <w:tcPr>
            <w:tcW w:w="7200" w:type="dxa"/>
          </w:tcPr>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 xml:space="preserve">Management responses </w:t>
            </w: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1.2.1</w:t>
            </w:r>
          </w:p>
          <w:p w:rsidR="00C41530" w:rsidRDefault="00C41530" w:rsidP="00C1466A">
            <w:pPr>
              <w:autoSpaceDE w:val="0"/>
              <w:autoSpaceDN w:val="0"/>
              <w:adjustRightInd w:val="0"/>
              <w:spacing w:after="0"/>
              <w:rPr>
                <w:rFonts w:cs="Arial"/>
                <w:color w:val="000000"/>
              </w:rPr>
            </w:pPr>
            <w:r w:rsidRPr="002C1819">
              <w:rPr>
                <w:rFonts w:cs="Arial"/>
                <w:color w:val="00000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r w:rsidRPr="002C1819">
              <w:rPr>
                <w:rStyle w:val="FootnoteReference"/>
                <w:rFonts w:cs="Arial"/>
                <w:color w:val="000000"/>
              </w:rPr>
              <w:footnoteReference w:id="4"/>
            </w:r>
          </w:p>
          <w:p w:rsidR="00373BBF" w:rsidRPr="002C1819" w:rsidRDefault="00373BBF" w:rsidP="00C1466A">
            <w:pPr>
              <w:autoSpaceDE w:val="0"/>
              <w:autoSpaceDN w:val="0"/>
              <w:adjustRightInd w:val="0"/>
              <w:spacing w:after="0"/>
              <w:rPr>
                <w:rFonts w:cs="Arial"/>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1.2.2</w:t>
            </w:r>
          </w:p>
          <w:p w:rsidR="00C41530" w:rsidRDefault="00C41530" w:rsidP="00C1466A">
            <w:pPr>
              <w:autoSpaceDE w:val="0"/>
              <w:autoSpaceDN w:val="0"/>
              <w:adjustRightInd w:val="0"/>
              <w:spacing w:after="0"/>
              <w:rPr>
                <w:rFonts w:cs="Arial"/>
                <w:color w:val="000000"/>
              </w:rPr>
            </w:pPr>
            <w:r w:rsidRPr="002C1819">
              <w:rPr>
                <w:rFonts w:cs="Arial"/>
                <w:color w:val="000000"/>
              </w:rPr>
              <w:t>If the stock is estimated as being at or below the biological and / or effort bottom line, management responses such as a zero targeted catch, temporary fishery closure or a ‘whole of fishery’ effort or quota reduction are implemented.</w:t>
            </w:r>
          </w:p>
          <w:p w:rsidR="00C41530" w:rsidRDefault="00C41530" w:rsidP="00C1466A">
            <w:pPr>
              <w:autoSpaceDE w:val="0"/>
              <w:autoSpaceDN w:val="0"/>
              <w:adjustRightInd w:val="0"/>
              <w:spacing w:after="0"/>
              <w:rPr>
                <w:rFonts w:cs="Arial"/>
                <w:b/>
                <w:bCs/>
                <w:color w:val="000000"/>
              </w:rPr>
            </w:pPr>
          </w:p>
        </w:tc>
        <w:tc>
          <w:tcPr>
            <w:tcW w:w="8100" w:type="dxa"/>
          </w:tcPr>
          <w:p w:rsidR="00373BBF" w:rsidRDefault="00373BBF" w:rsidP="00C1466A">
            <w:pPr>
              <w:autoSpaceDE w:val="0"/>
              <w:autoSpaceDN w:val="0"/>
              <w:adjustRightInd w:val="0"/>
              <w:spacing w:after="0"/>
              <w:rPr>
                <w:rFonts w:cs="Arial"/>
                <w:b/>
                <w:bCs/>
                <w:color w:val="000000"/>
              </w:rPr>
            </w:pPr>
          </w:p>
          <w:p w:rsidR="00A1564F" w:rsidRPr="00A1564F" w:rsidRDefault="00A1564F" w:rsidP="00C1466A">
            <w:pPr>
              <w:autoSpaceDE w:val="0"/>
              <w:autoSpaceDN w:val="0"/>
              <w:adjustRightInd w:val="0"/>
              <w:spacing w:after="0"/>
              <w:rPr>
                <w:rFonts w:cs="Arial"/>
                <w:b/>
                <w:bCs/>
                <w:color w:val="000000"/>
              </w:rPr>
            </w:pPr>
            <w:r w:rsidRPr="00A1564F">
              <w:rPr>
                <w:rFonts w:cs="Arial"/>
                <w:b/>
                <w:bCs/>
                <w:color w:val="000000"/>
              </w:rPr>
              <w:t>1.2.1</w:t>
            </w:r>
          </w:p>
          <w:p w:rsidR="003471D1" w:rsidRDefault="009F4AAD" w:rsidP="00A1564F">
            <w:pPr>
              <w:pStyle w:val="Default"/>
              <w:spacing w:line="276" w:lineRule="auto"/>
              <w:rPr>
                <w:rFonts w:ascii="Arial" w:hAnsi="Arial" w:cs="Arial"/>
                <w:sz w:val="22"/>
                <w:szCs w:val="22"/>
              </w:rPr>
            </w:pPr>
            <w:r>
              <w:rPr>
                <w:rFonts w:ascii="Arial" w:hAnsi="Arial" w:cs="Arial"/>
                <w:sz w:val="22"/>
                <w:szCs w:val="22"/>
              </w:rPr>
              <w:t>As per 1.1.1.</w:t>
            </w:r>
          </w:p>
          <w:p w:rsidR="00C41530" w:rsidRPr="00A1564F" w:rsidRDefault="009F4AAD" w:rsidP="009F4AAD">
            <w:pPr>
              <w:tabs>
                <w:tab w:val="left" w:pos="5162"/>
              </w:tabs>
              <w:spacing w:after="0"/>
              <w:rPr>
                <w:rFonts w:cs="Arial"/>
                <w:b/>
                <w:color w:val="000000"/>
              </w:rPr>
            </w:pPr>
            <w:r>
              <w:rPr>
                <w:rFonts w:cs="Arial"/>
                <w:b/>
                <w:color w:val="000000"/>
              </w:rPr>
              <w:tab/>
            </w:r>
          </w:p>
          <w:p w:rsidR="00C41530" w:rsidRPr="00A1564F" w:rsidRDefault="00C41530" w:rsidP="00C1466A">
            <w:pPr>
              <w:spacing w:after="0"/>
              <w:rPr>
                <w:rFonts w:cs="Arial"/>
                <w:color w:val="000000"/>
              </w:rPr>
            </w:pPr>
          </w:p>
          <w:p w:rsidR="00373BBF" w:rsidRDefault="00373BBF" w:rsidP="00C1466A">
            <w:pPr>
              <w:autoSpaceDE w:val="0"/>
              <w:autoSpaceDN w:val="0"/>
              <w:adjustRightInd w:val="0"/>
              <w:spacing w:after="0"/>
              <w:rPr>
                <w:rFonts w:cs="Arial"/>
                <w:b/>
                <w:bCs/>
                <w:color w:val="000000"/>
              </w:rPr>
            </w:pPr>
          </w:p>
          <w:p w:rsidR="009C63A3" w:rsidRDefault="009C63A3" w:rsidP="00C1466A">
            <w:pPr>
              <w:autoSpaceDE w:val="0"/>
              <w:autoSpaceDN w:val="0"/>
              <w:adjustRightInd w:val="0"/>
              <w:spacing w:after="0"/>
              <w:rPr>
                <w:rFonts w:cs="Arial"/>
                <w:b/>
                <w:bCs/>
                <w:color w:val="000000"/>
              </w:rPr>
            </w:pPr>
          </w:p>
          <w:p w:rsidR="00373BBF" w:rsidRDefault="00373BBF" w:rsidP="00C1466A">
            <w:pPr>
              <w:autoSpaceDE w:val="0"/>
              <w:autoSpaceDN w:val="0"/>
              <w:adjustRightInd w:val="0"/>
              <w:spacing w:after="0"/>
              <w:rPr>
                <w:rFonts w:cs="Arial"/>
                <w:b/>
                <w:bCs/>
                <w:color w:val="000000"/>
              </w:rPr>
            </w:pPr>
          </w:p>
          <w:p w:rsidR="00A1564F" w:rsidRPr="00A1564F" w:rsidRDefault="00A1564F" w:rsidP="00C1466A">
            <w:pPr>
              <w:autoSpaceDE w:val="0"/>
              <w:autoSpaceDN w:val="0"/>
              <w:adjustRightInd w:val="0"/>
              <w:spacing w:after="0"/>
              <w:rPr>
                <w:rFonts w:cs="Arial"/>
                <w:b/>
                <w:bCs/>
                <w:color w:val="000000"/>
              </w:rPr>
            </w:pPr>
            <w:r w:rsidRPr="00A1564F">
              <w:rPr>
                <w:rFonts w:cs="Arial"/>
                <w:b/>
                <w:bCs/>
                <w:color w:val="000000"/>
              </w:rPr>
              <w:t>1.2.2</w:t>
            </w:r>
          </w:p>
          <w:p w:rsidR="00C41530" w:rsidRPr="0078746D" w:rsidRDefault="009F4AAD" w:rsidP="0078746D">
            <w:pPr>
              <w:pStyle w:val="Default"/>
              <w:spacing w:line="276" w:lineRule="auto"/>
              <w:rPr>
                <w:rFonts w:ascii="Arial" w:hAnsi="Arial" w:cs="Arial"/>
                <w:sz w:val="22"/>
                <w:szCs w:val="22"/>
              </w:rPr>
            </w:pPr>
            <w:r>
              <w:rPr>
                <w:rFonts w:ascii="Arial" w:hAnsi="Arial" w:cs="Arial"/>
                <w:sz w:val="22"/>
                <w:szCs w:val="22"/>
              </w:rPr>
              <w:t>As per 1.1.1</w:t>
            </w:r>
            <w:r w:rsidR="003471D1">
              <w:rPr>
                <w:rFonts w:ascii="Arial" w:hAnsi="Arial" w:cs="Arial"/>
                <w:sz w:val="22"/>
                <w:szCs w:val="22"/>
              </w:rPr>
              <w:t>.</w:t>
            </w:r>
            <w:r w:rsidR="003471D1" w:rsidRPr="00A1564F">
              <w:rPr>
                <w:rFonts w:ascii="Arial" w:hAnsi="Arial" w:cs="Arial"/>
                <w:sz w:val="22"/>
                <w:szCs w:val="22"/>
              </w:rPr>
              <w:t xml:space="preserve"> </w:t>
            </w:r>
          </w:p>
        </w:tc>
      </w:tr>
    </w:tbl>
    <w:p w:rsidR="00C41530" w:rsidRPr="002C1819" w:rsidRDefault="00C41530" w:rsidP="00C1466A">
      <w:pPr>
        <w:autoSpaceDE w:val="0"/>
        <w:autoSpaceDN w:val="0"/>
        <w:adjustRightInd w:val="0"/>
        <w:spacing w:after="0"/>
        <w:rPr>
          <w:rFonts w:cs="Arial"/>
          <w:b/>
        </w:rPr>
      </w:pPr>
    </w:p>
    <w:p w:rsidR="00C41530" w:rsidRPr="002C1819" w:rsidRDefault="00C41530" w:rsidP="00C1466A">
      <w:pPr>
        <w:autoSpaceDE w:val="0"/>
        <w:autoSpaceDN w:val="0"/>
        <w:adjustRightInd w:val="0"/>
        <w:spacing w:after="0"/>
        <w:rPr>
          <w:rFonts w:cs="Arial"/>
          <w:b/>
        </w:rPr>
      </w:pPr>
    </w:p>
    <w:p w:rsidR="00C41530" w:rsidRDefault="00C41530" w:rsidP="00C41530">
      <w:pPr>
        <w:rPr>
          <w:rFonts w:cs="Arial"/>
          <w:b/>
        </w:rPr>
      </w:pPr>
      <w:r>
        <w:rPr>
          <w:rFonts w:cs="Arial"/>
          <w:b/>
        </w:rPr>
        <w:br w:type="page"/>
      </w:r>
    </w:p>
    <w:p w:rsidR="00C41530" w:rsidRPr="002C1819" w:rsidRDefault="00C41530" w:rsidP="00C41530">
      <w:pPr>
        <w:autoSpaceDE w:val="0"/>
        <w:autoSpaceDN w:val="0"/>
        <w:adjustRightInd w:val="0"/>
        <w:ind w:left="-360"/>
        <w:rPr>
          <w:rFonts w:cs="Arial"/>
          <w:b/>
        </w:rPr>
      </w:pPr>
      <w:r w:rsidRPr="002C1819">
        <w:rPr>
          <w:rFonts w:cs="Arial"/>
          <w:b/>
        </w:rPr>
        <w:t>PRINCIPLE 2 – Fishing operations should be managed to minimise their impact on the structure, productivity, function and biological diversity of the ecosystem</w:t>
      </w:r>
      <w:r w:rsidRPr="002C1819">
        <w:rPr>
          <w:rStyle w:val="FootnoteReference"/>
          <w:rFonts w:cs="Arial"/>
        </w:rPr>
        <w:footnoteReference w:id="5"/>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C41530" w:rsidRPr="002C1819" w:rsidTr="00784493">
        <w:tc>
          <w:tcPr>
            <w:tcW w:w="15120" w:type="dxa"/>
            <w:gridSpan w:val="2"/>
          </w:tcPr>
          <w:p w:rsidR="00C41530" w:rsidRPr="002C1819" w:rsidRDefault="00C41530" w:rsidP="00784493">
            <w:pPr>
              <w:rPr>
                <w:rFonts w:cs="Arial"/>
                <w:b/>
                <w:color w:val="000000"/>
              </w:rPr>
            </w:pPr>
            <w:r w:rsidRPr="002C1819">
              <w:rPr>
                <w:rFonts w:cs="Arial"/>
                <w:b/>
                <w:bCs/>
                <w:color w:val="000000"/>
              </w:rPr>
              <w:t>Objective 1: The fishery is conducted in a manner that does not threaten bycatch species.</w:t>
            </w:r>
          </w:p>
        </w:tc>
      </w:tr>
      <w:tr w:rsidR="00C41530" w:rsidRPr="00A1564F" w:rsidTr="00784493">
        <w:tc>
          <w:tcPr>
            <w:tcW w:w="7166" w:type="dxa"/>
          </w:tcPr>
          <w:p w:rsidR="00C41530" w:rsidRPr="00A1564F" w:rsidRDefault="00C41530" w:rsidP="00C1466A">
            <w:pPr>
              <w:autoSpaceDE w:val="0"/>
              <w:autoSpaceDN w:val="0"/>
              <w:adjustRightInd w:val="0"/>
              <w:spacing w:after="0"/>
              <w:rPr>
                <w:rFonts w:cs="Arial"/>
                <w:b/>
                <w:bCs/>
                <w:color w:val="000000"/>
              </w:rPr>
            </w:pPr>
            <w:r w:rsidRPr="00A1564F">
              <w:rPr>
                <w:rFonts w:cs="Arial"/>
                <w:b/>
                <w:bCs/>
                <w:color w:val="000000"/>
              </w:rPr>
              <w:t xml:space="preserve">Information requirements </w:t>
            </w:r>
          </w:p>
          <w:p w:rsidR="00C41530" w:rsidRPr="00A1564F" w:rsidRDefault="00C41530" w:rsidP="00C1466A">
            <w:pPr>
              <w:autoSpaceDE w:val="0"/>
              <w:autoSpaceDN w:val="0"/>
              <w:adjustRightInd w:val="0"/>
              <w:spacing w:after="0"/>
              <w:rPr>
                <w:rFonts w:cs="Arial"/>
                <w:b/>
                <w:bCs/>
                <w:color w:val="000000"/>
              </w:rPr>
            </w:pPr>
            <w:r w:rsidRPr="00A1564F">
              <w:rPr>
                <w:rFonts w:cs="Arial"/>
                <w:b/>
                <w:bCs/>
                <w:color w:val="000000"/>
              </w:rPr>
              <w:t>2.1.1</w:t>
            </w:r>
          </w:p>
          <w:p w:rsidR="00C41530" w:rsidRPr="00A1564F" w:rsidRDefault="00C41530" w:rsidP="00C1466A">
            <w:pPr>
              <w:spacing w:after="0"/>
              <w:rPr>
                <w:rFonts w:cs="Arial"/>
                <w:color w:val="000000"/>
              </w:rPr>
            </w:pPr>
            <w:r w:rsidRPr="00A1564F">
              <w:rPr>
                <w:rFonts w:cs="Arial"/>
                <w:color w:val="000000"/>
              </w:rPr>
              <w:t>Reliable information, appropriate to the scale of the fishery, is collected on the composition and abundance of bycatch.</w:t>
            </w:r>
          </w:p>
          <w:p w:rsidR="00C41530" w:rsidRPr="00A1564F" w:rsidRDefault="00C41530" w:rsidP="00C1466A">
            <w:pPr>
              <w:spacing w:after="0"/>
              <w:rPr>
                <w:rFonts w:cs="Arial"/>
                <w:color w:val="000000"/>
              </w:rPr>
            </w:pPr>
          </w:p>
        </w:tc>
        <w:tc>
          <w:tcPr>
            <w:tcW w:w="7954" w:type="dxa"/>
          </w:tcPr>
          <w:p w:rsidR="006878E5" w:rsidRDefault="006878E5" w:rsidP="00C1466A">
            <w:pPr>
              <w:autoSpaceDE w:val="0"/>
              <w:autoSpaceDN w:val="0"/>
              <w:adjustRightInd w:val="0"/>
              <w:spacing w:after="0"/>
              <w:rPr>
                <w:rFonts w:cs="Arial"/>
                <w:b/>
                <w:bCs/>
                <w:color w:val="000000"/>
              </w:rPr>
            </w:pPr>
          </w:p>
          <w:p w:rsidR="00A1564F" w:rsidRPr="00A1564F" w:rsidRDefault="00A1564F" w:rsidP="00C1466A">
            <w:pPr>
              <w:autoSpaceDE w:val="0"/>
              <w:autoSpaceDN w:val="0"/>
              <w:adjustRightInd w:val="0"/>
              <w:spacing w:after="0"/>
              <w:rPr>
                <w:rFonts w:cs="Arial"/>
                <w:b/>
                <w:bCs/>
                <w:color w:val="000000"/>
              </w:rPr>
            </w:pPr>
            <w:r w:rsidRPr="00A1564F">
              <w:rPr>
                <w:rFonts w:cs="Arial"/>
                <w:b/>
                <w:bCs/>
                <w:color w:val="000000"/>
              </w:rPr>
              <w:t>2.1.1</w:t>
            </w:r>
          </w:p>
          <w:p w:rsidR="00F11283" w:rsidRDefault="009C42D1" w:rsidP="00E85B99">
            <w:pPr>
              <w:rPr>
                <w:rFonts w:cs="Arial"/>
              </w:rPr>
            </w:pPr>
            <w:r w:rsidRPr="00A1564F">
              <w:rPr>
                <w:rFonts w:cs="Arial"/>
              </w:rPr>
              <w:t xml:space="preserve">The </w:t>
            </w:r>
            <w:r w:rsidR="00512795">
              <w:rPr>
                <w:rFonts w:cs="Arial"/>
                <w:snapToGrid w:val="0"/>
              </w:rPr>
              <w:t>South Australian</w:t>
            </w:r>
            <w:r w:rsidRPr="00A1564F">
              <w:rPr>
                <w:rFonts w:cs="Arial"/>
              </w:rPr>
              <w:t xml:space="preserve"> Beach-Cast Marine Algae Fishery has no bycatch in terms of what is traditionally considered bycatch in marine based fisheries.</w:t>
            </w:r>
            <w:r>
              <w:rPr>
                <w:rFonts w:cs="Arial"/>
              </w:rPr>
              <w:t xml:space="preserve"> </w:t>
            </w:r>
            <w:r w:rsidR="00E85B99" w:rsidRPr="0055370E">
              <w:rPr>
                <w:rFonts w:cs="Arial"/>
              </w:rPr>
              <w:t xml:space="preserve">There </w:t>
            </w:r>
            <w:r w:rsidR="00E85B99">
              <w:rPr>
                <w:rFonts w:cs="Arial"/>
              </w:rPr>
              <w:t>are</w:t>
            </w:r>
            <w:r w:rsidR="00E256DB">
              <w:rPr>
                <w:rFonts w:cs="Arial"/>
              </w:rPr>
              <w:t>, however,</w:t>
            </w:r>
            <w:r w:rsidR="00E85B99" w:rsidRPr="0055370E">
              <w:rPr>
                <w:rFonts w:cs="Arial"/>
              </w:rPr>
              <w:t xml:space="preserve"> organisms</w:t>
            </w:r>
            <w:r w:rsidR="00E85B99">
              <w:rPr>
                <w:rFonts w:cs="Arial"/>
              </w:rPr>
              <w:t xml:space="preserve"> within the wrack that are removed</w:t>
            </w:r>
            <w:r w:rsidR="00E85B99" w:rsidRPr="0055370E">
              <w:rPr>
                <w:rFonts w:cs="Arial"/>
              </w:rPr>
              <w:t xml:space="preserve"> during harvest</w:t>
            </w:r>
            <w:r w:rsidR="00E85B99">
              <w:rPr>
                <w:rFonts w:cs="Arial"/>
              </w:rPr>
              <w:t xml:space="preserve">, including </w:t>
            </w:r>
            <w:r w:rsidR="00E85B99" w:rsidRPr="0055370E">
              <w:t>small amounts of finfish, shells, sea cucumber, sea urchin, crabs, octopus and star fish</w:t>
            </w:r>
            <w:r w:rsidR="00E85B99" w:rsidRPr="0055370E">
              <w:rPr>
                <w:rFonts w:cs="Arial"/>
              </w:rPr>
              <w:t xml:space="preserve">. </w:t>
            </w:r>
            <w:r w:rsidR="00E85B99" w:rsidRPr="00D61ABB">
              <w:rPr>
                <w:rFonts w:cs="Arial"/>
              </w:rPr>
              <w:t>Depending on the harvest methods employed (</w:t>
            </w:r>
            <w:r w:rsidR="00E96CA6">
              <w:rPr>
                <w:rFonts w:cs="Arial"/>
              </w:rPr>
              <w:t xml:space="preserve">e.g. </w:t>
            </w:r>
            <w:r w:rsidR="00E85B99" w:rsidRPr="00D61ABB">
              <w:rPr>
                <w:rFonts w:cs="Arial"/>
              </w:rPr>
              <w:t>hand-collection or forwarders)</w:t>
            </w:r>
            <w:proofErr w:type="gramStart"/>
            <w:r w:rsidR="00E85B99" w:rsidRPr="00D61ABB">
              <w:rPr>
                <w:rFonts w:cs="Arial"/>
              </w:rPr>
              <w:t>,</w:t>
            </w:r>
            <w:proofErr w:type="gramEnd"/>
            <w:r w:rsidR="00E85B99" w:rsidRPr="00D61ABB">
              <w:rPr>
                <w:rFonts w:cs="Arial"/>
              </w:rPr>
              <w:t xml:space="preserve"> removal of organisms during harvest may be substantial</w:t>
            </w:r>
            <w:r w:rsidR="00E85B99" w:rsidRPr="00A1564F">
              <w:rPr>
                <w:rFonts w:cs="Arial"/>
              </w:rPr>
              <w:t xml:space="preserve">. </w:t>
            </w:r>
          </w:p>
          <w:p w:rsidR="00174B2F" w:rsidRDefault="00FF1FBC">
            <w:pPr>
              <w:rPr>
                <w:rFonts w:cs="Arial"/>
              </w:rPr>
            </w:pPr>
            <w:r>
              <w:rPr>
                <w:rFonts w:cs="Arial"/>
              </w:rPr>
              <w:t xml:space="preserve">PIRSA </w:t>
            </w:r>
            <w:r w:rsidR="00AA1463">
              <w:rPr>
                <w:rFonts w:cs="Arial"/>
              </w:rPr>
              <w:t>advises</w:t>
            </w:r>
            <w:r w:rsidR="00AA1463" w:rsidRPr="00C766A4">
              <w:rPr>
                <w:rFonts w:cs="Arial"/>
              </w:rPr>
              <w:t xml:space="preserve"> </w:t>
            </w:r>
            <w:r w:rsidR="00E85B99" w:rsidRPr="00C766A4">
              <w:rPr>
                <w:rFonts w:cs="Arial"/>
              </w:rPr>
              <w:t xml:space="preserve">that these </w:t>
            </w:r>
            <w:r w:rsidR="00C37E5B">
              <w:rPr>
                <w:rFonts w:cs="Arial"/>
              </w:rPr>
              <w:t xml:space="preserve">potential </w:t>
            </w:r>
            <w:proofErr w:type="spellStart"/>
            <w:r w:rsidR="00C37E5B">
              <w:rPr>
                <w:rFonts w:cs="Arial"/>
              </w:rPr>
              <w:t>bycatch</w:t>
            </w:r>
            <w:proofErr w:type="spellEnd"/>
            <w:r w:rsidR="00C37E5B">
              <w:rPr>
                <w:rFonts w:cs="Arial"/>
              </w:rPr>
              <w:t xml:space="preserve"> </w:t>
            </w:r>
            <w:r w:rsidR="00E85B99" w:rsidRPr="00C766A4">
              <w:rPr>
                <w:rFonts w:cs="Arial"/>
              </w:rPr>
              <w:t>species use beach</w:t>
            </w:r>
            <w:r w:rsidR="00E85B99" w:rsidRPr="00C766A4">
              <w:rPr>
                <w:rFonts w:cs="Arial"/>
              </w:rPr>
              <w:noBreakHyphen/>
            </w:r>
            <w:proofErr w:type="spellStart"/>
            <w:r w:rsidR="00E85B99" w:rsidRPr="00C766A4">
              <w:rPr>
                <w:rFonts w:cs="Arial"/>
              </w:rPr>
              <w:t>cast</w:t>
            </w:r>
            <w:proofErr w:type="spellEnd"/>
            <w:r w:rsidR="00E85B99" w:rsidRPr="00C766A4">
              <w:rPr>
                <w:rFonts w:cs="Arial"/>
              </w:rPr>
              <w:t xml:space="preserve"> wrack opportunistically</w:t>
            </w:r>
            <w:r w:rsidR="00AA1463">
              <w:rPr>
                <w:rFonts w:cs="Arial"/>
              </w:rPr>
              <w:t>,</w:t>
            </w:r>
            <w:r w:rsidR="00E85B99" w:rsidRPr="00C766A4">
              <w:rPr>
                <w:rFonts w:cs="Arial"/>
              </w:rPr>
              <w:t xml:space="preserve"> rather than depend on </w:t>
            </w:r>
            <w:r w:rsidR="00AA1463">
              <w:rPr>
                <w:rFonts w:cs="Arial"/>
              </w:rPr>
              <w:t>it</w:t>
            </w:r>
            <w:r w:rsidR="00AA1463" w:rsidRPr="00C766A4">
              <w:rPr>
                <w:rFonts w:cs="Arial"/>
              </w:rPr>
              <w:t xml:space="preserve"> </w:t>
            </w:r>
            <w:r w:rsidR="00E85B99" w:rsidRPr="00C766A4">
              <w:rPr>
                <w:rFonts w:cs="Arial"/>
              </w:rPr>
              <w:t>for survival</w:t>
            </w:r>
            <w:r w:rsidR="00E256DB">
              <w:rPr>
                <w:rFonts w:cs="Arial"/>
              </w:rPr>
              <w:t>.</w:t>
            </w:r>
            <w:r w:rsidR="00C766A4" w:rsidRPr="00C766A4">
              <w:rPr>
                <w:rFonts w:cs="Arial"/>
              </w:rPr>
              <w:t xml:space="preserve"> Furthermore, intermittent </w:t>
            </w:r>
            <w:r w:rsidR="00E85B99" w:rsidRPr="00C766A4">
              <w:rPr>
                <w:rFonts w:cs="Arial"/>
              </w:rPr>
              <w:t xml:space="preserve">exclusion zones </w:t>
            </w:r>
            <w:r w:rsidR="00C766A4" w:rsidRPr="00C766A4">
              <w:rPr>
                <w:rFonts w:cs="Arial"/>
              </w:rPr>
              <w:t xml:space="preserve">throughout the harvest area </w:t>
            </w:r>
            <w:r w:rsidR="00E85B99" w:rsidRPr="00C766A4">
              <w:rPr>
                <w:rFonts w:cs="Arial"/>
              </w:rPr>
              <w:t xml:space="preserve">ensure </w:t>
            </w:r>
            <w:r w:rsidR="00E256DB" w:rsidRPr="00C766A4">
              <w:rPr>
                <w:rFonts w:cs="Arial"/>
              </w:rPr>
              <w:t>th</w:t>
            </w:r>
            <w:r w:rsidR="00E256DB">
              <w:rPr>
                <w:rFonts w:cs="Arial"/>
              </w:rPr>
              <w:t>at organisms within the wrack</w:t>
            </w:r>
            <w:r w:rsidR="00E256DB" w:rsidRPr="00C766A4">
              <w:rPr>
                <w:rFonts w:cs="Arial"/>
              </w:rPr>
              <w:t xml:space="preserve"> </w:t>
            </w:r>
            <w:r w:rsidR="00E85B99" w:rsidRPr="00C766A4">
              <w:rPr>
                <w:rFonts w:cs="Arial"/>
              </w:rPr>
              <w:t xml:space="preserve">are not </w:t>
            </w:r>
            <w:r w:rsidR="00E256DB">
              <w:rPr>
                <w:rFonts w:cs="Arial"/>
              </w:rPr>
              <w:t>at risk</w:t>
            </w:r>
            <w:r w:rsidR="00E85B99" w:rsidRPr="00C766A4">
              <w:rPr>
                <w:rFonts w:cs="Arial"/>
              </w:rPr>
              <w:t>.</w:t>
            </w:r>
            <w:r w:rsidR="00F11283" w:rsidRPr="00C766A4">
              <w:rPr>
                <w:rFonts w:cs="Arial"/>
              </w:rPr>
              <w:t xml:space="preserve"> </w:t>
            </w:r>
            <w:r w:rsidR="00E85B99" w:rsidRPr="00C766A4">
              <w:rPr>
                <w:rFonts w:cs="Arial"/>
              </w:rPr>
              <w:t>Giv</w:t>
            </w:r>
            <w:r w:rsidR="00E85B99" w:rsidRPr="0055370E">
              <w:rPr>
                <w:rFonts w:cs="Arial"/>
              </w:rPr>
              <w:t xml:space="preserve">en the low risk in terms of bycatch, </w:t>
            </w:r>
            <w:r>
              <w:rPr>
                <w:rFonts w:cs="Arial"/>
              </w:rPr>
              <w:t xml:space="preserve">PIRSA </w:t>
            </w:r>
            <w:r w:rsidR="00E256DB">
              <w:rPr>
                <w:rFonts w:cs="Arial"/>
              </w:rPr>
              <w:t>only requires</w:t>
            </w:r>
            <w:r w:rsidR="00E85B99" w:rsidRPr="0055370E">
              <w:rPr>
                <w:rFonts w:cs="Arial"/>
              </w:rPr>
              <w:t xml:space="preserve"> reporting </w:t>
            </w:r>
            <w:r w:rsidR="00E256DB">
              <w:rPr>
                <w:rFonts w:cs="Arial"/>
              </w:rPr>
              <w:t>by</w:t>
            </w:r>
            <w:r w:rsidR="00E85B99" w:rsidRPr="0055370E">
              <w:rPr>
                <w:rFonts w:cs="Arial"/>
              </w:rPr>
              <w:t xml:space="preserve"> licence holders</w:t>
            </w:r>
            <w:r w:rsidR="00E256DB">
              <w:rPr>
                <w:rFonts w:cs="Arial"/>
              </w:rPr>
              <w:t xml:space="preserve"> of interactions with</w:t>
            </w:r>
            <w:r w:rsidR="00E85B99" w:rsidRPr="0055370E">
              <w:rPr>
                <w:rFonts w:cs="Arial"/>
              </w:rPr>
              <w:t xml:space="preserve"> </w:t>
            </w:r>
            <w:r w:rsidR="00E85B99" w:rsidRPr="00640194">
              <w:rPr>
                <w:rFonts w:cs="Arial"/>
              </w:rPr>
              <w:t>TEPS</w:t>
            </w:r>
            <w:r w:rsidR="00E85B99" w:rsidRPr="0055370E">
              <w:rPr>
                <w:rFonts w:cs="Arial"/>
              </w:rPr>
              <w:t>.</w:t>
            </w:r>
            <w:r w:rsidR="00E85B99" w:rsidRPr="00E85B99">
              <w:rPr>
                <w:rFonts w:cs="Arial"/>
              </w:rPr>
              <w:t xml:space="preserve"> </w:t>
            </w:r>
            <w:r w:rsidR="00E85B99">
              <w:rPr>
                <w:rFonts w:cs="Arial"/>
              </w:rPr>
              <w:t>N</w:t>
            </w:r>
            <w:r w:rsidR="00E85B99" w:rsidRPr="00E85B99">
              <w:rPr>
                <w:rFonts w:cs="Arial"/>
              </w:rPr>
              <w:t xml:space="preserve">o data is collected on the composition and abundance of </w:t>
            </w:r>
            <w:r w:rsidR="00E256DB">
              <w:rPr>
                <w:rFonts w:cs="Arial"/>
              </w:rPr>
              <w:t xml:space="preserve">other </w:t>
            </w:r>
            <w:r w:rsidR="00E85B99" w:rsidRPr="00E85B99">
              <w:rPr>
                <w:rFonts w:cs="Arial"/>
              </w:rPr>
              <w:t>bycatch.</w:t>
            </w:r>
          </w:p>
        </w:tc>
      </w:tr>
      <w:tr w:rsidR="00C41530" w:rsidRPr="00A1564F" w:rsidTr="00853AC1">
        <w:trPr>
          <w:trHeight w:val="356"/>
        </w:trPr>
        <w:tc>
          <w:tcPr>
            <w:tcW w:w="7166" w:type="dxa"/>
          </w:tcPr>
          <w:p w:rsidR="00C41530" w:rsidRPr="00A1564F" w:rsidRDefault="00C41530" w:rsidP="00C1466A">
            <w:pPr>
              <w:autoSpaceDE w:val="0"/>
              <w:autoSpaceDN w:val="0"/>
              <w:adjustRightInd w:val="0"/>
              <w:spacing w:after="0"/>
              <w:rPr>
                <w:rFonts w:cs="Arial"/>
                <w:b/>
                <w:bCs/>
                <w:color w:val="000000"/>
              </w:rPr>
            </w:pPr>
            <w:r w:rsidRPr="00A1564F">
              <w:rPr>
                <w:rFonts w:cs="Arial"/>
                <w:b/>
                <w:bCs/>
                <w:color w:val="000000"/>
              </w:rPr>
              <w:t>Assessments</w:t>
            </w:r>
          </w:p>
          <w:p w:rsidR="00C41530" w:rsidRPr="00A1564F" w:rsidRDefault="00C41530" w:rsidP="00C1466A">
            <w:pPr>
              <w:autoSpaceDE w:val="0"/>
              <w:autoSpaceDN w:val="0"/>
              <w:adjustRightInd w:val="0"/>
              <w:spacing w:after="0"/>
              <w:rPr>
                <w:rFonts w:cs="Arial"/>
                <w:b/>
                <w:bCs/>
                <w:color w:val="000000"/>
              </w:rPr>
            </w:pPr>
            <w:r w:rsidRPr="00A1564F">
              <w:rPr>
                <w:rFonts w:cs="Arial"/>
                <w:b/>
                <w:bCs/>
                <w:color w:val="000000"/>
              </w:rPr>
              <w:t>2.1.2</w:t>
            </w:r>
          </w:p>
          <w:p w:rsidR="00C41530" w:rsidRPr="00A1564F" w:rsidRDefault="00C41530" w:rsidP="00C1466A">
            <w:pPr>
              <w:spacing w:after="0"/>
              <w:rPr>
                <w:rFonts w:cs="Arial"/>
                <w:b/>
                <w:color w:val="000000"/>
              </w:rPr>
            </w:pPr>
            <w:r w:rsidRPr="00A1564F">
              <w:rPr>
                <w:rFonts w:cs="Arial"/>
                <w:color w:val="000000"/>
              </w:rPr>
              <w:t>There is a risk analysis of the bycatch with respect to its vulnerability to fishing.</w:t>
            </w:r>
            <w:r w:rsidRPr="00A1564F">
              <w:rPr>
                <w:rStyle w:val="FootnoteReference"/>
                <w:rFonts w:cs="Arial"/>
                <w:color w:val="000000"/>
              </w:rPr>
              <w:footnoteReference w:id="6"/>
            </w:r>
          </w:p>
        </w:tc>
        <w:tc>
          <w:tcPr>
            <w:tcW w:w="7954" w:type="dxa"/>
          </w:tcPr>
          <w:p w:rsidR="00C1466A" w:rsidRDefault="00C1466A" w:rsidP="00C1466A">
            <w:pPr>
              <w:autoSpaceDE w:val="0"/>
              <w:autoSpaceDN w:val="0"/>
              <w:adjustRightInd w:val="0"/>
              <w:spacing w:after="0"/>
              <w:rPr>
                <w:rFonts w:cs="Arial"/>
                <w:b/>
                <w:bCs/>
                <w:color w:val="000000"/>
              </w:rPr>
            </w:pPr>
          </w:p>
          <w:p w:rsidR="00C41530" w:rsidRPr="00A1564F" w:rsidRDefault="00A1564F" w:rsidP="00C1466A">
            <w:pPr>
              <w:autoSpaceDE w:val="0"/>
              <w:autoSpaceDN w:val="0"/>
              <w:adjustRightInd w:val="0"/>
              <w:spacing w:after="0"/>
              <w:rPr>
                <w:rFonts w:cs="Arial"/>
                <w:b/>
                <w:bCs/>
                <w:color w:val="000000"/>
              </w:rPr>
            </w:pPr>
            <w:r w:rsidRPr="00A1564F">
              <w:rPr>
                <w:rFonts w:cs="Arial"/>
                <w:b/>
                <w:bCs/>
                <w:color w:val="000000"/>
              </w:rPr>
              <w:t>2.1.2</w:t>
            </w:r>
          </w:p>
          <w:p w:rsidR="00E85B99" w:rsidRDefault="00C37E5B" w:rsidP="00E85B99">
            <w:pPr>
              <w:pStyle w:val="Default"/>
              <w:spacing w:line="276" w:lineRule="auto"/>
              <w:rPr>
                <w:rFonts w:ascii="Arial" w:hAnsi="Arial" w:cs="Arial"/>
                <w:sz w:val="22"/>
                <w:szCs w:val="22"/>
              </w:rPr>
            </w:pPr>
            <w:r>
              <w:rPr>
                <w:rFonts w:ascii="Arial" w:hAnsi="Arial" w:cs="Arial"/>
                <w:sz w:val="22"/>
                <w:szCs w:val="22"/>
              </w:rPr>
              <w:t>Given the nature of potential bycatch, a</w:t>
            </w:r>
            <w:r w:rsidR="00E85B99" w:rsidRPr="0055370E">
              <w:rPr>
                <w:rFonts w:ascii="Arial" w:hAnsi="Arial" w:cs="Arial"/>
                <w:sz w:val="22"/>
                <w:szCs w:val="22"/>
              </w:rPr>
              <w:t xml:space="preserve"> risk assessment has not been conducted.</w:t>
            </w:r>
          </w:p>
          <w:p w:rsidR="00C41530" w:rsidRPr="00731AA8" w:rsidRDefault="00C41530" w:rsidP="00B82052">
            <w:pPr>
              <w:pStyle w:val="Default"/>
              <w:spacing w:line="276" w:lineRule="auto"/>
              <w:rPr>
                <w:rFonts w:ascii="Arial" w:hAnsi="Arial" w:cs="Arial"/>
                <w:sz w:val="22"/>
                <w:szCs w:val="22"/>
              </w:rPr>
            </w:pPr>
          </w:p>
        </w:tc>
      </w:tr>
      <w:tr w:rsidR="00C41530" w:rsidRPr="00A1564F" w:rsidTr="00784493">
        <w:tc>
          <w:tcPr>
            <w:tcW w:w="7166" w:type="dxa"/>
          </w:tcPr>
          <w:p w:rsidR="00C41530" w:rsidRPr="00A1564F" w:rsidRDefault="00C41530" w:rsidP="00C1466A">
            <w:pPr>
              <w:autoSpaceDE w:val="0"/>
              <w:autoSpaceDN w:val="0"/>
              <w:adjustRightInd w:val="0"/>
              <w:spacing w:after="0"/>
              <w:rPr>
                <w:rFonts w:cs="Arial"/>
                <w:b/>
                <w:bCs/>
                <w:color w:val="000000"/>
              </w:rPr>
            </w:pPr>
            <w:r w:rsidRPr="00A1564F">
              <w:rPr>
                <w:rFonts w:cs="Arial"/>
                <w:b/>
                <w:bCs/>
                <w:color w:val="000000"/>
              </w:rPr>
              <w:t>Management responses</w:t>
            </w:r>
          </w:p>
          <w:p w:rsidR="00C41530" w:rsidRPr="00A1564F" w:rsidRDefault="00C41530" w:rsidP="00C1466A">
            <w:pPr>
              <w:autoSpaceDE w:val="0"/>
              <w:autoSpaceDN w:val="0"/>
              <w:adjustRightInd w:val="0"/>
              <w:spacing w:after="0"/>
              <w:rPr>
                <w:rFonts w:cs="Arial"/>
                <w:b/>
                <w:bCs/>
                <w:color w:val="000000"/>
              </w:rPr>
            </w:pPr>
            <w:r w:rsidRPr="00A1564F">
              <w:rPr>
                <w:rFonts w:cs="Arial"/>
                <w:b/>
                <w:bCs/>
                <w:color w:val="000000"/>
              </w:rPr>
              <w:t>2.1.3</w:t>
            </w:r>
          </w:p>
          <w:p w:rsidR="00C41530" w:rsidRPr="00A1564F" w:rsidRDefault="00C41530" w:rsidP="00C1466A">
            <w:pPr>
              <w:autoSpaceDE w:val="0"/>
              <w:autoSpaceDN w:val="0"/>
              <w:adjustRightInd w:val="0"/>
              <w:spacing w:after="0"/>
              <w:rPr>
                <w:rFonts w:cs="Arial"/>
                <w:color w:val="000000"/>
              </w:rPr>
            </w:pPr>
            <w:r w:rsidRPr="00A1564F">
              <w:rPr>
                <w:rFonts w:cs="Arial"/>
                <w:color w:val="00000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rsidR="00C41530" w:rsidRPr="00A1564F" w:rsidRDefault="00C41530" w:rsidP="00C1466A">
            <w:pPr>
              <w:autoSpaceDE w:val="0"/>
              <w:autoSpaceDN w:val="0"/>
              <w:adjustRightInd w:val="0"/>
              <w:spacing w:after="0"/>
              <w:rPr>
                <w:rFonts w:cs="Arial"/>
                <w:color w:val="000000"/>
              </w:rPr>
            </w:pPr>
          </w:p>
          <w:p w:rsidR="00C41530" w:rsidRDefault="00C41530" w:rsidP="00C1466A">
            <w:pPr>
              <w:autoSpaceDE w:val="0"/>
              <w:autoSpaceDN w:val="0"/>
              <w:adjustRightInd w:val="0"/>
              <w:spacing w:after="0"/>
              <w:rPr>
                <w:rFonts w:cs="Arial"/>
                <w:color w:val="000000"/>
              </w:rPr>
            </w:pPr>
          </w:p>
          <w:p w:rsidR="00C41530" w:rsidRPr="00A1564F" w:rsidRDefault="00C41530" w:rsidP="00C1466A">
            <w:pPr>
              <w:autoSpaceDE w:val="0"/>
              <w:autoSpaceDN w:val="0"/>
              <w:adjustRightInd w:val="0"/>
              <w:spacing w:after="0"/>
              <w:rPr>
                <w:rFonts w:cs="Arial"/>
                <w:b/>
                <w:bCs/>
                <w:color w:val="000000"/>
              </w:rPr>
            </w:pPr>
            <w:r w:rsidRPr="00A1564F">
              <w:rPr>
                <w:rFonts w:cs="Arial"/>
                <w:b/>
                <w:bCs/>
                <w:color w:val="000000"/>
              </w:rPr>
              <w:t>2.1.4</w:t>
            </w:r>
          </w:p>
          <w:p w:rsidR="00C41530" w:rsidRPr="00A1564F" w:rsidRDefault="00C41530" w:rsidP="00C1466A">
            <w:pPr>
              <w:autoSpaceDE w:val="0"/>
              <w:autoSpaceDN w:val="0"/>
              <w:adjustRightInd w:val="0"/>
              <w:spacing w:after="0"/>
              <w:rPr>
                <w:rFonts w:cs="Arial"/>
                <w:color w:val="000000"/>
              </w:rPr>
            </w:pPr>
            <w:r w:rsidRPr="00A1564F">
              <w:rPr>
                <w:rFonts w:cs="Arial"/>
                <w:color w:val="000000"/>
              </w:rPr>
              <w:t>An indicator group of bycatch species is monitored.</w:t>
            </w:r>
          </w:p>
          <w:p w:rsidR="00C41530" w:rsidRPr="00A1564F" w:rsidRDefault="00C41530" w:rsidP="00C1466A">
            <w:pPr>
              <w:autoSpaceDE w:val="0"/>
              <w:autoSpaceDN w:val="0"/>
              <w:adjustRightInd w:val="0"/>
              <w:spacing w:after="0"/>
              <w:rPr>
                <w:rFonts w:cs="Arial"/>
                <w:color w:val="000000"/>
              </w:rPr>
            </w:pPr>
          </w:p>
          <w:p w:rsidR="00A1564F" w:rsidRDefault="00A1564F" w:rsidP="00C1466A">
            <w:pPr>
              <w:autoSpaceDE w:val="0"/>
              <w:autoSpaceDN w:val="0"/>
              <w:adjustRightInd w:val="0"/>
              <w:spacing w:after="0"/>
              <w:rPr>
                <w:rFonts w:cs="Arial"/>
                <w:color w:val="000000"/>
              </w:rPr>
            </w:pPr>
          </w:p>
          <w:p w:rsidR="007E765D" w:rsidRDefault="007E765D" w:rsidP="00C1466A">
            <w:pPr>
              <w:autoSpaceDE w:val="0"/>
              <w:autoSpaceDN w:val="0"/>
              <w:adjustRightInd w:val="0"/>
              <w:spacing w:after="0"/>
              <w:rPr>
                <w:rFonts w:cs="Arial"/>
                <w:color w:val="000000"/>
              </w:rPr>
            </w:pPr>
          </w:p>
          <w:p w:rsidR="00C41530" w:rsidRPr="00A1564F" w:rsidRDefault="00C41530" w:rsidP="00C1466A">
            <w:pPr>
              <w:autoSpaceDE w:val="0"/>
              <w:autoSpaceDN w:val="0"/>
              <w:adjustRightInd w:val="0"/>
              <w:spacing w:after="0"/>
              <w:rPr>
                <w:rFonts w:cs="Arial"/>
                <w:b/>
                <w:bCs/>
                <w:color w:val="000000"/>
              </w:rPr>
            </w:pPr>
            <w:r w:rsidRPr="00A1564F">
              <w:rPr>
                <w:rFonts w:cs="Arial"/>
                <w:b/>
                <w:bCs/>
                <w:color w:val="000000"/>
              </w:rPr>
              <w:t>2.1.5</w:t>
            </w:r>
          </w:p>
          <w:p w:rsidR="00C41530" w:rsidRPr="00A1564F" w:rsidRDefault="00C41530" w:rsidP="00C1466A">
            <w:pPr>
              <w:autoSpaceDE w:val="0"/>
              <w:autoSpaceDN w:val="0"/>
              <w:adjustRightInd w:val="0"/>
              <w:spacing w:after="0"/>
              <w:rPr>
                <w:rFonts w:cs="Arial"/>
                <w:color w:val="000000"/>
              </w:rPr>
            </w:pPr>
            <w:r w:rsidRPr="00A1564F">
              <w:rPr>
                <w:rFonts w:cs="Arial"/>
                <w:color w:val="000000"/>
              </w:rPr>
              <w:t>There are decision rules that trigger additional management measures when there are significant perturbations in the indicator species numbers.</w:t>
            </w:r>
          </w:p>
          <w:p w:rsidR="00C41530" w:rsidRDefault="00C41530" w:rsidP="00C1466A">
            <w:pPr>
              <w:autoSpaceDE w:val="0"/>
              <w:autoSpaceDN w:val="0"/>
              <w:adjustRightInd w:val="0"/>
              <w:spacing w:after="0"/>
              <w:rPr>
                <w:rFonts w:cs="Arial"/>
                <w:color w:val="000000"/>
              </w:rPr>
            </w:pPr>
          </w:p>
          <w:p w:rsidR="007E765D" w:rsidRPr="00A1564F" w:rsidRDefault="007E765D" w:rsidP="00C1466A">
            <w:pPr>
              <w:autoSpaceDE w:val="0"/>
              <w:autoSpaceDN w:val="0"/>
              <w:adjustRightInd w:val="0"/>
              <w:spacing w:after="0"/>
              <w:rPr>
                <w:rFonts w:cs="Arial"/>
                <w:color w:val="000000"/>
              </w:rPr>
            </w:pPr>
          </w:p>
          <w:p w:rsidR="00C41530" w:rsidRPr="00A1564F" w:rsidRDefault="00C41530" w:rsidP="00C1466A">
            <w:pPr>
              <w:autoSpaceDE w:val="0"/>
              <w:autoSpaceDN w:val="0"/>
              <w:adjustRightInd w:val="0"/>
              <w:spacing w:after="0"/>
              <w:rPr>
                <w:rFonts w:cs="Arial"/>
                <w:b/>
                <w:bCs/>
                <w:color w:val="000000"/>
              </w:rPr>
            </w:pPr>
            <w:r w:rsidRPr="00A1564F">
              <w:rPr>
                <w:rFonts w:cs="Arial"/>
                <w:b/>
                <w:bCs/>
                <w:color w:val="000000"/>
              </w:rPr>
              <w:t>2.1.6</w:t>
            </w:r>
          </w:p>
          <w:p w:rsidR="00C41530" w:rsidRPr="00A1564F" w:rsidRDefault="00C41530" w:rsidP="00C355A9">
            <w:pPr>
              <w:autoSpaceDE w:val="0"/>
              <w:autoSpaceDN w:val="0"/>
              <w:adjustRightInd w:val="0"/>
              <w:spacing w:after="0"/>
              <w:rPr>
                <w:rFonts w:cs="Arial"/>
                <w:color w:val="000000"/>
              </w:rPr>
            </w:pPr>
            <w:r w:rsidRPr="00A1564F">
              <w:rPr>
                <w:rFonts w:cs="Arial"/>
                <w:color w:val="000000"/>
              </w:rPr>
              <w:t>The management response, considering uncertainties in the assessment and precautionary management actions, has a high chance of achieving the objective.</w:t>
            </w:r>
          </w:p>
        </w:tc>
        <w:tc>
          <w:tcPr>
            <w:tcW w:w="7954" w:type="dxa"/>
          </w:tcPr>
          <w:p w:rsidR="00C41530" w:rsidRPr="00A1564F" w:rsidRDefault="00C41530" w:rsidP="00C1466A">
            <w:pPr>
              <w:spacing w:after="0"/>
              <w:rPr>
                <w:rFonts w:cs="Arial"/>
                <w:color w:val="000000"/>
                <w:highlight w:val="yellow"/>
              </w:rPr>
            </w:pPr>
          </w:p>
          <w:p w:rsidR="00A1564F" w:rsidRPr="00A1564F" w:rsidRDefault="00A1564F" w:rsidP="00C1466A">
            <w:pPr>
              <w:autoSpaceDE w:val="0"/>
              <w:autoSpaceDN w:val="0"/>
              <w:adjustRightInd w:val="0"/>
              <w:spacing w:after="0"/>
              <w:rPr>
                <w:rFonts w:cs="Arial"/>
                <w:b/>
                <w:bCs/>
                <w:color w:val="000000"/>
              </w:rPr>
            </w:pPr>
            <w:r w:rsidRPr="00A1564F">
              <w:rPr>
                <w:rFonts w:cs="Arial"/>
                <w:b/>
                <w:bCs/>
                <w:color w:val="000000"/>
              </w:rPr>
              <w:t>2.1.3</w:t>
            </w:r>
          </w:p>
          <w:p w:rsidR="00C41530" w:rsidRDefault="00B55D31" w:rsidP="0013325F">
            <w:pPr>
              <w:spacing w:after="0"/>
              <w:rPr>
                <w:rFonts w:cs="Arial"/>
              </w:rPr>
            </w:pPr>
            <w:r>
              <w:rPr>
                <w:rFonts w:cs="Arial"/>
              </w:rPr>
              <w:t xml:space="preserve">Given the nature of the fishery, </w:t>
            </w:r>
            <w:r w:rsidR="00972E7A">
              <w:rPr>
                <w:rFonts w:cs="Arial"/>
                <w:color w:val="000000"/>
              </w:rPr>
              <w:t>no m</w:t>
            </w:r>
            <w:r w:rsidR="00972E7A" w:rsidRPr="00A1564F">
              <w:rPr>
                <w:rFonts w:cs="Arial"/>
                <w:color w:val="000000"/>
              </w:rPr>
              <w:t>easures are in place to avoid capture and mortality of bycatch species</w:t>
            </w:r>
            <w:r w:rsidRPr="00A1564F">
              <w:rPr>
                <w:rFonts w:cs="Arial"/>
              </w:rPr>
              <w:t>.</w:t>
            </w:r>
          </w:p>
          <w:p w:rsidR="00B55D31" w:rsidRDefault="00B55D31" w:rsidP="00C1466A">
            <w:pPr>
              <w:spacing w:after="0"/>
              <w:rPr>
                <w:rFonts w:cs="Arial"/>
              </w:rPr>
            </w:pPr>
          </w:p>
          <w:p w:rsidR="00C37E5B" w:rsidRDefault="00C37E5B" w:rsidP="00C1466A">
            <w:pPr>
              <w:spacing w:after="0"/>
              <w:rPr>
                <w:rFonts w:cs="Arial"/>
              </w:rPr>
            </w:pPr>
          </w:p>
          <w:p w:rsidR="00C37E5B" w:rsidRDefault="00C37E5B" w:rsidP="00C1466A">
            <w:pPr>
              <w:spacing w:after="0"/>
              <w:rPr>
                <w:rFonts w:cs="Arial"/>
              </w:rPr>
            </w:pPr>
          </w:p>
          <w:p w:rsidR="00C37E5B" w:rsidRDefault="00C37E5B" w:rsidP="00C1466A">
            <w:pPr>
              <w:spacing w:after="0"/>
              <w:rPr>
                <w:rFonts w:cs="Arial"/>
              </w:rPr>
            </w:pPr>
          </w:p>
          <w:p w:rsidR="00B55D31" w:rsidRDefault="00B55D31" w:rsidP="00C1466A">
            <w:pPr>
              <w:spacing w:after="0"/>
              <w:rPr>
                <w:rFonts w:cs="Arial"/>
              </w:rPr>
            </w:pPr>
          </w:p>
          <w:p w:rsidR="00A1564F" w:rsidRPr="00A1564F" w:rsidRDefault="00A1564F" w:rsidP="00C1466A">
            <w:pPr>
              <w:autoSpaceDE w:val="0"/>
              <w:autoSpaceDN w:val="0"/>
              <w:adjustRightInd w:val="0"/>
              <w:spacing w:after="0"/>
              <w:rPr>
                <w:rFonts w:cs="Arial"/>
                <w:b/>
                <w:bCs/>
                <w:color w:val="000000"/>
              </w:rPr>
            </w:pPr>
            <w:r w:rsidRPr="00A1564F">
              <w:rPr>
                <w:rFonts w:cs="Arial"/>
                <w:b/>
                <w:bCs/>
                <w:color w:val="000000"/>
              </w:rPr>
              <w:t>2.1.4</w:t>
            </w:r>
          </w:p>
          <w:p w:rsidR="00A1564F" w:rsidRPr="00A1564F" w:rsidRDefault="00C37E5B" w:rsidP="00A1564F">
            <w:pPr>
              <w:pStyle w:val="Default"/>
              <w:spacing w:line="276" w:lineRule="auto"/>
              <w:rPr>
                <w:rFonts w:ascii="Arial" w:hAnsi="Arial" w:cs="Arial"/>
                <w:sz w:val="22"/>
                <w:szCs w:val="22"/>
              </w:rPr>
            </w:pPr>
            <w:r w:rsidRPr="00C37E5B">
              <w:rPr>
                <w:rFonts w:ascii="Arial" w:hAnsi="Arial" w:cs="Arial"/>
                <w:sz w:val="22"/>
                <w:szCs w:val="22"/>
              </w:rPr>
              <w:t>Given the nature of the fishery</w:t>
            </w:r>
            <w:r>
              <w:rPr>
                <w:rFonts w:ascii="Arial" w:hAnsi="Arial" w:cs="Arial"/>
                <w:sz w:val="22"/>
                <w:szCs w:val="22"/>
              </w:rPr>
              <w:t>, n</w:t>
            </w:r>
            <w:r w:rsidR="00B55D31">
              <w:rPr>
                <w:rFonts w:ascii="Arial" w:hAnsi="Arial" w:cs="Arial"/>
                <w:sz w:val="22"/>
                <w:szCs w:val="22"/>
              </w:rPr>
              <w:t xml:space="preserve">o </w:t>
            </w:r>
            <w:r w:rsidR="00B55D31" w:rsidRPr="00B55D31">
              <w:rPr>
                <w:rFonts w:ascii="Arial" w:hAnsi="Arial" w:cs="Arial"/>
                <w:sz w:val="22"/>
                <w:szCs w:val="22"/>
              </w:rPr>
              <w:t>indicator group of bycatch species is monitored</w:t>
            </w:r>
            <w:r w:rsidR="00B55D31">
              <w:rPr>
                <w:rFonts w:ascii="Arial" w:hAnsi="Arial" w:cs="Arial"/>
                <w:sz w:val="22"/>
                <w:szCs w:val="22"/>
              </w:rPr>
              <w:t>.</w:t>
            </w:r>
          </w:p>
          <w:p w:rsidR="00A1564F" w:rsidRDefault="00A1564F" w:rsidP="00C1466A">
            <w:pPr>
              <w:autoSpaceDE w:val="0"/>
              <w:autoSpaceDN w:val="0"/>
              <w:adjustRightInd w:val="0"/>
              <w:spacing w:after="0"/>
              <w:rPr>
                <w:rFonts w:cs="Arial"/>
                <w:b/>
                <w:bCs/>
                <w:color w:val="000000"/>
              </w:rPr>
            </w:pPr>
          </w:p>
          <w:p w:rsidR="00FA3C90" w:rsidRPr="00A1564F" w:rsidRDefault="00FA3C90" w:rsidP="00C1466A">
            <w:pPr>
              <w:autoSpaceDE w:val="0"/>
              <w:autoSpaceDN w:val="0"/>
              <w:adjustRightInd w:val="0"/>
              <w:spacing w:after="0"/>
              <w:rPr>
                <w:rFonts w:cs="Arial"/>
                <w:b/>
                <w:bCs/>
                <w:color w:val="000000"/>
              </w:rPr>
            </w:pPr>
          </w:p>
          <w:p w:rsidR="00A1564F" w:rsidRPr="00A1564F" w:rsidRDefault="00A1564F" w:rsidP="00C1466A">
            <w:pPr>
              <w:autoSpaceDE w:val="0"/>
              <w:autoSpaceDN w:val="0"/>
              <w:adjustRightInd w:val="0"/>
              <w:spacing w:after="0"/>
              <w:rPr>
                <w:rFonts w:cs="Arial"/>
                <w:b/>
                <w:bCs/>
                <w:color w:val="000000"/>
              </w:rPr>
            </w:pPr>
            <w:r w:rsidRPr="00A1564F">
              <w:rPr>
                <w:rFonts w:cs="Arial"/>
                <w:b/>
                <w:bCs/>
                <w:color w:val="000000"/>
              </w:rPr>
              <w:t>2.1.5</w:t>
            </w:r>
          </w:p>
          <w:p w:rsidR="00A1564F" w:rsidRPr="00A1564F" w:rsidRDefault="00C37E5B" w:rsidP="00A1564F">
            <w:pPr>
              <w:pStyle w:val="Default"/>
              <w:spacing w:line="276" w:lineRule="auto"/>
              <w:rPr>
                <w:rFonts w:ascii="Arial" w:hAnsi="Arial" w:cs="Arial"/>
                <w:sz w:val="22"/>
                <w:szCs w:val="22"/>
              </w:rPr>
            </w:pPr>
            <w:r>
              <w:rPr>
                <w:rFonts w:ascii="Arial" w:hAnsi="Arial" w:cs="Arial"/>
                <w:sz w:val="22"/>
                <w:szCs w:val="22"/>
              </w:rPr>
              <w:t>See 2.1.4</w:t>
            </w:r>
          </w:p>
          <w:p w:rsidR="00C41530" w:rsidRDefault="00C41530" w:rsidP="00C1466A">
            <w:pPr>
              <w:spacing w:after="0"/>
              <w:rPr>
                <w:rFonts w:cs="Arial"/>
                <w:color w:val="000000"/>
              </w:rPr>
            </w:pPr>
          </w:p>
          <w:p w:rsidR="002D1F7A" w:rsidRDefault="002D1F7A" w:rsidP="00C1466A">
            <w:pPr>
              <w:spacing w:after="0"/>
              <w:rPr>
                <w:rFonts w:cs="Arial"/>
                <w:color w:val="000000"/>
              </w:rPr>
            </w:pPr>
          </w:p>
          <w:p w:rsidR="00C37E5B" w:rsidRDefault="00C37E5B" w:rsidP="00C1466A">
            <w:pPr>
              <w:spacing w:after="0"/>
              <w:rPr>
                <w:rFonts w:cs="Arial"/>
                <w:color w:val="000000"/>
              </w:rPr>
            </w:pPr>
          </w:p>
          <w:p w:rsidR="00C37E5B" w:rsidRPr="00A1564F" w:rsidRDefault="00C37E5B" w:rsidP="00C1466A">
            <w:pPr>
              <w:spacing w:after="0"/>
              <w:rPr>
                <w:rFonts w:cs="Arial"/>
                <w:color w:val="000000"/>
              </w:rPr>
            </w:pPr>
          </w:p>
          <w:p w:rsidR="00A1564F" w:rsidRPr="00A1564F" w:rsidRDefault="00A1564F" w:rsidP="00C1466A">
            <w:pPr>
              <w:autoSpaceDE w:val="0"/>
              <w:autoSpaceDN w:val="0"/>
              <w:adjustRightInd w:val="0"/>
              <w:spacing w:after="0"/>
              <w:rPr>
                <w:rFonts w:cs="Arial"/>
                <w:b/>
                <w:bCs/>
                <w:color w:val="000000"/>
              </w:rPr>
            </w:pPr>
            <w:r w:rsidRPr="00A1564F">
              <w:rPr>
                <w:rFonts w:cs="Arial"/>
                <w:b/>
                <w:bCs/>
                <w:color w:val="000000"/>
              </w:rPr>
              <w:t>2.1.6</w:t>
            </w:r>
          </w:p>
          <w:p w:rsidR="00C37E5B" w:rsidRPr="00A1564F" w:rsidRDefault="00C37E5B" w:rsidP="00C37E5B">
            <w:pPr>
              <w:pStyle w:val="Default"/>
              <w:spacing w:line="276" w:lineRule="auto"/>
              <w:rPr>
                <w:rFonts w:ascii="Arial" w:hAnsi="Arial" w:cs="Arial"/>
                <w:sz w:val="22"/>
                <w:szCs w:val="22"/>
              </w:rPr>
            </w:pPr>
            <w:r>
              <w:rPr>
                <w:rFonts w:ascii="Arial" w:hAnsi="Arial" w:cs="Arial"/>
                <w:sz w:val="22"/>
                <w:szCs w:val="22"/>
              </w:rPr>
              <w:t>See 2.1.4</w:t>
            </w:r>
          </w:p>
          <w:p w:rsidR="00C41530" w:rsidRPr="00A1564F" w:rsidRDefault="00C41530" w:rsidP="00FA3C90">
            <w:pPr>
              <w:spacing w:after="0"/>
              <w:rPr>
                <w:rFonts w:cs="Arial"/>
                <w:color w:val="000000"/>
                <w:highlight w:val="yellow"/>
              </w:rPr>
            </w:pPr>
          </w:p>
        </w:tc>
      </w:tr>
    </w:tbl>
    <w:p w:rsidR="00C41530" w:rsidRDefault="00C41530" w:rsidP="00C1466A">
      <w:pPr>
        <w:spacing w:after="0"/>
      </w:pPr>
    </w:p>
    <w:p w:rsidR="007E765D" w:rsidRDefault="007E765D" w:rsidP="00C1466A">
      <w:pPr>
        <w:spacing w:after="0"/>
      </w:pP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C41530" w:rsidRPr="002C1819" w:rsidTr="00784493">
        <w:tc>
          <w:tcPr>
            <w:tcW w:w="15120" w:type="dxa"/>
            <w:gridSpan w:val="2"/>
          </w:tcPr>
          <w:p w:rsidR="00C41530" w:rsidRPr="002C1819" w:rsidRDefault="00C41530" w:rsidP="00C1466A">
            <w:pPr>
              <w:spacing w:after="0"/>
              <w:rPr>
                <w:rFonts w:cs="Arial"/>
                <w:b/>
                <w:bCs/>
                <w:color w:val="000000"/>
              </w:rPr>
            </w:pPr>
            <w:r w:rsidRPr="002C1819">
              <w:rPr>
                <w:rFonts w:cs="Arial"/>
                <w:b/>
                <w:bCs/>
                <w:color w:val="000000"/>
              </w:rPr>
              <w:t xml:space="preserve">Objective 2: The fishery is conducted in a manner that avoids mortality </w:t>
            </w:r>
            <w:proofErr w:type="gramStart"/>
            <w:r w:rsidRPr="002C1819">
              <w:rPr>
                <w:rFonts w:cs="Arial"/>
                <w:b/>
                <w:bCs/>
                <w:color w:val="000000"/>
              </w:rPr>
              <w:t>of,</w:t>
            </w:r>
            <w:proofErr w:type="gramEnd"/>
            <w:r w:rsidRPr="002C1819">
              <w:rPr>
                <w:rFonts w:cs="Arial"/>
                <w:b/>
                <w:bCs/>
                <w:color w:val="000000"/>
              </w:rPr>
              <w:t xml:space="preserve"> or injuries to, endangered, threatened or protected species and avoids or minimises impacts on threatened ecological communities.</w:t>
            </w:r>
            <w:r w:rsidRPr="002C1819">
              <w:rPr>
                <w:rStyle w:val="FootnoteReference"/>
                <w:rFonts w:cs="Arial"/>
                <w:color w:val="000000"/>
              </w:rPr>
              <w:footnoteReference w:id="7"/>
            </w:r>
          </w:p>
          <w:p w:rsidR="00C41530" w:rsidRPr="002C1819" w:rsidRDefault="00C41530" w:rsidP="00C1466A">
            <w:pPr>
              <w:spacing w:after="0"/>
              <w:rPr>
                <w:rFonts w:cs="Arial"/>
                <w:b/>
                <w:color w:val="000000"/>
                <w:highlight w:val="yellow"/>
              </w:rPr>
            </w:pPr>
          </w:p>
        </w:tc>
      </w:tr>
      <w:tr w:rsidR="00C41530" w:rsidRPr="002C1819" w:rsidTr="00784493">
        <w:tc>
          <w:tcPr>
            <w:tcW w:w="7166" w:type="dxa"/>
          </w:tcPr>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Information requirements</w:t>
            </w: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2.2.1</w:t>
            </w:r>
          </w:p>
          <w:p w:rsidR="00C41530" w:rsidRPr="002C1819" w:rsidRDefault="00C41530" w:rsidP="00C1466A">
            <w:pPr>
              <w:spacing w:after="0"/>
              <w:rPr>
                <w:rFonts w:cs="Arial"/>
                <w:color w:val="000000"/>
              </w:rPr>
            </w:pPr>
            <w:r w:rsidRPr="002C1819">
              <w:rPr>
                <w:rFonts w:cs="Arial"/>
                <w:color w:val="000000"/>
              </w:rPr>
              <w:t>Reliable information is collected on the interaction with endangered, threatened or protected species and threatened ecological communities.</w:t>
            </w:r>
          </w:p>
          <w:p w:rsidR="00C41530" w:rsidRPr="002C1819" w:rsidRDefault="00C41530" w:rsidP="00C1466A">
            <w:pPr>
              <w:spacing w:after="0"/>
              <w:rPr>
                <w:rFonts w:cs="Arial"/>
                <w:color w:val="000000"/>
              </w:rPr>
            </w:pPr>
          </w:p>
        </w:tc>
        <w:tc>
          <w:tcPr>
            <w:tcW w:w="7954" w:type="dxa"/>
          </w:tcPr>
          <w:p w:rsidR="00420FFD" w:rsidRDefault="00420FFD" w:rsidP="00C1466A">
            <w:pPr>
              <w:autoSpaceDE w:val="0"/>
              <w:autoSpaceDN w:val="0"/>
              <w:adjustRightInd w:val="0"/>
              <w:spacing w:after="0"/>
              <w:rPr>
                <w:rFonts w:cs="Arial"/>
                <w:b/>
                <w:bCs/>
                <w:color w:val="000000"/>
              </w:rPr>
            </w:pPr>
          </w:p>
          <w:p w:rsidR="003A7B01" w:rsidRPr="00DB3D16" w:rsidRDefault="003A7B01" w:rsidP="00C1466A">
            <w:pPr>
              <w:autoSpaceDE w:val="0"/>
              <w:autoSpaceDN w:val="0"/>
              <w:adjustRightInd w:val="0"/>
              <w:spacing w:after="0"/>
              <w:rPr>
                <w:rFonts w:cs="Arial"/>
                <w:b/>
                <w:bCs/>
                <w:color w:val="000000"/>
              </w:rPr>
            </w:pPr>
            <w:r w:rsidRPr="00DB3D16">
              <w:rPr>
                <w:rFonts w:cs="Arial"/>
                <w:b/>
                <w:bCs/>
                <w:color w:val="000000"/>
              </w:rPr>
              <w:t>2.2.1</w:t>
            </w:r>
          </w:p>
          <w:p w:rsidR="00B64683" w:rsidRDefault="00420FFD" w:rsidP="00DB3D16">
            <w:pPr>
              <w:pStyle w:val="Default"/>
              <w:spacing w:line="276" w:lineRule="auto"/>
              <w:rPr>
                <w:rFonts w:ascii="Arial" w:hAnsi="Arial" w:cs="Arial"/>
                <w:sz w:val="22"/>
                <w:szCs w:val="22"/>
              </w:rPr>
            </w:pPr>
            <w:r w:rsidRPr="00420FFD">
              <w:rPr>
                <w:rFonts w:ascii="Arial" w:hAnsi="Arial" w:cs="Arial"/>
                <w:sz w:val="22"/>
                <w:szCs w:val="22"/>
              </w:rPr>
              <w:t>T</w:t>
            </w:r>
            <w:r w:rsidRPr="00CE79CD">
              <w:rPr>
                <w:rFonts w:ascii="Arial" w:hAnsi="Arial" w:cs="Arial"/>
                <w:sz w:val="22"/>
                <w:szCs w:val="22"/>
              </w:rPr>
              <w:t xml:space="preserve">he </w:t>
            </w:r>
            <w:r w:rsidR="00512795" w:rsidRPr="00CE79CD">
              <w:rPr>
                <w:rFonts w:ascii="Arial" w:hAnsi="Arial" w:cs="Arial"/>
                <w:sz w:val="22"/>
                <w:szCs w:val="22"/>
              </w:rPr>
              <w:t>South Australian</w:t>
            </w:r>
            <w:r w:rsidRPr="00CE79CD">
              <w:rPr>
                <w:rFonts w:ascii="Arial" w:hAnsi="Arial" w:cs="Arial"/>
                <w:sz w:val="22"/>
                <w:szCs w:val="22"/>
              </w:rPr>
              <w:t xml:space="preserve"> Beach-Cast Marine Algae Fishery is active within sites identified as important habitats for</w:t>
            </w:r>
            <w:r w:rsidR="00F51BAD" w:rsidRPr="00CE79CD">
              <w:rPr>
                <w:rFonts w:ascii="Arial" w:hAnsi="Arial" w:cs="Arial"/>
                <w:sz w:val="22"/>
                <w:szCs w:val="22"/>
              </w:rPr>
              <w:t xml:space="preserve"> a range of listed</w:t>
            </w:r>
            <w:r w:rsidRPr="00CE79CD">
              <w:rPr>
                <w:rFonts w:ascii="Arial" w:hAnsi="Arial" w:cs="Arial"/>
                <w:sz w:val="22"/>
                <w:szCs w:val="22"/>
              </w:rPr>
              <w:t xml:space="preserve"> migratory shorebirds</w:t>
            </w:r>
            <w:r w:rsidR="00CE79CD" w:rsidRPr="00CE79CD">
              <w:rPr>
                <w:rFonts w:ascii="Arial" w:hAnsi="Arial" w:cs="Arial"/>
                <w:sz w:val="22"/>
                <w:szCs w:val="22"/>
              </w:rPr>
              <w:t xml:space="preserve"> (See Table 1: </w:t>
            </w:r>
            <w:r w:rsidR="00CE79CD" w:rsidRPr="00CE79CD">
              <w:rPr>
                <w:rFonts w:ascii="Arial" w:hAnsi="Arial" w:cs="Arial"/>
                <w:snapToGrid w:val="0"/>
                <w:sz w:val="22"/>
                <w:szCs w:val="22"/>
              </w:rPr>
              <w:t>Interaction with Protected Species</w:t>
            </w:r>
            <w:r w:rsidR="00CE79CD">
              <w:rPr>
                <w:rFonts w:ascii="Arial" w:hAnsi="Arial" w:cs="Arial"/>
                <w:snapToGrid w:val="0"/>
                <w:sz w:val="22"/>
                <w:szCs w:val="22"/>
              </w:rPr>
              <w:t>)</w:t>
            </w:r>
            <w:r w:rsidRPr="00CE79CD">
              <w:rPr>
                <w:rFonts w:ascii="Arial" w:hAnsi="Arial" w:cs="Arial"/>
                <w:sz w:val="22"/>
                <w:szCs w:val="22"/>
              </w:rPr>
              <w:t xml:space="preserve">.  </w:t>
            </w:r>
          </w:p>
          <w:p w:rsidR="00B64683" w:rsidRDefault="00B64683" w:rsidP="00DB3D16">
            <w:pPr>
              <w:pStyle w:val="Default"/>
              <w:spacing w:line="276" w:lineRule="auto"/>
              <w:rPr>
                <w:rFonts w:ascii="Arial" w:hAnsi="Arial" w:cs="Arial"/>
                <w:sz w:val="22"/>
                <w:szCs w:val="22"/>
              </w:rPr>
            </w:pPr>
          </w:p>
          <w:p w:rsidR="00C41530" w:rsidRDefault="00B64683" w:rsidP="00B84BB4">
            <w:pPr>
              <w:pStyle w:val="Default"/>
              <w:spacing w:line="276" w:lineRule="auto"/>
              <w:rPr>
                <w:rFonts w:ascii="Arial" w:hAnsi="Arial" w:cs="Arial"/>
                <w:sz w:val="22"/>
                <w:szCs w:val="22"/>
              </w:rPr>
            </w:pPr>
            <w:r w:rsidRPr="00B64683">
              <w:rPr>
                <w:rFonts w:ascii="Arial" w:hAnsi="Arial" w:cs="Arial"/>
                <w:sz w:val="22"/>
                <w:szCs w:val="22"/>
              </w:rPr>
              <w:t xml:space="preserve">Currently, there is no ongoing fishery-independent monitoring of the impact of the fishery on migratory </w:t>
            </w:r>
            <w:r w:rsidR="00CC431E">
              <w:rPr>
                <w:rFonts w:ascii="Arial" w:hAnsi="Arial" w:cs="Arial"/>
                <w:sz w:val="22"/>
                <w:szCs w:val="22"/>
              </w:rPr>
              <w:t>shore</w:t>
            </w:r>
            <w:r w:rsidRPr="00B64683">
              <w:rPr>
                <w:rFonts w:ascii="Arial" w:hAnsi="Arial" w:cs="Arial"/>
                <w:sz w:val="22"/>
                <w:szCs w:val="22"/>
              </w:rPr>
              <w:t>birds</w:t>
            </w:r>
            <w:r w:rsidR="00C37E5B">
              <w:rPr>
                <w:rFonts w:ascii="Arial" w:hAnsi="Arial" w:cs="Arial"/>
                <w:sz w:val="22"/>
                <w:szCs w:val="22"/>
              </w:rPr>
              <w:t xml:space="preserve">. </w:t>
            </w:r>
            <w:r w:rsidR="003A7B01" w:rsidRPr="00DB3D16">
              <w:rPr>
                <w:rFonts w:ascii="Arial" w:hAnsi="Arial" w:cs="Arial"/>
                <w:sz w:val="22"/>
                <w:szCs w:val="22"/>
              </w:rPr>
              <w:t xml:space="preserve">Licence holders complete and lodge with </w:t>
            </w:r>
            <w:r w:rsidR="0013533C">
              <w:rPr>
                <w:rFonts w:ascii="Arial" w:hAnsi="Arial" w:cs="Arial"/>
                <w:sz w:val="22"/>
                <w:szCs w:val="22"/>
              </w:rPr>
              <w:t xml:space="preserve">the </w:t>
            </w:r>
            <w:r w:rsidR="001640CE" w:rsidRPr="00155E71">
              <w:rPr>
                <w:rFonts w:ascii="Arial" w:hAnsi="Arial" w:cs="Arial"/>
                <w:sz w:val="22"/>
                <w:szCs w:val="22"/>
              </w:rPr>
              <w:t xml:space="preserve">South Australian Research and Development Institute </w:t>
            </w:r>
            <w:r w:rsidR="0013533C">
              <w:rPr>
                <w:rFonts w:ascii="Arial" w:hAnsi="Arial" w:cs="Arial"/>
                <w:sz w:val="22"/>
                <w:szCs w:val="22"/>
              </w:rPr>
              <w:t xml:space="preserve">(SARDI), </w:t>
            </w:r>
            <w:r w:rsidR="003A7B01" w:rsidRPr="00DB3D16">
              <w:rPr>
                <w:rFonts w:ascii="Arial" w:hAnsi="Arial" w:cs="Arial"/>
                <w:sz w:val="22"/>
                <w:szCs w:val="22"/>
              </w:rPr>
              <w:t xml:space="preserve">a </w:t>
            </w:r>
            <w:r w:rsidR="009371DF">
              <w:rPr>
                <w:rFonts w:ascii="Arial" w:hAnsi="Arial" w:cs="Arial"/>
                <w:sz w:val="22"/>
                <w:szCs w:val="22"/>
              </w:rPr>
              <w:t>TEPS</w:t>
            </w:r>
            <w:r w:rsidR="003A7B01" w:rsidRPr="00DB3D16">
              <w:rPr>
                <w:rFonts w:ascii="Arial" w:hAnsi="Arial" w:cs="Arial"/>
                <w:sz w:val="22"/>
                <w:szCs w:val="22"/>
              </w:rPr>
              <w:t xml:space="preserve"> log book when any interactions occur. </w:t>
            </w:r>
            <w:r w:rsidR="00F854F4">
              <w:rPr>
                <w:rFonts w:ascii="Arial" w:hAnsi="Arial" w:cs="Arial"/>
                <w:sz w:val="22"/>
                <w:szCs w:val="22"/>
              </w:rPr>
              <w:t>N</w:t>
            </w:r>
            <w:r w:rsidR="00DD3B7D">
              <w:rPr>
                <w:rFonts w:ascii="Arial" w:hAnsi="Arial" w:cs="Arial"/>
                <w:sz w:val="22"/>
                <w:szCs w:val="22"/>
              </w:rPr>
              <w:t>o</w:t>
            </w:r>
            <w:r w:rsidR="00DD3B7D" w:rsidRPr="002F3BDD">
              <w:rPr>
                <w:rFonts w:ascii="Arial" w:hAnsi="Arial" w:cs="Arial"/>
                <w:sz w:val="22"/>
                <w:szCs w:val="22"/>
              </w:rPr>
              <w:t xml:space="preserve"> interactions with TEPS in the </w:t>
            </w:r>
            <w:r w:rsidR="00080E07">
              <w:rPr>
                <w:rFonts w:ascii="Arial" w:hAnsi="Arial" w:cs="Arial"/>
                <w:sz w:val="22"/>
                <w:szCs w:val="22"/>
              </w:rPr>
              <w:t>fishery</w:t>
            </w:r>
            <w:r w:rsidR="00DD3B7D">
              <w:rPr>
                <w:rFonts w:ascii="Arial" w:hAnsi="Arial" w:cs="Arial"/>
                <w:sz w:val="22"/>
                <w:szCs w:val="22"/>
              </w:rPr>
              <w:t xml:space="preserve"> have been reported, </w:t>
            </w:r>
            <w:r w:rsidR="00F854F4">
              <w:rPr>
                <w:rFonts w:ascii="Arial" w:hAnsi="Arial" w:cs="Arial"/>
                <w:sz w:val="22"/>
                <w:szCs w:val="22"/>
              </w:rPr>
              <w:t xml:space="preserve">but </w:t>
            </w:r>
            <w:r w:rsidR="00906C46">
              <w:rPr>
                <w:rFonts w:ascii="Arial" w:hAnsi="Arial" w:cs="Arial"/>
                <w:sz w:val="22"/>
                <w:szCs w:val="22"/>
              </w:rPr>
              <w:t xml:space="preserve">it is uncertain whether fishery operators </w:t>
            </w:r>
            <w:r w:rsidR="00F854F4">
              <w:rPr>
                <w:rFonts w:ascii="Arial" w:hAnsi="Arial" w:cs="Arial"/>
                <w:sz w:val="22"/>
                <w:szCs w:val="22"/>
              </w:rPr>
              <w:t>would be able to</w:t>
            </w:r>
            <w:r w:rsidR="00906C46">
              <w:rPr>
                <w:rFonts w:ascii="Arial" w:hAnsi="Arial" w:cs="Arial"/>
                <w:sz w:val="22"/>
                <w:szCs w:val="22"/>
              </w:rPr>
              <w:t xml:space="preserve"> </w:t>
            </w:r>
            <w:r w:rsidR="00F854F4">
              <w:rPr>
                <w:rFonts w:ascii="Arial" w:hAnsi="Arial" w:cs="Arial"/>
                <w:sz w:val="22"/>
                <w:szCs w:val="22"/>
              </w:rPr>
              <w:t xml:space="preserve">accurately identify migratory </w:t>
            </w:r>
            <w:r w:rsidR="00906C46">
              <w:rPr>
                <w:rFonts w:ascii="Arial" w:hAnsi="Arial" w:cs="Arial"/>
                <w:sz w:val="22"/>
                <w:szCs w:val="22"/>
              </w:rPr>
              <w:t xml:space="preserve">bird species. </w:t>
            </w:r>
          </w:p>
          <w:p w:rsidR="009F4AAD" w:rsidRPr="009763CE" w:rsidRDefault="009F4AAD" w:rsidP="00B84BB4">
            <w:pPr>
              <w:pStyle w:val="Default"/>
              <w:spacing w:line="276" w:lineRule="auto"/>
              <w:rPr>
                <w:rFonts w:ascii="Arial" w:hAnsi="Arial" w:cs="Arial"/>
                <w:sz w:val="22"/>
                <w:szCs w:val="22"/>
              </w:rPr>
            </w:pPr>
          </w:p>
        </w:tc>
      </w:tr>
      <w:tr w:rsidR="00C41530" w:rsidRPr="002C1819" w:rsidTr="00784493">
        <w:tc>
          <w:tcPr>
            <w:tcW w:w="7166" w:type="dxa"/>
          </w:tcPr>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Assessments</w:t>
            </w: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2.2.2</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There is an assessment of the impact of the fishery on endangered, threatened or protected species.</w:t>
            </w:r>
          </w:p>
          <w:p w:rsidR="00C41530" w:rsidRPr="002C1819" w:rsidRDefault="00C41530" w:rsidP="00C1466A">
            <w:pPr>
              <w:autoSpaceDE w:val="0"/>
              <w:autoSpaceDN w:val="0"/>
              <w:adjustRightInd w:val="0"/>
              <w:spacing w:after="0"/>
              <w:rPr>
                <w:rFonts w:cs="Arial"/>
                <w:color w:val="000000"/>
              </w:rPr>
            </w:pPr>
          </w:p>
          <w:p w:rsidR="00C41530" w:rsidRPr="002C1819" w:rsidRDefault="00C41530" w:rsidP="00C1466A">
            <w:pPr>
              <w:autoSpaceDE w:val="0"/>
              <w:autoSpaceDN w:val="0"/>
              <w:adjustRightInd w:val="0"/>
              <w:spacing w:after="0"/>
              <w:rPr>
                <w:rFonts w:cs="Arial"/>
                <w:color w:val="000000"/>
              </w:rPr>
            </w:pPr>
          </w:p>
          <w:p w:rsidR="00DB3D16" w:rsidRDefault="00DB3D16" w:rsidP="00C1466A">
            <w:pPr>
              <w:autoSpaceDE w:val="0"/>
              <w:autoSpaceDN w:val="0"/>
              <w:adjustRightInd w:val="0"/>
              <w:spacing w:after="0"/>
              <w:rPr>
                <w:rFonts w:cs="Arial"/>
                <w:b/>
                <w:bCs/>
                <w:color w:val="000000"/>
              </w:rPr>
            </w:pPr>
          </w:p>
          <w:p w:rsidR="00DB3D16" w:rsidRDefault="00DB3D16" w:rsidP="00C1466A">
            <w:pPr>
              <w:autoSpaceDE w:val="0"/>
              <w:autoSpaceDN w:val="0"/>
              <w:adjustRightInd w:val="0"/>
              <w:spacing w:after="0"/>
              <w:rPr>
                <w:rFonts w:cs="Arial"/>
                <w:b/>
                <w:bCs/>
                <w:color w:val="000000"/>
              </w:rPr>
            </w:pPr>
          </w:p>
          <w:p w:rsidR="00DB3D16" w:rsidRDefault="00DB3D16" w:rsidP="00C1466A">
            <w:pPr>
              <w:autoSpaceDE w:val="0"/>
              <w:autoSpaceDN w:val="0"/>
              <w:adjustRightInd w:val="0"/>
              <w:spacing w:after="0"/>
              <w:rPr>
                <w:rFonts w:cs="Arial"/>
                <w:b/>
                <w:bCs/>
                <w:color w:val="000000"/>
              </w:rPr>
            </w:pPr>
          </w:p>
          <w:p w:rsidR="00DB3D16" w:rsidRDefault="00DB3D16" w:rsidP="00C1466A">
            <w:pPr>
              <w:autoSpaceDE w:val="0"/>
              <w:autoSpaceDN w:val="0"/>
              <w:adjustRightInd w:val="0"/>
              <w:spacing w:after="0"/>
              <w:rPr>
                <w:rFonts w:cs="Arial"/>
                <w:b/>
                <w:bCs/>
                <w:color w:val="000000"/>
              </w:rPr>
            </w:pPr>
          </w:p>
          <w:p w:rsidR="00DB3D16" w:rsidRDefault="00DB3D16" w:rsidP="00C1466A">
            <w:pPr>
              <w:autoSpaceDE w:val="0"/>
              <w:autoSpaceDN w:val="0"/>
              <w:adjustRightInd w:val="0"/>
              <w:spacing w:after="0"/>
              <w:rPr>
                <w:rFonts w:cs="Arial"/>
                <w:b/>
                <w:bCs/>
                <w:color w:val="000000"/>
              </w:rPr>
            </w:pPr>
          </w:p>
          <w:p w:rsidR="00DB3D16" w:rsidRDefault="00DB3D16" w:rsidP="00C1466A">
            <w:pPr>
              <w:autoSpaceDE w:val="0"/>
              <w:autoSpaceDN w:val="0"/>
              <w:adjustRightInd w:val="0"/>
              <w:spacing w:after="0"/>
              <w:rPr>
                <w:rFonts w:cs="Arial"/>
                <w:b/>
                <w:bCs/>
                <w:color w:val="000000"/>
              </w:rPr>
            </w:pPr>
          </w:p>
          <w:p w:rsidR="00DB3D16" w:rsidRDefault="00DB3D16" w:rsidP="00C1466A">
            <w:pPr>
              <w:autoSpaceDE w:val="0"/>
              <w:autoSpaceDN w:val="0"/>
              <w:adjustRightInd w:val="0"/>
              <w:spacing w:after="0"/>
              <w:rPr>
                <w:rFonts w:cs="Arial"/>
                <w:b/>
                <w:bCs/>
                <w:color w:val="000000"/>
              </w:rPr>
            </w:pPr>
          </w:p>
          <w:p w:rsidR="00DB3D16" w:rsidRDefault="00DB3D16" w:rsidP="00C1466A">
            <w:pPr>
              <w:autoSpaceDE w:val="0"/>
              <w:autoSpaceDN w:val="0"/>
              <w:adjustRightInd w:val="0"/>
              <w:spacing w:after="0"/>
              <w:rPr>
                <w:rFonts w:cs="Arial"/>
                <w:b/>
                <w:bCs/>
                <w:color w:val="000000"/>
              </w:rPr>
            </w:pPr>
          </w:p>
          <w:p w:rsidR="00DB3D16" w:rsidRDefault="00DB3D16" w:rsidP="00C1466A">
            <w:pPr>
              <w:autoSpaceDE w:val="0"/>
              <w:autoSpaceDN w:val="0"/>
              <w:adjustRightInd w:val="0"/>
              <w:spacing w:after="0"/>
              <w:rPr>
                <w:rFonts w:cs="Arial"/>
                <w:b/>
                <w:bCs/>
                <w:color w:val="000000"/>
              </w:rPr>
            </w:pPr>
          </w:p>
          <w:p w:rsidR="00CD5B9B" w:rsidRDefault="00CD5B9B" w:rsidP="00C1466A">
            <w:pPr>
              <w:autoSpaceDE w:val="0"/>
              <w:autoSpaceDN w:val="0"/>
              <w:adjustRightInd w:val="0"/>
              <w:spacing w:after="0"/>
              <w:rPr>
                <w:rFonts w:cs="Arial"/>
                <w:b/>
                <w:bCs/>
                <w:color w:val="000000"/>
              </w:rPr>
            </w:pPr>
          </w:p>
          <w:p w:rsidR="000E7BA9" w:rsidRDefault="000E7BA9" w:rsidP="00C1466A">
            <w:pPr>
              <w:autoSpaceDE w:val="0"/>
              <w:autoSpaceDN w:val="0"/>
              <w:adjustRightInd w:val="0"/>
              <w:spacing w:after="0"/>
              <w:rPr>
                <w:rFonts w:cs="Arial"/>
                <w:b/>
                <w:bCs/>
                <w:color w:val="000000"/>
              </w:rPr>
            </w:pPr>
          </w:p>
          <w:p w:rsidR="000E7BA9" w:rsidRDefault="000E7BA9" w:rsidP="00C1466A">
            <w:pPr>
              <w:autoSpaceDE w:val="0"/>
              <w:autoSpaceDN w:val="0"/>
              <w:adjustRightInd w:val="0"/>
              <w:spacing w:after="0"/>
              <w:rPr>
                <w:rFonts w:cs="Arial"/>
                <w:b/>
                <w:bCs/>
                <w:color w:val="000000"/>
              </w:rPr>
            </w:pPr>
          </w:p>
          <w:p w:rsidR="000E7BA9" w:rsidRDefault="000E7BA9" w:rsidP="00C1466A">
            <w:pPr>
              <w:autoSpaceDE w:val="0"/>
              <w:autoSpaceDN w:val="0"/>
              <w:adjustRightInd w:val="0"/>
              <w:spacing w:after="0"/>
              <w:rPr>
                <w:rFonts w:cs="Arial"/>
                <w:b/>
                <w:bCs/>
                <w:color w:val="000000"/>
              </w:rPr>
            </w:pPr>
          </w:p>
          <w:p w:rsidR="000E7BA9" w:rsidRDefault="000E7BA9" w:rsidP="00C1466A">
            <w:pPr>
              <w:autoSpaceDE w:val="0"/>
              <w:autoSpaceDN w:val="0"/>
              <w:adjustRightInd w:val="0"/>
              <w:spacing w:after="0"/>
              <w:rPr>
                <w:rFonts w:cs="Arial"/>
                <w:b/>
                <w:bCs/>
                <w:color w:val="000000"/>
              </w:rPr>
            </w:pPr>
          </w:p>
          <w:p w:rsidR="000E7BA9" w:rsidRDefault="000E7BA9" w:rsidP="00C1466A">
            <w:pPr>
              <w:autoSpaceDE w:val="0"/>
              <w:autoSpaceDN w:val="0"/>
              <w:adjustRightInd w:val="0"/>
              <w:spacing w:after="0"/>
              <w:rPr>
                <w:rFonts w:cs="Arial"/>
                <w:b/>
                <w:bCs/>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2.2.3</w:t>
            </w:r>
          </w:p>
          <w:p w:rsidR="00C41530" w:rsidRPr="002C1819" w:rsidRDefault="00C41530" w:rsidP="00C1466A">
            <w:pPr>
              <w:autoSpaceDE w:val="0"/>
              <w:autoSpaceDN w:val="0"/>
              <w:adjustRightInd w:val="0"/>
              <w:spacing w:after="0"/>
              <w:rPr>
                <w:rFonts w:cs="Arial"/>
                <w:b/>
                <w:bCs/>
                <w:color w:val="000000"/>
              </w:rPr>
            </w:pPr>
            <w:r w:rsidRPr="002C1819">
              <w:rPr>
                <w:rFonts w:cs="Arial"/>
                <w:color w:val="000000"/>
              </w:rPr>
              <w:t>There is an assessment of the impact of the fishery on threatened ecological communities.</w:t>
            </w:r>
          </w:p>
          <w:p w:rsidR="00C41530" w:rsidRPr="002C1819" w:rsidRDefault="00C41530" w:rsidP="00C1466A">
            <w:pPr>
              <w:autoSpaceDE w:val="0"/>
              <w:autoSpaceDN w:val="0"/>
              <w:adjustRightInd w:val="0"/>
              <w:spacing w:after="0"/>
              <w:rPr>
                <w:rFonts w:cs="Arial"/>
                <w:b/>
                <w:bCs/>
                <w:color w:val="000000"/>
              </w:rPr>
            </w:pPr>
          </w:p>
        </w:tc>
        <w:tc>
          <w:tcPr>
            <w:tcW w:w="7954" w:type="dxa"/>
          </w:tcPr>
          <w:p w:rsidR="009E50E6" w:rsidRDefault="009E50E6" w:rsidP="00C1466A">
            <w:pPr>
              <w:autoSpaceDE w:val="0"/>
              <w:autoSpaceDN w:val="0"/>
              <w:adjustRightInd w:val="0"/>
              <w:spacing w:after="0"/>
              <w:rPr>
                <w:rFonts w:cs="Arial"/>
                <w:b/>
                <w:bCs/>
                <w:color w:val="000000"/>
              </w:rPr>
            </w:pPr>
          </w:p>
          <w:p w:rsidR="003A7B01" w:rsidRPr="00DB3D16" w:rsidRDefault="003A7B01" w:rsidP="00C1466A">
            <w:pPr>
              <w:autoSpaceDE w:val="0"/>
              <w:autoSpaceDN w:val="0"/>
              <w:adjustRightInd w:val="0"/>
              <w:spacing w:after="0"/>
              <w:rPr>
                <w:rFonts w:cs="Arial"/>
                <w:b/>
                <w:bCs/>
                <w:color w:val="000000"/>
              </w:rPr>
            </w:pPr>
            <w:r w:rsidRPr="00DB3D16">
              <w:rPr>
                <w:rFonts w:cs="Arial"/>
                <w:b/>
                <w:bCs/>
                <w:color w:val="000000"/>
              </w:rPr>
              <w:t>2.2.2</w:t>
            </w:r>
          </w:p>
          <w:p w:rsidR="00EB7FC1" w:rsidRDefault="003A7B01" w:rsidP="00DB3D16">
            <w:pPr>
              <w:pStyle w:val="Default"/>
              <w:spacing w:line="276" w:lineRule="auto"/>
              <w:rPr>
                <w:rFonts w:ascii="Arial" w:hAnsi="Arial" w:cs="Arial"/>
                <w:sz w:val="22"/>
                <w:szCs w:val="22"/>
              </w:rPr>
            </w:pPr>
            <w:r w:rsidRPr="00DB3D16">
              <w:rPr>
                <w:rFonts w:ascii="Arial" w:hAnsi="Arial" w:cs="Arial"/>
                <w:sz w:val="22"/>
                <w:szCs w:val="22"/>
              </w:rPr>
              <w:t xml:space="preserve">Harvesting of wrack may </w:t>
            </w:r>
            <w:r w:rsidR="00EB7FC1">
              <w:rPr>
                <w:rFonts w:ascii="Arial" w:hAnsi="Arial" w:cs="Arial"/>
                <w:sz w:val="22"/>
                <w:szCs w:val="22"/>
              </w:rPr>
              <w:t>directly and indirectly impact</w:t>
            </w:r>
            <w:r w:rsidRPr="00DB3D16">
              <w:rPr>
                <w:rFonts w:ascii="Arial" w:hAnsi="Arial" w:cs="Arial"/>
                <w:sz w:val="22"/>
                <w:szCs w:val="22"/>
              </w:rPr>
              <w:t xml:space="preserve"> bird species that are dependent upon undisturbed seagrass wracks for feeding, resting, nesting and raising chicks. </w:t>
            </w:r>
          </w:p>
          <w:p w:rsidR="00EB7FC1" w:rsidRDefault="00EB7FC1" w:rsidP="00DB3D16">
            <w:pPr>
              <w:pStyle w:val="Default"/>
              <w:spacing w:line="276" w:lineRule="auto"/>
              <w:rPr>
                <w:rFonts w:ascii="Arial" w:hAnsi="Arial" w:cs="Arial"/>
                <w:sz w:val="22"/>
                <w:szCs w:val="22"/>
              </w:rPr>
            </w:pPr>
          </w:p>
          <w:p w:rsidR="007805DB" w:rsidRDefault="00371673" w:rsidP="00DB3D16">
            <w:pPr>
              <w:pStyle w:val="Default"/>
              <w:spacing w:line="276" w:lineRule="auto"/>
              <w:rPr>
                <w:rFonts w:ascii="Arial" w:hAnsi="Arial" w:cs="Arial"/>
                <w:sz w:val="22"/>
                <w:szCs w:val="22"/>
              </w:rPr>
            </w:pPr>
            <w:r>
              <w:rPr>
                <w:rFonts w:ascii="Arial" w:hAnsi="Arial" w:cs="Arial"/>
                <w:sz w:val="22"/>
                <w:szCs w:val="22"/>
              </w:rPr>
              <w:t>In 2000, a</w:t>
            </w:r>
            <w:r w:rsidR="003A7B01" w:rsidRPr="00DB3D16">
              <w:rPr>
                <w:rFonts w:ascii="Arial" w:hAnsi="Arial" w:cs="Arial"/>
                <w:sz w:val="22"/>
                <w:szCs w:val="22"/>
              </w:rPr>
              <w:t xml:space="preserve">n environmental impact study was conducted by a private consultant prior to approval being granted for the existing Beachport harvest area. </w:t>
            </w:r>
            <w:r>
              <w:rPr>
                <w:rFonts w:ascii="Arial" w:hAnsi="Arial" w:cs="Arial"/>
                <w:sz w:val="22"/>
                <w:szCs w:val="22"/>
              </w:rPr>
              <w:t>However, this study has not been provid</w:t>
            </w:r>
            <w:r w:rsidR="00B84BB4">
              <w:rPr>
                <w:rFonts w:ascii="Arial" w:hAnsi="Arial" w:cs="Arial"/>
                <w:sz w:val="22"/>
                <w:szCs w:val="22"/>
              </w:rPr>
              <w:t xml:space="preserve">ed to the Department </w:t>
            </w:r>
            <w:r w:rsidR="00AF56A2">
              <w:rPr>
                <w:rFonts w:ascii="Arial" w:hAnsi="Arial" w:cs="Arial"/>
                <w:sz w:val="22"/>
                <w:szCs w:val="22"/>
              </w:rPr>
              <w:t>due to</w:t>
            </w:r>
            <w:r>
              <w:rPr>
                <w:rFonts w:ascii="Arial" w:hAnsi="Arial" w:cs="Arial"/>
                <w:sz w:val="22"/>
                <w:szCs w:val="22"/>
              </w:rPr>
              <w:t xml:space="preserve"> confidentiality</w:t>
            </w:r>
            <w:r w:rsidR="007805DB">
              <w:rPr>
                <w:rFonts w:ascii="Arial" w:hAnsi="Arial" w:cs="Arial"/>
                <w:sz w:val="22"/>
                <w:szCs w:val="22"/>
              </w:rPr>
              <w:t xml:space="preserve"> reasons</w:t>
            </w:r>
            <w:r>
              <w:rPr>
                <w:rFonts w:ascii="Arial" w:hAnsi="Arial" w:cs="Arial"/>
                <w:sz w:val="22"/>
                <w:szCs w:val="22"/>
              </w:rPr>
              <w:t xml:space="preserve">. </w:t>
            </w:r>
          </w:p>
          <w:p w:rsidR="00EB7FC1" w:rsidRDefault="00EB7FC1" w:rsidP="00DB3D16">
            <w:pPr>
              <w:pStyle w:val="Default"/>
              <w:spacing w:line="276" w:lineRule="auto"/>
              <w:rPr>
                <w:rFonts w:ascii="Arial" w:hAnsi="Arial" w:cs="Arial"/>
                <w:sz w:val="22"/>
                <w:szCs w:val="22"/>
              </w:rPr>
            </w:pPr>
          </w:p>
          <w:p w:rsidR="00223DAE" w:rsidRDefault="00223DAE" w:rsidP="00751546">
            <w:pPr>
              <w:pStyle w:val="Default"/>
              <w:spacing w:line="276" w:lineRule="auto"/>
              <w:rPr>
                <w:rFonts w:ascii="Arial" w:hAnsi="Arial" w:cs="Arial"/>
                <w:sz w:val="22"/>
                <w:szCs w:val="22"/>
              </w:rPr>
            </w:pPr>
            <w:r w:rsidRPr="00EB7FC1">
              <w:rPr>
                <w:rFonts w:ascii="Arial" w:hAnsi="Arial" w:cs="Arial"/>
                <w:sz w:val="22"/>
                <w:szCs w:val="22"/>
              </w:rPr>
              <w:t>No</w:t>
            </w:r>
            <w:r w:rsidR="00C229C6">
              <w:rPr>
                <w:rFonts w:ascii="Arial" w:hAnsi="Arial" w:cs="Arial"/>
                <w:sz w:val="22"/>
                <w:szCs w:val="22"/>
              </w:rPr>
              <w:t xml:space="preserve"> other</w:t>
            </w:r>
            <w:r w:rsidRPr="00EB7FC1">
              <w:rPr>
                <w:rFonts w:ascii="Arial" w:hAnsi="Arial" w:cs="Arial"/>
                <w:sz w:val="22"/>
                <w:szCs w:val="22"/>
              </w:rPr>
              <w:t xml:space="preserve"> assessment </w:t>
            </w:r>
            <w:r w:rsidR="00C229C6" w:rsidRPr="00EB7FC1">
              <w:rPr>
                <w:rFonts w:ascii="Arial" w:hAnsi="Arial" w:cs="Arial"/>
                <w:sz w:val="22"/>
                <w:szCs w:val="22"/>
              </w:rPr>
              <w:t xml:space="preserve">has been conducted </w:t>
            </w:r>
            <w:r w:rsidR="00C229C6">
              <w:rPr>
                <w:rFonts w:ascii="Arial" w:hAnsi="Arial" w:cs="Arial"/>
                <w:sz w:val="22"/>
                <w:szCs w:val="22"/>
              </w:rPr>
              <w:t xml:space="preserve">to assess </w:t>
            </w:r>
            <w:r w:rsidRPr="00EB7FC1">
              <w:rPr>
                <w:rFonts w:ascii="Arial" w:hAnsi="Arial" w:cs="Arial"/>
                <w:sz w:val="22"/>
                <w:szCs w:val="22"/>
              </w:rPr>
              <w:t>the impact of the fishery on TEPS</w:t>
            </w:r>
            <w:r>
              <w:rPr>
                <w:rFonts w:ascii="Arial" w:hAnsi="Arial" w:cs="Arial"/>
                <w:sz w:val="22"/>
                <w:szCs w:val="22"/>
              </w:rPr>
              <w:t>.</w:t>
            </w:r>
          </w:p>
          <w:p w:rsidR="00223DAE" w:rsidRDefault="00223DAE" w:rsidP="00751546">
            <w:pPr>
              <w:pStyle w:val="Default"/>
              <w:spacing w:line="276" w:lineRule="auto"/>
              <w:rPr>
                <w:rFonts w:ascii="Arial" w:hAnsi="Arial" w:cs="Arial"/>
                <w:sz w:val="22"/>
                <w:szCs w:val="22"/>
              </w:rPr>
            </w:pPr>
          </w:p>
          <w:p w:rsidR="00AF56A2" w:rsidRDefault="00C80EFC" w:rsidP="00751546">
            <w:pPr>
              <w:pStyle w:val="Default"/>
              <w:spacing w:line="276" w:lineRule="auto"/>
              <w:rPr>
                <w:rFonts w:ascii="Arial" w:hAnsi="Arial" w:cs="Arial"/>
                <w:sz w:val="22"/>
                <w:szCs w:val="22"/>
              </w:rPr>
            </w:pPr>
            <w:r>
              <w:rPr>
                <w:rFonts w:ascii="Arial" w:hAnsi="Arial" w:cs="Arial"/>
                <w:sz w:val="22"/>
                <w:szCs w:val="22"/>
              </w:rPr>
              <w:t xml:space="preserve">In 2015, </w:t>
            </w:r>
            <w:r w:rsidR="00FF1FBC">
              <w:rPr>
                <w:rFonts w:ascii="Arial" w:hAnsi="Arial" w:cs="Arial"/>
                <w:sz w:val="22"/>
                <w:szCs w:val="22"/>
              </w:rPr>
              <w:t xml:space="preserve">PIRSA </w:t>
            </w:r>
            <w:r>
              <w:rPr>
                <w:rFonts w:ascii="Arial" w:hAnsi="Arial" w:cs="Arial"/>
                <w:sz w:val="22"/>
                <w:szCs w:val="22"/>
              </w:rPr>
              <w:t>hosted a w</w:t>
            </w:r>
            <w:r w:rsidRPr="009F1C97">
              <w:rPr>
                <w:rFonts w:ascii="Arial" w:hAnsi="Arial" w:cs="Arial"/>
                <w:sz w:val="22"/>
                <w:szCs w:val="22"/>
              </w:rPr>
              <w:t xml:space="preserve">orkshop </w:t>
            </w:r>
            <w:r>
              <w:rPr>
                <w:rFonts w:ascii="Arial" w:hAnsi="Arial" w:cs="Arial"/>
                <w:sz w:val="22"/>
                <w:szCs w:val="22"/>
              </w:rPr>
              <w:t>where proposed changes to the fishery management arrangements were discussed with interested stakeholders and key public members. The information from this workshop helped formulate the revised submission for the Department’s asses</w:t>
            </w:r>
            <w:r w:rsidR="00590571">
              <w:rPr>
                <w:rFonts w:ascii="Arial" w:hAnsi="Arial" w:cs="Arial"/>
                <w:sz w:val="22"/>
                <w:szCs w:val="22"/>
              </w:rPr>
              <w:t>sment of the fishery under Part </w:t>
            </w:r>
            <w:r>
              <w:rPr>
                <w:rFonts w:ascii="Arial" w:hAnsi="Arial" w:cs="Arial"/>
                <w:sz w:val="22"/>
                <w:szCs w:val="22"/>
              </w:rPr>
              <w:t>13A.</w:t>
            </w:r>
          </w:p>
          <w:p w:rsidR="00223DAE" w:rsidRDefault="00751546" w:rsidP="00751546">
            <w:pPr>
              <w:pStyle w:val="Default"/>
              <w:spacing w:line="276" w:lineRule="auto"/>
              <w:rPr>
                <w:rFonts w:ascii="Arial" w:hAnsi="Arial" w:cs="Arial"/>
                <w:sz w:val="22"/>
                <w:szCs w:val="22"/>
              </w:rPr>
            </w:pPr>
            <w:r w:rsidRPr="00EB7FC1">
              <w:rPr>
                <w:rFonts w:ascii="Arial" w:hAnsi="Arial" w:cs="Arial"/>
                <w:sz w:val="22"/>
                <w:szCs w:val="22"/>
              </w:rPr>
              <w:t xml:space="preserve"> </w:t>
            </w:r>
          </w:p>
          <w:p w:rsidR="00DB3D16" w:rsidRPr="00DB3D16" w:rsidRDefault="00DB3D16" w:rsidP="00DB3D16">
            <w:pPr>
              <w:pStyle w:val="Default"/>
              <w:spacing w:line="276" w:lineRule="auto"/>
              <w:rPr>
                <w:rFonts w:ascii="Arial" w:hAnsi="Arial" w:cs="Arial"/>
                <w:sz w:val="22"/>
                <w:szCs w:val="22"/>
              </w:rPr>
            </w:pPr>
          </w:p>
          <w:p w:rsidR="00DB3D16" w:rsidRPr="00DB3D16" w:rsidRDefault="00DB3D16" w:rsidP="00C1466A">
            <w:pPr>
              <w:autoSpaceDE w:val="0"/>
              <w:autoSpaceDN w:val="0"/>
              <w:adjustRightInd w:val="0"/>
              <w:spacing w:after="0"/>
              <w:rPr>
                <w:rFonts w:cs="Arial"/>
                <w:b/>
                <w:bCs/>
                <w:color w:val="000000"/>
              </w:rPr>
            </w:pPr>
            <w:r w:rsidRPr="00DB3D16">
              <w:rPr>
                <w:rFonts w:cs="Arial"/>
                <w:b/>
                <w:bCs/>
                <w:color w:val="000000"/>
              </w:rPr>
              <w:t>2.2.3</w:t>
            </w:r>
          </w:p>
          <w:p w:rsidR="00AF56A2" w:rsidRDefault="00AF56A2" w:rsidP="00AF56A2">
            <w:pPr>
              <w:spacing w:after="0"/>
              <w:rPr>
                <w:rFonts w:cs="Arial"/>
              </w:rPr>
            </w:pPr>
            <w:r>
              <w:rPr>
                <w:rFonts w:cs="Arial"/>
              </w:rPr>
              <w:t>T</w:t>
            </w:r>
            <w:r w:rsidRPr="00DB3D16">
              <w:rPr>
                <w:rFonts w:cs="Arial"/>
              </w:rPr>
              <w:t>he Giant Kelp Marine Forests of South East Australia</w:t>
            </w:r>
            <w:r>
              <w:rPr>
                <w:rFonts w:cs="Arial"/>
              </w:rPr>
              <w:t xml:space="preserve"> are</w:t>
            </w:r>
            <w:r w:rsidRPr="00DB3D16">
              <w:rPr>
                <w:rFonts w:cs="Arial"/>
              </w:rPr>
              <w:t xml:space="preserve"> protected under the </w:t>
            </w:r>
            <w:r w:rsidRPr="00E65121">
              <w:rPr>
                <w:rFonts w:cs="Arial"/>
              </w:rPr>
              <w:t>EPBC Act</w:t>
            </w:r>
            <w:r w:rsidRPr="00DB3D16">
              <w:rPr>
                <w:rFonts w:cs="Arial"/>
              </w:rPr>
              <w:t xml:space="preserve"> as a threatened ecological community </w:t>
            </w:r>
            <w:r>
              <w:rPr>
                <w:rFonts w:cs="Arial"/>
              </w:rPr>
              <w:t>(</w:t>
            </w:r>
            <w:r w:rsidRPr="00DB3D16">
              <w:rPr>
                <w:rFonts w:cs="Arial"/>
              </w:rPr>
              <w:t>listed as endangered</w:t>
            </w:r>
            <w:r>
              <w:rPr>
                <w:rFonts w:cs="Arial"/>
              </w:rPr>
              <w:t>)</w:t>
            </w:r>
            <w:r w:rsidRPr="00DB3D16">
              <w:rPr>
                <w:rFonts w:cs="Arial"/>
              </w:rPr>
              <w:t>. Giant kelp (</w:t>
            </w:r>
            <w:proofErr w:type="spellStart"/>
            <w:r w:rsidRPr="00DB3D16">
              <w:rPr>
                <w:rFonts w:cs="Arial"/>
                <w:i/>
                <w:iCs/>
              </w:rPr>
              <w:t>Macrocystis</w:t>
            </w:r>
            <w:proofErr w:type="spellEnd"/>
            <w:r w:rsidRPr="00DB3D16">
              <w:rPr>
                <w:rFonts w:cs="Arial"/>
                <w:i/>
                <w:iCs/>
              </w:rPr>
              <w:t xml:space="preserve"> </w:t>
            </w:r>
            <w:proofErr w:type="spellStart"/>
            <w:r w:rsidRPr="00DB3D16">
              <w:rPr>
                <w:rFonts w:cs="Arial"/>
                <w:i/>
                <w:iCs/>
              </w:rPr>
              <w:t>pyrifera</w:t>
            </w:r>
            <w:proofErr w:type="spellEnd"/>
            <w:r w:rsidRPr="00DB3D16">
              <w:rPr>
                <w:rFonts w:cs="Arial"/>
              </w:rPr>
              <w:t xml:space="preserve">) forests are located in the waters of the south east of </w:t>
            </w:r>
            <w:r>
              <w:rPr>
                <w:rFonts w:cs="Arial"/>
                <w:snapToGrid w:val="0"/>
              </w:rPr>
              <w:t>South Australia</w:t>
            </w:r>
            <w:r w:rsidRPr="00DB3D16">
              <w:rPr>
                <w:rFonts w:cs="Arial"/>
              </w:rPr>
              <w:t xml:space="preserve"> and </w:t>
            </w:r>
            <w:r>
              <w:rPr>
                <w:rFonts w:cs="Arial"/>
              </w:rPr>
              <w:t>some of the kelp is</w:t>
            </w:r>
            <w:r w:rsidRPr="00DB3D16">
              <w:rPr>
                <w:rFonts w:cs="Arial"/>
              </w:rPr>
              <w:t xml:space="preserve"> harvested </w:t>
            </w:r>
            <w:r>
              <w:rPr>
                <w:rFonts w:cs="Arial"/>
              </w:rPr>
              <w:t>as beach-cast</w:t>
            </w:r>
            <w:r w:rsidRPr="00DB3D16">
              <w:rPr>
                <w:rFonts w:cs="Arial"/>
              </w:rPr>
              <w:t xml:space="preserve"> wrack </w:t>
            </w:r>
            <w:r>
              <w:rPr>
                <w:rFonts w:cs="Arial"/>
              </w:rPr>
              <w:t>by the</w:t>
            </w:r>
            <w:r w:rsidRPr="00DB3D16">
              <w:rPr>
                <w:rFonts w:cs="Arial"/>
              </w:rPr>
              <w:t xml:space="preserve"> fishery. </w:t>
            </w:r>
          </w:p>
          <w:p w:rsidR="00AF56A2" w:rsidRDefault="00AF56A2" w:rsidP="00AF56A2">
            <w:pPr>
              <w:spacing w:after="0"/>
              <w:rPr>
                <w:rFonts w:cs="Arial"/>
              </w:rPr>
            </w:pPr>
          </w:p>
          <w:p w:rsidR="00AF56A2" w:rsidRPr="002C1819" w:rsidRDefault="00AF56A2" w:rsidP="00AF56A2">
            <w:pPr>
              <w:autoSpaceDE w:val="0"/>
              <w:autoSpaceDN w:val="0"/>
              <w:adjustRightInd w:val="0"/>
              <w:spacing w:after="0"/>
              <w:rPr>
                <w:rFonts w:cs="Arial"/>
                <w:b/>
                <w:bCs/>
                <w:color w:val="000000"/>
              </w:rPr>
            </w:pPr>
            <w:r>
              <w:rPr>
                <w:rFonts w:cs="Arial"/>
              </w:rPr>
              <w:t>G</w:t>
            </w:r>
            <w:r w:rsidRPr="00DB3D16">
              <w:rPr>
                <w:rFonts w:cs="Arial"/>
              </w:rPr>
              <w:t>iant kelp plants that have detached from the substrata and washed ashore (wrack) are</w:t>
            </w:r>
            <w:r>
              <w:rPr>
                <w:rFonts w:cs="Arial"/>
              </w:rPr>
              <w:t>, h</w:t>
            </w:r>
            <w:r w:rsidRPr="00DB3D16">
              <w:rPr>
                <w:rFonts w:cs="Arial"/>
              </w:rPr>
              <w:t>owever</w:t>
            </w:r>
            <w:r>
              <w:rPr>
                <w:rFonts w:cs="Arial"/>
              </w:rPr>
              <w:t>,</w:t>
            </w:r>
            <w:r w:rsidRPr="00DB3D16">
              <w:rPr>
                <w:rFonts w:cs="Arial"/>
              </w:rPr>
              <w:t xml:space="preserve"> excluded from the definition of the ecological community and therefore do not trigger the need for referral under national environmental law.</w:t>
            </w:r>
            <w:r w:rsidRPr="002C1819">
              <w:rPr>
                <w:rFonts w:cs="Arial"/>
                <w:color w:val="000000"/>
              </w:rPr>
              <w:t xml:space="preserve"> </w:t>
            </w:r>
            <w:r>
              <w:rPr>
                <w:rFonts w:cs="Arial"/>
                <w:color w:val="000000"/>
              </w:rPr>
              <w:t xml:space="preserve">Hence, there has been no </w:t>
            </w:r>
            <w:r w:rsidRPr="002C1819">
              <w:rPr>
                <w:rFonts w:cs="Arial"/>
                <w:color w:val="000000"/>
              </w:rPr>
              <w:t>assessment of the impact of the fishery on threatened ecological communities.</w:t>
            </w:r>
          </w:p>
          <w:p w:rsidR="00C41530" w:rsidRPr="0001109B" w:rsidRDefault="00C41530" w:rsidP="00AF56A2">
            <w:pPr>
              <w:spacing w:after="0"/>
              <w:rPr>
                <w:rFonts w:cs="Arial"/>
              </w:rPr>
            </w:pPr>
          </w:p>
        </w:tc>
      </w:tr>
    </w:tbl>
    <w:p w:rsidR="00C41530" w:rsidRDefault="00C41530" w:rsidP="00C1466A">
      <w:pPr>
        <w:spacing w:after="0"/>
      </w:pPr>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C41530" w:rsidRPr="002C1819" w:rsidTr="00784493">
        <w:tc>
          <w:tcPr>
            <w:tcW w:w="7166" w:type="dxa"/>
          </w:tcPr>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Management responses</w:t>
            </w: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2.2.4</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There are measures in place to avoid capture and/or mortality of endangered, threatened or protected species.</w:t>
            </w:r>
          </w:p>
          <w:p w:rsidR="00C41530" w:rsidRPr="002C1819" w:rsidRDefault="00C41530" w:rsidP="00C1466A">
            <w:pPr>
              <w:autoSpaceDE w:val="0"/>
              <w:autoSpaceDN w:val="0"/>
              <w:adjustRightInd w:val="0"/>
              <w:spacing w:after="0"/>
              <w:rPr>
                <w:rFonts w:cs="Arial"/>
                <w:color w:val="000000"/>
              </w:rPr>
            </w:pPr>
          </w:p>
          <w:p w:rsidR="00C41530" w:rsidRPr="002C1819" w:rsidRDefault="00C41530" w:rsidP="00C1466A">
            <w:pPr>
              <w:autoSpaceDE w:val="0"/>
              <w:autoSpaceDN w:val="0"/>
              <w:adjustRightInd w:val="0"/>
              <w:spacing w:after="0"/>
              <w:rPr>
                <w:rFonts w:cs="Arial"/>
                <w:color w:val="000000"/>
              </w:rPr>
            </w:pPr>
          </w:p>
          <w:p w:rsidR="00534217" w:rsidRDefault="00534217" w:rsidP="00C1466A">
            <w:pPr>
              <w:autoSpaceDE w:val="0"/>
              <w:autoSpaceDN w:val="0"/>
              <w:adjustRightInd w:val="0"/>
              <w:spacing w:after="0"/>
              <w:rPr>
                <w:rFonts w:cs="Arial"/>
                <w:b/>
                <w:bCs/>
                <w:color w:val="000000"/>
              </w:rPr>
            </w:pPr>
          </w:p>
          <w:p w:rsidR="00534217" w:rsidRDefault="00534217" w:rsidP="00C1466A">
            <w:pPr>
              <w:autoSpaceDE w:val="0"/>
              <w:autoSpaceDN w:val="0"/>
              <w:adjustRightInd w:val="0"/>
              <w:spacing w:after="0"/>
              <w:rPr>
                <w:rFonts w:cs="Arial"/>
                <w:b/>
                <w:bCs/>
                <w:color w:val="000000"/>
              </w:rPr>
            </w:pPr>
          </w:p>
          <w:p w:rsidR="00534217" w:rsidRDefault="00534217" w:rsidP="00C1466A">
            <w:pPr>
              <w:autoSpaceDE w:val="0"/>
              <w:autoSpaceDN w:val="0"/>
              <w:adjustRightInd w:val="0"/>
              <w:spacing w:after="0"/>
              <w:rPr>
                <w:rFonts w:cs="Arial"/>
                <w:b/>
                <w:bCs/>
                <w:color w:val="000000"/>
              </w:rPr>
            </w:pPr>
          </w:p>
          <w:p w:rsidR="00534217" w:rsidRDefault="00534217" w:rsidP="00C1466A">
            <w:pPr>
              <w:autoSpaceDE w:val="0"/>
              <w:autoSpaceDN w:val="0"/>
              <w:adjustRightInd w:val="0"/>
              <w:spacing w:after="0"/>
              <w:rPr>
                <w:rFonts w:cs="Arial"/>
                <w:b/>
                <w:bCs/>
                <w:color w:val="000000"/>
              </w:rPr>
            </w:pPr>
          </w:p>
          <w:p w:rsidR="00534217" w:rsidRDefault="00534217" w:rsidP="00C1466A">
            <w:pPr>
              <w:autoSpaceDE w:val="0"/>
              <w:autoSpaceDN w:val="0"/>
              <w:adjustRightInd w:val="0"/>
              <w:spacing w:after="0"/>
              <w:rPr>
                <w:rFonts w:cs="Arial"/>
                <w:b/>
                <w:bCs/>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2.2.5</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There are measures in place to avoid impact on threatened ecological communities.</w:t>
            </w:r>
          </w:p>
          <w:p w:rsidR="0011236D" w:rsidRDefault="0011236D" w:rsidP="00C1466A">
            <w:pPr>
              <w:autoSpaceDE w:val="0"/>
              <w:autoSpaceDN w:val="0"/>
              <w:adjustRightInd w:val="0"/>
              <w:spacing w:after="0"/>
              <w:rPr>
                <w:rFonts w:cs="Arial"/>
                <w:b/>
                <w:bCs/>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2.2.6</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The management response, considering uncertainties in the assessment and precautionary management actions, has a high chance of achieving the objective.</w:t>
            </w:r>
          </w:p>
          <w:p w:rsidR="00C41530" w:rsidRPr="002C1819" w:rsidRDefault="00C41530" w:rsidP="00C1466A">
            <w:pPr>
              <w:autoSpaceDE w:val="0"/>
              <w:autoSpaceDN w:val="0"/>
              <w:adjustRightInd w:val="0"/>
              <w:spacing w:after="0"/>
              <w:rPr>
                <w:rFonts w:cs="Arial"/>
                <w:b/>
                <w:bCs/>
                <w:color w:val="000000"/>
              </w:rPr>
            </w:pPr>
          </w:p>
        </w:tc>
        <w:tc>
          <w:tcPr>
            <w:tcW w:w="7954" w:type="dxa"/>
          </w:tcPr>
          <w:p w:rsidR="00926161" w:rsidRPr="00926161" w:rsidRDefault="00926161" w:rsidP="00C1466A">
            <w:pPr>
              <w:autoSpaceDE w:val="0"/>
              <w:autoSpaceDN w:val="0"/>
              <w:adjustRightInd w:val="0"/>
              <w:spacing w:after="0"/>
              <w:rPr>
                <w:rFonts w:cs="Arial"/>
                <w:b/>
                <w:bCs/>
                <w:color w:val="000000"/>
              </w:rPr>
            </w:pPr>
          </w:p>
          <w:p w:rsidR="00C41530" w:rsidRPr="00926161" w:rsidRDefault="00926161" w:rsidP="00C1466A">
            <w:pPr>
              <w:autoSpaceDE w:val="0"/>
              <w:autoSpaceDN w:val="0"/>
              <w:adjustRightInd w:val="0"/>
              <w:spacing w:after="0"/>
              <w:rPr>
                <w:rFonts w:cs="Arial"/>
                <w:b/>
                <w:color w:val="000000"/>
              </w:rPr>
            </w:pPr>
            <w:r w:rsidRPr="00926161">
              <w:rPr>
                <w:rFonts w:cs="Arial"/>
                <w:b/>
                <w:bCs/>
                <w:color w:val="000000"/>
              </w:rPr>
              <w:t>2.2.4</w:t>
            </w:r>
          </w:p>
          <w:p w:rsidR="00E23480" w:rsidRDefault="002275BF" w:rsidP="00926161">
            <w:pPr>
              <w:pStyle w:val="Default"/>
              <w:spacing w:line="276" w:lineRule="auto"/>
              <w:rPr>
                <w:rFonts w:ascii="Arial" w:hAnsi="Arial" w:cs="Arial"/>
                <w:sz w:val="22"/>
                <w:szCs w:val="22"/>
              </w:rPr>
            </w:pPr>
            <w:r>
              <w:rPr>
                <w:rFonts w:ascii="Arial" w:hAnsi="Arial" w:cs="Arial"/>
                <w:sz w:val="22"/>
                <w:szCs w:val="22"/>
              </w:rPr>
              <w:t>A</w:t>
            </w:r>
            <w:r w:rsidR="00926161" w:rsidRPr="00926161">
              <w:rPr>
                <w:rFonts w:ascii="Arial" w:hAnsi="Arial" w:cs="Arial"/>
                <w:sz w:val="22"/>
                <w:szCs w:val="22"/>
              </w:rPr>
              <w:t xml:space="preserve"> number of measures have been implemented</w:t>
            </w:r>
            <w:r>
              <w:rPr>
                <w:rFonts w:ascii="Arial" w:hAnsi="Arial" w:cs="Arial"/>
                <w:sz w:val="22"/>
                <w:szCs w:val="22"/>
              </w:rPr>
              <w:t xml:space="preserve"> to mitigate potential impacts to migratory shorebirds and to protect nesting or aggregation sites</w:t>
            </w:r>
            <w:r w:rsidR="00926161" w:rsidRPr="00926161">
              <w:rPr>
                <w:rFonts w:ascii="Arial" w:hAnsi="Arial" w:cs="Arial"/>
                <w:sz w:val="22"/>
                <w:szCs w:val="22"/>
              </w:rPr>
              <w:t>.</w:t>
            </w:r>
            <w:r w:rsidRPr="004F244D">
              <w:rPr>
                <w:rFonts w:ascii="Arial" w:hAnsi="Arial" w:cs="Arial"/>
                <w:sz w:val="22"/>
                <w:szCs w:val="22"/>
              </w:rPr>
              <w:t xml:space="preserve"> </w:t>
            </w:r>
            <w:r w:rsidR="00FF1FBC">
              <w:rPr>
                <w:rFonts w:ascii="Arial" w:hAnsi="Arial" w:cs="Arial"/>
                <w:sz w:val="22"/>
                <w:szCs w:val="22"/>
              </w:rPr>
              <w:t xml:space="preserve">PIRSA </w:t>
            </w:r>
            <w:r w:rsidR="00AF56A2">
              <w:rPr>
                <w:rFonts w:ascii="Arial" w:hAnsi="Arial" w:cs="Arial"/>
                <w:sz w:val="22"/>
                <w:szCs w:val="22"/>
              </w:rPr>
              <w:t>restricts</w:t>
            </w:r>
            <w:r w:rsidR="00EC1FAA" w:rsidRPr="004F244D">
              <w:rPr>
                <w:rFonts w:ascii="Arial" w:hAnsi="Arial" w:cs="Arial"/>
                <w:sz w:val="22"/>
                <w:szCs w:val="22"/>
              </w:rPr>
              <w:t xml:space="preserve"> harvest operations to approximately 50% of the licensed area at all times. </w:t>
            </w:r>
            <w:r w:rsidR="00EC1FAA">
              <w:rPr>
                <w:rFonts w:ascii="Arial" w:hAnsi="Arial" w:cs="Arial"/>
                <w:sz w:val="22"/>
                <w:szCs w:val="22"/>
              </w:rPr>
              <w:t>Other</w:t>
            </w:r>
            <w:r w:rsidR="00926161" w:rsidRPr="00926161">
              <w:rPr>
                <w:rFonts w:ascii="Arial" w:hAnsi="Arial" w:cs="Arial"/>
                <w:sz w:val="22"/>
                <w:szCs w:val="22"/>
              </w:rPr>
              <w:t xml:space="preserve"> restriction</w:t>
            </w:r>
            <w:r w:rsidR="00EC1FAA">
              <w:rPr>
                <w:rFonts w:ascii="Arial" w:hAnsi="Arial" w:cs="Arial"/>
                <w:sz w:val="22"/>
                <w:szCs w:val="22"/>
              </w:rPr>
              <w:t>s placed upon harvest activity include</w:t>
            </w:r>
            <w:r w:rsidR="00F07F22">
              <w:rPr>
                <w:rFonts w:ascii="Arial" w:hAnsi="Arial" w:cs="Arial"/>
                <w:sz w:val="22"/>
                <w:szCs w:val="22"/>
              </w:rPr>
              <w:t>:</w:t>
            </w:r>
            <w:r w:rsidR="00EC1FAA" w:rsidRPr="00926161">
              <w:rPr>
                <w:rFonts w:ascii="Arial" w:hAnsi="Arial" w:cs="Arial"/>
                <w:sz w:val="22"/>
                <w:szCs w:val="22"/>
              </w:rPr>
              <w:t xml:space="preserve"> no harvesting activity is to take place within four metres of</w:t>
            </w:r>
            <w:r w:rsidR="00365C70">
              <w:rPr>
                <w:rFonts w:ascii="Arial" w:hAnsi="Arial" w:cs="Arial"/>
                <w:sz w:val="22"/>
                <w:szCs w:val="22"/>
              </w:rPr>
              <w:t xml:space="preserve"> the </w:t>
            </w:r>
            <w:proofErr w:type="spellStart"/>
            <w:r w:rsidR="00365C70">
              <w:rPr>
                <w:rFonts w:ascii="Arial" w:hAnsi="Arial" w:cs="Arial"/>
                <w:sz w:val="22"/>
                <w:szCs w:val="22"/>
              </w:rPr>
              <w:t>fore</w:t>
            </w:r>
            <w:r w:rsidR="00EC1FAA" w:rsidRPr="00926161">
              <w:rPr>
                <w:rFonts w:ascii="Arial" w:hAnsi="Arial" w:cs="Arial"/>
                <w:sz w:val="22"/>
                <w:szCs w:val="22"/>
              </w:rPr>
              <w:t>dune</w:t>
            </w:r>
            <w:r w:rsidR="00A25041">
              <w:rPr>
                <w:rFonts w:ascii="Arial" w:hAnsi="Arial" w:cs="Arial"/>
                <w:sz w:val="22"/>
                <w:szCs w:val="22"/>
              </w:rPr>
              <w:t>s</w:t>
            </w:r>
            <w:proofErr w:type="spellEnd"/>
            <w:r w:rsidR="00F07F22">
              <w:rPr>
                <w:rFonts w:ascii="Arial" w:hAnsi="Arial" w:cs="Arial"/>
                <w:sz w:val="22"/>
                <w:szCs w:val="22"/>
              </w:rPr>
              <w:t>;</w:t>
            </w:r>
            <w:r w:rsidR="00EC1FAA">
              <w:rPr>
                <w:rFonts w:ascii="Arial" w:hAnsi="Arial" w:cs="Arial"/>
                <w:sz w:val="22"/>
                <w:szCs w:val="22"/>
              </w:rPr>
              <w:t xml:space="preserve"> </w:t>
            </w:r>
            <w:r w:rsidR="00926161" w:rsidRPr="00926161">
              <w:rPr>
                <w:rFonts w:ascii="Arial" w:hAnsi="Arial" w:cs="Arial"/>
                <w:sz w:val="22"/>
                <w:szCs w:val="22"/>
              </w:rPr>
              <w:t>the remov</w:t>
            </w:r>
            <w:r w:rsidR="00EC1FAA">
              <w:rPr>
                <w:rFonts w:ascii="Arial" w:hAnsi="Arial" w:cs="Arial"/>
                <w:sz w:val="22"/>
                <w:szCs w:val="22"/>
              </w:rPr>
              <w:t>al of any sand must be avoided</w:t>
            </w:r>
            <w:r w:rsidR="00F07F22">
              <w:rPr>
                <w:rFonts w:ascii="Arial" w:hAnsi="Arial" w:cs="Arial"/>
                <w:sz w:val="22"/>
                <w:szCs w:val="22"/>
              </w:rPr>
              <w:t>;</w:t>
            </w:r>
            <w:r w:rsidR="00926161" w:rsidRPr="00926161">
              <w:rPr>
                <w:rFonts w:ascii="Arial" w:hAnsi="Arial" w:cs="Arial"/>
                <w:sz w:val="22"/>
                <w:szCs w:val="22"/>
              </w:rPr>
              <w:t xml:space="preserve"> existing ramps or access tracks may only be used to access the beach</w:t>
            </w:r>
            <w:r w:rsidR="00D20C4D" w:rsidRPr="00926161">
              <w:rPr>
                <w:rFonts w:ascii="Arial" w:hAnsi="Arial" w:cs="Arial"/>
                <w:sz w:val="22"/>
                <w:szCs w:val="22"/>
              </w:rPr>
              <w:t xml:space="preserve"> and</w:t>
            </w:r>
            <w:r w:rsidR="00D20C4D">
              <w:rPr>
                <w:rFonts w:ascii="Arial" w:hAnsi="Arial" w:cs="Arial"/>
                <w:sz w:val="22"/>
                <w:szCs w:val="22"/>
              </w:rPr>
              <w:t xml:space="preserve"> TEPS log books must be completed and lodged </w:t>
            </w:r>
            <w:r w:rsidR="00D20C4D" w:rsidRPr="00D20C4D">
              <w:rPr>
                <w:rFonts w:ascii="Arial" w:hAnsi="Arial" w:cs="Arial"/>
                <w:sz w:val="22"/>
                <w:szCs w:val="22"/>
              </w:rPr>
              <w:t>when any interactions occur</w:t>
            </w:r>
            <w:r w:rsidR="00926161" w:rsidRPr="00926161">
              <w:rPr>
                <w:rFonts w:ascii="Arial" w:hAnsi="Arial" w:cs="Arial"/>
                <w:sz w:val="22"/>
                <w:szCs w:val="22"/>
              </w:rPr>
              <w:t xml:space="preserve">. </w:t>
            </w:r>
          </w:p>
          <w:p w:rsidR="00BC11A6" w:rsidRDefault="00BC11A6" w:rsidP="00926161">
            <w:pPr>
              <w:pStyle w:val="Default"/>
              <w:spacing w:line="276" w:lineRule="auto"/>
              <w:rPr>
                <w:rFonts w:ascii="Arial" w:hAnsi="Arial" w:cs="Arial"/>
                <w:sz w:val="22"/>
                <w:szCs w:val="22"/>
              </w:rPr>
            </w:pPr>
          </w:p>
          <w:p w:rsidR="00926161" w:rsidRPr="00926161" w:rsidRDefault="00926161" w:rsidP="00C1466A">
            <w:pPr>
              <w:autoSpaceDE w:val="0"/>
              <w:autoSpaceDN w:val="0"/>
              <w:adjustRightInd w:val="0"/>
              <w:spacing w:after="0"/>
              <w:rPr>
                <w:rFonts w:cs="Arial"/>
                <w:b/>
                <w:bCs/>
                <w:color w:val="000000"/>
              </w:rPr>
            </w:pPr>
            <w:r w:rsidRPr="00926161">
              <w:rPr>
                <w:rFonts w:cs="Arial"/>
                <w:b/>
                <w:bCs/>
                <w:color w:val="000000"/>
              </w:rPr>
              <w:t>2.2.5</w:t>
            </w:r>
          </w:p>
          <w:p w:rsidR="009E0592" w:rsidRDefault="00A25041" w:rsidP="00926161">
            <w:pPr>
              <w:pStyle w:val="Default"/>
              <w:spacing w:line="276" w:lineRule="auto"/>
              <w:rPr>
                <w:rFonts w:ascii="Arial" w:hAnsi="Arial" w:cs="Arial"/>
                <w:sz w:val="22"/>
                <w:szCs w:val="22"/>
              </w:rPr>
            </w:pPr>
            <w:r>
              <w:rPr>
                <w:rFonts w:ascii="Arial" w:hAnsi="Arial" w:cs="Arial"/>
                <w:sz w:val="22"/>
                <w:szCs w:val="22"/>
              </w:rPr>
              <w:t>See 2.2.3</w:t>
            </w:r>
          </w:p>
          <w:p w:rsidR="009E0592" w:rsidRDefault="0068241C" w:rsidP="0068241C">
            <w:pPr>
              <w:pStyle w:val="Default"/>
              <w:tabs>
                <w:tab w:val="left" w:pos="2635"/>
              </w:tabs>
              <w:spacing w:line="276" w:lineRule="auto"/>
              <w:rPr>
                <w:rFonts w:ascii="Arial" w:hAnsi="Arial" w:cs="Arial"/>
                <w:sz w:val="22"/>
                <w:szCs w:val="22"/>
              </w:rPr>
            </w:pPr>
            <w:r>
              <w:rPr>
                <w:rFonts w:ascii="Arial" w:hAnsi="Arial" w:cs="Arial"/>
                <w:sz w:val="22"/>
                <w:szCs w:val="22"/>
              </w:rPr>
              <w:tab/>
            </w:r>
          </w:p>
          <w:p w:rsidR="009E0592" w:rsidRPr="00926161" w:rsidRDefault="009E0592" w:rsidP="00926161">
            <w:pPr>
              <w:pStyle w:val="Default"/>
              <w:spacing w:line="276" w:lineRule="auto"/>
              <w:rPr>
                <w:rFonts w:ascii="Arial" w:hAnsi="Arial" w:cs="Arial"/>
              </w:rPr>
            </w:pPr>
          </w:p>
          <w:p w:rsidR="00C41530" w:rsidRPr="0017140F" w:rsidRDefault="00926161" w:rsidP="00C1466A">
            <w:pPr>
              <w:spacing w:after="0"/>
              <w:rPr>
                <w:rFonts w:cs="Arial"/>
                <w:b/>
                <w:bCs/>
                <w:color w:val="000000"/>
              </w:rPr>
            </w:pPr>
            <w:r w:rsidRPr="00926161">
              <w:rPr>
                <w:rFonts w:cs="Arial"/>
                <w:b/>
                <w:bCs/>
                <w:color w:val="000000"/>
              </w:rPr>
              <w:t>2.2.6</w:t>
            </w:r>
          </w:p>
          <w:p w:rsidR="00926161" w:rsidRDefault="008B463A" w:rsidP="009C2CA5">
            <w:pPr>
              <w:pStyle w:val="Default"/>
              <w:spacing w:line="276" w:lineRule="auto"/>
              <w:rPr>
                <w:rFonts w:ascii="Arial" w:hAnsi="Arial" w:cs="Arial"/>
                <w:sz w:val="22"/>
                <w:szCs w:val="22"/>
              </w:rPr>
            </w:pPr>
            <w:r>
              <w:rPr>
                <w:rFonts w:ascii="Arial" w:hAnsi="Arial" w:cs="Arial"/>
                <w:sz w:val="22"/>
                <w:szCs w:val="22"/>
              </w:rPr>
              <w:t>The</w:t>
            </w:r>
            <w:r w:rsidRPr="00534217">
              <w:rPr>
                <w:rFonts w:ascii="Arial" w:hAnsi="Arial" w:cs="Arial"/>
                <w:color w:val="auto"/>
                <w:sz w:val="22"/>
                <w:szCs w:val="22"/>
              </w:rPr>
              <w:t xml:space="preserve"> </w:t>
            </w:r>
            <w:r w:rsidR="00512795" w:rsidRPr="00512795">
              <w:rPr>
                <w:rFonts w:ascii="Arial" w:hAnsi="Arial" w:cs="Arial"/>
                <w:sz w:val="22"/>
                <w:szCs w:val="22"/>
              </w:rPr>
              <w:t>South Australian</w:t>
            </w:r>
            <w:r w:rsidRPr="00534217">
              <w:rPr>
                <w:rFonts w:ascii="Arial" w:hAnsi="Arial" w:cs="Arial"/>
                <w:sz w:val="22"/>
                <w:szCs w:val="22"/>
              </w:rPr>
              <w:t xml:space="preserve"> </w:t>
            </w:r>
            <w:r w:rsidR="00707B47">
              <w:rPr>
                <w:rFonts w:ascii="Arial" w:hAnsi="Arial" w:cs="Arial"/>
                <w:sz w:val="22"/>
                <w:szCs w:val="22"/>
              </w:rPr>
              <w:t>Beach-Cast Marine Algae Fishery</w:t>
            </w:r>
            <w:r w:rsidRPr="00534217">
              <w:rPr>
                <w:rFonts w:ascii="Arial" w:hAnsi="Arial" w:cs="Arial"/>
                <w:sz w:val="22"/>
                <w:szCs w:val="22"/>
              </w:rPr>
              <w:t xml:space="preserve"> </w:t>
            </w:r>
            <w:r>
              <w:rPr>
                <w:rFonts w:ascii="Arial" w:hAnsi="Arial" w:cs="Arial"/>
                <w:sz w:val="22"/>
                <w:szCs w:val="22"/>
              </w:rPr>
              <w:t xml:space="preserve">operates in areas recognised as </w:t>
            </w:r>
            <w:r w:rsidRPr="0017140F">
              <w:rPr>
                <w:rFonts w:ascii="Arial" w:hAnsi="Arial" w:cs="Arial"/>
                <w:sz w:val="22"/>
                <w:szCs w:val="22"/>
              </w:rPr>
              <w:t>nationally and internationally important</w:t>
            </w:r>
            <w:r>
              <w:rPr>
                <w:rFonts w:ascii="Arial" w:hAnsi="Arial" w:cs="Arial"/>
                <w:sz w:val="22"/>
                <w:szCs w:val="22"/>
              </w:rPr>
              <w:t xml:space="preserve"> habitat</w:t>
            </w:r>
            <w:r w:rsidRPr="0017140F">
              <w:rPr>
                <w:rFonts w:ascii="Arial" w:hAnsi="Arial" w:cs="Arial"/>
                <w:sz w:val="22"/>
                <w:szCs w:val="22"/>
              </w:rPr>
              <w:t xml:space="preserve"> for several listed shorebirds</w:t>
            </w:r>
            <w:r w:rsidR="00A8053E">
              <w:rPr>
                <w:rFonts w:ascii="Arial" w:hAnsi="Arial" w:cs="Arial"/>
                <w:sz w:val="22"/>
                <w:szCs w:val="22"/>
              </w:rPr>
              <w:t xml:space="preserve"> (see section 2.2.1)</w:t>
            </w:r>
            <w:r>
              <w:rPr>
                <w:rFonts w:ascii="Arial" w:hAnsi="Arial" w:cs="Arial"/>
                <w:sz w:val="22"/>
                <w:szCs w:val="22"/>
              </w:rPr>
              <w:t>.</w:t>
            </w:r>
            <w:r w:rsidRPr="0017140F">
              <w:rPr>
                <w:rFonts w:ascii="Arial" w:hAnsi="Arial" w:cs="Arial"/>
                <w:sz w:val="22"/>
                <w:szCs w:val="22"/>
              </w:rPr>
              <w:t xml:space="preserve"> </w:t>
            </w:r>
            <w:r w:rsidR="00A25041">
              <w:rPr>
                <w:rFonts w:ascii="Arial" w:hAnsi="Arial" w:cs="Arial"/>
                <w:sz w:val="22"/>
                <w:szCs w:val="22"/>
              </w:rPr>
              <w:t xml:space="preserve">The Department considers that the Conditions listed in </w:t>
            </w:r>
            <w:r w:rsidR="00A25041" w:rsidRPr="00E65121">
              <w:rPr>
                <w:rFonts w:ascii="Arial" w:hAnsi="Arial" w:cs="Arial"/>
                <w:b/>
                <w:sz w:val="22"/>
                <w:szCs w:val="22"/>
              </w:rPr>
              <w:t>Table 4</w:t>
            </w:r>
            <w:r w:rsidR="00D861AC">
              <w:rPr>
                <w:rFonts w:ascii="Arial" w:hAnsi="Arial" w:cs="Arial"/>
                <w:b/>
                <w:sz w:val="22"/>
                <w:szCs w:val="22"/>
              </w:rPr>
              <w:t xml:space="preserve"> </w:t>
            </w:r>
            <w:r w:rsidR="009F1D5F" w:rsidRPr="009F1D5F">
              <w:rPr>
                <w:rFonts w:ascii="Arial" w:hAnsi="Arial" w:cs="Arial"/>
                <w:sz w:val="22"/>
                <w:szCs w:val="22"/>
              </w:rPr>
              <w:t xml:space="preserve">are </w:t>
            </w:r>
            <w:r w:rsidR="00D861AC">
              <w:rPr>
                <w:rFonts w:ascii="Arial" w:hAnsi="Arial" w:cs="Arial"/>
                <w:sz w:val="22"/>
                <w:szCs w:val="22"/>
              </w:rPr>
              <w:t>important to ensuring the management arrangements are effective.</w:t>
            </w:r>
            <w:r w:rsidR="000D510B">
              <w:rPr>
                <w:rFonts w:ascii="Arial" w:hAnsi="Arial" w:cs="Arial"/>
                <w:sz w:val="22"/>
                <w:szCs w:val="22"/>
              </w:rPr>
              <w:t xml:space="preserve"> </w:t>
            </w:r>
          </w:p>
          <w:p w:rsidR="00B40B93" w:rsidRDefault="00B40B93" w:rsidP="009C2CA5">
            <w:pPr>
              <w:pStyle w:val="Default"/>
              <w:spacing w:line="276" w:lineRule="auto"/>
              <w:rPr>
                <w:rFonts w:ascii="Arial" w:hAnsi="Arial" w:cs="Arial"/>
                <w:sz w:val="22"/>
                <w:szCs w:val="22"/>
              </w:rPr>
            </w:pPr>
          </w:p>
          <w:p w:rsidR="00B40B93" w:rsidRDefault="00B40B93" w:rsidP="009C2CA5">
            <w:pPr>
              <w:pStyle w:val="Default"/>
              <w:spacing w:line="276" w:lineRule="auto"/>
              <w:rPr>
                <w:rFonts w:ascii="Arial" w:hAnsi="Arial" w:cs="Arial"/>
                <w:sz w:val="22"/>
                <w:szCs w:val="22"/>
              </w:rPr>
            </w:pPr>
            <w:r w:rsidRPr="00B40B93">
              <w:rPr>
                <w:rFonts w:ascii="Arial" w:hAnsi="Arial" w:cs="Arial"/>
                <w:sz w:val="22"/>
                <w:szCs w:val="22"/>
                <w:lang w:eastAsia="en-AU"/>
              </w:rPr>
              <w:t xml:space="preserve">PIRSA </w:t>
            </w:r>
            <w:r w:rsidR="00767498">
              <w:rPr>
                <w:rFonts w:ascii="Arial" w:hAnsi="Arial" w:cs="Arial"/>
                <w:sz w:val="22"/>
                <w:szCs w:val="22"/>
                <w:lang w:eastAsia="en-AU"/>
              </w:rPr>
              <w:t>has</w:t>
            </w:r>
            <w:r w:rsidRPr="00B40B93">
              <w:rPr>
                <w:rFonts w:ascii="Arial" w:hAnsi="Arial" w:cs="Arial"/>
                <w:sz w:val="22"/>
                <w:szCs w:val="22"/>
                <w:lang w:eastAsia="en-AU"/>
              </w:rPr>
              <w:t xml:space="preserve"> </w:t>
            </w:r>
            <w:r w:rsidR="00D861AC">
              <w:rPr>
                <w:rFonts w:ascii="Arial" w:hAnsi="Arial" w:cs="Arial"/>
                <w:sz w:val="22"/>
                <w:szCs w:val="22"/>
                <w:lang w:eastAsia="en-AU"/>
              </w:rPr>
              <w:t>advised</w:t>
            </w:r>
            <w:r w:rsidR="00D861AC" w:rsidRPr="00B40B93">
              <w:rPr>
                <w:rFonts w:ascii="Arial" w:hAnsi="Arial" w:cs="Arial"/>
                <w:sz w:val="22"/>
                <w:szCs w:val="22"/>
                <w:lang w:eastAsia="en-AU"/>
              </w:rPr>
              <w:t xml:space="preserve"> </w:t>
            </w:r>
            <w:r w:rsidRPr="00B40B93">
              <w:rPr>
                <w:rFonts w:ascii="Arial" w:hAnsi="Arial" w:cs="Arial"/>
                <w:sz w:val="22"/>
                <w:szCs w:val="22"/>
                <w:lang w:eastAsia="en-AU"/>
              </w:rPr>
              <w:t>the Department</w:t>
            </w:r>
            <w:r w:rsidRPr="00B40B93">
              <w:rPr>
                <w:rFonts w:ascii="Arial" w:hAnsi="Arial" w:cs="Arial"/>
                <w:sz w:val="22"/>
                <w:szCs w:val="22"/>
                <w:lang w:val="en-US" w:eastAsia="en-AU"/>
              </w:rPr>
              <w:t xml:space="preserve"> that new </w:t>
            </w:r>
            <w:proofErr w:type="spellStart"/>
            <w:r w:rsidRPr="00B40B93">
              <w:rPr>
                <w:rFonts w:ascii="Arial" w:hAnsi="Arial" w:cs="Arial"/>
                <w:sz w:val="22"/>
                <w:szCs w:val="22"/>
                <w:lang w:val="en-US" w:eastAsia="en-AU"/>
              </w:rPr>
              <w:t>licence</w:t>
            </w:r>
            <w:proofErr w:type="spellEnd"/>
            <w:r w:rsidRPr="00B40B93">
              <w:rPr>
                <w:rFonts w:ascii="Arial" w:hAnsi="Arial" w:cs="Arial"/>
                <w:sz w:val="22"/>
                <w:szCs w:val="22"/>
                <w:lang w:val="en-US" w:eastAsia="en-AU"/>
              </w:rPr>
              <w:t xml:space="preserve"> conditions are being drafted to clarify proposed management arrangements and </w:t>
            </w:r>
            <w:r w:rsidR="00D861AC">
              <w:rPr>
                <w:rFonts w:ascii="Arial" w:hAnsi="Arial" w:cs="Arial"/>
                <w:sz w:val="22"/>
                <w:szCs w:val="22"/>
                <w:lang w:val="en-US" w:eastAsia="en-AU"/>
              </w:rPr>
              <w:t xml:space="preserve">that </w:t>
            </w:r>
            <w:r w:rsidRPr="00B40B93">
              <w:rPr>
                <w:rFonts w:ascii="Arial" w:hAnsi="Arial" w:cs="Arial"/>
                <w:sz w:val="22"/>
                <w:szCs w:val="22"/>
                <w:lang w:val="en-US" w:eastAsia="en-AU"/>
              </w:rPr>
              <w:t xml:space="preserve">a code of practice (COP) will be developed by the </w:t>
            </w:r>
            <w:proofErr w:type="spellStart"/>
            <w:r w:rsidRPr="00B40B93">
              <w:rPr>
                <w:rFonts w:ascii="Arial" w:hAnsi="Arial" w:cs="Arial"/>
                <w:sz w:val="22"/>
                <w:szCs w:val="22"/>
                <w:lang w:val="en-US" w:eastAsia="en-AU"/>
              </w:rPr>
              <w:t>licence</w:t>
            </w:r>
            <w:proofErr w:type="spellEnd"/>
            <w:r w:rsidRPr="00B40B93">
              <w:rPr>
                <w:rFonts w:ascii="Arial" w:hAnsi="Arial" w:cs="Arial"/>
                <w:sz w:val="22"/>
                <w:szCs w:val="22"/>
                <w:lang w:val="en-US" w:eastAsia="en-AU"/>
              </w:rPr>
              <w:t xml:space="preserve"> holder, in collaboration with PIRSA and other SA agencies, within three months of the issue of the </w:t>
            </w:r>
            <w:proofErr w:type="spellStart"/>
            <w:r w:rsidRPr="00B40B93">
              <w:rPr>
                <w:rFonts w:ascii="Arial" w:hAnsi="Arial" w:cs="Arial"/>
                <w:sz w:val="22"/>
                <w:szCs w:val="22"/>
                <w:lang w:val="en-US" w:eastAsia="en-AU"/>
              </w:rPr>
              <w:t>licence</w:t>
            </w:r>
            <w:proofErr w:type="spellEnd"/>
            <w:r w:rsidRPr="00B40B93">
              <w:rPr>
                <w:rFonts w:ascii="Arial" w:hAnsi="Arial" w:cs="Arial"/>
                <w:sz w:val="22"/>
                <w:szCs w:val="22"/>
                <w:lang w:val="en-US" w:eastAsia="en-AU"/>
              </w:rPr>
              <w:t xml:space="preserve"> (see </w:t>
            </w:r>
            <w:r w:rsidR="00E65121" w:rsidRPr="00E65121">
              <w:rPr>
                <w:rFonts w:ascii="Arial" w:hAnsi="Arial" w:cs="Arial"/>
                <w:b/>
                <w:sz w:val="22"/>
                <w:szCs w:val="22"/>
                <w:lang w:val="en-US" w:eastAsia="en-AU"/>
              </w:rPr>
              <w:t>Table 4: Recommendation 1</w:t>
            </w:r>
            <w:r w:rsidRPr="00B40B93">
              <w:rPr>
                <w:rFonts w:ascii="Arial" w:hAnsi="Arial" w:cs="Arial"/>
                <w:sz w:val="22"/>
                <w:szCs w:val="22"/>
                <w:lang w:val="en-US" w:eastAsia="en-AU"/>
              </w:rPr>
              <w:t>).</w:t>
            </w:r>
          </w:p>
          <w:p w:rsidR="00004C49" w:rsidRPr="00926161" w:rsidRDefault="00004C49" w:rsidP="009C2CA5">
            <w:pPr>
              <w:pStyle w:val="Default"/>
              <w:spacing w:line="276" w:lineRule="auto"/>
            </w:pPr>
          </w:p>
        </w:tc>
      </w:tr>
    </w:tbl>
    <w:p w:rsidR="00C41530" w:rsidRDefault="00C41530" w:rsidP="00C1466A">
      <w:pPr>
        <w:spacing w:after="0"/>
      </w:pPr>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C41530" w:rsidRPr="002C1819" w:rsidTr="00784493">
        <w:tc>
          <w:tcPr>
            <w:tcW w:w="15120" w:type="dxa"/>
            <w:gridSpan w:val="2"/>
          </w:tcPr>
          <w:p w:rsidR="00C41530" w:rsidRPr="002C1819" w:rsidRDefault="00C41530" w:rsidP="00C1466A">
            <w:pPr>
              <w:spacing w:after="0"/>
              <w:rPr>
                <w:rFonts w:cs="Arial"/>
                <w:b/>
                <w:color w:val="000000"/>
              </w:rPr>
            </w:pPr>
            <w:r w:rsidRPr="002C1819">
              <w:rPr>
                <w:rFonts w:cs="Arial"/>
                <w:b/>
                <w:bCs/>
                <w:color w:val="000000"/>
              </w:rPr>
              <w:t>Object</w:t>
            </w:r>
            <w:r w:rsidR="0041061C">
              <w:rPr>
                <w:rFonts w:cs="Arial"/>
                <w:b/>
                <w:bCs/>
                <w:color w:val="000000"/>
              </w:rPr>
              <w:t>ive 3: The fishery is conducted</w:t>
            </w:r>
            <w:r w:rsidRPr="002C1819">
              <w:rPr>
                <w:rFonts w:cs="Arial"/>
                <w:b/>
                <w:bCs/>
                <w:color w:val="000000"/>
              </w:rPr>
              <w:t xml:space="preserve"> in a manner that minimises the impact of fishing operations on the ecosystem generally.</w:t>
            </w:r>
          </w:p>
        </w:tc>
      </w:tr>
      <w:tr w:rsidR="00C41530" w:rsidRPr="002C1819" w:rsidTr="00784493">
        <w:tc>
          <w:tcPr>
            <w:tcW w:w="7166" w:type="dxa"/>
          </w:tcPr>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Information requirements</w:t>
            </w: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2.3.1</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Information appropriate for the analysis in 2.3.2 is collated and/or collected covering the fisheries impact on the ecosystem and environment generally.</w:t>
            </w:r>
          </w:p>
          <w:p w:rsidR="00C41530" w:rsidRPr="002C1819" w:rsidRDefault="00C41530" w:rsidP="00C1466A">
            <w:pPr>
              <w:autoSpaceDE w:val="0"/>
              <w:autoSpaceDN w:val="0"/>
              <w:adjustRightInd w:val="0"/>
              <w:spacing w:after="0"/>
              <w:rPr>
                <w:rFonts w:cs="Arial"/>
                <w:b/>
                <w:bCs/>
                <w:color w:val="000000"/>
              </w:rPr>
            </w:pPr>
          </w:p>
        </w:tc>
        <w:tc>
          <w:tcPr>
            <w:tcW w:w="7954" w:type="dxa"/>
          </w:tcPr>
          <w:p w:rsidR="00926161" w:rsidRPr="00926161" w:rsidRDefault="00926161" w:rsidP="00926161">
            <w:pPr>
              <w:pStyle w:val="Default"/>
              <w:spacing w:line="276" w:lineRule="auto"/>
              <w:rPr>
                <w:rFonts w:ascii="Arial" w:hAnsi="Arial" w:cs="Arial"/>
                <w:b/>
                <w:bCs/>
                <w:sz w:val="22"/>
                <w:szCs w:val="22"/>
              </w:rPr>
            </w:pPr>
          </w:p>
          <w:p w:rsidR="00926161" w:rsidRPr="00926161" w:rsidRDefault="00926161" w:rsidP="00926161">
            <w:pPr>
              <w:pStyle w:val="Default"/>
              <w:spacing w:line="276" w:lineRule="auto"/>
              <w:rPr>
                <w:rFonts w:ascii="Arial" w:hAnsi="Arial" w:cs="Arial"/>
              </w:rPr>
            </w:pPr>
            <w:r w:rsidRPr="00926161">
              <w:rPr>
                <w:rFonts w:ascii="Arial" w:hAnsi="Arial" w:cs="Arial"/>
                <w:b/>
                <w:bCs/>
                <w:sz w:val="22"/>
                <w:szCs w:val="22"/>
              </w:rPr>
              <w:t xml:space="preserve">2.3.1 </w:t>
            </w:r>
          </w:p>
          <w:p w:rsidR="00076866" w:rsidRDefault="00076866" w:rsidP="00076866">
            <w:pPr>
              <w:pStyle w:val="Default"/>
              <w:spacing w:line="276" w:lineRule="auto"/>
              <w:rPr>
                <w:rFonts w:ascii="Arial" w:hAnsi="Arial" w:cs="Arial"/>
                <w:sz w:val="22"/>
                <w:szCs w:val="22"/>
              </w:rPr>
            </w:pPr>
            <w:r>
              <w:rPr>
                <w:rFonts w:ascii="Arial" w:hAnsi="Arial" w:cs="Arial"/>
                <w:sz w:val="22"/>
                <w:szCs w:val="22"/>
              </w:rPr>
              <w:t>In 2000, a</w:t>
            </w:r>
            <w:r w:rsidRPr="00DB3D16">
              <w:rPr>
                <w:rFonts w:ascii="Arial" w:hAnsi="Arial" w:cs="Arial"/>
                <w:sz w:val="22"/>
                <w:szCs w:val="22"/>
              </w:rPr>
              <w:t xml:space="preserve">n environmental impact study was conducted </w:t>
            </w:r>
            <w:r w:rsidR="004F2C6F">
              <w:rPr>
                <w:rFonts w:ascii="Arial" w:hAnsi="Arial" w:cs="Arial"/>
                <w:sz w:val="22"/>
                <w:szCs w:val="22"/>
              </w:rPr>
              <w:t>for the</w:t>
            </w:r>
            <w:r w:rsidRPr="00DB3D16">
              <w:rPr>
                <w:rFonts w:ascii="Arial" w:hAnsi="Arial" w:cs="Arial"/>
                <w:sz w:val="22"/>
                <w:szCs w:val="22"/>
              </w:rPr>
              <w:t xml:space="preserve"> Beachport harvest area. </w:t>
            </w:r>
            <w:r>
              <w:rPr>
                <w:rFonts w:ascii="Arial" w:hAnsi="Arial" w:cs="Arial"/>
                <w:sz w:val="22"/>
                <w:szCs w:val="22"/>
              </w:rPr>
              <w:t xml:space="preserve">However, this study has not been provided to the Department </w:t>
            </w:r>
            <w:r w:rsidR="00D861AC">
              <w:rPr>
                <w:rFonts w:ascii="Arial" w:hAnsi="Arial" w:cs="Arial"/>
                <w:sz w:val="22"/>
                <w:szCs w:val="22"/>
              </w:rPr>
              <w:t xml:space="preserve">due to </w:t>
            </w:r>
            <w:r>
              <w:rPr>
                <w:rFonts w:ascii="Arial" w:hAnsi="Arial" w:cs="Arial"/>
                <w:sz w:val="22"/>
                <w:szCs w:val="22"/>
              </w:rPr>
              <w:t xml:space="preserve">confidentiality reasons. </w:t>
            </w:r>
          </w:p>
          <w:p w:rsidR="004F2C6F" w:rsidRDefault="004F2C6F" w:rsidP="00076866">
            <w:pPr>
              <w:pStyle w:val="Default"/>
              <w:spacing w:line="276" w:lineRule="auto"/>
              <w:rPr>
                <w:rFonts w:ascii="Arial" w:hAnsi="Arial" w:cs="Arial"/>
                <w:bCs/>
                <w:sz w:val="22"/>
                <w:szCs w:val="22"/>
              </w:rPr>
            </w:pPr>
          </w:p>
          <w:p w:rsidR="00374270" w:rsidRDefault="00374270" w:rsidP="00374270">
            <w:pPr>
              <w:pStyle w:val="Default"/>
              <w:spacing w:line="276" w:lineRule="auto"/>
              <w:rPr>
                <w:rFonts w:ascii="Arial" w:hAnsi="Arial" w:cs="Arial"/>
                <w:sz w:val="22"/>
                <w:szCs w:val="22"/>
              </w:rPr>
            </w:pPr>
            <w:r>
              <w:rPr>
                <w:rFonts w:ascii="Arial" w:hAnsi="Arial" w:cs="Arial"/>
                <w:bCs/>
                <w:sz w:val="22"/>
                <w:szCs w:val="22"/>
              </w:rPr>
              <w:t xml:space="preserve">While no other </w:t>
            </w:r>
            <w:r w:rsidRPr="004F2C6F">
              <w:rPr>
                <w:rFonts w:ascii="Arial" w:hAnsi="Arial" w:cs="Arial"/>
                <w:bCs/>
                <w:sz w:val="22"/>
                <w:szCs w:val="22"/>
              </w:rPr>
              <w:t>analysis of risks has been completed for the</w:t>
            </w:r>
            <w:r w:rsidRPr="00534217">
              <w:rPr>
                <w:rFonts w:ascii="Arial" w:hAnsi="Arial" w:cs="Arial"/>
                <w:sz w:val="22"/>
                <w:szCs w:val="22"/>
              </w:rPr>
              <w:t xml:space="preserve"> </w:t>
            </w:r>
            <w:r w:rsidR="00512795" w:rsidRPr="00512795">
              <w:rPr>
                <w:rFonts w:ascii="Arial" w:hAnsi="Arial" w:cs="Arial"/>
                <w:sz w:val="22"/>
                <w:szCs w:val="22"/>
              </w:rPr>
              <w:t>South Australian</w:t>
            </w:r>
            <w:r w:rsidRPr="00534217">
              <w:rPr>
                <w:rFonts w:ascii="Arial" w:hAnsi="Arial" w:cs="Arial"/>
                <w:sz w:val="22"/>
                <w:szCs w:val="22"/>
              </w:rPr>
              <w:t xml:space="preserve"> </w:t>
            </w:r>
            <w:r>
              <w:rPr>
                <w:rFonts w:ascii="Arial" w:hAnsi="Arial" w:cs="Arial"/>
                <w:sz w:val="22"/>
                <w:szCs w:val="22"/>
              </w:rPr>
              <w:t xml:space="preserve">Beach-Cast Marine Algae Fishery, </w:t>
            </w:r>
            <w:r w:rsidR="00FF1FBC">
              <w:rPr>
                <w:rFonts w:ascii="Arial" w:hAnsi="Arial" w:cs="Arial"/>
                <w:sz w:val="22"/>
                <w:szCs w:val="22"/>
              </w:rPr>
              <w:t xml:space="preserve">PIRSA </w:t>
            </w:r>
            <w:r>
              <w:rPr>
                <w:rFonts w:ascii="Arial" w:hAnsi="Arial" w:cs="Arial"/>
                <w:sz w:val="22"/>
                <w:szCs w:val="22"/>
              </w:rPr>
              <w:t>hosted a w</w:t>
            </w:r>
            <w:r w:rsidRPr="009F1C97">
              <w:rPr>
                <w:rFonts w:ascii="Arial" w:hAnsi="Arial" w:cs="Arial"/>
                <w:sz w:val="22"/>
                <w:szCs w:val="22"/>
              </w:rPr>
              <w:t xml:space="preserve">orkshop </w:t>
            </w:r>
            <w:r>
              <w:rPr>
                <w:rFonts w:ascii="Arial" w:hAnsi="Arial" w:cs="Arial"/>
                <w:sz w:val="22"/>
                <w:szCs w:val="22"/>
              </w:rPr>
              <w:t>earlier this year where proposed changes to the fishery management arrangements were discussed with interested stakeholders. The information from this workshop helped formulate the revised submission for the Department’s assessment of the fishery under Part 13A.</w:t>
            </w:r>
          </w:p>
          <w:p w:rsidR="00926161" w:rsidRPr="002C1819" w:rsidRDefault="007344AC" w:rsidP="007344AC">
            <w:pPr>
              <w:tabs>
                <w:tab w:val="left" w:pos="761"/>
              </w:tabs>
              <w:spacing w:after="0"/>
              <w:rPr>
                <w:rFonts w:cs="Arial"/>
                <w:color w:val="000000"/>
              </w:rPr>
            </w:pPr>
            <w:r>
              <w:tab/>
            </w:r>
          </w:p>
        </w:tc>
      </w:tr>
      <w:tr w:rsidR="00455D41" w:rsidRPr="002C1819" w:rsidTr="00784493">
        <w:tc>
          <w:tcPr>
            <w:tcW w:w="7166" w:type="dxa"/>
          </w:tcPr>
          <w:p w:rsidR="00455D41" w:rsidRPr="00926161" w:rsidRDefault="00455D41" w:rsidP="00C1466A">
            <w:pPr>
              <w:autoSpaceDE w:val="0"/>
              <w:autoSpaceDN w:val="0"/>
              <w:adjustRightInd w:val="0"/>
              <w:spacing w:after="0"/>
              <w:rPr>
                <w:rFonts w:cs="Arial"/>
                <w:b/>
                <w:bCs/>
                <w:color w:val="000000"/>
              </w:rPr>
            </w:pPr>
            <w:r w:rsidRPr="00926161">
              <w:rPr>
                <w:rFonts w:cs="Arial"/>
                <w:b/>
                <w:bCs/>
                <w:color w:val="000000"/>
              </w:rPr>
              <w:t>Assessment</w:t>
            </w:r>
          </w:p>
          <w:p w:rsidR="00455D41" w:rsidRPr="00926161" w:rsidRDefault="00455D41" w:rsidP="00C1466A">
            <w:pPr>
              <w:autoSpaceDE w:val="0"/>
              <w:autoSpaceDN w:val="0"/>
              <w:adjustRightInd w:val="0"/>
              <w:spacing w:after="0"/>
              <w:rPr>
                <w:rFonts w:cs="Arial"/>
                <w:b/>
                <w:bCs/>
                <w:color w:val="000000"/>
              </w:rPr>
            </w:pPr>
            <w:r w:rsidRPr="00926161">
              <w:rPr>
                <w:rFonts w:cs="Arial"/>
                <w:b/>
                <w:bCs/>
                <w:color w:val="000000"/>
              </w:rPr>
              <w:t>2.3.2</w:t>
            </w:r>
          </w:p>
          <w:p w:rsidR="00455D41" w:rsidRPr="00926161" w:rsidRDefault="00455D41" w:rsidP="00C1466A">
            <w:pPr>
              <w:autoSpaceDE w:val="0"/>
              <w:autoSpaceDN w:val="0"/>
              <w:adjustRightInd w:val="0"/>
              <w:spacing w:after="0"/>
              <w:rPr>
                <w:rFonts w:cs="Arial"/>
                <w:color w:val="000000"/>
              </w:rPr>
            </w:pPr>
            <w:r w:rsidRPr="00926161">
              <w:rPr>
                <w:rFonts w:cs="Arial"/>
                <w:color w:val="000000"/>
              </w:rPr>
              <w:t>Information is collected and a risk analysis, appropriate to the scale of the fishery and its potential impacts, is conducted into the susceptibility of each of the following ecosystem components to the fishery.</w:t>
            </w:r>
          </w:p>
          <w:p w:rsidR="00455D41" w:rsidRPr="00926161" w:rsidRDefault="00455D41" w:rsidP="00C1466A">
            <w:pPr>
              <w:autoSpaceDE w:val="0"/>
              <w:autoSpaceDN w:val="0"/>
              <w:adjustRightInd w:val="0"/>
              <w:spacing w:after="0"/>
              <w:rPr>
                <w:rFonts w:cs="Arial"/>
                <w:color w:val="000000"/>
              </w:rPr>
            </w:pPr>
          </w:p>
          <w:p w:rsidR="00455D41" w:rsidRPr="00926161" w:rsidRDefault="00455D41" w:rsidP="00C1466A">
            <w:pPr>
              <w:autoSpaceDE w:val="0"/>
              <w:autoSpaceDN w:val="0"/>
              <w:adjustRightInd w:val="0"/>
              <w:spacing w:after="0"/>
              <w:rPr>
                <w:rFonts w:cs="Arial"/>
                <w:b/>
                <w:bCs/>
                <w:color w:val="000000"/>
              </w:rPr>
            </w:pPr>
            <w:r w:rsidRPr="00926161">
              <w:rPr>
                <w:rFonts w:cs="Arial"/>
                <w:b/>
                <w:bCs/>
                <w:color w:val="000000"/>
              </w:rPr>
              <w:t>(a) Impacts on ecological communities</w:t>
            </w:r>
          </w:p>
          <w:p w:rsidR="00455D41" w:rsidRPr="00926161" w:rsidRDefault="00455D41" w:rsidP="00C1466A">
            <w:pPr>
              <w:numPr>
                <w:ilvl w:val="0"/>
                <w:numId w:val="21"/>
              </w:numPr>
              <w:autoSpaceDE w:val="0"/>
              <w:autoSpaceDN w:val="0"/>
              <w:adjustRightInd w:val="0"/>
              <w:spacing w:after="0" w:line="240" w:lineRule="auto"/>
              <w:rPr>
                <w:rFonts w:cs="Arial"/>
                <w:color w:val="000000"/>
              </w:rPr>
            </w:pPr>
            <w:r w:rsidRPr="00926161">
              <w:rPr>
                <w:rFonts w:cs="Arial"/>
                <w:color w:val="000000"/>
              </w:rPr>
              <w:t>Benthic communities</w:t>
            </w:r>
          </w:p>
          <w:p w:rsidR="00455D41" w:rsidRPr="00926161" w:rsidRDefault="00455D41" w:rsidP="00C1466A">
            <w:pPr>
              <w:numPr>
                <w:ilvl w:val="0"/>
                <w:numId w:val="21"/>
              </w:numPr>
              <w:autoSpaceDE w:val="0"/>
              <w:autoSpaceDN w:val="0"/>
              <w:adjustRightInd w:val="0"/>
              <w:spacing w:after="0" w:line="240" w:lineRule="auto"/>
              <w:rPr>
                <w:rFonts w:cs="Arial"/>
                <w:color w:val="000000"/>
              </w:rPr>
            </w:pPr>
            <w:r w:rsidRPr="00926161">
              <w:rPr>
                <w:rFonts w:cs="Arial"/>
                <w:color w:val="000000"/>
              </w:rPr>
              <w:t>Ecologically related, associated or dependent species</w:t>
            </w:r>
          </w:p>
          <w:p w:rsidR="00455D41" w:rsidRPr="00926161" w:rsidRDefault="00455D41" w:rsidP="00C1466A">
            <w:pPr>
              <w:numPr>
                <w:ilvl w:val="0"/>
                <w:numId w:val="21"/>
              </w:numPr>
              <w:autoSpaceDE w:val="0"/>
              <w:autoSpaceDN w:val="0"/>
              <w:adjustRightInd w:val="0"/>
              <w:spacing w:after="0" w:line="240" w:lineRule="auto"/>
              <w:rPr>
                <w:rFonts w:cs="Arial"/>
                <w:color w:val="000000"/>
              </w:rPr>
            </w:pPr>
            <w:r w:rsidRPr="00926161">
              <w:rPr>
                <w:rFonts w:cs="Arial"/>
                <w:color w:val="000000"/>
              </w:rPr>
              <w:t>Water column communities</w:t>
            </w:r>
          </w:p>
          <w:p w:rsidR="00455D41" w:rsidRPr="00926161" w:rsidRDefault="00455D41" w:rsidP="00C1466A">
            <w:pPr>
              <w:autoSpaceDE w:val="0"/>
              <w:autoSpaceDN w:val="0"/>
              <w:adjustRightInd w:val="0"/>
              <w:spacing w:after="0"/>
              <w:rPr>
                <w:rFonts w:cs="Arial"/>
                <w:b/>
                <w:bCs/>
                <w:color w:val="000000"/>
              </w:rPr>
            </w:pPr>
            <w:r w:rsidRPr="00926161">
              <w:rPr>
                <w:rFonts w:cs="Arial"/>
                <w:b/>
                <w:bCs/>
                <w:color w:val="000000"/>
              </w:rPr>
              <w:t>(b) Impacts on food chains</w:t>
            </w:r>
          </w:p>
          <w:p w:rsidR="00455D41" w:rsidRPr="00926161" w:rsidRDefault="00455D41" w:rsidP="00C1466A">
            <w:pPr>
              <w:numPr>
                <w:ilvl w:val="0"/>
                <w:numId w:val="22"/>
              </w:numPr>
              <w:autoSpaceDE w:val="0"/>
              <w:autoSpaceDN w:val="0"/>
              <w:adjustRightInd w:val="0"/>
              <w:spacing w:after="0" w:line="240" w:lineRule="auto"/>
              <w:rPr>
                <w:rFonts w:cs="Arial"/>
                <w:color w:val="000000"/>
              </w:rPr>
            </w:pPr>
            <w:r w:rsidRPr="00926161">
              <w:rPr>
                <w:rFonts w:cs="Arial"/>
                <w:color w:val="000000"/>
              </w:rPr>
              <w:t>Structure</w:t>
            </w:r>
          </w:p>
          <w:p w:rsidR="00455D41" w:rsidRPr="00926161" w:rsidRDefault="00455D41" w:rsidP="00C1466A">
            <w:pPr>
              <w:numPr>
                <w:ilvl w:val="0"/>
                <w:numId w:val="22"/>
              </w:numPr>
              <w:autoSpaceDE w:val="0"/>
              <w:autoSpaceDN w:val="0"/>
              <w:adjustRightInd w:val="0"/>
              <w:spacing w:after="0" w:line="240" w:lineRule="auto"/>
              <w:rPr>
                <w:rFonts w:cs="Arial"/>
                <w:color w:val="000000"/>
              </w:rPr>
            </w:pPr>
            <w:r w:rsidRPr="00926161">
              <w:rPr>
                <w:rFonts w:cs="Arial"/>
                <w:color w:val="000000"/>
              </w:rPr>
              <w:t>Productivity/flows</w:t>
            </w:r>
          </w:p>
          <w:p w:rsidR="00455D41" w:rsidRPr="00926161" w:rsidRDefault="00455D41" w:rsidP="00C1466A">
            <w:pPr>
              <w:autoSpaceDE w:val="0"/>
              <w:autoSpaceDN w:val="0"/>
              <w:adjustRightInd w:val="0"/>
              <w:spacing w:after="0"/>
              <w:rPr>
                <w:rFonts w:cs="Arial"/>
                <w:b/>
                <w:bCs/>
                <w:color w:val="000000"/>
              </w:rPr>
            </w:pPr>
            <w:r w:rsidRPr="00926161">
              <w:rPr>
                <w:rFonts w:cs="Arial"/>
                <w:b/>
                <w:bCs/>
                <w:color w:val="000000"/>
              </w:rPr>
              <w:t>(c) Impacts on the physical environment</w:t>
            </w:r>
          </w:p>
          <w:p w:rsidR="00455D41" w:rsidRPr="00926161" w:rsidRDefault="00455D41" w:rsidP="00C1466A">
            <w:pPr>
              <w:numPr>
                <w:ilvl w:val="0"/>
                <w:numId w:val="23"/>
              </w:numPr>
              <w:autoSpaceDE w:val="0"/>
              <w:autoSpaceDN w:val="0"/>
              <w:adjustRightInd w:val="0"/>
              <w:spacing w:after="0" w:line="240" w:lineRule="auto"/>
              <w:rPr>
                <w:rFonts w:cs="Arial"/>
                <w:color w:val="000000"/>
              </w:rPr>
            </w:pPr>
            <w:r w:rsidRPr="00926161">
              <w:rPr>
                <w:rFonts w:cs="Arial"/>
                <w:color w:val="000000"/>
              </w:rPr>
              <w:t>Physical habitat</w:t>
            </w:r>
          </w:p>
          <w:p w:rsidR="00455D41" w:rsidRPr="00926161" w:rsidRDefault="00455D41" w:rsidP="00C1466A">
            <w:pPr>
              <w:numPr>
                <w:ilvl w:val="0"/>
                <w:numId w:val="23"/>
              </w:numPr>
              <w:autoSpaceDE w:val="0"/>
              <w:autoSpaceDN w:val="0"/>
              <w:adjustRightInd w:val="0"/>
              <w:spacing w:after="0" w:line="240" w:lineRule="auto"/>
              <w:ind w:left="714" w:hanging="357"/>
              <w:rPr>
                <w:rFonts w:cs="Arial"/>
                <w:b/>
                <w:bCs/>
                <w:color w:val="000000"/>
              </w:rPr>
            </w:pPr>
            <w:r w:rsidRPr="00926161">
              <w:rPr>
                <w:rFonts w:cs="Arial"/>
                <w:color w:val="000000"/>
              </w:rPr>
              <w:t>Water quality</w:t>
            </w:r>
          </w:p>
          <w:p w:rsidR="00455D41" w:rsidRPr="00926161" w:rsidRDefault="00455D41" w:rsidP="00C1466A">
            <w:pPr>
              <w:autoSpaceDE w:val="0"/>
              <w:autoSpaceDN w:val="0"/>
              <w:adjustRightInd w:val="0"/>
              <w:spacing w:after="0"/>
              <w:rPr>
                <w:rFonts w:cs="Arial"/>
                <w:b/>
                <w:bCs/>
                <w:color w:val="000000"/>
              </w:rPr>
            </w:pPr>
          </w:p>
        </w:tc>
        <w:tc>
          <w:tcPr>
            <w:tcW w:w="7954" w:type="dxa"/>
          </w:tcPr>
          <w:p w:rsidR="004A0D68" w:rsidRDefault="004A0D68" w:rsidP="00455D41">
            <w:pPr>
              <w:spacing w:after="0"/>
              <w:rPr>
                <w:rFonts w:eastAsia="Times New Roman"/>
                <w:color w:val="000000"/>
                <w:lang w:eastAsia="en-AU"/>
              </w:rPr>
            </w:pPr>
          </w:p>
          <w:p w:rsidR="00455D41" w:rsidRPr="00CB3141" w:rsidRDefault="00CB3141" w:rsidP="00455D41">
            <w:pPr>
              <w:spacing w:after="0"/>
              <w:rPr>
                <w:rFonts w:eastAsia="Times New Roman"/>
                <w:color w:val="000000"/>
                <w:lang w:val="en-US" w:eastAsia="en-AU"/>
              </w:rPr>
            </w:pPr>
            <w:r w:rsidRPr="00CB3141">
              <w:rPr>
                <w:rFonts w:eastAsia="Times New Roman"/>
                <w:color w:val="000000"/>
                <w:lang w:eastAsia="en-AU"/>
              </w:rPr>
              <w:t>As per 2.3.1</w:t>
            </w:r>
          </w:p>
        </w:tc>
      </w:tr>
    </w:tbl>
    <w:p w:rsidR="00C41530" w:rsidRDefault="00C41530" w:rsidP="00C1466A">
      <w:pPr>
        <w:spacing w:after="0"/>
      </w:pPr>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C41530" w:rsidRPr="002C1819" w:rsidTr="00784493">
        <w:tc>
          <w:tcPr>
            <w:tcW w:w="7166" w:type="dxa"/>
          </w:tcPr>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Management responses</w:t>
            </w: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2.3.3</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Management actions are in place to ensure significant damage to ecosystems does not arise from the impacts described in 2.3.1.</w:t>
            </w:r>
          </w:p>
          <w:p w:rsidR="00C41530" w:rsidRPr="002C1819" w:rsidRDefault="00C41530" w:rsidP="00C1466A">
            <w:pPr>
              <w:autoSpaceDE w:val="0"/>
              <w:autoSpaceDN w:val="0"/>
              <w:adjustRightInd w:val="0"/>
              <w:spacing w:after="0"/>
              <w:rPr>
                <w:rFonts w:cs="Arial"/>
                <w:color w:val="000000"/>
              </w:rPr>
            </w:pPr>
          </w:p>
          <w:p w:rsidR="00C41530" w:rsidRDefault="00C41530" w:rsidP="00C1466A">
            <w:pPr>
              <w:autoSpaceDE w:val="0"/>
              <w:autoSpaceDN w:val="0"/>
              <w:adjustRightInd w:val="0"/>
              <w:spacing w:after="0"/>
              <w:rPr>
                <w:rFonts w:cs="Arial"/>
                <w:b/>
                <w:bCs/>
                <w:color w:val="000000"/>
              </w:rPr>
            </w:pPr>
          </w:p>
          <w:p w:rsidR="00491B6A" w:rsidRDefault="00491B6A" w:rsidP="00C1466A">
            <w:pPr>
              <w:autoSpaceDE w:val="0"/>
              <w:autoSpaceDN w:val="0"/>
              <w:adjustRightInd w:val="0"/>
              <w:spacing w:after="0"/>
              <w:rPr>
                <w:rFonts w:cs="Arial"/>
                <w:b/>
                <w:bCs/>
                <w:color w:val="000000"/>
              </w:rPr>
            </w:pPr>
          </w:p>
          <w:p w:rsidR="00491B6A" w:rsidRDefault="00491B6A" w:rsidP="00C1466A">
            <w:pPr>
              <w:autoSpaceDE w:val="0"/>
              <w:autoSpaceDN w:val="0"/>
              <w:adjustRightInd w:val="0"/>
              <w:spacing w:after="0"/>
              <w:rPr>
                <w:rFonts w:cs="Arial"/>
                <w:b/>
                <w:bCs/>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2.3.4</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There are decision rules that trigger further management responses when monitoring detects impacts on selected ecosystem indicators beyond a predetermined level, or where action is indicated by application of the precautionary approach.</w:t>
            </w:r>
          </w:p>
          <w:p w:rsidR="00C41530" w:rsidRPr="002C1819" w:rsidRDefault="00C41530" w:rsidP="00C1466A">
            <w:pPr>
              <w:autoSpaceDE w:val="0"/>
              <w:autoSpaceDN w:val="0"/>
              <w:adjustRightInd w:val="0"/>
              <w:spacing w:after="0"/>
              <w:rPr>
                <w:rFonts w:cs="Arial"/>
                <w:color w:val="000000"/>
              </w:rPr>
            </w:pPr>
          </w:p>
          <w:p w:rsidR="00C41530" w:rsidRPr="002C1819" w:rsidRDefault="00C41530" w:rsidP="00C1466A">
            <w:pPr>
              <w:autoSpaceDE w:val="0"/>
              <w:autoSpaceDN w:val="0"/>
              <w:adjustRightInd w:val="0"/>
              <w:spacing w:after="0"/>
              <w:rPr>
                <w:rFonts w:cs="Arial"/>
                <w:b/>
                <w:bCs/>
                <w:color w:val="000000"/>
              </w:rPr>
            </w:pPr>
            <w:r w:rsidRPr="002C1819">
              <w:rPr>
                <w:rFonts w:cs="Arial"/>
                <w:b/>
                <w:bCs/>
                <w:color w:val="000000"/>
              </w:rPr>
              <w:t>2.3.5</w:t>
            </w:r>
          </w:p>
          <w:p w:rsidR="00C41530" w:rsidRPr="002C1819" w:rsidRDefault="00C41530" w:rsidP="00C1466A">
            <w:pPr>
              <w:autoSpaceDE w:val="0"/>
              <w:autoSpaceDN w:val="0"/>
              <w:adjustRightInd w:val="0"/>
              <w:spacing w:after="0"/>
              <w:rPr>
                <w:rFonts w:cs="Arial"/>
                <w:color w:val="000000"/>
              </w:rPr>
            </w:pPr>
            <w:r w:rsidRPr="002C1819">
              <w:rPr>
                <w:rFonts w:cs="Arial"/>
                <w:color w:val="000000"/>
              </w:rPr>
              <w:t>The management response, considering uncertainties in the assessment and precautionary management actions, has a high chance of achieving the objective.</w:t>
            </w:r>
          </w:p>
        </w:tc>
        <w:tc>
          <w:tcPr>
            <w:tcW w:w="7954" w:type="dxa"/>
          </w:tcPr>
          <w:p w:rsidR="00491B6A" w:rsidRDefault="00491B6A" w:rsidP="00C1466A">
            <w:pPr>
              <w:autoSpaceDE w:val="0"/>
              <w:autoSpaceDN w:val="0"/>
              <w:adjustRightInd w:val="0"/>
              <w:spacing w:after="0"/>
              <w:rPr>
                <w:rFonts w:cs="Arial"/>
                <w:b/>
                <w:bCs/>
                <w:color w:val="000000"/>
              </w:rPr>
            </w:pPr>
          </w:p>
          <w:p w:rsidR="00C41530" w:rsidRPr="00E83A57" w:rsidRDefault="00E83A57" w:rsidP="00C1466A">
            <w:pPr>
              <w:autoSpaceDE w:val="0"/>
              <w:autoSpaceDN w:val="0"/>
              <w:adjustRightInd w:val="0"/>
              <w:spacing w:after="0"/>
              <w:rPr>
                <w:rFonts w:cs="Arial"/>
                <w:b/>
                <w:bCs/>
                <w:color w:val="000000"/>
              </w:rPr>
            </w:pPr>
            <w:r w:rsidRPr="00E83A57">
              <w:rPr>
                <w:rFonts w:cs="Arial"/>
                <w:b/>
                <w:bCs/>
                <w:color w:val="000000"/>
              </w:rPr>
              <w:t>2.3.3</w:t>
            </w:r>
          </w:p>
          <w:p w:rsidR="00E83A57" w:rsidRPr="00E83A57" w:rsidRDefault="00E83A57" w:rsidP="00E83A57">
            <w:pPr>
              <w:pStyle w:val="Default"/>
              <w:spacing w:line="276" w:lineRule="auto"/>
              <w:rPr>
                <w:rFonts w:ascii="Arial" w:hAnsi="Arial" w:cs="Arial"/>
              </w:rPr>
            </w:pPr>
            <w:r w:rsidRPr="00E83A57">
              <w:rPr>
                <w:rFonts w:ascii="Arial" w:hAnsi="Arial" w:cs="Arial"/>
                <w:sz w:val="22"/>
                <w:szCs w:val="22"/>
              </w:rPr>
              <w:t xml:space="preserve">A number of management actions are in place to </w:t>
            </w:r>
            <w:r w:rsidR="006173F7">
              <w:rPr>
                <w:rFonts w:ascii="Arial" w:hAnsi="Arial" w:cs="Arial"/>
                <w:sz w:val="22"/>
                <w:szCs w:val="22"/>
              </w:rPr>
              <w:t>reduce</w:t>
            </w:r>
            <w:r w:rsidRPr="00E83A57">
              <w:rPr>
                <w:rFonts w:ascii="Arial" w:hAnsi="Arial" w:cs="Arial"/>
                <w:sz w:val="22"/>
                <w:szCs w:val="22"/>
              </w:rPr>
              <w:t xml:space="preserve"> significant damage to related ecosystems</w:t>
            </w:r>
            <w:r w:rsidR="0017059C">
              <w:rPr>
                <w:rFonts w:ascii="Arial" w:hAnsi="Arial" w:cs="Arial"/>
                <w:sz w:val="22"/>
                <w:szCs w:val="22"/>
              </w:rPr>
              <w:t>, such as prohibiting</w:t>
            </w:r>
            <w:r w:rsidRPr="00E83A57">
              <w:rPr>
                <w:rFonts w:ascii="Arial" w:hAnsi="Arial" w:cs="Arial"/>
                <w:sz w:val="22"/>
                <w:szCs w:val="22"/>
              </w:rPr>
              <w:t xml:space="preserve"> harvest within four metres of the </w:t>
            </w:r>
            <w:proofErr w:type="spellStart"/>
            <w:r w:rsidRPr="00E83A57">
              <w:rPr>
                <w:rFonts w:ascii="Arial" w:hAnsi="Arial" w:cs="Arial"/>
                <w:sz w:val="22"/>
                <w:szCs w:val="22"/>
              </w:rPr>
              <w:t>foredune</w:t>
            </w:r>
            <w:proofErr w:type="spellEnd"/>
            <w:r w:rsidRPr="00E83A57">
              <w:rPr>
                <w:rFonts w:ascii="Arial" w:hAnsi="Arial" w:cs="Arial"/>
                <w:sz w:val="22"/>
                <w:szCs w:val="22"/>
              </w:rPr>
              <w:t xml:space="preserve">, </w:t>
            </w:r>
            <w:r w:rsidR="0017059C">
              <w:rPr>
                <w:rFonts w:ascii="Arial" w:hAnsi="Arial" w:cs="Arial"/>
                <w:sz w:val="22"/>
                <w:szCs w:val="22"/>
              </w:rPr>
              <w:t>prohibiting</w:t>
            </w:r>
            <w:r w:rsidRPr="00E83A57">
              <w:rPr>
                <w:rFonts w:ascii="Arial" w:hAnsi="Arial" w:cs="Arial"/>
                <w:sz w:val="22"/>
                <w:szCs w:val="22"/>
              </w:rPr>
              <w:t xml:space="preserve"> harvest below the low water mark, </w:t>
            </w:r>
            <w:r w:rsidR="0017059C">
              <w:rPr>
                <w:rFonts w:ascii="Arial" w:hAnsi="Arial" w:cs="Arial"/>
                <w:sz w:val="22"/>
                <w:szCs w:val="22"/>
              </w:rPr>
              <w:t>prohibiting the removal of</w:t>
            </w:r>
            <w:r w:rsidRPr="00E83A57">
              <w:rPr>
                <w:rFonts w:ascii="Arial" w:hAnsi="Arial" w:cs="Arial"/>
                <w:sz w:val="22"/>
                <w:szCs w:val="22"/>
              </w:rPr>
              <w:t xml:space="preserve"> sand</w:t>
            </w:r>
            <w:r w:rsidR="0017059C">
              <w:rPr>
                <w:rFonts w:ascii="Arial" w:hAnsi="Arial" w:cs="Arial"/>
                <w:sz w:val="22"/>
                <w:szCs w:val="22"/>
              </w:rPr>
              <w:t xml:space="preserve"> from the beach area</w:t>
            </w:r>
            <w:r w:rsidR="006173F7">
              <w:rPr>
                <w:rFonts w:ascii="Arial" w:hAnsi="Arial" w:cs="Arial"/>
                <w:sz w:val="22"/>
                <w:szCs w:val="22"/>
              </w:rPr>
              <w:t>, limit</w:t>
            </w:r>
            <w:r w:rsidR="0017059C">
              <w:rPr>
                <w:rFonts w:ascii="Arial" w:hAnsi="Arial" w:cs="Arial"/>
                <w:sz w:val="22"/>
                <w:szCs w:val="22"/>
              </w:rPr>
              <w:t xml:space="preserve">ing vehicle </w:t>
            </w:r>
            <w:r w:rsidR="006173F7">
              <w:rPr>
                <w:rFonts w:ascii="Arial" w:hAnsi="Arial" w:cs="Arial"/>
                <w:sz w:val="22"/>
                <w:szCs w:val="22"/>
              </w:rPr>
              <w:t xml:space="preserve">access </w:t>
            </w:r>
            <w:r w:rsidR="007F4575">
              <w:rPr>
                <w:rFonts w:ascii="Arial" w:hAnsi="Arial" w:cs="Arial"/>
                <w:sz w:val="22"/>
                <w:szCs w:val="22"/>
              </w:rPr>
              <w:t>to established roads/ramps</w:t>
            </w:r>
            <w:r w:rsidR="006173F7">
              <w:rPr>
                <w:rFonts w:ascii="Arial" w:hAnsi="Arial" w:cs="Arial"/>
                <w:sz w:val="22"/>
                <w:szCs w:val="22"/>
              </w:rPr>
              <w:t xml:space="preserve"> and </w:t>
            </w:r>
            <w:r w:rsidR="007F4575">
              <w:rPr>
                <w:rFonts w:ascii="Arial" w:hAnsi="Arial" w:cs="Arial"/>
                <w:sz w:val="22"/>
                <w:szCs w:val="22"/>
              </w:rPr>
              <w:t>establishing</w:t>
            </w:r>
            <w:r w:rsidR="006173F7">
              <w:rPr>
                <w:rFonts w:ascii="Arial" w:hAnsi="Arial" w:cs="Arial"/>
                <w:sz w:val="22"/>
                <w:szCs w:val="22"/>
              </w:rPr>
              <w:t xml:space="preserve"> exclusion zones</w:t>
            </w:r>
            <w:r w:rsidR="007F4575">
              <w:rPr>
                <w:rFonts w:ascii="Arial" w:hAnsi="Arial" w:cs="Arial"/>
                <w:sz w:val="22"/>
                <w:szCs w:val="22"/>
              </w:rPr>
              <w:t xml:space="preserve"> within the licence area</w:t>
            </w:r>
            <w:r w:rsidRPr="00E83A57">
              <w:rPr>
                <w:rFonts w:ascii="Arial" w:hAnsi="Arial" w:cs="Arial"/>
                <w:sz w:val="22"/>
                <w:szCs w:val="22"/>
              </w:rPr>
              <w:t xml:space="preserve">. </w:t>
            </w:r>
          </w:p>
          <w:p w:rsidR="00C41530" w:rsidRPr="00E83A57" w:rsidRDefault="00C41530" w:rsidP="00C1466A">
            <w:pPr>
              <w:spacing w:after="0"/>
              <w:rPr>
                <w:rFonts w:cs="Arial"/>
                <w:color w:val="000000"/>
              </w:rPr>
            </w:pPr>
          </w:p>
          <w:p w:rsidR="00E83A57" w:rsidRPr="00E83A57" w:rsidRDefault="00E83A57" w:rsidP="00C1466A">
            <w:pPr>
              <w:autoSpaceDE w:val="0"/>
              <w:autoSpaceDN w:val="0"/>
              <w:adjustRightInd w:val="0"/>
              <w:spacing w:after="0"/>
              <w:rPr>
                <w:rFonts w:cs="Arial"/>
                <w:b/>
                <w:bCs/>
                <w:color w:val="000000"/>
              </w:rPr>
            </w:pPr>
            <w:r w:rsidRPr="00E83A57">
              <w:rPr>
                <w:rFonts w:cs="Arial"/>
                <w:b/>
                <w:bCs/>
                <w:color w:val="000000"/>
              </w:rPr>
              <w:t>2.3.4</w:t>
            </w:r>
          </w:p>
          <w:p w:rsidR="00E83A57" w:rsidRPr="00E83A57" w:rsidRDefault="00207C69" w:rsidP="00E83A57">
            <w:pPr>
              <w:pStyle w:val="Default"/>
              <w:spacing w:line="276" w:lineRule="auto"/>
              <w:rPr>
                <w:rFonts w:ascii="Arial" w:hAnsi="Arial" w:cs="Arial"/>
                <w:sz w:val="22"/>
                <w:szCs w:val="22"/>
              </w:rPr>
            </w:pPr>
            <w:r>
              <w:rPr>
                <w:rFonts w:ascii="Arial" w:hAnsi="Arial" w:cs="Arial"/>
                <w:sz w:val="22"/>
                <w:szCs w:val="22"/>
              </w:rPr>
              <w:t xml:space="preserve">There </w:t>
            </w:r>
            <w:r w:rsidR="00423633">
              <w:rPr>
                <w:rFonts w:ascii="Arial" w:hAnsi="Arial" w:cs="Arial"/>
                <w:sz w:val="22"/>
                <w:szCs w:val="22"/>
              </w:rPr>
              <w:t xml:space="preserve">are </w:t>
            </w:r>
            <w:r>
              <w:rPr>
                <w:rFonts w:ascii="Arial" w:hAnsi="Arial" w:cs="Arial"/>
                <w:sz w:val="22"/>
                <w:szCs w:val="22"/>
              </w:rPr>
              <w:t>n</w:t>
            </w:r>
            <w:r w:rsidR="00E83A57" w:rsidRPr="00E83A57">
              <w:rPr>
                <w:rFonts w:ascii="Arial" w:hAnsi="Arial" w:cs="Arial"/>
                <w:sz w:val="22"/>
                <w:szCs w:val="22"/>
              </w:rPr>
              <w:t>o</w:t>
            </w:r>
            <w:r>
              <w:rPr>
                <w:rFonts w:ascii="Arial" w:hAnsi="Arial" w:cs="Arial"/>
                <w:sz w:val="22"/>
                <w:szCs w:val="22"/>
              </w:rPr>
              <w:t xml:space="preserve"> </w:t>
            </w:r>
            <w:r w:rsidR="00423633">
              <w:rPr>
                <w:rFonts w:ascii="Arial" w:hAnsi="Arial" w:cs="Arial"/>
                <w:sz w:val="22"/>
                <w:szCs w:val="22"/>
              </w:rPr>
              <w:t xml:space="preserve">decision rules which trigger further management response. </w:t>
            </w:r>
          </w:p>
          <w:p w:rsidR="00E83A57" w:rsidRDefault="00E83A57" w:rsidP="00C1466A">
            <w:pPr>
              <w:autoSpaceDE w:val="0"/>
              <w:autoSpaceDN w:val="0"/>
              <w:adjustRightInd w:val="0"/>
              <w:spacing w:after="0"/>
              <w:rPr>
                <w:rFonts w:cs="Arial"/>
                <w:b/>
                <w:bCs/>
                <w:color w:val="000000"/>
              </w:rPr>
            </w:pPr>
          </w:p>
          <w:p w:rsidR="00423633" w:rsidRDefault="00423633" w:rsidP="00C1466A">
            <w:pPr>
              <w:autoSpaceDE w:val="0"/>
              <w:autoSpaceDN w:val="0"/>
              <w:adjustRightInd w:val="0"/>
              <w:spacing w:after="0"/>
              <w:rPr>
                <w:rFonts w:cs="Arial"/>
                <w:b/>
                <w:bCs/>
                <w:color w:val="000000"/>
              </w:rPr>
            </w:pPr>
          </w:p>
          <w:p w:rsidR="00423633" w:rsidRPr="00E83A57" w:rsidRDefault="00423633" w:rsidP="00C1466A">
            <w:pPr>
              <w:autoSpaceDE w:val="0"/>
              <w:autoSpaceDN w:val="0"/>
              <w:adjustRightInd w:val="0"/>
              <w:spacing w:after="0"/>
              <w:rPr>
                <w:rFonts w:cs="Arial"/>
                <w:b/>
                <w:bCs/>
                <w:color w:val="000000"/>
              </w:rPr>
            </w:pPr>
          </w:p>
          <w:p w:rsidR="00491B6A" w:rsidRDefault="00491B6A" w:rsidP="00C1466A">
            <w:pPr>
              <w:autoSpaceDE w:val="0"/>
              <w:autoSpaceDN w:val="0"/>
              <w:adjustRightInd w:val="0"/>
              <w:spacing w:after="0"/>
              <w:rPr>
                <w:rFonts w:cs="Arial"/>
                <w:b/>
                <w:bCs/>
                <w:color w:val="000000"/>
              </w:rPr>
            </w:pPr>
          </w:p>
          <w:p w:rsidR="00E83A57" w:rsidRPr="00E83A57" w:rsidRDefault="00E83A57" w:rsidP="00C1466A">
            <w:pPr>
              <w:autoSpaceDE w:val="0"/>
              <w:autoSpaceDN w:val="0"/>
              <w:adjustRightInd w:val="0"/>
              <w:spacing w:after="0"/>
              <w:rPr>
                <w:rFonts w:cs="Arial"/>
                <w:b/>
                <w:bCs/>
                <w:color w:val="000000"/>
              </w:rPr>
            </w:pPr>
            <w:r w:rsidRPr="00E83A57">
              <w:rPr>
                <w:rFonts w:cs="Arial"/>
                <w:b/>
                <w:bCs/>
                <w:color w:val="000000"/>
              </w:rPr>
              <w:t>2.3.5</w:t>
            </w:r>
          </w:p>
          <w:p w:rsidR="00C41530" w:rsidRPr="002C1819" w:rsidRDefault="00423633" w:rsidP="0005701A">
            <w:pPr>
              <w:spacing w:after="0"/>
              <w:rPr>
                <w:rFonts w:cs="Arial"/>
                <w:color w:val="000000"/>
              </w:rPr>
            </w:pPr>
            <w:r>
              <w:rPr>
                <w:rFonts w:cs="Arial"/>
              </w:rPr>
              <w:t>As per 2.3.4</w:t>
            </w:r>
          </w:p>
        </w:tc>
      </w:tr>
      <w:bookmarkEnd w:id="2"/>
    </w:tbl>
    <w:p w:rsidR="009E166A" w:rsidRPr="009E166A" w:rsidRDefault="009E166A" w:rsidP="00C1466A">
      <w:pPr>
        <w:spacing w:after="0"/>
        <w:rPr>
          <w:rFonts w:cs="Arial"/>
        </w:rPr>
        <w:sectPr w:rsidR="009E166A" w:rsidRPr="009E166A">
          <w:pgSz w:w="16838" w:h="11906" w:orient="landscape"/>
          <w:pgMar w:top="899" w:right="1361" w:bottom="899" w:left="1361" w:header="709" w:footer="528" w:gutter="0"/>
          <w:cols w:space="708"/>
          <w:docGrid w:linePitch="360"/>
        </w:sectPr>
      </w:pPr>
    </w:p>
    <w:p w:rsidR="009E166A" w:rsidRPr="009E166A" w:rsidRDefault="009E166A" w:rsidP="00C1466A">
      <w:pPr>
        <w:spacing w:before="240" w:after="0" w:line="240" w:lineRule="auto"/>
        <w:outlineLvl w:val="5"/>
        <w:rPr>
          <w:rFonts w:eastAsia="Times New Roman" w:cs="Arial"/>
          <w:b/>
          <w:bCs/>
          <w:lang w:eastAsia="en-AU"/>
        </w:rPr>
      </w:pPr>
      <w:bookmarkStart w:id="3" w:name="_Toc316301050"/>
      <w:r w:rsidRPr="009E166A">
        <w:rPr>
          <w:rFonts w:eastAsia="Times New Roman" w:cs="Arial"/>
          <w:b/>
          <w:bCs/>
          <w:lang w:eastAsia="en-AU"/>
        </w:rPr>
        <w:t>Table 3: The Department of the Environment’s assessm</w:t>
      </w:r>
      <w:r w:rsidRPr="004128C1">
        <w:rPr>
          <w:rFonts w:eastAsia="Times New Roman" w:cs="Arial"/>
          <w:b/>
          <w:bCs/>
          <w:lang w:eastAsia="en-AU"/>
        </w:rPr>
        <w:t xml:space="preserve">ent of the </w:t>
      </w:r>
      <w:r w:rsidR="002E1C8E" w:rsidRPr="004128C1">
        <w:rPr>
          <w:rFonts w:eastAsia="Times New Roman" w:cs="Arial"/>
          <w:b/>
          <w:bCs/>
          <w:lang w:eastAsia="en-AU"/>
        </w:rPr>
        <w:t>South Australia</w:t>
      </w:r>
      <w:r w:rsidR="00BA5F9E">
        <w:rPr>
          <w:rFonts w:eastAsia="Times New Roman" w:cs="Arial"/>
          <w:b/>
          <w:bCs/>
          <w:lang w:eastAsia="en-AU"/>
        </w:rPr>
        <w:t>n</w:t>
      </w:r>
      <w:r w:rsidR="002E1C8E" w:rsidRPr="004128C1">
        <w:rPr>
          <w:rFonts w:eastAsia="Times New Roman" w:cs="Arial"/>
          <w:b/>
          <w:bCs/>
          <w:lang w:eastAsia="en-AU"/>
        </w:rPr>
        <w:t xml:space="preserve"> Beach-</w:t>
      </w:r>
      <w:r w:rsidR="00DD6F81" w:rsidRPr="004128C1">
        <w:rPr>
          <w:rFonts w:eastAsia="Times New Roman" w:cs="Arial"/>
          <w:b/>
          <w:bCs/>
          <w:lang w:eastAsia="en-AU"/>
        </w:rPr>
        <w:t>C</w:t>
      </w:r>
      <w:r w:rsidR="002E1C8E" w:rsidRPr="004128C1">
        <w:rPr>
          <w:rFonts w:eastAsia="Times New Roman" w:cs="Arial"/>
          <w:b/>
          <w:bCs/>
          <w:lang w:eastAsia="en-AU"/>
        </w:rPr>
        <w:t>ast Marine Algae Fishery</w:t>
      </w:r>
      <w:r w:rsidRPr="004128C1">
        <w:rPr>
          <w:rFonts w:eastAsia="Times New Roman" w:cs="Arial"/>
          <w:b/>
          <w:bCs/>
          <w:lang w:eastAsia="en-AU"/>
        </w:rPr>
        <w:t xml:space="preserve"> agains</w:t>
      </w:r>
      <w:r w:rsidRPr="009E166A">
        <w:rPr>
          <w:rFonts w:eastAsia="Times New Roman" w:cs="Arial"/>
          <w:b/>
          <w:bCs/>
          <w:lang w:eastAsia="en-AU"/>
        </w:rPr>
        <w:t>t the requirements of the EPBC Act r</w:t>
      </w:r>
      <w:r w:rsidR="008B7547">
        <w:rPr>
          <w:rFonts w:eastAsia="Times New Roman" w:cs="Arial"/>
          <w:b/>
          <w:bCs/>
          <w:lang w:eastAsia="en-AU"/>
        </w:rPr>
        <w:t xml:space="preserve">elated to decisions made under </w:t>
      </w:r>
      <w:r w:rsidRPr="009E166A">
        <w:rPr>
          <w:rFonts w:eastAsia="Times New Roman" w:cs="Arial"/>
          <w:b/>
          <w:bCs/>
          <w:lang w:eastAsia="en-AU"/>
        </w:rPr>
        <w:t>Part 13A.</w:t>
      </w:r>
      <w:bookmarkEnd w:id="3"/>
    </w:p>
    <w:p w:rsidR="00C6376B" w:rsidRDefault="00C6376B" w:rsidP="00C6376B">
      <w:pPr>
        <w:spacing w:after="0"/>
        <w:rPr>
          <w:rFonts w:cs="Arial"/>
          <w:b/>
        </w:rPr>
      </w:pPr>
    </w:p>
    <w:p w:rsidR="00C6376B" w:rsidRPr="001955CD" w:rsidRDefault="00C6376B" w:rsidP="00C6376B">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under </w:t>
      </w:r>
      <w:r w:rsidRPr="0075739B">
        <w:rPr>
          <w:rFonts w:cs="Arial"/>
        </w:rPr>
        <w:t>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9E166A" w:rsidRPr="009E166A" w:rsidRDefault="009E166A" w:rsidP="009E166A">
      <w:pPr>
        <w:rPr>
          <w:rFonts w:cs="Arial"/>
          <w:b/>
        </w:rPr>
      </w:pPr>
      <w:r w:rsidRPr="009E166A">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9E166A" w:rsidRPr="009E166A" w:rsidTr="009E166A">
        <w:tc>
          <w:tcPr>
            <w:tcW w:w="14332" w:type="dxa"/>
          </w:tcPr>
          <w:p w:rsidR="009E166A" w:rsidRPr="009E166A" w:rsidRDefault="009E166A" w:rsidP="009E166A">
            <w:pPr>
              <w:spacing w:before="60" w:after="60"/>
              <w:rPr>
                <w:rFonts w:cs="Arial"/>
                <w:noProof/>
              </w:rPr>
            </w:pPr>
            <w:r w:rsidRPr="009E166A">
              <w:rPr>
                <w:rFonts w:cs="Arial"/>
                <w:b/>
                <w:bCs/>
                <w:noProof/>
              </w:rPr>
              <w:t>Section 303BA Objects of Part 13A</w:t>
            </w:r>
          </w:p>
        </w:tc>
      </w:tr>
      <w:tr w:rsidR="009E166A" w:rsidRPr="009E166A" w:rsidTr="009E166A">
        <w:tc>
          <w:tcPr>
            <w:tcW w:w="14332" w:type="dxa"/>
          </w:tcPr>
          <w:p w:rsidR="009E166A" w:rsidRPr="009E166A" w:rsidRDefault="009E166A" w:rsidP="00E43E36">
            <w:pPr>
              <w:numPr>
                <w:ilvl w:val="0"/>
                <w:numId w:val="17"/>
              </w:numPr>
              <w:tabs>
                <w:tab w:val="num" w:pos="360"/>
              </w:tabs>
              <w:spacing w:before="200" w:line="240" w:lineRule="auto"/>
              <w:ind w:hanging="720"/>
              <w:rPr>
                <w:rFonts w:cs="Arial"/>
                <w:noProof/>
              </w:rPr>
            </w:pPr>
            <w:r w:rsidRPr="009E166A">
              <w:rPr>
                <w:rFonts w:cs="Arial"/>
                <w:noProof/>
              </w:rPr>
              <w:t>The objects of this Part are as follows:</w:t>
            </w:r>
          </w:p>
          <w:p w:rsidR="009E166A" w:rsidRPr="009E166A" w:rsidRDefault="009E166A" w:rsidP="00E43E36">
            <w:pPr>
              <w:numPr>
                <w:ilvl w:val="0"/>
                <w:numId w:val="18"/>
              </w:numPr>
              <w:tabs>
                <w:tab w:val="left" w:pos="360"/>
              </w:tabs>
              <w:spacing w:line="240" w:lineRule="auto"/>
              <w:ind w:left="1077"/>
              <w:rPr>
                <w:rFonts w:cs="Arial"/>
                <w:noProof/>
              </w:rPr>
            </w:pPr>
            <w:r w:rsidRPr="009E166A">
              <w:rPr>
                <w:rFonts w:cs="Arial"/>
                <w:noProof/>
              </w:rPr>
              <w:t>to ensure that Australia complies with its obligations under CITES</w:t>
            </w:r>
            <w:r w:rsidRPr="009E166A">
              <w:rPr>
                <w:rFonts w:cs="Arial"/>
                <w:noProof/>
                <w:vertAlign w:val="superscript"/>
              </w:rPr>
              <w:footnoteReference w:id="8"/>
            </w:r>
            <w:r w:rsidRPr="009E166A">
              <w:rPr>
                <w:rFonts w:cs="Arial"/>
                <w:noProof/>
              </w:rPr>
              <w:t xml:space="preserve"> and the Biodiversity Convention;</w:t>
            </w:r>
          </w:p>
          <w:p w:rsidR="009E166A" w:rsidRPr="009E166A" w:rsidRDefault="009E166A" w:rsidP="00E43E36">
            <w:pPr>
              <w:numPr>
                <w:ilvl w:val="0"/>
                <w:numId w:val="18"/>
              </w:numPr>
              <w:tabs>
                <w:tab w:val="left" w:pos="360"/>
              </w:tabs>
              <w:spacing w:line="240" w:lineRule="auto"/>
              <w:ind w:left="1077"/>
              <w:rPr>
                <w:rFonts w:cs="Arial"/>
                <w:noProof/>
              </w:rPr>
            </w:pPr>
            <w:r w:rsidRPr="009E166A">
              <w:rPr>
                <w:rFonts w:cs="Arial"/>
                <w:noProof/>
              </w:rPr>
              <w:t>to protect wildlife that may be adversely affected by trade;</w:t>
            </w:r>
          </w:p>
          <w:p w:rsidR="009E166A" w:rsidRPr="009E166A" w:rsidRDefault="009E166A" w:rsidP="00E43E36">
            <w:pPr>
              <w:numPr>
                <w:ilvl w:val="0"/>
                <w:numId w:val="18"/>
              </w:numPr>
              <w:tabs>
                <w:tab w:val="left" w:pos="360"/>
              </w:tabs>
              <w:spacing w:line="240" w:lineRule="auto"/>
              <w:ind w:left="1077"/>
              <w:rPr>
                <w:rFonts w:cs="Arial"/>
                <w:noProof/>
              </w:rPr>
            </w:pPr>
            <w:r w:rsidRPr="009E166A">
              <w:rPr>
                <w:rFonts w:cs="Arial"/>
                <w:noProof/>
              </w:rPr>
              <w:t>to promote the conservation of biodiversity in Australia and other countries;</w:t>
            </w:r>
          </w:p>
          <w:p w:rsidR="009E166A" w:rsidRPr="009E166A" w:rsidRDefault="009E166A" w:rsidP="00E43E36">
            <w:pPr>
              <w:numPr>
                <w:ilvl w:val="0"/>
                <w:numId w:val="18"/>
              </w:numPr>
              <w:tabs>
                <w:tab w:val="left" w:pos="360"/>
              </w:tabs>
              <w:spacing w:line="240" w:lineRule="auto"/>
              <w:ind w:left="1077"/>
              <w:rPr>
                <w:rFonts w:cs="Arial"/>
                <w:noProof/>
              </w:rPr>
            </w:pPr>
            <w:r w:rsidRPr="009E166A">
              <w:rPr>
                <w:rFonts w:cs="Arial"/>
                <w:noProof/>
              </w:rPr>
              <w:t>to ensure that any commercial utilisation of Australian native wildlife for the purposes of export is managed in an ecologically sustainable way;</w:t>
            </w:r>
          </w:p>
          <w:p w:rsidR="009E166A" w:rsidRPr="009E166A" w:rsidRDefault="009E166A" w:rsidP="00E43E36">
            <w:pPr>
              <w:numPr>
                <w:ilvl w:val="0"/>
                <w:numId w:val="18"/>
              </w:numPr>
              <w:tabs>
                <w:tab w:val="left" w:pos="360"/>
              </w:tabs>
              <w:spacing w:line="240" w:lineRule="auto"/>
              <w:ind w:left="1077"/>
              <w:rPr>
                <w:rFonts w:cs="Arial"/>
                <w:noProof/>
              </w:rPr>
            </w:pPr>
            <w:r w:rsidRPr="009E166A">
              <w:rPr>
                <w:rFonts w:cs="Arial"/>
                <w:noProof/>
              </w:rPr>
              <w:t>to promote the humane treatment of wildlife;</w:t>
            </w:r>
          </w:p>
          <w:p w:rsidR="009E166A" w:rsidRPr="009E166A" w:rsidRDefault="009E166A" w:rsidP="00E43E36">
            <w:pPr>
              <w:numPr>
                <w:ilvl w:val="0"/>
                <w:numId w:val="18"/>
              </w:numPr>
              <w:tabs>
                <w:tab w:val="left" w:pos="360"/>
              </w:tabs>
              <w:spacing w:line="240" w:lineRule="auto"/>
              <w:ind w:left="1077"/>
              <w:rPr>
                <w:rFonts w:cs="Arial"/>
                <w:noProof/>
              </w:rPr>
            </w:pPr>
            <w:r w:rsidRPr="009E166A">
              <w:rPr>
                <w:rFonts w:cs="Arial"/>
                <w:noProof/>
              </w:rPr>
              <w:t>to ensure ethical conduct during any research associated with the utilisation of wildlife; and</w:t>
            </w:r>
          </w:p>
          <w:p w:rsidR="009E166A" w:rsidRPr="009E166A" w:rsidRDefault="009E166A" w:rsidP="00E43E36">
            <w:pPr>
              <w:numPr>
                <w:ilvl w:val="0"/>
                <w:numId w:val="19"/>
              </w:numPr>
              <w:tabs>
                <w:tab w:val="left" w:pos="360"/>
              </w:tabs>
              <w:spacing w:line="240" w:lineRule="auto"/>
              <w:ind w:left="1077"/>
              <w:rPr>
                <w:rFonts w:cs="Arial"/>
                <w:noProof/>
              </w:rPr>
            </w:pPr>
            <w:r w:rsidRPr="009E166A">
              <w:rPr>
                <w:rFonts w:cs="Arial"/>
                <w:noProof/>
              </w:rPr>
              <w:t>to ensure the precautionary principle is taken into account in making decisions relating to the utilisation of wildlife.</w:t>
            </w:r>
          </w:p>
        </w:tc>
      </w:tr>
    </w:tbl>
    <w:p w:rsidR="009E166A" w:rsidRPr="009E166A" w:rsidRDefault="009E166A" w:rsidP="009E166A">
      <w:pPr>
        <w:rPr>
          <w:rFonts w:cs="Arial"/>
          <w:b/>
        </w:rPr>
      </w:pPr>
    </w:p>
    <w:p w:rsidR="009E166A" w:rsidRPr="009E166A" w:rsidRDefault="009E166A" w:rsidP="009E166A">
      <w:pPr>
        <w:rPr>
          <w:rFonts w:cs="Arial"/>
          <w:b/>
        </w:rPr>
        <w:sectPr w:rsidR="009E166A" w:rsidRPr="009E166A">
          <w:pgSz w:w="16838" w:h="11906" w:orient="landscape"/>
          <w:pgMar w:top="899" w:right="1361" w:bottom="899" w:left="1361" w:header="709" w:footer="528" w:gutter="0"/>
          <w:cols w:space="708"/>
          <w:docGrid w:linePitch="360"/>
        </w:sectPr>
      </w:pPr>
    </w:p>
    <w:p w:rsidR="009E166A" w:rsidRPr="009E166A" w:rsidRDefault="009E166A" w:rsidP="009E166A">
      <w:pPr>
        <w:rPr>
          <w:rFonts w:cs="Arial"/>
          <w:b/>
        </w:rPr>
      </w:pPr>
      <w:r w:rsidRPr="009E166A">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9E166A" w:rsidRPr="009E166A" w:rsidTr="009E166A">
        <w:tc>
          <w:tcPr>
            <w:tcW w:w="7087" w:type="dxa"/>
          </w:tcPr>
          <w:p w:rsidR="009E166A" w:rsidRPr="009E166A" w:rsidRDefault="009E166A" w:rsidP="009E166A">
            <w:pPr>
              <w:rPr>
                <w:rFonts w:cs="Arial"/>
                <w:b/>
              </w:rPr>
            </w:pPr>
            <w:r w:rsidRPr="009E166A">
              <w:rPr>
                <w:rFonts w:cs="Arial"/>
                <w:b/>
              </w:rPr>
              <w:t>Section 303DC Minister may amend list</w:t>
            </w:r>
          </w:p>
        </w:tc>
        <w:tc>
          <w:tcPr>
            <w:tcW w:w="7087" w:type="dxa"/>
          </w:tcPr>
          <w:p w:rsidR="009E166A" w:rsidRPr="009E166A" w:rsidRDefault="009E166A" w:rsidP="00DD6F81">
            <w:pPr>
              <w:rPr>
                <w:rFonts w:cs="Arial"/>
                <w:b/>
              </w:rPr>
            </w:pPr>
            <w:r w:rsidRPr="009E166A">
              <w:rPr>
                <w:rFonts w:cs="Arial"/>
                <w:b/>
              </w:rPr>
              <w:t>The Department’s as</w:t>
            </w:r>
            <w:r w:rsidRPr="00345220">
              <w:rPr>
                <w:rFonts w:cs="Arial"/>
                <w:b/>
              </w:rPr>
              <w:t>sessment of the</w:t>
            </w:r>
            <w:r w:rsidR="003D6570" w:rsidRPr="00345220">
              <w:rPr>
                <w:rFonts w:cs="Arial"/>
                <w:b/>
              </w:rPr>
              <w:t xml:space="preserve"> </w:t>
            </w:r>
            <w:r w:rsidR="003D6570" w:rsidRPr="00345220">
              <w:rPr>
                <w:rFonts w:eastAsia="Times New Roman" w:cs="Arial"/>
                <w:b/>
                <w:bCs/>
                <w:lang w:eastAsia="en-AU"/>
              </w:rPr>
              <w:t>South Australia</w:t>
            </w:r>
            <w:r w:rsidR="00BA5F9E">
              <w:rPr>
                <w:rFonts w:eastAsia="Times New Roman" w:cs="Arial"/>
                <w:b/>
                <w:bCs/>
                <w:lang w:eastAsia="en-AU"/>
              </w:rPr>
              <w:t>n</w:t>
            </w:r>
            <w:r w:rsidR="003D6570" w:rsidRPr="00345220">
              <w:rPr>
                <w:rFonts w:eastAsia="Times New Roman" w:cs="Arial"/>
                <w:b/>
                <w:bCs/>
                <w:lang w:eastAsia="en-AU"/>
              </w:rPr>
              <w:t xml:space="preserve"> Beach-</w:t>
            </w:r>
            <w:r w:rsidR="00DD6F81" w:rsidRPr="00345220">
              <w:rPr>
                <w:rFonts w:eastAsia="Times New Roman" w:cs="Arial"/>
                <w:b/>
                <w:bCs/>
                <w:lang w:eastAsia="en-AU"/>
              </w:rPr>
              <w:t>C</w:t>
            </w:r>
            <w:r w:rsidR="003D6570" w:rsidRPr="00345220">
              <w:rPr>
                <w:rFonts w:eastAsia="Times New Roman" w:cs="Arial"/>
                <w:b/>
                <w:bCs/>
                <w:lang w:eastAsia="en-AU"/>
              </w:rPr>
              <w:t>ast Marine Algae Fishery</w:t>
            </w:r>
          </w:p>
        </w:tc>
      </w:tr>
      <w:tr w:rsidR="009E166A" w:rsidRPr="009E166A" w:rsidTr="009E166A">
        <w:tc>
          <w:tcPr>
            <w:tcW w:w="7087" w:type="dxa"/>
            <w:tcMar>
              <w:top w:w="57" w:type="dxa"/>
              <w:bottom w:w="57" w:type="dxa"/>
            </w:tcMar>
          </w:tcPr>
          <w:p w:rsidR="009E166A" w:rsidRPr="009E166A" w:rsidRDefault="009E166A" w:rsidP="009E166A">
            <w:pPr>
              <w:ind w:left="360" w:hanging="360"/>
              <w:rPr>
                <w:rFonts w:cs="Arial"/>
              </w:rPr>
            </w:pPr>
            <w:r w:rsidRPr="009E166A">
              <w:rPr>
                <w:rFonts w:cs="Arial"/>
              </w:rPr>
              <w:t>(1)</w:t>
            </w:r>
            <w:r w:rsidRPr="009E166A">
              <w:rPr>
                <w:rFonts w:cs="Arial"/>
              </w:rPr>
              <w:tab/>
              <w:t>Minister may, by instrument published in the Gazette, amend the list referred to in section 303DB (list of exempt native specimens) by:</w:t>
            </w:r>
          </w:p>
          <w:p w:rsidR="009E166A" w:rsidRPr="009E166A" w:rsidRDefault="009E166A" w:rsidP="00E43E36">
            <w:pPr>
              <w:numPr>
                <w:ilvl w:val="0"/>
                <w:numId w:val="12"/>
              </w:numPr>
              <w:tabs>
                <w:tab w:val="num" w:pos="900"/>
              </w:tabs>
              <w:spacing w:after="0"/>
              <w:ind w:left="900" w:hanging="540"/>
              <w:rPr>
                <w:rFonts w:cs="Arial"/>
              </w:rPr>
            </w:pPr>
            <w:r w:rsidRPr="009E166A">
              <w:rPr>
                <w:rFonts w:cs="Arial"/>
              </w:rPr>
              <w:t xml:space="preserve">including items in the list; </w:t>
            </w:r>
          </w:p>
          <w:p w:rsidR="009E166A" w:rsidRPr="009E166A" w:rsidRDefault="009E166A" w:rsidP="00E43E36">
            <w:pPr>
              <w:numPr>
                <w:ilvl w:val="0"/>
                <w:numId w:val="12"/>
              </w:numPr>
              <w:tabs>
                <w:tab w:val="num" w:pos="900"/>
              </w:tabs>
              <w:spacing w:after="0"/>
              <w:ind w:left="900" w:hanging="540"/>
              <w:rPr>
                <w:rFonts w:cs="Arial"/>
              </w:rPr>
            </w:pPr>
            <w:r w:rsidRPr="009E166A">
              <w:rPr>
                <w:rFonts w:cs="Arial"/>
              </w:rPr>
              <w:t>deleting items from the list; or</w:t>
            </w:r>
          </w:p>
          <w:p w:rsidR="009E166A" w:rsidRPr="009E166A" w:rsidRDefault="009E166A" w:rsidP="00E43E36">
            <w:pPr>
              <w:numPr>
                <w:ilvl w:val="0"/>
                <w:numId w:val="12"/>
              </w:numPr>
              <w:tabs>
                <w:tab w:val="num" w:pos="900"/>
              </w:tabs>
              <w:spacing w:after="0"/>
              <w:ind w:left="900" w:hanging="540"/>
              <w:rPr>
                <w:rFonts w:cs="Arial"/>
              </w:rPr>
            </w:pPr>
            <w:r w:rsidRPr="009E166A">
              <w:rPr>
                <w:rFonts w:cs="Arial"/>
              </w:rPr>
              <w:t>imposing a condition or restriction to which the inclusion of a specimen in the list is subject; or</w:t>
            </w:r>
          </w:p>
          <w:p w:rsidR="009E166A" w:rsidRPr="009E166A" w:rsidRDefault="009E166A" w:rsidP="00E43E36">
            <w:pPr>
              <w:numPr>
                <w:ilvl w:val="0"/>
                <w:numId w:val="12"/>
              </w:numPr>
              <w:tabs>
                <w:tab w:val="num" w:pos="900"/>
              </w:tabs>
              <w:spacing w:after="0"/>
              <w:ind w:left="900" w:hanging="540"/>
              <w:rPr>
                <w:rFonts w:cs="Arial"/>
              </w:rPr>
            </w:pPr>
            <w:r w:rsidRPr="009E166A">
              <w:rPr>
                <w:rFonts w:cs="Arial"/>
              </w:rPr>
              <w:t>varying or revoking a condition or restriction to which the inclusion of a specimen in the list is subject; or</w:t>
            </w:r>
          </w:p>
          <w:p w:rsidR="009E166A" w:rsidRPr="009E166A" w:rsidRDefault="009E166A" w:rsidP="00E43E36">
            <w:pPr>
              <w:numPr>
                <w:ilvl w:val="0"/>
                <w:numId w:val="12"/>
              </w:numPr>
              <w:tabs>
                <w:tab w:val="num" w:pos="900"/>
              </w:tabs>
              <w:spacing w:after="0"/>
              <w:ind w:left="900" w:hanging="540"/>
              <w:rPr>
                <w:rFonts w:cs="Arial"/>
              </w:rPr>
            </w:pPr>
            <w:proofErr w:type="gramStart"/>
            <w:r w:rsidRPr="009E166A">
              <w:rPr>
                <w:rFonts w:cs="Arial"/>
              </w:rPr>
              <w:t>correcting</w:t>
            </w:r>
            <w:proofErr w:type="gramEnd"/>
            <w:r w:rsidRPr="009E166A">
              <w:rPr>
                <w:rFonts w:cs="Arial"/>
              </w:rPr>
              <w:t xml:space="preserve"> an inaccuracy or updating the name of a species.</w:t>
            </w:r>
          </w:p>
        </w:tc>
        <w:tc>
          <w:tcPr>
            <w:tcW w:w="7087" w:type="dxa"/>
            <w:tcMar>
              <w:top w:w="57" w:type="dxa"/>
              <w:bottom w:w="57" w:type="dxa"/>
            </w:tcMar>
          </w:tcPr>
          <w:p w:rsidR="009E166A" w:rsidRPr="009E166A" w:rsidRDefault="002A2606" w:rsidP="00512795">
            <w:pPr>
              <w:spacing w:after="120"/>
              <w:rPr>
                <w:rFonts w:eastAsia="Times New Roman" w:cs="Arial"/>
                <w:lang w:eastAsia="en-AU"/>
              </w:rPr>
            </w:pPr>
            <w:r>
              <w:rPr>
                <w:rFonts w:cs="Arial"/>
              </w:rPr>
              <w:t>The D</w:t>
            </w:r>
            <w:r w:rsidRPr="002A476F">
              <w:rPr>
                <w:rFonts w:cs="Arial"/>
              </w:rPr>
              <w:t>epartme</w:t>
            </w:r>
            <w:r w:rsidRPr="002A2606">
              <w:rPr>
                <w:rFonts w:cs="Arial"/>
              </w:rPr>
              <w:t xml:space="preserve">nt recommends that specimens derived from species harvested in the </w:t>
            </w:r>
            <w:r w:rsidRPr="002A2606">
              <w:rPr>
                <w:rFonts w:eastAsia="Times New Roman" w:cs="Arial"/>
                <w:bCs/>
                <w:lang w:eastAsia="en-AU"/>
              </w:rPr>
              <w:t>South Australia</w:t>
            </w:r>
            <w:r w:rsidR="00BA5F9E">
              <w:rPr>
                <w:rFonts w:eastAsia="Times New Roman" w:cs="Arial"/>
                <w:bCs/>
                <w:lang w:eastAsia="en-AU"/>
              </w:rPr>
              <w:t>n</w:t>
            </w:r>
            <w:r w:rsidRPr="002A2606">
              <w:rPr>
                <w:rFonts w:eastAsia="Times New Roman" w:cs="Arial"/>
                <w:bCs/>
                <w:lang w:eastAsia="en-AU"/>
              </w:rPr>
              <w:t xml:space="preserve"> Beach</w:t>
            </w:r>
            <w:r w:rsidRPr="002A2606">
              <w:rPr>
                <w:rFonts w:eastAsia="Times New Roman" w:cs="Arial"/>
                <w:bCs/>
                <w:lang w:eastAsia="en-AU"/>
              </w:rPr>
              <w:noBreakHyphen/>
            </w:r>
            <w:proofErr w:type="spellStart"/>
            <w:r w:rsidRPr="002A2606">
              <w:rPr>
                <w:rFonts w:eastAsia="Times New Roman" w:cs="Arial"/>
                <w:bCs/>
                <w:lang w:eastAsia="en-AU"/>
              </w:rPr>
              <w:t>Cast</w:t>
            </w:r>
            <w:proofErr w:type="spellEnd"/>
            <w:r w:rsidRPr="002A2606">
              <w:rPr>
                <w:rFonts w:eastAsia="Times New Roman" w:cs="Arial"/>
                <w:bCs/>
                <w:lang w:eastAsia="en-AU"/>
              </w:rPr>
              <w:t xml:space="preserve"> Marine Algae Fishery</w:t>
            </w:r>
            <w:r w:rsidRPr="002A2606">
              <w:rPr>
                <w:rFonts w:cs="Arial"/>
              </w:rPr>
              <w:t xml:space="preserve">, other than specimens that belong to species listed under Part 13 of the EPBC Act, be included in the list of exempt native specimens while the </w:t>
            </w:r>
            <w:r w:rsidRPr="002A2606">
              <w:rPr>
                <w:rFonts w:eastAsia="Times New Roman" w:cs="Arial"/>
                <w:bCs/>
                <w:lang w:eastAsia="en-AU"/>
              </w:rPr>
              <w:t>South Australia</w:t>
            </w:r>
            <w:r w:rsidR="00BA5F9E">
              <w:rPr>
                <w:rFonts w:eastAsia="Times New Roman" w:cs="Arial"/>
                <w:bCs/>
                <w:lang w:eastAsia="en-AU"/>
              </w:rPr>
              <w:t>n</w:t>
            </w:r>
            <w:r w:rsidRPr="002A2606">
              <w:rPr>
                <w:rFonts w:eastAsia="Times New Roman" w:cs="Arial"/>
                <w:bCs/>
                <w:lang w:eastAsia="en-AU"/>
              </w:rPr>
              <w:t xml:space="preserve"> Beach</w:t>
            </w:r>
            <w:r w:rsidRPr="002A2606">
              <w:rPr>
                <w:rFonts w:eastAsia="Times New Roman" w:cs="Arial"/>
                <w:bCs/>
                <w:lang w:eastAsia="en-AU"/>
              </w:rPr>
              <w:noBreakHyphen/>
            </w:r>
            <w:proofErr w:type="spellStart"/>
            <w:r w:rsidRPr="002A2606">
              <w:rPr>
                <w:rFonts w:eastAsia="Times New Roman" w:cs="Arial"/>
                <w:bCs/>
                <w:lang w:eastAsia="en-AU"/>
              </w:rPr>
              <w:t>Cast</w:t>
            </w:r>
            <w:proofErr w:type="spellEnd"/>
            <w:r w:rsidRPr="002A2606">
              <w:rPr>
                <w:rFonts w:eastAsia="Times New Roman" w:cs="Arial"/>
                <w:bCs/>
                <w:lang w:eastAsia="en-AU"/>
              </w:rPr>
              <w:t xml:space="preserve"> Marine Algae Fishery</w:t>
            </w:r>
            <w:r w:rsidRPr="002A2606">
              <w:rPr>
                <w:rFonts w:cs="Arial"/>
              </w:rPr>
              <w:t xml:space="preserve"> is subject to a declaration as an approved wildlife trade operation.</w:t>
            </w:r>
          </w:p>
        </w:tc>
      </w:tr>
      <w:tr w:rsidR="009E166A" w:rsidRPr="009E166A" w:rsidTr="009E166A">
        <w:tc>
          <w:tcPr>
            <w:tcW w:w="7087" w:type="dxa"/>
          </w:tcPr>
          <w:p w:rsidR="009E166A" w:rsidRPr="009E166A" w:rsidRDefault="009E166A" w:rsidP="009E166A">
            <w:pPr>
              <w:ind w:left="720" w:hanging="720"/>
              <w:rPr>
                <w:rFonts w:cs="Arial"/>
              </w:rPr>
            </w:pPr>
            <w:r w:rsidRPr="009E166A">
              <w:rPr>
                <w:rFonts w:cs="Arial"/>
              </w:rPr>
              <w:t>(1A)</w:t>
            </w:r>
            <w:r w:rsidRPr="009E166A">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9E166A" w:rsidRPr="009E166A" w:rsidRDefault="009E166A" w:rsidP="009E166A">
            <w:pPr>
              <w:spacing w:after="0"/>
              <w:rPr>
                <w:rFonts w:eastAsia="Times New Roman" w:cs="Arial"/>
                <w:lang w:eastAsia="en-AU"/>
              </w:rPr>
            </w:pPr>
          </w:p>
        </w:tc>
        <w:tc>
          <w:tcPr>
            <w:tcW w:w="7087" w:type="dxa"/>
          </w:tcPr>
          <w:p w:rsidR="009E166A" w:rsidRPr="009E166A" w:rsidRDefault="009E166A" w:rsidP="00BA5F9E">
            <w:pPr>
              <w:spacing w:after="120"/>
              <w:rPr>
                <w:rFonts w:cs="Arial"/>
                <w:color w:val="000000"/>
              </w:rPr>
            </w:pPr>
            <w:r w:rsidRPr="009E166A">
              <w:rPr>
                <w:rFonts w:cs="Arial"/>
              </w:rPr>
              <w:t>No asse</w:t>
            </w:r>
            <w:r w:rsidRPr="00E15B97">
              <w:rPr>
                <w:rFonts w:cs="Arial"/>
              </w:rPr>
              <w:t>ssment of the</w:t>
            </w:r>
            <w:r w:rsidR="00ED6FB7" w:rsidRPr="00E15B97">
              <w:rPr>
                <w:rFonts w:eastAsia="Times New Roman" w:cs="Arial"/>
                <w:bCs/>
                <w:lang w:eastAsia="en-AU"/>
              </w:rPr>
              <w:t xml:space="preserve"> </w:t>
            </w:r>
            <w:r w:rsidR="00512795">
              <w:rPr>
                <w:rFonts w:cs="Arial"/>
                <w:snapToGrid w:val="0"/>
              </w:rPr>
              <w:t>South Australian</w:t>
            </w:r>
            <w:r w:rsidR="00ED6FB7" w:rsidRPr="00E15B97">
              <w:rPr>
                <w:rFonts w:eastAsia="Times New Roman" w:cs="Arial"/>
                <w:bCs/>
                <w:lang w:eastAsia="en-AU"/>
              </w:rPr>
              <w:t xml:space="preserve"> Beach</w:t>
            </w:r>
            <w:r w:rsidR="00ED6FB7" w:rsidRPr="00E15B97">
              <w:rPr>
                <w:rFonts w:eastAsia="Times New Roman" w:cs="Arial"/>
                <w:bCs/>
                <w:lang w:eastAsia="en-AU"/>
              </w:rPr>
              <w:noBreakHyphen/>
            </w:r>
            <w:proofErr w:type="spellStart"/>
            <w:r w:rsidR="00DD6F81" w:rsidRPr="00E15B97">
              <w:rPr>
                <w:rFonts w:eastAsia="Times New Roman" w:cs="Arial"/>
                <w:bCs/>
                <w:lang w:eastAsia="en-AU"/>
              </w:rPr>
              <w:t>C</w:t>
            </w:r>
            <w:r w:rsidR="00ED6FB7" w:rsidRPr="00E15B97">
              <w:rPr>
                <w:rFonts w:eastAsia="Times New Roman" w:cs="Arial"/>
                <w:bCs/>
                <w:lang w:eastAsia="en-AU"/>
              </w:rPr>
              <w:t>ast</w:t>
            </w:r>
            <w:proofErr w:type="spellEnd"/>
            <w:r w:rsidR="00ED6FB7" w:rsidRPr="00E15B97">
              <w:rPr>
                <w:rFonts w:eastAsia="Times New Roman" w:cs="Arial"/>
                <w:bCs/>
                <w:lang w:eastAsia="en-AU"/>
              </w:rPr>
              <w:t xml:space="preserve"> Marine Algae Fishery</w:t>
            </w:r>
            <w:r w:rsidRPr="00E15B97">
              <w:rPr>
                <w:rFonts w:cs="Arial"/>
              </w:rPr>
              <w:t xml:space="preserve"> has been carried out under Part</w:t>
            </w:r>
            <w:r w:rsidRPr="009E166A">
              <w:rPr>
                <w:rFonts w:cs="Arial"/>
              </w:rPr>
              <w:t xml:space="preserve"> 10 of the EPBC Act.</w:t>
            </w:r>
          </w:p>
        </w:tc>
      </w:tr>
      <w:tr w:rsidR="009E166A" w:rsidRPr="009E166A" w:rsidTr="009E166A">
        <w:tc>
          <w:tcPr>
            <w:tcW w:w="7087" w:type="dxa"/>
          </w:tcPr>
          <w:p w:rsidR="009E166A" w:rsidRPr="009E166A" w:rsidRDefault="009E166A" w:rsidP="009E166A">
            <w:pPr>
              <w:ind w:left="720" w:hanging="720"/>
              <w:rPr>
                <w:rFonts w:cs="Arial"/>
              </w:rPr>
            </w:pPr>
            <w:r w:rsidRPr="009E166A">
              <w:rPr>
                <w:rFonts w:cs="Arial"/>
              </w:rPr>
              <w:t>(1C)</w:t>
            </w:r>
            <w:r w:rsidRPr="009E166A">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E15B97" w:rsidRPr="00837631" w:rsidRDefault="00E15B97" w:rsidP="00E15B97">
            <w:pPr>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E15B97" w:rsidRPr="002A476F" w:rsidRDefault="00E15B97" w:rsidP="00E15B97">
            <w:pPr>
              <w:rPr>
                <w:rFonts w:cs="Arial"/>
                <w:iCs/>
              </w:rPr>
            </w:pPr>
            <w:r>
              <w:rPr>
                <w:rFonts w:cs="Arial"/>
                <w:iCs/>
              </w:rPr>
              <w:t>The D</w:t>
            </w:r>
            <w:r w:rsidRPr="002A476F">
              <w:rPr>
                <w:rFonts w:cs="Arial"/>
                <w:iCs/>
              </w:rPr>
              <w:t xml:space="preserve">epartment considers that the amendment of the list of exempt native specimens to include product taken in the </w:t>
            </w:r>
            <w:r w:rsidR="00512795">
              <w:rPr>
                <w:rFonts w:cs="Arial"/>
                <w:snapToGrid w:val="0"/>
              </w:rPr>
              <w:t>South Australian</w:t>
            </w:r>
            <w:r w:rsidRPr="002A2606">
              <w:rPr>
                <w:rFonts w:eastAsia="Times New Roman" w:cs="Arial"/>
                <w:bCs/>
                <w:lang w:eastAsia="en-AU"/>
              </w:rPr>
              <w:t xml:space="preserve"> Beach</w:t>
            </w:r>
            <w:r w:rsidRPr="002A2606">
              <w:rPr>
                <w:rFonts w:eastAsia="Times New Roman" w:cs="Arial"/>
                <w:bCs/>
                <w:lang w:eastAsia="en-AU"/>
              </w:rPr>
              <w:noBreakHyphen/>
            </w:r>
            <w:proofErr w:type="spellStart"/>
            <w:r w:rsidRPr="002A2606">
              <w:rPr>
                <w:rFonts w:eastAsia="Times New Roman" w:cs="Arial"/>
                <w:bCs/>
                <w:lang w:eastAsia="en-AU"/>
              </w:rPr>
              <w:t>Cast</w:t>
            </w:r>
            <w:proofErr w:type="spellEnd"/>
            <w:r w:rsidRPr="002A2606">
              <w:rPr>
                <w:rFonts w:eastAsia="Times New Roman" w:cs="Arial"/>
                <w:bCs/>
                <w:lang w:eastAsia="en-AU"/>
              </w:rPr>
              <w:t xml:space="preserve"> Marine Algae Fishery</w:t>
            </w:r>
            <w:r w:rsidRPr="002A476F">
              <w:rPr>
                <w:rFonts w:cs="Arial"/>
                <w:iCs/>
              </w:rPr>
              <w:t xml:space="preserve"> wildlife trade operation would be consistent with the provisions of Part 13A (listed above) as:</w:t>
            </w:r>
          </w:p>
          <w:p w:rsidR="00E15B97" w:rsidRPr="002A476F" w:rsidRDefault="00E15B97" w:rsidP="00E15B97">
            <w:pPr>
              <w:numPr>
                <w:ilvl w:val="0"/>
                <w:numId w:val="8"/>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E15B97" w:rsidRPr="002A476F" w:rsidRDefault="00E15B97" w:rsidP="00E15B97">
            <w:pPr>
              <w:numPr>
                <w:ilvl w:val="0"/>
                <w:numId w:val="8"/>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2A751C" w:rsidRDefault="00E15B97" w:rsidP="002A751C">
            <w:pPr>
              <w:numPr>
                <w:ilvl w:val="0"/>
                <w:numId w:val="8"/>
              </w:numPr>
              <w:tabs>
                <w:tab w:val="clear" w:pos="1455"/>
                <w:tab w:val="num" w:pos="293"/>
              </w:tabs>
              <w:spacing w:after="0"/>
              <w:ind w:left="293" w:hanging="293"/>
              <w:rPr>
                <w:rFonts w:cs="Arial"/>
              </w:rPr>
            </w:pPr>
            <w:r w:rsidRPr="002A476F">
              <w:rPr>
                <w:rFonts w:cs="Arial"/>
              </w:rPr>
              <w:t xml:space="preserve">the operation of the </w:t>
            </w:r>
            <w:r w:rsidR="00512795">
              <w:rPr>
                <w:rFonts w:cs="Arial"/>
                <w:snapToGrid w:val="0"/>
              </w:rPr>
              <w:t>South Australian</w:t>
            </w:r>
            <w:r w:rsidRPr="002A2606">
              <w:rPr>
                <w:rFonts w:eastAsia="Times New Roman" w:cs="Arial"/>
                <w:bCs/>
                <w:lang w:eastAsia="en-AU"/>
              </w:rPr>
              <w:t xml:space="preserve"> Beach</w:t>
            </w:r>
            <w:r w:rsidRPr="002A2606">
              <w:rPr>
                <w:rFonts w:eastAsia="Times New Roman" w:cs="Arial"/>
                <w:bCs/>
                <w:lang w:eastAsia="en-AU"/>
              </w:rPr>
              <w:noBreakHyphen/>
            </w:r>
            <w:proofErr w:type="spellStart"/>
            <w:r w:rsidRPr="002A2606">
              <w:rPr>
                <w:rFonts w:eastAsia="Times New Roman" w:cs="Arial"/>
                <w:bCs/>
                <w:lang w:eastAsia="en-AU"/>
              </w:rPr>
              <w:t>Cast</w:t>
            </w:r>
            <w:proofErr w:type="spellEnd"/>
            <w:r w:rsidRPr="002A2606">
              <w:rPr>
                <w:rFonts w:eastAsia="Times New Roman" w:cs="Arial"/>
                <w:bCs/>
                <w:lang w:eastAsia="en-AU"/>
              </w:rPr>
              <w:t xml:space="preserve"> Marine Algae Fishery</w:t>
            </w:r>
            <w:r w:rsidR="00AA0363">
              <w:rPr>
                <w:rFonts w:eastAsia="Times New Roman" w:cs="Arial"/>
                <w:bCs/>
                <w:lang w:eastAsia="en-AU"/>
              </w:rPr>
              <w:t>,</w:t>
            </w:r>
            <w:r w:rsidR="00AA0363">
              <w:rPr>
                <w:rFonts w:cs="Arial"/>
              </w:rPr>
              <w:t xml:space="preserve"> with the </w:t>
            </w:r>
            <w:r w:rsidR="00AA0363" w:rsidRPr="00BB2EBA">
              <w:rPr>
                <w:rFonts w:cs="Arial"/>
              </w:rPr>
              <w:t xml:space="preserve">conditions </w:t>
            </w:r>
            <w:r w:rsidR="00AA0363">
              <w:rPr>
                <w:rFonts w:cs="Arial"/>
              </w:rPr>
              <w:t>proposed to be</w:t>
            </w:r>
            <w:r w:rsidR="00AA0363" w:rsidRPr="00BB2EBA">
              <w:rPr>
                <w:rFonts w:cs="Arial"/>
              </w:rPr>
              <w:t xml:space="preserve"> place</w:t>
            </w:r>
            <w:r w:rsidR="00AA0363">
              <w:rPr>
                <w:rFonts w:cs="Arial"/>
              </w:rPr>
              <w:t>d on the WTO declaration (see Table 4)</w:t>
            </w:r>
            <w:r w:rsidR="00AA0363" w:rsidRPr="00BB2EBA">
              <w:rPr>
                <w:rFonts w:cs="Arial"/>
              </w:rPr>
              <w:t>,</w:t>
            </w:r>
            <w:r w:rsidRPr="002A476F">
              <w:rPr>
                <w:rFonts w:cs="Arial"/>
              </w:rPr>
              <w:t xml:space="preserve"> is unlikely to be unsustainable and threaten biodiversity within the </w:t>
            </w:r>
            <w:r w:rsidRPr="00A3569F">
              <w:rPr>
                <w:rFonts w:cs="Arial"/>
              </w:rPr>
              <w:t>next 3</w:t>
            </w:r>
            <w:r w:rsidRPr="002A476F">
              <w:rPr>
                <w:rFonts w:cs="Arial"/>
              </w:rPr>
              <w:t xml:space="preserve"> years</w:t>
            </w:r>
            <w:r w:rsidR="00AA0363">
              <w:rPr>
                <w:rFonts w:cs="Arial"/>
              </w:rPr>
              <w:t xml:space="preserve">, </w:t>
            </w:r>
            <w:r w:rsidRPr="002A476F">
              <w:rPr>
                <w:rFonts w:cs="Arial"/>
              </w:rPr>
              <w:t>and</w:t>
            </w:r>
          </w:p>
          <w:p w:rsidR="009E166A" w:rsidRPr="002A751C" w:rsidRDefault="00E15B97" w:rsidP="00844C2E">
            <w:pPr>
              <w:numPr>
                <w:ilvl w:val="0"/>
                <w:numId w:val="8"/>
              </w:numPr>
              <w:tabs>
                <w:tab w:val="clear" w:pos="1455"/>
                <w:tab w:val="num" w:pos="293"/>
              </w:tabs>
              <w:spacing w:after="0"/>
              <w:ind w:left="293" w:hanging="293"/>
              <w:rPr>
                <w:rFonts w:cs="Arial"/>
              </w:rPr>
            </w:pPr>
            <w:proofErr w:type="gramStart"/>
            <w:r w:rsidRPr="002A751C">
              <w:rPr>
                <w:rFonts w:cs="Arial"/>
              </w:rPr>
              <w:t>the</w:t>
            </w:r>
            <w:proofErr w:type="gramEnd"/>
            <w:r w:rsidRPr="002A751C">
              <w:rPr>
                <w:rFonts w:cs="Arial"/>
              </w:rPr>
              <w:t xml:space="preserve"> Environment Protection and Biodiversity Conservation Regulations 2000 do not specify</w:t>
            </w:r>
            <w:r w:rsidR="00813E0F">
              <w:rPr>
                <w:rFonts w:cs="Arial"/>
                <w:i/>
                <w:snapToGrid w:val="0"/>
              </w:rPr>
              <w:t xml:space="preserve"> </w:t>
            </w:r>
            <w:r w:rsidR="00813E0F" w:rsidRPr="00813E0F">
              <w:rPr>
                <w:rFonts w:cs="Arial"/>
                <w:snapToGrid w:val="0"/>
              </w:rPr>
              <w:t xml:space="preserve">the </w:t>
            </w:r>
            <w:r w:rsidR="00813E0F">
              <w:rPr>
                <w:rFonts w:cs="Arial"/>
                <w:snapToGrid w:val="0"/>
              </w:rPr>
              <w:t>harvested</w:t>
            </w:r>
            <w:r w:rsidR="00813E0F" w:rsidRPr="00813E0F">
              <w:rPr>
                <w:rFonts w:cs="Arial"/>
                <w:snapToGrid w:val="0"/>
              </w:rPr>
              <w:t xml:space="preserve"> specimens</w:t>
            </w:r>
            <w:r w:rsidR="002A751C">
              <w:rPr>
                <w:rFonts w:cs="Arial"/>
                <w:snapToGrid w:val="0"/>
              </w:rPr>
              <w:t xml:space="preserve"> </w:t>
            </w:r>
            <w:r w:rsidRPr="002A751C">
              <w:rPr>
                <w:rFonts w:cs="Arial"/>
              </w:rPr>
              <w:t>in relation to the welfare of live specimens.</w:t>
            </w:r>
          </w:p>
        </w:tc>
      </w:tr>
      <w:tr w:rsidR="009E166A" w:rsidRPr="009E166A" w:rsidTr="009E166A">
        <w:tc>
          <w:tcPr>
            <w:tcW w:w="7087" w:type="dxa"/>
          </w:tcPr>
          <w:p w:rsidR="009E166A" w:rsidRPr="009E166A" w:rsidRDefault="009E166A" w:rsidP="00C04420">
            <w:pPr>
              <w:spacing w:after="0"/>
              <w:ind w:left="360" w:hanging="360"/>
              <w:rPr>
                <w:rFonts w:cs="Arial"/>
              </w:rPr>
            </w:pPr>
            <w:r w:rsidRPr="009E166A">
              <w:rPr>
                <w:rFonts w:cs="Arial"/>
              </w:rPr>
              <w:t>(3)</w:t>
            </w:r>
            <w:r w:rsidRPr="009E166A">
              <w:rPr>
                <w:rFonts w:cs="Arial"/>
              </w:rPr>
              <w:tab/>
              <w:t>Before amending the list referred to in section 303DB (list of exempt native specimens), the Minister:</w:t>
            </w:r>
          </w:p>
          <w:p w:rsidR="009E166A" w:rsidRPr="009E166A" w:rsidRDefault="009E166A" w:rsidP="00C04420">
            <w:pPr>
              <w:numPr>
                <w:ilvl w:val="0"/>
                <w:numId w:val="10"/>
              </w:numPr>
              <w:spacing w:after="0"/>
              <w:rPr>
                <w:rFonts w:cs="Arial"/>
              </w:rPr>
            </w:pPr>
            <w:r w:rsidRPr="009E166A">
              <w:rPr>
                <w:rFonts w:cs="Arial"/>
              </w:rPr>
              <w:t>must consult such other Minister or Ministers as the Minister considers appropriate; and</w:t>
            </w:r>
          </w:p>
          <w:p w:rsidR="009E166A" w:rsidRPr="009E166A" w:rsidRDefault="009E166A" w:rsidP="00C04420">
            <w:pPr>
              <w:numPr>
                <w:ilvl w:val="0"/>
                <w:numId w:val="10"/>
              </w:numPr>
              <w:spacing w:after="0"/>
              <w:rPr>
                <w:rFonts w:cs="Arial"/>
              </w:rPr>
            </w:pPr>
            <w:r w:rsidRPr="009E166A">
              <w:rPr>
                <w:rFonts w:cs="Arial"/>
              </w:rPr>
              <w:t>must consult such other Minister or Ministers of each State and self-governing Territory as the Minster considers appropriate; and</w:t>
            </w:r>
          </w:p>
          <w:p w:rsidR="009E166A" w:rsidRPr="009E166A" w:rsidRDefault="009E166A" w:rsidP="00C04420">
            <w:pPr>
              <w:numPr>
                <w:ilvl w:val="0"/>
                <w:numId w:val="10"/>
              </w:numPr>
              <w:spacing w:after="0"/>
              <w:rPr>
                <w:rFonts w:cs="Arial"/>
              </w:rPr>
            </w:pPr>
            <w:proofErr w:type="gramStart"/>
            <w:r w:rsidRPr="009E166A">
              <w:rPr>
                <w:rFonts w:cs="Arial"/>
              </w:rPr>
              <w:t>may</w:t>
            </w:r>
            <w:proofErr w:type="gramEnd"/>
            <w:r w:rsidRPr="009E166A">
              <w:rPr>
                <w:rFonts w:cs="Arial"/>
              </w:rPr>
              <w:t xml:space="preserve"> consult such other persons and organisations as the Minister considers appropriate. </w:t>
            </w:r>
          </w:p>
        </w:tc>
        <w:tc>
          <w:tcPr>
            <w:tcW w:w="7087" w:type="dxa"/>
          </w:tcPr>
          <w:p w:rsidR="009E166A" w:rsidRDefault="00ED6FB7" w:rsidP="00C04420">
            <w:pPr>
              <w:spacing w:after="0"/>
              <w:rPr>
                <w:rFonts w:cs="Arial"/>
                <w:iCs/>
              </w:rPr>
            </w:pPr>
            <w:r>
              <w:rPr>
                <w:rFonts w:cs="Arial"/>
                <w:iCs/>
              </w:rPr>
              <w:t>The D</w:t>
            </w:r>
            <w:r w:rsidR="009E166A" w:rsidRPr="00ED6FB7">
              <w:rPr>
                <w:rFonts w:cs="Arial"/>
                <w:iCs/>
              </w:rPr>
              <w:t>epartment</w:t>
            </w:r>
            <w:r w:rsidR="009E166A" w:rsidRPr="009E166A">
              <w:rPr>
                <w:rFonts w:cs="Arial"/>
                <w:iCs/>
              </w:rPr>
              <w:t xml:space="preserve"> considers that the consultation requirements have been met. </w:t>
            </w:r>
          </w:p>
          <w:p w:rsidR="00C04420" w:rsidRPr="009E166A" w:rsidRDefault="00C04420" w:rsidP="00C04420">
            <w:pPr>
              <w:spacing w:after="0"/>
              <w:rPr>
                <w:rFonts w:cs="Arial"/>
                <w:iCs/>
              </w:rPr>
            </w:pPr>
          </w:p>
          <w:p w:rsidR="009E166A" w:rsidRDefault="009E166A" w:rsidP="00C04420">
            <w:pPr>
              <w:spacing w:after="0"/>
              <w:rPr>
                <w:rFonts w:cs="Arial"/>
                <w:iCs/>
              </w:rPr>
            </w:pPr>
            <w:r w:rsidRPr="00775EE9">
              <w:rPr>
                <w:rFonts w:cs="Arial"/>
                <w:iCs/>
              </w:rPr>
              <w:t xml:space="preserve">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w:t>
            </w:r>
            <w:r w:rsidRPr="00D90828">
              <w:rPr>
                <w:rFonts w:cs="Arial"/>
                <w:iCs/>
              </w:rPr>
              <w:t>all state and territory fisheries ministers and the Commonwealth minister.</w:t>
            </w:r>
          </w:p>
          <w:p w:rsidR="00C04420" w:rsidRPr="00D90828" w:rsidRDefault="00C04420" w:rsidP="00C04420">
            <w:pPr>
              <w:spacing w:after="0"/>
              <w:rPr>
                <w:rFonts w:cs="Arial"/>
                <w:iCs/>
              </w:rPr>
            </w:pPr>
          </w:p>
          <w:p w:rsidR="00E15B97" w:rsidRPr="002A476F" w:rsidRDefault="009E166A" w:rsidP="00C04420">
            <w:pPr>
              <w:spacing w:after="0"/>
              <w:rPr>
                <w:rFonts w:cs="Arial"/>
                <w:iCs/>
              </w:rPr>
            </w:pPr>
            <w:r w:rsidRPr="00D90828">
              <w:rPr>
                <w:rFonts w:cs="Arial"/>
                <w:iCs/>
              </w:rPr>
              <w:t>The application from the</w:t>
            </w:r>
            <w:r w:rsidR="007C015E" w:rsidRPr="00D90828">
              <w:rPr>
                <w:rFonts w:cs="Arial"/>
                <w:iCs/>
              </w:rPr>
              <w:t xml:space="preserve"> </w:t>
            </w:r>
            <w:r w:rsidR="007C015E" w:rsidRPr="00D90828">
              <w:rPr>
                <w:rFonts w:eastAsia="Times New Roman" w:cs="Arial"/>
                <w:bCs/>
                <w:lang w:eastAsia="en-AU"/>
              </w:rPr>
              <w:t xml:space="preserve">South Australia </w:t>
            </w:r>
            <w:r w:rsidR="007C015E" w:rsidRPr="00D90828">
              <w:rPr>
                <w:rFonts w:cs="Arial"/>
                <w:iCs/>
              </w:rPr>
              <w:t>Department of Primary Industries and Regions</w:t>
            </w:r>
            <w:r w:rsidR="00D90828" w:rsidRPr="00D90828">
              <w:rPr>
                <w:rFonts w:cs="Arial"/>
                <w:iCs/>
              </w:rPr>
              <w:t xml:space="preserve"> </w:t>
            </w:r>
            <w:r w:rsidR="00FF1FBC">
              <w:rPr>
                <w:rFonts w:cs="Arial"/>
                <w:iCs/>
              </w:rPr>
              <w:t xml:space="preserve">(PIRSA) </w:t>
            </w:r>
            <w:r w:rsidRPr="00D90828">
              <w:rPr>
                <w:rFonts w:cs="Arial"/>
                <w:iCs/>
              </w:rPr>
              <w:t>was re</w:t>
            </w:r>
            <w:r w:rsidR="002E3FAB" w:rsidRPr="00D90828">
              <w:rPr>
                <w:rFonts w:cs="Arial"/>
                <w:iCs/>
              </w:rPr>
              <w:t xml:space="preserve">leased for public comment from </w:t>
            </w:r>
            <w:r w:rsidR="002E3FAB" w:rsidRPr="00D90828">
              <w:rPr>
                <w:rFonts w:cs="Arial"/>
                <w:b/>
                <w:iCs/>
              </w:rPr>
              <w:t>17 April 2014</w:t>
            </w:r>
            <w:r w:rsidRPr="00D90828">
              <w:rPr>
                <w:rFonts w:cs="Arial"/>
                <w:iCs/>
              </w:rPr>
              <w:t xml:space="preserve"> to </w:t>
            </w:r>
            <w:r w:rsidR="002E3FAB" w:rsidRPr="00D90828">
              <w:rPr>
                <w:rFonts w:cs="Arial"/>
                <w:b/>
                <w:iCs/>
              </w:rPr>
              <w:t>23 May</w:t>
            </w:r>
            <w:r w:rsidR="002E3FAB" w:rsidRPr="002E3FAB">
              <w:rPr>
                <w:rFonts w:cs="Arial"/>
                <w:b/>
                <w:iCs/>
              </w:rPr>
              <w:t xml:space="preserve"> 2014</w:t>
            </w:r>
            <w:r w:rsidRPr="009E166A">
              <w:rPr>
                <w:rFonts w:cs="Arial"/>
                <w:iCs/>
              </w:rPr>
              <w:t xml:space="preserve">. </w:t>
            </w:r>
            <w:r w:rsidR="00E15B97" w:rsidRPr="002A476F">
              <w:rPr>
                <w:rFonts w:cs="Arial"/>
                <w:iCs/>
              </w:rPr>
              <w:t>The public comment period sought comment on:</w:t>
            </w:r>
          </w:p>
          <w:p w:rsidR="00E15B97" w:rsidRPr="002A476F" w:rsidRDefault="00E15B97" w:rsidP="00C04420">
            <w:pPr>
              <w:numPr>
                <w:ilvl w:val="0"/>
                <w:numId w:val="8"/>
              </w:numPr>
              <w:tabs>
                <w:tab w:val="clear" w:pos="1455"/>
                <w:tab w:val="num" w:pos="293"/>
              </w:tabs>
              <w:spacing w:after="0"/>
              <w:ind w:left="293" w:hanging="293"/>
              <w:rPr>
                <w:rFonts w:cs="Arial"/>
              </w:rPr>
            </w:pPr>
            <w:r w:rsidRPr="002A476F">
              <w:rPr>
                <w:rFonts w:cs="Arial"/>
              </w:rPr>
              <w:t>the proposal to amend the list of exempt native specimens to include product derived from the</w:t>
            </w:r>
            <w:r w:rsidR="00D90828" w:rsidRPr="002A2606">
              <w:rPr>
                <w:rFonts w:eastAsia="Times New Roman" w:cs="Arial"/>
                <w:bCs/>
                <w:lang w:eastAsia="en-AU"/>
              </w:rPr>
              <w:t xml:space="preserve"> </w:t>
            </w:r>
            <w:r w:rsidR="00512795">
              <w:rPr>
                <w:rFonts w:cs="Arial"/>
                <w:snapToGrid w:val="0"/>
              </w:rPr>
              <w:t>South Australian</w:t>
            </w:r>
            <w:r w:rsidR="00D90828" w:rsidRPr="002A2606">
              <w:rPr>
                <w:rFonts w:eastAsia="Times New Roman" w:cs="Arial"/>
                <w:bCs/>
                <w:lang w:eastAsia="en-AU"/>
              </w:rPr>
              <w:t xml:space="preserve"> Beach</w:t>
            </w:r>
            <w:r w:rsidR="00D90828" w:rsidRPr="002A2606">
              <w:rPr>
                <w:rFonts w:eastAsia="Times New Roman" w:cs="Arial"/>
                <w:bCs/>
                <w:lang w:eastAsia="en-AU"/>
              </w:rPr>
              <w:noBreakHyphen/>
            </w:r>
            <w:proofErr w:type="spellStart"/>
            <w:r w:rsidR="00D90828" w:rsidRPr="002A2606">
              <w:rPr>
                <w:rFonts w:eastAsia="Times New Roman" w:cs="Arial"/>
                <w:bCs/>
                <w:lang w:eastAsia="en-AU"/>
              </w:rPr>
              <w:t>Cast</w:t>
            </w:r>
            <w:proofErr w:type="spellEnd"/>
            <w:r w:rsidR="00D90828" w:rsidRPr="002A2606">
              <w:rPr>
                <w:rFonts w:eastAsia="Times New Roman" w:cs="Arial"/>
                <w:bCs/>
                <w:lang w:eastAsia="en-AU"/>
              </w:rPr>
              <w:t xml:space="preserve"> Marine Algae</w:t>
            </w:r>
            <w:r w:rsidRPr="002A476F">
              <w:rPr>
                <w:rFonts w:cs="Arial"/>
              </w:rPr>
              <w:t xml:space="preserve">, and </w:t>
            </w:r>
          </w:p>
          <w:p w:rsidR="00E15B97" w:rsidRPr="00C04420" w:rsidRDefault="00A6557D" w:rsidP="00C04420">
            <w:pPr>
              <w:numPr>
                <w:ilvl w:val="0"/>
                <w:numId w:val="8"/>
              </w:numPr>
              <w:tabs>
                <w:tab w:val="clear" w:pos="1455"/>
                <w:tab w:val="num" w:pos="293"/>
              </w:tabs>
              <w:spacing w:after="0"/>
              <w:ind w:left="293" w:hanging="293"/>
              <w:rPr>
                <w:rFonts w:cs="Arial"/>
              </w:rPr>
            </w:pPr>
            <w:r>
              <w:rPr>
                <w:rFonts w:cs="Arial"/>
              </w:rPr>
              <w:t xml:space="preserve">PIRSA’s </w:t>
            </w:r>
            <w:r w:rsidR="00E15B97" w:rsidRPr="002A476F">
              <w:rPr>
                <w:rFonts w:cs="Arial"/>
              </w:rPr>
              <w:t>application for the</w:t>
            </w:r>
            <w:r w:rsidR="00D90828" w:rsidRPr="002A2606">
              <w:rPr>
                <w:rFonts w:eastAsia="Times New Roman" w:cs="Arial"/>
                <w:bCs/>
                <w:lang w:eastAsia="en-AU"/>
              </w:rPr>
              <w:t xml:space="preserve"> </w:t>
            </w:r>
            <w:r w:rsidR="00512795">
              <w:rPr>
                <w:rFonts w:cs="Arial"/>
                <w:snapToGrid w:val="0"/>
              </w:rPr>
              <w:t>South Australian</w:t>
            </w:r>
            <w:r w:rsidR="00D90828" w:rsidRPr="002A2606">
              <w:rPr>
                <w:rFonts w:eastAsia="Times New Roman" w:cs="Arial"/>
                <w:bCs/>
                <w:lang w:eastAsia="en-AU"/>
              </w:rPr>
              <w:t xml:space="preserve"> Beach</w:t>
            </w:r>
            <w:r w:rsidR="00D90828" w:rsidRPr="002A2606">
              <w:rPr>
                <w:rFonts w:eastAsia="Times New Roman" w:cs="Arial"/>
                <w:bCs/>
                <w:lang w:eastAsia="en-AU"/>
              </w:rPr>
              <w:noBreakHyphen/>
            </w:r>
            <w:proofErr w:type="spellStart"/>
            <w:r w:rsidR="00D90828" w:rsidRPr="002A2606">
              <w:rPr>
                <w:rFonts w:eastAsia="Times New Roman" w:cs="Arial"/>
                <w:bCs/>
                <w:lang w:eastAsia="en-AU"/>
              </w:rPr>
              <w:t>Cast</w:t>
            </w:r>
            <w:proofErr w:type="spellEnd"/>
            <w:r w:rsidR="00D90828" w:rsidRPr="002A2606">
              <w:rPr>
                <w:rFonts w:eastAsia="Times New Roman" w:cs="Arial"/>
                <w:bCs/>
                <w:lang w:eastAsia="en-AU"/>
              </w:rPr>
              <w:t xml:space="preserve"> Marine Algae</w:t>
            </w:r>
            <w:r w:rsidR="00352F20">
              <w:rPr>
                <w:rFonts w:eastAsia="Times New Roman" w:cs="Arial"/>
                <w:bCs/>
                <w:lang w:eastAsia="en-AU"/>
              </w:rPr>
              <w:t xml:space="preserve"> Fishery</w:t>
            </w:r>
          </w:p>
          <w:p w:rsidR="00C04420" w:rsidRPr="001006B4" w:rsidRDefault="00C04420" w:rsidP="00C04420">
            <w:pPr>
              <w:spacing w:after="0"/>
              <w:ind w:left="293"/>
              <w:rPr>
                <w:rFonts w:cs="Arial"/>
              </w:rPr>
            </w:pPr>
          </w:p>
          <w:p w:rsidR="00F7612D" w:rsidRDefault="00F7612D" w:rsidP="00C04420">
            <w:pPr>
              <w:spacing w:after="0"/>
              <w:rPr>
                <w:rFonts w:cs="Arial"/>
                <w:iCs/>
              </w:rPr>
            </w:pPr>
            <w:r w:rsidRPr="00DA7277">
              <w:rPr>
                <w:rFonts w:cs="Arial"/>
                <w:iCs/>
              </w:rPr>
              <w:t>10 comments were received and have been considered as part of the Department’s assessment.</w:t>
            </w:r>
          </w:p>
          <w:p w:rsidR="00FF2640" w:rsidRDefault="00FF2640" w:rsidP="00C04420">
            <w:pPr>
              <w:spacing w:after="0"/>
              <w:rPr>
                <w:rFonts w:cs="Arial"/>
                <w:iCs/>
              </w:rPr>
            </w:pPr>
          </w:p>
          <w:p w:rsidR="00174B2F" w:rsidRDefault="002E79DE">
            <w:pPr>
              <w:spacing w:after="0"/>
              <w:rPr>
                <w:rFonts w:cs="Arial"/>
              </w:rPr>
            </w:pPr>
            <w:r>
              <w:rPr>
                <w:rFonts w:cs="Arial"/>
              </w:rPr>
              <w:t xml:space="preserve">On 23 December 2014, </w:t>
            </w:r>
            <w:r w:rsidR="00FF1FBC">
              <w:rPr>
                <w:rFonts w:cs="Arial"/>
              </w:rPr>
              <w:t xml:space="preserve">PIRSA </w:t>
            </w:r>
            <w:r w:rsidRPr="00D20AE9">
              <w:rPr>
                <w:rFonts w:cs="Arial"/>
              </w:rPr>
              <w:t>provided the Departmen</w:t>
            </w:r>
            <w:r w:rsidRPr="00F7612D">
              <w:rPr>
                <w:rFonts w:cs="Arial"/>
              </w:rPr>
              <w:t xml:space="preserve">t with a revised </w:t>
            </w:r>
            <w:r>
              <w:rPr>
                <w:rFonts w:cs="Arial"/>
              </w:rPr>
              <w:t>application</w:t>
            </w:r>
            <w:r w:rsidR="00C549EB">
              <w:rPr>
                <w:rFonts w:cs="Arial"/>
              </w:rPr>
              <w:t>. The revised application</w:t>
            </w:r>
            <w:r w:rsidRPr="00F7612D">
              <w:rPr>
                <w:rFonts w:cs="Arial"/>
              </w:rPr>
              <w:t xml:space="preserve"> was </w:t>
            </w:r>
            <w:r w:rsidR="00C549EB">
              <w:rPr>
                <w:rFonts w:cs="Arial"/>
                <w:iCs/>
              </w:rPr>
              <w:t>provided</w:t>
            </w:r>
            <w:r w:rsidR="00C549EB" w:rsidRPr="00F7612D">
              <w:rPr>
                <w:rFonts w:cs="Arial"/>
                <w:iCs/>
              </w:rPr>
              <w:t xml:space="preserve"> </w:t>
            </w:r>
            <w:r>
              <w:rPr>
                <w:rFonts w:cs="Arial"/>
                <w:iCs/>
              </w:rPr>
              <w:t>on</w:t>
            </w:r>
            <w:r w:rsidRPr="00F7612D">
              <w:rPr>
                <w:rFonts w:cs="Arial"/>
                <w:iCs/>
              </w:rPr>
              <w:t xml:space="preserve"> </w:t>
            </w:r>
            <w:r w:rsidR="00E331EA" w:rsidRPr="00E331EA">
              <w:rPr>
                <w:rFonts w:cs="Arial"/>
                <w:b/>
                <w:iCs/>
              </w:rPr>
              <w:t xml:space="preserve">11 February 2015 </w:t>
            </w:r>
            <w:r w:rsidRPr="00F7612D">
              <w:rPr>
                <w:rFonts w:cs="Arial"/>
                <w:iCs/>
              </w:rPr>
              <w:t xml:space="preserve">to all parties who had </w:t>
            </w:r>
            <w:r>
              <w:rPr>
                <w:rFonts w:cs="Arial"/>
                <w:iCs/>
              </w:rPr>
              <w:t xml:space="preserve">initially </w:t>
            </w:r>
            <w:r w:rsidRPr="00F7612D">
              <w:rPr>
                <w:rFonts w:cs="Arial"/>
                <w:iCs/>
              </w:rPr>
              <w:t>submitted comments</w:t>
            </w:r>
            <w:r w:rsidRPr="00D20AE9">
              <w:rPr>
                <w:rFonts w:cs="Arial"/>
              </w:rPr>
              <w:t>.</w:t>
            </w:r>
            <w:r>
              <w:rPr>
                <w:rFonts w:cs="Arial"/>
                <w:iCs/>
              </w:rPr>
              <w:t xml:space="preserve"> </w:t>
            </w:r>
          </w:p>
          <w:p w:rsidR="00C04420" w:rsidRPr="00352F20" w:rsidRDefault="00C04420" w:rsidP="00C04420">
            <w:pPr>
              <w:spacing w:after="0"/>
              <w:ind w:left="293"/>
              <w:rPr>
                <w:rFonts w:cs="Arial"/>
              </w:rPr>
            </w:pPr>
          </w:p>
          <w:p w:rsidR="007809B6" w:rsidRPr="009E166A" w:rsidRDefault="002B61F7" w:rsidP="00C04420">
            <w:pPr>
              <w:spacing w:after="0"/>
              <w:rPr>
                <w:rFonts w:cs="Arial"/>
                <w:iCs/>
              </w:rPr>
            </w:pPr>
            <w:r>
              <w:rPr>
                <w:rFonts w:cs="Arial"/>
                <w:iCs/>
              </w:rPr>
              <w:t xml:space="preserve">Again, </w:t>
            </w:r>
            <w:r w:rsidR="002E3FAB" w:rsidRPr="00D90828">
              <w:rPr>
                <w:rFonts w:cs="Arial"/>
                <w:iCs/>
              </w:rPr>
              <w:t>10</w:t>
            </w:r>
            <w:r w:rsidR="009E166A" w:rsidRPr="00D90828">
              <w:rPr>
                <w:rFonts w:cs="Arial"/>
                <w:iCs/>
              </w:rPr>
              <w:t xml:space="preserve"> comments were received</w:t>
            </w:r>
            <w:r w:rsidR="007C015E" w:rsidRPr="00D90828">
              <w:rPr>
                <w:rFonts w:cs="Arial"/>
                <w:iCs/>
              </w:rPr>
              <w:t xml:space="preserve"> </w:t>
            </w:r>
            <w:r w:rsidR="00C549EB">
              <w:rPr>
                <w:rFonts w:cs="Arial"/>
                <w:iCs/>
              </w:rPr>
              <w:t xml:space="preserve">on the revised application </w:t>
            </w:r>
            <w:r w:rsidR="007C015E" w:rsidRPr="00D90828">
              <w:rPr>
                <w:rFonts w:cs="Arial"/>
                <w:iCs/>
              </w:rPr>
              <w:t>and have been considered as part of the Department’s assessment.</w:t>
            </w:r>
            <w:r w:rsidR="009E166A" w:rsidRPr="009E166A">
              <w:rPr>
                <w:rFonts w:cs="Arial"/>
                <w:iCs/>
              </w:rPr>
              <w:t xml:space="preserve"> </w:t>
            </w:r>
          </w:p>
        </w:tc>
      </w:tr>
      <w:tr w:rsidR="009E166A" w:rsidRPr="009E166A" w:rsidTr="009E166A">
        <w:tc>
          <w:tcPr>
            <w:tcW w:w="7087" w:type="dxa"/>
          </w:tcPr>
          <w:p w:rsidR="009E166A" w:rsidRPr="009E166A" w:rsidRDefault="009E166A" w:rsidP="00C04420">
            <w:pPr>
              <w:spacing w:before="120" w:after="0"/>
              <w:ind w:left="360" w:hanging="360"/>
              <w:rPr>
                <w:rFonts w:cs="Arial"/>
              </w:rPr>
            </w:pPr>
            <w:r w:rsidRPr="009E166A">
              <w:rPr>
                <w:rFonts w:cs="Arial"/>
              </w:rPr>
              <w:t>(5)</w:t>
            </w:r>
            <w:r w:rsidRPr="009E166A">
              <w:rPr>
                <w:rFonts w:cs="Arial"/>
              </w:rPr>
              <w:tab/>
              <w:t>A copy of an instrument made under section 303DC is to be made available for inspection on the Internet.</w:t>
            </w:r>
          </w:p>
        </w:tc>
        <w:tc>
          <w:tcPr>
            <w:tcW w:w="7087" w:type="dxa"/>
          </w:tcPr>
          <w:p w:rsidR="009E166A" w:rsidRPr="009E166A" w:rsidRDefault="009E166A" w:rsidP="00BA5F9E">
            <w:pPr>
              <w:spacing w:before="120" w:after="120"/>
              <w:rPr>
                <w:rFonts w:cs="Arial"/>
              </w:rPr>
            </w:pPr>
            <w:r w:rsidRPr="002360D5">
              <w:rPr>
                <w:rFonts w:cs="Arial"/>
              </w:rPr>
              <w:t>The instrument for the</w:t>
            </w:r>
            <w:r w:rsidR="00E04308" w:rsidRPr="002360D5">
              <w:rPr>
                <w:rFonts w:cs="Arial"/>
              </w:rPr>
              <w:t xml:space="preserve"> </w:t>
            </w:r>
            <w:r w:rsidR="00512795">
              <w:rPr>
                <w:rFonts w:cs="Arial"/>
                <w:snapToGrid w:val="0"/>
              </w:rPr>
              <w:t>South Australian</w:t>
            </w:r>
            <w:r w:rsidR="00E04308" w:rsidRPr="002360D5">
              <w:rPr>
                <w:rFonts w:eastAsia="Times New Roman" w:cs="Arial"/>
                <w:bCs/>
                <w:lang w:eastAsia="en-AU"/>
              </w:rPr>
              <w:t xml:space="preserve"> Beach</w:t>
            </w:r>
            <w:r w:rsidR="00E04308" w:rsidRPr="002360D5">
              <w:rPr>
                <w:rFonts w:eastAsia="Times New Roman" w:cs="Arial"/>
                <w:bCs/>
                <w:lang w:eastAsia="en-AU"/>
              </w:rPr>
              <w:noBreakHyphen/>
            </w:r>
            <w:proofErr w:type="spellStart"/>
            <w:r w:rsidR="00DD6F81" w:rsidRPr="002360D5">
              <w:rPr>
                <w:rFonts w:eastAsia="Times New Roman" w:cs="Arial"/>
                <w:bCs/>
                <w:lang w:eastAsia="en-AU"/>
              </w:rPr>
              <w:t>C</w:t>
            </w:r>
            <w:r w:rsidR="00E04308" w:rsidRPr="002360D5">
              <w:rPr>
                <w:rFonts w:eastAsia="Times New Roman" w:cs="Arial"/>
                <w:bCs/>
                <w:lang w:eastAsia="en-AU"/>
              </w:rPr>
              <w:t>ast</w:t>
            </w:r>
            <w:proofErr w:type="spellEnd"/>
            <w:r w:rsidR="00E04308" w:rsidRPr="002360D5">
              <w:rPr>
                <w:rFonts w:eastAsia="Times New Roman" w:cs="Arial"/>
                <w:bCs/>
                <w:lang w:eastAsia="en-AU"/>
              </w:rPr>
              <w:t xml:space="preserve"> Marine Algae Fishery</w:t>
            </w:r>
            <w:r w:rsidRPr="002360D5">
              <w:rPr>
                <w:rFonts w:cs="Arial"/>
              </w:rPr>
              <w:t xml:space="preserve"> made under section 303DC will be gazetted and made available through the </w:t>
            </w:r>
            <w:r w:rsidRPr="002360D5">
              <w:rPr>
                <w:rFonts w:cs="Arial"/>
                <w:iCs/>
              </w:rPr>
              <w:t xml:space="preserve">Department’s </w:t>
            </w:r>
            <w:r w:rsidRPr="002360D5">
              <w:rPr>
                <w:rFonts w:cs="Arial"/>
              </w:rPr>
              <w:t>website.</w:t>
            </w:r>
          </w:p>
        </w:tc>
      </w:tr>
    </w:tbl>
    <w:p w:rsidR="009E166A" w:rsidRDefault="009E166A" w:rsidP="009E166A">
      <w:pPr>
        <w:rPr>
          <w:rFonts w:cs="Arial"/>
          <w:highlight w:val="yellow"/>
        </w:rPr>
      </w:pPr>
    </w:p>
    <w:p w:rsidR="00C549EB" w:rsidRDefault="00C549EB" w:rsidP="009E166A">
      <w:pPr>
        <w:rPr>
          <w:rFonts w:cs="Arial"/>
          <w:highlight w:val="yellow"/>
        </w:rPr>
      </w:pPr>
    </w:p>
    <w:p w:rsidR="00C549EB" w:rsidRDefault="00C549EB" w:rsidP="009E166A">
      <w:pPr>
        <w:rPr>
          <w:rFonts w:cs="Arial"/>
          <w:highlight w:val="yellow"/>
        </w:rPr>
      </w:pPr>
    </w:p>
    <w:p w:rsidR="00C549EB" w:rsidRDefault="00C549EB" w:rsidP="009E166A">
      <w:pPr>
        <w:rPr>
          <w:rFonts w:cs="Arial"/>
          <w:highlight w:val="yellow"/>
        </w:rPr>
      </w:pPr>
    </w:p>
    <w:p w:rsidR="00C549EB" w:rsidRDefault="00C549EB" w:rsidP="009E166A">
      <w:pPr>
        <w:rPr>
          <w:rFonts w:cs="Arial"/>
          <w:highlight w:val="yellow"/>
        </w:rPr>
      </w:pPr>
    </w:p>
    <w:p w:rsidR="00C549EB" w:rsidRDefault="00C549EB" w:rsidP="009E166A">
      <w:pPr>
        <w:rPr>
          <w:rFonts w:cs="Arial"/>
          <w:highlight w:val="yellow"/>
        </w:rPr>
      </w:pPr>
    </w:p>
    <w:p w:rsidR="00C549EB" w:rsidRDefault="00C549EB" w:rsidP="009E166A">
      <w:pPr>
        <w:rPr>
          <w:rFonts w:cs="Arial"/>
          <w:highlight w:val="yellow"/>
        </w:rPr>
      </w:pPr>
    </w:p>
    <w:p w:rsidR="00C549EB" w:rsidRDefault="00C549EB" w:rsidP="009E166A">
      <w:pPr>
        <w:rPr>
          <w:rFonts w:cs="Arial"/>
          <w:highlight w:val="yellow"/>
        </w:rPr>
      </w:pPr>
    </w:p>
    <w:p w:rsidR="00C549EB" w:rsidRDefault="00C549EB" w:rsidP="009E166A">
      <w:pPr>
        <w:rPr>
          <w:rFonts w:cs="Arial"/>
          <w:highlight w:val="yellow"/>
        </w:rPr>
      </w:pPr>
    </w:p>
    <w:p w:rsidR="00C549EB" w:rsidRDefault="00C549EB" w:rsidP="009E166A">
      <w:pPr>
        <w:rPr>
          <w:rFonts w:cs="Arial"/>
          <w:highlight w:val="yellow"/>
        </w:rPr>
      </w:pPr>
    </w:p>
    <w:p w:rsidR="00C549EB" w:rsidRPr="009E166A" w:rsidRDefault="00C549EB" w:rsidP="009E166A">
      <w:pPr>
        <w:rPr>
          <w:rFonts w:cs="Arial"/>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9E166A" w:rsidRPr="009E166A" w:rsidTr="009E166A">
        <w:tc>
          <w:tcPr>
            <w:tcW w:w="7087" w:type="dxa"/>
          </w:tcPr>
          <w:p w:rsidR="009E166A" w:rsidRPr="009E166A" w:rsidRDefault="009E166A" w:rsidP="009E166A">
            <w:pPr>
              <w:rPr>
                <w:rFonts w:cs="Arial"/>
                <w:b/>
              </w:rPr>
            </w:pPr>
            <w:r w:rsidRPr="009E166A">
              <w:rPr>
                <w:rFonts w:cs="Arial"/>
                <w:b/>
              </w:rPr>
              <w:t>Section 303FN Approved wildlife trade operation</w:t>
            </w:r>
          </w:p>
        </w:tc>
        <w:tc>
          <w:tcPr>
            <w:tcW w:w="7087" w:type="dxa"/>
          </w:tcPr>
          <w:p w:rsidR="009E166A" w:rsidRPr="009E166A" w:rsidRDefault="009E166A" w:rsidP="00DD6F81">
            <w:pPr>
              <w:rPr>
                <w:rFonts w:cs="Arial"/>
                <w:b/>
              </w:rPr>
            </w:pPr>
            <w:r w:rsidRPr="009E166A">
              <w:rPr>
                <w:rFonts w:cs="Arial"/>
                <w:b/>
              </w:rPr>
              <w:t>The Department</w:t>
            </w:r>
            <w:r w:rsidRPr="002360D5">
              <w:rPr>
                <w:rFonts w:cs="Arial"/>
                <w:b/>
              </w:rPr>
              <w:t>’s assessment of the</w:t>
            </w:r>
            <w:r w:rsidR="00235C8A" w:rsidRPr="002360D5">
              <w:rPr>
                <w:rFonts w:eastAsia="Times New Roman" w:cs="Arial"/>
                <w:bCs/>
                <w:lang w:eastAsia="en-AU"/>
              </w:rPr>
              <w:t xml:space="preserve"> </w:t>
            </w:r>
            <w:r w:rsidR="00DD6F81" w:rsidRPr="002360D5">
              <w:rPr>
                <w:rFonts w:eastAsia="Times New Roman" w:cs="Arial"/>
                <w:b/>
                <w:bCs/>
                <w:lang w:eastAsia="en-AU"/>
              </w:rPr>
              <w:t>South Australia Beach</w:t>
            </w:r>
            <w:r w:rsidR="00DD6F81" w:rsidRPr="002360D5">
              <w:rPr>
                <w:rFonts w:eastAsia="Times New Roman" w:cs="Arial"/>
                <w:b/>
                <w:bCs/>
                <w:lang w:eastAsia="en-AU"/>
              </w:rPr>
              <w:noBreakHyphen/>
            </w:r>
            <w:proofErr w:type="spellStart"/>
            <w:r w:rsidR="00DD6F81" w:rsidRPr="002360D5">
              <w:rPr>
                <w:rFonts w:eastAsia="Times New Roman" w:cs="Arial"/>
                <w:b/>
                <w:bCs/>
                <w:lang w:eastAsia="en-AU"/>
              </w:rPr>
              <w:t>C</w:t>
            </w:r>
            <w:r w:rsidR="00235C8A" w:rsidRPr="002360D5">
              <w:rPr>
                <w:rFonts w:eastAsia="Times New Roman" w:cs="Arial"/>
                <w:b/>
                <w:bCs/>
                <w:lang w:eastAsia="en-AU"/>
              </w:rPr>
              <w:t>ast</w:t>
            </w:r>
            <w:proofErr w:type="spellEnd"/>
            <w:r w:rsidR="00235C8A" w:rsidRPr="002360D5">
              <w:rPr>
                <w:rFonts w:eastAsia="Times New Roman" w:cs="Arial"/>
                <w:b/>
                <w:bCs/>
                <w:lang w:eastAsia="en-AU"/>
              </w:rPr>
              <w:t xml:space="preserve"> Marine Algae Fishery</w:t>
            </w:r>
          </w:p>
        </w:tc>
      </w:tr>
      <w:tr w:rsidR="009E166A" w:rsidRPr="009E166A" w:rsidTr="009E166A">
        <w:tc>
          <w:tcPr>
            <w:tcW w:w="7087" w:type="dxa"/>
            <w:tcMar>
              <w:top w:w="57" w:type="dxa"/>
              <w:bottom w:w="57" w:type="dxa"/>
            </w:tcMar>
          </w:tcPr>
          <w:p w:rsidR="009E166A" w:rsidRPr="009E166A" w:rsidRDefault="009E166A" w:rsidP="009E166A">
            <w:pPr>
              <w:ind w:left="360" w:hanging="360"/>
              <w:rPr>
                <w:rFonts w:cs="Arial"/>
              </w:rPr>
            </w:pPr>
            <w:r w:rsidRPr="009E166A">
              <w:rPr>
                <w:rFonts w:cs="Arial"/>
              </w:rPr>
              <w:t>(2)</w:t>
            </w:r>
            <w:r w:rsidRPr="009E166A">
              <w:rPr>
                <w:rFonts w:cs="Arial"/>
              </w:rPr>
              <w:tab/>
              <w:t xml:space="preserve">The Minister may, by instrument published in the </w:t>
            </w:r>
            <w:r w:rsidRPr="009E166A">
              <w:rPr>
                <w:rFonts w:cs="Arial"/>
                <w:i/>
              </w:rPr>
              <w:t>Gazette</w:t>
            </w:r>
            <w:r w:rsidRPr="009E166A">
              <w:rPr>
                <w:rFonts w:cs="Arial"/>
              </w:rPr>
              <w:t xml:space="preserve">, declare that a specified wildlife trade operation is an </w:t>
            </w:r>
            <w:r w:rsidRPr="009E166A">
              <w:rPr>
                <w:rFonts w:cs="Arial"/>
                <w:b/>
                <w:i/>
              </w:rPr>
              <w:t xml:space="preserve">approved wildlife trade operation </w:t>
            </w:r>
            <w:r w:rsidRPr="009E166A">
              <w:rPr>
                <w:rFonts w:cs="Arial"/>
              </w:rPr>
              <w:t>for the purposes of this section.</w:t>
            </w:r>
          </w:p>
        </w:tc>
        <w:tc>
          <w:tcPr>
            <w:tcW w:w="7087" w:type="dxa"/>
            <w:tcMar>
              <w:top w:w="57" w:type="dxa"/>
              <w:bottom w:w="57" w:type="dxa"/>
            </w:tcMar>
          </w:tcPr>
          <w:p w:rsidR="009E166A" w:rsidRPr="009E166A" w:rsidRDefault="009E166A" w:rsidP="009E166A">
            <w:pPr>
              <w:rPr>
                <w:rFonts w:cs="Arial"/>
              </w:rPr>
            </w:pPr>
          </w:p>
        </w:tc>
      </w:tr>
      <w:tr w:rsidR="009E166A" w:rsidRPr="009E166A" w:rsidTr="009E166A">
        <w:tc>
          <w:tcPr>
            <w:tcW w:w="7087" w:type="dxa"/>
            <w:tcMar>
              <w:top w:w="57" w:type="dxa"/>
              <w:bottom w:w="57" w:type="dxa"/>
            </w:tcMar>
          </w:tcPr>
          <w:p w:rsidR="009E166A" w:rsidRPr="009E166A" w:rsidRDefault="009E166A" w:rsidP="00F06814">
            <w:pPr>
              <w:spacing w:after="0"/>
              <w:ind w:left="360" w:hanging="360"/>
              <w:rPr>
                <w:rFonts w:cs="Arial"/>
              </w:rPr>
            </w:pPr>
            <w:r w:rsidRPr="009E166A">
              <w:rPr>
                <w:rFonts w:cs="Arial"/>
              </w:rPr>
              <w:t>(3)</w:t>
            </w:r>
            <w:r w:rsidRPr="009E166A">
              <w:rPr>
                <w:rFonts w:cs="Arial"/>
              </w:rPr>
              <w:tab/>
              <w:t xml:space="preserve">The Minister must not declare an operation as an approved wildlife trade operation unless the Minister is </w:t>
            </w:r>
            <w:r w:rsidRPr="009E166A">
              <w:rPr>
                <w:rFonts w:cs="Arial"/>
                <w:b/>
              </w:rPr>
              <w:t>satisfied</w:t>
            </w:r>
            <w:r w:rsidRPr="009E166A">
              <w:rPr>
                <w:rFonts w:cs="Arial"/>
              </w:rPr>
              <w:t xml:space="preserve"> that:</w:t>
            </w:r>
          </w:p>
          <w:p w:rsidR="009E166A" w:rsidRDefault="009E166A" w:rsidP="00F06814">
            <w:pPr>
              <w:numPr>
                <w:ilvl w:val="0"/>
                <w:numId w:val="11"/>
              </w:numPr>
              <w:spacing w:after="0"/>
              <w:ind w:hanging="540"/>
              <w:rPr>
                <w:rFonts w:cs="Arial"/>
              </w:rPr>
            </w:pPr>
            <w:r w:rsidRPr="00A42123">
              <w:rPr>
                <w:rFonts w:cs="Arial"/>
              </w:rPr>
              <w:t>the operation is consistent with the objects of Part 13A of the Act; and</w:t>
            </w:r>
          </w:p>
          <w:p w:rsidR="00F06814" w:rsidRDefault="00F06814" w:rsidP="00F06814">
            <w:pPr>
              <w:spacing w:after="0"/>
              <w:rPr>
                <w:rFonts w:cs="Arial"/>
              </w:rPr>
            </w:pPr>
          </w:p>
          <w:p w:rsidR="00C549EB" w:rsidRDefault="00C549EB" w:rsidP="00F06814">
            <w:pPr>
              <w:spacing w:after="0"/>
              <w:rPr>
                <w:rFonts w:cs="Arial"/>
              </w:rPr>
            </w:pPr>
          </w:p>
          <w:p w:rsidR="00C549EB" w:rsidRDefault="00C549EB" w:rsidP="00F06814">
            <w:pPr>
              <w:spacing w:after="0"/>
              <w:rPr>
                <w:rFonts w:cs="Arial"/>
              </w:rPr>
            </w:pPr>
          </w:p>
          <w:p w:rsidR="00C549EB" w:rsidRDefault="00C549EB" w:rsidP="00F06814">
            <w:pPr>
              <w:spacing w:after="0"/>
              <w:rPr>
                <w:rFonts w:cs="Arial"/>
              </w:rPr>
            </w:pPr>
          </w:p>
          <w:p w:rsidR="00C549EB" w:rsidRDefault="00C549EB" w:rsidP="00F06814">
            <w:pPr>
              <w:spacing w:after="0"/>
              <w:rPr>
                <w:rFonts w:cs="Arial"/>
              </w:rPr>
            </w:pPr>
          </w:p>
          <w:p w:rsidR="00F06814" w:rsidRDefault="00F06814" w:rsidP="00F06814">
            <w:pPr>
              <w:spacing w:after="0"/>
              <w:rPr>
                <w:rFonts w:cs="Arial"/>
              </w:rPr>
            </w:pPr>
          </w:p>
          <w:p w:rsidR="00F06814" w:rsidRDefault="00F06814" w:rsidP="00F06814">
            <w:pPr>
              <w:spacing w:after="0"/>
              <w:rPr>
                <w:rFonts w:cs="Arial"/>
              </w:rPr>
            </w:pPr>
          </w:p>
          <w:p w:rsidR="00F06814" w:rsidRPr="00A42123" w:rsidRDefault="00F06814" w:rsidP="00F06814">
            <w:pPr>
              <w:spacing w:after="0"/>
              <w:rPr>
                <w:rFonts w:cs="Arial"/>
              </w:rPr>
            </w:pPr>
          </w:p>
          <w:p w:rsidR="009E166A" w:rsidRDefault="009E166A" w:rsidP="00F06814">
            <w:pPr>
              <w:spacing w:after="0"/>
              <w:ind w:hanging="540"/>
              <w:rPr>
                <w:rFonts w:cs="Arial"/>
              </w:rPr>
            </w:pPr>
          </w:p>
          <w:p w:rsidR="00E05E7E" w:rsidRDefault="00E05E7E" w:rsidP="00F06814">
            <w:pPr>
              <w:spacing w:after="0"/>
              <w:ind w:hanging="540"/>
              <w:rPr>
                <w:rFonts w:cs="Arial"/>
              </w:rPr>
            </w:pPr>
          </w:p>
          <w:p w:rsidR="00E05E7E" w:rsidRPr="009E166A" w:rsidRDefault="00E05E7E" w:rsidP="00F06814">
            <w:pPr>
              <w:spacing w:after="0"/>
              <w:ind w:hanging="540"/>
              <w:rPr>
                <w:rFonts w:cs="Arial"/>
              </w:rPr>
            </w:pPr>
          </w:p>
          <w:p w:rsidR="009E166A" w:rsidRPr="009E166A" w:rsidRDefault="009E166A" w:rsidP="00F06814">
            <w:pPr>
              <w:spacing w:after="0"/>
              <w:ind w:hanging="540"/>
              <w:rPr>
                <w:rFonts w:cs="Arial"/>
              </w:rPr>
            </w:pPr>
          </w:p>
          <w:p w:rsidR="009E166A" w:rsidRPr="009E166A" w:rsidRDefault="009E166A" w:rsidP="00F06814">
            <w:pPr>
              <w:spacing w:after="0"/>
              <w:ind w:hanging="540"/>
              <w:rPr>
                <w:rFonts w:cs="Arial"/>
              </w:rPr>
            </w:pPr>
          </w:p>
          <w:p w:rsidR="009E166A" w:rsidRPr="009E166A" w:rsidRDefault="009E166A" w:rsidP="00F06814">
            <w:pPr>
              <w:numPr>
                <w:ilvl w:val="0"/>
                <w:numId w:val="11"/>
              </w:numPr>
              <w:spacing w:after="0"/>
              <w:ind w:hanging="540"/>
              <w:rPr>
                <w:rFonts w:cs="Arial"/>
              </w:rPr>
            </w:pPr>
            <w:r w:rsidRPr="009E166A">
              <w:rPr>
                <w:rFonts w:cs="Arial"/>
              </w:rPr>
              <w:t>the operation will not be detrimental to:</w:t>
            </w:r>
          </w:p>
          <w:p w:rsidR="009E166A" w:rsidRPr="009E166A" w:rsidRDefault="009E166A" w:rsidP="00F06814">
            <w:pPr>
              <w:numPr>
                <w:ilvl w:val="1"/>
                <w:numId w:val="14"/>
              </w:numPr>
              <w:spacing w:after="0"/>
              <w:rPr>
                <w:rFonts w:cs="Arial"/>
              </w:rPr>
            </w:pPr>
            <w:r w:rsidRPr="009E166A">
              <w:rPr>
                <w:rFonts w:cs="Arial"/>
              </w:rPr>
              <w:t xml:space="preserve">the survival of a </w:t>
            </w:r>
            <w:proofErr w:type="spellStart"/>
            <w:r w:rsidRPr="009E166A">
              <w:rPr>
                <w:rFonts w:cs="Arial"/>
              </w:rPr>
              <w:t>taxon</w:t>
            </w:r>
            <w:proofErr w:type="spellEnd"/>
            <w:r w:rsidRPr="009E166A">
              <w:rPr>
                <w:rFonts w:cs="Arial"/>
              </w:rPr>
              <w:t xml:space="preserve"> to which the operation relates; or</w:t>
            </w:r>
          </w:p>
          <w:p w:rsidR="009E166A" w:rsidRPr="009E166A" w:rsidRDefault="009E166A" w:rsidP="00F06814">
            <w:pPr>
              <w:numPr>
                <w:ilvl w:val="1"/>
                <w:numId w:val="14"/>
              </w:numPr>
              <w:spacing w:after="0"/>
              <w:rPr>
                <w:rFonts w:cs="Arial"/>
              </w:rPr>
            </w:pPr>
            <w:r w:rsidRPr="009E166A">
              <w:rPr>
                <w:rFonts w:cs="Arial"/>
              </w:rPr>
              <w:t xml:space="preserve">the conservation status of a </w:t>
            </w:r>
            <w:proofErr w:type="spellStart"/>
            <w:r w:rsidRPr="009E166A">
              <w:rPr>
                <w:rFonts w:cs="Arial"/>
              </w:rPr>
              <w:t>taxon</w:t>
            </w:r>
            <w:proofErr w:type="spellEnd"/>
            <w:r w:rsidRPr="009E166A">
              <w:rPr>
                <w:rFonts w:cs="Arial"/>
              </w:rPr>
              <w:t xml:space="preserve"> to which the operation relates; and</w:t>
            </w:r>
          </w:p>
          <w:p w:rsidR="009E166A" w:rsidRPr="009E166A" w:rsidRDefault="009E166A" w:rsidP="00F06814">
            <w:pPr>
              <w:spacing w:after="0"/>
              <w:ind w:left="1080"/>
              <w:rPr>
                <w:rFonts w:cs="Arial"/>
              </w:rPr>
            </w:pPr>
          </w:p>
          <w:p w:rsidR="009E166A" w:rsidRPr="009E166A" w:rsidRDefault="009E166A" w:rsidP="00F06814">
            <w:pPr>
              <w:spacing w:after="0"/>
              <w:ind w:left="1080"/>
              <w:rPr>
                <w:rFonts w:cs="Arial"/>
              </w:rPr>
            </w:pPr>
          </w:p>
          <w:p w:rsidR="009E166A" w:rsidRPr="009E166A" w:rsidRDefault="009E166A" w:rsidP="00F06814">
            <w:pPr>
              <w:spacing w:after="0"/>
              <w:ind w:left="1080"/>
              <w:rPr>
                <w:rFonts w:cs="Arial"/>
              </w:rPr>
            </w:pPr>
          </w:p>
          <w:p w:rsidR="009E166A" w:rsidRDefault="009E166A" w:rsidP="00F06814">
            <w:pPr>
              <w:spacing w:after="0"/>
              <w:ind w:left="1080"/>
              <w:rPr>
                <w:rFonts w:cs="Arial"/>
              </w:rPr>
            </w:pPr>
          </w:p>
          <w:p w:rsidR="00F06814" w:rsidRDefault="00F06814" w:rsidP="00F06814">
            <w:pPr>
              <w:spacing w:after="0"/>
              <w:ind w:left="1080"/>
              <w:rPr>
                <w:rFonts w:cs="Arial"/>
              </w:rPr>
            </w:pPr>
          </w:p>
          <w:p w:rsidR="00F06814" w:rsidRDefault="00F06814" w:rsidP="00F06814">
            <w:pPr>
              <w:spacing w:after="0"/>
              <w:ind w:left="1080"/>
              <w:rPr>
                <w:rFonts w:cs="Arial"/>
              </w:rPr>
            </w:pPr>
          </w:p>
          <w:p w:rsidR="00F06814" w:rsidRDefault="00F06814" w:rsidP="00F06814">
            <w:pPr>
              <w:spacing w:after="0"/>
              <w:rPr>
                <w:rFonts w:cs="Arial"/>
              </w:rPr>
            </w:pPr>
          </w:p>
          <w:p w:rsidR="00F94A8F" w:rsidRPr="009E166A" w:rsidRDefault="00F94A8F" w:rsidP="00F06814">
            <w:pPr>
              <w:spacing w:after="0"/>
              <w:rPr>
                <w:rFonts w:cs="Arial"/>
              </w:rPr>
            </w:pPr>
          </w:p>
          <w:p w:rsidR="009E166A" w:rsidRPr="009E166A" w:rsidRDefault="009E166A" w:rsidP="00F06814">
            <w:pPr>
              <w:tabs>
                <w:tab w:val="left" w:pos="1080"/>
              </w:tabs>
              <w:spacing w:after="0"/>
              <w:ind w:left="1080" w:hanging="540"/>
              <w:rPr>
                <w:rFonts w:cs="Arial"/>
              </w:rPr>
            </w:pPr>
            <w:r w:rsidRPr="009E166A">
              <w:rPr>
                <w:rFonts w:cs="Arial"/>
              </w:rPr>
              <w:t>(</w:t>
            </w:r>
            <w:proofErr w:type="spellStart"/>
            <w:r w:rsidRPr="009E166A">
              <w:rPr>
                <w:rFonts w:cs="Arial"/>
              </w:rPr>
              <w:t>ba</w:t>
            </w:r>
            <w:proofErr w:type="spellEnd"/>
            <w:r w:rsidRPr="009E166A">
              <w:rPr>
                <w:rFonts w:cs="Arial"/>
              </w:rPr>
              <w:t>)</w:t>
            </w:r>
            <w:r w:rsidRPr="009E166A">
              <w:rPr>
                <w:rFonts w:cs="Arial"/>
              </w:rPr>
              <w:tab/>
              <w:t>the operation will not be likely to threaten any relevant ecosystem including (but not limited to) any habitat or biodiversity; and</w:t>
            </w:r>
          </w:p>
          <w:p w:rsidR="009E166A" w:rsidRPr="009E166A" w:rsidRDefault="009E166A" w:rsidP="00F06814">
            <w:pPr>
              <w:spacing w:after="0"/>
              <w:rPr>
                <w:rFonts w:cs="Arial"/>
              </w:rPr>
            </w:pPr>
          </w:p>
          <w:p w:rsidR="009E166A" w:rsidRDefault="009E166A" w:rsidP="00F06814">
            <w:pPr>
              <w:spacing w:after="0"/>
              <w:ind w:left="360"/>
              <w:rPr>
                <w:rFonts w:cs="Arial"/>
              </w:rPr>
            </w:pPr>
          </w:p>
          <w:p w:rsidR="0077575B" w:rsidRDefault="0077575B" w:rsidP="00F06814">
            <w:pPr>
              <w:spacing w:after="0"/>
              <w:ind w:left="360"/>
              <w:rPr>
                <w:rFonts w:cs="Arial"/>
              </w:rPr>
            </w:pPr>
          </w:p>
          <w:p w:rsidR="0077575B" w:rsidRDefault="0077575B" w:rsidP="00F06814">
            <w:pPr>
              <w:spacing w:after="0"/>
              <w:ind w:left="360"/>
              <w:rPr>
                <w:rFonts w:cs="Arial"/>
              </w:rPr>
            </w:pPr>
          </w:p>
          <w:p w:rsidR="00F06814" w:rsidRDefault="00F06814" w:rsidP="00F06814">
            <w:pPr>
              <w:spacing w:after="0"/>
              <w:ind w:left="360"/>
              <w:rPr>
                <w:rFonts w:cs="Arial"/>
              </w:rPr>
            </w:pPr>
          </w:p>
          <w:p w:rsidR="00F06814" w:rsidRDefault="00F06814" w:rsidP="00F06814">
            <w:pPr>
              <w:spacing w:after="0"/>
              <w:ind w:left="360"/>
              <w:rPr>
                <w:rFonts w:cs="Arial"/>
              </w:rPr>
            </w:pPr>
          </w:p>
          <w:p w:rsidR="00F06814" w:rsidRDefault="00F06814" w:rsidP="00F06814">
            <w:pPr>
              <w:spacing w:after="0"/>
              <w:ind w:left="360"/>
              <w:rPr>
                <w:rFonts w:cs="Arial"/>
              </w:rPr>
            </w:pPr>
          </w:p>
          <w:p w:rsidR="00F06814" w:rsidRDefault="00F06814" w:rsidP="00F06814">
            <w:pPr>
              <w:spacing w:after="0"/>
              <w:ind w:left="360"/>
              <w:rPr>
                <w:rFonts w:cs="Arial"/>
              </w:rPr>
            </w:pPr>
          </w:p>
          <w:p w:rsidR="009403CF" w:rsidRDefault="009403CF" w:rsidP="00F06814">
            <w:pPr>
              <w:spacing w:after="0"/>
              <w:ind w:left="360"/>
              <w:rPr>
                <w:rFonts w:cs="Arial"/>
              </w:rPr>
            </w:pPr>
          </w:p>
          <w:p w:rsidR="00F45D98" w:rsidRPr="009E166A" w:rsidRDefault="00F45D98" w:rsidP="00F06814">
            <w:pPr>
              <w:spacing w:after="0"/>
              <w:ind w:left="360"/>
              <w:rPr>
                <w:rFonts w:cs="Arial"/>
              </w:rPr>
            </w:pPr>
          </w:p>
          <w:p w:rsidR="009E166A" w:rsidRPr="009E166A" w:rsidRDefault="009E166A" w:rsidP="00F06814">
            <w:pPr>
              <w:spacing w:after="0"/>
              <w:ind w:left="360"/>
              <w:rPr>
                <w:rFonts w:cs="Arial"/>
              </w:rPr>
            </w:pPr>
          </w:p>
          <w:p w:rsidR="0077575B" w:rsidRPr="00966B06" w:rsidRDefault="009E166A" w:rsidP="00F06814">
            <w:pPr>
              <w:numPr>
                <w:ilvl w:val="0"/>
                <w:numId w:val="11"/>
              </w:numPr>
              <w:spacing w:after="0"/>
              <w:ind w:hanging="540"/>
              <w:rPr>
                <w:rFonts w:cs="Arial"/>
              </w:rPr>
            </w:pPr>
            <w:r w:rsidRPr="00966B06">
              <w:rPr>
                <w:rFonts w:cs="Arial"/>
              </w:rPr>
              <w:t xml:space="preserve">if the operation relates to the taking of live specimens that belong to a </w:t>
            </w:r>
            <w:proofErr w:type="spellStart"/>
            <w:r w:rsidRPr="00966B06">
              <w:rPr>
                <w:rFonts w:cs="Arial"/>
              </w:rPr>
              <w:t>taxon</w:t>
            </w:r>
            <w:proofErr w:type="spellEnd"/>
            <w:r w:rsidRPr="00966B06">
              <w:rPr>
                <w:rFonts w:cs="Arial"/>
              </w:rPr>
              <w:t xml:space="preserve"> specified in the regulations – the conditions that, under the regulations, are applicable to the welfare of the specimens are likely to be complied with; and</w:t>
            </w:r>
          </w:p>
          <w:p w:rsidR="009E166A" w:rsidRPr="009E166A" w:rsidRDefault="009E166A" w:rsidP="00F06814">
            <w:pPr>
              <w:spacing w:after="0"/>
              <w:ind w:left="360" w:hanging="540"/>
              <w:rPr>
                <w:rFonts w:cs="Arial"/>
              </w:rPr>
            </w:pPr>
          </w:p>
          <w:p w:rsidR="009E166A" w:rsidRPr="009E166A" w:rsidRDefault="009E166A" w:rsidP="00F06814">
            <w:pPr>
              <w:numPr>
                <w:ilvl w:val="0"/>
                <w:numId w:val="11"/>
              </w:numPr>
              <w:spacing w:after="0"/>
              <w:ind w:left="1078" w:hanging="539"/>
              <w:rPr>
                <w:rFonts w:cs="Arial"/>
              </w:rPr>
            </w:pPr>
            <w:proofErr w:type="gramStart"/>
            <w:r w:rsidRPr="009E166A">
              <w:rPr>
                <w:rFonts w:cs="Arial"/>
              </w:rPr>
              <w:t>such</w:t>
            </w:r>
            <w:proofErr w:type="gramEnd"/>
            <w:r w:rsidRPr="009E166A">
              <w:rPr>
                <w:rFonts w:cs="Arial"/>
              </w:rPr>
              <w:t xml:space="preserve"> other conditions (if any) as are specified in the regulations have been, or are likely to be, satisfied.</w:t>
            </w:r>
          </w:p>
        </w:tc>
        <w:tc>
          <w:tcPr>
            <w:tcW w:w="7087" w:type="dxa"/>
            <w:tcMar>
              <w:top w:w="57" w:type="dxa"/>
              <w:bottom w:w="57" w:type="dxa"/>
            </w:tcMar>
          </w:tcPr>
          <w:p w:rsidR="00E05E7E" w:rsidRDefault="00E05E7E" w:rsidP="00F06814">
            <w:pPr>
              <w:spacing w:after="0"/>
              <w:rPr>
                <w:rFonts w:cs="Arial"/>
              </w:rPr>
            </w:pPr>
          </w:p>
          <w:p w:rsidR="00E05E7E" w:rsidRDefault="00E05E7E" w:rsidP="00F06814">
            <w:pPr>
              <w:spacing w:after="0"/>
              <w:rPr>
                <w:rFonts w:cs="Arial"/>
              </w:rPr>
            </w:pPr>
          </w:p>
          <w:p w:rsidR="009E166A" w:rsidRPr="000D76BD" w:rsidRDefault="009E166A" w:rsidP="00F06814">
            <w:pPr>
              <w:spacing w:after="0"/>
              <w:rPr>
                <w:rFonts w:cs="Arial"/>
              </w:rPr>
            </w:pPr>
            <w:r w:rsidRPr="009E166A">
              <w:rPr>
                <w:rFonts w:cs="Arial"/>
              </w:rPr>
              <w:t>The Department considers that th</w:t>
            </w:r>
            <w:r w:rsidRPr="002360D5">
              <w:rPr>
                <w:rFonts w:cs="Arial"/>
              </w:rPr>
              <w:t>e operation of the</w:t>
            </w:r>
            <w:r w:rsidR="00235C8A" w:rsidRPr="002360D5">
              <w:rPr>
                <w:rFonts w:eastAsia="Times New Roman" w:cs="Arial"/>
                <w:bCs/>
                <w:lang w:eastAsia="en-AU"/>
              </w:rPr>
              <w:t xml:space="preserve"> </w:t>
            </w:r>
            <w:r w:rsidR="00512795">
              <w:rPr>
                <w:rFonts w:cs="Arial"/>
                <w:snapToGrid w:val="0"/>
              </w:rPr>
              <w:t>South Australian</w:t>
            </w:r>
            <w:r w:rsidR="00235C8A" w:rsidRPr="002360D5">
              <w:rPr>
                <w:rFonts w:eastAsia="Times New Roman" w:cs="Arial"/>
                <w:bCs/>
                <w:lang w:eastAsia="en-AU"/>
              </w:rPr>
              <w:t xml:space="preserve"> Beach</w:t>
            </w:r>
            <w:r w:rsidR="00235C8A" w:rsidRPr="002360D5">
              <w:rPr>
                <w:rFonts w:eastAsia="Times New Roman" w:cs="Arial"/>
                <w:bCs/>
                <w:lang w:eastAsia="en-AU"/>
              </w:rPr>
              <w:noBreakHyphen/>
            </w:r>
            <w:proofErr w:type="spellStart"/>
            <w:r w:rsidR="00DD6F81" w:rsidRPr="002360D5">
              <w:rPr>
                <w:rFonts w:eastAsia="Times New Roman" w:cs="Arial"/>
                <w:bCs/>
                <w:lang w:eastAsia="en-AU"/>
              </w:rPr>
              <w:t>C</w:t>
            </w:r>
            <w:r w:rsidR="00235C8A" w:rsidRPr="002360D5">
              <w:rPr>
                <w:rFonts w:eastAsia="Times New Roman" w:cs="Arial"/>
                <w:bCs/>
                <w:lang w:eastAsia="en-AU"/>
              </w:rPr>
              <w:t>ast</w:t>
            </w:r>
            <w:proofErr w:type="spellEnd"/>
            <w:r w:rsidR="00235C8A" w:rsidRPr="002360D5">
              <w:rPr>
                <w:rFonts w:eastAsia="Times New Roman" w:cs="Arial"/>
                <w:bCs/>
                <w:lang w:eastAsia="en-AU"/>
              </w:rPr>
              <w:t xml:space="preserve"> Marine Algae Fishery</w:t>
            </w:r>
            <w:r w:rsidRPr="002360D5">
              <w:rPr>
                <w:rFonts w:cs="Arial"/>
              </w:rPr>
              <w:t xml:space="preserve"> i</w:t>
            </w:r>
            <w:r w:rsidRPr="009E166A">
              <w:rPr>
                <w:rFonts w:cs="Arial"/>
              </w:rPr>
              <w:t xml:space="preserve">s consistent with </w:t>
            </w:r>
            <w:r w:rsidR="003401A0">
              <w:rPr>
                <w:rFonts w:cs="Arial"/>
              </w:rPr>
              <w:t>objects of Part </w:t>
            </w:r>
            <w:r w:rsidRPr="000D76BD">
              <w:rPr>
                <w:rFonts w:cs="Arial"/>
              </w:rPr>
              <w:t>13A (listed above) as:</w:t>
            </w:r>
          </w:p>
          <w:p w:rsidR="009E166A" w:rsidRPr="00620587" w:rsidRDefault="009E166A" w:rsidP="00F06814">
            <w:pPr>
              <w:numPr>
                <w:ilvl w:val="0"/>
                <w:numId w:val="8"/>
              </w:numPr>
              <w:tabs>
                <w:tab w:val="num" w:pos="293"/>
              </w:tabs>
              <w:spacing w:after="0"/>
              <w:ind w:left="293" w:hanging="293"/>
              <w:rPr>
                <w:rFonts w:cs="Arial"/>
              </w:rPr>
            </w:pPr>
            <w:r w:rsidRPr="00620587">
              <w:rPr>
                <w:rFonts w:cs="Arial"/>
              </w:rPr>
              <w:t>the fishery will not harvest any CITES listed species</w:t>
            </w:r>
          </w:p>
          <w:p w:rsidR="009E166A" w:rsidRPr="00620587" w:rsidRDefault="009E166A" w:rsidP="00F06814">
            <w:pPr>
              <w:numPr>
                <w:ilvl w:val="0"/>
                <w:numId w:val="8"/>
              </w:numPr>
              <w:tabs>
                <w:tab w:val="num" w:pos="293"/>
              </w:tabs>
              <w:spacing w:after="0"/>
              <w:ind w:left="293" w:hanging="293"/>
              <w:rPr>
                <w:rFonts w:cs="Arial"/>
              </w:rPr>
            </w:pPr>
            <w:r w:rsidRPr="00620587">
              <w:rPr>
                <w:rFonts w:cs="Arial"/>
              </w:rPr>
              <w:t>there are management arrangements</w:t>
            </w:r>
            <w:r w:rsidR="00620587" w:rsidRPr="00620587">
              <w:rPr>
                <w:rFonts w:cs="Arial"/>
              </w:rPr>
              <w:t xml:space="preserve"> (see Table 1) accompanied with appropriate conditions (see Table 4)</w:t>
            </w:r>
            <w:r w:rsidRPr="00620587">
              <w:rPr>
                <w:rFonts w:cs="Arial"/>
              </w:rPr>
              <w:t xml:space="preserve"> to ensure that the resource is being managed in an ecologically sustainable way</w:t>
            </w:r>
            <w:r w:rsidR="000D76BD" w:rsidRPr="00620587">
              <w:rPr>
                <w:rFonts w:cs="Arial"/>
              </w:rPr>
              <w:t>, and</w:t>
            </w:r>
          </w:p>
          <w:p w:rsidR="009E166A" w:rsidRDefault="00172C52" w:rsidP="00F06814">
            <w:pPr>
              <w:numPr>
                <w:ilvl w:val="0"/>
                <w:numId w:val="8"/>
              </w:numPr>
              <w:tabs>
                <w:tab w:val="num" w:pos="293"/>
              </w:tabs>
              <w:spacing w:after="0"/>
              <w:ind w:left="293" w:hanging="293"/>
              <w:rPr>
                <w:rFonts w:cs="Arial"/>
              </w:rPr>
            </w:pPr>
            <w:proofErr w:type="gramStart"/>
            <w:r>
              <w:rPr>
                <w:rFonts w:cs="Arial"/>
              </w:rPr>
              <w:t>with</w:t>
            </w:r>
            <w:proofErr w:type="gramEnd"/>
            <w:r>
              <w:rPr>
                <w:rFonts w:cs="Arial"/>
              </w:rPr>
              <w:t xml:space="preserve"> the conditions</w:t>
            </w:r>
            <w:r w:rsidR="009403CF">
              <w:rPr>
                <w:rFonts w:cs="Arial"/>
              </w:rPr>
              <w:t xml:space="preserve"> </w:t>
            </w:r>
            <w:r>
              <w:rPr>
                <w:rFonts w:cs="Arial"/>
              </w:rPr>
              <w:t>in place</w:t>
            </w:r>
            <w:r w:rsidR="001D26B9">
              <w:rPr>
                <w:rFonts w:cs="Arial"/>
              </w:rPr>
              <w:t xml:space="preserve"> (see Table 4)</w:t>
            </w:r>
            <w:r>
              <w:rPr>
                <w:rFonts w:cs="Arial"/>
              </w:rPr>
              <w:t xml:space="preserve">, </w:t>
            </w:r>
            <w:r w:rsidR="009E166A" w:rsidRPr="00620587">
              <w:rPr>
                <w:rFonts w:cs="Arial"/>
              </w:rPr>
              <w:t xml:space="preserve">the operation of the </w:t>
            </w:r>
            <w:r w:rsidR="00512795">
              <w:rPr>
                <w:rFonts w:cs="Arial"/>
                <w:snapToGrid w:val="0"/>
              </w:rPr>
              <w:t>South Australian</w:t>
            </w:r>
            <w:r w:rsidR="00BA5F9E">
              <w:rPr>
                <w:rFonts w:eastAsia="Times New Roman" w:cs="Arial"/>
                <w:bCs/>
                <w:lang w:eastAsia="en-AU"/>
              </w:rPr>
              <w:t xml:space="preserve"> Beach</w:t>
            </w:r>
            <w:r w:rsidR="00BA5F9E">
              <w:rPr>
                <w:rFonts w:eastAsia="Times New Roman" w:cs="Arial"/>
                <w:bCs/>
                <w:lang w:eastAsia="en-AU"/>
              </w:rPr>
              <w:noBreakHyphen/>
            </w:r>
            <w:proofErr w:type="spellStart"/>
            <w:r w:rsidR="002360D5" w:rsidRPr="00620587">
              <w:rPr>
                <w:rFonts w:eastAsia="Times New Roman" w:cs="Arial"/>
                <w:bCs/>
                <w:lang w:eastAsia="en-AU"/>
              </w:rPr>
              <w:t>Cast</w:t>
            </w:r>
            <w:proofErr w:type="spellEnd"/>
            <w:r w:rsidR="002360D5" w:rsidRPr="00620587">
              <w:rPr>
                <w:rFonts w:eastAsia="Times New Roman" w:cs="Arial"/>
                <w:bCs/>
                <w:lang w:eastAsia="en-AU"/>
              </w:rPr>
              <w:t xml:space="preserve"> Marine Algae Fishery</w:t>
            </w:r>
            <w:r w:rsidR="009E166A" w:rsidRPr="00620587">
              <w:rPr>
                <w:rFonts w:cs="Arial"/>
              </w:rPr>
              <w:t xml:space="preserve"> is unlikely to be unsustainable and threaten biodiversity within the next </w:t>
            </w:r>
            <w:r w:rsidR="002360D5" w:rsidRPr="00620587">
              <w:rPr>
                <w:rFonts w:cs="Arial"/>
              </w:rPr>
              <w:t>3</w:t>
            </w:r>
            <w:r w:rsidR="009E166A" w:rsidRPr="00620587">
              <w:rPr>
                <w:rFonts w:cs="Arial"/>
              </w:rPr>
              <w:t xml:space="preserve"> years</w:t>
            </w:r>
            <w:r w:rsidR="000D76BD" w:rsidRPr="00620587">
              <w:rPr>
                <w:rFonts w:cs="Arial"/>
              </w:rPr>
              <w:t>.</w:t>
            </w:r>
          </w:p>
          <w:p w:rsidR="00C549EB" w:rsidRPr="00620587" w:rsidRDefault="00C549EB" w:rsidP="00F06814">
            <w:pPr>
              <w:numPr>
                <w:ilvl w:val="0"/>
                <w:numId w:val="8"/>
              </w:numPr>
              <w:tabs>
                <w:tab w:val="num" w:pos="293"/>
              </w:tabs>
              <w:spacing w:after="0"/>
              <w:ind w:left="293" w:hanging="293"/>
              <w:rPr>
                <w:rFonts w:cs="Arial"/>
              </w:rPr>
            </w:pPr>
            <w:proofErr w:type="gramStart"/>
            <w:r w:rsidRPr="002A751C">
              <w:rPr>
                <w:rFonts w:cs="Arial"/>
              </w:rPr>
              <w:t>the</w:t>
            </w:r>
            <w:proofErr w:type="gramEnd"/>
            <w:r w:rsidRPr="002A751C">
              <w:rPr>
                <w:rFonts w:cs="Arial"/>
              </w:rPr>
              <w:t xml:space="preserve"> Environment Protection and Biodiversity Conservation Regulations 2000 do not specify</w:t>
            </w:r>
            <w:r>
              <w:rPr>
                <w:rFonts w:cs="Arial"/>
                <w:i/>
                <w:snapToGrid w:val="0"/>
              </w:rPr>
              <w:t xml:space="preserve"> </w:t>
            </w:r>
            <w:r w:rsidRPr="00813E0F">
              <w:rPr>
                <w:rFonts w:cs="Arial"/>
                <w:snapToGrid w:val="0"/>
              </w:rPr>
              <w:t xml:space="preserve">the </w:t>
            </w:r>
            <w:r>
              <w:rPr>
                <w:rFonts w:cs="Arial"/>
                <w:snapToGrid w:val="0"/>
              </w:rPr>
              <w:t>harvested</w:t>
            </w:r>
            <w:r w:rsidRPr="00813E0F">
              <w:rPr>
                <w:rFonts w:cs="Arial"/>
                <w:snapToGrid w:val="0"/>
              </w:rPr>
              <w:t xml:space="preserve"> specimens</w:t>
            </w:r>
            <w:r>
              <w:rPr>
                <w:rFonts w:cs="Arial"/>
                <w:snapToGrid w:val="0"/>
              </w:rPr>
              <w:t xml:space="preserve"> </w:t>
            </w:r>
            <w:r w:rsidRPr="002A751C">
              <w:rPr>
                <w:rFonts w:cs="Arial"/>
              </w:rPr>
              <w:t>in relation to the welfare of live specimens.</w:t>
            </w:r>
          </w:p>
          <w:p w:rsidR="00F06814" w:rsidRDefault="00F06814" w:rsidP="00F06814">
            <w:pPr>
              <w:spacing w:after="0"/>
              <w:rPr>
                <w:rFonts w:cs="Arial"/>
                <w:iCs/>
              </w:rPr>
            </w:pPr>
          </w:p>
          <w:p w:rsidR="002360D5" w:rsidRPr="00BB2EBA" w:rsidRDefault="009E166A" w:rsidP="00F06814">
            <w:pPr>
              <w:spacing w:after="0"/>
              <w:rPr>
                <w:rFonts w:cs="Arial"/>
              </w:rPr>
            </w:pPr>
            <w:r w:rsidRPr="009E166A">
              <w:rPr>
                <w:rFonts w:cs="Arial"/>
                <w:iCs/>
              </w:rPr>
              <w:t>The D</w:t>
            </w:r>
            <w:r w:rsidRPr="00BB2EBA">
              <w:rPr>
                <w:rFonts w:cs="Arial"/>
                <w:iCs/>
              </w:rPr>
              <w:t xml:space="preserve">epartment </w:t>
            </w:r>
            <w:r w:rsidRPr="00BB2EBA">
              <w:rPr>
                <w:rFonts w:cs="Arial"/>
              </w:rPr>
              <w:t>considers that the</w:t>
            </w:r>
            <w:r w:rsidR="000D76BD" w:rsidRPr="00BB2EBA">
              <w:rPr>
                <w:rFonts w:eastAsia="Times New Roman" w:cs="Arial"/>
                <w:bCs/>
                <w:lang w:eastAsia="en-AU"/>
              </w:rPr>
              <w:t xml:space="preserve"> </w:t>
            </w:r>
            <w:r w:rsidR="00512795">
              <w:rPr>
                <w:rFonts w:cs="Arial"/>
                <w:snapToGrid w:val="0"/>
              </w:rPr>
              <w:t>South Australian</w:t>
            </w:r>
            <w:r w:rsidR="000D76BD" w:rsidRPr="00BB2EBA">
              <w:rPr>
                <w:rFonts w:eastAsia="Times New Roman" w:cs="Arial"/>
                <w:bCs/>
                <w:lang w:eastAsia="en-AU"/>
              </w:rPr>
              <w:t xml:space="preserve"> Beach</w:t>
            </w:r>
            <w:r w:rsidR="00BA5F9E">
              <w:rPr>
                <w:rFonts w:eastAsia="Times New Roman" w:cs="Arial"/>
                <w:bCs/>
                <w:lang w:eastAsia="en-AU"/>
              </w:rPr>
              <w:noBreakHyphen/>
            </w:r>
            <w:proofErr w:type="spellStart"/>
            <w:r w:rsidR="00DD6F81" w:rsidRPr="00BB2EBA">
              <w:rPr>
                <w:rFonts w:eastAsia="Times New Roman" w:cs="Arial"/>
                <w:bCs/>
                <w:lang w:eastAsia="en-AU"/>
              </w:rPr>
              <w:t>C</w:t>
            </w:r>
            <w:r w:rsidR="000D76BD" w:rsidRPr="00BB2EBA">
              <w:rPr>
                <w:rFonts w:eastAsia="Times New Roman" w:cs="Arial"/>
                <w:bCs/>
                <w:lang w:eastAsia="en-AU"/>
              </w:rPr>
              <w:t>ast</w:t>
            </w:r>
            <w:proofErr w:type="spellEnd"/>
            <w:r w:rsidR="000D76BD" w:rsidRPr="00BB2EBA">
              <w:rPr>
                <w:rFonts w:eastAsia="Times New Roman" w:cs="Arial"/>
                <w:bCs/>
                <w:lang w:eastAsia="en-AU"/>
              </w:rPr>
              <w:t xml:space="preserve"> Marine Algae Fishery</w:t>
            </w:r>
            <w:r w:rsidRPr="00BB2EBA">
              <w:rPr>
                <w:rFonts w:cs="Arial"/>
              </w:rPr>
              <w:t xml:space="preserve"> </w:t>
            </w:r>
            <w:r w:rsidR="002360D5" w:rsidRPr="00BB2EBA">
              <w:rPr>
                <w:rFonts w:cs="Arial"/>
              </w:rPr>
              <w:t xml:space="preserve">will not be detrimental to the survival or conservation status of a </w:t>
            </w:r>
            <w:proofErr w:type="spellStart"/>
            <w:r w:rsidR="002360D5" w:rsidRPr="00BB2EBA">
              <w:rPr>
                <w:rFonts w:cs="Arial"/>
              </w:rPr>
              <w:t>taxon</w:t>
            </w:r>
            <w:proofErr w:type="spellEnd"/>
            <w:r w:rsidR="002360D5" w:rsidRPr="00BB2EBA">
              <w:rPr>
                <w:rFonts w:cs="Arial"/>
              </w:rPr>
              <w:t xml:space="preserve"> to which it relates within the next </w:t>
            </w:r>
            <w:r w:rsidR="009F1D5F" w:rsidRPr="009F1D5F">
              <w:rPr>
                <w:rFonts w:cs="Arial"/>
              </w:rPr>
              <w:t>3 years</w:t>
            </w:r>
            <w:r w:rsidR="002360D5" w:rsidRPr="00C549EB">
              <w:rPr>
                <w:rFonts w:cs="Arial"/>
              </w:rPr>
              <w:t>,</w:t>
            </w:r>
            <w:r w:rsidR="002360D5" w:rsidRPr="00BB2EBA">
              <w:rPr>
                <w:rFonts w:cs="Arial"/>
              </w:rPr>
              <w:t xml:space="preserve"> given the management measures </w:t>
            </w:r>
            <w:r w:rsidR="00BB2EBA" w:rsidRPr="00BB2EBA">
              <w:rPr>
                <w:rFonts w:cs="Arial"/>
              </w:rPr>
              <w:t xml:space="preserve">and </w:t>
            </w:r>
            <w:r w:rsidR="00AA0363">
              <w:rPr>
                <w:rFonts w:cs="Arial"/>
              </w:rPr>
              <w:t xml:space="preserve">the </w:t>
            </w:r>
            <w:r w:rsidR="00BB2EBA" w:rsidRPr="00BB2EBA">
              <w:rPr>
                <w:rFonts w:cs="Arial"/>
              </w:rPr>
              <w:t xml:space="preserve">conditions </w:t>
            </w:r>
            <w:r w:rsidR="00AA0363">
              <w:rPr>
                <w:rFonts w:cs="Arial"/>
              </w:rPr>
              <w:t>proposed to be</w:t>
            </w:r>
            <w:r w:rsidR="002360D5" w:rsidRPr="00BB2EBA">
              <w:rPr>
                <w:rFonts w:cs="Arial"/>
              </w:rPr>
              <w:t xml:space="preserve"> place</w:t>
            </w:r>
            <w:r w:rsidR="00AA0363">
              <w:rPr>
                <w:rFonts w:cs="Arial"/>
              </w:rPr>
              <w:t>d on the WTO declaration</w:t>
            </w:r>
            <w:r w:rsidR="009C5813">
              <w:rPr>
                <w:rFonts w:cs="Arial"/>
              </w:rPr>
              <w:t xml:space="preserve"> (see Table 4)</w:t>
            </w:r>
            <w:r w:rsidR="002360D5" w:rsidRPr="00BB2EBA">
              <w:rPr>
                <w:rFonts w:cs="Arial"/>
              </w:rPr>
              <w:t>, which include:</w:t>
            </w:r>
          </w:p>
          <w:p w:rsidR="009E166A" w:rsidRPr="00BB2EBA" w:rsidRDefault="009E166A" w:rsidP="00F06814">
            <w:pPr>
              <w:numPr>
                <w:ilvl w:val="0"/>
                <w:numId w:val="8"/>
              </w:numPr>
              <w:tabs>
                <w:tab w:val="num" w:pos="293"/>
              </w:tabs>
              <w:spacing w:after="0"/>
              <w:ind w:left="293" w:hanging="293"/>
              <w:rPr>
                <w:rFonts w:cs="Arial"/>
              </w:rPr>
            </w:pPr>
            <w:r w:rsidRPr="00BB2EBA">
              <w:rPr>
                <w:rFonts w:cs="Arial"/>
              </w:rPr>
              <w:t>limited entry</w:t>
            </w:r>
            <w:r w:rsidR="002360D5" w:rsidRPr="00BB2EBA">
              <w:rPr>
                <w:rFonts w:cs="Arial"/>
              </w:rPr>
              <w:t xml:space="preserve"> (</w:t>
            </w:r>
            <w:r w:rsidR="00B41A1D">
              <w:rPr>
                <w:rFonts w:cs="Arial"/>
              </w:rPr>
              <w:t>two</w:t>
            </w:r>
            <w:r w:rsidR="002360D5" w:rsidRPr="00BB2EBA">
              <w:rPr>
                <w:rFonts w:cs="Arial"/>
              </w:rPr>
              <w:t xml:space="preserve"> non-transferable licence</w:t>
            </w:r>
            <w:r w:rsidR="00F45D98">
              <w:rPr>
                <w:rFonts w:cs="Arial"/>
              </w:rPr>
              <w:t>s</w:t>
            </w:r>
            <w:r w:rsidR="002360D5" w:rsidRPr="00BB2EBA">
              <w:rPr>
                <w:rFonts w:cs="Arial"/>
              </w:rPr>
              <w:t>)</w:t>
            </w:r>
          </w:p>
          <w:p w:rsidR="009E166A" w:rsidRPr="00BB2EBA" w:rsidRDefault="00A42123" w:rsidP="00F06814">
            <w:pPr>
              <w:numPr>
                <w:ilvl w:val="0"/>
                <w:numId w:val="8"/>
              </w:numPr>
              <w:tabs>
                <w:tab w:val="num" w:pos="293"/>
              </w:tabs>
              <w:spacing w:after="0"/>
              <w:ind w:left="293" w:hanging="293"/>
              <w:rPr>
                <w:rFonts w:cs="Arial"/>
              </w:rPr>
            </w:pPr>
            <w:r w:rsidRPr="00BB2EBA">
              <w:rPr>
                <w:rFonts w:cs="Arial"/>
              </w:rPr>
              <w:t>logbook reporting</w:t>
            </w:r>
          </w:p>
          <w:p w:rsidR="00BB2EBA" w:rsidRPr="00BB2EBA" w:rsidRDefault="00F06814" w:rsidP="00F06814">
            <w:pPr>
              <w:numPr>
                <w:ilvl w:val="0"/>
                <w:numId w:val="8"/>
              </w:numPr>
              <w:tabs>
                <w:tab w:val="num" w:pos="293"/>
              </w:tabs>
              <w:spacing w:after="0"/>
              <w:ind w:left="293" w:hanging="293"/>
              <w:rPr>
                <w:rFonts w:cs="Arial"/>
              </w:rPr>
            </w:pPr>
            <w:r>
              <w:rPr>
                <w:rFonts w:cs="Arial"/>
              </w:rPr>
              <w:t>monitoring and data collection</w:t>
            </w:r>
          </w:p>
          <w:p w:rsidR="009E166A" w:rsidRPr="00BB2EBA" w:rsidRDefault="00A42123" w:rsidP="00F06814">
            <w:pPr>
              <w:numPr>
                <w:ilvl w:val="0"/>
                <w:numId w:val="8"/>
              </w:numPr>
              <w:tabs>
                <w:tab w:val="num" w:pos="293"/>
              </w:tabs>
              <w:spacing w:after="0"/>
              <w:ind w:left="293" w:hanging="293"/>
              <w:rPr>
                <w:rFonts w:cs="Arial"/>
              </w:rPr>
            </w:pPr>
            <w:r w:rsidRPr="00BB2EBA">
              <w:rPr>
                <w:rFonts w:cs="Arial"/>
              </w:rPr>
              <w:t>temporal and permanent closure zones</w:t>
            </w:r>
            <w:r w:rsidR="009E166A" w:rsidRPr="00BB2EBA">
              <w:rPr>
                <w:rFonts w:cs="Arial"/>
              </w:rPr>
              <w:t xml:space="preserve">, and </w:t>
            </w:r>
          </w:p>
          <w:p w:rsidR="009E166A" w:rsidRPr="00BB2EBA" w:rsidRDefault="009E166A" w:rsidP="00F06814">
            <w:pPr>
              <w:numPr>
                <w:ilvl w:val="0"/>
                <w:numId w:val="8"/>
              </w:numPr>
              <w:tabs>
                <w:tab w:val="num" w:pos="293"/>
              </w:tabs>
              <w:spacing w:after="0"/>
              <w:ind w:left="293" w:hanging="293"/>
              <w:rPr>
                <w:rFonts w:cs="Arial"/>
              </w:rPr>
            </w:pPr>
            <w:proofErr w:type="gramStart"/>
            <w:r w:rsidRPr="00BB2EBA">
              <w:rPr>
                <w:rFonts w:cs="Arial"/>
              </w:rPr>
              <w:t>gear</w:t>
            </w:r>
            <w:proofErr w:type="gramEnd"/>
            <w:r w:rsidRPr="00BB2EBA">
              <w:rPr>
                <w:rFonts w:cs="Arial"/>
              </w:rPr>
              <w:t xml:space="preserve"> restrictions. </w:t>
            </w:r>
          </w:p>
          <w:p w:rsidR="009E166A" w:rsidRPr="00BB2EBA" w:rsidRDefault="009E166A" w:rsidP="00F06814">
            <w:pPr>
              <w:spacing w:after="0"/>
              <w:rPr>
                <w:rFonts w:cs="Arial"/>
              </w:rPr>
            </w:pPr>
          </w:p>
          <w:p w:rsidR="009E166A" w:rsidRPr="009E166A" w:rsidRDefault="009E166A" w:rsidP="00F06814">
            <w:pPr>
              <w:spacing w:after="0"/>
              <w:rPr>
                <w:rFonts w:cs="Arial"/>
              </w:rPr>
            </w:pPr>
            <w:r w:rsidRPr="00BB2EBA">
              <w:rPr>
                <w:rFonts w:cs="Arial"/>
                <w:iCs/>
              </w:rPr>
              <w:t xml:space="preserve">The Department </w:t>
            </w:r>
            <w:r w:rsidRPr="00BB2EBA">
              <w:rPr>
                <w:rFonts w:cs="Arial"/>
              </w:rPr>
              <w:t>considers that the</w:t>
            </w:r>
            <w:r w:rsidR="000D76BD" w:rsidRPr="00BB2EBA">
              <w:rPr>
                <w:rFonts w:eastAsia="Times New Roman" w:cs="Arial"/>
                <w:bCs/>
                <w:lang w:eastAsia="en-AU"/>
              </w:rPr>
              <w:t xml:space="preserve"> </w:t>
            </w:r>
            <w:r w:rsidR="005972A2" w:rsidRPr="00BB2EBA">
              <w:rPr>
                <w:rFonts w:eastAsia="Times New Roman" w:cs="Arial"/>
                <w:bCs/>
                <w:lang w:eastAsia="en-AU"/>
              </w:rPr>
              <w:t xml:space="preserve">operation of the </w:t>
            </w:r>
            <w:r w:rsidR="00512795">
              <w:rPr>
                <w:rFonts w:cs="Arial"/>
                <w:snapToGrid w:val="0"/>
              </w:rPr>
              <w:t>South Australian</w:t>
            </w:r>
            <w:r w:rsidR="000D76BD" w:rsidRPr="00BB2EBA">
              <w:rPr>
                <w:rFonts w:eastAsia="Times New Roman" w:cs="Arial"/>
                <w:bCs/>
                <w:lang w:eastAsia="en-AU"/>
              </w:rPr>
              <w:t xml:space="preserve"> Beach</w:t>
            </w:r>
            <w:r w:rsidR="00BA5F9E">
              <w:rPr>
                <w:rFonts w:eastAsia="Times New Roman" w:cs="Arial"/>
                <w:bCs/>
                <w:lang w:eastAsia="en-AU"/>
              </w:rPr>
              <w:noBreakHyphen/>
            </w:r>
            <w:proofErr w:type="spellStart"/>
            <w:r w:rsidR="00DD6F81" w:rsidRPr="00BB2EBA">
              <w:rPr>
                <w:rFonts w:eastAsia="Times New Roman" w:cs="Arial"/>
                <w:bCs/>
                <w:lang w:eastAsia="en-AU"/>
              </w:rPr>
              <w:t>C</w:t>
            </w:r>
            <w:r w:rsidR="000D76BD" w:rsidRPr="00BB2EBA">
              <w:rPr>
                <w:rFonts w:eastAsia="Times New Roman" w:cs="Arial"/>
                <w:bCs/>
                <w:lang w:eastAsia="en-AU"/>
              </w:rPr>
              <w:t>ast</w:t>
            </w:r>
            <w:proofErr w:type="spellEnd"/>
            <w:r w:rsidR="000D76BD" w:rsidRPr="00BB2EBA">
              <w:rPr>
                <w:rFonts w:eastAsia="Times New Roman" w:cs="Arial"/>
                <w:bCs/>
                <w:lang w:eastAsia="en-AU"/>
              </w:rPr>
              <w:t xml:space="preserve"> Marine Algae Fishery</w:t>
            </w:r>
            <w:r w:rsidRPr="00BB2EBA">
              <w:rPr>
                <w:rFonts w:cs="Arial"/>
              </w:rPr>
              <w:t xml:space="preserve"> </w:t>
            </w:r>
            <w:r w:rsidR="005972A2" w:rsidRPr="00BB2EBA">
              <w:rPr>
                <w:rFonts w:cs="Arial"/>
              </w:rPr>
              <w:t xml:space="preserve">during the period of the recommended declaration as an approved wildlife trade operation </w:t>
            </w:r>
            <w:r w:rsidR="00F45D98">
              <w:rPr>
                <w:rFonts w:cs="Arial"/>
              </w:rPr>
              <w:t xml:space="preserve">is not </w:t>
            </w:r>
            <w:r w:rsidR="00F45D98" w:rsidRPr="009E166A">
              <w:rPr>
                <w:rFonts w:cs="Arial"/>
              </w:rPr>
              <w:t>likely to threaten any relevant ecosystem including (but not limited to) any habitat or biodiversity</w:t>
            </w:r>
            <w:r w:rsidRPr="00BB2EBA">
              <w:rPr>
                <w:rFonts w:cs="Arial"/>
              </w:rPr>
              <w:t xml:space="preserve">, given the management measures </w:t>
            </w:r>
            <w:r w:rsidR="005B1F87" w:rsidRPr="00BB2EBA">
              <w:rPr>
                <w:rFonts w:cs="Arial"/>
              </w:rPr>
              <w:t xml:space="preserve">and </w:t>
            </w:r>
            <w:r w:rsidR="00AA0363">
              <w:rPr>
                <w:rFonts w:cs="Arial"/>
              </w:rPr>
              <w:t xml:space="preserve">the </w:t>
            </w:r>
            <w:r w:rsidR="00AA0363" w:rsidRPr="00BB2EBA">
              <w:rPr>
                <w:rFonts w:cs="Arial"/>
              </w:rPr>
              <w:t xml:space="preserve">conditions </w:t>
            </w:r>
            <w:r w:rsidR="00AA0363">
              <w:rPr>
                <w:rFonts w:cs="Arial"/>
              </w:rPr>
              <w:t>proposed to be</w:t>
            </w:r>
            <w:r w:rsidR="00AA0363" w:rsidRPr="00BB2EBA">
              <w:rPr>
                <w:rFonts w:cs="Arial"/>
              </w:rPr>
              <w:t xml:space="preserve"> place</w:t>
            </w:r>
            <w:r w:rsidR="00AA0363">
              <w:rPr>
                <w:rFonts w:cs="Arial"/>
              </w:rPr>
              <w:t>d on the WTO declaration (see Table 4)</w:t>
            </w:r>
            <w:r w:rsidR="00AA0363" w:rsidRPr="00BB2EBA">
              <w:rPr>
                <w:rFonts w:cs="Arial"/>
              </w:rPr>
              <w:t xml:space="preserve">, </w:t>
            </w:r>
            <w:r w:rsidRPr="009E166A">
              <w:rPr>
                <w:rFonts w:cs="Arial"/>
              </w:rPr>
              <w:t>which include:</w:t>
            </w:r>
          </w:p>
          <w:p w:rsidR="00620587" w:rsidRPr="00A42123" w:rsidRDefault="00620587" w:rsidP="00F06814">
            <w:pPr>
              <w:numPr>
                <w:ilvl w:val="0"/>
                <w:numId w:val="8"/>
              </w:numPr>
              <w:tabs>
                <w:tab w:val="num" w:pos="293"/>
              </w:tabs>
              <w:spacing w:after="0"/>
              <w:ind w:left="293" w:hanging="293"/>
              <w:rPr>
                <w:rFonts w:cs="Arial"/>
              </w:rPr>
            </w:pPr>
            <w:r w:rsidRPr="002360D5">
              <w:rPr>
                <w:rFonts w:cs="Arial"/>
              </w:rPr>
              <w:t>limite</w:t>
            </w:r>
            <w:r w:rsidRPr="00A42123">
              <w:rPr>
                <w:rFonts w:cs="Arial"/>
              </w:rPr>
              <w:t>d entry (</w:t>
            </w:r>
            <w:r w:rsidR="00B41A1D">
              <w:rPr>
                <w:rFonts w:cs="Arial"/>
              </w:rPr>
              <w:t>two</w:t>
            </w:r>
            <w:r w:rsidRPr="00A42123">
              <w:rPr>
                <w:rFonts w:cs="Arial"/>
              </w:rPr>
              <w:t xml:space="preserve"> non-transferable licence)</w:t>
            </w:r>
          </w:p>
          <w:p w:rsidR="00620587" w:rsidRDefault="00620587" w:rsidP="00F06814">
            <w:pPr>
              <w:numPr>
                <w:ilvl w:val="0"/>
                <w:numId w:val="8"/>
              </w:numPr>
              <w:tabs>
                <w:tab w:val="num" w:pos="293"/>
              </w:tabs>
              <w:spacing w:after="0"/>
              <w:ind w:left="293" w:hanging="293"/>
              <w:rPr>
                <w:rFonts w:cs="Arial"/>
              </w:rPr>
            </w:pPr>
            <w:r w:rsidRPr="00A42123">
              <w:rPr>
                <w:rFonts w:cs="Arial"/>
              </w:rPr>
              <w:t>logbook reporting</w:t>
            </w:r>
          </w:p>
          <w:p w:rsidR="00F06814" w:rsidRPr="00BB2EBA" w:rsidRDefault="00F06814" w:rsidP="00F06814">
            <w:pPr>
              <w:numPr>
                <w:ilvl w:val="0"/>
                <w:numId w:val="8"/>
              </w:numPr>
              <w:tabs>
                <w:tab w:val="num" w:pos="293"/>
              </w:tabs>
              <w:spacing w:after="0"/>
              <w:ind w:left="293" w:hanging="293"/>
              <w:rPr>
                <w:rFonts w:cs="Arial"/>
              </w:rPr>
            </w:pPr>
            <w:r>
              <w:rPr>
                <w:rFonts w:cs="Arial"/>
              </w:rPr>
              <w:t>monitoring and data collection</w:t>
            </w:r>
          </w:p>
          <w:p w:rsidR="00620587" w:rsidRPr="00A42123" w:rsidRDefault="00620587" w:rsidP="00F06814">
            <w:pPr>
              <w:numPr>
                <w:ilvl w:val="0"/>
                <w:numId w:val="8"/>
              </w:numPr>
              <w:tabs>
                <w:tab w:val="num" w:pos="293"/>
              </w:tabs>
              <w:spacing w:after="0"/>
              <w:ind w:left="293" w:hanging="293"/>
              <w:rPr>
                <w:rFonts w:cs="Arial"/>
              </w:rPr>
            </w:pPr>
            <w:r>
              <w:rPr>
                <w:rFonts w:cs="Arial"/>
              </w:rPr>
              <w:t xml:space="preserve">temporal and permanent </w:t>
            </w:r>
            <w:r w:rsidRPr="00A42123">
              <w:rPr>
                <w:rFonts w:cs="Arial"/>
              </w:rPr>
              <w:t xml:space="preserve">closure zones, and </w:t>
            </w:r>
          </w:p>
          <w:p w:rsidR="00620587" w:rsidRPr="00A42123" w:rsidRDefault="00620587" w:rsidP="00F06814">
            <w:pPr>
              <w:numPr>
                <w:ilvl w:val="0"/>
                <w:numId w:val="8"/>
              </w:numPr>
              <w:tabs>
                <w:tab w:val="num" w:pos="293"/>
              </w:tabs>
              <w:spacing w:after="0"/>
              <w:ind w:left="293" w:hanging="293"/>
              <w:rPr>
                <w:rFonts w:cs="Arial"/>
              </w:rPr>
            </w:pPr>
            <w:proofErr w:type="gramStart"/>
            <w:r w:rsidRPr="00A42123">
              <w:rPr>
                <w:rFonts w:cs="Arial"/>
              </w:rPr>
              <w:t>gear</w:t>
            </w:r>
            <w:proofErr w:type="gramEnd"/>
            <w:r w:rsidRPr="00A42123">
              <w:rPr>
                <w:rFonts w:cs="Arial"/>
              </w:rPr>
              <w:t xml:space="preserve"> restrictions. </w:t>
            </w:r>
          </w:p>
          <w:p w:rsidR="00620587" w:rsidRDefault="00620587" w:rsidP="00F06814">
            <w:pPr>
              <w:spacing w:after="0"/>
              <w:rPr>
                <w:rFonts w:cs="Arial"/>
              </w:rPr>
            </w:pPr>
          </w:p>
          <w:p w:rsidR="00F06814" w:rsidRDefault="00F06814" w:rsidP="00F06814">
            <w:pPr>
              <w:spacing w:after="0"/>
              <w:rPr>
                <w:rFonts w:cs="Arial"/>
              </w:rPr>
            </w:pPr>
          </w:p>
          <w:p w:rsidR="00C91C91" w:rsidRDefault="00C91C91" w:rsidP="00F06814">
            <w:pPr>
              <w:spacing w:after="0"/>
              <w:rPr>
                <w:rFonts w:cs="Arial"/>
              </w:rPr>
            </w:pPr>
            <w:r>
              <w:rPr>
                <w:rFonts w:cs="Arial"/>
              </w:rPr>
              <w:t>There are no live specimens being taken for the purpose of the export operation.</w:t>
            </w:r>
          </w:p>
          <w:p w:rsidR="00C91C91" w:rsidRDefault="00C91C91" w:rsidP="00F06814">
            <w:pPr>
              <w:spacing w:after="0"/>
              <w:rPr>
                <w:rFonts w:cs="Arial"/>
              </w:rPr>
            </w:pPr>
          </w:p>
          <w:p w:rsidR="00C91C91" w:rsidRDefault="00C91C91" w:rsidP="00F06814">
            <w:pPr>
              <w:spacing w:after="0"/>
              <w:rPr>
                <w:rFonts w:cs="Arial"/>
              </w:rPr>
            </w:pPr>
          </w:p>
          <w:p w:rsidR="00C91C91" w:rsidRDefault="00C91C91" w:rsidP="00F06814">
            <w:pPr>
              <w:spacing w:after="0"/>
              <w:rPr>
                <w:rFonts w:cs="Arial"/>
              </w:rPr>
            </w:pPr>
          </w:p>
          <w:p w:rsidR="00C91C91" w:rsidRDefault="00C91C91" w:rsidP="00F06814">
            <w:pPr>
              <w:spacing w:after="0"/>
              <w:rPr>
                <w:rFonts w:cs="Arial"/>
              </w:rPr>
            </w:pPr>
          </w:p>
          <w:p w:rsidR="009E166A" w:rsidRPr="009E166A" w:rsidRDefault="009E166A" w:rsidP="00F06814">
            <w:pPr>
              <w:spacing w:after="0"/>
              <w:rPr>
                <w:rFonts w:cs="Arial"/>
              </w:rPr>
            </w:pPr>
            <w:r w:rsidRPr="009E166A">
              <w:rPr>
                <w:rFonts w:cs="Arial"/>
              </w:rPr>
              <w:t>No other conditions are specified in relation to commercial fisheries in the EPBC Regulations.</w:t>
            </w:r>
          </w:p>
        </w:tc>
      </w:tr>
      <w:tr w:rsidR="009E166A" w:rsidRPr="009E166A" w:rsidTr="009E166A">
        <w:tc>
          <w:tcPr>
            <w:tcW w:w="7087" w:type="dxa"/>
          </w:tcPr>
          <w:p w:rsidR="009E166A" w:rsidRPr="009E166A" w:rsidRDefault="009E166A" w:rsidP="00F06814">
            <w:pPr>
              <w:spacing w:after="0"/>
              <w:ind w:left="360" w:hanging="360"/>
              <w:rPr>
                <w:rFonts w:cs="Arial"/>
              </w:rPr>
            </w:pPr>
            <w:r w:rsidRPr="009E166A">
              <w:rPr>
                <w:rFonts w:cs="Arial"/>
              </w:rPr>
              <w:t>(4)</w:t>
            </w:r>
            <w:r w:rsidRPr="009E166A">
              <w:rPr>
                <w:rFonts w:cs="Arial"/>
              </w:rPr>
              <w:tab/>
              <w:t xml:space="preserve">In deciding whether to declare an operation as an approved wildlife trade operation the Minister must have </w:t>
            </w:r>
            <w:r w:rsidRPr="009E166A">
              <w:rPr>
                <w:rFonts w:cs="Arial"/>
                <w:b/>
              </w:rPr>
              <w:t>regard</w:t>
            </w:r>
            <w:r w:rsidRPr="009E166A">
              <w:rPr>
                <w:rFonts w:cs="Arial"/>
              </w:rPr>
              <w:t xml:space="preserve"> to:</w:t>
            </w:r>
          </w:p>
          <w:p w:rsidR="009E166A" w:rsidRPr="009E166A" w:rsidRDefault="009E166A" w:rsidP="00E43E36">
            <w:pPr>
              <w:numPr>
                <w:ilvl w:val="0"/>
                <w:numId w:val="7"/>
              </w:numPr>
              <w:tabs>
                <w:tab w:val="left" w:pos="360"/>
              </w:tabs>
              <w:spacing w:after="0"/>
              <w:ind w:hanging="540"/>
              <w:rPr>
                <w:rFonts w:cs="Arial"/>
              </w:rPr>
            </w:pPr>
            <w:r w:rsidRPr="009E166A">
              <w:rPr>
                <w:rFonts w:cs="Arial"/>
              </w:rPr>
              <w:t>the significance of the impact of the operation on an ecosystem (for example, an impact on habitat or biodiversity); and</w:t>
            </w:r>
          </w:p>
          <w:p w:rsidR="009E166A" w:rsidRPr="009E166A" w:rsidRDefault="009E166A" w:rsidP="009E166A">
            <w:pPr>
              <w:tabs>
                <w:tab w:val="left" w:pos="360"/>
              </w:tabs>
              <w:rPr>
                <w:rFonts w:cs="Arial"/>
              </w:rPr>
            </w:pPr>
          </w:p>
          <w:p w:rsidR="009E166A" w:rsidRPr="009E166A" w:rsidRDefault="009E166A" w:rsidP="009E166A">
            <w:pPr>
              <w:tabs>
                <w:tab w:val="left" w:pos="360"/>
              </w:tabs>
              <w:rPr>
                <w:rFonts w:cs="Arial"/>
              </w:rPr>
            </w:pPr>
          </w:p>
          <w:p w:rsidR="009E166A" w:rsidRDefault="009E166A" w:rsidP="009E166A">
            <w:pPr>
              <w:tabs>
                <w:tab w:val="left" w:pos="360"/>
              </w:tabs>
              <w:ind w:left="360" w:hanging="540"/>
              <w:rPr>
                <w:rFonts w:cs="Arial"/>
              </w:rPr>
            </w:pPr>
          </w:p>
          <w:p w:rsidR="009403CF" w:rsidRPr="009E166A" w:rsidRDefault="009403CF" w:rsidP="009E166A">
            <w:pPr>
              <w:tabs>
                <w:tab w:val="left" w:pos="360"/>
              </w:tabs>
              <w:ind w:left="360" w:hanging="540"/>
              <w:rPr>
                <w:rFonts w:cs="Arial"/>
              </w:rPr>
            </w:pPr>
          </w:p>
          <w:p w:rsidR="009E166A" w:rsidRPr="009E166A" w:rsidRDefault="009E166A" w:rsidP="009E166A">
            <w:pPr>
              <w:tabs>
                <w:tab w:val="left" w:pos="360"/>
              </w:tabs>
              <w:ind w:left="360" w:hanging="540"/>
              <w:rPr>
                <w:rFonts w:cs="Arial"/>
              </w:rPr>
            </w:pPr>
          </w:p>
          <w:p w:rsidR="009E166A" w:rsidRPr="009E166A" w:rsidRDefault="009E166A" w:rsidP="00E43E36">
            <w:pPr>
              <w:numPr>
                <w:ilvl w:val="0"/>
                <w:numId w:val="7"/>
              </w:numPr>
              <w:tabs>
                <w:tab w:val="left" w:pos="360"/>
                <w:tab w:val="left" w:pos="1080"/>
              </w:tabs>
              <w:spacing w:after="0"/>
              <w:ind w:hanging="540"/>
              <w:rPr>
                <w:rFonts w:cs="Arial"/>
              </w:rPr>
            </w:pPr>
            <w:proofErr w:type="gramStart"/>
            <w:r w:rsidRPr="009E166A">
              <w:rPr>
                <w:rFonts w:cs="Arial"/>
              </w:rPr>
              <w:t>the</w:t>
            </w:r>
            <w:proofErr w:type="gramEnd"/>
            <w:r w:rsidRPr="009E166A">
              <w:rPr>
                <w:rFonts w:cs="Arial"/>
              </w:rPr>
              <w:t xml:space="preserve"> effectiveness of the management arrangements for the operation (including monitoring procedures).</w:t>
            </w:r>
          </w:p>
          <w:p w:rsidR="009E166A" w:rsidRPr="009E166A" w:rsidRDefault="009E166A" w:rsidP="009E166A">
            <w:pPr>
              <w:rPr>
                <w:rFonts w:cs="Arial"/>
              </w:rPr>
            </w:pPr>
          </w:p>
        </w:tc>
        <w:tc>
          <w:tcPr>
            <w:tcW w:w="7087" w:type="dxa"/>
          </w:tcPr>
          <w:p w:rsidR="009E166A" w:rsidRPr="009E166A" w:rsidRDefault="009E166A" w:rsidP="00E05E7E">
            <w:pPr>
              <w:spacing w:after="0"/>
              <w:rPr>
                <w:rFonts w:cs="Arial"/>
              </w:rPr>
            </w:pPr>
          </w:p>
          <w:p w:rsidR="009E166A" w:rsidRPr="009E166A" w:rsidRDefault="009E166A" w:rsidP="009E166A">
            <w:pPr>
              <w:rPr>
                <w:rFonts w:cs="Arial"/>
                <w:color w:val="3366FF"/>
              </w:rPr>
            </w:pPr>
            <w:r w:rsidRPr="009E166A">
              <w:rPr>
                <w:rFonts w:cs="Arial"/>
                <w:iCs/>
              </w:rPr>
              <w:t xml:space="preserve">The Department </w:t>
            </w:r>
            <w:r w:rsidRPr="009E166A">
              <w:rPr>
                <w:rFonts w:cs="Arial"/>
              </w:rPr>
              <w:t xml:space="preserve">considers that the </w:t>
            </w:r>
            <w:r w:rsidR="00512795">
              <w:rPr>
                <w:rFonts w:cs="Arial"/>
                <w:snapToGrid w:val="0"/>
              </w:rPr>
              <w:t>South Australian</w:t>
            </w:r>
            <w:r w:rsidR="00EF7CA9" w:rsidRPr="002360D5">
              <w:rPr>
                <w:rFonts w:eastAsia="Times New Roman" w:cs="Arial"/>
                <w:bCs/>
                <w:lang w:eastAsia="en-AU"/>
              </w:rPr>
              <w:t xml:space="preserve"> Beach</w:t>
            </w:r>
            <w:r w:rsidR="00BA5F9E">
              <w:rPr>
                <w:rFonts w:eastAsia="Times New Roman" w:cs="Arial"/>
                <w:bCs/>
                <w:lang w:eastAsia="en-AU"/>
              </w:rPr>
              <w:noBreakHyphen/>
            </w:r>
            <w:proofErr w:type="spellStart"/>
            <w:r w:rsidR="00EF7CA9" w:rsidRPr="002360D5">
              <w:rPr>
                <w:rFonts w:eastAsia="Times New Roman" w:cs="Arial"/>
                <w:bCs/>
                <w:lang w:eastAsia="en-AU"/>
              </w:rPr>
              <w:t>Cast</w:t>
            </w:r>
            <w:proofErr w:type="spellEnd"/>
            <w:r w:rsidR="00EF7CA9" w:rsidRPr="002360D5">
              <w:rPr>
                <w:rFonts w:eastAsia="Times New Roman" w:cs="Arial"/>
                <w:bCs/>
                <w:lang w:eastAsia="en-AU"/>
              </w:rPr>
              <w:t xml:space="preserve"> Marine Algae Fishery</w:t>
            </w:r>
            <w:r w:rsidRPr="009E166A">
              <w:rPr>
                <w:rFonts w:cs="Arial"/>
              </w:rPr>
              <w:t xml:space="preserve"> will not have a significant impact on any relevant ecosystem within the </w:t>
            </w:r>
            <w:r w:rsidRPr="0059149D">
              <w:rPr>
                <w:rFonts w:cs="Arial"/>
              </w:rPr>
              <w:t xml:space="preserve">next </w:t>
            </w:r>
            <w:r w:rsidR="0059149D" w:rsidRPr="0059149D">
              <w:rPr>
                <w:rFonts w:cs="Arial"/>
                <w:b/>
              </w:rPr>
              <w:t>3</w:t>
            </w:r>
            <w:r w:rsidRPr="0059149D">
              <w:rPr>
                <w:rFonts w:cs="Arial"/>
                <w:b/>
              </w:rPr>
              <w:t xml:space="preserve"> years</w:t>
            </w:r>
            <w:r w:rsidRPr="0059149D">
              <w:rPr>
                <w:rFonts w:cs="Arial"/>
              </w:rPr>
              <w:t>, given the</w:t>
            </w:r>
            <w:r w:rsidRPr="009E166A">
              <w:rPr>
                <w:rFonts w:cs="Arial"/>
              </w:rPr>
              <w:t xml:space="preserve"> management measures </w:t>
            </w:r>
            <w:r w:rsidR="009C5813">
              <w:rPr>
                <w:rFonts w:cs="Arial"/>
              </w:rPr>
              <w:t xml:space="preserve">and </w:t>
            </w:r>
            <w:r w:rsidR="00AA0363">
              <w:rPr>
                <w:rFonts w:cs="Arial"/>
              </w:rPr>
              <w:t xml:space="preserve">the </w:t>
            </w:r>
            <w:r w:rsidR="00AA0363" w:rsidRPr="00BB2EBA">
              <w:rPr>
                <w:rFonts w:cs="Arial"/>
              </w:rPr>
              <w:t xml:space="preserve">conditions </w:t>
            </w:r>
            <w:r w:rsidR="00AA0363">
              <w:rPr>
                <w:rFonts w:cs="Arial"/>
              </w:rPr>
              <w:t>proposed to be</w:t>
            </w:r>
            <w:r w:rsidR="00AA0363" w:rsidRPr="00BB2EBA">
              <w:rPr>
                <w:rFonts w:cs="Arial"/>
              </w:rPr>
              <w:t xml:space="preserve"> place</w:t>
            </w:r>
            <w:r w:rsidR="00AA0363">
              <w:rPr>
                <w:rFonts w:cs="Arial"/>
              </w:rPr>
              <w:t>d on the WTO declaration (see Table 4)</w:t>
            </w:r>
            <w:r w:rsidR="00AA0363" w:rsidRPr="00BB2EBA">
              <w:rPr>
                <w:rFonts w:cs="Arial"/>
              </w:rPr>
              <w:t xml:space="preserve">, </w:t>
            </w:r>
            <w:r w:rsidRPr="009E166A">
              <w:rPr>
                <w:rFonts w:cs="Arial"/>
              </w:rPr>
              <w:t xml:space="preserve">which include: </w:t>
            </w:r>
          </w:p>
          <w:p w:rsidR="0059149D" w:rsidRPr="00A42123" w:rsidRDefault="0059149D" w:rsidP="0059149D">
            <w:pPr>
              <w:numPr>
                <w:ilvl w:val="0"/>
                <w:numId w:val="8"/>
              </w:numPr>
              <w:tabs>
                <w:tab w:val="num" w:pos="293"/>
              </w:tabs>
              <w:spacing w:after="0"/>
              <w:ind w:left="293" w:hanging="293"/>
              <w:rPr>
                <w:rFonts w:cs="Arial"/>
              </w:rPr>
            </w:pPr>
            <w:r w:rsidRPr="002360D5">
              <w:rPr>
                <w:rFonts w:cs="Arial"/>
              </w:rPr>
              <w:t>limite</w:t>
            </w:r>
            <w:r w:rsidRPr="00A42123">
              <w:rPr>
                <w:rFonts w:cs="Arial"/>
              </w:rPr>
              <w:t>d entry (</w:t>
            </w:r>
            <w:r w:rsidR="00B41A1D">
              <w:rPr>
                <w:rFonts w:cs="Arial"/>
              </w:rPr>
              <w:t>two</w:t>
            </w:r>
            <w:r w:rsidRPr="00A42123">
              <w:rPr>
                <w:rFonts w:cs="Arial"/>
              </w:rPr>
              <w:t xml:space="preserve"> non-transferable licence)</w:t>
            </w:r>
          </w:p>
          <w:p w:rsidR="0059149D" w:rsidRDefault="0059149D" w:rsidP="0059149D">
            <w:pPr>
              <w:numPr>
                <w:ilvl w:val="0"/>
                <w:numId w:val="8"/>
              </w:numPr>
              <w:tabs>
                <w:tab w:val="num" w:pos="293"/>
              </w:tabs>
              <w:spacing w:after="0"/>
              <w:ind w:left="293" w:hanging="293"/>
              <w:rPr>
                <w:rFonts w:cs="Arial"/>
              </w:rPr>
            </w:pPr>
            <w:r w:rsidRPr="00A42123">
              <w:rPr>
                <w:rFonts w:cs="Arial"/>
              </w:rPr>
              <w:t>logbook reporting</w:t>
            </w:r>
          </w:p>
          <w:p w:rsidR="0059149D" w:rsidRPr="00BB2EBA" w:rsidRDefault="0059149D" w:rsidP="0059149D">
            <w:pPr>
              <w:numPr>
                <w:ilvl w:val="0"/>
                <w:numId w:val="8"/>
              </w:numPr>
              <w:tabs>
                <w:tab w:val="num" w:pos="293"/>
              </w:tabs>
              <w:spacing w:after="0"/>
              <w:ind w:left="293" w:hanging="293"/>
              <w:rPr>
                <w:rFonts w:cs="Arial"/>
              </w:rPr>
            </w:pPr>
            <w:r>
              <w:rPr>
                <w:rFonts w:cs="Arial"/>
              </w:rPr>
              <w:t>monitoring and data collection</w:t>
            </w:r>
          </w:p>
          <w:p w:rsidR="0059149D" w:rsidRPr="00A42123" w:rsidRDefault="0059149D" w:rsidP="0059149D">
            <w:pPr>
              <w:numPr>
                <w:ilvl w:val="0"/>
                <w:numId w:val="8"/>
              </w:numPr>
              <w:tabs>
                <w:tab w:val="num" w:pos="293"/>
              </w:tabs>
              <w:spacing w:after="0"/>
              <w:ind w:left="293" w:hanging="293"/>
              <w:rPr>
                <w:rFonts w:cs="Arial"/>
              </w:rPr>
            </w:pPr>
            <w:r>
              <w:rPr>
                <w:rFonts w:cs="Arial"/>
              </w:rPr>
              <w:t xml:space="preserve">temporal and permanent </w:t>
            </w:r>
            <w:r w:rsidRPr="00A42123">
              <w:rPr>
                <w:rFonts w:cs="Arial"/>
              </w:rPr>
              <w:t xml:space="preserve">closure zones, and </w:t>
            </w:r>
          </w:p>
          <w:p w:rsidR="00A43069" w:rsidRDefault="0059149D">
            <w:pPr>
              <w:numPr>
                <w:ilvl w:val="0"/>
                <w:numId w:val="8"/>
              </w:numPr>
              <w:tabs>
                <w:tab w:val="num" w:pos="293"/>
              </w:tabs>
              <w:spacing w:after="240"/>
              <w:ind w:left="293" w:hanging="293"/>
              <w:rPr>
                <w:rFonts w:cs="Arial"/>
              </w:rPr>
            </w:pPr>
            <w:proofErr w:type="gramStart"/>
            <w:r w:rsidRPr="00A42123">
              <w:rPr>
                <w:rFonts w:cs="Arial"/>
              </w:rPr>
              <w:t>gear</w:t>
            </w:r>
            <w:proofErr w:type="gramEnd"/>
            <w:r w:rsidRPr="00A42123">
              <w:rPr>
                <w:rFonts w:cs="Arial"/>
              </w:rPr>
              <w:t xml:space="preserve"> restrictions</w:t>
            </w:r>
            <w:r w:rsidR="009E166A" w:rsidRPr="009E166A">
              <w:rPr>
                <w:rFonts w:cs="Arial"/>
              </w:rPr>
              <w:t xml:space="preserve">. </w:t>
            </w:r>
          </w:p>
          <w:p w:rsidR="009E166A" w:rsidRDefault="009E166A" w:rsidP="00E05E7E">
            <w:pPr>
              <w:spacing w:after="0"/>
              <w:rPr>
                <w:rFonts w:cs="Arial"/>
              </w:rPr>
            </w:pPr>
          </w:p>
          <w:p w:rsidR="00C91C91" w:rsidRDefault="00C91C91" w:rsidP="00E05E7E">
            <w:pPr>
              <w:spacing w:after="0"/>
              <w:rPr>
                <w:rFonts w:cs="Arial"/>
              </w:rPr>
            </w:pPr>
          </w:p>
          <w:p w:rsidR="0016441D" w:rsidRDefault="009E166A" w:rsidP="009E166A">
            <w:pPr>
              <w:rPr>
                <w:rFonts w:cs="Arial"/>
              </w:rPr>
            </w:pPr>
            <w:r w:rsidRPr="009E166A">
              <w:rPr>
                <w:rFonts w:cs="Arial"/>
              </w:rPr>
              <w:t>The management arrangements</w:t>
            </w:r>
            <w:r w:rsidR="0016441D">
              <w:rPr>
                <w:rFonts w:cs="Arial"/>
              </w:rPr>
              <w:t xml:space="preserve"> and conditions</w:t>
            </w:r>
            <w:r w:rsidRPr="009E166A">
              <w:rPr>
                <w:rFonts w:cs="Arial"/>
              </w:rPr>
              <w:t xml:space="preserve"> th</w:t>
            </w:r>
            <w:r w:rsidR="0059149D">
              <w:rPr>
                <w:rFonts w:cs="Arial"/>
              </w:rPr>
              <w:t xml:space="preserve">at will be employed for the </w:t>
            </w:r>
            <w:r w:rsidR="00512795">
              <w:rPr>
                <w:rFonts w:cs="Arial"/>
                <w:snapToGrid w:val="0"/>
              </w:rPr>
              <w:t>South Australian</w:t>
            </w:r>
            <w:r w:rsidR="0059149D" w:rsidRPr="002360D5">
              <w:rPr>
                <w:rFonts w:eastAsia="Times New Roman" w:cs="Arial"/>
                <w:bCs/>
                <w:lang w:eastAsia="en-AU"/>
              </w:rPr>
              <w:t xml:space="preserve"> Beach</w:t>
            </w:r>
            <w:r w:rsidR="0059149D" w:rsidRPr="002360D5">
              <w:rPr>
                <w:rFonts w:eastAsia="Times New Roman" w:cs="Arial"/>
                <w:bCs/>
                <w:lang w:eastAsia="en-AU"/>
              </w:rPr>
              <w:noBreakHyphen/>
            </w:r>
            <w:proofErr w:type="spellStart"/>
            <w:r w:rsidR="0059149D" w:rsidRPr="002360D5">
              <w:rPr>
                <w:rFonts w:eastAsia="Times New Roman" w:cs="Arial"/>
                <w:bCs/>
                <w:lang w:eastAsia="en-AU"/>
              </w:rPr>
              <w:t>Cast</w:t>
            </w:r>
            <w:proofErr w:type="spellEnd"/>
            <w:r w:rsidR="0059149D" w:rsidRPr="002360D5">
              <w:rPr>
                <w:rFonts w:eastAsia="Times New Roman" w:cs="Arial"/>
                <w:bCs/>
                <w:lang w:eastAsia="en-AU"/>
              </w:rPr>
              <w:t xml:space="preserve"> Marine Algae Fishery</w:t>
            </w:r>
            <w:r w:rsidR="0059149D" w:rsidRPr="002360D5">
              <w:rPr>
                <w:rFonts w:cs="Arial"/>
              </w:rPr>
              <w:t xml:space="preserve"> </w:t>
            </w:r>
            <w:r w:rsidRPr="009E166A">
              <w:rPr>
                <w:rFonts w:cs="Arial"/>
              </w:rPr>
              <w:t xml:space="preserve">are likely to be effective. </w:t>
            </w:r>
          </w:p>
          <w:p w:rsidR="009E166A" w:rsidRPr="009E166A" w:rsidRDefault="002D39D3" w:rsidP="009E166A">
            <w:pPr>
              <w:rPr>
                <w:rFonts w:cs="Arial"/>
              </w:rPr>
            </w:pPr>
            <w:r>
              <w:t>A</w:t>
            </w:r>
            <w:r w:rsidR="00D02C3C">
              <w:t>t least 50% of the licence area is excluded from the fishery operations, as a precautionary measure to</w:t>
            </w:r>
            <w:r w:rsidR="005F3A9C">
              <w:t xml:space="preserve"> provide potential sanctuary for migratory shorebirds and</w:t>
            </w:r>
            <w:r w:rsidR="00D02C3C">
              <w:t xml:space="preserve"> avoid broader ecosystem impacts</w:t>
            </w:r>
            <w:r w:rsidR="005F3A9C">
              <w:t xml:space="preserve">. In addition to the </w:t>
            </w:r>
            <w:r w:rsidR="009F1D5F" w:rsidRPr="005549E6">
              <w:t xml:space="preserve">exclusion zones, temporal closures will occur in areas considered nationally and/or internationally important for migratory shorebirds from </w:t>
            </w:r>
            <w:r w:rsidR="009F1D5F" w:rsidRPr="005549E6">
              <w:rPr>
                <w:bCs/>
              </w:rPr>
              <w:t>September to March (inclusive)</w:t>
            </w:r>
            <w:r w:rsidR="009F1D5F" w:rsidRPr="005549E6">
              <w:t xml:space="preserve"> when the majority of shorebirds are present.</w:t>
            </w:r>
            <w:r w:rsidR="00205755" w:rsidRPr="005549E6">
              <w:rPr>
                <w:rFonts w:cs="Arial"/>
                <w:lang w:eastAsia="en-AU"/>
              </w:rPr>
              <w:t xml:space="preserve"> To ensu</w:t>
            </w:r>
            <w:r w:rsidR="00205755">
              <w:rPr>
                <w:rFonts w:cs="Arial"/>
                <w:lang w:eastAsia="en-AU"/>
              </w:rPr>
              <w:t xml:space="preserve">re that effectiveness of these mitigations, </w:t>
            </w:r>
            <w:r w:rsidR="00A6557D">
              <w:rPr>
                <w:rFonts w:cs="Arial"/>
              </w:rPr>
              <w:t xml:space="preserve">PIRSA </w:t>
            </w:r>
            <w:r w:rsidR="00205755">
              <w:t>and industry</w:t>
            </w:r>
            <w:r w:rsidR="00205755">
              <w:rPr>
                <w:rFonts w:cs="Arial"/>
                <w:lang w:eastAsia="en-AU"/>
              </w:rPr>
              <w:t xml:space="preserve"> </w:t>
            </w:r>
            <w:r w:rsidR="008D4CCB">
              <w:rPr>
                <w:rFonts w:cs="Arial"/>
                <w:lang w:eastAsia="en-AU"/>
              </w:rPr>
              <w:t xml:space="preserve">will </w:t>
            </w:r>
            <w:r w:rsidR="00205755">
              <w:rPr>
                <w:rFonts w:cs="Arial"/>
                <w:lang w:eastAsia="en-AU"/>
              </w:rPr>
              <w:t>facilitate</w:t>
            </w:r>
            <w:r w:rsidR="00205755" w:rsidRPr="004D1DEB">
              <w:rPr>
                <w:rFonts w:cs="Arial"/>
                <w:lang w:eastAsia="en-AU"/>
              </w:rPr>
              <w:t xml:space="preserve"> studies and</w:t>
            </w:r>
            <w:r w:rsidR="00205755">
              <w:rPr>
                <w:rFonts w:cs="Arial"/>
                <w:lang w:eastAsia="en-AU"/>
              </w:rPr>
              <w:t>/or</w:t>
            </w:r>
            <w:r w:rsidR="00205755" w:rsidRPr="004D1DEB">
              <w:rPr>
                <w:rFonts w:cs="Arial"/>
                <w:lang w:eastAsia="en-AU"/>
              </w:rPr>
              <w:t xml:space="preserve"> </w:t>
            </w:r>
            <w:r w:rsidR="00205755">
              <w:rPr>
                <w:rFonts w:cs="Arial"/>
                <w:lang w:eastAsia="en-AU"/>
              </w:rPr>
              <w:t>surveys to monitor and assess potential impacts from the fishery on listed migratory birds.</w:t>
            </w:r>
          </w:p>
        </w:tc>
      </w:tr>
      <w:tr w:rsidR="009E166A" w:rsidRPr="009E166A" w:rsidTr="009E166A">
        <w:tc>
          <w:tcPr>
            <w:tcW w:w="7087" w:type="dxa"/>
          </w:tcPr>
          <w:p w:rsidR="009E166A" w:rsidRPr="009E166A" w:rsidRDefault="009E166A" w:rsidP="00297368">
            <w:pPr>
              <w:spacing w:after="0"/>
              <w:ind w:left="360" w:hanging="360"/>
              <w:rPr>
                <w:rFonts w:cs="Arial"/>
              </w:rPr>
            </w:pPr>
            <w:r w:rsidRPr="009E166A">
              <w:rPr>
                <w:rFonts w:cs="Arial"/>
              </w:rPr>
              <w:t>(5)</w:t>
            </w:r>
            <w:r w:rsidRPr="009E166A">
              <w:rPr>
                <w:rFonts w:cs="Arial"/>
              </w:rPr>
              <w:tab/>
              <w:t xml:space="preserve">In deciding whether to declare an operation as an approved wildlife trade operation the Minister must have </w:t>
            </w:r>
            <w:r w:rsidRPr="009E166A">
              <w:rPr>
                <w:rFonts w:cs="Arial"/>
                <w:b/>
              </w:rPr>
              <w:t>regard</w:t>
            </w:r>
            <w:r w:rsidRPr="009E166A">
              <w:rPr>
                <w:rFonts w:cs="Arial"/>
              </w:rPr>
              <w:t xml:space="preserve"> to:</w:t>
            </w:r>
          </w:p>
          <w:p w:rsidR="009E166A" w:rsidRPr="009E166A" w:rsidRDefault="009E166A" w:rsidP="00297368">
            <w:pPr>
              <w:spacing w:after="0"/>
              <w:ind w:left="360" w:hanging="360"/>
              <w:rPr>
                <w:rFonts w:cs="Arial"/>
              </w:rPr>
            </w:pPr>
          </w:p>
          <w:p w:rsidR="009E166A" w:rsidRPr="009E166A" w:rsidRDefault="009E166A" w:rsidP="00E43E36">
            <w:pPr>
              <w:numPr>
                <w:ilvl w:val="0"/>
                <w:numId w:val="9"/>
              </w:numPr>
              <w:tabs>
                <w:tab w:val="left" w:pos="360"/>
              </w:tabs>
              <w:spacing w:after="0"/>
              <w:ind w:hanging="540"/>
              <w:rPr>
                <w:rFonts w:cs="Arial"/>
              </w:rPr>
            </w:pPr>
            <w:r w:rsidRPr="009E166A">
              <w:rPr>
                <w:rFonts w:cs="Arial"/>
              </w:rPr>
              <w:t>whether legislation relating to the protection, conservation or management of the specimens to which the operation relates is in force in the State or Territory concerned; and</w:t>
            </w:r>
          </w:p>
          <w:p w:rsidR="009E166A" w:rsidRPr="009E166A" w:rsidRDefault="009E166A" w:rsidP="00297368">
            <w:pPr>
              <w:tabs>
                <w:tab w:val="left" w:pos="360"/>
                <w:tab w:val="num" w:pos="1080"/>
              </w:tabs>
              <w:spacing w:after="0"/>
              <w:ind w:left="360" w:hanging="540"/>
              <w:rPr>
                <w:rFonts w:cs="Arial"/>
              </w:rPr>
            </w:pPr>
          </w:p>
          <w:p w:rsidR="00A43069" w:rsidRDefault="00A43069">
            <w:pPr>
              <w:tabs>
                <w:tab w:val="left" w:pos="360"/>
              </w:tabs>
              <w:spacing w:after="0"/>
              <w:ind w:left="1080"/>
              <w:rPr>
                <w:rFonts w:cs="Arial"/>
              </w:rPr>
            </w:pPr>
          </w:p>
          <w:p w:rsidR="00A43069" w:rsidRDefault="00A43069">
            <w:pPr>
              <w:tabs>
                <w:tab w:val="left" w:pos="360"/>
              </w:tabs>
              <w:spacing w:after="0"/>
              <w:ind w:left="1080"/>
              <w:rPr>
                <w:rFonts w:cs="Arial"/>
              </w:rPr>
            </w:pPr>
          </w:p>
          <w:p w:rsidR="009E166A" w:rsidRPr="009E166A" w:rsidRDefault="009E166A" w:rsidP="00E43E36">
            <w:pPr>
              <w:numPr>
                <w:ilvl w:val="0"/>
                <w:numId w:val="9"/>
              </w:numPr>
              <w:tabs>
                <w:tab w:val="left" w:pos="360"/>
              </w:tabs>
              <w:spacing w:after="0"/>
              <w:ind w:hanging="540"/>
              <w:rPr>
                <w:rFonts w:cs="Arial"/>
              </w:rPr>
            </w:pPr>
            <w:r w:rsidRPr="009E166A">
              <w:rPr>
                <w:rFonts w:cs="Arial"/>
              </w:rPr>
              <w:t>whether the legislation applies throughout the State or Territory concerned; and</w:t>
            </w:r>
          </w:p>
          <w:p w:rsidR="009E166A" w:rsidRPr="009E166A" w:rsidRDefault="009E166A" w:rsidP="00297368">
            <w:pPr>
              <w:tabs>
                <w:tab w:val="left" w:pos="360"/>
                <w:tab w:val="num" w:pos="1080"/>
              </w:tabs>
              <w:spacing w:after="0"/>
              <w:ind w:hanging="540"/>
              <w:rPr>
                <w:rFonts w:cs="Arial"/>
              </w:rPr>
            </w:pPr>
          </w:p>
          <w:p w:rsidR="009E166A" w:rsidRPr="009E166A" w:rsidRDefault="009E166A" w:rsidP="00E43E36">
            <w:pPr>
              <w:numPr>
                <w:ilvl w:val="0"/>
                <w:numId w:val="9"/>
              </w:numPr>
              <w:tabs>
                <w:tab w:val="left" w:pos="360"/>
              </w:tabs>
              <w:spacing w:after="0"/>
              <w:ind w:left="1078" w:hanging="539"/>
              <w:rPr>
                <w:rFonts w:cs="Arial"/>
              </w:rPr>
            </w:pPr>
            <w:proofErr w:type="gramStart"/>
            <w:r w:rsidRPr="009E166A">
              <w:rPr>
                <w:rFonts w:cs="Arial"/>
              </w:rPr>
              <w:t>whether</w:t>
            </w:r>
            <w:proofErr w:type="gramEnd"/>
            <w:r w:rsidRPr="009E166A">
              <w:rPr>
                <w:rFonts w:cs="Arial"/>
              </w:rPr>
              <w:t>, in the opinion of the Minister, the legislation is effective.</w:t>
            </w:r>
          </w:p>
        </w:tc>
        <w:tc>
          <w:tcPr>
            <w:tcW w:w="7087" w:type="dxa"/>
          </w:tcPr>
          <w:p w:rsidR="009E166A" w:rsidRPr="009E166A" w:rsidRDefault="009E166A" w:rsidP="00297368">
            <w:pPr>
              <w:spacing w:after="0"/>
              <w:rPr>
                <w:rFonts w:cs="Arial"/>
              </w:rPr>
            </w:pPr>
          </w:p>
          <w:p w:rsidR="009E166A" w:rsidRPr="009E166A" w:rsidRDefault="009E166A" w:rsidP="00297368">
            <w:pPr>
              <w:spacing w:after="0"/>
              <w:rPr>
                <w:rFonts w:cs="Arial"/>
              </w:rPr>
            </w:pPr>
          </w:p>
          <w:p w:rsidR="009E166A" w:rsidRPr="009E166A" w:rsidRDefault="009E166A" w:rsidP="00297368">
            <w:pPr>
              <w:spacing w:after="0"/>
              <w:rPr>
                <w:rFonts w:cs="Arial"/>
              </w:rPr>
            </w:pPr>
          </w:p>
          <w:p w:rsidR="009E166A" w:rsidRDefault="009E166A" w:rsidP="00297368">
            <w:pPr>
              <w:spacing w:after="0"/>
              <w:rPr>
                <w:rFonts w:cs="Arial"/>
              </w:rPr>
            </w:pPr>
            <w:r w:rsidRPr="002D39D3">
              <w:rPr>
                <w:rFonts w:cs="Arial"/>
              </w:rPr>
              <w:t>The</w:t>
            </w:r>
            <w:r w:rsidR="00297368" w:rsidRPr="002D39D3">
              <w:rPr>
                <w:rFonts w:eastAsia="Times New Roman" w:cs="Arial"/>
                <w:bCs/>
                <w:lang w:eastAsia="en-AU"/>
              </w:rPr>
              <w:t xml:space="preserve"> </w:t>
            </w:r>
            <w:r w:rsidR="00512795">
              <w:rPr>
                <w:rFonts w:cs="Arial"/>
                <w:snapToGrid w:val="0"/>
              </w:rPr>
              <w:t>South Australian</w:t>
            </w:r>
            <w:r w:rsidR="00297368" w:rsidRPr="002D39D3">
              <w:rPr>
                <w:rFonts w:eastAsia="Times New Roman" w:cs="Arial"/>
                <w:bCs/>
                <w:lang w:eastAsia="en-AU"/>
              </w:rPr>
              <w:t xml:space="preserve"> Beach</w:t>
            </w:r>
            <w:r w:rsidR="00297368" w:rsidRPr="002D39D3">
              <w:rPr>
                <w:rFonts w:eastAsia="Times New Roman" w:cs="Arial"/>
                <w:bCs/>
                <w:lang w:eastAsia="en-AU"/>
              </w:rPr>
              <w:noBreakHyphen/>
            </w:r>
            <w:proofErr w:type="spellStart"/>
            <w:r w:rsidR="00DD6F81" w:rsidRPr="002D39D3">
              <w:rPr>
                <w:rFonts w:eastAsia="Times New Roman" w:cs="Arial"/>
                <w:bCs/>
                <w:lang w:eastAsia="en-AU"/>
              </w:rPr>
              <w:t>C</w:t>
            </w:r>
            <w:r w:rsidR="00297368" w:rsidRPr="002D39D3">
              <w:rPr>
                <w:rFonts w:eastAsia="Times New Roman" w:cs="Arial"/>
                <w:bCs/>
                <w:lang w:eastAsia="en-AU"/>
              </w:rPr>
              <w:t>ast</w:t>
            </w:r>
            <w:proofErr w:type="spellEnd"/>
            <w:r w:rsidR="00297368" w:rsidRPr="002D39D3">
              <w:rPr>
                <w:rFonts w:eastAsia="Times New Roman" w:cs="Arial"/>
                <w:bCs/>
                <w:lang w:eastAsia="en-AU"/>
              </w:rPr>
              <w:t xml:space="preserve"> Marine Algae Fishery</w:t>
            </w:r>
            <w:r w:rsidRPr="002D39D3">
              <w:rPr>
                <w:rFonts w:cs="Arial"/>
                <w:b/>
              </w:rPr>
              <w:t xml:space="preserve"> </w:t>
            </w:r>
            <w:r w:rsidRPr="002D39D3">
              <w:rPr>
                <w:rFonts w:cs="Arial"/>
              </w:rPr>
              <w:t>will be managed under the</w:t>
            </w:r>
            <w:r w:rsidRPr="002D39D3">
              <w:rPr>
                <w:rFonts w:cs="Arial"/>
                <w:color w:val="3366FF"/>
              </w:rPr>
              <w:t xml:space="preserve"> </w:t>
            </w:r>
            <w:r w:rsidR="000A53E2" w:rsidRPr="002D39D3">
              <w:rPr>
                <w:rFonts w:cs="Arial"/>
              </w:rPr>
              <w:t>South Australian</w:t>
            </w:r>
            <w:r w:rsidR="000A53E2" w:rsidRPr="002D39D3">
              <w:rPr>
                <w:rFonts w:cs="Arial"/>
                <w:color w:val="3366FF"/>
              </w:rPr>
              <w:t xml:space="preserve"> </w:t>
            </w:r>
            <w:r w:rsidR="000A53E2" w:rsidRPr="002D39D3">
              <w:rPr>
                <w:rFonts w:cs="Arial"/>
                <w:i/>
                <w:iCs/>
              </w:rPr>
              <w:t>Fisheries</w:t>
            </w:r>
            <w:r w:rsidR="00CC426F">
              <w:rPr>
                <w:rFonts w:cs="Arial"/>
                <w:i/>
                <w:iCs/>
              </w:rPr>
              <w:t> </w:t>
            </w:r>
            <w:r w:rsidR="000A53E2" w:rsidRPr="002D39D3">
              <w:rPr>
                <w:rFonts w:cs="Arial"/>
                <w:i/>
                <w:iCs/>
              </w:rPr>
              <w:t>Management</w:t>
            </w:r>
            <w:r w:rsidR="00CC426F">
              <w:rPr>
                <w:rFonts w:cs="Arial"/>
                <w:i/>
                <w:iCs/>
              </w:rPr>
              <w:t> </w:t>
            </w:r>
            <w:r w:rsidR="000A53E2" w:rsidRPr="002D39D3">
              <w:rPr>
                <w:rFonts w:cs="Arial"/>
                <w:i/>
                <w:iCs/>
              </w:rPr>
              <w:t>Act</w:t>
            </w:r>
            <w:r w:rsidR="00CC426F">
              <w:rPr>
                <w:rFonts w:cs="Arial"/>
                <w:i/>
                <w:iCs/>
              </w:rPr>
              <w:t> </w:t>
            </w:r>
            <w:r w:rsidR="000A53E2" w:rsidRPr="002D39D3">
              <w:rPr>
                <w:rFonts w:cs="Arial"/>
                <w:i/>
                <w:iCs/>
              </w:rPr>
              <w:t>2007</w:t>
            </w:r>
            <w:r w:rsidR="002D39D3" w:rsidRPr="002D39D3">
              <w:rPr>
                <w:rFonts w:cs="Arial"/>
                <w:i/>
                <w:iCs/>
              </w:rPr>
              <w:t xml:space="preserve">, </w:t>
            </w:r>
            <w:r w:rsidR="000A53E2" w:rsidRPr="002D39D3">
              <w:rPr>
                <w:rFonts w:cs="Arial"/>
                <w:iCs/>
              </w:rPr>
              <w:t>the</w:t>
            </w:r>
            <w:r w:rsidR="000A53E2" w:rsidRPr="002D39D3">
              <w:rPr>
                <w:rFonts w:cs="Arial"/>
              </w:rPr>
              <w:t xml:space="preserve"> South Australian</w:t>
            </w:r>
            <w:r w:rsidR="000A53E2" w:rsidRPr="002D39D3">
              <w:rPr>
                <w:rFonts w:cs="Arial"/>
                <w:i/>
                <w:iCs/>
              </w:rPr>
              <w:t xml:space="preserve"> </w:t>
            </w:r>
            <w:r w:rsidR="002B3BF1" w:rsidRPr="002D39D3">
              <w:rPr>
                <w:rFonts w:cs="Arial"/>
                <w:iCs/>
              </w:rPr>
              <w:t>Fisheries Management (General) Regulations</w:t>
            </w:r>
            <w:r w:rsidR="00CC426F">
              <w:rPr>
                <w:rFonts w:cs="Arial"/>
                <w:iCs/>
              </w:rPr>
              <w:t> </w:t>
            </w:r>
            <w:r w:rsidR="002B3BF1" w:rsidRPr="002D39D3">
              <w:rPr>
                <w:rFonts w:cs="Arial"/>
                <w:iCs/>
              </w:rPr>
              <w:t>2007</w:t>
            </w:r>
            <w:r w:rsidR="007275C2" w:rsidRPr="002D39D3">
              <w:rPr>
                <w:rFonts w:cs="Arial"/>
                <w:iCs/>
              </w:rPr>
              <w:t xml:space="preserve"> and the </w:t>
            </w:r>
            <w:r w:rsidR="00297368" w:rsidRPr="002D39D3">
              <w:rPr>
                <w:rFonts w:cs="Arial"/>
              </w:rPr>
              <w:t>South Australian</w:t>
            </w:r>
            <w:r w:rsidR="00297368" w:rsidRPr="002D39D3">
              <w:rPr>
                <w:rFonts w:cs="Arial"/>
                <w:color w:val="3366FF"/>
              </w:rPr>
              <w:t xml:space="preserve"> </w:t>
            </w:r>
            <w:r w:rsidR="000A53E2" w:rsidRPr="002D39D3">
              <w:rPr>
                <w:rFonts w:cs="Arial"/>
                <w:iCs/>
              </w:rPr>
              <w:t>Fisheries Management (Miscellaneous</w:t>
            </w:r>
            <w:r w:rsidR="00CC426F">
              <w:rPr>
                <w:rFonts w:cs="Arial"/>
                <w:iCs/>
              </w:rPr>
              <w:t> </w:t>
            </w:r>
            <w:r w:rsidR="000A53E2" w:rsidRPr="002D39D3">
              <w:rPr>
                <w:rFonts w:cs="Arial"/>
                <w:iCs/>
              </w:rPr>
              <w:t>Fishery) Regulations</w:t>
            </w:r>
            <w:r w:rsidR="00CC426F">
              <w:rPr>
                <w:rFonts w:cs="Arial"/>
                <w:iCs/>
              </w:rPr>
              <w:t> </w:t>
            </w:r>
            <w:r w:rsidR="000A53E2" w:rsidRPr="002D39D3">
              <w:rPr>
                <w:rFonts w:cs="Arial"/>
                <w:iCs/>
              </w:rPr>
              <w:t>2000</w:t>
            </w:r>
            <w:r w:rsidRPr="002D39D3">
              <w:rPr>
                <w:rFonts w:cs="Arial"/>
              </w:rPr>
              <w:t>.</w:t>
            </w:r>
          </w:p>
          <w:p w:rsidR="009403CF" w:rsidRPr="009E166A" w:rsidRDefault="009403CF" w:rsidP="00297368">
            <w:pPr>
              <w:spacing w:after="0"/>
              <w:rPr>
                <w:rFonts w:cs="Arial"/>
              </w:rPr>
            </w:pPr>
          </w:p>
          <w:p w:rsidR="009E166A" w:rsidRPr="009E166A" w:rsidRDefault="009E166A" w:rsidP="00297368">
            <w:pPr>
              <w:spacing w:after="0"/>
              <w:rPr>
                <w:rFonts w:cs="Arial"/>
              </w:rPr>
            </w:pPr>
            <w:r w:rsidRPr="009E166A">
              <w:rPr>
                <w:rFonts w:cs="Arial"/>
              </w:rPr>
              <w:t xml:space="preserve">The </w:t>
            </w:r>
            <w:r w:rsidR="002D39D3" w:rsidRPr="002D39D3">
              <w:rPr>
                <w:rFonts w:cs="Arial"/>
              </w:rPr>
              <w:t>South Australian</w:t>
            </w:r>
            <w:r w:rsidR="002D39D3" w:rsidRPr="002D39D3">
              <w:rPr>
                <w:rFonts w:cs="Arial"/>
                <w:color w:val="3366FF"/>
              </w:rPr>
              <w:t xml:space="preserve"> </w:t>
            </w:r>
            <w:r w:rsidR="002D39D3" w:rsidRPr="002D39D3">
              <w:rPr>
                <w:rFonts w:cs="Arial"/>
                <w:i/>
                <w:iCs/>
              </w:rPr>
              <w:t>Fisheries Management Act 2007</w:t>
            </w:r>
            <w:r w:rsidR="0096543B">
              <w:rPr>
                <w:rFonts w:cs="Arial"/>
                <w:i/>
                <w:iCs/>
              </w:rPr>
              <w:t xml:space="preserve"> </w:t>
            </w:r>
            <w:r w:rsidRPr="009E166A">
              <w:rPr>
                <w:rFonts w:cs="Arial"/>
              </w:rPr>
              <w:t xml:space="preserve">applies throughout </w:t>
            </w:r>
            <w:r w:rsidR="002D39D3" w:rsidRPr="002D39D3">
              <w:rPr>
                <w:rFonts w:cs="Arial"/>
              </w:rPr>
              <w:t>South Australian</w:t>
            </w:r>
            <w:r w:rsidRPr="009E166A">
              <w:rPr>
                <w:rFonts w:cs="Arial"/>
              </w:rPr>
              <w:t xml:space="preserve"> waters.</w:t>
            </w:r>
          </w:p>
          <w:p w:rsidR="009E166A" w:rsidRPr="009E166A" w:rsidRDefault="009E166A" w:rsidP="00297368">
            <w:pPr>
              <w:spacing w:after="0"/>
              <w:rPr>
                <w:rFonts w:cs="Arial"/>
              </w:rPr>
            </w:pPr>
          </w:p>
          <w:p w:rsidR="009E166A" w:rsidRPr="009E166A" w:rsidRDefault="009E166A" w:rsidP="00297368">
            <w:pPr>
              <w:spacing w:after="0"/>
              <w:rPr>
                <w:rFonts w:cs="Arial"/>
              </w:rPr>
            </w:pPr>
            <w:r w:rsidRPr="009E166A">
              <w:rPr>
                <w:rFonts w:cs="Arial"/>
              </w:rPr>
              <w:t>The legislation is likely to be effective.</w:t>
            </w:r>
          </w:p>
          <w:p w:rsidR="009E166A" w:rsidRPr="009E166A" w:rsidRDefault="009E166A" w:rsidP="00297368">
            <w:pPr>
              <w:spacing w:after="0"/>
              <w:rPr>
                <w:rFonts w:cs="Arial"/>
              </w:rPr>
            </w:pPr>
          </w:p>
        </w:tc>
      </w:tr>
      <w:tr w:rsidR="009E166A" w:rsidRPr="009E166A" w:rsidTr="009E166A">
        <w:tc>
          <w:tcPr>
            <w:tcW w:w="7087" w:type="dxa"/>
          </w:tcPr>
          <w:p w:rsidR="009E166A" w:rsidRPr="009E166A" w:rsidRDefault="009E166A" w:rsidP="00297368">
            <w:pPr>
              <w:spacing w:after="0"/>
              <w:ind w:left="540" w:hanging="540"/>
              <w:rPr>
                <w:rFonts w:cs="Arial"/>
              </w:rPr>
            </w:pPr>
            <w:r w:rsidRPr="009E166A">
              <w:rPr>
                <w:rFonts w:cs="Arial"/>
              </w:rPr>
              <w:t>(10)</w:t>
            </w:r>
            <w:r w:rsidRPr="009E166A">
              <w:rPr>
                <w:rFonts w:cs="Arial"/>
              </w:rPr>
              <w:tab/>
              <w:t>For the purposes of section 303FN, an operation is a wildlife trade operation if, an only if, the operation is an operation for the taking of specimens and:</w:t>
            </w:r>
          </w:p>
          <w:p w:rsidR="009E166A" w:rsidRPr="009E166A" w:rsidRDefault="009E166A" w:rsidP="00297368">
            <w:pPr>
              <w:spacing w:after="0"/>
              <w:ind w:left="540" w:hanging="540"/>
              <w:rPr>
                <w:rFonts w:cs="Arial"/>
              </w:rPr>
            </w:pPr>
          </w:p>
          <w:p w:rsidR="009E166A" w:rsidRPr="009E166A" w:rsidRDefault="009E166A" w:rsidP="00E43E36">
            <w:pPr>
              <w:numPr>
                <w:ilvl w:val="0"/>
                <w:numId w:val="9"/>
              </w:numPr>
              <w:tabs>
                <w:tab w:val="left" w:pos="360"/>
              </w:tabs>
              <w:spacing w:after="0"/>
              <w:ind w:hanging="540"/>
              <w:rPr>
                <w:rFonts w:cs="Arial"/>
              </w:rPr>
            </w:pPr>
            <w:proofErr w:type="gramStart"/>
            <w:r w:rsidRPr="009E166A">
              <w:rPr>
                <w:rFonts w:cs="Arial"/>
              </w:rPr>
              <w:t>the</w:t>
            </w:r>
            <w:proofErr w:type="gramEnd"/>
            <w:r w:rsidRPr="009E166A">
              <w:rPr>
                <w:rFonts w:cs="Arial"/>
              </w:rPr>
              <w:t xml:space="preserve"> operation is a commercial fishery.</w:t>
            </w:r>
          </w:p>
        </w:tc>
        <w:tc>
          <w:tcPr>
            <w:tcW w:w="7087" w:type="dxa"/>
          </w:tcPr>
          <w:p w:rsidR="009E166A" w:rsidRPr="009E166A" w:rsidRDefault="009E166A" w:rsidP="00297368">
            <w:pPr>
              <w:spacing w:after="0"/>
              <w:rPr>
                <w:rFonts w:cs="Arial"/>
              </w:rPr>
            </w:pPr>
          </w:p>
          <w:p w:rsidR="009E166A" w:rsidRPr="009E166A" w:rsidRDefault="009E166A" w:rsidP="00297368">
            <w:pPr>
              <w:spacing w:after="0"/>
              <w:rPr>
                <w:rFonts w:cs="Arial"/>
              </w:rPr>
            </w:pPr>
          </w:p>
          <w:p w:rsidR="009E166A" w:rsidRDefault="009E166A" w:rsidP="00297368">
            <w:pPr>
              <w:spacing w:after="0"/>
              <w:rPr>
                <w:rFonts w:cs="Arial"/>
              </w:rPr>
            </w:pPr>
          </w:p>
          <w:p w:rsidR="003A0903" w:rsidRPr="009E166A" w:rsidRDefault="003A0903" w:rsidP="00297368">
            <w:pPr>
              <w:spacing w:after="0"/>
              <w:rPr>
                <w:rFonts w:cs="Arial"/>
              </w:rPr>
            </w:pPr>
          </w:p>
          <w:p w:rsidR="009E166A" w:rsidRPr="009E166A" w:rsidRDefault="009E166A" w:rsidP="00BA5F9E">
            <w:pPr>
              <w:spacing w:after="0"/>
              <w:rPr>
                <w:rFonts w:cs="Arial"/>
              </w:rPr>
            </w:pPr>
            <w:r w:rsidRPr="00655377">
              <w:rPr>
                <w:rFonts w:cs="Arial"/>
              </w:rPr>
              <w:t>The</w:t>
            </w:r>
            <w:r w:rsidR="00297368" w:rsidRPr="00655377">
              <w:rPr>
                <w:rFonts w:cs="Arial"/>
              </w:rPr>
              <w:t xml:space="preserve"> </w:t>
            </w:r>
            <w:r w:rsidR="00512795">
              <w:rPr>
                <w:rFonts w:cs="Arial"/>
                <w:snapToGrid w:val="0"/>
              </w:rPr>
              <w:t>South Australian</w:t>
            </w:r>
            <w:r w:rsidR="00297368" w:rsidRPr="00655377">
              <w:rPr>
                <w:rFonts w:eastAsia="Times New Roman" w:cs="Arial"/>
                <w:bCs/>
                <w:lang w:eastAsia="en-AU"/>
              </w:rPr>
              <w:t xml:space="preserve"> Beach</w:t>
            </w:r>
            <w:r w:rsidR="00297368" w:rsidRPr="00655377">
              <w:rPr>
                <w:rFonts w:eastAsia="Times New Roman" w:cs="Arial"/>
                <w:bCs/>
                <w:lang w:eastAsia="en-AU"/>
              </w:rPr>
              <w:noBreakHyphen/>
            </w:r>
            <w:proofErr w:type="spellStart"/>
            <w:r w:rsidR="00DD6F81" w:rsidRPr="00655377">
              <w:rPr>
                <w:rFonts w:eastAsia="Times New Roman" w:cs="Arial"/>
                <w:bCs/>
                <w:lang w:eastAsia="en-AU"/>
              </w:rPr>
              <w:t>C</w:t>
            </w:r>
            <w:r w:rsidR="00297368" w:rsidRPr="00655377">
              <w:rPr>
                <w:rFonts w:eastAsia="Times New Roman" w:cs="Arial"/>
                <w:bCs/>
                <w:lang w:eastAsia="en-AU"/>
              </w:rPr>
              <w:t>ast</w:t>
            </w:r>
            <w:proofErr w:type="spellEnd"/>
            <w:r w:rsidR="00297368" w:rsidRPr="00655377">
              <w:rPr>
                <w:rFonts w:eastAsia="Times New Roman" w:cs="Arial"/>
                <w:bCs/>
                <w:lang w:eastAsia="en-AU"/>
              </w:rPr>
              <w:t xml:space="preserve"> Marine Algae Fishery</w:t>
            </w:r>
            <w:r w:rsidR="00297368" w:rsidRPr="00655377">
              <w:rPr>
                <w:rFonts w:cs="Arial"/>
                <w:b/>
              </w:rPr>
              <w:t xml:space="preserve"> </w:t>
            </w:r>
            <w:r w:rsidRPr="00655377">
              <w:rPr>
                <w:rFonts w:cs="Arial"/>
              </w:rPr>
              <w:t>is a commercial fishery.</w:t>
            </w:r>
            <w:r w:rsidRPr="009E166A">
              <w:rPr>
                <w:rFonts w:cs="Arial"/>
              </w:rPr>
              <w:t xml:space="preserve"> </w:t>
            </w:r>
          </w:p>
        </w:tc>
      </w:tr>
    </w:tbl>
    <w:p w:rsidR="009E166A" w:rsidRPr="009E166A" w:rsidRDefault="009E166A" w:rsidP="00297368">
      <w:pPr>
        <w:spacing w:after="0"/>
        <w:rPr>
          <w:rFonts w:cs="Arial"/>
          <w:highlight w:val="cyan"/>
        </w:rPr>
        <w:sectPr w:rsidR="009E166A" w:rsidRPr="009E166A">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9E166A" w:rsidRPr="009E166A" w:rsidTr="009E166A">
        <w:tc>
          <w:tcPr>
            <w:tcW w:w="7087" w:type="dxa"/>
          </w:tcPr>
          <w:p w:rsidR="009E166A" w:rsidRPr="009E166A" w:rsidRDefault="009E166A" w:rsidP="00297368">
            <w:pPr>
              <w:spacing w:after="0"/>
              <w:rPr>
                <w:rFonts w:cs="Arial"/>
                <w:b/>
              </w:rPr>
            </w:pPr>
            <w:r w:rsidRPr="009E166A">
              <w:rPr>
                <w:rFonts w:cs="Arial"/>
                <w:b/>
              </w:rPr>
              <w:t>Section 303FR Public consultation</w:t>
            </w:r>
          </w:p>
        </w:tc>
        <w:tc>
          <w:tcPr>
            <w:tcW w:w="7087" w:type="dxa"/>
          </w:tcPr>
          <w:p w:rsidR="009E166A" w:rsidRPr="009E166A" w:rsidRDefault="009E166A" w:rsidP="00297368">
            <w:pPr>
              <w:spacing w:after="0"/>
              <w:rPr>
                <w:rFonts w:cs="Arial"/>
                <w:b/>
              </w:rPr>
            </w:pPr>
            <w:r w:rsidRPr="009E166A">
              <w:rPr>
                <w:rFonts w:cs="Arial"/>
                <w:b/>
              </w:rPr>
              <w:t xml:space="preserve">The Department’s assessment of the </w:t>
            </w:r>
            <w:r w:rsidR="00DD3D65" w:rsidRPr="00DD3D65">
              <w:rPr>
                <w:rFonts w:cs="Arial"/>
                <w:b/>
                <w:bCs/>
              </w:rPr>
              <w:t>South Australia Beach</w:t>
            </w:r>
            <w:r w:rsidR="00DD3D65" w:rsidRPr="00DD3D65">
              <w:rPr>
                <w:rFonts w:cs="Arial"/>
                <w:b/>
                <w:bCs/>
              </w:rPr>
              <w:noBreakHyphen/>
            </w:r>
            <w:proofErr w:type="spellStart"/>
            <w:r w:rsidR="00DD3D65" w:rsidRPr="00DD3D65">
              <w:rPr>
                <w:rFonts w:cs="Arial"/>
                <w:b/>
                <w:bCs/>
              </w:rPr>
              <w:t>Cast</w:t>
            </w:r>
            <w:proofErr w:type="spellEnd"/>
            <w:r w:rsidR="00DD3D65" w:rsidRPr="00DD3D65">
              <w:rPr>
                <w:rFonts w:cs="Arial"/>
                <w:b/>
                <w:bCs/>
              </w:rPr>
              <w:t xml:space="preserve"> Marine Algae Fishery</w:t>
            </w:r>
          </w:p>
        </w:tc>
      </w:tr>
      <w:tr w:rsidR="009E166A" w:rsidRPr="009E166A" w:rsidTr="009E166A">
        <w:tc>
          <w:tcPr>
            <w:tcW w:w="7087" w:type="dxa"/>
          </w:tcPr>
          <w:p w:rsidR="009E166A" w:rsidRPr="009E166A" w:rsidRDefault="009E166A" w:rsidP="00297368">
            <w:pPr>
              <w:spacing w:after="0"/>
              <w:ind w:left="360" w:hanging="360"/>
              <w:rPr>
                <w:rFonts w:cs="Arial"/>
              </w:rPr>
            </w:pPr>
            <w:r w:rsidRPr="009E166A">
              <w:rPr>
                <w:rFonts w:cs="Arial"/>
              </w:rPr>
              <w:t>(1)</w:t>
            </w:r>
            <w:r w:rsidRPr="009E166A">
              <w:rPr>
                <w:rFonts w:cs="Arial"/>
              </w:rPr>
              <w:tab/>
              <w:t>Before making a declaration under section 303FN, the Minister must cause to be published on the Internet a notice:</w:t>
            </w:r>
          </w:p>
          <w:p w:rsidR="009E166A" w:rsidRPr="009E166A" w:rsidRDefault="009E166A" w:rsidP="00E43E36">
            <w:pPr>
              <w:numPr>
                <w:ilvl w:val="0"/>
                <w:numId w:val="13"/>
              </w:numPr>
              <w:tabs>
                <w:tab w:val="left" w:pos="360"/>
                <w:tab w:val="num" w:pos="900"/>
              </w:tabs>
              <w:spacing w:after="0"/>
              <w:ind w:left="900" w:hanging="540"/>
              <w:rPr>
                <w:rFonts w:cs="Arial"/>
              </w:rPr>
            </w:pPr>
            <w:r w:rsidRPr="009E166A">
              <w:rPr>
                <w:rFonts w:cs="Arial"/>
              </w:rPr>
              <w:t>setting out the proposal to make the declaration; and</w:t>
            </w:r>
          </w:p>
          <w:p w:rsidR="009E166A" w:rsidRPr="009E166A" w:rsidRDefault="009E166A" w:rsidP="00E43E36">
            <w:pPr>
              <w:numPr>
                <w:ilvl w:val="0"/>
                <w:numId w:val="13"/>
              </w:numPr>
              <w:tabs>
                <w:tab w:val="left" w:pos="360"/>
                <w:tab w:val="num" w:pos="900"/>
              </w:tabs>
              <w:spacing w:after="0"/>
              <w:ind w:left="900" w:hanging="540"/>
              <w:rPr>
                <w:rFonts w:cs="Arial"/>
              </w:rPr>
            </w:pPr>
            <w:r w:rsidRPr="009E166A">
              <w:rPr>
                <w:rFonts w:cs="Arial"/>
              </w:rPr>
              <w:t>setting out sufficient information to enable persons and organisations to consider adequately the merits of the proposal; and</w:t>
            </w:r>
          </w:p>
          <w:p w:rsidR="009E166A" w:rsidRPr="009E166A" w:rsidRDefault="009E166A" w:rsidP="00E43E36">
            <w:pPr>
              <w:numPr>
                <w:ilvl w:val="0"/>
                <w:numId w:val="13"/>
              </w:numPr>
              <w:tabs>
                <w:tab w:val="left" w:pos="360"/>
                <w:tab w:val="num" w:pos="900"/>
              </w:tabs>
              <w:spacing w:after="0"/>
              <w:ind w:left="900" w:hanging="540"/>
              <w:rPr>
                <w:rFonts w:cs="Arial"/>
              </w:rPr>
            </w:pPr>
            <w:proofErr w:type="gramStart"/>
            <w:r w:rsidRPr="009E166A">
              <w:rPr>
                <w:rFonts w:cs="Arial"/>
              </w:rPr>
              <w:t>inviting</w:t>
            </w:r>
            <w:proofErr w:type="gramEnd"/>
            <w:r w:rsidRPr="009E166A">
              <w:rPr>
                <w:rFonts w:cs="Arial"/>
              </w:rPr>
              <w:t xml:space="preserve"> persons and organisations to give the Minister, within the period specified in the notice, written comments about the proposal.</w:t>
            </w:r>
          </w:p>
        </w:tc>
        <w:tc>
          <w:tcPr>
            <w:tcW w:w="7087" w:type="dxa"/>
          </w:tcPr>
          <w:p w:rsidR="009E166A" w:rsidRPr="00CE018A" w:rsidRDefault="009E166A" w:rsidP="00297368">
            <w:pPr>
              <w:spacing w:after="0"/>
              <w:rPr>
                <w:rFonts w:cs="Arial"/>
                <w:iCs/>
              </w:rPr>
            </w:pPr>
            <w:r w:rsidRPr="009E166A">
              <w:rPr>
                <w:rFonts w:cs="Arial"/>
                <w:iCs/>
              </w:rPr>
              <w:t xml:space="preserve">The Department considers that consultation requirements of the EPBC Act for declaring a fishery an approved wildlife trade operation have been met. A public notice, which set out the proposal to declare the </w:t>
            </w:r>
            <w:r w:rsidR="00512795">
              <w:rPr>
                <w:rFonts w:cs="Arial"/>
                <w:snapToGrid w:val="0"/>
              </w:rPr>
              <w:t>South Australian</w:t>
            </w:r>
            <w:r w:rsidR="00DD3D65" w:rsidRPr="002D39D3">
              <w:rPr>
                <w:rFonts w:eastAsia="Times New Roman" w:cs="Arial"/>
                <w:bCs/>
                <w:lang w:eastAsia="en-AU"/>
              </w:rPr>
              <w:t xml:space="preserve"> Beach</w:t>
            </w:r>
            <w:r w:rsidR="00DD3D65" w:rsidRPr="002D39D3">
              <w:rPr>
                <w:rFonts w:eastAsia="Times New Roman" w:cs="Arial"/>
                <w:bCs/>
                <w:lang w:eastAsia="en-AU"/>
              </w:rPr>
              <w:noBreakHyphen/>
            </w:r>
            <w:proofErr w:type="spellStart"/>
            <w:r w:rsidR="00DD3D65" w:rsidRPr="002D39D3">
              <w:rPr>
                <w:rFonts w:eastAsia="Times New Roman" w:cs="Arial"/>
                <w:bCs/>
                <w:lang w:eastAsia="en-AU"/>
              </w:rPr>
              <w:t>Cast</w:t>
            </w:r>
            <w:proofErr w:type="spellEnd"/>
            <w:r w:rsidR="00DD3D65" w:rsidRPr="002D39D3">
              <w:rPr>
                <w:rFonts w:eastAsia="Times New Roman" w:cs="Arial"/>
                <w:bCs/>
                <w:lang w:eastAsia="en-AU"/>
              </w:rPr>
              <w:t xml:space="preserve"> Marine Algae Fishery</w:t>
            </w:r>
            <w:r w:rsidRPr="009E166A">
              <w:rPr>
                <w:rFonts w:cs="Arial"/>
              </w:rPr>
              <w:t xml:space="preserve"> </w:t>
            </w:r>
            <w:r w:rsidRPr="009E166A">
              <w:rPr>
                <w:rFonts w:cs="Arial"/>
                <w:iCs/>
              </w:rPr>
              <w:t xml:space="preserve">an approved wildlife trade operation and included the </w:t>
            </w:r>
            <w:r w:rsidRPr="00DD3D65">
              <w:rPr>
                <w:rFonts w:cs="Arial"/>
                <w:iCs/>
              </w:rPr>
              <w:t>submission</w:t>
            </w:r>
            <w:r w:rsidRPr="009E166A">
              <w:rPr>
                <w:rFonts w:cs="Arial"/>
                <w:iCs/>
              </w:rPr>
              <w:t xml:space="preserve">, was released for public comment which closed on </w:t>
            </w:r>
            <w:r w:rsidR="00FF3239" w:rsidRPr="00FF3239">
              <w:rPr>
                <w:rFonts w:cs="Arial"/>
                <w:iCs/>
              </w:rPr>
              <w:t>23 May 2014</w:t>
            </w:r>
            <w:r w:rsidRPr="009E166A">
              <w:rPr>
                <w:rFonts w:cs="Arial"/>
                <w:iCs/>
              </w:rPr>
              <w:t xml:space="preserve"> with </w:t>
            </w:r>
            <w:r w:rsidR="00DD3D65">
              <w:rPr>
                <w:rFonts w:cs="Arial"/>
                <w:iCs/>
              </w:rPr>
              <w:t>10</w:t>
            </w:r>
            <w:r w:rsidRPr="009E166A">
              <w:rPr>
                <w:rFonts w:cs="Arial"/>
                <w:iCs/>
              </w:rPr>
              <w:t xml:space="preserve"> submissions receiv</w:t>
            </w:r>
            <w:r w:rsidRPr="00CE018A">
              <w:rPr>
                <w:rFonts w:cs="Arial"/>
                <w:iCs/>
              </w:rPr>
              <w:t>ed</w:t>
            </w:r>
            <w:r w:rsidR="00C47109" w:rsidRPr="00CE018A">
              <w:rPr>
                <w:rFonts w:cs="Arial"/>
                <w:iCs/>
              </w:rPr>
              <w:t xml:space="preserve"> (</w:t>
            </w:r>
            <w:r w:rsidR="00C47109" w:rsidRPr="00CE018A">
              <w:rPr>
                <w:rFonts w:cs="Arial"/>
                <w:iCs/>
                <w:u w:val="single"/>
              </w:rPr>
              <w:t xml:space="preserve">Attachment </w:t>
            </w:r>
            <w:r w:rsidR="00CE018A" w:rsidRPr="00CE018A">
              <w:rPr>
                <w:rFonts w:cs="Arial"/>
                <w:iCs/>
                <w:u w:val="single"/>
              </w:rPr>
              <w:t>C</w:t>
            </w:r>
            <w:r w:rsidR="00C47109" w:rsidRPr="00CE018A">
              <w:rPr>
                <w:rFonts w:cs="Arial"/>
                <w:iCs/>
                <w:u w:val="single"/>
              </w:rPr>
              <w:t>1)</w:t>
            </w:r>
            <w:r w:rsidRPr="00CE018A">
              <w:rPr>
                <w:rFonts w:cs="Arial"/>
                <w:iCs/>
              </w:rPr>
              <w:t xml:space="preserve">. </w:t>
            </w:r>
          </w:p>
          <w:p w:rsidR="009F2FC6" w:rsidRPr="00CE018A" w:rsidRDefault="009F2FC6" w:rsidP="00297368">
            <w:pPr>
              <w:spacing w:after="0"/>
              <w:rPr>
                <w:rFonts w:cs="Arial"/>
                <w:iCs/>
              </w:rPr>
            </w:pPr>
          </w:p>
          <w:p w:rsidR="009E166A" w:rsidRPr="009E166A" w:rsidRDefault="009F2FC6" w:rsidP="00CE018A">
            <w:pPr>
              <w:spacing w:after="0"/>
              <w:rPr>
                <w:rFonts w:cs="Arial"/>
              </w:rPr>
            </w:pPr>
            <w:r w:rsidRPr="00CE018A">
              <w:rPr>
                <w:rFonts w:cs="Arial"/>
              </w:rPr>
              <w:t xml:space="preserve">On the 23 December 2014, </w:t>
            </w:r>
            <w:r w:rsidR="00A6557D" w:rsidRPr="00CE018A">
              <w:rPr>
                <w:rFonts w:cs="Arial"/>
              </w:rPr>
              <w:t xml:space="preserve">PIRSA </w:t>
            </w:r>
            <w:r w:rsidRPr="00CE018A">
              <w:rPr>
                <w:rFonts w:cs="Arial"/>
              </w:rPr>
              <w:t xml:space="preserve">provided the Department with a revised </w:t>
            </w:r>
            <w:r w:rsidR="005A1CB8" w:rsidRPr="00CE018A">
              <w:rPr>
                <w:rFonts w:cs="Arial"/>
                <w:iCs/>
              </w:rPr>
              <w:t>submission</w:t>
            </w:r>
            <w:r w:rsidR="00C47109" w:rsidRPr="00CE018A">
              <w:rPr>
                <w:rFonts w:cs="Arial"/>
                <w:iCs/>
              </w:rPr>
              <w:t xml:space="preserve"> (</w:t>
            </w:r>
            <w:r w:rsidR="00C47109" w:rsidRPr="00CE018A">
              <w:rPr>
                <w:rFonts w:cs="Arial"/>
                <w:iCs/>
                <w:u w:val="single"/>
              </w:rPr>
              <w:t>Attachment A)</w:t>
            </w:r>
            <w:r w:rsidRPr="00CE018A">
              <w:rPr>
                <w:rFonts w:cs="Arial"/>
              </w:rPr>
              <w:t xml:space="preserve">, which was </w:t>
            </w:r>
            <w:r w:rsidRPr="00CE018A">
              <w:rPr>
                <w:rFonts w:cs="Arial"/>
                <w:iCs/>
              </w:rPr>
              <w:t xml:space="preserve">released on </w:t>
            </w:r>
            <w:r w:rsidR="00E331EA" w:rsidRPr="00CE018A">
              <w:rPr>
                <w:rFonts w:cs="Arial"/>
                <w:iCs/>
              </w:rPr>
              <w:t xml:space="preserve">11 February 2015 </w:t>
            </w:r>
            <w:r w:rsidRPr="00CE018A">
              <w:rPr>
                <w:rFonts w:cs="Arial"/>
                <w:iCs/>
              </w:rPr>
              <w:t xml:space="preserve">to all </w:t>
            </w:r>
            <w:r w:rsidR="006620D3" w:rsidRPr="00CE018A">
              <w:rPr>
                <w:rFonts w:cs="Arial"/>
                <w:iCs/>
              </w:rPr>
              <w:t xml:space="preserve">interested </w:t>
            </w:r>
            <w:r w:rsidRPr="00CE018A">
              <w:rPr>
                <w:rFonts w:cs="Arial"/>
                <w:iCs/>
              </w:rPr>
              <w:t>parties who had initially submitted comments</w:t>
            </w:r>
            <w:r w:rsidRPr="00CE018A">
              <w:rPr>
                <w:rFonts w:cs="Arial"/>
              </w:rPr>
              <w:t>.</w:t>
            </w:r>
            <w:r w:rsidRPr="00CE018A">
              <w:rPr>
                <w:rFonts w:cs="Arial"/>
                <w:iCs/>
              </w:rPr>
              <w:t xml:space="preserve"> </w:t>
            </w:r>
            <w:r w:rsidR="002E79DE" w:rsidRPr="00CE018A">
              <w:rPr>
                <w:rFonts w:cs="Arial"/>
                <w:iCs/>
              </w:rPr>
              <w:t>Again, 10</w:t>
            </w:r>
            <w:r w:rsidR="00C91C91" w:rsidRPr="00CE018A">
              <w:rPr>
                <w:rFonts w:cs="Arial"/>
                <w:iCs/>
              </w:rPr>
              <w:t> </w:t>
            </w:r>
            <w:r w:rsidR="005A1CB8" w:rsidRPr="00CE018A">
              <w:rPr>
                <w:rFonts w:cs="Arial"/>
                <w:iCs/>
              </w:rPr>
              <w:t>public comments</w:t>
            </w:r>
            <w:r w:rsidR="002E79DE" w:rsidRPr="00CE018A">
              <w:rPr>
                <w:rFonts w:cs="Arial"/>
                <w:iCs/>
              </w:rPr>
              <w:t xml:space="preserve"> were received</w:t>
            </w:r>
            <w:r w:rsidR="003E6EF1" w:rsidRPr="00CE018A">
              <w:rPr>
                <w:rFonts w:cs="Arial"/>
                <w:iCs/>
              </w:rPr>
              <w:t xml:space="preserve"> and have been considered as part of the Department’s assessment</w:t>
            </w:r>
            <w:r w:rsidR="00C47109" w:rsidRPr="00CE018A">
              <w:rPr>
                <w:rFonts w:cs="Arial"/>
                <w:iCs/>
              </w:rPr>
              <w:t xml:space="preserve"> (</w:t>
            </w:r>
            <w:r w:rsidR="00C47109" w:rsidRPr="00CE018A">
              <w:rPr>
                <w:rFonts w:cs="Arial"/>
                <w:iCs/>
                <w:u w:val="single"/>
              </w:rPr>
              <w:t xml:space="preserve">Attachment </w:t>
            </w:r>
            <w:r w:rsidR="00CE018A" w:rsidRPr="00CE018A">
              <w:rPr>
                <w:rFonts w:cs="Arial"/>
                <w:iCs/>
                <w:u w:val="single"/>
              </w:rPr>
              <w:t>C</w:t>
            </w:r>
            <w:r w:rsidR="00C47109" w:rsidRPr="00CE018A">
              <w:rPr>
                <w:rFonts w:cs="Arial"/>
                <w:iCs/>
                <w:u w:val="single"/>
              </w:rPr>
              <w:t>2)</w:t>
            </w:r>
            <w:r w:rsidR="003E6EF1" w:rsidRPr="00CE018A">
              <w:rPr>
                <w:rFonts w:cs="Arial"/>
                <w:iCs/>
              </w:rPr>
              <w:t>.</w:t>
            </w:r>
          </w:p>
        </w:tc>
      </w:tr>
      <w:tr w:rsidR="009E166A" w:rsidRPr="009E166A" w:rsidTr="009E166A">
        <w:tc>
          <w:tcPr>
            <w:tcW w:w="7087" w:type="dxa"/>
          </w:tcPr>
          <w:p w:rsidR="009E166A" w:rsidRPr="009E166A" w:rsidRDefault="009E166A" w:rsidP="00297368">
            <w:pPr>
              <w:spacing w:after="0"/>
              <w:ind w:left="360" w:hanging="360"/>
              <w:rPr>
                <w:rFonts w:cs="Arial"/>
              </w:rPr>
            </w:pPr>
            <w:r w:rsidRPr="009E166A">
              <w:rPr>
                <w:rFonts w:cs="Arial"/>
              </w:rPr>
              <w:t>(2)</w:t>
            </w:r>
            <w:r w:rsidRPr="009E166A">
              <w:rPr>
                <w:rFonts w:cs="Arial"/>
              </w:rPr>
              <w:tab/>
              <w:t>A period specified in the notice must not be shorter than 20 business days after the date on which the notice was published on the Internet.</w:t>
            </w:r>
          </w:p>
        </w:tc>
        <w:tc>
          <w:tcPr>
            <w:tcW w:w="7087" w:type="dxa"/>
          </w:tcPr>
          <w:p w:rsidR="009E166A" w:rsidRDefault="009E166A" w:rsidP="00FF3239">
            <w:pPr>
              <w:rPr>
                <w:rFonts w:cs="Arial"/>
                <w:iCs/>
              </w:rPr>
            </w:pPr>
            <w:r w:rsidRPr="009E166A">
              <w:rPr>
                <w:rFonts w:cs="Arial"/>
                <w:iCs/>
              </w:rPr>
              <w:t xml:space="preserve">A public notice, which set out the proposal to declare the </w:t>
            </w:r>
            <w:r w:rsidR="00512795">
              <w:rPr>
                <w:rFonts w:cs="Arial"/>
                <w:snapToGrid w:val="0"/>
              </w:rPr>
              <w:t>South Australian</w:t>
            </w:r>
            <w:r w:rsidR="00BA5F9E">
              <w:rPr>
                <w:rFonts w:eastAsia="Times New Roman" w:cs="Arial"/>
                <w:bCs/>
                <w:lang w:eastAsia="en-AU"/>
              </w:rPr>
              <w:t> </w:t>
            </w:r>
            <w:r w:rsidR="00DD3D65" w:rsidRPr="002D39D3">
              <w:rPr>
                <w:rFonts w:eastAsia="Times New Roman" w:cs="Arial"/>
                <w:bCs/>
                <w:lang w:eastAsia="en-AU"/>
              </w:rPr>
              <w:t>Beach</w:t>
            </w:r>
            <w:r w:rsidR="00BA5F9E">
              <w:rPr>
                <w:rFonts w:eastAsia="Times New Roman" w:cs="Arial"/>
                <w:bCs/>
                <w:lang w:eastAsia="en-AU"/>
              </w:rPr>
              <w:noBreakHyphen/>
            </w:r>
            <w:proofErr w:type="spellStart"/>
            <w:r w:rsidR="00DD3D65" w:rsidRPr="002D39D3">
              <w:rPr>
                <w:rFonts w:eastAsia="Times New Roman" w:cs="Arial"/>
                <w:bCs/>
                <w:lang w:eastAsia="en-AU"/>
              </w:rPr>
              <w:t>Cast</w:t>
            </w:r>
            <w:proofErr w:type="spellEnd"/>
            <w:r w:rsidR="00DD3D65" w:rsidRPr="002D39D3">
              <w:rPr>
                <w:rFonts w:eastAsia="Times New Roman" w:cs="Arial"/>
                <w:bCs/>
                <w:lang w:eastAsia="en-AU"/>
              </w:rPr>
              <w:t xml:space="preserve"> Marine Algae Fishery</w:t>
            </w:r>
            <w:r w:rsidRPr="009E166A">
              <w:rPr>
                <w:rFonts w:cs="Arial"/>
                <w:iCs/>
              </w:rPr>
              <w:t xml:space="preserve"> a wildlife trade operation and in</w:t>
            </w:r>
            <w:r w:rsidRPr="00DD3D65">
              <w:rPr>
                <w:rFonts w:cs="Arial"/>
                <w:iCs/>
              </w:rPr>
              <w:t>cluded the submission w</w:t>
            </w:r>
            <w:r w:rsidRPr="009E166A">
              <w:rPr>
                <w:rFonts w:cs="Arial"/>
                <w:iCs/>
              </w:rPr>
              <w:t xml:space="preserve">as released for public comment on </w:t>
            </w:r>
            <w:r w:rsidR="00FF3239" w:rsidRPr="00FF3239">
              <w:rPr>
                <w:rFonts w:cs="Arial"/>
                <w:iCs/>
              </w:rPr>
              <w:t>17 April 2014</w:t>
            </w:r>
            <w:r w:rsidRPr="009E166A">
              <w:rPr>
                <w:rFonts w:cs="Arial"/>
                <w:iCs/>
              </w:rPr>
              <w:t xml:space="preserve"> and closed on </w:t>
            </w:r>
            <w:r w:rsidR="00FF3239" w:rsidRPr="00FF3239">
              <w:rPr>
                <w:rFonts w:cs="Arial"/>
                <w:iCs/>
              </w:rPr>
              <w:t>23 May 2014</w:t>
            </w:r>
            <w:r w:rsidRPr="009E166A">
              <w:rPr>
                <w:rFonts w:cs="Arial"/>
                <w:iCs/>
              </w:rPr>
              <w:t xml:space="preserve">, a total of </w:t>
            </w:r>
            <w:r w:rsidR="00FF3239">
              <w:rPr>
                <w:rFonts w:cs="Arial"/>
                <w:iCs/>
              </w:rPr>
              <w:t>25</w:t>
            </w:r>
            <w:r w:rsidRPr="009E166A">
              <w:rPr>
                <w:rFonts w:cs="Arial"/>
                <w:iCs/>
              </w:rPr>
              <w:t xml:space="preserve"> business days.</w:t>
            </w:r>
          </w:p>
          <w:p w:rsidR="009F2FC6" w:rsidRPr="009E166A" w:rsidRDefault="005A1CB8" w:rsidP="00C91C91">
            <w:pPr>
              <w:rPr>
                <w:rFonts w:cs="Arial"/>
                <w:iCs/>
              </w:rPr>
            </w:pPr>
            <w:r>
              <w:rPr>
                <w:rFonts w:cs="Arial"/>
              </w:rPr>
              <w:t xml:space="preserve">The </w:t>
            </w:r>
            <w:r w:rsidRPr="00F7612D">
              <w:rPr>
                <w:rFonts w:cs="Arial"/>
              </w:rPr>
              <w:t xml:space="preserve">revised </w:t>
            </w:r>
            <w:r w:rsidRPr="00DD3D65">
              <w:rPr>
                <w:rFonts w:cs="Arial"/>
                <w:iCs/>
              </w:rPr>
              <w:t>submission</w:t>
            </w:r>
            <w:r>
              <w:rPr>
                <w:rFonts w:cs="Arial"/>
              </w:rPr>
              <w:t xml:space="preserve"> provided to the Department on 23 December 2014</w:t>
            </w:r>
            <w:r w:rsidRPr="00DD3D65">
              <w:rPr>
                <w:rFonts w:cs="Arial"/>
                <w:iCs/>
              </w:rPr>
              <w:t xml:space="preserve"> </w:t>
            </w:r>
            <w:r w:rsidRPr="00F7612D">
              <w:rPr>
                <w:rFonts w:cs="Arial"/>
              </w:rPr>
              <w:t xml:space="preserve">was </w:t>
            </w:r>
            <w:r w:rsidRPr="00F7612D">
              <w:rPr>
                <w:rFonts w:cs="Arial"/>
                <w:iCs/>
              </w:rPr>
              <w:t xml:space="preserve">released to all </w:t>
            </w:r>
            <w:r w:rsidR="004D4B1E">
              <w:rPr>
                <w:rFonts w:cs="Arial"/>
                <w:iCs/>
              </w:rPr>
              <w:t xml:space="preserve">interested </w:t>
            </w:r>
            <w:r w:rsidRPr="00F7612D">
              <w:rPr>
                <w:rFonts w:cs="Arial"/>
                <w:iCs/>
              </w:rPr>
              <w:t xml:space="preserve">parties who had </w:t>
            </w:r>
            <w:r>
              <w:rPr>
                <w:rFonts w:cs="Arial"/>
                <w:iCs/>
              </w:rPr>
              <w:t xml:space="preserve">initially </w:t>
            </w:r>
            <w:r w:rsidRPr="00F7612D">
              <w:rPr>
                <w:rFonts w:cs="Arial"/>
                <w:iCs/>
              </w:rPr>
              <w:t>submitted comments</w:t>
            </w:r>
            <w:r w:rsidR="00AA3AB9">
              <w:rPr>
                <w:rFonts w:cs="Arial"/>
                <w:iCs/>
              </w:rPr>
              <w:t>.</w:t>
            </w:r>
            <w:r>
              <w:rPr>
                <w:rFonts w:cs="Arial"/>
                <w:iCs/>
              </w:rPr>
              <w:t xml:space="preserve"> </w:t>
            </w:r>
            <w:r w:rsidR="00AA3AB9">
              <w:rPr>
                <w:rFonts w:cs="Arial"/>
                <w:iCs/>
              </w:rPr>
              <w:t>The</w:t>
            </w:r>
            <w:r w:rsidR="004D4B1E">
              <w:rPr>
                <w:rFonts w:cs="Arial"/>
                <w:iCs/>
              </w:rPr>
              <w:t>se interested parties were provided a</w:t>
            </w:r>
            <w:r w:rsidR="00AA3AB9">
              <w:rPr>
                <w:rFonts w:cs="Arial"/>
                <w:iCs/>
              </w:rPr>
              <w:t xml:space="preserve"> second public comment period from 11 February </w:t>
            </w:r>
            <w:r w:rsidR="009F2FC6" w:rsidRPr="005A1CB8">
              <w:rPr>
                <w:rFonts w:cs="Arial"/>
                <w:iCs/>
              </w:rPr>
              <w:t xml:space="preserve">2015 to </w:t>
            </w:r>
            <w:r w:rsidR="00AA3AB9">
              <w:rPr>
                <w:rFonts w:cs="Arial"/>
                <w:iCs/>
              </w:rPr>
              <w:t>3 </w:t>
            </w:r>
            <w:r w:rsidR="009F2FC6" w:rsidRPr="005A1CB8">
              <w:rPr>
                <w:rFonts w:cs="Arial"/>
                <w:iCs/>
              </w:rPr>
              <w:t>March 2015</w:t>
            </w:r>
            <w:r w:rsidR="00AA3AB9">
              <w:rPr>
                <w:rFonts w:cs="Arial"/>
                <w:iCs/>
              </w:rPr>
              <w:t xml:space="preserve">, </w:t>
            </w:r>
            <w:r w:rsidR="00AA3AB9" w:rsidRPr="009E166A">
              <w:rPr>
                <w:rFonts w:cs="Arial"/>
                <w:iCs/>
              </w:rPr>
              <w:t xml:space="preserve">a total of </w:t>
            </w:r>
            <w:r w:rsidR="00AA3AB9">
              <w:rPr>
                <w:rFonts w:cs="Arial"/>
                <w:iCs/>
              </w:rPr>
              <w:t>14</w:t>
            </w:r>
            <w:r w:rsidR="00AA3AB9" w:rsidRPr="009E166A">
              <w:rPr>
                <w:rFonts w:cs="Arial"/>
                <w:iCs/>
              </w:rPr>
              <w:t xml:space="preserve"> business days.</w:t>
            </w:r>
          </w:p>
        </w:tc>
      </w:tr>
      <w:tr w:rsidR="009E166A" w:rsidRPr="009E166A" w:rsidTr="009E166A">
        <w:tc>
          <w:tcPr>
            <w:tcW w:w="7087" w:type="dxa"/>
          </w:tcPr>
          <w:p w:rsidR="009E166A" w:rsidRPr="009E166A" w:rsidRDefault="009E166A" w:rsidP="009E166A">
            <w:pPr>
              <w:ind w:left="360" w:hanging="360"/>
              <w:rPr>
                <w:rFonts w:cs="Arial"/>
              </w:rPr>
            </w:pPr>
            <w:r w:rsidRPr="009E166A">
              <w:rPr>
                <w:rFonts w:cs="Arial"/>
              </w:rPr>
              <w:t>(3)</w:t>
            </w:r>
            <w:r w:rsidRPr="009E166A">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9E166A" w:rsidRPr="009E166A" w:rsidRDefault="009E166A" w:rsidP="00CE018A">
            <w:pPr>
              <w:rPr>
                <w:rFonts w:cs="Arial"/>
                <w:iCs/>
              </w:rPr>
            </w:pPr>
            <w:r w:rsidRPr="009E166A">
              <w:rPr>
                <w:rFonts w:cs="Arial"/>
                <w:iCs/>
              </w:rPr>
              <w:t xml:space="preserve">The public comments received on the </w:t>
            </w:r>
            <w:r w:rsidRPr="00DD3D65">
              <w:rPr>
                <w:rFonts w:cs="Arial"/>
                <w:iCs/>
              </w:rPr>
              <w:t>submission</w:t>
            </w:r>
            <w:r w:rsidRPr="009E166A">
              <w:rPr>
                <w:rFonts w:cs="Arial"/>
                <w:iCs/>
              </w:rPr>
              <w:t xml:space="preserve"> are included at </w:t>
            </w:r>
            <w:r w:rsidRPr="00CE018A">
              <w:rPr>
                <w:rFonts w:cs="Arial"/>
                <w:iCs/>
                <w:u w:val="single"/>
              </w:rPr>
              <w:t xml:space="preserve">Attachment </w:t>
            </w:r>
            <w:r w:rsidR="00CE018A">
              <w:rPr>
                <w:rFonts w:cs="Arial"/>
                <w:iCs/>
                <w:u w:val="single"/>
              </w:rPr>
              <w:t>C</w:t>
            </w:r>
            <w:r w:rsidR="00640194">
              <w:rPr>
                <w:rFonts w:cs="Arial"/>
                <w:iCs/>
                <w:u w:val="single"/>
              </w:rPr>
              <w:t xml:space="preserve">1 and </w:t>
            </w:r>
            <w:r w:rsidR="00CE018A">
              <w:rPr>
                <w:rFonts w:cs="Arial"/>
                <w:iCs/>
                <w:u w:val="single"/>
              </w:rPr>
              <w:t>C</w:t>
            </w:r>
            <w:r w:rsidR="00640194">
              <w:rPr>
                <w:rFonts w:cs="Arial"/>
                <w:iCs/>
                <w:u w:val="single"/>
              </w:rPr>
              <w:t>2</w:t>
            </w:r>
            <w:r w:rsidR="00640194" w:rsidRPr="009E166A">
              <w:rPr>
                <w:rFonts w:cs="Arial"/>
                <w:iCs/>
              </w:rPr>
              <w:t xml:space="preserve"> </w:t>
            </w:r>
            <w:r w:rsidRPr="009E166A">
              <w:rPr>
                <w:rFonts w:cs="Arial"/>
                <w:iCs/>
              </w:rPr>
              <w:t xml:space="preserve">of the brief. The Department’s assessment has considered the public comments received on the submission. </w:t>
            </w:r>
          </w:p>
        </w:tc>
      </w:tr>
    </w:tbl>
    <w:p w:rsidR="009E166A" w:rsidRPr="009E166A" w:rsidRDefault="009E166A" w:rsidP="009E166A">
      <w:pPr>
        <w:rPr>
          <w:rFonts w:cs="Arial"/>
          <w:highlight w:val="cyan"/>
        </w:rPr>
      </w:pPr>
    </w:p>
    <w:p w:rsidR="009E166A" w:rsidRPr="009E166A" w:rsidRDefault="009E166A" w:rsidP="009E166A">
      <w:pPr>
        <w:rPr>
          <w:rFonts w:cs="Arial"/>
          <w:highlight w:val="cyan"/>
        </w:rPr>
        <w:sectPr w:rsidR="009E166A" w:rsidRPr="009E166A">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9E166A" w:rsidRPr="009E166A" w:rsidTr="009E166A">
        <w:tc>
          <w:tcPr>
            <w:tcW w:w="7166" w:type="dxa"/>
            <w:tcMar>
              <w:top w:w="0" w:type="dxa"/>
              <w:bottom w:w="0" w:type="dxa"/>
            </w:tcMar>
          </w:tcPr>
          <w:p w:rsidR="009E166A" w:rsidRPr="009E166A" w:rsidRDefault="009E166A" w:rsidP="009E166A">
            <w:pPr>
              <w:rPr>
                <w:rFonts w:cs="Arial"/>
                <w:b/>
              </w:rPr>
            </w:pPr>
            <w:r w:rsidRPr="009E166A">
              <w:rPr>
                <w:rFonts w:cs="Arial"/>
                <w:b/>
              </w:rPr>
              <w:t>Section 303FT Additional provisions relating to declarations</w:t>
            </w:r>
          </w:p>
        </w:tc>
        <w:tc>
          <w:tcPr>
            <w:tcW w:w="7166" w:type="dxa"/>
            <w:tcMar>
              <w:top w:w="0" w:type="dxa"/>
              <w:bottom w:w="0" w:type="dxa"/>
            </w:tcMar>
          </w:tcPr>
          <w:p w:rsidR="009E166A" w:rsidRPr="009E166A" w:rsidRDefault="009E166A" w:rsidP="009E166A">
            <w:pPr>
              <w:rPr>
                <w:rFonts w:cs="Arial"/>
                <w:b/>
              </w:rPr>
            </w:pPr>
            <w:r w:rsidRPr="009E166A">
              <w:rPr>
                <w:rFonts w:cs="Arial"/>
                <w:b/>
              </w:rPr>
              <w:t xml:space="preserve">The Department’s assessment of the </w:t>
            </w:r>
            <w:r w:rsidR="00DD3D65" w:rsidRPr="00DD3D65">
              <w:rPr>
                <w:rFonts w:cs="Arial"/>
                <w:b/>
                <w:bCs/>
              </w:rPr>
              <w:t>South Australia Beach</w:t>
            </w:r>
            <w:r w:rsidR="00DD3D65" w:rsidRPr="00DD3D65">
              <w:rPr>
                <w:rFonts w:cs="Arial"/>
                <w:b/>
                <w:bCs/>
              </w:rPr>
              <w:noBreakHyphen/>
            </w:r>
            <w:proofErr w:type="spellStart"/>
            <w:r w:rsidR="00DD3D65" w:rsidRPr="00DD3D65">
              <w:rPr>
                <w:rFonts w:cs="Arial"/>
                <w:b/>
                <w:bCs/>
              </w:rPr>
              <w:t>Cast</w:t>
            </w:r>
            <w:proofErr w:type="spellEnd"/>
            <w:r w:rsidR="00DD3D65" w:rsidRPr="00DD3D65">
              <w:rPr>
                <w:rFonts w:cs="Arial"/>
                <w:b/>
                <w:bCs/>
              </w:rPr>
              <w:t xml:space="preserve"> Marine Algae Fishery</w:t>
            </w:r>
          </w:p>
        </w:tc>
      </w:tr>
      <w:tr w:rsidR="009E166A" w:rsidRPr="009E166A" w:rsidTr="009E166A">
        <w:tc>
          <w:tcPr>
            <w:tcW w:w="7166" w:type="dxa"/>
            <w:tcMar>
              <w:top w:w="57" w:type="dxa"/>
              <w:bottom w:w="57" w:type="dxa"/>
            </w:tcMar>
          </w:tcPr>
          <w:p w:rsidR="009E166A" w:rsidRPr="009E166A" w:rsidRDefault="009E166A" w:rsidP="009E166A">
            <w:pPr>
              <w:spacing w:after="120"/>
              <w:ind w:left="539" w:hanging="539"/>
              <w:rPr>
                <w:rFonts w:cs="Arial"/>
              </w:rPr>
            </w:pPr>
            <w:r w:rsidRPr="009E166A">
              <w:rPr>
                <w:rFonts w:cs="Arial"/>
              </w:rPr>
              <w:t>(1)</w:t>
            </w:r>
            <w:r w:rsidRPr="009E166A">
              <w:rPr>
                <w:rFonts w:cs="Arial"/>
              </w:rPr>
              <w:tab/>
              <w:t>This section applies to a declaration made under section 303FN, 303FO or 303FP.</w:t>
            </w:r>
          </w:p>
        </w:tc>
        <w:tc>
          <w:tcPr>
            <w:tcW w:w="7166" w:type="dxa"/>
            <w:tcMar>
              <w:top w:w="57" w:type="dxa"/>
              <w:bottom w:w="57" w:type="dxa"/>
            </w:tcMar>
          </w:tcPr>
          <w:p w:rsidR="009E166A" w:rsidRPr="009E166A" w:rsidRDefault="009E166A" w:rsidP="00BA5F9E">
            <w:pPr>
              <w:rPr>
                <w:rFonts w:cs="Arial"/>
              </w:rPr>
            </w:pPr>
            <w:r w:rsidRPr="009E166A">
              <w:rPr>
                <w:rFonts w:cs="Arial"/>
              </w:rPr>
              <w:t xml:space="preserve">A declaration for the </w:t>
            </w:r>
            <w:r w:rsidR="00512795">
              <w:rPr>
                <w:rFonts w:cs="Arial"/>
                <w:snapToGrid w:val="0"/>
              </w:rPr>
              <w:t>South Australian</w:t>
            </w:r>
            <w:r w:rsidR="00DD3D65" w:rsidRPr="002D39D3">
              <w:rPr>
                <w:rFonts w:eastAsia="Times New Roman" w:cs="Arial"/>
                <w:bCs/>
                <w:lang w:eastAsia="en-AU"/>
              </w:rPr>
              <w:t xml:space="preserve"> Beach</w:t>
            </w:r>
            <w:r w:rsidR="00DD3D65" w:rsidRPr="002D39D3">
              <w:rPr>
                <w:rFonts w:eastAsia="Times New Roman" w:cs="Arial"/>
                <w:bCs/>
                <w:lang w:eastAsia="en-AU"/>
              </w:rPr>
              <w:noBreakHyphen/>
            </w:r>
            <w:proofErr w:type="spellStart"/>
            <w:r w:rsidR="00DD3D65" w:rsidRPr="002D39D3">
              <w:rPr>
                <w:rFonts w:eastAsia="Times New Roman" w:cs="Arial"/>
                <w:bCs/>
                <w:lang w:eastAsia="en-AU"/>
              </w:rPr>
              <w:t>Cast</w:t>
            </w:r>
            <w:proofErr w:type="spellEnd"/>
            <w:r w:rsidR="00DD3D65" w:rsidRPr="002D39D3">
              <w:rPr>
                <w:rFonts w:eastAsia="Times New Roman" w:cs="Arial"/>
                <w:bCs/>
                <w:lang w:eastAsia="en-AU"/>
              </w:rPr>
              <w:t xml:space="preserve"> Marine Algae Fishery</w:t>
            </w:r>
            <w:r w:rsidRPr="009E166A">
              <w:rPr>
                <w:rFonts w:cs="Arial"/>
              </w:rPr>
              <w:t xml:space="preserve"> will be made under section 303FN.</w:t>
            </w:r>
          </w:p>
        </w:tc>
      </w:tr>
      <w:tr w:rsidR="009E166A" w:rsidRPr="009E166A" w:rsidTr="009E166A">
        <w:tc>
          <w:tcPr>
            <w:tcW w:w="7166" w:type="dxa"/>
            <w:tcMar>
              <w:top w:w="57" w:type="dxa"/>
              <w:bottom w:w="57" w:type="dxa"/>
            </w:tcMar>
          </w:tcPr>
          <w:p w:rsidR="009E166A" w:rsidRPr="009E166A" w:rsidRDefault="009E166A" w:rsidP="009E166A">
            <w:pPr>
              <w:ind w:left="540" w:hanging="540"/>
              <w:rPr>
                <w:rFonts w:cs="Arial"/>
              </w:rPr>
            </w:pPr>
            <w:r w:rsidRPr="009E166A">
              <w:rPr>
                <w:rFonts w:cs="Arial"/>
              </w:rPr>
              <w:t>(4)</w:t>
            </w:r>
            <w:r w:rsidRPr="009E166A">
              <w:rPr>
                <w:rFonts w:cs="Arial"/>
              </w:rPr>
              <w:tab/>
              <w:t>The Minister may make a declaration about a plan or operation even though he or she considers that the plan or operation should be the subject of the declaration only:</w:t>
            </w:r>
          </w:p>
          <w:p w:rsidR="009E166A" w:rsidRPr="009E166A" w:rsidRDefault="009E166A" w:rsidP="00E43E36">
            <w:pPr>
              <w:numPr>
                <w:ilvl w:val="0"/>
                <w:numId w:val="15"/>
              </w:numPr>
              <w:spacing w:after="0"/>
              <w:rPr>
                <w:rFonts w:cs="Arial"/>
              </w:rPr>
            </w:pPr>
            <w:r w:rsidRPr="009E166A">
              <w:rPr>
                <w:rFonts w:cs="Arial"/>
              </w:rPr>
              <w:t>during a particular period; or</w:t>
            </w:r>
          </w:p>
          <w:p w:rsidR="009E166A" w:rsidRPr="009E166A" w:rsidRDefault="009E166A" w:rsidP="00E43E36">
            <w:pPr>
              <w:numPr>
                <w:ilvl w:val="0"/>
                <w:numId w:val="15"/>
              </w:numPr>
              <w:spacing w:after="0"/>
              <w:rPr>
                <w:rFonts w:cs="Arial"/>
              </w:rPr>
            </w:pPr>
            <w:r w:rsidRPr="009E166A">
              <w:rPr>
                <w:rFonts w:cs="Arial"/>
              </w:rPr>
              <w:t>while certain circumstances exist; or</w:t>
            </w:r>
          </w:p>
          <w:p w:rsidR="009E166A" w:rsidRPr="009E166A" w:rsidRDefault="009E166A" w:rsidP="00E43E36">
            <w:pPr>
              <w:numPr>
                <w:ilvl w:val="0"/>
                <w:numId w:val="15"/>
              </w:numPr>
              <w:spacing w:after="0"/>
              <w:rPr>
                <w:rFonts w:cs="Arial"/>
              </w:rPr>
            </w:pPr>
            <w:proofErr w:type="gramStart"/>
            <w:r w:rsidRPr="009E166A">
              <w:rPr>
                <w:rFonts w:cs="Arial"/>
              </w:rPr>
              <w:t>while</w:t>
            </w:r>
            <w:proofErr w:type="gramEnd"/>
            <w:r w:rsidRPr="009E166A">
              <w:rPr>
                <w:rFonts w:cs="Arial"/>
              </w:rPr>
              <w:t xml:space="preserve"> a certain condition is complied with.</w:t>
            </w:r>
          </w:p>
          <w:p w:rsidR="009E166A" w:rsidRPr="009E166A" w:rsidRDefault="009E166A" w:rsidP="009E166A">
            <w:pPr>
              <w:ind w:left="540"/>
              <w:rPr>
                <w:rFonts w:cs="Arial"/>
              </w:rPr>
            </w:pPr>
          </w:p>
          <w:p w:rsidR="009E166A" w:rsidRPr="009E166A" w:rsidRDefault="009E166A" w:rsidP="009E166A">
            <w:pPr>
              <w:ind w:left="540"/>
              <w:rPr>
                <w:rFonts w:cs="Arial"/>
              </w:rPr>
            </w:pPr>
            <w:r w:rsidRPr="009E166A">
              <w:rPr>
                <w:rFonts w:cs="Arial"/>
              </w:rPr>
              <w:t>In such a case, the instrument of declaration is to specify the period, circumstances or condition.</w:t>
            </w:r>
          </w:p>
        </w:tc>
        <w:tc>
          <w:tcPr>
            <w:tcW w:w="7166" w:type="dxa"/>
            <w:tcMar>
              <w:top w:w="57" w:type="dxa"/>
              <w:bottom w:w="57" w:type="dxa"/>
            </w:tcMar>
          </w:tcPr>
          <w:p w:rsidR="009E166A" w:rsidRPr="009E166A" w:rsidRDefault="009E166A" w:rsidP="009E166A">
            <w:pPr>
              <w:rPr>
                <w:rFonts w:cs="Arial"/>
              </w:rPr>
            </w:pPr>
            <w:r w:rsidRPr="009E166A">
              <w:rPr>
                <w:rFonts w:cs="Arial"/>
              </w:rPr>
              <w:t xml:space="preserve">The standard conditions applied to commercial fishery </w:t>
            </w:r>
            <w:r w:rsidRPr="009E166A">
              <w:rPr>
                <w:rFonts w:cs="Arial"/>
                <w:iCs/>
              </w:rPr>
              <w:t>wildlife trade operation</w:t>
            </w:r>
            <w:r w:rsidR="003A0903">
              <w:rPr>
                <w:rFonts w:cs="Arial"/>
                <w:iCs/>
              </w:rPr>
              <w:t>s</w:t>
            </w:r>
            <w:r w:rsidRPr="009E166A">
              <w:rPr>
                <w:rFonts w:cs="Arial"/>
              </w:rPr>
              <w:t xml:space="preserve"> include:</w:t>
            </w:r>
          </w:p>
          <w:p w:rsidR="009E166A" w:rsidRPr="009E166A" w:rsidRDefault="009E166A" w:rsidP="00E43E36">
            <w:pPr>
              <w:numPr>
                <w:ilvl w:val="0"/>
                <w:numId w:val="16"/>
              </w:numPr>
              <w:spacing w:after="0"/>
              <w:rPr>
                <w:rFonts w:cs="Arial"/>
              </w:rPr>
            </w:pPr>
            <w:r w:rsidRPr="009E166A">
              <w:rPr>
                <w:rFonts w:cs="Arial"/>
              </w:rPr>
              <w:t>operation in accordance with the management regime</w:t>
            </w:r>
          </w:p>
          <w:p w:rsidR="009E166A" w:rsidRPr="009E166A" w:rsidRDefault="009E166A" w:rsidP="00E43E36">
            <w:pPr>
              <w:numPr>
                <w:ilvl w:val="0"/>
                <w:numId w:val="16"/>
              </w:numPr>
              <w:spacing w:after="0"/>
              <w:rPr>
                <w:rFonts w:cs="Arial"/>
              </w:rPr>
            </w:pPr>
            <w:r w:rsidRPr="009E166A">
              <w:rPr>
                <w:rFonts w:cs="Arial"/>
              </w:rPr>
              <w:t xml:space="preserve">notifying </w:t>
            </w:r>
            <w:r w:rsidRPr="009E166A">
              <w:rPr>
                <w:rFonts w:cs="Arial"/>
                <w:iCs/>
              </w:rPr>
              <w:t xml:space="preserve">the Department </w:t>
            </w:r>
            <w:r w:rsidRPr="009E166A">
              <w:rPr>
                <w:rFonts w:cs="Arial"/>
              </w:rPr>
              <w:t>of changes to the management regime, and</w:t>
            </w:r>
          </w:p>
          <w:p w:rsidR="009E166A" w:rsidRPr="009E166A" w:rsidRDefault="009E166A" w:rsidP="00E43E36">
            <w:pPr>
              <w:numPr>
                <w:ilvl w:val="0"/>
                <w:numId w:val="16"/>
              </w:numPr>
              <w:spacing w:before="60" w:after="60"/>
              <w:rPr>
                <w:rFonts w:cs="Arial"/>
              </w:rPr>
            </w:pPr>
            <w:proofErr w:type="gramStart"/>
            <w:r w:rsidRPr="009E166A">
              <w:rPr>
                <w:rFonts w:cs="Arial"/>
              </w:rPr>
              <w:t>annual</w:t>
            </w:r>
            <w:proofErr w:type="gramEnd"/>
            <w:r w:rsidRPr="009E166A">
              <w:rPr>
                <w:rFonts w:cs="Arial"/>
              </w:rPr>
              <w:t xml:space="preserve"> reporting in accordance with the requirements of the Australian Government </w:t>
            </w:r>
            <w:r w:rsidRPr="009E166A">
              <w:rPr>
                <w:rFonts w:cs="Arial"/>
                <w:i/>
              </w:rPr>
              <w:t>Guidelines for the Ecologically Sustainable Management of Fisheries – 2nd Edition.</w:t>
            </w:r>
          </w:p>
          <w:p w:rsidR="009E166A" w:rsidRPr="009E166A" w:rsidRDefault="009E166A" w:rsidP="00BA5F9E">
            <w:pPr>
              <w:spacing w:after="120"/>
              <w:rPr>
                <w:rFonts w:cs="Arial"/>
                <w:highlight w:val="green"/>
              </w:rPr>
            </w:pPr>
            <w:r w:rsidRPr="009E166A">
              <w:rPr>
                <w:rFonts w:cs="Arial"/>
              </w:rPr>
              <w:t xml:space="preserve">The </w:t>
            </w:r>
            <w:r w:rsidRPr="009E166A">
              <w:rPr>
                <w:rFonts w:cs="Arial"/>
                <w:iCs/>
              </w:rPr>
              <w:t xml:space="preserve">wildlife trade operation </w:t>
            </w:r>
            <w:r w:rsidRPr="009E166A">
              <w:rPr>
                <w:rFonts w:cs="Arial"/>
              </w:rPr>
              <w:t xml:space="preserve">instrument for the </w:t>
            </w:r>
            <w:r w:rsidR="00512795">
              <w:rPr>
                <w:rFonts w:cs="Arial"/>
                <w:snapToGrid w:val="0"/>
              </w:rPr>
              <w:t>South Australian</w:t>
            </w:r>
            <w:r w:rsidR="00DD3D65" w:rsidRPr="002D39D3">
              <w:rPr>
                <w:rFonts w:eastAsia="Times New Roman" w:cs="Arial"/>
                <w:bCs/>
                <w:lang w:eastAsia="en-AU"/>
              </w:rPr>
              <w:t xml:space="preserve"> Beach</w:t>
            </w:r>
            <w:r w:rsidR="00BA5F9E">
              <w:rPr>
                <w:rFonts w:eastAsia="Times New Roman" w:cs="Arial"/>
                <w:bCs/>
                <w:lang w:eastAsia="en-AU"/>
              </w:rPr>
              <w:noBreakHyphen/>
            </w:r>
            <w:proofErr w:type="spellStart"/>
            <w:r w:rsidR="00DD3D65" w:rsidRPr="002D39D3">
              <w:rPr>
                <w:rFonts w:eastAsia="Times New Roman" w:cs="Arial"/>
                <w:bCs/>
                <w:lang w:eastAsia="en-AU"/>
              </w:rPr>
              <w:t>Cast</w:t>
            </w:r>
            <w:proofErr w:type="spellEnd"/>
            <w:r w:rsidR="00DD3D65" w:rsidRPr="002D39D3">
              <w:rPr>
                <w:rFonts w:eastAsia="Times New Roman" w:cs="Arial"/>
                <w:bCs/>
                <w:lang w:eastAsia="en-AU"/>
              </w:rPr>
              <w:t xml:space="preserve"> Marine Algae Fishery</w:t>
            </w:r>
            <w:r w:rsidRPr="009E166A">
              <w:rPr>
                <w:rFonts w:cs="Arial"/>
              </w:rPr>
              <w:t xml:space="preserve"> specifies the standard and any additional conditions applied.</w:t>
            </w:r>
          </w:p>
        </w:tc>
      </w:tr>
      <w:tr w:rsidR="009E166A" w:rsidRPr="009E166A" w:rsidTr="009E166A">
        <w:tc>
          <w:tcPr>
            <w:tcW w:w="7166" w:type="dxa"/>
            <w:tcMar>
              <w:top w:w="57" w:type="dxa"/>
              <w:bottom w:w="57" w:type="dxa"/>
            </w:tcMar>
          </w:tcPr>
          <w:p w:rsidR="009E166A" w:rsidRPr="009E166A" w:rsidRDefault="009E166A" w:rsidP="009E166A">
            <w:pPr>
              <w:ind w:left="540" w:hanging="540"/>
              <w:rPr>
                <w:rFonts w:cs="Arial"/>
              </w:rPr>
            </w:pPr>
            <w:r w:rsidRPr="009E166A">
              <w:rPr>
                <w:rFonts w:cs="Arial"/>
              </w:rPr>
              <w:t>(8)</w:t>
            </w:r>
            <w:r w:rsidRPr="009E166A">
              <w:rPr>
                <w:rFonts w:cs="Arial"/>
              </w:rPr>
              <w:tab/>
              <w:t>A condition may relate to reporting or monitoring.</w:t>
            </w:r>
          </w:p>
        </w:tc>
        <w:tc>
          <w:tcPr>
            <w:tcW w:w="7166" w:type="dxa"/>
            <w:tcMar>
              <w:top w:w="57" w:type="dxa"/>
              <w:bottom w:w="57" w:type="dxa"/>
            </w:tcMar>
          </w:tcPr>
          <w:p w:rsidR="009E166A" w:rsidRPr="009E166A" w:rsidRDefault="009E166A" w:rsidP="009E166A">
            <w:pPr>
              <w:spacing w:after="120"/>
              <w:rPr>
                <w:rFonts w:cs="Arial"/>
              </w:rPr>
            </w:pPr>
            <w:r w:rsidRPr="009E166A">
              <w:rPr>
                <w:rFonts w:cs="Arial"/>
              </w:rPr>
              <w:t>One of the standard conditions relates to reporting.</w:t>
            </w:r>
          </w:p>
        </w:tc>
      </w:tr>
      <w:tr w:rsidR="009E166A" w:rsidRPr="009E166A" w:rsidTr="009E166A">
        <w:tc>
          <w:tcPr>
            <w:tcW w:w="7166" w:type="dxa"/>
            <w:tcMar>
              <w:top w:w="57" w:type="dxa"/>
              <w:bottom w:w="57" w:type="dxa"/>
            </w:tcMar>
          </w:tcPr>
          <w:p w:rsidR="009E166A" w:rsidRPr="009E166A" w:rsidRDefault="009E166A" w:rsidP="009E166A">
            <w:pPr>
              <w:ind w:left="540" w:hanging="540"/>
              <w:rPr>
                <w:rFonts w:cs="Arial"/>
              </w:rPr>
            </w:pPr>
            <w:r w:rsidRPr="009E166A">
              <w:rPr>
                <w:rFonts w:cs="Arial"/>
              </w:rPr>
              <w:t>(9)</w:t>
            </w:r>
            <w:r w:rsidRPr="009E166A">
              <w:rPr>
                <w:rFonts w:cs="Arial"/>
              </w:rPr>
              <w:tab/>
              <w:t xml:space="preserve">The Minister must, by instrument published in the </w:t>
            </w:r>
            <w:r w:rsidRPr="009E166A">
              <w:rPr>
                <w:rFonts w:cs="Arial"/>
                <w:i/>
              </w:rPr>
              <w:t>Gazette</w:t>
            </w:r>
            <w:r w:rsidRPr="009E166A">
              <w:rPr>
                <w:rFonts w:cs="Arial"/>
              </w:rPr>
              <w:t>, revoke a declaration if he or she is satisfied that a condition of the declaration has been contravened.</w:t>
            </w:r>
          </w:p>
        </w:tc>
        <w:tc>
          <w:tcPr>
            <w:tcW w:w="7166" w:type="dxa"/>
            <w:tcMar>
              <w:top w:w="57" w:type="dxa"/>
              <w:bottom w:w="57" w:type="dxa"/>
            </w:tcMar>
          </w:tcPr>
          <w:p w:rsidR="009E166A" w:rsidRPr="009E166A" w:rsidRDefault="009E166A" w:rsidP="009E166A">
            <w:pPr>
              <w:rPr>
                <w:rFonts w:cs="Arial"/>
              </w:rPr>
            </w:pPr>
          </w:p>
        </w:tc>
      </w:tr>
      <w:tr w:rsidR="009E166A" w:rsidRPr="009E166A" w:rsidTr="009E166A">
        <w:tc>
          <w:tcPr>
            <w:tcW w:w="7166" w:type="dxa"/>
            <w:tcMar>
              <w:top w:w="57" w:type="dxa"/>
              <w:bottom w:w="57" w:type="dxa"/>
            </w:tcMar>
          </w:tcPr>
          <w:p w:rsidR="009E166A" w:rsidRPr="009E166A" w:rsidRDefault="009E166A" w:rsidP="009E166A">
            <w:pPr>
              <w:ind w:left="540" w:hanging="540"/>
              <w:rPr>
                <w:rFonts w:cs="Arial"/>
              </w:rPr>
            </w:pPr>
            <w:r w:rsidRPr="009E166A">
              <w:rPr>
                <w:rFonts w:cs="Arial"/>
              </w:rPr>
              <w:t xml:space="preserve">(11) </w:t>
            </w:r>
            <w:r w:rsidRPr="009E166A">
              <w:rPr>
                <w:rFonts w:cs="Arial"/>
              </w:rPr>
              <w:tab/>
              <w:t>A copy of an instrument under section 303FN</w:t>
            </w:r>
            <w:proofErr w:type="gramStart"/>
            <w:r w:rsidRPr="009E166A">
              <w:rPr>
                <w:rFonts w:cs="Arial"/>
              </w:rPr>
              <w:t>,or</w:t>
            </w:r>
            <w:proofErr w:type="gramEnd"/>
            <w:r w:rsidRPr="009E166A">
              <w:rPr>
                <w:rFonts w:cs="Arial"/>
              </w:rPr>
              <w:t xml:space="preserve"> this section is to be made available for inspection on the Internet.</w:t>
            </w:r>
          </w:p>
        </w:tc>
        <w:tc>
          <w:tcPr>
            <w:tcW w:w="7166" w:type="dxa"/>
            <w:tcMar>
              <w:top w:w="57" w:type="dxa"/>
              <w:bottom w:w="57" w:type="dxa"/>
            </w:tcMar>
          </w:tcPr>
          <w:p w:rsidR="009E166A" w:rsidRPr="009E166A" w:rsidRDefault="009E166A" w:rsidP="00BA5F9E">
            <w:pPr>
              <w:spacing w:after="120"/>
              <w:rPr>
                <w:rFonts w:cs="Arial"/>
              </w:rPr>
            </w:pPr>
            <w:r w:rsidRPr="009E166A">
              <w:rPr>
                <w:rFonts w:cs="Arial"/>
              </w:rPr>
              <w:t xml:space="preserve">The instrument for the </w:t>
            </w:r>
            <w:r w:rsidR="00512795">
              <w:rPr>
                <w:rFonts w:cs="Arial"/>
                <w:snapToGrid w:val="0"/>
              </w:rPr>
              <w:t>South Australian</w:t>
            </w:r>
            <w:r w:rsidR="00DD3D65" w:rsidRPr="002D39D3">
              <w:rPr>
                <w:rFonts w:eastAsia="Times New Roman" w:cs="Arial"/>
                <w:bCs/>
                <w:lang w:eastAsia="en-AU"/>
              </w:rPr>
              <w:t xml:space="preserve"> Beach</w:t>
            </w:r>
            <w:r w:rsidR="00DD3D65" w:rsidRPr="002D39D3">
              <w:rPr>
                <w:rFonts w:eastAsia="Times New Roman" w:cs="Arial"/>
                <w:bCs/>
                <w:lang w:eastAsia="en-AU"/>
              </w:rPr>
              <w:noBreakHyphen/>
            </w:r>
            <w:proofErr w:type="spellStart"/>
            <w:r w:rsidR="00DD3D65" w:rsidRPr="002D39D3">
              <w:rPr>
                <w:rFonts w:eastAsia="Times New Roman" w:cs="Arial"/>
                <w:bCs/>
                <w:lang w:eastAsia="en-AU"/>
              </w:rPr>
              <w:t>Cast</w:t>
            </w:r>
            <w:proofErr w:type="spellEnd"/>
            <w:r w:rsidR="00DD3D65" w:rsidRPr="002D39D3">
              <w:rPr>
                <w:rFonts w:eastAsia="Times New Roman" w:cs="Arial"/>
                <w:bCs/>
                <w:lang w:eastAsia="en-AU"/>
              </w:rPr>
              <w:t xml:space="preserve"> Marine Algae Fishery</w:t>
            </w:r>
            <w:r w:rsidRPr="009E166A">
              <w:rPr>
                <w:rFonts w:cs="Arial"/>
              </w:rPr>
              <w:t xml:space="preserve"> made under sections 303FN and the conditions under section 303FT will be gazetted and made available through the </w:t>
            </w:r>
            <w:r w:rsidRPr="009E166A">
              <w:rPr>
                <w:rFonts w:cs="Arial"/>
                <w:iCs/>
              </w:rPr>
              <w:t xml:space="preserve">Department’s </w:t>
            </w:r>
            <w:r w:rsidRPr="009E166A">
              <w:rPr>
                <w:rFonts w:cs="Arial"/>
              </w:rPr>
              <w:t>website.</w:t>
            </w:r>
          </w:p>
        </w:tc>
      </w:tr>
    </w:tbl>
    <w:p w:rsidR="009E166A" w:rsidRPr="009E166A" w:rsidRDefault="009E166A" w:rsidP="009E166A">
      <w:pPr>
        <w:rPr>
          <w:rFonts w:cs="Arial"/>
        </w:rPr>
      </w:pPr>
    </w:p>
    <w:p w:rsidR="009E166A" w:rsidRPr="009E166A" w:rsidRDefault="009E166A" w:rsidP="009E166A">
      <w:pPr>
        <w:rPr>
          <w:rFonts w:cs="Arial"/>
          <w:b/>
        </w:rPr>
        <w:sectPr w:rsidR="009E166A" w:rsidRPr="009E166A">
          <w:pgSz w:w="16838" w:h="11906" w:orient="landscape"/>
          <w:pgMar w:top="899" w:right="1361" w:bottom="899" w:left="1361" w:header="709" w:footer="528" w:gutter="0"/>
          <w:cols w:space="708"/>
          <w:docGrid w:linePitch="360"/>
        </w:sectPr>
      </w:pPr>
    </w:p>
    <w:p w:rsidR="009E166A" w:rsidRPr="009E166A" w:rsidRDefault="009E166A" w:rsidP="009E166A">
      <w:pPr>
        <w:spacing w:after="120"/>
        <w:rPr>
          <w:rFonts w:cs="Arial"/>
          <w:b/>
        </w:rPr>
      </w:pPr>
      <w:r w:rsidRPr="009E166A">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9E166A" w:rsidRPr="009E166A" w:rsidTr="009E166A">
        <w:tc>
          <w:tcPr>
            <w:tcW w:w="7087" w:type="dxa"/>
          </w:tcPr>
          <w:p w:rsidR="009E166A" w:rsidRPr="009E166A" w:rsidRDefault="009E166A" w:rsidP="009E166A">
            <w:pPr>
              <w:rPr>
                <w:rFonts w:cs="Arial"/>
                <w:b/>
              </w:rPr>
            </w:pPr>
            <w:r w:rsidRPr="009E166A">
              <w:rPr>
                <w:rFonts w:cs="Arial"/>
                <w:b/>
              </w:rPr>
              <w:t>Section 391 Minister must consider precautionary principle in making decisions</w:t>
            </w:r>
          </w:p>
        </w:tc>
        <w:tc>
          <w:tcPr>
            <w:tcW w:w="7087" w:type="dxa"/>
          </w:tcPr>
          <w:p w:rsidR="009E166A" w:rsidRPr="009E166A" w:rsidRDefault="009E166A" w:rsidP="00DD6F81">
            <w:pPr>
              <w:rPr>
                <w:rFonts w:cs="Arial"/>
                <w:b/>
              </w:rPr>
            </w:pPr>
            <w:r w:rsidRPr="009E166A">
              <w:rPr>
                <w:rFonts w:cs="Arial"/>
                <w:b/>
              </w:rPr>
              <w:t>The Department’s ass</w:t>
            </w:r>
            <w:r w:rsidRPr="00345220">
              <w:rPr>
                <w:rFonts w:cs="Arial"/>
                <w:b/>
              </w:rPr>
              <w:t>essment of the</w:t>
            </w:r>
            <w:r w:rsidR="003D6570" w:rsidRPr="00345220">
              <w:rPr>
                <w:rFonts w:eastAsia="Times New Roman" w:cs="Arial"/>
                <w:b/>
                <w:bCs/>
                <w:lang w:eastAsia="en-AU"/>
              </w:rPr>
              <w:t xml:space="preserve"> South Australia Beach-</w:t>
            </w:r>
            <w:r w:rsidR="00DD6F81" w:rsidRPr="00345220">
              <w:rPr>
                <w:rFonts w:eastAsia="Times New Roman" w:cs="Arial"/>
                <w:b/>
                <w:bCs/>
                <w:lang w:eastAsia="en-AU"/>
              </w:rPr>
              <w:t>C</w:t>
            </w:r>
            <w:r w:rsidR="003D6570" w:rsidRPr="00345220">
              <w:rPr>
                <w:rFonts w:eastAsia="Times New Roman" w:cs="Arial"/>
                <w:b/>
                <w:bCs/>
                <w:lang w:eastAsia="en-AU"/>
              </w:rPr>
              <w:t>ast Marine Algae Fishery</w:t>
            </w:r>
          </w:p>
        </w:tc>
      </w:tr>
      <w:tr w:rsidR="009E166A" w:rsidRPr="009E166A" w:rsidTr="009E166A">
        <w:tc>
          <w:tcPr>
            <w:tcW w:w="7087" w:type="dxa"/>
            <w:tcMar>
              <w:top w:w="57" w:type="dxa"/>
              <w:bottom w:w="57" w:type="dxa"/>
            </w:tcMar>
          </w:tcPr>
          <w:p w:rsidR="009E166A" w:rsidRPr="009E166A" w:rsidRDefault="009E166A" w:rsidP="009E166A">
            <w:pPr>
              <w:ind w:left="360" w:hanging="360"/>
              <w:rPr>
                <w:rFonts w:cs="Arial"/>
              </w:rPr>
            </w:pPr>
            <w:r w:rsidRPr="009E166A">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9E166A" w:rsidRPr="009E166A" w:rsidRDefault="009E166A" w:rsidP="009E166A">
            <w:pPr>
              <w:spacing w:after="120"/>
              <w:rPr>
                <w:rFonts w:eastAsia="Times New Roman" w:cs="Arial"/>
                <w:bCs/>
                <w:i/>
                <w:iCs/>
                <w:lang w:val="en-US"/>
              </w:rPr>
            </w:pPr>
            <w:r w:rsidRPr="009E166A">
              <w:rPr>
                <w:rFonts w:eastAsia="Times New Roman" w:cs="Arial"/>
                <w:bCs/>
              </w:rPr>
              <w:t>Having regard to the precautionary management measures in place in the fishery, summarised in Table 1, the Department considers that the precautionary principle has been accounted for in the preparation of advice in relation to a decision under section 303DC and section 303FN.</w:t>
            </w:r>
          </w:p>
        </w:tc>
      </w:tr>
      <w:tr w:rsidR="009E166A" w:rsidRPr="009E166A" w:rsidTr="009E166A">
        <w:tc>
          <w:tcPr>
            <w:tcW w:w="7087" w:type="dxa"/>
            <w:tcMar>
              <w:top w:w="57" w:type="dxa"/>
              <w:bottom w:w="57" w:type="dxa"/>
            </w:tcMar>
          </w:tcPr>
          <w:p w:rsidR="009E166A" w:rsidRPr="009E166A" w:rsidRDefault="009E166A" w:rsidP="009E166A">
            <w:pPr>
              <w:spacing w:after="120"/>
              <w:ind w:left="357" w:hanging="357"/>
              <w:rPr>
                <w:rFonts w:cs="Arial"/>
              </w:rPr>
            </w:pPr>
            <w:r w:rsidRPr="009E166A">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9E166A" w:rsidRPr="009E166A" w:rsidRDefault="009E166A" w:rsidP="009E166A">
            <w:pPr>
              <w:rPr>
                <w:rFonts w:cs="Arial"/>
              </w:rPr>
            </w:pPr>
          </w:p>
        </w:tc>
      </w:tr>
    </w:tbl>
    <w:p w:rsidR="009E166A" w:rsidRPr="009E166A" w:rsidRDefault="009E166A" w:rsidP="009E166A">
      <w:pPr>
        <w:tabs>
          <w:tab w:val="left" w:pos="360"/>
          <w:tab w:val="left" w:pos="1080"/>
        </w:tabs>
        <w:rPr>
          <w:rFonts w:cs="Arial"/>
          <w:b/>
        </w:rPr>
      </w:pPr>
    </w:p>
    <w:p w:rsidR="009E166A" w:rsidRPr="009E166A" w:rsidRDefault="009E166A" w:rsidP="009E166A">
      <w:pPr>
        <w:tabs>
          <w:tab w:val="left" w:pos="360"/>
        </w:tabs>
        <w:ind w:left="1080"/>
        <w:rPr>
          <w:rFonts w:cs="Arial"/>
        </w:rPr>
        <w:sectPr w:rsidR="009E166A" w:rsidRPr="009E166A">
          <w:pgSz w:w="16838" w:h="11906" w:orient="landscape"/>
          <w:pgMar w:top="899" w:right="1361" w:bottom="899" w:left="1361" w:header="709" w:footer="528" w:gutter="0"/>
          <w:cols w:space="708"/>
          <w:docGrid w:linePitch="360"/>
        </w:sectPr>
      </w:pPr>
    </w:p>
    <w:p w:rsidR="009E166A" w:rsidRPr="009E166A" w:rsidRDefault="009E166A" w:rsidP="00903A58">
      <w:pPr>
        <w:spacing w:after="0" w:line="240" w:lineRule="auto"/>
        <w:jc w:val="center"/>
        <w:outlineLvl w:val="5"/>
        <w:rPr>
          <w:rFonts w:eastAsia="Times New Roman" w:cs="Arial"/>
          <w:b/>
          <w:bCs/>
          <w:lang w:eastAsia="en-AU"/>
        </w:rPr>
      </w:pPr>
      <w:bookmarkStart w:id="4" w:name="_Toc314564329"/>
      <w:bookmarkStart w:id="5" w:name="_Toc316301051"/>
      <w:r w:rsidRPr="009E166A">
        <w:rPr>
          <w:rFonts w:eastAsia="Times New Roman" w:cs="Arial"/>
          <w:b/>
          <w:bCs/>
          <w:lang w:eastAsia="en-AU"/>
        </w:rPr>
        <w:t>The Department of the Environment’s fina</w:t>
      </w:r>
      <w:r w:rsidRPr="003B4FF9">
        <w:rPr>
          <w:rFonts w:eastAsia="Times New Roman" w:cs="Arial"/>
          <w:b/>
          <w:bCs/>
          <w:lang w:eastAsia="en-AU"/>
        </w:rPr>
        <w:t xml:space="preserve">l conditions and recommendations to the </w:t>
      </w:r>
      <w:r w:rsidR="00CA444F" w:rsidRPr="003B4FF9">
        <w:rPr>
          <w:rFonts w:eastAsia="Times New Roman" w:cs="Arial"/>
          <w:b/>
          <w:bCs/>
          <w:lang w:eastAsia="en-AU"/>
        </w:rPr>
        <w:t xml:space="preserve">South Australian Department of Primary Industries and Regions </w:t>
      </w:r>
      <w:r w:rsidRPr="003B4FF9">
        <w:rPr>
          <w:rFonts w:eastAsia="Times New Roman" w:cs="Arial"/>
          <w:b/>
          <w:bCs/>
          <w:lang w:eastAsia="en-AU"/>
        </w:rPr>
        <w:t>for the</w:t>
      </w:r>
      <w:bookmarkEnd w:id="4"/>
      <w:bookmarkEnd w:id="5"/>
      <w:r w:rsidR="003F7C19" w:rsidRPr="003B4FF9">
        <w:rPr>
          <w:rFonts w:eastAsia="Times New Roman" w:cs="Arial"/>
          <w:bCs/>
          <w:lang w:eastAsia="en-AU"/>
        </w:rPr>
        <w:t xml:space="preserve"> </w:t>
      </w:r>
      <w:r w:rsidR="003F7C19" w:rsidRPr="003B4FF9">
        <w:rPr>
          <w:rFonts w:eastAsia="Times New Roman" w:cs="Arial"/>
          <w:b/>
          <w:bCs/>
          <w:lang w:eastAsia="en-AU"/>
        </w:rPr>
        <w:t>South Australia</w:t>
      </w:r>
      <w:r w:rsidR="003B4FF9">
        <w:rPr>
          <w:rFonts w:eastAsia="Times New Roman" w:cs="Arial"/>
          <w:b/>
          <w:bCs/>
          <w:lang w:eastAsia="en-AU"/>
        </w:rPr>
        <w:t>n</w:t>
      </w:r>
      <w:r w:rsidR="003F7C19" w:rsidRPr="003B4FF9">
        <w:rPr>
          <w:rFonts w:eastAsia="Times New Roman" w:cs="Arial"/>
          <w:b/>
          <w:bCs/>
          <w:lang w:eastAsia="en-AU"/>
        </w:rPr>
        <w:t xml:space="preserve"> Beach</w:t>
      </w:r>
      <w:r w:rsidR="003F7C19" w:rsidRPr="003B4FF9">
        <w:rPr>
          <w:rFonts w:eastAsia="Times New Roman" w:cs="Arial"/>
          <w:b/>
          <w:bCs/>
          <w:lang w:eastAsia="en-AU"/>
        </w:rPr>
        <w:noBreakHyphen/>
      </w:r>
      <w:proofErr w:type="spellStart"/>
      <w:r w:rsidR="002E5020" w:rsidRPr="003B4FF9">
        <w:rPr>
          <w:rFonts w:eastAsia="Times New Roman" w:cs="Arial"/>
          <w:b/>
          <w:bCs/>
          <w:lang w:eastAsia="en-AU"/>
        </w:rPr>
        <w:t>C</w:t>
      </w:r>
      <w:r w:rsidR="003F7C19" w:rsidRPr="003B4FF9">
        <w:rPr>
          <w:rFonts w:eastAsia="Times New Roman" w:cs="Arial"/>
          <w:b/>
          <w:bCs/>
          <w:lang w:eastAsia="en-AU"/>
        </w:rPr>
        <w:t>ast</w:t>
      </w:r>
      <w:proofErr w:type="spellEnd"/>
      <w:r w:rsidR="003F7C19" w:rsidRPr="003B4FF9">
        <w:rPr>
          <w:rFonts w:eastAsia="Times New Roman" w:cs="Arial"/>
          <w:b/>
          <w:bCs/>
          <w:lang w:eastAsia="en-AU"/>
        </w:rPr>
        <w:t xml:space="preserve"> Marine Algae Fishery</w:t>
      </w:r>
    </w:p>
    <w:p w:rsidR="009E166A" w:rsidRPr="009E166A" w:rsidRDefault="009E166A" w:rsidP="00903A58">
      <w:pPr>
        <w:spacing w:after="0"/>
        <w:rPr>
          <w:rFonts w:cs="Arial"/>
        </w:rPr>
      </w:pPr>
    </w:p>
    <w:p w:rsidR="00201D8E" w:rsidRDefault="002E5020" w:rsidP="003F1376">
      <w:pPr>
        <w:pStyle w:val="PlainText"/>
        <w:spacing w:line="276" w:lineRule="auto"/>
        <w:rPr>
          <w:rFonts w:ascii="Arial" w:hAnsi="Arial" w:cs="Arial"/>
          <w:sz w:val="22"/>
          <w:szCs w:val="22"/>
        </w:rPr>
      </w:pPr>
      <w:r w:rsidRPr="002E5020">
        <w:rPr>
          <w:rFonts w:ascii="Arial" w:hAnsi="Arial" w:cs="Arial"/>
          <w:sz w:val="22"/>
          <w:szCs w:val="22"/>
        </w:rPr>
        <w:t xml:space="preserve">The material submitted by </w:t>
      </w:r>
      <w:r w:rsidR="00CE046A">
        <w:rPr>
          <w:rFonts w:ascii="Arial" w:hAnsi="Arial" w:cs="Arial"/>
          <w:sz w:val="22"/>
          <w:szCs w:val="22"/>
        </w:rPr>
        <w:t xml:space="preserve">the </w:t>
      </w:r>
      <w:r w:rsidR="00B47978" w:rsidRPr="00B47978">
        <w:rPr>
          <w:rFonts w:ascii="Arial" w:hAnsi="Arial" w:cs="Arial"/>
          <w:bCs/>
          <w:sz w:val="22"/>
          <w:szCs w:val="22"/>
          <w:lang w:val="en-AU"/>
        </w:rPr>
        <w:t>Department of Primary Industries and Regions South Australia</w:t>
      </w:r>
      <w:r w:rsidR="00B47978" w:rsidRPr="00B47978">
        <w:rPr>
          <w:rFonts w:ascii="Arial" w:hAnsi="Arial" w:cs="Arial"/>
          <w:sz w:val="22"/>
          <w:szCs w:val="22"/>
          <w:lang w:val="en-AU"/>
        </w:rPr>
        <w:t xml:space="preserve"> </w:t>
      </w:r>
      <w:r w:rsidR="00A6557D">
        <w:rPr>
          <w:rFonts w:ascii="Arial" w:hAnsi="Arial" w:cs="Arial"/>
          <w:sz w:val="22"/>
          <w:szCs w:val="22"/>
          <w:lang w:val="en-AU"/>
        </w:rPr>
        <w:t xml:space="preserve">(PIRSA) </w:t>
      </w:r>
      <w:r w:rsidRPr="002E5020">
        <w:rPr>
          <w:rFonts w:ascii="Arial" w:hAnsi="Arial" w:cs="Arial"/>
          <w:sz w:val="22"/>
          <w:szCs w:val="22"/>
        </w:rPr>
        <w:t xml:space="preserve">demonstrates that the management arrangements for </w:t>
      </w:r>
      <w:r w:rsidR="00201D8E">
        <w:rPr>
          <w:rFonts w:ascii="Arial" w:hAnsi="Arial" w:cs="Arial"/>
          <w:sz w:val="22"/>
          <w:szCs w:val="22"/>
        </w:rPr>
        <w:t xml:space="preserve">the </w:t>
      </w:r>
      <w:r w:rsidR="00201D8E" w:rsidRPr="002E5020">
        <w:rPr>
          <w:rFonts w:ascii="Arial" w:hAnsi="Arial" w:cs="Arial"/>
          <w:sz w:val="22"/>
          <w:szCs w:val="22"/>
        </w:rPr>
        <w:t>South Australian</w:t>
      </w:r>
      <w:r w:rsidR="00201D8E" w:rsidRPr="002E5020">
        <w:rPr>
          <w:rFonts w:ascii="Arial" w:hAnsi="Arial" w:cs="Arial"/>
          <w:b/>
          <w:bCs/>
          <w:sz w:val="22"/>
          <w:szCs w:val="22"/>
          <w:lang w:val="en-AU" w:eastAsia="en-AU"/>
        </w:rPr>
        <w:t xml:space="preserve"> </w:t>
      </w:r>
      <w:r w:rsidR="00201D8E">
        <w:rPr>
          <w:rFonts w:ascii="Arial" w:hAnsi="Arial" w:cs="Arial"/>
          <w:bCs/>
          <w:sz w:val="22"/>
          <w:szCs w:val="22"/>
          <w:lang w:val="en-AU"/>
        </w:rPr>
        <w:t>Beach</w:t>
      </w:r>
      <w:r w:rsidR="00201D8E">
        <w:rPr>
          <w:rFonts w:ascii="Arial" w:hAnsi="Arial" w:cs="Arial"/>
          <w:bCs/>
          <w:sz w:val="22"/>
          <w:szCs w:val="22"/>
          <w:lang w:val="en-AU"/>
        </w:rPr>
        <w:noBreakHyphen/>
      </w:r>
      <w:proofErr w:type="spellStart"/>
      <w:r w:rsidR="00201D8E">
        <w:rPr>
          <w:rFonts w:ascii="Arial" w:hAnsi="Arial" w:cs="Arial"/>
          <w:bCs/>
          <w:sz w:val="22"/>
          <w:szCs w:val="22"/>
          <w:lang w:val="en-AU"/>
        </w:rPr>
        <w:t>C</w:t>
      </w:r>
      <w:r w:rsidR="00201D8E" w:rsidRPr="002E5020">
        <w:rPr>
          <w:rFonts w:ascii="Arial" w:hAnsi="Arial" w:cs="Arial"/>
          <w:bCs/>
          <w:sz w:val="22"/>
          <w:szCs w:val="22"/>
          <w:lang w:val="en-AU"/>
        </w:rPr>
        <w:t>ast</w:t>
      </w:r>
      <w:proofErr w:type="spellEnd"/>
      <w:r w:rsidR="00201D8E" w:rsidRPr="002E5020">
        <w:rPr>
          <w:rFonts w:ascii="Arial" w:hAnsi="Arial" w:cs="Arial"/>
          <w:bCs/>
          <w:sz w:val="22"/>
          <w:szCs w:val="22"/>
          <w:lang w:val="en-AU"/>
        </w:rPr>
        <w:t xml:space="preserve"> Marine Algae Fishery</w:t>
      </w:r>
      <w:r w:rsidR="003B45E3">
        <w:rPr>
          <w:rFonts w:ascii="Arial" w:hAnsi="Arial" w:cs="Arial"/>
          <w:bCs/>
          <w:sz w:val="22"/>
          <w:szCs w:val="22"/>
          <w:lang w:val="en-AU"/>
        </w:rPr>
        <w:t>,</w:t>
      </w:r>
      <w:r w:rsidR="003B45E3" w:rsidRPr="003B45E3">
        <w:rPr>
          <w:rFonts w:ascii="Arial" w:eastAsia="Calibri" w:hAnsi="Arial" w:cs="Arial"/>
          <w:sz w:val="22"/>
          <w:szCs w:val="22"/>
          <w:lang w:val="en-AU"/>
        </w:rPr>
        <w:t xml:space="preserve"> </w:t>
      </w:r>
      <w:r w:rsidR="003B45E3" w:rsidRPr="003B45E3">
        <w:rPr>
          <w:rFonts w:ascii="Arial" w:hAnsi="Arial" w:cs="Arial"/>
          <w:bCs/>
          <w:sz w:val="22"/>
          <w:szCs w:val="22"/>
          <w:lang w:val="en-AU"/>
        </w:rPr>
        <w:t xml:space="preserve">with the conditions proposed to be placed (see Table 4), </w:t>
      </w:r>
      <w:r w:rsidRPr="002E5020">
        <w:rPr>
          <w:rFonts w:ascii="Arial" w:hAnsi="Arial" w:cs="Arial"/>
          <w:sz w:val="22"/>
          <w:szCs w:val="22"/>
        </w:rPr>
        <w:t xml:space="preserve">meet most of the requirements of the Australian Government </w:t>
      </w:r>
      <w:r w:rsidR="009F1D5F" w:rsidRPr="009F1D5F">
        <w:rPr>
          <w:rFonts w:ascii="Arial" w:hAnsi="Arial" w:cs="Arial"/>
          <w:i/>
          <w:sz w:val="22"/>
          <w:szCs w:val="22"/>
        </w:rPr>
        <w:t xml:space="preserve">Guidelines for the </w:t>
      </w:r>
      <w:r w:rsidRPr="00BD0E83">
        <w:rPr>
          <w:rFonts w:ascii="Arial" w:hAnsi="Arial" w:cs="Arial"/>
          <w:i/>
          <w:sz w:val="22"/>
          <w:szCs w:val="22"/>
        </w:rPr>
        <w:t>Ecologically</w:t>
      </w:r>
      <w:r w:rsidRPr="002E5020">
        <w:rPr>
          <w:rFonts w:ascii="Arial" w:hAnsi="Arial" w:cs="Arial"/>
          <w:i/>
          <w:sz w:val="22"/>
          <w:szCs w:val="22"/>
        </w:rPr>
        <w:t xml:space="preserve"> Sustainable Management of Fisheries 2</w:t>
      </w:r>
      <w:r w:rsidRPr="002E5020">
        <w:rPr>
          <w:rFonts w:ascii="Arial" w:hAnsi="Arial" w:cs="Arial"/>
          <w:i/>
          <w:sz w:val="22"/>
          <w:szCs w:val="22"/>
          <w:vertAlign w:val="superscript"/>
        </w:rPr>
        <w:t>nd</w:t>
      </w:r>
      <w:r w:rsidRPr="002E5020">
        <w:rPr>
          <w:rFonts w:ascii="Arial" w:hAnsi="Arial" w:cs="Arial"/>
          <w:i/>
          <w:sz w:val="22"/>
          <w:szCs w:val="22"/>
        </w:rPr>
        <w:t xml:space="preserve"> Edition</w:t>
      </w:r>
      <w:r w:rsidRPr="002E5020">
        <w:rPr>
          <w:rFonts w:ascii="Arial" w:hAnsi="Arial" w:cs="Arial"/>
          <w:sz w:val="22"/>
          <w:szCs w:val="22"/>
        </w:rPr>
        <w:t xml:space="preserve">. </w:t>
      </w:r>
    </w:p>
    <w:p w:rsidR="00201D8E" w:rsidRDefault="00201D8E" w:rsidP="003F1376">
      <w:pPr>
        <w:pStyle w:val="PlainText"/>
        <w:spacing w:line="276" w:lineRule="auto"/>
        <w:rPr>
          <w:rFonts w:ascii="Arial" w:hAnsi="Arial" w:cs="Arial"/>
          <w:sz w:val="22"/>
          <w:szCs w:val="22"/>
        </w:rPr>
      </w:pPr>
    </w:p>
    <w:p w:rsidR="0068241C" w:rsidRDefault="002E5020" w:rsidP="00903A58">
      <w:pPr>
        <w:spacing w:after="0"/>
        <w:rPr>
          <w:rFonts w:cs="Arial"/>
        </w:rPr>
      </w:pPr>
      <w:r>
        <w:rPr>
          <w:rFonts w:cs="Arial"/>
        </w:rPr>
        <w:t>The Department</w:t>
      </w:r>
      <w:r w:rsidRPr="002E5020">
        <w:rPr>
          <w:rFonts w:cs="Arial"/>
        </w:rPr>
        <w:t xml:space="preserve"> recognises that the</w:t>
      </w:r>
      <w:r w:rsidR="0068241C" w:rsidRPr="0068241C">
        <w:rPr>
          <w:rFonts w:cs="Arial"/>
        </w:rPr>
        <w:t xml:space="preserve"> </w:t>
      </w:r>
      <w:r w:rsidR="0068241C" w:rsidRPr="00926161">
        <w:rPr>
          <w:rFonts w:cs="Arial"/>
        </w:rPr>
        <w:t xml:space="preserve">licence holder may only </w:t>
      </w:r>
      <w:r w:rsidR="0068241C">
        <w:rPr>
          <w:rFonts w:cs="Arial"/>
        </w:rPr>
        <w:t>harvest</w:t>
      </w:r>
      <w:r w:rsidR="0068241C" w:rsidRPr="00926161">
        <w:rPr>
          <w:rFonts w:cs="Arial"/>
        </w:rPr>
        <w:t xml:space="preserve"> unattached beach</w:t>
      </w:r>
      <w:r w:rsidR="0068241C">
        <w:rPr>
          <w:rFonts w:cs="Arial"/>
        </w:rPr>
        <w:noBreakHyphen/>
      </w:r>
      <w:proofErr w:type="spellStart"/>
      <w:r w:rsidR="0068241C" w:rsidRPr="00926161">
        <w:rPr>
          <w:rFonts w:cs="Arial"/>
        </w:rPr>
        <w:t>cast</w:t>
      </w:r>
      <w:proofErr w:type="spellEnd"/>
      <w:r w:rsidR="0068241C" w:rsidRPr="00926161">
        <w:rPr>
          <w:rFonts w:cs="Arial"/>
        </w:rPr>
        <w:t xml:space="preserve"> wrack</w:t>
      </w:r>
      <w:r w:rsidR="0068241C">
        <w:rPr>
          <w:rFonts w:cs="Arial"/>
        </w:rPr>
        <w:t xml:space="preserve"> </w:t>
      </w:r>
      <w:r w:rsidR="0068241C" w:rsidRPr="00926161">
        <w:rPr>
          <w:rFonts w:cs="Arial"/>
        </w:rPr>
        <w:t xml:space="preserve">from the foreshore between </w:t>
      </w:r>
      <w:r w:rsidR="00F15958">
        <w:rPr>
          <w:rFonts w:cs="Arial"/>
        </w:rPr>
        <w:t xml:space="preserve">the </w:t>
      </w:r>
      <w:r w:rsidR="00E959C7">
        <w:rPr>
          <w:rFonts w:cs="Arial"/>
        </w:rPr>
        <w:t>low water mark and up to a point no closer than 4 m from the toe of any dunes or any dune vegetation (whichever reaches farthest down the beach profile)</w:t>
      </w:r>
      <w:r w:rsidR="0068241C" w:rsidRPr="00926161">
        <w:rPr>
          <w:rFonts w:cs="Arial"/>
        </w:rPr>
        <w:t xml:space="preserve"> in allocated areas.</w:t>
      </w:r>
      <w:r w:rsidR="00B96E41">
        <w:rPr>
          <w:rFonts w:cs="Arial"/>
        </w:rPr>
        <w:t xml:space="preserve"> As such, t</w:t>
      </w:r>
      <w:r>
        <w:rPr>
          <w:rFonts w:cs="Arial"/>
        </w:rPr>
        <w:t>he Department</w:t>
      </w:r>
      <w:r w:rsidRPr="002E5020">
        <w:rPr>
          <w:rFonts w:cs="Arial"/>
        </w:rPr>
        <w:t xml:space="preserve"> considers tha</w:t>
      </w:r>
      <w:r w:rsidR="00B96E41">
        <w:rPr>
          <w:rFonts w:cs="Arial"/>
        </w:rPr>
        <w:t>t overall the management regime for the South </w:t>
      </w:r>
      <w:r w:rsidR="00B96E41" w:rsidRPr="002E5020">
        <w:rPr>
          <w:rFonts w:cs="Arial"/>
        </w:rPr>
        <w:t>Australian</w:t>
      </w:r>
      <w:r w:rsidR="00B96E41" w:rsidRPr="002E5020">
        <w:rPr>
          <w:rFonts w:cs="Arial"/>
          <w:b/>
          <w:bCs/>
          <w:lang w:eastAsia="en-AU"/>
        </w:rPr>
        <w:t xml:space="preserve"> </w:t>
      </w:r>
      <w:r w:rsidR="00B96E41">
        <w:rPr>
          <w:rFonts w:cs="Arial"/>
          <w:bCs/>
        </w:rPr>
        <w:t>Beach</w:t>
      </w:r>
      <w:r w:rsidR="00B96E41">
        <w:rPr>
          <w:rFonts w:cs="Arial"/>
          <w:bCs/>
        </w:rPr>
        <w:noBreakHyphen/>
      </w:r>
      <w:proofErr w:type="spellStart"/>
      <w:r w:rsidR="00B96E41">
        <w:rPr>
          <w:rFonts w:cs="Arial"/>
          <w:bCs/>
        </w:rPr>
        <w:t>C</w:t>
      </w:r>
      <w:r w:rsidR="00B96E41" w:rsidRPr="002E5020">
        <w:rPr>
          <w:rFonts w:cs="Arial"/>
          <w:bCs/>
        </w:rPr>
        <w:t>ast</w:t>
      </w:r>
      <w:proofErr w:type="spellEnd"/>
      <w:r w:rsidR="00B96E41" w:rsidRPr="002E5020">
        <w:rPr>
          <w:rFonts w:cs="Arial"/>
          <w:bCs/>
        </w:rPr>
        <w:t xml:space="preserve"> Marine Algae Fishery</w:t>
      </w:r>
      <w:r w:rsidR="003B45E3">
        <w:rPr>
          <w:rFonts w:cs="Arial"/>
          <w:bCs/>
        </w:rPr>
        <w:t>,</w:t>
      </w:r>
      <w:r w:rsidR="003B45E3" w:rsidRPr="003B45E3">
        <w:rPr>
          <w:rFonts w:cs="Arial"/>
        </w:rPr>
        <w:t xml:space="preserve"> </w:t>
      </w:r>
      <w:r w:rsidR="003B45E3">
        <w:rPr>
          <w:rFonts w:cs="Arial"/>
        </w:rPr>
        <w:t xml:space="preserve">with the </w:t>
      </w:r>
      <w:r w:rsidR="003B45E3" w:rsidRPr="00BB2EBA">
        <w:rPr>
          <w:rFonts w:cs="Arial"/>
        </w:rPr>
        <w:t xml:space="preserve">conditions </w:t>
      </w:r>
      <w:r w:rsidR="003B45E3">
        <w:rPr>
          <w:rFonts w:cs="Arial"/>
        </w:rPr>
        <w:t>proposed to be</w:t>
      </w:r>
      <w:r w:rsidR="003B45E3" w:rsidRPr="00BB2EBA">
        <w:rPr>
          <w:rFonts w:cs="Arial"/>
        </w:rPr>
        <w:t xml:space="preserve"> place</w:t>
      </w:r>
      <w:r w:rsidR="003B45E3">
        <w:rPr>
          <w:rFonts w:cs="Arial"/>
        </w:rPr>
        <w:t xml:space="preserve">d </w:t>
      </w:r>
      <w:r w:rsidR="00ED668C">
        <w:rPr>
          <w:rFonts w:cs="Arial"/>
        </w:rPr>
        <w:t xml:space="preserve">on the declaration </w:t>
      </w:r>
      <w:r w:rsidR="003B45E3">
        <w:rPr>
          <w:rFonts w:cs="Arial"/>
        </w:rPr>
        <w:t>(see Table 4)</w:t>
      </w:r>
      <w:r w:rsidR="003B45E3" w:rsidRPr="00BB2EBA">
        <w:rPr>
          <w:rFonts w:cs="Arial"/>
        </w:rPr>
        <w:t>,</w:t>
      </w:r>
      <w:r w:rsidR="00B96E41" w:rsidRPr="002E5020">
        <w:rPr>
          <w:rFonts w:cs="Arial"/>
        </w:rPr>
        <w:t xml:space="preserve"> </w:t>
      </w:r>
      <w:r w:rsidRPr="002E5020">
        <w:rPr>
          <w:rFonts w:cs="Arial"/>
        </w:rPr>
        <w:t xml:space="preserve">aims to ensure that </w:t>
      </w:r>
      <w:r w:rsidR="003B45E3">
        <w:rPr>
          <w:rFonts w:cs="Arial"/>
        </w:rPr>
        <w:t>harvesting</w:t>
      </w:r>
      <w:r w:rsidR="0081769F">
        <w:rPr>
          <w:rFonts w:cs="Arial"/>
        </w:rPr>
        <w:t xml:space="preserve"> operations are conducted</w:t>
      </w:r>
      <w:r w:rsidR="0081769F" w:rsidRPr="0081769F">
        <w:rPr>
          <w:rFonts w:cs="Arial"/>
          <w:iCs/>
        </w:rPr>
        <w:t xml:space="preserve"> </w:t>
      </w:r>
      <w:r w:rsidR="0081769F" w:rsidRPr="007A0395">
        <w:rPr>
          <w:rFonts w:cs="Arial"/>
          <w:iCs/>
        </w:rPr>
        <w:t>to minimise their impact on the structure, productivity, function and biolog</w:t>
      </w:r>
      <w:r w:rsidR="0081769F">
        <w:rPr>
          <w:rFonts w:cs="Arial"/>
          <w:iCs/>
        </w:rPr>
        <w:t>ical diversity of the ecosystem</w:t>
      </w:r>
      <w:r w:rsidR="00B96E41">
        <w:rPr>
          <w:rFonts w:cs="Arial"/>
        </w:rPr>
        <w:t xml:space="preserve">. </w:t>
      </w:r>
      <w:r w:rsidR="00B96E41" w:rsidRPr="007A0395">
        <w:rPr>
          <w:rFonts w:cs="Arial"/>
          <w:iCs/>
        </w:rPr>
        <w:t>Management measures in place in the fishery include</w:t>
      </w:r>
      <w:r w:rsidR="00B96E41" w:rsidRPr="005F7E22">
        <w:rPr>
          <w:rFonts w:cs="Arial"/>
        </w:rPr>
        <w:t>:</w:t>
      </w:r>
    </w:p>
    <w:p w:rsidR="00201D8E" w:rsidRPr="00903A58" w:rsidRDefault="00201D8E" w:rsidP="00903A58">
      <w:pPr>
        <w:pStyle w:val="ListParagraph"/>
        <w:numPr>
          <w:ilvl w:val="0"/>
          <w:numId w:val="42"/>
        </w:numPr>
        <w:spacing w:after="0"/>
        <w:rPr>
          <w:rFonts w:cs="Arial"/>
        </w:rPr>
      </w:pPr>
      <w:r w:rsidRPr="00903A58">
        <w:rPr>
          <w:rFonts w:cs="Arial"/>
        </w:rPr>
        <w:t>limited entry (</w:t>
      </w:r>
      <w:r w:rsidR="00B41A1D" w:rsidRPr="00903A58">
        <w:rPr>
          <w:rFonts w:cs="Arial"/>
        </w:rPr>
        <w:t>two</w:t>
      </w:r>
      <w:r w:rsidRPr="00903A58">
        <w:rPr>
          <w:rFonts w:cs="Arial"/>
        </w:rPr>
        <w:t xml:space="preserve"> non-transferable licence</w:t>
      </w:r>
      <w:r w:rsidR="00B41A1D" w:rsidRPr="00903A58">
        <w:rPr>
          <w:rFonts w:cs="Arial"/>
        </w:rPr>
        <w:t>s</w:t>
      </w:r>
      <w:r w:rsidRPr="00903A58">
        <w:rPr>
          <w:rFonts w:cs="Arial"/>
        </w:rPr>
        <w:t>)</w:t>
      </w:r>
      <w:r w:rsidR="006D48E6" w:rsidRPr="00903A58">
        <w:rPr>
          <w:rFonts w:cs="Arial"/>
        </w:rPr>
        <w:t>;</w:t>
      </w:r>
    </w:p>
    <w:p w:rsidR="00201D8E" w:rsidRPr="00903A58" w:rsidRDefault="00201D8E" w:rsidP="00903A58">
      <w:pPr>
        <w:pStyle w:val="ListParagraph"/>
        <w:numPr>
          <w:ilvl w:val="0"/>
          <w:numId w:val="42"/>
        </w:numPr>
        <w:spacing w:after="0"/>
        <w:rPr>
          <w:rFonts w:cs="Arial"/>
        </w:rPr>
      </w:pPr>
      <w:r w:rsidRPr="00903A58">
        <w:rPr>
          <w:rFonts w:cs="Arial"/>
        </w:rPr>
        <w:t>logbook reporting</w:t>
      </w:r>
      <w:r w:rsidR="006D48E6" w:rsidRPr="00903A58">
        <w:rPr>
          <w:rFonts w:cs="Arial"/>
        </w:rPr>
        <w:t>;</w:t>
      </w:r>
    </w:p>
    <w:p w:rsidR="00201D8E" w:rsidRPr="00903A58" w:rsidRDefault="00201D8E" w:rsidP="00903A58">
      <w:pPr>
        <w:pStyle w:val="ListParagraph"/>
        <w:numPr>
          <w:ilvl w:val="0"/>
          <w:numId w:val="42"/>
        </w:numPr>
        <w:spacing w:after="0"/>
        <w:rPr>
          <w:rFonts w:cs="Arial"/>
        </w:rPr>
      </w:pPr>
      <w:r w:rsidRPr="00903A58">
        <w:rPr>
          <w:rFonts w:cs="Arial"/>
        </w:rPr>
        <w:t>monitoring and data collection</w:t>
      </w:r>
      <w:r w:rsidR="006D48E6" w:rsidRPr="00903A58">
        <w:rPr>
          <w:rFonts w:cs="Arial"/>
        </w:rPr>
        <w:t>;</w:t>
      </w:r>
    </w:p>
    <w:p w:rsidR="00201D8E" w:rsidRPr="00903A58" w:rsidRDefault="00201D8E" w:rsidP="00903A58">
      <w:pPr>
        <w:pStyle w:val="ListParagraph"/>
        <w:numPr>
          <w:ilvl w:val="0"/>
          <w:numId w:val="42"/>
        </w:numPr>
        <w:spacing w:after="0"/>
        <w:rPr>
          <w:rFonts w:cs="Arial"/>
        </w:rPr>
      </w:pPr>
      <w:r w:rsidRPr="00903A58">
        <w:rPr>
          <w:rFonts w:cs="Arial"/>
        </w:rPr>
        <w:t xml:space="preserve">temporal and permanent closure zones, and </w:t>
      </w:r>
    </w:p>
    <w:p w:rsidR="00201D8E" w:rsidRPr="00903A58" w:rsidRDefault="00201D8E" w:rsidP="00903A58">
      <w:pPr>
        <w:pStyle w:val="ListParagraph"/>
        <w:numPr>
          <w:ilvl w:val="0"/>
          <w:numId w:val="42"/>
        </w:numPr>
        <w:spacing w:after="0"/>
        <w:rPr>
          <w:rFonts w:cs="Arial"/>
        </w:rPr>
      </w:pPr>
      <w:proofErr w:type="gramStart"/>
      <w:r w:rsidRPr="00903A58">
        <w:rPr>
          <w:rFonts w:cs="Arial"/>
        </w:rPr>
        <w:t>gear</w:t>
      </w:r>
      <w:proofErr w:type="gramEnd"/>
      <w:r w:rsidRPr="00903A58">
        <w:rPr>
          <w:rFonts w:cs="Arial"/>
        </w:rPr>
        <w:t xml:space="preserve"> restrictions. </w:t>
      </w:r>
    </w:p>
    <w:p w:rsidR="00903A58" w:rsidRDefault="00903A58" w:rsidP="00903A58">
      <w:pPr>
        <w:keepNext/>
        <w:spacing w:after="0" w:line="240" w:lineRule="auto"/>
        <w:outlineLvl w:val="3"/>
        <w:rPr>
          <w:rFonts w:cs="Arial"/>
          <w:iCs/>
        </w:rPr>
      </w:pPr>
    </w:p>
    <w:p w:rsidR="00CE046A" w:rsidRPr="00CE046A" w:rsidRDefault="00CE046A" w:rsidP="00903A58">
      <w:pPr>
        <w:keepNext/>
        <w:spacing w:after="0" w:line="240" w:lineRule="auto"/>
        <w:outlineLvl w:val="3"/>
        <w:rPr>
          <w:rFonts w:eastAsia="Times New Roman" w:cs="Arial"/>
          <w:b/>
          <w:bCs/>
          <w:lang w:eastAsia="en-AU"/>
        </w:rPr>
      </w:pPr>
      <w:r w:rsidRPr="00CE046A">
        <w:rPr>
          <w:rFonts w:eastAsia="Times New Roman" w:cs="Arial"/>
          <w:b/>
          <w:bCs/>
          <w:lang w:eastAsia="en-AU"/>
        </w:rPr>
        <w:t>Public comments</w:t>
      </w:r>
    </w:p>
    <w:p w:rsidR="00CE046A" w:rsidRPr="00CE046A" w:rsidRDefault="00CE046A" w:rsidP="00903A58">
      <w:pPr>
        <w:spacing w:after="0"/>
        <w:rPr>
          <w:rFonts w:eastAsia="Times New Roman" w:cs="Arial"/>
          <w:iCs/>
          <w:lang w:eastAsia="en-AU"/>
        </w:rPr>
      </w:pPr>
      <w:r w:rsidRPr="00CE046A">
        <w:rPr>
          <w:rFonts w:eastAsia="Times New Roman" w:cs="Arial"/>
          <w:iCs/>
          <w:lang w:eastAsia="en-AU"/>
        </w:rPr>
        <w:t xml:space="preserve">The Department has considered the submissions received during the public comment </w:t>
      </w:r>
      <w:r w:rsidR="004C4CA6" w:rsidRPr="00CE046A">
        <w:rPr>
          <w:rFonts w:eastAsia="Times New Roman" w:cs="Arial"/>
          <w:iCs/>
          <w:lang w:eastAsia="en-AU"/>
        </w:rPr>
        <w:t>periods, which express</w:t>
      </w:r>
      <w:r w:rsidR="00F15958">
        <w:rPr>
          <w:rFonts w:eastAsia="Times New Roman" w:cs="Arial"/>
          <w:iCs/>
          <w:lang w:eastAsia="en-AU"/>
        </w:rPr>
        <w:t xml:space="preserve"> concern with</w:t>
      </w:r>
      <w:r w:rsidRPr="00CE046A">
        <w:rPr>
          <w:rFonts w:eastAsia="Times New Roman" w:cs="Arial"/>
          <w:iCs/>
          <w:lang w:eastAsia="en-AU"/>
        </w:rPr>
        <w:t>:</w:t>
      </w:r>
    </w:p>
    <w:p w:rsidR="00CE046A" w:rsidRDefault="00CE046A" w:rsidP="00903A58">
      <w:pPr>
        <w:numPr>
          <w:ilvl w:val="0"/>
          <w:numId w:val="27"/>
        </w:numPr>
        <w:spacing w:after="0"/>
        <w:rPr>
          <w:rFonts w:eastAsia="Arial Unicode MS" w:cs="Arial"/>
        </w:rPr>
      </w:pPr>
      <w:r w:rsidRPr="002E5020">
        <w:rPr>
          <w:rFonts w:eastAsia="Arial Unicode MS" w:cs="Arial"/>
        </w:rPr>
        <w:t>the pote</w:t>
      </w:r>
      <w:r w:rsidR="00D047E4">
        <w:rPr>
          <w:rFonts w:eastAsia="Arial Unicode MS" w:cs="Arial"/>
        </w:rPr>
        <w:t>ntial impacts that harvest operations</w:t>
      </w:r>
      <w:r w:rsidRPr="002E5020">
        <w:rPr>
          <w:rFonts w:eastAsia="Arial Unicode MS" w:cs="Arial"/>
        </w:rPr>
        <w:t xml:space="preserve"> may have on the habitat of migratory and protected </w:t>
      </w:r>
      <w:r>
        <w:rPr>
          <w:rFonts w:eastAsia="Arial Unicode MS" w:cs="Arial"/>
        </w:rPr>
        <w:t>shore</w:t>
      </w:r>
      <w:r w:rsidRPr="002E5020">
        <w:rPr>
          <w:rFonts w:eastAsia="Arial Unicode MS" w:cs="Arial"/>
        </w:rPr>
        <w:t>bird species;</w:t>
      </w:r>
    </w:p>
    <w:p w:rsidR="00D047E4" w:rsidRPr="002E5020" w:rsidRDefault="00D047E4" w:rsidP="00903A58">
      <w:pPr>
        <w:numPr>
          <w:ilvl w:val="0"/>
          <w:numId w:val="27"/>
        </w:numPr>
        <w:spacing w:after="0"/>
        <w:rPr>
          <w:rFonts w:eastAsia="Arial Unicode MS" w:cs="Arial"/>
        </w:rPr>
      </w:pPr>
      <w:r w:rsidRPr="002E5020">
        <w:rPr>
          <w:rFonts w:eastAsia="Arial Unicode MS" w:cs="Arial"/>
        </w:rPr>
        <w:t>the pote</w:t>
      </w:r>
      <w:r>
        <w:rPr>
          <w:rFonts w:eastAsia="Arial Unicode MS" w:cs="Arial"/>
        </w:rPr>
        <w:t>ntial impacts that harvest operations</w:t>
      </w:r>
      <w:r w:rsidRPr="002E5020">
        <w:rPr>
          <w:rFonts w:eastAsia="Arial Unicode MS" w:cs="Arial"/>
        </w:rPr>
        <w:t xml:space="preserve"> may have on</w:t>
      </w:r>
      <w:r>
        <w:rPr>
          <w:rFonts w:eastAsia="Arial Unicode MS" w:cs="Arial"/>
        </w:rPr>
        <w:t xml:space="preserve"> other recreational and commercial fisheries;</w:t>
      </w:r>
    </w:p>
    <w:p w:rsidR="00745042" w:rsidRPr="0075156D" w:rsidRDefault="009076F9" w:rsidP="00903A58">
      <w:pPr>
        <w:numPr>
          <w:ilvl w:val="0"/>
          <w:numId w:val="27"/>
        </w:numPr>
        <w:spacing w:after="0"/>
        <w:rPr>
          <w:rFonts w:eastAsia="Arial Unicode MS" w:cs="Arial"/>
        </w:rPr>
      </w:pPr>
      <w:r>
        <w:rPr>
          <w:rFonts w:cs="Arial"/>
        </w:rPr>
        <w:t>the fishery allow</w:t>
      </w:r>
      <w:r w:rsidR="00F15958">
        <w:rPr>
          <w:rFonts w:cs="Arial"/>
        </w:rPr>
        <w:t>ing</w:t>
      </w:r>
      <w:r>
        <w:rPr>
          <w:rFonts w:cs="Arial"/>
        </w:rPr>
        <w:t xml:space="preserve"> 100% of the wrack material within the permissible harvest area to be collected, potentially depriv</w:t>
      </w:r>
      <w:r w:rsidR="00F15958">
        <w:rPr>
          <w:rFonts w:cs="Arial"/>
        </w:rPr>
        <w:t>ing</w:t>
      </w:r>
      <w:r>
        <w:rPr>
          <w:rFonts w:cs="Arial"/>
        </w:rPr>
        <w:t xml:space="preserve"> shorebirds of critical habitat;</w:t>
      </w:r>
      <w:r w:rsidR="007F4CFE">
        <w:rPr>
          <w:rFonts w:cs="Arial"/>
        </w:rPr>
        <w:t xml:space="preserve"> </w:t>
      </w:r>
      <w:r w:rsidR="007F4CFE" w:rsidRPr="00D047E4">
        <w:rPr>
          <w:rFonts w:cs="Arial"/>
        </w:rPr>
        <w:t>and</w:t>
      </w:r>
    </w:p>
    <w:p w:rsidR="00CE046A" w:rsidRDefault="009076F9" w:rsidP="00903A58">
      <w:pPr>
        <w:numPr>
          <w:ilvl w:val="0"/>
          <w:numId w:val="27"/>
        </w:numPr>
        <w:spacing w:after="0"/>
        <w:rPr>
          <w:rFonts w:eastAsia="Arial Unicode MS" w:cs="Arial"/>
        </w:rPr>
      </w:pPr>
      <w:proofErr w:type="gramStart"/>
      <w:r>
        <w:rPr>
          <w:rFonts w:eastAsia="Arial Unicode MS" w:cs="Arial"/>
        </w:rPr>
        <w:t>nationally</w:t>
      </w:r>
      <w:proofErr w:type="gramEnd"/>
      <w:r>
        <w:rPr>
          <w:rFonts w:eastAsia="Arial Unicode MS" w:cs="Arial"/>
        </w:rPr>
        <w:t xml:space="preserve"> and internationally important habitat for </w:t>
      </w:r>
      <w:r w:rsidRPr="002E5020">
        <w:rPr>
          <w:rFonts w:eastAsia="Arial Unicode MS" w:cs="Arial"/>
        </w:rPr>
        <w:t xml:space="preserve">migratory </w:t>
      </w:r>
      <w:r>
        <w:rPr>
          <w:rFonts w:eastAsia="Arial Unicode MS" w:cs="Arial"/>
        </w:rPr>
        <w:t>shore</w:t>
      </w:r>
      <w:r w:rsidRPr="002E5020">
        <w:rPr>
          <w:rFonts w:eastAsia="Arial Unicode MS" w:cs="Arial"/>
        </w:rPr>
        <w:t>bird species</w:t>
      </w:r>
      <w:r>
        <w:rPr>
          <w:rFonts w:eastAsia="Arial Unicode MS" w:cs="Arial"/>
        </w:rPr>
        <w:t xml:space="preserve"> is not adequately reflected in the fishery’s closure zones</w:t>
      </w:r>
      <w:r w:rsidR="007F4CFE">
        <w:rPr>
          <w:rFonts w:cs="Arial"/>
        </w:rPr>
        <w:t>.</w:t>
      </w:r>
    </w:p>
    <w:p w:rsidR="00CE046A" w:rsidRPr="00CE046A" w:rsidRDefault="00CE046A" w:rsidP="00903A58">
      <w:pPr>
        <w:spacing w:after="0" w:line="240" w:lineRule="auto"/>
        <w:ind w:left="360"/>
        <w:contextualSpacing/>
        <w:rPr>
          <w:rFonts w:eastAsia="Times New Roman" w:cs="Arial"/>
          <w:lang w:eastAsia="en-AU"/>
        </w:rPr>
      </w:pPr>
    </w:p>
    <w:p w:rsidR="00CE046A" w:rsidRDefault="00CE046A" w:rsidP="00903A58">
      <w:pPr>
        <w:spacing w:after="0"/>
        <w:rPr>
          <w:rFonts w:eastAsia="Times New Roman" w:cs="Arial"/>
          <w:iCs/>
          <w:lang w:eastAsia="en-AU"/>
        </w:rPr>
      </w:pPr>
      <w:r w:rsidRPr="00CE046A">
        <w:rPr>
          <w:rFonts w:eastAsia="Times New Roman" w:cs="Arial"/>
          <w:iCs/>
          <w:lang w:eastAsia="en-AU"/>
        </w:rPr>
        <w:t>Proposed conditions and recommendations which address the comments, where appropriate, are contained in Table 4.</w:t>
      </w:r>
    </w:p>
    <w:p w:rsidR="002E5020" w:rsidRPr="002E5020" w:rsidRDefault="002E5020" w:rsidP="003F1376">
      <w:pPr>
        <w:pStyle w:val="Footer"/>
        <w:spacing w:line="276" w:lineRule="auto"/>
        <w:rPr>
          <w:rFonts w:cs="Arial"/>
        </w:rPr>
      </w:pPr>
    </w:p>
    <w:p w:rsidR="00570930" w:rsidRPr="00965774" w:rsidRDefault="00570930" w:rsidP="00903A58">
      <w:pPr>
        <w:spacing w:after="0"/>
        <w:rPr>
          <w:b/>
          <w:noProof/>
        </w:rPr>
      </w:pPr>
      <w:r w:rsidRPr="00965774">
        <w:rPr>
          <w:b/>
          <w:noProof/>
        </w:rPr>
        <w:t>Ecosystem Impacts</w:t>
      </w:r>
    </w:p>
    <w:p w:rsidR="00FA55EB" w:rsidRPr="007A0395" w:rsidRDefault="00D579EA" w:rsidP="00903A58">
      <w:pPr>
        <w:spacing w:after="0"/>
        <w:rPr>
          <w:rFonts w:cs="Arial"/>
          <w:iCs/>
        </w:rPr>
      </w:pPr>
      <w:r>
        <w:rPr>
          <w:rFonts w:cs="Arial"/>
          <w:iCs/>
        </w:rPr>
        <w:t>T</w:t>
      </w:r>
      <w:r w:rsidR="00FA55EB" w:rsidRPr="007A0395">
        <w:rPr>
          <w:rFonts w:cs="Arial"/>
          <w:iCs/>
        </w:rPr>
        <w:t xml:space="preserve">he Department considers that there is an ongoing need for </w:t>
      </w:r>
      <w:r w:rsidR="00A6557D">
        <w:rPr>
          <w:rFonts w:cs="Arial"/>
        </w:rPr>
        <w:t xml:space="preserve">PIRSA </w:t>
      </w:r>
      <w:r w:rsidR="00FA55EB" w:rsidRPr="007A0395">
        <w:rPr>
          <w:rFonts w:cs="Arial"/>
          <w:iCs/>
        </w:rPr>
        <w:t xml:space="preserve">to: </w:t>
      </w:r>
    </w:p>
    <w:p w:rsidR="002F2563" w:rsidRPr="0008644E" w:rsidRDefault="00F15958" w:rsidP="00903A58">
      <w:pPr>
        <w:pStyle w:val="ListBullet"/>
        <w:spacing w:after="0"/>
      </w:pPr>
      <w:r>
        <w:t xml:space="preserve">ensure sufficient areas of </w:t>
      </w:r>
      <w:r w:rsidR="00E83465">
        <w:rPr>
          <w:rFonts w:cs="Arial"/>
          <w:bCs/>
          <w:iCs/>
        </w:rPr>
        <w:t xml:space="preserve">potentially significant habitat for </w:t>
      </w:r>
      <w:r w:rsidR="00E83465">
        <w:rPr>
          <w:rFonts w:eastAsia="Arial Unicode MS" w:cs="Arial"/>
        </w:rPr>
        <w:t>migratory shore</w:t>
      </w:r>
      <w:r w:rsidR="00E83465" w:rsidRPr="002E5020">
        <w:rPr>
          <w:rFonts w:eastAsia="Arial Unicode MS" w:cs="Arial"/>
        </w:rPr>
        <w:t>bird species</w:t>
      </w:r>
      <w:r w:rsidR="00E83465" w:rsidRPr="00D26602">
        <w:rPr>
          <w:rFonts w:cs="Arial"/>
          <w:bCs/>
          <w:iCs/>
        </w:rPr>
        <w:t xml:space="preserve"> </w:t>
      </w:r>
      <w:r w:rsidR="005C557E">
        <w:rPr>
          <w:rFonts w:cs="Arial"/>
          <w:bCs/>
          <w:iCs/>
        </w:rPr>
        <w:t xml:space="preserve">are protected </w:t>
      </w:r>
      <w:r w:rsidR="002F2563" w:rsidRPr="00D26602">
        <w:rPr>
          <w:rFonts w:cs="Arial"/>
          <w:bCs/>
          <w:iCs/>
        </w:rPr>
        <w:t>within the permitted harvest area</w:t>
      </w:r>
      <w:r w:rsidR="005C557E">
        <w:rPr>
          <w:rFonts w:cs="Arial"/>
          <w:bCs/>
          <w:iCs/>
        </w:rPr>
        <w:t xml:space="preserve">, through </w:t>
      </w:r>
      <w:r w:rsidR="00E83465">
        <w:rPr>
          <w:rFonts w:cs="Arial"/>
          <w:bCs/>
          <w:iCs/>
        </w:rPr>
        <w:t>adjust</w:t>
      </w:r>
      <w:r w:rsidR="005C557E">
        <w:rPr>
          <w:rFonts w:cs="Arial"/>
          <w:bCs/>
          <w:iCs/>
        </w:rPr>
        <w:t xml:space="preserve">ing </w:t>
      </w:r>
      <w:r w:rsidR="00E83465">
        <w:rPr>
          <w:rFonts w:cs="Arial"/>
          <w:bCs/>
          <w:iCs/>
        </w:rPr>
        <w:t>the exclusion zones accordingly;</w:t>
      </w:r>
    </w:p>
    <w:p w:rsidR="0008644E" w:rsidRPr="0075156D" w:rsidRDefault="0008644E" w:rsidP="00903A58">
      <w:pPr>
        <w:pStyle w:val="ListBullet"/>
        <w:spacing w:after="0"/>
      </w:pPr>
      <w:r>
        <w:rPr>
          <w:rFonts w:cs="Arial"/>
          <w:bCs/>
          <w:iCs/>
        </w:rPr>
        <w:t>undertake monitoring</w:t>
      </w:r>
      <w:r w:rsidRPr="00D26602">
        <w:rPr>
          <w:rFonts w:cs="Arial"/>
          <w:bCs/>
          <w:iCs/>
        </w:rPr>
        <w:t xml:space="preserve"> and research</w:t>
      </w:r>
      <w:r w:rsidR="00B01A68">
        <w:rPr>
          <w:rFonts w:cs="Arial"/>
          <w:bCs/>
          <w:iCs/>
        </w:rPr>
        <w:t xml:space="preserve"> on the</w:t>
      </w:r>
      <w:r w:rsidRPr="00D26602">
        <w:rPr>
          <w:rFonts w:cs="Arial"/>
          <w:bCs/>
          <w:iCs/>
        </w:rPr>
        <w:t xml:space="preserve"> </w:t>
      </w:r>
      <w:r w:rsidR="00B01A68">
        <w:rPr>
          <w:rFonts w:cs="Arial"/>
          <w:bCs/>
          <w:iCs/>
        </w:rPr>
        <w:t xml:space="preserve">short and long-term </w:t>
      </w:r>
      <w:r w:rsidR="00B01A68">
        <w:t>ecological impact posed by the fishery to all relevant terrestrial and coastal ecosystems</w:t>
      </w:r>
      <w:r w:rsidR="00B01A68">
        <w:rPr>
          <w:rFonts w:cs="Arial"/>
          <w:bCs/>
          <w:iCs/>
        </w:rPr>
        <w:t>;</w:t>
      </w:r>
      <w:r w:rsidRPr="00D26602">
        <w:rPr>
          <w:rFonts w:cs="Arial"/>
          <w:bCs/>
          <w:iCs/>
        </w:rPr>
        <w:t xml:space="preserve">   </w:t>
      </w:r>
    </w:p>
    <w:p w:rsidR="00FA55EB" w:rsidRPr="005F7E22" w:rsidRDefault="00FA55EB" w:rsidP="00903A58">
      <w:pPr>
        <w:pStyle w:val="ListBullet"/>
        <w:spacing w:after="0"/>
        <w:rPr>
          <w:rFonts w:cs="Arial"/>
        </w:rPr>
      </w:pPr>
      <w:r>
        <w:rPr>
          <w:rFonts w:cs="Arial"/>
        </w:rPr>
        <w:t xml:space="preserve">ensure that a sufficient level of ongoing independent monitoring is in place to evaluate the effect of </w:t>
      </w:r>
      <w:r w:rsidR="0008644E">
        <w:rPr>
          <w:rFonts w:cs="Arial"/>
        </w:rPr>
        <w:t>harvesting</w:t>
      </w:r>
      <w:r>
        <w:rPr>
          <w:rFonts w:cs="Arial"/>
        </w:rPr>
        <w:t xml:space="preserve"> on protected species</w:t>
      </w:r>
      <w:r w:rsidR="00745042">
        <w:rPr>
          <w:rFonts w:cs="Arial"/>
        </w:rPr>
        <w:t xml:space="preserve"> and ensure compliance;</w:t>
      </w:r>
      <w:r w:rsidR="00773C72" w:rsidRPr="00773C72">
        <w:rPr>
          <w:rFonts w:cs="Arial"/>
        </w:rPr>
        <w:t xml:space="preserve"> </w:t>
      </w:r>
      <w:r w:rsidR="00773C72" w:rsidRPr="00745042">
        <w:rPr>
          <w:rFonts w:cs="Arial"/>
        </w:rPr>
        <w:t>and</w:t>
      </w:r>
    </w:p>
    <w:p w:rsidR="00FA55EB" w:rsidRPr="00745042" w:rsidRDefault="00FA55EB" w:rsidP="00903A58">
      <w:pPr>
        <w:pStyle w:val="ListBullet"/>
        <w:spacing w:after="0"/>
        <w:rPr>
          <w:rFonts w:cs="Arial"/>
        </w:rPr>
      </w:pPr>
      <w:proofErr w:type="gramStart"/>
      <w:r>
        <w:rPr>
          <w:rFonts w:cs="Arial"/>
        </w:rPr>
        <w:t>undertake</w:t>
      </w:r>
      <w:proofErr w:type="gramEnd"/>
      <w:r>
        <w:rPr>
          <w:rFonts w:cs="Arial"/>
        </w:rPr>
        <w:t xml:space="preserve"> research into the </w:t>
      </w:r>
      <w:r w:rsidR="00745042">
        <w:rPr>
          <w:rFonts w:cs="Arial"/>
        </w:rPr>
        <w:t>distribution</w:t>
      </w:r>
      <w:r>
        <w:rPr>
          <w:rFonts w:cs="Arial"/>
        </w:rPr>
        <w:t xml:space="preserve"> </w:t>
      </w:r>
      <w:r w:rsidR="00B01A68">
        <w:rPr>
          <w:rFonts w:cs="Arial"/>
        </w:rPr>
        <w:t xml:space="preserve">and quantity </w:t>
      </w:r>
      <w:r>
        <w:rPr>
          <w:rFonts w:cs="Arial"/>
        </w:rPr>
        <w:t>of</w:t>
      </w:r>
      <w:r w:rsidR="00745042">
        <w:rPr>
          <w:rFonts w:cs="Arial"/>
        </w:rPr>
        <w:t xml:space="preserve"> beach-cast wrack</w:t>
      </w:r>
      <w:r>
        <w:rPr>
          <w:rFonts w:cs="Arial"/>
        </w:rPr>
        <w:t xml:space="preserve"> in the </w:t>
      </w:r>
      <w:r w:rsidR="00745042">
        <w:rPr>
          <w:rFonts w:cs="Arial"/>
        </w:rPr>
        <w:t>harvest</w:t>
      </w:r>
      <w:r>
        <w:rPr>
          <w:rFonts w:cs="Arial"/>
        </w:rPr>
        <w:t xml:space="preserve"> area</w:t>
      </w:r>
      <w:r w:rsidR="00773C72">
        <w:rPr>
          <w:rFonts w:cs="Arial"/>
        </w:rPr>
        <w:t>.</w:t>
      </w:r>
    </w:p>
    <w:p w:rsidR="00676977" w:rsidRDefault="00676977" w:rsidP="00903A58">
      <w:pPr>
        <w:pStyle w:val="ListBullet"/>
        <w:numPr>
          <w:ilvl w:val="0"/>
          <w:numId w:val="0"/>
        </w:numPr>
        <w:spacing w:after="0"/>
        <w:ind w:left="369"/>
        <w:rPr>
          <w:rFonts w:cs="Arial"/>
        </w:rPr>
      </w:pPr>
    </w:p>
    <w:p w:rsidR="00FA55EB" w:rsidRDefault="00FA55EB" w:rsidP="00903A58">
      <w:pPr>
        <w:spacing w:after="0"/>
        <w:rPr>
          <w:rFonts w:cs="Arial"/>
          <w:iCs/>
        </w:rPr>
      </w:pPr>
      <w:r w:rsidRPr="007A0395">
        <w:rPr>
          <w:rFonts w:cs="Arial"/>
          <w:iCs/>
        </w:rPr>
        <w:t xml:space="preserve">To address these issues, the Department has proposed conditions, developed in consultation with </w:t>
      </w:r>
      <w:r w:rsidR="00A6557D">
        <w:rPr>
          <w:rFonts w:cs="Arial"/>
        </w:rPr>
        <w:t>PIRSA</w:t>
      </w:r>
      <w:r w:rsidRPr="007A0395">
        <w:rPr>
          <w:rFonts w:cs="Arial"/>
          <w:iCs/>
        </w:rPr>
        <w:t xml:space="preserve">, to which the recommended declaration of the </w:t>
      </w:r>
      <w:r w:rsidR="004C4CA6">
        <w:rPr>
          <w:rFonts w:cs="Arial"/>
        </w:rPr>
        <w:t>South </w:t>
      </w:r>
      <w:r w:rsidR="004C4CA6" w:rsidRPr="002E5020">
        <w:rPr>
          <w:rFonts w:cs="Arial"/>
        </w:rPr>
        <w:t>Australian</w:t>
      </w:r>
      <w:r w:rsidR="004C4CA6" w:rsidRPr="002E5020">
        <w:rPr>
          <w:rFonts w:cs="Arial"/>
          <w:b/>
          <w:bCs/>
          <w:lang w:eastAsia="en-AU"/>
        </w:rPr>
        <w:t xml:space="preserve"> </w:t>
      </w:r>
      <w:r w:rsidR="004C4CA6">
        <w:rPr>
          <w:rFonts w:cs="Arial"/>
          <w:bCs/>
        </w:rPr>
        <w:t>Beach</w:t>
      </w:r>
      <w:r w:rsidR="004C4CA6">
        <w:rPr>
          <w:rFonts w:cs="Arial"/>
          <w:bCs/>
        </w:rPr>
        <w:noBreakHyphen/>
      </w:r>
      <w:proofErr w:type="spellStart"/>
      <w:r w:rsidR="004C4CA6">
        <w:rPr>
          <w:rFonts w:cs="Arial"/>
          <w:bCs/>
        </w:rPr>
        <w:t>C</w:t>
      </w:r>
      <w:r w:rsidR="004C4CA6" w:rsidRPr="002E5020">
        <w:rPr>
          <w:rFonts w:cs="Arial"/>
          <w:bCs/>
        </w:rPr>
        <w:t>ast</w:t>
      </w:r>
      <w:proofErr w:type="spellEnd"/>
      <w:r w:rsidR="004C4CA6" w:rsidRPr="002E5020">
        <w:rPr>
          <w:rFonts w:cs="Arial"/>
          <w:bCs/>
        </w:rPr>
        <w:t xml:space="preserve"> Marine Algae Fishery</w:t>
      </w:r>
      <w:r w:rsidR="004C4CA6" w:rsidRPr="002E5020">
        <w:rPr>
          <w:rFonts w:cs="Arial"/>
        </w:rPr>
        <w:t xml:space="preserve"> </w:t>
      </w:r>
      <w:r w:rsidRPr="007A0395">
        <w:rPr>
          <w:rFonts w:cs="Arial"/>
          <w:iCs/>
        </w:rPr>
        <w:t>as an approved wildlife trade operation would be subject. In addition, a recommendation to help improve the management of the fishery ha</w:t>
      </w:r>
      <w:r w:rsidR="00C2285C">
        <w:rPr>
          <w:rFonts w:cs="Arial"/>
          <w:iCs/>
        </w:rPr>
        <w:t>s</w:t>
      </w:r>
      <w:r w:rsidRPr="007A0395">
        <w:rPr>
          <w:rFonts w:cs="Arial"/>
          <w:iCs/>
        </w:rPr>
        <w:t xml:space="preserve"> been developed. A detailed discussion of the issues, conditions and recommendation is included in Table 4 of this report.</w:t>
      </w:r>
    </w:p>
    <w:p w:rsidR="006F16E1" w:rsidRPr="007A0395" w:rsidRDefault="006F16E1" w:rsidP="00903A58">
      <w:pPr>
        <w:spacing w:after="0"/>
        <w:rPr>
          <w:rFonts w:cs="Arial"/>
          <w:iCs/>
        </w:rPr>
      </w:pPr>
    </w:p>
    <w:p w:rsidR="00FA55EB" w:rsidRDefault="00FA55EB" w:rsidP="00903A58">
      <w:pPr>
        <w:spacing w:after="0"/>
        <w:rPr>
          <w:rFonts w:cs="Arial"/>
          <w:iCs/>
        </w:rPr>
      </w:pPr>
      <w:r w:rsidRPr="007A0395">
        <w:rPr>
          <w:rFonts w:cs="Arial"/>
          <w:iCs/>
        </w:rPr>
        <w:t xml:space="preserve">The Department also considers that until it can be demonstrated that these issues have been adequately addressed, declaration of the harvest operations of the </w:t>
      </w:r>
      <w:r w:rsidR="004C4CA6">
        <w:rPr>
          <w:rFonts w:cs="Arial"/>
        </w:rPr>
        <w:t>South </w:t>
      </w:r>
      <w:r w:rsidR="004C4CA6" w:rsidRPr="002E5020">
        <w:rPr>
          <w:rFonts w:cs="Arial"/>
        </w:rPr>
        <w:t>Australian</w:t>
      </w:r>
      <w:r w:rsidR="004C4CA6" w:rsidRPr="002E5020">
        <w:rPr>
          <w:rFonts w:cs="Arial"/>
          <w:b/>
          <w:bCs/>
          <w:lang w:eastAsia="en-AU"/>
        </w:rPr>
        <w:t xml:space="preserve"> </w:t>
      </w:r>
      <w:r w:rsidR="004C4CA6">
        <w:rPr>
          <w:rFonts w:cs="Arial"/>
          <w:bCs/>
        </w:rPr>
        <w:t>Beach</w:t>
      </w:r>
      <w:r w:rsidR="004C4CA6">
        <w:rPr>
          <w:rFonts w:cs="Arial"/>
          <w:bCs/>
        </w:rPr>
        <w:noBreakHyphen/>
      </w:r>
      <w:proofErr w:type="spellStart"/>
      <w:r w:rsidR="004C4CA6">
        <w:rPr>
          <w:rFonts w:cs="Arial"/>
          <w:bCs/>
        </w:rPr>
        <w:t>C</w:t>
      </w:r>
      <w:r w:rsidR="004C4CA6" w:rsidRPr="002E5020">
        <w:rPr>
          <w:rFonts w:cs="Arial"/>
          <w:bCs/>
        </w:rPr>
        <w:t>ast</w:t>
      </w:r>
      <w:proofErr w:type="spellEnd"/>
      <w:r w:rsidR="004C4CA6" w:rsidRPr="002E5020">
        <w:rPr>
          <w:rFonts w:cs="Arial"/>
          <w:bCs/>
        </w:rPr>
        <w:t xml:space="preserve"> Marine Algae Fishery</w:t>
      </w:r>
      <w:r w:rsidR="004C4CA6" w:rsidRPr="002E5020">
        <w:rPr>
          <w:rFonts w:cs="Arial"/>
        </w:rPr>
        <w:t xml:space="preserve"> </w:t>
      </w:r>
      <w:r w:rsidRPr="007A0395">
        <w:rPr>
          <w:rFonts w:cs="Arial"/>
          <w:iCs/>
        </w:rPr>
        <w:t xml:space="preserve">as an approved wildlife trade operation for three years, until </w:t>
      </w:r>
      <w:r w:rsidR="006620D3" w:rsidRPr="00A51B1D">
        <w:rPr>
          <w:rFonts w:cs="Arial"/>
          <w:iCs/>
        </w:rPr>
        <w:t>18 May</w:t>
      </w:r>
      <w:r w:rsidRPr="00A51B1D">
        <w:rPr>
          <w:rFonts w:cs="Arial"/>
          <w:iCs/>
        </w:rPr>
        <w:t xml:space="preserve"> 201</w:t>
      </w:r>
      <w:r w:rsidR="00C2285C" w:rsidRPr="00A51B1D">
        <w:rPr>
          <w:rFonts w:cs="Arial"/>
          <w:iCs/>
        </w:rPr>
        <w:t>8</w:t>
      </w:r>
      <w:r w:rsidRPr="00A51B1D">
        <w:rPr>
          <w:rFonts w:cs="Arial"/>
          <w:iCs/>
        </w:rPr>
        <w:t>, i</w:t>
      </w:r>
      <w:r w:rsidRPr="007A0395">
        <w:rPr>
          <w:rFonts w:cs="Arial"/>
          <w:iCs/>
        </w:rPr>
        <w:t xml:space="preserve">s appropriate. The Department considers that the declaration should be subject to the conditions listed in Table 4. To contain and minimise the risks in the longer term the recommendation outlined in Table 4 </w:t>
      </w:r>
      <w:r w:rsidR="005C557E">
        <w:rPr>
          <w:rFonts w:cs="Arial"/>
          <w:iCs/>
        </w:rPr>
        <w:t>has</w:t>
      </w:r>
      <w:r w:rsidR="005C557E" w:rsidRPr="007A0395">
        <w:rPr>
          <w:rFonts w:cs="Arial"/>
          <w:iCs/>
        </w:rPr>
        <w:t xml:space="preserve"> </w:t>
      </w:r>
      <w:r w:rsidRPr="007A0395">
        <w:rPr>
          <w:rFonts w:cs="Arial"/>
          <w:iCs/>
        </w:rPr>
        <w:t>been made</w:t>
      </w:r>
      <w:r>
        <w:rPr>
          <w:rFonts w:cs="Arial"/>
          <w:iCs/>
        </w:rPr>
        <w:t>.</w:t>
      </w:r>
    </w:p>
    <w:p w:rsidR="00FA55EB" w:rsidRDefault="00FA55EB" w:rsidP="00903A58">
      <w:pPr>
        <w:spacing w:after="0"/>
        <w:rPr>
          <w:rFonts w:cs="Arial"/>
          <w:iCs/>
        </w:rPr>
      </w:pPr>
    </w:p>
    <w:p w:rsidR="009E166A" w:rsidRPr="009E166A" w:rsidRDefault="009E166A" w:rsidP="00903A58">
      <w:pPr>
        <w:spacing w:after="0"/>
        <w:outlineLvl w:val="0"/>
        <w:rPr>
          <w:rFonts w:cs="Arial"/>
        </w:rPr>
        <w:sectPr w:rsidR="009E166A" w:rsidRPr="009E166A">
          <w:pgSz w:w="11906" w:h="16838"/>
          <w:pgMar w:top="1134" w:right="1701" w:bottom="1134" w:left="1701" w:header="709" w:footer="709" w:gutter="0"/>
          <w:cols w:space="708"/>
          <w:docGrid w:linePitch="360"/>
        </w:sectPr>
      </w:pPr>
    </w:p>
    <w:p w:rsidR="00F266B4" w:rsidRPr="009E166A" w:rsidRDefault="00F266B4" w:rsidP="00F266B4">
      <w:pPr>
        <w:spacing w:before="240" w:after="60" w:line="240" w:lineRule="auto"/>
        <w:ind w:left="345"/>
        <w:outlineLvl w:val="5"/>
        <w:rPr>
          <w:rFonts w:eastAsia="Times New Roman" w:cs="Arial"/>
          <w:b/>
          <w:bCs/>
          <w:lang w:eastAsia="en-AU"/>
        </w:rPr>
      </w:pPr>
      <w:bookmarkStart w:id="6" w:name="_Toc316301052"/>
      <w:r w:rsidRPr="009E166A">
        <w:rPr>
          <w:rFonts w:eastAsia="Times New Roman" w:cs="Arial"/>
          <w:b/>
          <w:bCs/>
          <w:lang w:eastAsia="en-AU"/>
        </w:rPr>
        <w:t xml:space="preserve">Table </w:t>
      </w:r>
      <w:r w:rsidRPr="0061330E">
        <w:rPr>
          <w:rFonts w:eastAsia="Times New Roman" w:cs="Arial"/>
          <w:b/>
          <w:bCs/>
          <w:lang w:eastAsia="en-AU"/>
        </w:rPr>
        <w:t>4: S</w:t>
      </w:r>
      <w:r w:rsidR="00F73018">
        <w:rPr>
          <w:rFonts w:eastAsia="Times New Roman" w:cs="Arial"/>
          <w:b/>
          <w:bCs/>
          <w:lang w:eastAsia="en-AU"/>
        </w:rPr>
        <w:t>A</w:t>
      </w:r>
      <w:r w:rsidRPr="0061330E">
        <w:rPr>
          <w:rFonts w:eastAsia="Times New Roman" w:cs="Arial"/>
          <w:b/>
          <w:bCs/>
          <w:lang w:eastAsia="en-AU"/>
        </w:rPr>
        <w:t xml:space="preserve"> Beach-Cast Marine Algae Fishery Assessment – Summary of Issues, </w:t>
      </w:r>
      <w:r w:rsidR="00F73018">
        <w:rPr>
          <w:rFonts w:eastAsia="Times New Roman" w:cs="Arial"/>
          <w:b/>
          <w:bCs/>
          <w:lang w:eastAsia="en-AU"/>
        </w:rPr>
        <w:t>Conditions and Recommendations June</w:t>
      </w:r>
      <w:r w:rsidRPr="0061330E">
        <w:rPr>
          <w:rFonts w:eastAsia="Times New Roman" w:cs="Arial"/>
          <w:b/>
          <w:bCs/>
          <w:lang w:eastAsia="en-AU"/>
        </w:rPr>
        <w:t>, 2015</w:t>
      </w:r>
      <w:bookmarkEnd w:id="6"/>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F266B4" w:rsidRPr="009E166A" w:rsidTr="00333668">
        <w:trPr>
          <w:tblHeader/>
          <w:jc w:val="center"/>
        </w:trPr>
        <w:tc>
          <w:tcPr>
            <w:tcW w:w="8892" w:type="dxa"/>
            <w:shd w:val="clear" w:color="auto" w:fill="D9D9D9"/>
          </w:tcPr>
          <w:p w:rsidR="00F266B4" w:rsidRPr="009E166A" w:rsidRDefault="00F266B4" w:rsidP="00333668">
            <w:pPr>
              <w:rPr>
                <w:rFonts w:cs="Arial"/>
                <w:b/>
              </w:rPr>
            </w:pPr>
            <w:r w:rsidRPr="009E166A">
              <w:rPr>
                <w:rFonts w:cs="Arial"/>
                <w:b/>
              </w:rPr>
              <w:t>Issue</w:t>
            </w:r>
          </w:p>
        </w:tc>
        <w:tc>
          <w:tcPr>
            <w:tcW w:w="5189" w:type="dxa"/>
            <w:shd w:val="clear" w:color="auto" w:fill="D9D9D9"/>
          </w:tcPr>
          <w:p w:rsidR="00F266B4" w:rsidRPr="009E166A" w:rsidRDefault="00F266B4" w:rsidP="00333668">
            <w:pPr>
              <w:rPr>
                <w:rFonts w:cs="Arial"/>
                <w:b/>
              </w:rPr>
            </w:pPr>
            <w:r w:rsidRPr="00673879">
              <w:rPr>
                <w:rFonts w:cs="Arial"/>
                <w:b/>
              </w:rPr>
              <w:t>Condition</w:t>
            </w:r>
            <w:r w:rsidRPr="009E166A">
              <w:rPr>
                <w:rFonts w:cs="Arial"/>
                <w:b/>
              </w:rPr>
              <w:t xml:space="preserve"> </w:t>
            </w:r>
          </w:p>
        </w:tc>
      </w:tr>
      <w:tr w:rsidR="00625627" w:rsidRPr="009E166A" w:rsidTr="00333668">
        <w:trPr>
          <w:jc w:val="center"/>
        </w:trPr>
        <w:tc>
          <w:tcPr>
            <w:tcW w:w="8892" w:type="dxa"/>
          </w:tcPr>
          <w:p w:rsidR="00625627" w:rsidRPr="009E166A" w:rsidRDefault="00625627" w:rsidP="00E20C7C">
            <w:pPr>
              <w:rPr>
                <w:rFonts w:cs="Arial"/>
                <w:u w:val="single"/>
              </w:rPr>
            </w:pPr>
            <w:r w:rsidRPr="009E166A">
              <w:rPr>
                <w:rFonts w:cs="Arial"/>
                <w:u w:val="single"/>
              </w:rPr>
              <w:t>General Management</w:t>
            </w:r>
          </w:p>
          <w:p w:rsidR="00625627" w:rsidRPr="009E166A" w:rsidRDefault="00625627" w:rsidP="00E20C7C">
            <w:pPr>
              <w:rPr>
                <w:rFonts w:cs="Arial"/>
              </w:rPr>
            </w:pPr>
            <w:r w:rsidRPr="009E166A">
              <w:rPr>
                <w:rFonts w:cs="Arial"/>
              </w:rPr>
              <w:t xml:space="preserve">Export decisions relate to the arrangements in force at the time of the decision. To ensure that these decisions remain valid and export approval continues uninterrupted, the Department of the Environment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9E166A">
              <w:rPr>
                <w:rFonts w:cs="Arial"/>
              </w:rPr>
              <w:t>byproduct</w:t>
            </w:r>
            <w:proofErr w:type="spellEnd"/>
            <w:r w:rsidRPr="009E166A">
              <w:rPr>
                <w:rFonts w:cs="Arial"/>
              </w:rPr>
              <w:t xml:space="preserve">, </w:t>
            </w:r>
            <w:proofErr w:type="spellStart"/>
            <w:r w:rsidRPr="009E166A">
              <w:rPr>
                <w:rFonts w:cs="Arial"/>
              </w:rPr>
              <w:t>bycatch</w:t>
            </w:r>
            <w:proofErr w:type="spellEnd"/>
            <w:r w:rsidRPr="009E166A">
              <w:rPr>
                <w:rFonts w:cs="Arial"/>
              </w:rPr>
              <w:t>, EPBC Act protected species or the ecosystem.</w:t>
            </w:r>
          </w:p>
        </w:tc>
        <w:tc>
          <w:tcPr>
            <w:tcW w:w="5189" w:type="dxa"/>
          </w:tcPr>
          <w:p w:rsidR="00625627" w:rsidRPr="00341226" w:rsidRDefault="00625627" w:rsidP="00E20C7C">
            <w:pPr>
              <w:rPr>
                <w:rFonts w:cs="Arial"/>
              </w:rPr>
            </w:pPr>
            <w:r w:rsidRPr="00341226">
              <w:rPr>
                <w:rFonts w:cs="Arial"/>
                <w:b/>
              </w:rPr>
              <w:t>Condition 1</w:t>
            </w:r>
            <w:r w:rsidRPr="00341226">
              <w:rPr>
                <w:rFonts w:cs="Arial"/>
              </w:rPr>
              <w:t>:</w:t>
            </w:r>
          </w:p>
          <w:p w:rsidR="00625627" w:rsidRDefault="00625627" w:rsidP="00E20C7C">
            <w:pPr>
              <w:rPr>
                <w:rFonts w:cs="Arial"/>
                <w:i/>
              </w:rPr>
            </w:pPr>
            <w:r w:rsidRPr="00341226">
              <w:rPr>
                <w:rFonts w:cs="Arial"/>
              </w:rPr>
              <w:t>Operation of the</w:t>
            </w:r>
            <w:r w:rsidRPr="00341226">
              <w:rPr>
                <w:rFonts w:eastAsia="Times New Roman" w:cs="Arial"/>
                <w:b/>
                <w:bCs/>
                <w:lang w:eastAsia="en-AU"/>
              </w:rPr>
              <w:t xml:space="preserve"> </w:t>
            </w:r>
            <w:r w:rsidRPr="00341226">
              <w:rPr>
                <w:rFonts w:eastAsia="Times New Roman" w:cs="Arial"/>
                <w:bCs/>
                <w:lang w:eastAsia="en-AU"/>
              </w:rPr>
              <w:t>South Australia Beach</w:t>
            </w:r>
            <w:r w:rsidRPr="00341226">
              <w:rPr>
                <w:rFonts w:eastAsia="Times New Roman" w:cs="Arial"/>
                <w:bCs/>
                <w:lang w:eastAsia="en-AU"/>
              </w:rPr>
              <w:noBreakHyphen/>
            </w:r>
            <w:proofErr w:type="spellStart"/>
            <w:r>
              <w:rPr>
                <w:rFonts w:eastAsia="Times New Roman" w:cs="Arial"/>
                <w:bCs/>
                <w:lang w:eastAsia="en-AU"/>
              </w:rPr>
              <w:t>C</w:t>
            </w:r>
            <w:r w:rsidRPr="00341226">
              <w:rPr>
                <w:rFonts w:eastAsia="Times New Roman" w:cs="Arial"/>
                <w:bCs/>
                <w:lang w:eastAsia="en-AU"/>
              </w:rPr>
              <w:t>ast</w:t>
            </w:r>
            <w:proofErr w:type="spellEnd"/>
            <w:r w:rsidRPr="00341226">
              <w:rPr>
                <w:rFonts w:eastAsia="Times New Roman" w:cs="Arial"/>
                <w:bCs/>
                <w:lang w:eastAsia="en-AU"/>
              </w:rPr>
              <w:t xml:space="preserve"> Marine Algae Fishery</w:t>
            </w:r>
            <w:r w:rsidRPr="00341226">
              <w:rPr>
                <w:rFonts w:cs="Arial"/>
              </w:rPr>
              <w:t xml:space="preserve"> will be carried out in accordance with </w:t>
            </w:r>
            <w:r>
              <w:rPr>
                <w:rFonts w:cs="Arial"/>
              </w:rPr>
              <w:t xml:space="preserve">the </w:t>
            </w:r>
            <w:r w:rsidRPr="00A5516E">
              <w:rPr>
                <w:rFonts w:cs="Arial"/>
                <w:i/>
              </w:rPr>
              <w:t xml:space="preserve">South Australian </w:t>
            </w:r>
            <w:r w:rsidRPr="00A5516E">
              <w:rPr>
                <w:rFonts w:cs="Arial"/>
                <w:i/>
                <w:iCs/>
                <w:color w:val="000000"/>
                <w:lang w:eastAsia="en-AU"/>
              </w:rPr>
              <w:t>Fisheries Management (Miscellaneous Fishery) Regulations 2000</w:t>
            </w:r>
            <w:r w:rsidRPr="00341226">
              <w:rPr>
                <w:rFonts w:cs="Arial"/>
                <w:i/>
                <w:iCs/>
                <w:color w:val="000000"/>
                <w:lang w:eastAsia="en-AU"/>
              </w:rPr>
              <w:t xml:space="preserve"> </w:t>
            </w:r>
            <w:r w:rsidRPr="00341226">
              <w:rPr>
                <w:rFonts w:cs="Arial"/>
                <w:color w:val="000000"/>
                <w:lang w:eastAsia="en-AU"/>
              </w:rPr>
              <w:t xml:space="preserve">and the </w:t>
            </w:r>
            <w:r>
              <w:rPr>
                <w:rFonts w:cs="Arial"/>
                <w:color w:val="000000"/>
                <w:lang w:eastAsia="en-AU"/>
              </w:rPr>
              <w:t xml:space="preserve">South </w:t>
            </w:r>
            <w:r w:rsidRPr="00A5516E">
              <w:rPr>
                <w:rFonts w:cs="Arial"/>
                <w:i/>
                <w:color w:val="000000"/>
                <w:lang w:eastAsia="en-AU"/>
              </w:rPr>
              <w:t xml:space="preserve">Australian </w:t>
            </w:r>
            <w:r w:rsidRPr="00A5516E">
              <w:rPr>
                <w:rFonts w:cs="Arial"/>
                <w:i/>
                <w:iCs/>
                <w:color w:val="000000"/>
                <w:lang w:eastAsia="en-AU"/>
              </w:rPr>
              <w:t>Fisheries Management (</w:t>
            </w:r>
            <w:r w:rsidRPr="00341226">
              <w:rPr>
                <w:rFonts w:cs="Arial"/>
                <w:iCs/>
                <w:color w:val="000000"/>
                <w:lang w:eastAsia="en-AU"/>
              </w:rPr>
              <w:t>General) Regulations 2007</w:t>
            </w:r>
            <w:r w:rsidRPr="00341226">
              <w:rPr>
                <w:rFonts w:cs="Arial"/>
              </w:rPr>
              <w:t xml:space="preserve"> in force under the </w:t>
            </w:r>
            <w:r w:rsidRPr="00341226">
              <w:rPr>
                <w:rFonts w:cs="Arial"/>
                <w:i/>
                <w:iCs/>
                <w:color w:val="000000"/>
                <w:lang w:eastAsia="en-AU"/>
              </w:rPr>
              <w:t>Fisheries Management Act 2007</w:t>
            </w:r>
            <w:r w:rsidRPr="00341226">
              <w:rPr>
                <w:rFonts w:cs="Arial"/>
                <w:i/>
              </w:rPr>
              <w:t xml:space="preserve">. </w:t>
            </w:r>
          </w:p>
          <w:p w:rsidR="00625627" w:rsidRPr="00341226" w:rsidRDefault="00625627" w:rsidP="00E20C7C">
            <w:pPr>
              <w:rPr>
                <w:rFonts w:cs="Arial"/>
              </w:rPr>
            </w:pPr>
            <w:r w:rsidRPr="00341226">
              <w:rPr>
                <w:rFonts w:cs="Arial"/>
                <w:b/>
              </w:rPr>
              <w:t>Condition 2</w:t>
            </w:r>
            <w:r w:rsidRPr="00341226">
              <w:rPr>
                <w:rFonts w:cs="Arial"/>
              </w:rPr>
              <w:t>:</w:t>
            </w:r>
          </w:p>
          <w:p w:rsidR="00625627" w:rsidRPr="00A31B7C" w:rsidRDefault="00625627" w:rsidP="00E20C7C">
            <w:pPr>
              <w:rPr>
                <w:rFonts w:cs="Arial"/>
                <w:b/>
                <w:color w:val="FF0000"/>
              </w:rPr>
            </w:pPr>
            <w:r w:rsidRPr="00341226">
              <w:rPr>
                <w:rFonts w:cs="Arial"/>
              </w:rPr>
              <w:t xml:space="preserve">The </w:t>
            </w:r>
            <w:r w:rsidRPr="00341226">
              <w:rPr>
                <w:rFonts w:cs="Arial"/>
                <w:bCs/>
              </w:rPr>
              <w:t>Department of Primary Industries and Regions South Australia</w:t>
            </w:r>
            <w:r w:rsidRPr="00341226">
              <w:rPr>
                <w:rFonts w:cs="Arial"/>
              </w:rPr>
              <w:t xml:space="preserve"> </w:t>
            </w:r>
            <w:r>
              <w:rPr>
                <w:rFonts w:cs="Arial"/>
              </w:rPr>
              <w:t xml:space="preserve">(PIRSA) </w:t>
            </w:r>
            <w:r w:rsidRPr="00341226">
              <w:rPr>
                <w:rFonts w:cs="Arial"/>
              </w:rPr>
              <w:t xml:space="preserve">to inform the Department of the Environment of any intended material changes to the </w:t>
            </w:r>
            <w:r w:rsidRPr="00341226">
              <w:rPr>
                <w:rFonts w:eastAsia="Times New Roman" w:cs="Arial"/>
                <w:bCs/>
                <w:lang w:eastAsia="en-AU"/>
              </w:rPr>
              <w:t>South Australia Beach</w:t>
            </w:r>
            <w:r w:rsidRPr="00341226">
              <w:rPr>
                <w:rFonts w:eastAsia="Times New Roman" w:cs="Arial"/>
                <w:bCs/>
                <w:lang w:eastAsia="en-AU"/>
              </w:rPr>
              <w:noBreakHyphen/>
            </w:r>
            <w:proofErr w:type="spellStart"/>
            <w:r>
              <w:rPr>
                <w:rFonts w:eastAsia="Times New Roman" w:cs="Arial"/>
                <w:bCs/>
                <w:lang w:eastAsia="en-AU"/>
              </w:rPr>
              <w:t>C</w:t>
            </w:r>
            <w:r w:rsidRPr="00341226">
              <w:rPr>
                <w:rFonts w:eastAsia="Times New Roman" w:cs="Arial"/>
                <w:bCs/>
                <w:lang w:eastAsia="en-AU"/>
              </w:rPr>
              <w:t>ast</w:t>
            </w:r>
            <w:proofErr w:type="spellEnd"/>
            <w:r w:rsidRPr="00341226">
              <w:rPr>
                <w:rFonts w:eastAsia="Times New Roman" w:cs="Arial"/>
                <w:bCs/>
                <w:lang w:eastAsia="en-AU"/>
              </w:rPr>
              <w:t xml:space="preserve"> Marine Algae Fishery</w:t>
            </w:r>
            <w:r w:rsidRPr="00341226">
              <w:rPr>
                <w:rFonts w:cs="Arial"/>
              </w:rPr>
              <w:t xml:space="preserve"> management arrangements that may affect the assessment against which </w:t>
            </w:r>
            <w:r w:rsidRPr="00341226">
              <w:rPr>
                <w:rFonts w:cs="Arial"/>
                <w:i/>
                <w:iCs/>
              </w:rPr>
              <w:t>Environment Protection and Biodiversity Conservation Act 1999</w:t>
            </w:r>
            <w:r w:rsidRPr="00341226">
              <w:rPr>
                <w:rFonts w:cs="Arial"/>
              </w:rPr>
              <w:t xml:space="preserve"> decisions are made.</w:t>
            </w:r>
            <w:r>
              <w:rPr>
                <w:rFonts w:cs="Arial"/>
              </w:rPr>
              <w:t xml:space="preserve"> </w:t>
            </w:r>
          </w:p>
        </w:tc>
      </w:tr>
    </w:tbl>
    <w:p w:rsidR="00F266B4" w:rsidRDefault="00F266B4" w:rsidP="00F266B4">
      <w:r>
        <w:br w:type="page"/>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625627" w:rsidRPr="009E166A" w:rsidTr="00333668">
        <w:trPr>
          <w:jc w:val="center"/>
        </w:trPr>
        <w:tc>
          <w:tcPr>
            <w:tcW w:w="8892" w:type="dxa"/>
          </w:tcPr>
          <w:p w:rsidR="00625627" w:rsidRPr="009E166A" w:rsidRDefault="00625627" w:rsidP="00E20C7C">
            <w:pPr>
              <w:rPr>
                <w:rFonts w:cs="Arial"/>
              </w:rPr>
            </w:pPr>
            <w:r w:rsidRPr="009E166A">
              <w:rPr>
                <w:rFonts w:cs="Arial"/>
                <w:u w:val="single"/>
              </w:rPr>
              <w:t>Annual Reporting</w:t>
            </w:r>
            <w:r w:rsidRPr="009E166A">
              <w:rPr>
                <w:rFonts w:cs="Arial"/>
              </w:rPr>
              <w:t xml:space="preserve"> </w:t>
            </w:r>
          </w:p>
          <w:p w:rsidR="00625627" w:rsidRPr="009E166A" w:rsidRDefault="00625627" w:rsidP="00E20C7C">
            <w:pPr>
              <w:rPr>
                <w:rFonts w:cs="Arial"/>
                <w:highlight w:val="yellow"/>
              </w:rPr>
            </w:pPr>
            <w:r w:rsidRPr="009E166A">
              <w:rPr>
                <w:rFonts w:cs="Arial"/>
              </w:rPr>
              <w:t>It is important that reports be produced and presented to the Department annually in order for the performance of the fishery and progress in implementin</w:t>
            </w:r>
            <w:r w:rsidRPr="00CC7E51">
              <w:rPr>
                <w:rFonts w:cs="Arial"/>
              </w:rPr>
              <w:t xml:space="preserve">g the conditions and recommendations in this report and other managerial commitments to be monitored and assessed throughout the life of the declaration. Annual reports should follow Appendix B to the </w:t>
            </w:r>
            <w:r w:rsidRPr="00CC7E51">
              <w:rPr>
                <w:rFonts w:cs="Arial"/>
                <w:noProof/>
              </w:rPr>
              <w:t>'</w:t>
            </w:r>
            <w:r w:rsidRPr="00CC7E51">
              <w:rPr>
                <w:rFonts w:cs="Arial"/>
              </w:rPr>
              <w:t>Guidelines for the Ecologically Sustainable Management of Fisheries - 2nd Edition</w:t>
            </w:r>
            <w:r w:rsidRPr="00CC7E51">
              <w:rPr>
                <w:rFonts w:cs="Arial"/>
                <w:noProof/>
              </w:rPr>
              <w:t>'</w:t>
            </w:r>
            <w:r w:rsidRPr="00CC7E51">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w:t>
            </w:r>
            <w:r w:rsidRPr="009E166A">
              <w:rPr>
                <w:rFonts w:cs="Arial"/>
              </w:rPr>
              <w:t xml:space="preserve">hery on the ecosystem in which it operates and progress in implementing </w:t>
            </w:r>
            <w:r>
              <w:rPr>
                <w:rFonts w:cs="Arial"/>
              </w:rPr>
              <w:t>any</w:t>
            </w:r>
            <w:r w:rsidRPr="009E166A">
              <w:rPr>
                <w:rFonts w:cs="Arial"/>
              </w:rPr>
              <w:t xml:space="preserve"> </w:t>
            </w:r>
            <w:r w:rsidRPr="00CC7E51">
              <w:rPr>
                <w:rFonts w:cs="Arial"/>
              </w:rPr>
              <w:t>conditions and re</w:t>
            </w:r>
            <w:r w:rsidRPr="009E166A">
              <w:rPr>
                <w:rFonts w:cs="Arial"/>
              </w:rPr>
              <w:t>commendations. Electronic copies of the guidelines are available from the Department’s website at http://www.environment.gov.au/resource/guidelines-ecologically-sustainable-management-fisheries</w:t>
            </w:r>
          </w:p>
        </w:tc>
        <w:tc>
          <w:tcPr>
            <w:tcW w:w="5189" w:type="dxa"/>
          </w:tcPr>
          <w:p w:rsidR="00625627" w:rsidRPr="00341226" w:rsidRDefault="00625627" w:rsidP="00E20C7C">
            <w:r w:rsidRPr="00341226">
              <w:rPr>
                <w:b/>
                <w:bCs/>
              </w:rPr>
              <w:t>Condition 3</w:t>
            </w:r>
            <w:r w:rsidRPr="00341226">
              <w:t>:</w:t>
            </w:r>
          </w:p>
          <w:p w:rsidR="00625627" w:rsidRPr="00831813" w:rsidRDefault="00625627" w:rsidP="00E20C7C">
            <w:pPr>
              <w:rPr>
                <w:rFonts w:cs="Arial"/>
                <w:b/>
                <w:color w:val="FF0000"/>
              </w:rPr>
            </w:pPr>
            <w:r>
              <w:rPr>
                <w:rFonts w:cs="Arial"/>
                <w:bCs/>
              </w:rPr>
              <w:t>PIRSA</w:t>
            </w:r>
            <w:r w:rsidRPr="00341226">
              <w:t xml:space="preserve"> to produce and present reports to the Department of the Environment annually as per Appendix B of the </w:t>
            </w:r>
            <w:r w:rsidRPr="00341226">
              <w:rPr>
                <w:i/>
                <w:iCs/>
              </w:rPr>
              <w:t>Guidelines for the Ecologically Sustainable Management of Fisheries - 2nd Ed.</w:t>
            </w:r>
            <w:r>
              <w:rPr>
                <w:i/>
                <w:iCs/>
              </w:rPr>
              <w:t xml:space="preserve"> </w:t>
            </w:r>
          </w:p>
          <w:p w:rsidR="00625627" w:rsidRPr="00341226" w:rsidRDefault="00625627" w:rsidP="00E20C7C"/>
        </w:tc>
      </w:tr>
      <w:tr w:rsidR="00625627" w:rsidRPr="009E166A" w:rsidTr="00333668">
        <w:trPr>
          <w:jc w:val="center"/>
        </w:trPr>
        <w:tc>
          <w:tcPr>
            <w:tcW w:w="8892" w:type="dxa"/>
          </w:tcPr>
          <w:p w:rsidR="00625627" w:rsidRDefault="00625627" w:rsidP="00E20C7C">
            <w:pPr>
              <w:tabs>
                <w:tab w:val="left" w:pos="3150"/>
              </w:tabs>
              <w:rPr>
                <w:rFonts w:cs="Arial"/>
                <w:u w:val="single"/>
              </w:rPr>
            </w:pPr>
            <w:r>
              <w:rPr>
                <w:rFonts w:cs="Arial"/>
                <w:u w:val="single"/>
              </w:rPr>
              <w:t>Seasonal Closure and Reduced Harvest</w:t>
            </w:r>
          </w:p>
          <w:p w:rsidR="00625627" w:rsidRDefault="00625627" w:rsidP="00E20C7C">
            <w:r>
              <w:t xml:space="preserve">Christie and Jessop (2007) and </w:t>
            </w:r>
            <w:proofErr w:type="spellStart"/>
            <w:r>
              <w:t>Bamford</w:t>
            </w:r>
            <w:proofErr w:type="spellEnd"/>
            <w:r>
              <w:t xml:space="preserve"> et al. (2008) identify the coastal area </w:t>
            </w:r>
            <w:proofErr w:type="gramStart"/>
            <w:r>
              <w:t>between Cape Ja</w:t>
            </w:r>
            <w:r w:rsidRPr="009522AF">
              <w:t xml:space="preserve">ffa to </w:t>
            </w:r>
            <w:proofErr w:type="spellStart"/>
            <w:r w:rsidRPr="009522AF">
              <w:t>Rivoli</w:t>
            </w:r>
            <w:proofErr w:type="spellEnd"/>
            <w:r w:rsidRPr="009522AF">
              <w:t xml:space="preserve"> Bay, South Australia, as important habitat for migratory shorebirds</w:t>
            </w:r>
            <w:proofErr w:type="gramEnd"/>
            <w:r w:rsidRPr="009522AF">
              <w:t xml:space="preserve">. </w:t>
            </w:r>
            <w:r>
              <w:t>Under the EPBC Act, ‘important habitat’ is defined by the proportion of a migratory species’ population that uses the habitat. According to these criteria, where the number of shorebirds using the identified habitat is greater than 1% of the total of that shorebird population, the habitat is considered internationally important, while a population greater than just 0.1% is considered nationally important.</w:t>
            </w:r>
          </w:p>
          <w:p w:rsidR="00625627" w:rsidRDefault="00625627" w:rsidP="00E20C7C">
            <w:r>
              <w:t xml:space="preserve">Based on this definition, several migratory shorebird species have been identified within the </w:t>
            </w:r>
            <w:proofErr w:type="spellStart"/>
            <w:r>
              <w:t>licenced</w:t>
            </w:r>
            <w:proofErr w:type="spellEnd"/>
            <w:r>
              <w:t xml:space="preserve"> harvest area of the </w:t>
            </w:r>
            <w:r w:rsidRPr="00341226">
              <w:rPr>
                <w:rFonts w:eastAsia="Times New Roman" w:cs="Arial"/>
                <w:bCs/>
                <w:lang w:eastAsia="en-AU"/>
              </w:rPr>
              <w:t>South Australia Beach</w:t>
            </w:r>
            <w:r w:rsidRPr="00341226">
              <w:rPr>
                <w:rFonts w:eastAsia="Times New Roman" w:cs="Arial"/>
                <w:bCs/>
                <w:lang w:eastAsia="en-AU"/>
              </w:rPr>
              <w:noBreakHyphen/>
            </w:r>
            <w:proofErr w:type="spellStart"/>
            <w:r>
              <w:rPr>
                <w:rFonts w:eastAsia="Times New Roman" w:cs="Arial"/>
                <w:bCs/>
                <w:lang w:eastAsia="en-AU"/>
              </w:rPr>
              <w:t>C</w:t>
            </w:r>
            <w:r w:rsidRPr="00341226">
              <w:rPr>
                <w:rFonts w:eastAsia="Times New Roman" w:cs="Arial"/>
                <w:bCs/>
                <w:lang w:eastAsia="en-AU"/>
              </w:rPr>
              <w:t>ast</w:t>
            </w:r>
            <w:proofErr w:type="spellEnd"/>
            <w:r w:rsidRPr="00341226">
              <w:rPr>
                <w:rFonts w:eastAsia="Times New Roman" w:cs="Arial"/>
                <w:bCs/>
                <w:lang w:eastAsia="en-AU"/>
              </w:rPr>
              <w:t xml:space="preserve"> Marine Algae Fishery</w:t>
            </w:r>
            <w:r>
              <w:t xml:space="preserve"> that</w:t>
            </w:r>
            <w:r w:rsidRPr="009522AF">
              <w:t xml:space="preserve"> exceed</w:t>
            </w:r>
            <w:r>
              <w:t xml:space="preserve"> national or international</w:t>
            </w:r>
            <w:r w:rsidRPr="009522AF">
              <w:t xml:space="preserve"> threshold</w:t>
            </w:r>
            <w:r>
              <w:t>s</w:t>
            </w:r>
            <w:r w:rsidRPr="009522AF">
              <w:t xml:space="preserve"> for significant </w:t>
            </w:r>
            <w:r>
              <w:t xml:space="preserve">population </w:t>
            </w:r>
            <w:r w:rsidRPr="009522AF">
              <w:t>numbers</w:t>
            </w:r>
            <w:r>
              <w:t>. The</w:t>
            </w:r>
            <w:r w:rsidRPr="009522AF">
              <w:t xml:space="preserve"> </w:t>
            </w:r>
            <w:r>
              <w:t>c</w:t>
            </w:r>
            <w:r w:rsidRPr="009522AF">
              <w:t xml:space="preserve">urlew </w:t>
            </w:r>
            <w:r>
              <w:t>s</w:t>
            </w:r>
            <w:r w:rsidRPr="009522AF">
              <w:t xml:space="preserve">andpiper (Lake George 3528 - 1.9%), </w:t>
            </w:r>
            <w:r>
              <w:t>s</w:t>
            </w:r>
            <w:r w:rsidRPr="009522AF">
              <w:t xml:space="preserve">harp-tailed </w:t>
            </w:r>
            <w:r>
              <w:t>s</w:t>
            </w:r>
            <w:r w:rsidRPr="009522AF">
              <w:t xml:space="preserve">andpiper (Lake George 4500 – 2.8%), </w:t>
            </w:r>
            <w:r>
              <w:t>r</w:t>
            </w:r>
            <w:r w:rsidRPr="009522AF">
              <w:t xml:space="preserve">uddy </w:t>
            </w:r>
            <w:r>
              <w:t>t</w:t>
            </w:r>
            <w:r w:rsidRPr="009522AF">
              <w:t>urnstone (</w:t>
            </w:r>
            <w:proofErr w:type="spellStart"/>
            <w:r w:rsidRPr="009522AF">
              <w:t>Rivoli</w:t>
            </w:r>
            <w:proofErr w:type="spellEnd"/>
            <w:r w:rsidRPr="009522AF">
              <w:t xml:space="preserve"> Bay 616 – 1.7%), </w:t>
            </w:r>
            <w:r>
              <w:t>r</w:t>
            </w:r>
            <w:r w:rsidRPr="009522AF">
              <w:t xml:space="preserve">ed-necked </w:t>
            </w:r>
            <w:r>
              <w:t>s</w:t>
            </w:r>
            <w:r w:rsidRPr="009522AF">
              <w:t xml:space="preserve">tint (Lake George 9000 – 2.8%) and </w:t>
            </w:r>
            <w:proofErr w:type="spellStart"/>
            <w:r>
              <w:t>s</w:t>
            </w:r>
            <w:r w:rsidRPr="009522AF">
              <w:t>anderling</w:t>
            </w:r>
            <w:proofErr w:type="spellEnd"/>
            <w:r w:rsidRPr="009522AF">
              <w:t xml:space="preserve"> (Beachport 266 – 1.2% and </w:t>
            </w:r>
            <w:proofErr w:type="spellStart"/>
            <w:r w:rsidRPr="009522AF">
              <w:t>Rivoli</w:t>
            </w:r>
            <w:proofErr w:type="spellEnd"/>
            <w:r w:rsidRPr="009522AF">
              <w:t xml:space="preserve"> Bay 1108 – 5%) all exceed the threshold for internationally significant numbers (≥ 1%) (Australian Government 2009). </w:t>
            </w:r>
          </w:p>
          <w:p w:rsidR="00625627" w:rsidRDefault="00625627" w:rsidP="00E20C7C">
            <w:r w:rsidRPr="009522AF">
              <w:t xml:space="preserve">Double-banded </w:t>
            </w:r>
            <w:r>
              <w:t>p</w:t>
            </w:r>
            <w:r w:rsidRPr="009522AF">
              <w:t xml:space="preserve">lover and Pacific </w:t>
            </w:r>
            <w:r>
              <w:t>g</w:t>
            </w:r>
            <w:r w:rsidRPr="009522AF">
              <w:t xml:space="preserve">olden </w:t>
            </w:r>
            <w:r>
              <w:t>p</w:t>
            </w:r>
            <w:r w:rsidRPr="009522AF">
              <w:t>lover exceed the threshold of nationally significant numbers (≥0.1%) (Christie and Jessop 2007).</w:t>
            </w:r>
            <w:r>
              <w:t xml:space="preserve"> These threshold criteria are considered the best way to identify important sites in the absence of data sufficient for more rigorous methods. Migratory shorebirds arrive from September onwards to their non-breeding grounds in South Australia. They demonstrate high site fidelity and use a mosaic of sites from Cape Jaffa to </w:t>
            </w:r>
            <w:proofErr w:type="spellStart"/>
            <w:r>
              <w:t>Rivoli</w:t>
            </w:r>
            <w:proofErr w:type="spellEnd"/>
            <w:r>
              <w:t xml:space="preserve"> Bay for feeding and roosting through summer until they depart on migration from March/April. The double</w:t>
            </w:r>
            <w:r>
              <w:noBreakHyphen/>
            </w:r>
            <w:proofErr w:type="spellStart"/>
            <w:r>
              <w:t>banded</w:t>
            </w:r>
            <w:proofErr w:type="spellEnd"/>
            <w:r>
              <w:t xml:space="preserve"> plover migrates from New Zealand to Australia in winter (arrives April/May, departs September). Beach-cast wrack is an important foraging and roosting habitat for migratory shorebirds, as it contains essential </w:t>
            </w:r>
            <w:proofErr w:type="spellStart"/>
            <w:r>
              <w:t>macrofauna</w:t>
            </w:r>
            <w:proofErr w:type="spellEnd"/>
            <w:r>
              <w:t xml:space="preserve"> food items (amphipods and larvae) and provides camouflage and protection from inclement weather. </w:t>
            </w:r>
            <w:r>
              <w:rPr>
                <w:rFonts w:cs="Arial"/>
              </w:rPr>
              <w:t xml:space="preserve">Any change to these </w:t>
            </w:r>
            <w:proofErr w:type="spellStart"/>
            <w:r w:rsidRPr="004F2578">
              <w:rPr>
                <w:rFonts w:cs="Arial"/>
              </w:rPr>
              <w:t>macrofaunal</w:t>
            </w:r>
            <w:proofErr w:type="spellEnd"/>
            <w:r w:rsidRPr="004F2578">
              <w:rPr>
                <w:rFonts w:cs="Arial"/>
              </w:rPr>
              <w:t xml:space="preserve"> communities </w:t>
            </w:r>
            <w:r>
              <w:rPr>
                <w:rFonts w:cs="Arial"/>
              </w:rPr>
              <w:t xml:space="preserve">will likely affect predator communities, including insects and birds. </w:t>
            </w:r>
          </w:p>
          <w:p w:rsidR="00625627" w:rsidRDefault="00625627" w:rsidP="00E20C7C">
            <w:pPr>
              <w:rPr>
                <w:rFonts w:cs="Arial"/>
              </w:rPr>
            </w:pPr>
            <w:r>
              <w:t xml:space="preserve">The Department considers it important that at least 50% of the licence area is excluded from the fishery operations, as a precautionary measure to avoid broader ecosystem impacts. In addition to providing </w:t>
            </w:r>
            <w:r w:rsidRPr="004F2578">
              <w:rPr>
                <w:rFonts w:cs="Arial"/>
              </w:rPr>
              <w:t>a significant food resource</w:t>
            </w:r>
            <w:r>
              <w:rPr>
                <w:rFonts w:cs="Arial"/>
              </w:rPr>
              <w:t xml:space="preserve"> for the </w:t>
            </w:r>
            <w:proofErr w:type="spellStart"/>
            <w:r>
              <w:rPr>
                <w:rFonts w:cs="Arial"/>
              </w:rPr>
              <w:t>macrofauna</w:t>
            </w:r>
            <w:proofErr w:type="spellEnd"/>
            <w:r>
              <w:rPr>
                <w:rFonts w:cs="Arial"/>
              </w:rPr>
              <w:t xml:space="preserve"> and predator communities, p</w:t>
            </w:r>
            <w:r w:rsidRPr="004F2578">
              <w:rPr>
                <w:rFonts w:cs="Arial"/>
              </w:rPr>
              <w:t>articulate matter from</w:t>
            </w:r>
            <w:r>
              <w:rPr>
                <w:rFonts w:cs="Arial"/>
              </w:rPr>
              <w:t xml:space="preserve"> decomposing</w:t>
            </w:r>
            <w:r w:rsidRPr="004F2578">
              <w:rPr>
                <w:rFonts w:cs="Arial"/>
              </w:rPr>
              <w:t xml:space="preserve"> </w:t>
            </w:r>
            <w:r>
              <w:rPr>
                <w:rFonts w:cs="Arial"/>
              </w:rPr>
              <w:t>beach</w:t>
            </w:r>
            <w:r>
              <w:rPr>
                <w:rFonts w:cs="Arial"/>
              </w:rPr>
              <w:noBreakHyphen/>
            </w:r>
            <w:proofErr w:type="spellStart"/>
            <w:r>
              <w:rPr>
                <w:rFonts w:cs="Arial"/>
              </w:rPr>
              <w:t>cast</w:t>
            </w:r>
            <w:proofErr w:type="spellEnd"/>
            <w:r>
              <w:rPr>
                <w:rFonts w:cs="Arial"/>
              </w:rPr>
              <w:t xml:space="preserve"> </w:t>
            </w:r>
            <w:r w:rsidRPr="004F2578">
              <w:rPr>
                <w:rFonts w:cs="Arial"/>
              </w:rPr>
              <w:t xml:space="preserve">wrack </w:t>
            </w:r>
            <w:r>
              <w:rPr>
                <w:rFonts w:cs="Arial"/>
              </w:rPr>
              <w:t>also provides</w:t>
            </w:r>
            <w:r w:rsidRPr="004F2578">
              <w:rPr>
                <w:rFonts w:cs="Arial"/>
              </w:rPr>
              <w:t xml:space="preserve"> </w:t>
            </w:r>
            <w:r>
              <w:rPr>
                <w:rFonts w:cs="Arial"/>
              </w:rPr>
              <w:t xml:space="preserve">food for </w:t>
            </w:r>
            <w:r w:rsidRPr="004F2578">
              <w:rPr>
                <w:rFonts w:cs="Arial"/>
              </w:rPr>
              <w:t xml:space="preserve">offshore </w:t>
            </w:r>
            <w:r>
              <w:rPr>
                <w:rFonts w:cs="Arial"/>
              </w:rPr>
              <w:t xml:space="preserve">species, including </w:t>
            </w:r>
            <w:r w:rsidRPr="004F2578">
              <w:rPr>
                <w:rFonts w:cs="Arial"/>
              </w:rPr>
              <w:t>fish</w:t>
            </w:r>
            <w:r>
              <w:rPr>
                <w:rFonts w:cs="Arial"/>
              </w:rPr>
              <w:t xml:space="preserve"> </w:t>
            </w:r>
            <w:r w:rsidRPr="004F2578">
              <w:rPr>
                <w:rFonts w:cs="Arial"/>
              </w:rPr>
              <w:t xml:space="preserve">and </w:t>
            </w:r>
            <w:r w:rsidRPr="003E3DC0">
              <w:rPr>
                <w:rFonts w:cs="Arial"/>
              </w:rPr>
              <w:t xml:space="preserve">benthic coastal communities. </w:t>
            </w:r>
            <w:r>
              <w:rPr>
                <w:rFonts w:cs="Arial"/>
                <w:lang w:val="en-GB"/>
              </w:rPr>
              <w:t>Furthermore, a</w:t>
            </w:r>
            <w:r w:rsidRPr="00A579F1">
              <w:rPr>
                <w:rFonts w:cs="Arial"/>
                <w:lang w:val="en-GB"/>
              </w:rPr>
              <w:t>ccumulated beach-</w:t>
            </w:r>
            <w:r>
              <w:rPr>
                <w:rFonts w:cs="Arial"/>
                <w:lang w:val="en-GB"/>
              </w:rPr>
              <w:t xml:space="preserve">cast </w:t>
            </w:r>
            <w:r w:rsidRPr="00A579F1">
              <w:rPr>
                <w:rFonts w:cs="Arial"/>
                <w:lang w:val="en-GB"/>
              </w:rPr>
              <w:t xml:space="preserve">wrack can </w:t>
            </w:r>
            <w:r>
              <w:rPr>
                <w:rFonts w:cs="Arial"/>
                <w:lang w:val="en-GB"/>
              </w:rPr>
              <w:t>stabilise coastal ecosystems</w:t>
            </w:r>
            <w:r w:rsidRPr="00A579F1">
              <w:rPr>
                <w:rFonts w:cs="Arial"/>
                <w:lang w:val="en-GB"/>
              </w:rPr>
              <w:t xml:space="preserve"> and may contribute to the fertility and stability of substrates behind the </w:t>
            </w:r>
            <w:proofErr w:type="spellStart"/>
            <w:r w:rsidRPr="00A579F1">
              <w:rPr>
                <w:rFonts w:cs="Arial"/>
                <w:lang w:val="en-GB"/>
              </w:rPr>
              <w:t>foredunes</w:t>
            </w:r>
            <w:proofErr w:type="spellEnd"/>
            <w:r w:rsidRPr="00A579F1">
              <w:rPr>
                <w:rFonts w:cs="Arial"/>
                <w:lang w:val="en-GB"/>
              </w:rPr>
              <w:t>.</w:t>
            </w:r>
            <w:r>
              <w:rPr>
                <w:rFonts w:cs="Arial"/>
              </w:rPr>
              <w:t xml:space="preserve"> H</w:t>
            </w:r>
            <w:r w:rsidRPr="004F2578">
              <w:rPr>
                <w:rFonts w:cs="Arial"/>
              </w:rPr>
              <w:t xml:space="preserve">arvesting </w:t>
            </w:r>
            <w:r>
              <w:rPr>
                <w:rFonts w:cs="Arial"/>
              </w:rPr>
              <w:t>operations</w:t>
            </w:r>
            <w:r w:rsidRPr="004F2578">
              <w:rPr>
                <w:rFonts w:cs="Arial"/>
              </w:rPr>
              <w:t xml:space="preserve"> may impact the coastal and nearshore ecosystems</w:t>
            </w:r>
            <w:r>
              <w:t xml:space="preserve"> </w:t>
            </w:r>
            <w:r>
              <w:rPr>
                <w:rFonts w:cs="Arial"/>
              </w:rPr>
              <w:t>i</w:t>
            </w:r>
            <w:r w:rsidRPr="004F2578">
              <w:rPr>
                <w:rFonts w:cs="Arial"/>
              </w:rPr>
              <w:t xml:space="preserve">n areas where large banks of </w:t>
            </w:r>
            <w:r>
              <w:rPr>
                <w:rFonts w:cs="Arial"/>
              </w:rPr>
              <w:t>beach</w:t>
            </w:r>
            <w:r>
              <w:rPr>
                <w:rFonts w:cs="Arial"/>
              </w:rPr>
              <w:noBreakHyphen/>
            </w:r>
            <w:proofErr w:type="spellStart"/>
            <w:r>
              <w:rPr>
                <w:rFonts w:cs="Arial"/>
              </w:rPr>
              <w:t>cast</w:t>
            </w:r>
            <w:proofErr w:type="spellEnd"/>
            <w:r>
              <w:rPr>
                <w:rFonts w:cs="Arial"/>
              </w:rPr>
              <w:t xml:space="preserve"> </w:t>
            </w:r>
            <w:r w:rsidRPr="004F2578">
              <w:rPr>
                <w:rFonts w:cs="Arial"/>
              </w:rPr>
              <w:t xml:space="preserve">wrack </w:t>
            </w:r>
            <w:r>
              <w:rPr>
                <w:rFonts w:cs="Arial"/>
              </w:rPr>
              <w:t>are</w:t>
            </w:r>
            <w:r w:rsidRPr="004F2578">
              <w:rPr>
                <w:rFonts w:cs="Arial"/>
              </w:rPr>
              <w:t xml:space="preserve"> cleared</w:t>
            </w:r>
            <w:r>
              <w:rPr>
                <w:rFonts w:cs="Arial"/>
              </w:rPr>
              <w:t>.</w:t>
            </w:r>
          </w:p>
          <w:p w:rsidR="00625627" w:rsidRPr="000722F0" w:rsidRDefault="00625627" w:rsidP="00E20C7C">
            <w:pPr>
              <w:rPr>
                <w:rFonts w:cs="Arial"/>
              </w:rPr>
            </w:pPr>
            <w:r w:rsidRPr="00C03264">
              <w:rPr>
                <w:rFonts w:cs="Arial"/>
              </w:rPr>
              <w:t xml:space="preserve">The Department notes PIRSA’s advice, however, that seagrass is not the target for harvest for the Y078 license and hence removal of the proposed marine algae wrack pursuant to this licence is not considered to be a risk to stabilisation of fore dunes. </w:t>
            </w:r>
            <w:r>
              <w:rPr>
                <w:color w:val="FF0000"/>
              </w:rPr>
              <w:t xml:space="preserve"> </w:t>
            </w:r>
            <w:r w:rsidRPr="000722F0">
              <w:t>PIRSA has also advised that harvest is prohibited within four metres of fore dunes.</w:t>
            </w:r>
          </w:p>
          <w:p w:rsidR="00625627" w:rsidRDefault="00625627" w:rsidP="00E20C7C">
            <w:r>
              <w:rPr>
                <w:rFonts w:cs="Arial"/>
              </w:rPr>
              <w:t>T</w:t>
            </w:r>
            <w:r>
              <w:t xml:space="preserve">he use of heavy machinery and repeated human disturbance of important habitat can also have a detrimental impact on shorebird behaviour, including disruption to the foraging and roosting behaviour. To ensure there is not a negative impact on listed migratory shorebirds, the Department considers it important that heavy machinery should not be used in areas considered nationally and/or internationally important for migratory shorebirds from </w:t>
            </w:r>
            <w:r w:rsidRPr="002202D7">
              <w:rPr>
                <w:bCs/>
              </w:rPr>
              <w:t>September to March (inclusive)</w:t>
            </w:r>
            <w:r>
              <w:t xml:space="preserve"> when the majority of shorebirds are present. </w:t>
            </w:r>
          </w:p>
          <w:p w:rsidR="00625627" w:rsidRPr="00292D6D" w:rsidRDefault="00625627" w:rsidP="00E20C7C">
            <w:r>
              <w:t>P</w:t>
            </w:r>
            <w:r w:rsidRPr="00292D6D">
              <w:t>IRSA has advised of the following arrangements to address these impacts</w:t>
            </w:r>
          </w:p>
          <w:p w:rsidR="00625627" w:rsidRPr="00292D6D" w:rsidRDefault="00625627" w:rsidP="00625627">
            <w:pPr>
              <w:pStyle w:val="ListParagraph"/>
              <w:numPr>
                <w:ilvl w:val="0"/>
                <w:numId w:val="45"/>
              </w:numPr>
              <w:rPr>
                <w:bCs/>
              </w:rPr>
            </w:pPr>
            <w:r w:rsidRPr="00292D6D">
              <w:rPr>
                <w:bCs/>
              </w:rPr>
              <w:t>total closure of areas important to shorebirds from 1 January to 31 March inclusive to allow for migratory birds to undertake natural activities undisturbed;</w:t>
            </w:r>
          </w:p>
          <w:p w:rsidR="00625627" w:rsidRPr="00292D6D" w:rsidRDefault="00625627" w:rsidP="00625627">
            <w:pPr>
              <w:pStyle w:val="ListParagraph"/>
              <w:numPr>
                <w:ilvl w:val="0"/>
                <w:numId w:val="45"/>
              </w:numPr>
            </w:pPr>
            <w:r w:rsidRPr="00292D6D">
              <w:rPr>
                <w:bCs/>
              </w:rPr>
              <w:t xml:space="preserve">a seasonal closure from 1 September to 31 December (inclusive) for harvest of marine algae in </w:t>
            </w:r>
            <w:proofErr w:type="spellStart"/>
            <w:r w:rsidRPr="00292D6D">
              <w:rPr>
                <w:bCs/>
              </w:rPr>
              <w:t>Rivoli</w:t>
            </w:r>
            <w:proofErr w:type="spellEnd"/>
            <w:r w:rsidRPr="00292D6D">
              <w:rPr>
                <w:bCs/>
              </w:rPr>
              <w:t xml:space="preserve"> Bay from the Beachport Conservation Park Closure zone to the beach access point at Blowhole Rd (including the Lake George inlet and town beach);</w:t>
            </w:r>
          </w:p>
          <w:p w:rsidR="00625627" w:rsidRPr="00292D6D" w:rsidRDefault="00625627" w:rsidP="00625627">
            <w:pPr>
              <w:pStyle w:val="ListParagraph"/>
              <w:numPr>
                <w:ilvl w:val="0"/>
                <w:numId w:val="45"/>
              </w:numPr>
            </w:pPr>
            <w:proofErr w:type="gramStart"/>
            <w:r w:rsidRPr="00292D6D">
              <w:rPr>
                <w:bCs/>
              </w:rPr>
              <w:t>prohibiting</w:t>
            </w:r>
            <w:proofErr w:type="gramEnd"/>
            <w:r w:rsidRPr="00292D6D">
              <w:rPr>
                <w:bCs/>
              </w:rPr>
              <w:t xml:space="preserve"> heavy machinery for harvest and/or transport purposes</w:t>
            </w:r>
            <w:r w:rsidRPr="00292D6D">
              <w:rPr>
                <w:rFonts w:cs="Arial"/>
                <w:bCs/>
              </w:rPr>
              <w:t xml:space="preserve"> in all seasonal closure areas</w:t>
            </w:r>
            <w:r w:rsidRPr="00292D6D">
              <w:rPr>
                <w:bCs/>
              </w:rPr>
              <w:t xml:space="preserve"> from September to December (inclusive).</w:t>
            </w:r>
          </w:p>
          <w:p w:rsidR="00625627" w:rsidRDefault="00625627" w:rsidP="00E20C7C">
            <w:r w:rsidRPr="00292D6D">
              <w:t xml:space="preserve">Some areas available for harvest by the fishery are identified as sites of high conservation significance for the threatened </w:t>
            </w:r>
            <w:proofErr w:type="spellStart"/>
            <w:r w:rsidRPr="00292D6D">
              <w:rPr>
                <w:i/>
              </w:rPr>
              <w:t>Thinornis</w:t>
            </w:r>
            <w:proofErr w:type="spellEnd"/>
            <w:r w:rsidRPr="00292D6D">
              <w:rPr>
                <w:i/>
              </w:rPr>
              <w:t> </w:t>
            </w:r>
            <w:proofErr w:type="spellStart"/>
            <w:r w:rsidRPr="00292D6D">
              <w:rPr>
                <w:i/>
              </w:rPr>
              <w:t>rubricollis</w:t>
            </w:r>
            <w:proofErr w:type="spellEnd"/>
            <w:r w:rsidRPr="00292D6D">
              <w:t xml:space="preserve"> (hooded plovers), which is a specie</w:t>
            </w:r>
            <w:r>
              <w:t>s</w:t>
            </w:r>
            <w:r w:rsidRPr="002718A7">
              <w:t xml:space="preserve"> prone to disturbance and vulnerable to</w:t>
            </w:r>
            <w:r>
              <w:t xml:space="preserve"> </w:t>
            </w:r>
            <w:r w:rsidRPr="002718A7">
              <w:t>breeding failure</w:t>
            </w:r>
            <w:r>
              <w:t xml:space="preserve"> (TSSC, 2014). The Department considers it important for PIRSA, during the seasonal closure, to implement measures to ensure that the hooded plover is not deterred from harvest sites due to the harvesting operations, particularly when this species is </w:t>
            </w:r>
            <w:r w:rsidRPr="00261A19">
              <w:t>nesting</w:t>
            </w:r>
            <w:r>
              <w:t xml:space="preserve"> and/or caring for dependent young </w:t>
            </w:r>
            <w:r w:rsidRPr="002202D7">
              <w:rPr>
                <w:bCs/>
              </w:rPr>
              <w:t>from September to March (inclusive)</w:t>
            </w:r>
            <w:r>
              <w:t>. In this regard, it is important that PIRSA regularly l</w:t>
            </w:r>
            <w:r w:rsidRPr="002718A7">
              <w:t xml:space="preserve">iaise with government </w:t>
            </w:r>
            <w:r>
              <w:t xml:space="preserve">and non-government agencies </w:t>
            </w:r>
            <w:r w:rsidRPr="002718A7">
              <w:t>and other relevant groups</w:t>
            </w:r>
            <w:r>
              <w:t xml:space="preserve"> to identify the potential presence of hooded plovers in harvest areas whenever harvesting occurs in closure zones</w:t>
            </w:r>
            <w:r w:rsidRPr="002718A7">
              <w:t>.</w:t>
            </w:r>
            <w:r>
              <w:t xml:space="preserve"> Where a hooded plover is identified as nesting or caring for dependent young </w:t>
            </w:r>
            <w:r w:rsidRPr="002202D7">
              <w:rPr>
                <w:bCs/>
              </w:rPr>
              <w:t>from September to March (inclusive)</w:t>
            </w:r>
            <w:r>
              <w:t xml:space="preserve">, a designated buffer zone must be established that prohibits the fishery’s operations from occurring within 100 metres of the nesting site. </w:t>
            </w:r>
          </w:p>
          <w:p w:rsidR="00625627" w:rsidRPr="00B46703" w:rsidRDefault="00625627" w:rsidP="00E20C7C">
            <w:r w:rsidRPr="00B46703">
              <w:t xml:space="preserve">A code of practice (COP) will be developed by the licence holder in collaboration with PIRSA, </w:t>
            </w:r>
            <w:r w:rsidR="00E55021">
              <w:t xml:space="preserve">the </w:t>
            </w:r>
            <w:r w:rsidR="0001330C" w:rsidRPr="00A51797">
              <w:t xml:space="preserve">SA </w:t>
            </w:r>
            <w:r w:rsidR="00E55021">
              <w:t>Department of Environment, Water and Natural Resources</w:t>
            </w:r>
            <w:r w:rsidRPr="00B46703">
              <w:t xml:space="preserve"> and </w:t>
            </w:r>
            <w:r w:rsidR="00E55021">
              <w:t xml:space="preserve">the </w:t>
            </w:r>
            <w:r w:rsidR="0001330C">
              <w:t>SA </w:t>
            </w:r>
            <w:r w:rsidR="00E55021">
              <w:t>Department of State Development</w:t>
            </w:r>
            <w:r w:rsidRPr="00B46703">
              <w:t xml:space="preserve">. The COP will sit outside the legislative framework and will describe standard practice related to training requirements for staff involved in harvesting activities with regard to bird identification and mitigation methods for reducing interactions with shorebirds. For example agreed minimum harvest distance from any nesting shorebird, or shorebirds with dependant young, and maximum safe driving speeds on beaches. </w:t>
            </w:r>
          </w:p>
          <w:p w:rsidR="00625627" w:rsidRDefault="00625627" w:rsidP="00E20C7C">
            <w:pPr>
              <w:autoSpaceDE w:val="0"/>
              <w:autoSpaceDN w:val="0"/>
              <w:adjustRightInd w:val="0"/>
              <w:spacing w:after="0" w:line="240" w:lineRule="auto"/>
              <w:rPr>
                <w:color w:val="FF0000"/>
              </w:rPr>
            </w:pPr>
            <w:r>
              <w:t>R</w:t>
            </w:r>
            <w:r w:rsidRPr="008B1927">
              <w:t xml:space="preserve">educing the </w:t>
            </w:r>
            <w:r>
              <w:t xml:space="preserve">extent or duration of the </w:t>
            </w:r>
            <w:r w:rsidRPr="008B1927">
              <w:t xml:space="preserve">seasonal closure </w:t>
            </w:r>
            <w:r>
              <w:t>could</w:t>
            </w:r>
            <w:r w:rsidRPr="008B1927">
              <w:t xml:space="preserve"> be</w:t>
            </w:r>
            <w:r>
              <w:t xml:space="preserve"> considered in consultation with the Department, should data from</w:t>
            </w:r>
            <w:r w:rsidRPr="008B1927">
              <w:t xml:space="preserve"> monitoring and surveys </w:t>
            </w:r>
            <w:r>
              <w:t>demonstrate that fishery operations will not negatively impact migratory shorebirds</w:t>
            </w:r>
            <w:r w:rsidRPr="008B1927">
              <w:t>.</w:t>
            </w:r>
          </w:p>
        </w:tc>
        <w:tc>
          <w:tcPr>
            <w:tcW w:w="5189" w:type="dxa"/>
          </w:tcPr>
          <w:p w:rsidR="00625627" w:rsidRDefault="00625627" w:rsidP="00E20C7C">
            <w:pPr>
              <w:rPr>
                <w:b/>
                <w:bCs/>
              </w:rPr>
            </w:pPr>
            <w:r w:rsidRPr="00897C1D">
              <w:rPr>
                <w:b/>
                <w:bCs/>
              </w:rPr>
              <w:t xml:space="preserve">Condition </w:t>
            </w:r>
            <w:r>
              <w:rPr>
                <w:b/>
                <w:bCs/>
              </w:rPr>
              <w:t>4</w:t>
            </w:r>
            <w:r w:rsidRPr="00897C1D">
              <w:rPr>
                <w:b/>
                <w:bCs/>
              </w:rPr>
              <w:t xml:space="preserve">: </w:t>
            </w:r>
          </w:p>
          <w:p w:rsidR="00625627" w:rsidRPr="00730958" w:rsidRDefault="00625627" w:rsidP="00E20C7C">
            <w:pPr>
              <w:rPr>
                <w:rFonts w:cs="Arial"/>
                <w:bCs/>
              </w:rPr>
            </w:pPr>
            <w:r w:rsidRPr="00730958">
              <w:rPr>
                <w:rFonts w:cs="Arial"/>
                <w:bCs/>
              </w:rPr>
              <w:t xml:space="preserve">PIRSA to </w:t>
            </w:r>
            <w:r w:rsidRPr="00137E17">
              <w:rPr>
                <w:rFonts w:cs="Arial"/>
                <w:bCs/>
              </w:rPr>
              <w:t>take all reasonable steps</w:t>
            </w:r>
            <w:r w:rsidRPr="00730958">
              <w:rPr>
                <w:rFonts w:cs="Arial"/>
                <w:bCs/>
              </w:rPr>
              <w:t xml:space="preserve"> to mitigate adverse impacts on migratory shorebirds by </w:t>
            </w:r>
            <w:r w:rsidRPr="00730958">
              <w:rPr>
                <w:rFonts w:cs="Arial"/>
              </w:rPr>
              <w:t xml:space="preserve">the </w:t>
            </w:r>
            <w:r w:rsidRPr="00730958">
              <w:rPr>
                <w:rFonts w:eastAsia="Times New Roman" w:cs="Arial"/>
                <w:bCs/>
                <w:lang w:eastAsia="en-AU"/>
              </w:rPr>
              <w:t>South Australia Beach</w:t>
            </w:r>
            <w:r w:rsidRPr="00730958">
              <w:rPr>
                <w:rFonts w:eastAsia="Times New Roman" w:cs="Arial"/>
                <w:bCs/>
                <w:lang w:eastAsia="en-AU"/>
              </w:rPr>
              <w:noBreakHyphen/>
            </w:r>
            <w:proofErr w:type="spellStart"/>
            <w:r w:rsidRPr="00730958">
              <w:rPr>
                <w:rFonts w:eastAsia="Times New Roman" w:cs="Arial"/>
                <w:bCs/>
                <w:lang w:eastAsia="en-AU"/>
              </w:rPr>
              <w:t>Cast</w:t>
            </w:r>
            <w:proofErr w:type="spellEnd"/>
            <w:r w:rsidRPr="00730958">
              <w:rPr>
                <w:rFonts w:eastAsia="Times New Roman" w:cs="Arial"/>
                <w:bCs/>
                <w:lang w:eastAsia="en-AU"/>
              </w:rPr>
              <w:t xml:space="preserve"> Marine Algae Fishery</w:t>
            </w:r>
            <w:r w:rsidRPr="00730958">
              <w:rPr>
                <w:rFonts w:cs="Arial"/>
              </w:rPr>
              <w:t xml:space="preserve"> </w:t>
            </w:r>
            <w:r w:rsidRPr="00730958">
              <w:rPr>
                <w:rFonts w:cs="Arial"/>
                <w:bCs/>
              </w:rPr>
              <w:t xml:space="preserve">operations (harvesting and/or transporting of </w:t>
            </w:r>
            <w:r w:rsidRPr="00730958">
              <w:t>beach-cast wrack),</w:t>
            </w:r>
            <w:r w:rsidRPr="00730958">
              <w:rPr>
                <w:rFonts w:cs="Arial"/>
                <w:bCs/>
              </w:rPr>
              <w:t xml:space="preserve"> including through: </w:t>
            </w:r>
          </w:p>
          <w:p w:rsidR="00625627" w:rsidRPr="00C66C3C" w:rsidRDefault="00625627" w:rsidP="00625627">
            <w:pPr>
              <w:pStyle w:val="ListParagraph"/>
              <w:numPr>
                <w:ilvl w:val="0"/>
                <w:numId w:val="30"/>
              </w:numPr>
              <w:rPr>
                <w:rFonts w:cs="Arial"/>
                <w:bCs/>
              </w:rPr>
            </w:pPr>
            <w:r>
              <w:t>implementing a management strategy that ensures at least 50% of the licence area is excluded from the fishery operations at all times;</w:t>
            </w:r>
          </w:p>
          <w:p w:rsidR="00625627" w:rsidRPr="00137E17" w:rsidRDefault="00625627" w:rsidP="00625627">
            <w:pPr>
              <w:pStyle w:val="ListParagraph"/>
              <w:numPr>
                <w:ilvl w:val="0"/>
                <w:numId w:val="30"/>
              </w:numPr>
              <w:rPr>
                <w:rFonts w:cs="Arial"/>
                <w:bCs/>
              </w:rPr>
            </w:pPr>
            <w:r>
              <w:t>a</w:t>
            </w:r>
            <w:r w:rsidRPr="00137E17">
              <w:t xml:space="preserve">voiding the removal of all non-target species from the harvest area; </w:t>
            </w:r>
          </w:p>
          <w:p w:rsidR="00625627" w:rsidRPr="00130419" w:rsidRDefault="00625627" w:rsidP="00625627">
            <w:pPr>
              <w:pStyle w:val="ListParagraph"/>
              <w:numPr>
                <w:ilvl w:val="0"/>
                <w:numId w:val="30"/>
              </w:numPr>
              <w:rPr>
                <w:rFonts w:cs="Arial"/>
                <w:bCs/>
              </w:rPr>
            </w:pPr>
            <w:r>
              <w:rPr>
                <w:rFonts w:cs="Arial"/>
                <w:bCs/>
              </w:rPr>
              <w:t xml:space="preserve">a </w:t>
            </w:r>
            <w:r w:rsidRPr="002202D7">
              <w:rPr>
                <w:rFonts w:cs="Arial"/>
                <w:bCs/>
              </w:rPr>
              <w:t xml:space="preserve">seasonal closure </w:t>
            </w:r>
            <w:r w:rsidRPr="002202D7">
              <w:rPr>
                <w:bCs/>
              </w:rPr>
              <w:t xml:space="preserve">from </w:t>
            </w:r>
            <w:r>
              <w:rPr>
                <w:bCs/>
              </w:rPr>
              <w:t>January</w:t>
            </w:r>
            <w:r w:rsidRPr="002202D7">
              <w:rPr>
                <w:bCs/>
              </w:rPr>
              <w:t xml:space="preserve"> to March (inclusive) </w:t>
            </w:r>
            <w:r>
              <w:rPr>
                <w:bCs/>
              </w:rPr>
              <w:t xml:space="preserve">each year, </w:t>
            </w:r>
            <w:r w:rsidRPr="002202D7">
              <w:rPr>
                <w:bCs/>
              </w:rPr>
              <w:t xml:space="preserve">on sandy beaches along </w:t>
            </w:r>
            <w:r w:rsidRPr="000710E3">
              <w:rPr>
                <w:bCs/>
                <w:iCs/>
              </w:rPr>
              <w:t>Wrights Bay</w:t>
            </w:r>
            <w:r>
              <w:rPr>
                <w:bCs/>
                <w:iCs/>
              </w:rPr>
              <w:t xml:space="preserve">, </w:t>
            </w:r>
            <w:r w:rsidRPr="000710E3">
              <w:rPr>
                <w:bCs/>
                <w:iCs/>
              </w:rPr>
              <w:t xml:space="preserve">Nora </w:t>
            </w:r>
            <w:proofErr w:type="spellStart"/>
            <w:r w:rsidRPr="000710E3">
              <w:rPr>
                <w:bCs/>
                <w:iCs/>
              </w:rPr>
              <w:t>Creina</w:t>
            </w:r>
            <w:proofErr w:type="spellEnd"/>
            <w:r>
              <w:rPr>
                <w:bCs/>
                <w:iCs/>
              </w:rPr>
              <w:t>, Stinky Beach and</w:t>
            </w:r>
            <w:r w:rsidRPr="000710E3">
              <w:rPr>
                <w:bCs/>
                <w:iCs/>
              </w:rPr>
              <w:t xml:space="preserve"> </w:t>
            </w:r>
            <w:proofErr w:type="spellStart"/>
            <w:r w:rsidRPr="002202D7">
              <w:rPr>
                <w:bCs/>
              </w:rPr>
              <w:t>Rivoli</w:t>
            </w:r>
            <w:proofErr w:type="spellEnd"/>
            <w:r w:rsidRPr="002202D7">
              <w:rPr>
                <w:bCs/>
              </w:rPr>
              <w:t> Bay area (including the 8 kilometres south east of the Lake George inlet) to the Beachpor</w:t>
            </w:r>
            <w:r>
              <w:rPr>
                <w:bCs/>
              </w:rPr>
              <w:t>t Conservation Park closure zone</w:t>
            </w:r>
            <w:r w:rsidRPr="00730958">
              <w:t xml:space="preserve">; </w:t>
            </w:r>
          </w:p>
          <w:p w:rsidR="00625627" w:rsidRPr="0058401C" w:rsidRDefault="00625627" w:rsidP="00625627">
            <w:pPr>
              <w:pStyle w:val="ListParagraph"/>
              <w:numPr>
                <w:ilvl w:val="0"/>
                <w:numId w:val="30"/>
              </w:numPr>
              <w:rPr>
                <w:rFonts w:cs="Arial"/>
                <w:bCs/>
              </w:rPr>
            </w:pPr>
            <w:r>
              <w:rPr>
                <w:rFonts w:cs="Arial"/>
                <w:bCs/>
              </w:rPr>
              <w:t xml:space="preserve">a </w:t>
            </w:r>
            <w:r w:rsidRPr="002202D7">
              <w:rPr>
                <w:rFonts w:cs="Arial"/>
                <w:bCs/>
              </w:rPr>
              <w:t xml:space="preserve">seasonal closure </w:t>
            </w:r>
            <w:r w:rsidRPr="002202D7">
              <w:rPr>
                <w:bCs/>
              </w:rPr>
              <w:t xml:space="preserve">from </w:t>
            </w:r>
            <w:r>
              <w:rPr>
                <w:bCs/>
              </w:rPr>
              <w:t>September</w:t>
            </w:r>
            <w:r w:rsidRPr="002202D7">
              <w:rPr>
                <w:bCs/>
              </w:rPr>
              <w:t xml:space="preserve"> to </w:t>
            </w:r>
            <w:r>
              <w:rPr>
                <w:bCs/>
              </w:rPr>
              <w:t>December</w:t>
            </w:r>
            <w:r w:rsidRPr="002202D7">
              <w:rPr>
                <w:bCs/>
              </w:rPr>
              <w:t xml:space="preserve"> (inclusive) </w:t>
            </w:r>
            <w:r>
              <w:rPr>
                <w:bCs/>
              </w:rPr>
              <w:t xml:space="preserve">each year, in </w:t>
            </w:r>
            <w:proofErr w:type="spellStart"/>
            <w:r>
              <w:rPr>
                <w:bCs/>
              </w:rPr>
              <w:t>Rivoli</w:t>
            </w:r>
            <w:proofErr w:type="spellEnd"/>
            <w:r>
              <w:rPr>
                <w:bCs/>
              </w:rPr>
              <w:t xml:space="preserve"> Bay from the Beachport Conservation Park Closure zone to the beach access point at Blowhole Rd (including the Lake George inlet and town beach); </w:t>
            </w:r>
          </w:p>
          <w:p w:rsidR="00625627" w:rsidRDefault="00625627" w:rsidP="00625627">
            <w:pPr>
              <w:pStyle w:val="ListParagraph"/>
              <w:numPr>
                <w:ilvl w:val="0"/>
                <w:numId w:val="30"/>
              </w:numPr>
              <w:rPr>
                <w:rFonts w:cs="Arial"/>
                <w:bCs/>
              </w:rPr>
            </w:pPr>
            <w:r w:rsidRPr="005843CF">
              <w:rPr>
                <w:bCs/>
              </w:rPr>
              <w:t>prohibiting heavy machinery for harvest and/or transport purposes</w:t>
            </w:r>
            <w:r>
              <w:rPr>
                <w:rFonts w:cs="Arial"/>
                <w:bCs/>
              </w:rPr>
              <w:t xml:space="preserve"> in all seasonal closure areas</w:t>
            </w:r>
            <w:r w:rsidRPr="002202D7">
              <w:rPr>
                <w:bCs/>
              </w:rPr>
              <w:t xml:space="preserve"> from September to </w:t>
            </w:r>
            <w:r>
              <w:rPr>
                <w:bCs/>
              </w:rPr>
              <w:t xml:space="preserve">December </w:t>
            </w:r>
            <w:r w:rsidRPr="002202D7">
              <w:rPr>
                <w:bCs/>
              </w:rPr>
              <w:t>(inclusive)</w:t>
            </w:r>
            <w:r>
              <w:rPr>
                <w:bCs/>
              </w:rPr>
              <w:t xml:space="preserve"> </w:t>
            </w:r>
            <w:r w:rsidRPr="002202D7">
              <w:rPr>
                <w:bCs/>
              </w:rPr>
              <w:t xml:space="preserve">on sandy beaches along </w:t>
            </w:r>
            <w:r w:rsidRPr="000710E3">
              <w:rPr>
                <w:bCs/>
                <w:iCs/>
              </w:rPr>
              <w:t>Wrights Bay</w:t>
            </w:r>
            <w:r>
              <w:rPr>
                <w:bCs/>
                <w:iCs/>
              </w:rPr>
              <w:t xml:space="preserve">, </w:t>
            </w:r>
            <w:r w:rsidRPr="000710E3">
              <w:rPr>
                <w:bCs/>
                <w:iCs/>
              </w:rPr>
              <w:t xml:space="preserve">Nora </w:t>
            </w:r>
            <w:proofErr w:type="spellStart"/>
            <w:r w:rsidRPr="000710E3">
              <w:rPr>
                <w:bCs/>
                <w:iCs/>
              </w:rPr>
              <w:t>Creina</w:t>
            </w:r>
            <w:proofErr w:type="spellEnd"/>
            <w:r>
              <w:rPr>
                <w:bCs/>
                <w:iCs/>
              </w:rPr>
              <w:t>, Stinky Beach and</w:t>
            </w:r>
            <w:r w:rsidRPr="000710E3">
              <w:rPr>
                <w:bCs/>
                <w:iCs/>
              </w:rPr>
              <w:t xml:space="preserve"> </w:t>
            </w:r>
            <w:proofErr w:type="spellStart"/>
            <w:r w:rsidRPr="002202D7">
              <w:rPr>
                <w:bCs/>
              </w:rPr>
              <w:t>Rivoli</w:t>
            </w:r>
            <w:proofErr w:type="spellEnd"/>
            <w:r w:rsidRPr="002202D7">
              <w:rPr>
                <w:bCs/>
              </w:rPr>
              <w:t> Bay area (including the 8 kilometres south east of the Lake George inlet) to the Beachpor</w:t>
            </w:r>
            <w:r>
              <w:rPr>
                <w:bCs/>
              </w:rPr>
              <w:t>t Conservation Park closure zone;</w:t>
            </w:r>
            <w:r>
              <w:rPr>
                <w:rFonts w:cs="Arial"/>
                <w:bCs/>
              </w:rPr>
              <w:t xml:space="preserve"> and</w:t>
            </w:r>
          </w:p>
          <w:p w:rsidR="00625627" w:rsidRDefault="00625627" w:rsidP="00625627">
            <w:pPr>
              <w:pStyle w:val="ListParagraph"/>
              <w:numPr>
                <w:ilvl w:val="0"/>
                <w:numId w:val="30"/>
              </w:numPr>
              <w:rPr>
                <w:rFonts w:cs="Arial"/>
                <w:bCs/>
              </w:rPr>
            </w:pPr>
            <w:r>
              <w:t xml:space="preserve">prohibiting harvest operations within 100 metres either side of an area where </w:t>
            </w:r>
            <w:proofErr w:type="spellStart"/>
            <w:r w:rsidRPr="00863DDA">
              <w:rPr>
                <w:i/>
              </w:rPr>
              <w:t>Thinornis</w:t>
            </w:r>
            <w:proofErr w:type="spellEnd"/>
            <w:r w:rsidRPr="00863DDA">
              <w:rPr>
                <w:i/>
              </w:rPr>
              <w:t> </w:t>
            </w:r>
            <w:proofErr w:type="spellStart"/>
            <w:r w:rsidRPr="00863DDA">
              <w:rPr>
                <w:i/>
              </w:rPr>
              <w:t>rubricollis</w:t>
            </w:r>
            <w:proofErr w:type="spellEnd"/>
            <w:r w:rsidRPr="00261A19">
              <w:t xml:space="preserve"> (hooded plovers)</w:t>
            </w:r>
            <w:r>
              <w:t xml:space="preserve"> are </w:t>
            </w:r>
            <w:r w:rsidRPr="00261A19">
              <w:t>nesting</w:t>
            </w:r>
            <w:r>
              <w:t xml:space="preserve"> or caring for dependent young </w:t>
            </w:r>
            <w:r w:rsidRPr="002202D7">
              <w:rPr>
                <w:bCs/>
              </w:rPr>
              <w:t>from September to March (inclusive)</w:t>
            </w:r>
            <w:r>
              <w:rPr>
                <w:bCs/>
              </w:rPr>
              <w:t xml:space="preserve"> </w:t>
            </w:r>
            <w:r>
              <w:t xml:space="preserve">on sandy beaches along Wrights Bay, Nora </w:t>
            </w:r>
            <w:proofErr w:type="spellStart"/>
            <w:r>
              <w:t>Creina</w:t>
            </w:r>
            <w:proofErr w:type="spellEnd"/>
            <w:r>
              <w:t xml:space="preserve">, Stinky Beach and </w:t>
            </w:r>
            <w:proofErr w:type="spellStart"/>
            <w:r>
              <w:t>Rivoli</w:t>
            </w:r>
            <w:proofErr w:type="spellEnd"/>
            <w:r>
              <w:t> Bay area (including the 8 kilometres south east of the Lake George inlet) to the Beachport Conservation Park closure zone (inclusive)</w:t>
            </w:r>
            <w:r>
              <w:rPr>
                <w:rFonts w:cs="Arial"/>
                <w:bCs/>
              </w:rPr>
              <w:t>.</w:t>
            </w:r>
          </w:p>
          <w:p w:rsidR="00625627" w:rsidRDefault="00625627" w:rsidP="00E20C7C">
            <w:pPr>
              <w:rPr>
                <w:bCs/>
              </w:rPr>
            </w:pPr>
          </w:p>
          <w:p w:rsidR="00625627" w:rsidRDefault="00625627" w:rsidP="00E20C7C">
            <w:pPr>
              <w:rPr>
                <w:color w:val="FF0000"/>
              </w:rPr>
            </w:pPr>
          </w:p>
          <w:p w:rsidR="00625627" w:rsidRPr="00A31B7C" w:rsidRDefault="00625627" w:rsidP="00E20C7C">
            <w:pPr>
              <w:rPr>
                <w:bCs/>
                <w:color w:val="FF0000"/>
              </w:rPr>
            </w:pPr>
          </w:p>
        </w:tc>
      </w:tr>
      <w:tr w:rsidR="00625627" w:rsidRPr="009E166A" w:rsidTr="00333668">
        <w:trPr>
          <w:jc w:val="center"/>
        </w:trPr>
        <w:tc>
          <w:tcPr>
            <w:tcW w:w="8892" w:type="dxa"/>
          </w:tcPr>
          <w:p w:rsidR="00625627" w:rsidRPr="001D269E" w:rsidRDefault="00625627" w:rsidP="00E20C7C">
            <w:pPr>
              <w:rPr>
                <w:rFonts w:cs="Arial"/>
                <w:u w:val="single"/>
              </w:rPr>
            </w:pPr>
            <w:r>
              <w:rPr>
                <w:rFonts w:cs="Arial"/>
                <w:u w:val="single"/>
              </w:rPr>
              <w:t>Monitoring and Research</w:t>
            </w:r>
          </w:p>
          <w:p w:rsidR="00625627" w:rsidRDefault="00625627" w:rsidP="00E20C7C">
            <w:r>
              <w:rPr>
                <w:rFonts w:cs="Arial"/>
              </w:rPr>
              <w:t>As discussed under Condition 4, the SA</w:t>
            </w:r>
            <w:r>
              <w:t xml:space="preserve"> Beach-Cast Marine Algae Fishery is active within</w:t>
            </w:r>
            <w:r>
              <w:rPr>
                <w:rFonts w:cs="Arial"/>
              </w:rPr>
              <w:t xml:space="preserve"> sites identified as important habitats for migratory shorebirds. </w:t>
            </w:r>
            <w:r>
              <w:t>The Department considers it important that PIRSA and industry</w:t>
            </w:r>
            <w:r>
              <w:rPr>
                <w:rFonts w:cs="Arial"/>
                <w:lang w:eastAsia="en-AU"/>
              </w:rPr>
              <w:t xml:space="preserve"> facilitate</w:t>
            </w:r>
            <w:r w:rsidRPr="004D1DEB">
              <w:rPr>
                <w:rFonts w:cs="Arial"/>
                <w:lang w:eastAsia="en-AU"/>
              </w:rPr>
              <w:t xml:space="preserve"> studies and</w:t>
            </w:r>
            <w:r>
              <w:rPr>
                <w:rFonts w:cs="Arial"/>
                <w:lang w:eastAsia="en-AU"/>
              </w:rPr>
              <w:t>/or</w:t>
            </w:r>
            <w:r w:rsidRPr="004D1DEB">
              <w:rPr>
                <w:rFonts w:cs="Arial"/>
                <w:lang w:eastAsia="en-AU"/>
              </w:rPr>
              <w:t xml:space="preserve"> </w:t>
            </w:r>
            <w:r>
              <w:rPr>
                <w:rFonts w:cs="Arial"/>
                <w:lang w:eastAsia="en-AU"/>
              </w:rPr>
              <w:t>surveys to monitor and assess potential impacts from the fishery on listed migratory birds. PIRSA should</w:t>
            </w:r>
            <w:r>
              <w:t xml:space="preserve"> consider any relevant research and survey results when developing management arrangements for harvesting of beach-cast macro algae to minimise</w:t>
            </w:r>
            <w:r w:rsidRPr="003C73DF">
              <w:t xml:space="preserve"> </w:t>
            </w:r>
            <w:r>
              <w:t xml:space="preserve">any </w:t>
            </w:r>
            <w:r w:rsidRPr="003C73DF">
              <w:t>impact</w:t>
            </w:r>
            <w:r>
              <w:t>s</w:t>
            </w:r>
            <w:r w:rsidRPr="003C73DF">
              <w:t xml:space="preserve"> on </w:t>
            </w:r>
            <w:r>
              <w:t>listed migratory birds and appropriately address any problems that may be identified</w:t>
            </w:r>
            <w:r w:rsidRPr="003C73DF">
              <w:t>.</w:t>
            </w:r>
          </w:p>
          <w:p w:rsidR="00625627" w:rsidRDefault="00625627" w:rsidP="00E20C7C">
            <w:r w:rsidRPr="00BE038D">
              <w:rPr>
                <w:rFonts w:cs="Arial"/>
              </w:rPr>
              <w:t>Currently</w:t>
            </w:r>
            <w:r>
              <w:rPr>
                <w:rFonts w:cs="Arial"/>
              </w:rPr>
              <w:t xml:space="preserve"> in the fishery</w:t>
            </w:r>
            <w:r w:rsidRPr="00BE038D">
              <w:rPr>
                <w:rFonts w:cs="Arial"/>
              </w:rPr>
              <w:t>, there is no ongoing fishery-independent monitoring</w:t>
            </w:r>
            <w:r>
              <w:rPr>
                <w:rFonts w:cs="Arial"/>
              </w:rPr>
              <w:t xml:space="preserve"> of the impact of the fishery on migratory birds.</w:t>
            </w:r>
            <w:r w:rsidRPr="00BE038D">
              <w:rPr>
                <w:rFonts w:cs="Arial"/>
              </w:rPr>
              <w:t xml:space="preserve"> </w:t>
            </w:r>
            <w:r>
              <w:rPr>
                <w:rFonts w:cs="Arial"/>
              </w:rPr>
              <w:t>H</w:t>
            </w:r>
            <w:r w:rsidRPr="00BE038D">
              <w:rPr>
                <w:rFonts w:cs="Arial"/>
              </w:rPr>
              <w:t>owever</w:t>
            </w:r>
            <w:r>
              <w:rPr>
                <w:rFonts w:cs="Arial"/>
              </w:rPr>
              <w:t>, PIRSA has suggested that</w:t>
            </w:r>
            <w:r w:rsidRPr="00BE038D">
              <w:rPr>
                <w:rFonts w:cs="Arial"/>
              </w:rPr>
              <w:t xml:space="preserve"> new licensing arrangements may provide a basis for this to be undertaken.</w:t>
            </w:r>
            <w:r>
              <w:rPr>
                <w:rFonts w:cs="Arial"/>
              </w:rPr>
              <w:t xml:space="preserve"> </w:t>
            </w:r>
            <w:r w:rsidRPr="00A31F79">
              <w:rPr>
                <w:rFonts w:cs="Arial"/>
              </w:rPr>
              <w:t xml:space="preserve">Regular monitoring </w:t>
            </w:r>
            <w:r>
              <w:rPr>
                <w:rFonts w:cs="Arial"/>
              </w:rPr>
              <w:t xml:space="preserve">of </w:t>
            </w:r>
            <w:r w:rsidRPr="00A31F79">
              <w:rPr>
                <w:rFonts w:cs="Arial"/>
              </w:rPr>
              <w:t xml:space="preserve">shorebird populations will assist in determining the level of impact of </w:t>
            </w:r>
            <w:r>
              <w:rPr>
                <w:rFonts w:cs="Arial"/>
              </w:rPr>
              <w:t>harvest</w:t>
            </w:r>
            <w:r w:rsidRPr="00A31F79">
              <w:rPr>
                <w:rFonts w:cs="Arial"/>
              </w:rPr>
              <w:t xml:space="preserve"> activity.</w:t>
            </w:r>
            <w:r>
              <w:t xml:space="preserve"> </w:t>
            </w:r>
            <w:r w:rsidRPr="003C73DF">
              <w:t xml:space="preserve">Although there is some information on the protected bird species </w:t>
            </w:r>
            <w:r>
              <w:t>of concern</w:t>
            </w:r>
            <w:r w:rsidRPr="003C73DF">
              <w:t>, a comprehensive long term survey or study on protected bird species</w:t>
            </w:r>
            <w:r>
              <w:t xml:space="preserve"> within the harvest areas</w:t>
            </w:r>
            <w:r w:rsidRPr="003C73DF">
              <w:t xml:space="preserve"> would help provide more detailed data on the status of these birds. </w:t>
            </w:r>
          </w:p>
          <w:p w:rsidR="00625627" w:rsidRPr="00A51797" w:rsidRDefault="00625627" w:rsidP="00E20C7C">
            <w:pPr>
              <w:rPr>
                <w:rFonts w:cs="Arial"/>
                <w:lang w:eastAsia="en-AU"/>
              </w:rPr>
            </w:pPr>
            <w:r>
              <w:rPr>
                <w:rFonts w:cs="Arial"/>
              </w:rPr>
              <w:t xml:space="preserve">In addition to impacts caused by harvesting the resources used by listed shorebird species, Condition 4 also notes the ecological benefit of beach-cast wrack as </w:t>
            </w:r>
            <w:r w:rsidRPr="004F2578">
              <w:rPr>
                <w:rFonts w:cs="Arial"/>
              </w:rPr>
              <w:t>a significant resource</w:t>
            </w:r>
            <w:r w:rsidRPr="003E3DC0">
              <w:rPr>
                <w:rFonts w:cs="Arial"/>
              </w:rPr>
              <w:t xml:space="preserve"> for </w:t>
            </w:r>
            <w:r>
              <w:rPr>
                <w:rFonts w:cs="Arial"/>
              </w:rPr>
              <w:t xml:space="preserve">the broader </w:t>
            </w:r>
            <w:r w:rsidRPr="003E3DC0">
              <w:rPr>
                <w:rFonts w:cs="Arial"/>
              </w:rPr>
              <w:t xml:space="preserve">terrestrial </w:t>
            </w:r>
            <w:r>
              <w:rPr>
                <w:rFonts w:cs="Arial"/>
              </w:rPr>
              <w:t>and coastal ecosystems. Currently, the management regime does not adequately consider the fishery’s potential impact to other ecosystems, including Marine Parks that are adjacent to the harvest area. According to PIRSA, t</w:t>
            </w:r>
            <w:r w:rsidRPr="001D50D9">
              <w:rPr>
                <w:rFonts w:cs="Arial"/>
              </w:rPr>
              <w:t>here is currently no research basis from which to determine ecologically su</w:t>
            </w:r>
            <w:r>
              <w:rPr>
                <w:rFonts w:cs="Arial"/>
              </w:rPr>
              <w:t>stainable wrack harvest levels. In the absence of sufficient data or published research to support the long-term sustainability of the harvest operation within the broader ecological network, t</w:t>
            </w:r>
            <w:r>
              <w:t>he Department considers it important that PIRSA and industry also</w:t>
            </w:r>
            <w:r>
              <w:rPr>
                <w:rFonts w:cs="Arial"/>
                <w:lang w:eastAsia="en-AU"/>
              </w:rPr>
              <w:t xml:space="preserve"> </w:t>
            </w:r>
            <w:r w:rsidRPr="00A51797">
              <w:rPr>
                <w:rFonts w:cs="Arial"/>
                <w:lang w:eastAsia="en-AU"/>
              </w:rPr>
              <w:t>facilitate studies to assess potential impacts from the fishery on the broader ecosystem.</w:t>
            </w:r>
          </w:p>
          <w:p w:rsidR="00625627" w:rsidRPr="00A51797" w:rsidRDefault="00625627" w:rsidP="00E20C7C">
            <w:pPr>
              <w:tabs>
                <w:tab w:val="left" w:pos="1725"/>
              </w:tabs>
            </w:pPr>
            <w:r w:rsidRPr="00A51797">
              <w:t>The Department has been advised that licence conditions will require daily reporting of catch and activity by the licence holder. Reporting will also require photos to be provided of harvest area before and after harvest. This information will form part of a monitoring program. The licence holder will also be required to complete records of any interactions with threatened, endangered or protected species, including shorebirds in the Wildlife Interaction Logbook. For the benefit of monitoring migratory bird activity this will include bird sightings and alarm flights as well as negative bird interactions.</w:t>
            </w:r>
          </w:p>
          <w:p w:rsidR="00625627" w:rsidRPr="00A51797" w:rsidRDefault="00625627" w:rsidP="00E20C7C">
            <w:pPr>
              <w:tabs>
                <w:tab w:val="left" w:pos="1725"/>
              </w:tabs>
            </w:pPr>
            <w:r w:rsidRPr="00A51797">
              <w:t xml:space="preserve">The management policy for harvest of beach-cast seagrass and marine algae will include a research strategy listing a range of research activities for addressing aspects of the operation identified through the ESD risk assessment as medium to high risk, including impacts on shorebirds and </w:t>
            </w:r>
            <w:proofErr w:type="spellStart"/>
            <w:r w:rsidRPr="00A51797">
              <w:t>trophic</w:t>
            </w:r>
            <w:proofErr w:type="spellEnd"/>
            <w:r w:rsidRPr="00A51797">
              <w:t xml:space="preserve"> level impacts on the ecosystem. Research activities will be appropriate to the level of operations, level of risk and funds available. </w:t>
            </w:r>
          </w:p>
          <w:p w:rsidR="00625627" w:rsidRPr="00A31B7C" w:rsidRDefault="00625627" w:rsidP="00E20C7C">
            <w:pPr>
              <w:rPr>
                <w:rFonts w:cs="Arial"/>
                <w:color w:val="FF0000"/>
              </w:rPr>
            </w:pPr>
            <w:r w:rsidRPr="00A51797">
              <w:t xml:space="preserve">The Department has also been advised that a code of practice (COP) will be developed by the licence holder in collaboration with SA Government. The COP will sit outside the legislative framework and will describe </w:t>
            </w:r>
            <w:r>
              <w:t>options for</w:t>
            </w:r>
            <w:r w:rsidRPr="00A51797">
              <w:t xml:space="preserve"> collaborative monitoring with </w:t>
            </w:r>
            <w:r>
              <w:t>relevant</w:t>
            </w:r>
            <w:r w:rsidRPr="00A51797">
              <w:t xml:space="preserve"> groups with expertise in shorebirds in the local area.</w:t>
            </w:r>
          </w:p>
        </w:tc>
        <w:tc>
          <w:tcPr>
            <w:tcW w:w="5189" w:type="dxa"/>
          </w:tcPr>
          <w:p w:rsidR="00625627" w:rsidRDefault="00625627" w:rsidP="00E20C7C">
            <w:pPr>
              <w:tabs>
                <w:tab w:val="left" w:pos="1725"/>
              </w:tabs>
            </w:pPr>
            <w:r w:rsidRPr="002F3ACB">
              <w:rPr>
                <w:b/>
                <w:bCs/>
              </w:rPr>
              <w:t>Condition</w:t>
            </w:r>
            <w:r w:rsidRPr="009E166A">
              <w:rPr>
                <w:b/>
                <w:bCs/>
              </w:rPr>
              <w:t xml:space="preserve"> </w:t>
            </w:r>
            <w:r>
              <w:rPr>
                <w:b/>
                <w:bCs/>
              </w:rPr>
              <w:t>5</w:t>
            </w:r>
            <w:r>
              <w:t>:</w:t>
            </w:r>
            <w:r>
              <w:tab/>
            </w:r>
          </w:p>
          <w:p w:rsidR="00625627" w:rsidRDefault="00625627" w:rsidP="00E20C7C">
            <w:pPr>
              <w:tabs>
                <w:tab w:val="left" w:pos="1725"/>
              </w:tabs>
            </w:pPr>
            <w:r>
              <w:rPr>
                <w:rFonts w:cs="Arial"/>
                <w:bCs/>
              </w:rPr>
              <w:t>PIRSA</w:t>
            </w:r>
            <w:r>
              <w:t xml:space="preserve">, in </w:t>
            </w:r>
            <w:r w:rsidRPr="00A51797">
              <w:t xml:space="preserve">collaboration </w:t>
            </w:r>
            <w:r w:rsidRPr="00A51797">
              <w:rPr>
                <w:rFonts w:cs="Arial"/>
                <w:lang w:eastAsia="en-AU"/>
              </w:rPr>
              <w:t xml:space="preserve">with </w:t>
            </w:r>
            <w:r w:rsidR="00E96409">
              <w:rPr>
                <w:rFonts w:cs="Arial"/>
                <w:lang w:eastAsia="en-AU"/>
              </w:rPr>
              <w:t xml:space="preserve">the </w:t>
            </w:r>
            <w:r w:rsidR="00E55021">
              <w:t>Department of Environment, Water and Natural Resources</w:t>
            </w:r>
            <w:r w:rsidRPr="00A51797">
              <w:rPr>
                <w:rFonts w:cs="Arial"/>
                <w:lang w:eastAsia="en-AU"/>
              </w:rPr>
              <w:t xml:space="preserve">, industry and </w:t>
            </w:r>
            <w:r>
              <w:rPr>
                <w:rFonts w:cs="Arial"/>
                <w:lang w:eastAsia="en-AU"/>
              </w:rPr>
              <w:t xml:space="preserve">where possible, </w:t>
            </w:r>
            <w:r w:rsidRPr="00A51797">
              <w:rPr>
                <w:rFonts w:cs="Arial"/>
                <w:lang w:eastAsia="en-AU"/>
              </w:rPr>
              <w:t xml:space="preserve">the community </w:t>
            </w:r>
            <w:r w:rsidRPr="00A51797">
              <w:t>to:</w:t>
            </w:r>
          </w:p>
          <w:p w:rsidR="00625627" w:rsidRPr="003204C7" w:rsidRDefault="00625627" w:rsidP="00625627">
            <w:pPr>
              <w:pStyle w:val="ListParagraph"/>
              <w:numPr>
                <w:ilvl w:val="0"/>
                <w:numId w:val="26"/>
              </w:numPr>
              <w:tabs>
                <w:tab w:val="left" w:pos="1725"/>
              </w:tabs>
              <w:ind w:left="360"/>
              <w:rPr>
                <w:rFonts w:cs="Arial"/>
                <w:lang w:eastAsia="en-AU"/>
              </w:rPr>
            </w:pPr>
            <w:r>
              <w:t xml:space="preserve">implement </w:t>
            </w:r>
            <w:r>
              <w:rPr>
                <w:rFonts w:cs="Arial"/>
                <w:lang w:eastAsia="en-AU"/>
              </w:rPr>
              <w:t xml:space="preserve">a </w:t>
            </w:r>
            <w:r w:rsidRPr="004D1DEB">
              <w:rPr>
                <w:rFonts w:cs="Arial"/>
                <w:lang w:eastAsia="en-AU"/>
              </w:rPr>
              <w:t>monitor</w:t>
            </w:r>
            <w:r>
              <w:rPr>
                <w:rFonts w:cs="Arial"/>
                <w:lang w:eastAsia="en-AU"/>
              </w:rPr>
              <w:t>ing</w:t>
            </w:r>
            <w:r w:rsidRPr="00B37FA7">
              <w:t xml:space="preserve"> program</w:t>
            </w:r>
            <w:r>
              <w:t xml:space="preserve"> to annually assess the impact of the South Australia Beach-Cast Marine Algae Fishery on migratory shorebirds; and</w:t>
            </w:r>
            <w:r w:rsidRPr="003204C7">
              <w:rPr>
                <w:rFonts w:cs="Arial"/>
                <w:lang w:eastAsia="en-AU"/>
              </w:rPr>
              <w:t xml:space="preserve"> </w:t>
            </w:r>
          </w:p>
          <w:p w:rsidR="00625627" w:rsidRDefault="00625627" w:rsidP="00625627">
            <w:pPr>
              <w:pStyle w:val="ListParagraph"/>
              <w:numPr>
                <w:ilvl w:val="0"/>
                <w:numId w:val="26"/>
              </w:numPr>
              <w:tabs>
                <w:tab w:val="left" w:pos="1725"/>
              </w:tabs>
              <w:ind w:left="360"/>
            </w:pPr>
            <w:proofErr w:type="gramStart"/>
            <w:r>
              <w:t>continue</w:t>
            </w:r>
            <w:proofErr w:type="gramEnd"/>
            <w:r>
              <w:t xml:space="preserve"> to support research with the aim of understanding and effectively managing the ecological risk posed by the fishery to shorebirds and all relevant terrestrial and coastal ecosystems.</w:t>
            </w:r>
          </w:p>
          <w:p w:rsidR="00625627" w:rsidRDefault="00625627" w:rsidP="00E20C7C">
            <w:pPr>
              <w:tabs>
                <w:tab w:val="left" w:pos="1725"/>
              </w:tabs>
            </w:pPr>
            <w:r w:rsidRPr="00A51797">
              <w:t>Any data obtained from the monitoring program (excluding commercial in confidence data</w:t>
            </w:r>
            <w:r w:rsidR="00E55021">
              <w:t>)</w:t>
            </w:r>
            <w:r w:rsidRPr="00A51797">
              <w:t xml:space="preserve"> </w:t>
            </w:r>
            <w:r w:rsidRPr="00A51797">
              <w:rPr>
                <w:bCs/>
              </w:rPr>
              <w:t>must</w:t>
            </w:r>
            <w:r w:rsidRPr="001F002D">
              <w:rPr>
                <w:bCs/>
              </w:rPr>
              <w:t xml:space="preserve"> be included in the annual report sent to the Department of the Environment</w:t>
            </w:r>
            <w:r>
              <w:rPr>
                <w:bCs/>
              </w:rPr>
              <w:t xml:space="preserve"> and should be available to the</w:t>
            </w:r>
            <w:r w:rsidRPr="00341226">
              <w:rPr>
                <w:rFonts w:eastAsia="Times New Roman" w:cs="Arial"/>
                <w:bCs/>
                <w:lang w:eastAsia="en-AU"/>
              </w:rPr>
              <w:t xml:space="preserve"> South Australia </w:t>
            </w:r>
            <w:r>
              <w:t>Department of Environment, Water and Natural Resources.</w:t>
            </w:r>
          </w:p>
          <w:p w:rsidR="00625627" w:rsidRPr="00A31B7C" w:rsidRDefault="00625627" w:rsidP="00E20C7C">
            <w:pPr>
              <w:rPr>
                <w:color w:val="FF0000"/>
              </w:rPr>
            </w:pPr>
          </w:p>
        </w:tc>
      </w:tr>
    </w:tbl>
    <w:p w:rsidR="00F266B4" w:rsidRDefault="00F266B4" w:rsidP="00F266B4">
      <w:pPr>
        <w:tabs>
          <w:tab w:val="left" w:pos="360"/>
        </w:tabs>
        <w:rPr>
          <w:rFonts w:cs="Arial"/>
          <w:highlight w:val="yellow"/>
        </w:rPr>
      </w:pPr>
    </w:p>
    <w:p w:rsidR="00F266B4" w:rsidRDefault="00F266B4" w:rsidP="00F266B4">
      <w:pPr>
        <w:spacing w:after="0" w:line="240" w:lineRule="auto"/>
        <w:rPr>
          <w:rFonts w:cs="Arial"/>
          <w:highlight w:val="yellow"/>
        </w:rPr>
      </w:pPr>
      <w:r>
        <w:rPr>
          <w:rFonts w:cs="Arial"/>
          <w:highlight w:val="yellow"/>
        </w:rPr>
        <w:br w:type="page"/>
      </w:r>
    </w:p>
    <w:p w:rsidR="00F266B4" w:rsidRDefault="00F266B4" w:rsidP="00F266B4">
      <w:pPr>
        <w:tabs>
          <w:tab w:val="left" w:pos="360"/>
        </w:tabs>
        <w:rPr>
          <w:rFonts w:cs="Arial"/>
          <w:highlight w:val="yellow"/>
        </w:rPr>
      </w:pP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F266B4" w:rsidRPr="009E166A" w:rsidTr="00333668">
        <w:trPr>
          <w:tblHeader/>
          <w:jc w:val="center"/>
        </w:trPr>
        <w:tc>
          <w:tcPr>
            <w:tcW w:w="8892" w:type="dxa"/>
            <w:shd w:val="clear" w:color="auto" w:fill="D9D9D9"/>
          </w:tcPr>
          <w:p w:rsidR="00F266B4" w:rsidRPr="009E166A" w:rsidRDefault="00F266B4" w:rsidP="00333668">
            <w:pPr>
              <w:rPr>
                <w:rFonts w:cs="Arial"/>
                <w:b/>
              </w:rPr>
            </w:pPr>
            <w:r>
              <w:rPr>
                <w:rFonts w:cs="Arial"/>
                <w:highlight w:val="yellow"/>
              </w:rPr>
              <w:br w:type="page"/>
            </w:r>
            <w:r w:rsidRPr="009E166A">
              <w:rPr>
                <w:rFonts w:cs="Arial"/>
                <w:b/>
              </w:rPr>
              <w:t>Issue</w:t>
            </w:r>
          </w:p>
        </w:tc>
        <w:tc>
          <w:tcPr>
            <w:tcW w:w="5189" w:type="dxa"/>
            <w:shd w:val="clear" w:color="auto" w:fill="D9D9D9"/>
          </w:tcPr>
          <w:p w:rsidR="00F266B4" w:rsidRPr="0060798C" w:rsidRDefault="00F266B4" w:rsidP="00333668">
            <w:pPr>
              <w:rPr>
                <w:rFonts w:cs="Arial"/>
                <w:b/>
              </w:rPr>
            </w:pPr>
            <w:r w:rsidRPr="0060798C">
              <w:rPr>
                <w:rFonts w:cs="Arial"/>
                <w:b/>
              </w:rPr>
              <w:t>Recommendation</w:t>
            </w:r>
          </w:p>
        </w:tc>
      </w:tr>
      <w:tr w:rsidR="00C92D07" w:rsidRPr="009F1C97" w:rsidTr="00333668">
        <w:trPr>
          <w:jc w:val="center"/>
        </w:trPr>
        <w:tc>
          <w:tcPr>
            <w:tcW w:w="8892" w:type="dxa"/>
          </w:tcPr>
          <w:p w:rsidR="00C92D07" w:rsidRPr="009F1C97" w:rsidRDefault="00C92D07" w:rsidP="00E20C7C">
            <w:pPr>
              <w:rPr>
                <w:rFonts w:cs="Arial"/>
              </w:rPr>
            </w:pPr>
            <w:r w:rsidRPr="009F1C97">
              <w:rPr>
                <w:rFonts w:cs="Arial"/>
                <w:u w:val="single"/>
                <w:lang w:eastAsia="en-AU"/>
              </w:rPr>
              <w:t xml:space="preserve">Management </w:t>
            </w:r>
            <w:r>
              <w:rPr>
                <w:rFonts w:cs="Arial"/>
                <w:u w:val="single"/>
                <w:lang w:eastAsia="en-AU"/>
              </w:rPr>
              <w:t>Policy</w:t>
            </w:r>
            <w:r w:rsidRPr="009F1C97">
              <w:rPr>
                <w:rFonts w:cs="Arial"/>
              </w:rPr>
              <w:t xml:space="preserve"> </w:t>
            </w:r>
          </w:p>
          <w:p w:rsidR="00C92D07" w:rsidRPr="009F1C97" w:rsidRDefault="00C92D07" w:rsidP="00E20C7C">
            <w:pPr>
              <w:autoSpaceDE w:val="0"/>
              <w:autoSpaceDN w:val="0"/>
              <w:adjustRightInd w:val="0"/>
              <w:spacing w:after="0"/>
              <w:rPr>
                <w:rFonts w:cs="Arial"/>
                <w:iCs/>
                <w:color w:val="000000"/>
                <w:lang w:eastAsia="en-AU"/>
              </w:rPr>
            </w:pPr>
            <w:r w:rsidRPr="009F1C97">
              <w:rPr>
                <w:rFonts w:cs="Arial"/>
                <w:color w:val="000000"/>
                <w:lang w:eastAsia="en-AU"/>
              </w:rPr>
              <w:t>Currently, there is no formal management plan specific to the South Australian Beach</w:t>
            </w:r>
            <w:r>
              <w:rPr>
                <w:rFonts w:cs="Arial"/>
                <w:color w:val="000000"/>
                <w:lang w:eastAsia="en-AU"/>
              </w:rPr>
              <w:noBreakHyphen/>
            </w:r>
            <w:proofErr w:type="spellStart"/>
            <w:r w:rsidRPr="009F1C97">
              <w:rPr>
                <w:rFonts w:cs="Arial"/>
                <w:color w:val="000000"/>
                <w:lang w:eastAsia="en-AU"/>
              </w:rPr>
              <w:t>Cast</w:t>
            </w:r>
            <w:proofErr w:type="spellEnd"/>
            <w:r w:rsidRPr="009F1C97">
              <w:rPr>
                <w:rFonts w:cs="Arial"/>
                <w:color w:val="000000"/>
                <w:lang w:eastAsia="en-AU"/>
              </w:rPr>
              <w:t xml:space="preserve"> Marine Algae Fishery. The </w:t>
            </w:r>
            <w:r w:rsidRPr="009F1C97">
              <w:rPr>
                <w:rFonts w:cs="Arial"/>
                <w:snapToGrid w:val="0"/>
              </w:rPr>
              <w:t>management framework is primarily governed by the</w:t>
            </w:r>
            <w:r w:rsidRPr="009F1C97">
              <w:rPr>
                <w:rFonts w:cs="Arial"/>
                <w:i/>
                <w:iCs/>
                <w:color w:val="000000"/>
                <w:lang w:eastAsia="en-AU"/>
              </w:rPr>
              <w:t xml:space="preserve"> </w:t>
            </w:r>
            <w:r w:rsidRPr="00FD1D0A">
              <w:rPr>
                <w:rFonts w:cs="Arial"/>
                <w:i/>
                <w:iCs/>
                <w:color w:val="000000"/>
                <w:lang w:eastAsia="en-AU"/>
              </w:rPr>
              <w:t>South Australian</w:t>
            </w:r>
            <w:r w:rsidRPr="00D556CB">
              <w:rPr>
                <w:rFonts w:cs="Arial"/>
                <w:i/>
                <w:iCs/>
                <w:color w:val="000000"/>
                <w:lang w:eastAsia="en-AU"/>
              </w:rPr>
              <w:t xml:space="preserve"> </w:t>
            </w:r>
            <w:r w:rsidRPr="00FD1D0A">
              <w:rPr>
                <w:rFonts w:cs="Arial"/>
                <w:i/>
                <w:iCs/>
                <w:color w:val="000000"/>
                <w:lang w:eastAsia="en-AU"/>
              </w:rPr>
              <w:t>Fisheries Management (Miscellaneous Fishery) Regulations 2000</w:t>
            </w:r>
            <w:r w:rsidRPr="009F1C97">
              <w:rPr>
                <w:rFonts w:cs="Arial"/>
                <w:i/>
                <w:iCs/>
                <w:color w:val="000000"/>
                <w:lang w:eastAsia="en-AU"/>
              </w:rPr>
              <w:t xml:space="preserve"> </w:t>
            </w:r>
            <w:r w:rsidRPr="009F1C97">
              <w:rPr>
                <w:rFonts w:cs="Arial"/>
                <w:color w:val="000000"/>
                <w:lang w:eastAsia="en-AU"/>
              </w:rPr>
              <w:t xml:space="preserve">and the </w:t>
            </w:r>
            <w:r w:rsidRPr="00FD1D0A">
              <w:rPr>
                <w:rFonts w:cs="Arial"/>
                <w:i/>
                <w:color w:val="000000"/>
                <w:lang w:eastAsia="en-AU"/>
              </w:rPr>
              <w:t xml:space="preserve">South Australian </w:t>
            </w:r>
            <w:r w:rsidRPr="00FD1D0A">
              <w:rPr>
                <w:rFonts w:cs="Arial"/>
                <w:i/>
                <w:iCs/>
                <w:color w:val="000000"/>
                <w:lang w:eastAsia="en-AU"/>
              </w:rPr>
              <w:t>Fisheries Management (General) Regulations 2007</w:t>
            </w:r>
            <w:r w:rsidRPr="009F1C97">
              <w:rPr>
                <w:rFonts w:cs="Arial"/>
                <w:color w:val="000000"/>
                <w:lang w:eastAsia="en-AU"/>
              </w:rPr>
              <w:t>, which preside under the</w:t>
            </w:r>
            <w:r w:rsidRPr="009F1C97">
              <w:rPr>
                <w:rFonts w:cs="Arial"/>
                <w:snapToGrid w:val="0"/>
              </w:rPr>
              <w:t xml:space="preserve"> South Australian </w:t>
            </w:r>
            <w:r w:rsidRPr="009F1C97">
              <w:rPr>
                <w:rFonts w:cs="Arial"/>
                <w:i/>
                <w:iCs/>
                <w:color w:val="000000"/>
                <w:lang w:eastAsia="en-AU"/>
              </w:rPr>
              <w:t>Fisheries Management Act 2007</w:t>
            </w:r>
            <w:r w:rsidRPr="009F1C97">
              <w:rPr>
                <w:rFonts w:cs="Arial"/>
                <w:iCs/>
                <w:color w:val="000000"/>
                <w:lang w:eastAsia="en-AU"/>
              </w:rPr>
              <w:t>.</w:t>
            </w:r>
            <w:r w:rsidRPr="009F1C97">
              <w:rPr>
                <w:rFonts w:cs="Arial"/>
                <w:i/>
                <w:iCs/>
                <w:color w:val="000000"/>
                <w:lang w:eastAsia="en-AU"/>
              </w:rPr>
              <w:t xml:space="preserve"> </w:t>
            </w:r>
          </w:p>
          <w:p w:rsidR="00C92D07" w:rsidRPr="009F1C97" w:rsidRDefault="00C92D07" w:rsidP="00E20C7C">
            <w:pPr>
              <w:autoSpaceDE w:val="0"/>
              <w:autoSpaceDN w:val="0"/>
              <w:adjustRightInd w:val="0"/>
              <w:spacing w:after="0"/>
              <w:rPr>
                <w:rFonts w:cs="Arial"/>
                <w:color w:val="000000"/>
                <w:lang w:eastAsia="en-AU"/>
              </w:rPr>
            </w:pPr>
          </w:p>
          <w:p w:rsidR="00C92D07" w:rsidRPr="009F1C97" w:rsidRDefault="00C92D07" w:rsidP="00E20C7C">
            <w:pPr>
              <w:pStyle w:val="Default"/>
              <w:spacing w:line="276" w:lineRule="auto"/>
              <w:rPr>
                <w:rFonts w:ascii="Arial" w:hAnsi="Arial" w:cs="Arial"/>
                <w:sz w:val="22"/>
                <w:szCs w:val="22"/>
              </w:rPr>
            </w:pPr>
            <w:r w:rsidRPr="009F1C97">
              <w:rPr>
                <w:rFonts w:ascii="Arial" w:hAnsi="Arial" w:cs="Arial"/>
                <w:sz w:val="22"/>
                <w:szCs w:val="22"/>
              </w:rPr>
              <w:t xml:space="preserve">PIRSA has introduced exploratory and developmental fishing permits </w:t>
            </w:r>
            <w:r>
              <w:rPr>
                <w:rFonts w:ascii="Arial" w:hAnsi="Arial" w:cs="Arial"/>
                <w:sz w:val="22"/>
                <w:szCs w:val="22"/>
              </w:rPr>
              <w:t xml:space="preserve">to </w:t>
            </w:r>
            <w:r w:rsidRPr="00C56C96">
              <w:rPr>
                <w:rFonts w:ascii="Arial" w:hAnsi="Arial" w:cs="Arial"/>
                <w:sz w:val="22"/>
                <w:szCs w:val="22"/>
              </w:rPr>
              <w:t>facilitate the ongoing sustainable development of South Australia’s aquatic resources</w:t>
            </w:r>
            <w:r>
              <w:rPr>
                <w:rFonts w:ascii="Arial" w:hAnsi="Arial" w:cs="Arial"/>
                <w:sz w:val="22"/>
                <w:szCs w:val="22"/>
              </w:rPr>
              <w:t xml:space="preserve"> and</w:t>
            </w:r>
            <w:r w:rsidRPr="00C56C96">
              <w:rPr>
                <w:rFonts w:ascii="Arial" w:hAnsi="Arial" w:cs="Arial"/>
                <w:sz w:val="22"/>
                <w:szCs w:val="22"/>
              </w:rPr>
              <w:t xml:space="preserve"> develop new commercial fisheries based on new species or areas not part of an existing fishery. </w:t>
            </w:r>
            <w:r>
              <w:rPr>
                <w:rFonts w:ascii="Arial" w:hAnsi="Arial" w:cs="Arial"/>
                <w:sz w:val="22"/>
                <w:szCs w:val="22"/>
              </w:rPr>
              <w:t xml:space="preserve">PIRSA has received an application seeking a permit </w:t>
            </w:r>
            <w:r w:rsidRPr="009F1C97">
              <w:rPr>
                <w:rFonts w:ascii="Arial" w:hAnsi="Arial" w:cs="Arial"/>
                <w:sz w:val="22"/>
                <w:szCs w:val="22"/>
              </w:rPr>
              <w:t xml:space="preserve">for the harvest of beach-cast marine algae in areas not already assigned to either of the existing two Miscellaneous Fishery licence holders. These permits will additionally be governed through the recently implemented </w:t>
            </w:r>
            <w:r w:rsidRPr="00FD1D0A">
              <w:rPr>
                <w:rFonts w:ascii="Arial" w:hAnsi="Arial" w:cs="Arial"/>
                <w:i/>
                <w:iCs/>
                <w:sz w:val="22"/>
                <w:szCs w:val="22"/>
              </w:rPr>
              <w:t>Fisheries Management (Miscellaneous Developmental Fishery) Regulations 2013</w:t>
            </w:r>
            <w:r w:rsidRPr="009F1C97">
              <w:rPr>
                <w:rFonts w:ascii="Arial" w:hAnsi="Arial" w:cs="Arial"/>
                <w:sz w:val="22"/>
                <w:szCs w:val="22"/>
              </w:rPr>
              <w:t>. To date, PIRSA has not issued any permits for exploratory and developmental wrack harvest.</w:t>
            </w:r>
          </w:p>
          <w:p w:rsidR="00C92D07" w:rsidRPr="009F1C97" w:rsidRDefault="00C92D07" w:rsidP="00E20C7C">
            <w:pPr>
              <w:pStyle w:val="Default"/>
              <w:spacing w:line="276" w:lineRule="auto"/>
              <w:rPr>
                <w:rFonts w:ascii="Arial" w:hAnsi="Arial" w:cs="Arial"/>
                <w:sz w:val="22"/>
                <w:szCs w:val="22"/>
              </w:rPr>
            </w:pPr>
          </w:p>
          <w:p w:rsidR="00C92D07" w:rsidRDefault="00C92D07" w:rsidP="00E20C7C">
            <w:pPr>
              <w:pStyle w:val="Default"/>
              <w:spacing w:line="276" w:lineRule="auto"/>
              <w:rPr>
                <w:rFonts w:ascii="Arial" w:hAnsi="Arial" w:cs="Arial"/>
                <w:sz w:val="22"/>
                <w:szCs w:val="22"/>
              </w:rPr>
            </w:pPr>
            <w:r w:rsidRPr="009F1C97">
              <w:rPr>
                <w:rFonts w:ascii="Arial" w:hAnsi="Arial" w:cs="Arial"/>
                <w:sz w:val="22"/>
                <w:szCs w:val="22"/>
              </w:rPr>
              <w:t xml:space="preserve">In 2015, PIRSA </w:t>
            </w:r>
            <w:r>
              <w:rPr>
                <w:rFonts w:ascii="Arial" w:hAnsi="Arial" w:cs="Arial"/>
                <w:sz w:val="22"/>
                <w:szCs w:val="22"/>
              </w:rPr>
              <w:t>drafted new management arrangements</w:t>
            </w:r>
            <w:r w:rsidRPr="009F1C97">
              <w:rPr>
                <w:rFonts w:ascii="Arial" w:hAnsi="Arial" w:cs="Arial"/>
                <w:sz w:val="22"/>
                <w:szCs w:val="22"/>
              </w:rPr>
              <w:t xml:space="preserve"> </w:t>
            </w:r>
            <w:r>
              <w:rPr>
                <w:rFonts w:ascii="Arial" w:hAnsi="Arial" w:cs="Arial"/>
                <w:sz w:val="22"/>
                <w:szCs w:val="22"/>
              </w:rPr>
              <w:t>in response to concerns regarding the fishery’s potential impact to relevant shorebirds and ecosystems</w:t>
            </w:r>
            <w:r w:rsidRPr="009F1C97">
              <w:rPr>
                <w:rFonts w:ascii="Arial" w:hAnsi="Arial" w:cs="Arial"/>
                <w:sz w:val="22"/>
                <w:szCs w:val="22"/>
              </w:rPr>
              <w:t xml:space="preserve">. The Department considers this a positive development towards identifying and addressing potential management risks within the fishery’s current management arrangements. However, in considering the significance of the harvest area, the projected increase in harvest activity, and the lack of data on shorebird populations and possible impacts, the Department considers that </w:t>
            </w:r>
            <w:r>
              <w:rPr>
                <w:rFonts w:ascii="Arial" w:hAnsi="Arial" w:cs="Arial"/>
                <w:sz w:val="22"/>
                <w:szCs w:val="22"/>
              </w:rPr>
              <w:t>formal and specific management arrangements for beach</w:t>
            </w:r>
            <w:r>
              <w:rPr>
                <w:rFonts w:ascii="Arial" w:hAnsi="Arial" w:cs="Arial"/>
                <w:sz w:val="22"/>
                <w:szCs w:val="22"/>
              </w:rPr>
              <w:noBreakHyphen/>
            </w:r>
            <w:proofErr w:type="spellStart"/>
            <w:r>
              <w:rPr>
                <w:rFonts w:ascii="Arial" w:hAnsi="Arial" w:cs="Arial"/>
                <w:sz w:val="22"/>
                <w:szCs w:val="22"/>
              </w:rPr>
              <w:t>cast</w:t>
            </w:r>
            <w:proofErr w:type="spellEnd"/>
            <w:r>
              <w:rPr>
                <w:rFonts w:ascii="Arial" w:hAnsi="Arial" w:cs="Arial"/>
                <w:sz w:val="22"/>
                <w:szCs w:val="22"/>
              </w:rPr>
              <w:t xml:space="preserve"> wrack harvest should be developed</w:t>
            </w:r>
            <w:r w:rsidRPr="009F1C97">
              <w:rPr>
                <w:rFonts w:ascii="Arial" w:hAnsi="Arial" w:cs="Arial"/>
                <w:sz w:val="22"/>
                <w:szCs w:val="22"/>
              </w:rPr>
              <w:t xml:space="preserve">. </w:t>
            </w:r>
          </w:p>
          <w:p w:rsidR="00C92D07" w:rsidRDefault="00C92D07" w:rsidP="00E20C7C">
            <w:pPr>
              <w:pStyle w:val="Default"/>
              <w:tabs>
                <w:tab w:val="left" w:pos="1035"/>
              </w:tabs>
              <w:spacing w:line="276" w:lineRule="auto"/>
              <w:rPr>
                <w:rFonts w:ascii="Arial" w:hAnsi="Arial" w:cs="Arial"/>
                <w:sz w:val="22"/>
                <w:szCs w:val="22"/>
              </w:rPr>
            </w:pPr>
            <w:r>
              <w:rPr>
                <w:rFonts w:ascii="Arial" w:hAnsi="Arial" w:cs="Arial"/>
                <w:sz w:val="22"/>
                <w:szCs w:val="22"/>
              </w:rPr>
              <w:tab/>
            </w:r>
            <w:r w:rsidRPr="001B2F89">
              <w:rPr>
                <w:rFonts w:ascii="Arial" w:hAnsi="Arial" w:cs="Arial"/>
                <w:sz w:val="22"/>
                <w:szCs w:val="22"/>
              </w:rPr>
              <w:t xml:space="preserve"> </w:t>
            </w:r>
          </w:p>
          <w:p w:rsidR="00C92D07" w:rsidRDefault="00C92D07" w:rsidP="00E20C7C">
            <w:pPr>
              <w:pStyle w:val="Default"/>
              <w:spacing w:line="276" w:lineRule="auto"/>
              <w:rPr>
                <w:rFonts w:ascii="Arial" w:eastAsia="Arial Unicode MS" w:hAnsi="Arial" w:cs="Arial"/>
                <w:sz w:val="22"/>
                <w:szCs w:val="22"/>
              </w:rPr>
            </w:pPr>
            <w:r w:rsidRPr="009F1C97">
              <w:rPr>
                <w:rFonts w:ascii="Arial" w:hAnsi="Arial" w:cs="Arial"/>
                <w:sz w:val="22"/>
                <w:szCs w:val="22"/>
              </w:rPr>
              <w:t xml:space="preserve">As such, the Department recommends </w:t>
            </w:r>
            <w:r>
              <w:rPr>
                <w:rFonts w:ascii="Arial" w:hAnsi="Arial" w:cs="Arial"/>
                <w:sz w:val="22"/>
                <w:szCs w:val="22"/>
              </w:rPr>
              <w:t xml:space="preserve">that </w:t>
            </w:r>
            <w:r w:rsidRPr="009F1C97">
              <w:rPr>
                <w:rFonts w:ascii="Arial" w:hAnsi="Arial" w:cs="Arial"/>
                <w:sz w:val="22"/>
                <w:szCs w:val="22"/>
              </w:rPr>
              <w:t>PIRSA</w:t>
            </w:r>
            <w:r>
              <w:rPr>
                <w:rFonts w:ascii="Arial" w:hAnsi="Arial" w:cs="Arial"/>
                <w:sz w:val="22"/>
                <w:szCs w:val="22"/>
              </w:rPr>
              <w:t xml:space="preserve"> work</w:t>
            </w:r>
            <w:r w:rsidRPr="009F1C97">
              <w:rPr>
                <w:rFonts w:ascii="Arial" w:hAnsi="Arial" w:cs="Arial"/>
                <w:sz w:val="22"/>
                <w:szCs w:val="22"/>
              </w:rPr>
              <w:t xml:space="preserve"> to develop and </w:t>
            </w:r>
            <w:r>
              <w:rPr>
                <w:rFonts w:ascii="Arial" w:hAnsi="Arial" w:cs="Arial"/>
                <w:sz w:val="22"/>
                <w:szCs w:val="22"/>
              </w:rPr>
              <w:t>implement</w:t>
            </w:r>
            <w:r w:rsidRPr="009F1C97">
              <w:rPr>
                <w:rFonts w:ascii="Arial" w:hAnsi="Arial" w:cs="Arial"/>
                <w:sz w:val="22"/>
                <w:szCs w:val="22"/>
              </w:rPr>
              <w:t xml:space="preserve"> a comprehensive management </w:t>
            </w:r>
            <w:r>
              <w:rPr>
                <w:rFonts w:ascii="Arial" w:hAnsi="Arial" w:cs="Arial"/>
                <w:sz w:val="22"/>
                <w:szCs w:val="22"/>
              </w:rPr>
              <w:t>policy</w:t>
            </w:r>
            <w:r w:rsidRPr="009F1C97">
              <w:rPr>
                <w:rFonts w:ascii="Arial" w:hAnsi="Arial" w:cs="Arial"/>
                <w:sz w:val="22"/>
                <w:szCs w:val="22"/>
              </w:rPr>
              <w:t xml:space="preserve"> for </w:t>
            </w:r>
            <w:r w:rsidRPr="009F1C97">
              <w:rPr>
                <w:rFonts w:ascii="Arial" w:hAnsi="Arial" w:cs="Arial"/>
                <w:sz w:val="22"/>
                <w:szCs w:val="22"/>
                <w:lang w:eastAsia="en-AU"/>
              </w:rPr>
              <w:t>the South Australian Beach</w:t>
            </w:r>
            <w:r w:rsidRPr="009F1C97">
              <w:rPr>
                <w:rFonts w:ascii="Arial" w:hAnsi="Arial" w:cs="Arial"/>
                <w:sz w:val="22"/>
                <w:szCs w:val="22"/>
                <w:lang w:eastAsia="en-AU"/>
              </w:rPr>
              <w:noBreakHyphen/>
            </w:r>
            <w:proofErr w:type="spellStart"/>
            <w:r w:rsidRPr="009F1C97">
              <w:rPr>
                <w:rFonts w:ascii="Arial" w:hAnsi="Arial" w:cs="Arial"/>
                <w:sz w:val="22"/>
                <w:szCs w:val="22"/>
                <w:lang w:eastAsia="en-AU"/>
              </w:rPr>
              <w:t>Cast</w:t>
            </w:r>
            <w:proofErr w:type="spellEnd"/>
            <w:r w:rsidRPr="009F1C97">
              <w:rPr>
                <w:rFonts w:ascii="Arial" w:hAnsi="Arial" w:cs="Arial"/>
                <w:sz w:val="22"/>
                <w:szCs w:val="22"/>
                <w:lang w:eastAsia="en-AU"/>
              </w:rPr>
              <w:t xml:space="preserve"> Marine Algae Fishery</w:t>
            </w:r>
            <w:r w:rsidRPr="009F1C97">
              <w:rPr>
                <w:rFonts w:ascii="Arial" w:hAnsi="Arial" w:cs="Arial"/>
                <w:sz w:val="22"/>
                <w:szCs w:val="22"/>
              </w:rPr>
              <w:t xml:space="preserve"> </w:t>
            </w:r>
            <w:r>
              <w:rPr>
                <w:rFonts w:ascii="Arial" w:hAnsi="Arial" w:cs="Arial"/>
                <w:sz w:val="22"/>
                <w:szCs w:val="22"/>
              </w:rPr>
              <w:t>prior to further expansion of the fishery</w:t>
            </w:r>
            <w:r w:rsidRPr="009F1C97">
              <w:rPr>
                <w:rFonts w:ascii="Arial" w:hAnsi="Arial" w:cs="Arial"/>
                <w:sz w:val="22"/>
                <w:szCs w:val="22"/>
              </w:rPr>
              <w:t xml:space="preserve">. This recommendation, in addition to </w:t>
            </w:r>
            <w:r w:rsidRPr="009F1C97">
              <w:rPr>
                <w:rFonts w:ascii="Arial" w:hAnsi="Arial" w:cs="Arial"/>
                <w:sz w:val="22"/>
                <w:szCs w:val="22"/>
                <w:lang w:eastAsia="en-AU"/>
              </w:rPr>
              <w:t xml:space="preserve">Condition 4 and </w:t>
            </w:r>
            <w:proofErr w:type="gramStart"/>
            <w:r w:rsidRPr="009F1C97">
              <w:rPr>
                <w:rFonts w:ascii="Arial" w:hAnsi="Arial" w:cs="Arial"/>
                <w:sz w:val="22"/>
                <w:szCs w:val="22"/>
                <w:lang w:eastAsia="en-AU"/>
              </w:rPr>
              <w:t>5</w:t>
            </w:r>
            <w:r>
              <w:rPr>
                <w:rFonts w:ascii="Arial" w:hAnsi="Arial" w:cs="Arial"/>
                <w:sz w:val="22"/>
                <w:szCs w:val="22"/>
                <w:lang w:eastAsia="en-AU"/>
              </w:rPr>
              <w:t>,</w:t>
            </w:r>
            <w:proofErr w:type="gramEnd"/>
            <w:r w:rsidRPr="009F1C97">
              <w:rPr>
                <w:rFonts w:ascii="Arial" w:eastAsia="Arial Unicode MS" w:hAnsi="Arial" w:cs="Arial"/>
                <w:sz w:val="22"/>
                <w:szCs w:val="22"/>
              </w:rPr>
              <w:t xml:space="preserve"> should be reflected within the fishing licences as the appropriate management mechanism. The Department further recommends that the new management arrangements be in place prior to issuing any new exploratory and developmental </w:t>
            </w:r>
            <w:r>
              <w:rPr>
                <w:rFonts w:ascii="Arial" w:eastAsia="Arial Unicode MS" w:hAnsi="Arial" w:cs="Arial"/>
                <w:sz w:val="22"/>
                <w:szCs w:val="22"/>
              </w:rPr>
              <w:t>permits</w:t>
            </w:r>
            <w:r w:rsidRPr="009F1C97">
              <w:rPr>
                <w:rFonts w:ascii="Arial" w:eastAsia="Arial Unicode MS" w:hAnsi="Arial" w:cs="Arial"/>
                <w:sz w:val="22"/>
                <w:szCs w:val="22"/>
              </w:rPr>
              <w:t xml:space="preserve">. </w:t>
            </w:r>
          </w:p>
          <w:p w:rsidR="00C92D07" w:rsidRDefault="00C92D07" w:rsidP="00E20C7C">
            <w:pPr>
              <w:pStyle w:val="Default"/>
              <w:spacing w:line="276" w:lineRule="auto"/>
              <w:rPr>
                <w:rFonts w:ascii="Arial" w:eastAsia="Arial Unicode MS" w:hAnsi="Arial" w:cs="Arial"/>
                <w:sz w:val="22"/>
                <w:szCs w:val="22"/>
              </w:rPr>
            </w:pPr>
          </w:p>
          <w:p w:rsidR="00C92D07" w:rsidRPr="00D86205" w:rsidRDefault="00C92D07" w:rsidP="00E20C7C">
            <w:pPr>
              <w:spacing w:after="160" w:line="259" w:lineRule="auto"/>
              <w:rPr>
                <w:u w:val="single"/>
              </w:rPr>
            </w:pPr>
            <w:r w:rsidRPr="00D86205">
              <w:rPr>
                <w:u w:val="single"/>
              </w:rPr>
              <w:t>Complementary arrangements</w:t>
            </w:r>
          </w:p>
          <w:p w:rsidR="00C92D07" w:rsidRDefault="00C92D07" w:rsidP="00E20C7C">
            <w:r>
              <w:t xml:space="preserve">A range of complementary arrangements are identified as being of benefit to mitigating the wide range of anthropogenic impacts on shorebirds. As these issues relate to all users of beaches in South Australia identified as important for shorebirds and require changes to legislation outside of the </w:t>
            </w:r>
            <w:r w:rsidRPr="00D86205">
              <w:rPr>
                <w:i/>
              </w:rPr>
              <w:t>Fisheries Management Act 2007</w:t>
            </w:r>
            <w:r>
              <w:t xml:space="preserve"> these issues are for consideration as whole-of-state and local government initiatives.</w:t>
            </w:r>
          </w:p>
          <w:p w:rsidR="00C92D07" w:rsidRDefault="00C92D07" w:rsidP="00E20C7C">
            <w:r>
              <w:t>These may be informed by the relevant coastal management plan and/or other plans for migratory and resident shorebirds.</w:t>
            </w:r>
          </w:p>
          <w:p w:rsidR="00C92D07" w:rsidRPr="009F1C97" w:rsidRDefault="00C92D07" w:rsidP="00E20C7C">
            <w:pPr>
              <w:pStyle w:val="Default"/>
              <w:spacing w:line="276" w:lineRule="auto"/>
              <w:rPr>
                <w:rFonts w:ascii="Arial" w:hAnsi="Arial" w:cs="Arial"/>
                <w:sz w:val="22"/>
                <w:szCs w:val="22"/>
              </w:rPr>
            </w:pPr>
          </w:p>
        </w:tc>
        <w:tc>
          <w:tcPr>
            <w:tcW w:w="5189" w:type="dxa"/>
          </w:tcPr>
          <w:p w:rsidR="00C92D07" w:rsidRPr="00A51797" w:rsidRDefault="00C92D07" w:rsidP="00E20C7C">
            <w:pPr>
              <w:rPr>
                <w:rFonts w:cs="Arial"/>
              </w:rPr>
            </w:pPr>
            <w:r w:rsidRPr="00A51797">
              <w:rPr>
                <w:rFonts w:cs="Arial"/>
                <w:b/>
              </w:rPr>
              <w:t>Recommendation 1</w:t>
            </w:r>
            <w:r w:rsidRPr="00A51797">
              <w:rPr>
                <w:rFonts w:cs="Arial"/>
              </w:rPr>
              <w:t>:</w:t>
            </w:r>
          </w:p>
          <w:p w:rsidR="00C92D07" w:rsidRPr="00A51797" w:rsidRDefault="00C92D07" w:rsidP="00E20C7C">
            <w:pPr>
              <w:tabs>
                <w:tab w:val="left" w:pos="1725"/>
              </w:tabs>
              <w:spacing w:after="0"/>
            </w:pPr>
            <w:r w:rsidRPr="00A51797">
              <w:rPr>
                <w:rFonts w:cs="Arial"/>
                <w:bCs/>
              </w:rPr>
              <w:t>PIRSA</w:t>
            </w:r>
            <w:r w:rsidRPr="00A51797">
              <w:rPr>
                <w:rFonts w:cs="Arial"/>
              </w:rPr>
              <w:t xml:space="preserve"> to work to develop new management arrangements to be implemented before any new exploratory and developmental licence for the harvesting of wrack is permitted. New management arrangements should address </w:t>
            </w:r>
            <w:r w:rsidRPr="00A51797">
              <w:rPr>
                <w:rFonts w:cs="Arial"/>
                <w:lang w:eastAsia="en-AU"/>
              </w:rPr>
              <w:t>Conditions 4 and 5</w:t>
            </w:r>
            <w:r w:rsidRPr="00A51797">
              <w:rPr>
                <w:rFonts w:cs="Arial"/>
              </w:rPr>
              <w:t xml:space="preserve"> and include precautionary management strategies</w:t>
            </w:r>
            <w:r w:rsidRPr="00A51797">
              <w:rPr>
                <w:rFonts w:cs="Arial"/>
                <w:lang w:eastAsia="en-AU"/>
              </w:rPr>
              <w:t xml:space="preserve"> to </w:t>
            </w:r>
            <w:r w:rsidRPr="00A51797">
              <w:rPr>
                <w:rFonts w:cs="Arial"/>
              </w:rPr>
              <w:t xml:space="preserve">control the level of harvest and latent effort in the fishery and ensure appropriate compliance. The management arrangements should include a </w:t>
            </w:r>
            <w:r w:rsidRPr="00A51797">
              <w:t>description of:</w:t>
            </w:r>
          </w:p>
          <w:p w:rsidR="00C92D07" w:rsidRPr="00A51797" w:rsidRDefault="00C92D07" w:rsidP="00C92D07">
            <w:pPr>
              <w:pStyle w:val="ListParagraph"/>
              <w:numPr>
                <w:ilvl w:val="0"/>
                <w:numId w:val="44"/>
              </w:numPr>
              <w:tabs>
                <w:tab w:val="left" w:pos="1725"/>
              </w:tabs>
              <w:ind w:left="714" w:hanging="357"/>
              <w:contextualSpacing/>
            </w:pPr>
            <w:r w:rsidRPr="00A51797">
              <w:t xml:space="preserve">the fishery, </w:t>
            </w:r>
          </w:p>
          <w:p w:rsidR="00C92D07" w:rsidRPr="00A51797" w:rsidRDefault="00C92D07" w:rsidP="00C92D07">
            <w:pPr>
              <w:pStyle w:val="ListParagraph"/>
              <w:numPr>
                <w:ilvl w:val="0"/>
                <w:numId w:val="44"/>
              </w:numPr>
              <w:tabs>
                <w:tab w:val="left" w:pos="1725"/>
              </w:tabs>
              <w:ind w:left="714" w:hanging="357"/>
              <w:contextualSpacing/>
            </w:pPr>
            <w:r w:rsidRPr="00A51797">
              <w:t xml:space="preserve">biology of key species, </w:t>
            </w:r>
          </w:p>
          <w:p w:rsidR="00C92D07" w:rsidRPr="00A51797" w:rsidRDefault="00C92D07" w:rsidP="00C92D07">
            <w:pPr>
              <w:pStyle w:val="ListParagraph"/>
              <w:numPr>
                <w:ilvl w:val="0"/>
                <w:numId w:val="44"/>
              </w:numPr>
              <w:tabs>
                <w:tab w:val="left" w:pos="1725"/>
              </w:tabs>
              <w:ind w:left="714" w:hanging="357"/>
              <w:contextualSpacing/>
            </w:pPr>
            <w:r w:rsidRPr="00A51797">
              <w:t xml:space="preserve">ecosystem, </w:t>
            </w:r>
          </w:p>
          <w:p w:rsidR="00C92D07" w:rsidRPr="00A51797" w:rsidRDefault="00C92D07" w:rsidP="00C92D07">
            <w:pPr>
              <w:pStyle w:val="ListParagraph"/>
              <w:numPr>
                <w:ilvl w:val="0"/>
                <w:numId w:val="44"/>
              </w:numPr>
              <w:tabs>
                <w:tab w:val="left" w:pos="1725"/>
              </w:tabs>
              <w:ind w:left="714" w:hanging="357"/>
              <w:contextualSpacing/>
            </w:pPr>
            <w:r w:rsidRPr="00A51797">
              <w:t xml:space="preserve">objectives and goals for management, </w:t>
            </w:r>
          </w:p>
          <w:p w:rsidR="00C92D07" w:rsidRPr="00A51797" w:rsidRDefault="00C92D07" w:rsidP="00C92D07">
            <w:pPr>
              <w:pStyle w:val="ListParagraph"/>
              <w:numPr>
                <w:ilvl w:val="0"/>
                <w:numId w:val="44"/>
              </w:numPr>
              <w:tabs>
                <w:tab w:val="left" w:pos="1725"/>
              </w:tabs>
              <w:ind w:left="714" w:hanging="357"/>
              <w:contextualSpacing/>
            </w:pPr>
            <w:r w:rsidRPr="00A51797">
              <w:t>management arrangements</w:t>
            </w:r>
          </w:p>
          <w:p w:rsidR="00C92D07" w:rsidRPr="00A51797" w:rsidRDefault="00C92D07" w:rsidP="00C92D07">
            <w:pPr>
              <w:pStyle w:val="ListParagraph"/>
              <w:numPr>
                <w:ilvl w:val="0"/>
                <w:numId w:val="44"/>
              </w:numPr>
              <w:tabs>
                <w:tab w:val="left" w:pos="1725"/>
              </w:tabs>
              <w:ind w:left="714" w:hanging="357"/>
              <w:contextualSpacing/>
            </w:pPr>
            <w:r w:rsidRPr="00A51797">
              <w:t xml:space="preserve">research </w:t>
            </w:r>
          </w:p>
          <w:p w:rsidR="00C92D07" w:rsidRPr="00A51797" w:rsidRDefault="00C92D07" w:rsidP="00C92D07">
            <w:pPr>
              <w:pStyle w:val="ListParagraph"/>
              <w:numPr>
                <w:ilvl w:val="0"/>
                <w:numId w:val="44"/>
              </w:numPr>
              <w:tabs>
                <w:tab w:val="left" w:pos="1725"/>
              </w:tabs>
              <w:ind w:left="714" w:hanging="357"/>
              <w:contextualSpacing/>
            </w:pPr>
            <w:proofErr w:type="gramStart"/>
            <w:r w:rsidRPr="00A51797">
              <w:t>compliance</w:t>
            </w:r>
            <w:proofErr w:type="gramEnd"/>
            <w:r w:rsidRPr="00A51797">
              <w:t xml:space="preserve"> and monitoring.</w:t>
            </w:r>
          </w:p>
          <w:p w:rsidR="00C92D07" w:rsidRPr="00A51797" w:rsidRDefault="00C92D07" w:rsidP="00E20C7C">
            <w:pPr>
              <w:autoSpaceDE w:val="0"/>
              <w:autoSpaceDN w:val="0"/>
              <w:adjustRightInd w:val="0"/>
              <w:spacing w:after="0"/>
              <w:rPr>
                <w:rFonts w:cs="Arial"/>
              </w:rPr>
            </w:pPr>
          </w:p>
          <w:p w:rsidR="00C92D07" w:rsidRPr="00A51797" w:rsidRDefault="00C92D07" w:rsidP="00E20C7C">
            <w:pPr>
              <w:autoSpaceDE w:val="0"/>
              <w:autoSpaceDN w:val="0"/>
              <w:adjustRightInd w:val="0"/>
              <w:spacing w:after="0"/>
              <w:rPr>
                <w:rFonts w:cs="Arial"/>
              </w:rPr>
            </w:pPr>
          </w:p>
          <w:p w:rsidR="00C92D07" w:rsidRPr="00A51797" w:rsidRDefault="00C92D07" w:rsidP="00E20C7C">
            <w:pPr>
              <w:pStyle w:val="ListParagraph"/>
              <w:numPr>
                <w:ilvl w:val="0"/>
                <w:numId w:val="0"/>
              </w:numPr>
              <w:tabs>
                <w:tab w:val="left" w:pos="1725"/>
              </w:tabs>
              <w:ind w:left="714"/>
              <w:contextualSpacing/>
              <w:rPr>
                <w:rFonts w:cs="Arial"/>
              </w:rPr>
            </w:pPr>
          </w:p>
        </w:tc>
      </w:tr>
    </w:tbl>
    <w:p w:rsidR="009E166A" w:rsidRPr="009E166A" w:rsidRDefault="009E166A" w:rsidP="009E166A">
      <w:pPr>
        <w:tabs>
          <w:tab w:val="left" w:pos="360"/>
        </w:tabs>
        <w:rPr>
          <w:rFonts w:cs="Arial"/>
          <w:color w:val="FF0000"/>
        </w:rPr>
        <w:sectPr w:rsidR="009E166A" w:rsidRPr="009E166A" w:rsidSect="009E166A">
          <w:pgSz w:w="16838" w:h="11906" w:orient="landscape"/>
          <w:pgMar w:top="1021" w:right="1021" w:bottom="1021" w:left="1021" w:header="709" w:footer="709" w:gutter="0"/>
          <w:cols w:space="708"/>
          <w:docGrid w:linePitch="360"/>
        </w:sectPr>
      </w:pPr>
    </w:p>
    <w:p w:rsidR="009E166A" w:rsidRPr="00F34ED3" w:rsidRDefault="009E166A" w:rsidP="009E166A">
      <w:pPr>
        <w:keepNext/>
        <w:outlineLvl w:val="0"/>
        <w:rPr>
          <w:rFonts w:cs="Arial"/>
          <w:b/>
          <w:caps/>
        </w:rPr>
      </w:pPr>
      <w:bookmarkStart w:id="7" w:name="_Toc316301053"/>
      <w:r w:rsidRPr="00F34ED3">
        <w:rPr>
          <w:rFonts w:cs="Arial"/>
          <w:b/>
          <w:caps/>
        </w:rPr>
        <w:t>References</w:t>
      </w:r>
      <w:bookmarkEnd w:id="7"/>
    </w:p>
    <w:p w:rsidR="00C35C63" w:rsidRPr="00F34ED3" w:rsidRDefault="00365AAD" w:rsidP="00C35C63">
      <w:pPr>
        <w:tabs>
          <w:tab w:val="left" w:pos="360"/>
        </w:tabs>
        <w:rPr>
          <w:rFonts w:cs="Arial"/>
        </w:rPr>
      </w:pPr>
      <w:proofErr w:type="gramStart"/>
      <w:r w:rsidRPr="00F34ED3">
        <w:t>Australian Government.</w:t>
      </w:r>
      <w:proofErr w:type="gramEnd"/>
      <w:r w:rsidR="00C35C63" w:rsidRPr="00F34ED3">
        <w:t xml:space="preserve"> </w:t>
      </w:r>
      <w:proofErr w:type="gramStart"/>
      <w:r w:rsidR="00C35C63" w:rsidRPr="00F34ED3">
        <w:t>(2009). Draft significant impact guidelines for 36 migratory shorebirds.</w:t>
      </w:r>
      <w:proofErr w:type="gramEnd"/>
      <w:r w:rsidR="00C35C63" w:rsidRPr="00F34ED3">
        <w:t xml:space="preserve"> Draft EPBC Act Policy Statement 3.21, Canberra, ACT: Department of the Environment and Heritage.</w:t>
      </w:r>
    </w:p>
    <w:p w:rsidR="0007349E" w:rsidRPr="00F34ED3" w:rsidRDefault="0007349E" w:rsidP="0007349E">
      <w:pPr>
        <w:tabs>
          <w:tab w:val="left" w:pos="360"/>
        </w:tabs>
        <w:rPr>
          <w:rFonts w:cs="Arial"/>
        </w:rPr>
      </w:pPr>
      <w:proofErr w:type="spellStart"/>
      <w:proofErr w:type="gramStart"/>
      <w:r w:rsidRPr="00F34ED3">
        <w:rPr>
          <w:rFonts w:cs="Arial"/>
        </w:rPr>
        <w:t>Bamford</w:t>
      </w:r>
      <w:proofErr w:type="spellEnd"/>
      <w:r w:rsidRPr="00F34ED3">
        <w:rPr>
          <w:rFonts w:cs="Arial"/>
        </w:rPr>
        <w:t xml:space="preserve">, M., Watkins, D., Bancroft, W., </w:t>
      </w:r>
      <w:proofErr w:type="spellStart"/>
      <w:r w:rsidRPr="00F34ED3">
        <w:rPr>
          <w:rFonts w:cs="Arial"/>
        </w:rPr>
        <w:t>Tischler</w:t>
      </w:r>
      <w:proofErr w:type="spellEnd"/>
      <w:r w:rsidRPr="00F34ED3">
        <w:rPr>
          <w:rFonts w:cs="Arial"/>
        </w:rPr>
        <w:t>, G., and Wahl, J. (2008)</w:t>
      </w:r>
      <w:r w:rsidR="00365AAD" w:rsidRPr="00F34ED3">
        <w:rPr>
          <w:rFonts w:cs="Arial"/>
        </w:rPr>
        <w:t>.</w:t>
      </w:r>
      <w:proofErr w:type="gramEnd"/>
      <w:r w:rsidRPr="00F34ED3">
        <w:rPr>
          <w:rFonts w:cs="Arial"/>
        </w:rPr>
        <w:t xml:space="preserve"> </w:t>
      </w:r>
      <w:proofErr w:type="gramStart"/>
      <w:r w:rsidRPr="00F34ED3">
        <w:rPr>
          <w:rFonts w:cs="Arial"/>
        </w:rPr>
        <w:t>Migratory Shorebirds of the East Asian – Australasian Flyway; Population Estimates and Internationally Important Sites.</w:t>
      </w:r>
      <w:proofErr w:type="gramEnd"/>
      <w:r w:rsidRPr="00F34ED3">
        <w:rPr>
          <w:rFonts w:cs="Arial"/>
        </w:rPr>
        <w:t xml:space="preserve"> </w:t>
      </w:r>
      <w:proofErr w:type="gramStart"/>
      <w:r w:rsidRPr="00F34ED3">
        <w:rPr>
          <w:rFonts w:cs="Arial"/>
        </w:rPr>
        <w:t>Wetlands International – Oceania.</w:t>
      </w:r>
      <w:proofErr w:type="gramEnd"/>
      <w:r w:rsidRPr="00F34ED3">
        <w:rPr>
          <w:rFonts w:cs="Arial"/>
        </w:rPr>
        <w:t xml:space="preserve"> Canberra, Australia.</w:t>
      </w:r>
    </w:p>
    <w:p w:rsidR="00C35C63" w:rsidRPr="00F34ED3" w:rsidRDefault="00500990" w:rsidP="00C35C63">
      <w:pPr>
        <w:autoSpaceDE w:val="0"/>
        <w:autoSpaceDN w:val="0"/>
        <w:adjustRightInd w:val="0"/>
        <w:spacing w:after="0" w:line="240" w:lineRule="auto"/>
      </w:pPr>
      <w:proofErr w:type="gramStart"/>
      <w:r w:rsidRPr="00F34ED3">
        <w:t xml:space="preserve">Burger, J., </w:t>
      </w:r>
      <w:proofErr w:type="spellStart"/>
      <w:r w:rsidRPr="00F34ED3">
        <w:t>Jeitner</w:t>
      </w:r>
      <w:proofErr w:type="spellEnd"/>
      <w:r w:rsidRPr="00F34ED3">
        <w:t>, C., Clark, K., &amp; Niles, L. J. (2004).</w:t>
      </w:r>
      <w:proofErr w:type="gramEnd"/>
      <w:r w:rsidRPr="00F34ED3">
        <w:t xml:space="preserve"> The effect of human activities on migrant shorebirds: successful adaptive management. </w:t>
      </w:r>
      <w:r w:rsidRPr="00F34ED3">
        <w:rPr>
          <w:i/>
          <w:iCs/>
        </w:rPr>
        <w:t>Environmental Conservation</w:t>
      </w:r>
      <w:r w:rsidRPr="00F34ED3">
        <w:t xml:space="preserve">, </w:t>
      </w:r>
      <w:r w:rsidRPr="00F34ED3">
        <w:rPr>
          <w:i/>
          <w:iCs/>
        </w:rPr>
        <w:t>31</w:t>
      </w:r>
      <w:r w:rsidRPr="00F34ED3">
        <w:t>(04), 283-288</w:t>
      </w:r>
      <w:r w:rsidR="00C35C63" w:rsidRPr="00F34ED3">
        <w:t>.</w:t>
      </w:r>
    </w:p>
    <w:p w:rsidR="00C35C63" w:rsidRPr="00F34ED3" w:rsidRDefault="00C35C63" w:rsidP="00C35C63">
      <w:pPr>
        <w:autoSpaceDE w:val="0"/>
        <w:autoSpaceDN w:val="0"/>
        <w:adjustRightInd w:val="0"/>
        <w:spacing w:after="0" w:line="240" w:lineRule="auto"/>
      </w:pPr>
    </w:p>
    <w:p w:rsidR="0007349E" w:rsidRPr="00F34ED3" w:rsidRDefault="0007349E" w:rsidP="0007349E">
      <w:pPr>
        <w:tabs>
          <w:tab w:val="left" w:pos="360"/>
        </w:tabs>
        <w:rPr>
          <w:rFonts w:cs="Arial"/>
        </w:rPr>
      </w:pPr>
      <w:proofErr w:type="gramStart"/>
      <w:r w:rsidRPr="00F34ED3">
        <w:rPr>
          <w:rFonts w:cs="Arial"/>
        </w:rPr>
        <w:t>Christie, M and Jessop, R</w:t>
      </w:r>
      <w:r w:rsidR="00F06534" w:rsidRPr="00F34ED3">
        <w:rPr>
          <w:rFonts w:cs="Arial"/>
        </w:rPr>
        <w:t>.</w:t>
      </w:r>
      <w:r w:rsidRPr="00F34ED3">
        <w:rPr>
          <w:rFonts w:cs="Arial"/>
        </w:rPr>
        <w:t xml:space="preserve"> (2007) Shorebirds on the beaches of the Limestone Coast in the South East of South Australia.</w:t>
      </w:r>
      <w:proofErr w:type="gramEnd"/>
      <w:r w:rsidRPr="00F34ED3">
        <w:rPr>
          <w:rFonts w:cs="Arial"/>
        </w:rPr>
        <w:t xml:space="preserve"> </w:t>
      </w:r>
      <w:proofErr w:type="gramStart"/>
      <w:r w:rsidRPr="00F34ED3">
        <w:rPr>
          <w:rFonts w:cs="Arial"/>
        </w:rPr>
        <w:t>Friends of Shorebirds, WWF Australia.</w:t>
      </w:r>
      <w:proofErr w:type="gramEnd"/>
    </w:p>
    <w:p w:rsidR="00EC2836" w:rsidRPr="00F34ED3" w:rsidRDefault="00500990" w:rsidP="00EC2836">
      <w:pPr>
        <w:autoSpaceDE w:val="0"/>
        <w:autoSpaceDN w:val="0"/>
        <w:adjustRightInd w:val="0"/>
        <w:spacing w:line="240" w:lineRule="auto"/>
        <w:rPr>
          <w:rFonts w:cs="Arial"/>
          <w:lang w:eastAsia="en-AU"/>
        </w:rPr>
      </w:pPr>
      <w:proofErr w:type="spellStart"/>
      <w:proofErr w:type="gramStart"/>
      <w:r w:rsidRPr="00F34ED3">
        <w:rPr>
          <w:rFonts w:cs="Arial"/>
          <w:lang w:eastAsia="en-AU"/>
        </w:rPr>
        <w:t>Kirkman</w:t>
      </w:r>
      <w:proofErr w:type="spellEnd"/>
      <w:r w:rsidRPr="00F34ED3">
        <w:rPr>
          <w:rFonts w:cs="Arial"/>
          <w:lang w:eastAsia="en-AU"/>
        </w:rPr>
        <w:t>, H., &amp; Kendrick, G. A. (1997).</w:t>
      </w:r>
      <w:proofErr w:type="gramEnd"/>
      <w:r w:rsidRPr="00F34ED3">
        <w:rPr>
          <w:rFonts w:cs="Arial"/>
          <w:lang w:eastAsia="en-AU"/>
        </w:rPr>
        <w:t xml:space="preserve"> Ecological significance and commercial harvesting of drifting and beach-cast macro-algae and seagrasses in Australia: a review. </w:t>
      </w:r>
      <w:r w:rsidRPr="00F34ED3">
        <w:rPr>
          <w:rFonts w:cs="Arial"/>
          <w:i/>
          <w:iCs/>
          <w:lang w:eastAsia="en-AU"/>
        </w:rPr>
        <w:t xml:space="preserve">Journal of Applied </w:t>
      </w:r>
      <w:proofErr w:type="spellStart"/>
      <w:r w:rsidRPr="00F34ED3">
        <w:rPr>
          <w:rFonts w:cs="Arial"/>
          <w:i/>
          <w:iCs/>
          <w:lang w:eastAsia="en-AU"/>
        </w:rPr>
        <w:t>Phycology</w:t>
      </w:r>
      <w:proofErr w:type="spellEnd"/>
      <w:r w:rsidRPr="00F34ED3">
        <w:rPr>
          <w:rFonts w:cs="Arial"/>
          <w:lang w:eastAsia="en-AU"/>
        </w:rPr>
        <w:t xml:space="preserve">, </w:t>
      </w:r>
      <w:r w:rsidRPr="00F34ED3">
        <w:rPr>
          <w:rFonts w:cs="Arial"/>
          <w:i/>
          <w:iCs/>
          <w:lang w:eastAsia="en-AU"/>
        </w:rPr>
        <w:t>9</w:t>
      </w:r>
      <w:r w:rsidRPr="00F34ED3">
        <w:rPr>
          <w:rFonts w:cs="Arial"/>
          <w:lang w:eastAsia="en-AU"/>
        </w:rPr>
        <w:t>(4), 311-326.</w:t>
      </w:r>
    </w:p>
    <w:p w:rsidR="006637F1" w:rsidRPr="00F34ED3" w:rsidRDefault="00500990" w:rsidP="00C605DB">
      <w:pPr>
        <w:autoSpaceDE w:val="0"/>
        <w:autoSpaceDN w:val="0"/>
        <w:adjustRightInd w:val="0"/>
        <w:spacing w:line="240" w:lineRule="auto"/>
        <w:rPr>
          <w:rFonts w:cs="Arial"/>
          <w:lang w:val="en-GB" w:eastAsia="en-AU"/>
        </w:rPr>
      </w:pPr>
      <w:r w:rsidRPr="00F34ED3">
        <w:rPr>
          <w:rFonts w:cs="Arial"/>
          <w:lang w:val="en-GB" w:eastAsia="en-AU"/>
        </w:rPr>
        <w:t xml:space="preserve">Primary Industries &amp; Resources South Australia (2014) </w:t>
      </w:r>
      <w:r w:rsidRPr="00F34ED3">
        <w:rPr>
          <w:rFonts w:cs="Arial"/>
          <w:i/>
          <w:lang w:eastAsia="en-AU"/>
        </w:rPr>
        <w:t>Ecological assessment of the South Australian Beach-cast Seagrass and Marine Algae Fisher</w:t>
      </w:r>
      <w:r w:rsidR="006637F1" w:rsidRPr="00F34ED3">
        <w:rPr>
          <w:rFonts w:cs="Arial"/>
          <w:i/>
          <w:lang w:eastAsia="en-AU"/>
        </w:rPr>
        <w:t>y</w:t>
      </w:r>
      <w:r w:rsidR="006637F1" w:rsidRPr="00F34ED3">
        <w:rPr>
          <w:rFonts w:cs="Arial"/>
          <w:lang w:val="en-GB" w:eastAsia="en-AU"/>
        </w:rPr>
        <w:t xml:space="preserve">, </w:t>
      </w:r>
      <w:r w:rsidR="00EB5EF1" w:rsidRPr="00F34ED3">
        <w:rPr>
          <w:rFonts w:cs="Arial"/>
          <w:lang w:val="en-GB" w:eastAsia="en-AU"/>
        </w:rPr>
        <w:t>23 December</w:t>
      </w:r>
      <w:r w:rsidR="006637F1" w:rsidRPr="00F34ED3">
        <w:rPr>
          <w:rFonts w:cs="Arial"/>
          <w:lang w:val="en-GB" w:eastAsia="en-AU"/>
        </w:rPr>
        <w:t xml:space="preserve"> 2014</w:t>
      </w:r>
    </w:p>
    <w:p w:rsidR="00D6258E" w:rsidRPr="00F34ED3" w:rsidRDefault="00902354" w:rsidP="009E166A">
      <w:pPr>
        <w:tabs>
          <w:tab w:val="left" w:pos="360"/>
        </w:tabs>
        <w:rPr>
          <w:rFonts w:cs="Arial"/>
        </w:rPr>
      </w:pPr>
      <w:r w:rsidRPr="00F34ED3">
        <w:t xml:space="preserve">South Australian </w:t>
      </w:r>
      <w:r w:rsidRPr="00F34ED3">
        <w:rPr>
          <w:rFonts w:cs="Arial"/>
        </w:rPr>
        <w:t xml:space="preserve">Research and Development Institute (2013) </w:t>
      </w:r>
      <w:r w:rsidRPr="00F34ED3">
        <w:rPr>
          <w:rFonts w:cs="Arial"/>
          <w:i/>
        </w:rPr>
        <w:t>SARDI Miscellaneous Fishery Report 2013</w:t>
      </w:r>
      <w:r w:rsidR="00096EFB" w:rsidRPr="00F34ED3">
        <w:rPr>
          <w:rFonts w:cs="Arial"/>
        </w:rPr>
        <w:t xml:space="preserve"> (Unpublished</w:t>
      </w:r>
      <w:r w:rsidR="00001342" w:rsidRPr="00F34ED3">
        <w:rPr>
          <w:rFonts w:cs="Arial"/>
        </w:rPr>
        <w:t xml:space="preserve"> – CONFIDENTIAL</w:t>
      </w:r>
      <w:r w:rsidR="00096EFB" w:rsidRPr="00F34ED3">
        <w:rPr>
          <w:rFonts w:cs="Arial"/>
        </w:rPr>
        <w:t xml:space="preserve">) </w:t>
      </w:r>
    </w:p>
    <w:p w:rsidR="00E82A7E" w:rsidRPr="009F1C97" w:rsidRDefault="00E82A7E" w:rsidP="00E82A7E">
      <w:pPr>
        <w:rPr>
          <w:rFonts w:cs="Arial"/>
        </w:rPr>
      </w:pPr>
      <w:proofErr w:type="gramStart"/>
      <w:r w:rsidRPr="00F34ED3">
        <w:t>Threatened Species Scientific Committee (TSSC), (2014).</w:t>
      </w:r>
      <w:proofErr w:type="gramEnd"/>
      <w:r w:rsidRPr="00F34ED3">
        <w:t xml:space="preserve"> </w:t>
      </w:r>
      <w:r w:rsidRPr="00F34ED3">
        <w:rPr>
          <w:rFonts w:cs="Arial"/>
        </w:rPr>
        <w:t>Conservation Advice for</w:t>
      </w:r>
      <w:r w:rsidRPr="00F34ED3">
        <w:rPr>
          <w:rFonts w:cs="Arial"/>
          <w:i/>
          <w:iCs/>
        </w:rPr>
        <w:t xml:space="preserve"> </w:t>
      </w:r>
      <w:proofErr w:type="spellStart"/>
      <w:r w:rsidRPr="00F34ED3">
        <w:rPr>
          <w:rFonts w:cs="Arial"/>
          <w:i/>
          <w:iCs/>
        </w:rPr>
        <w:t>Thinornis</w:t>
      </w:r>
      <w:proofErr w:type="spellEnd"/>
      <w:r w:rsidRPr="00F34ED3">
        <w:rPr>
          <w:rFonts w:cs="Arial"/>
          <w:i/>
          <w:iCs/>
        </w:rPr>
        <w:t xml:space="preserve"> </w:t>
      </w:r>
      <w:proofErr w:type="spellStart"/>
      <w:r w:rsidRPr="00F34ED3">
        <w:rPr>
          <w:rFonts w:cs="Arial"/>
          <w:i/>
          <w:iCs/>
        </w:rPr>
        <w:t>rubricollis</w:t>
      </w:r>
      <w:proofErr w:type="spellEnd"/>
      <w:r w:rsidRPr="00F34ED3">
        <w:rPr>
          <w:rFonts w:cs="Arial"/>
          <w:i/>
          <w:iCs/>
        </w:rPr>
        <w:t xml:space="preserve"> </w:t>
      </w:r>
      <w:proofErr w:type="spellStart"/>
      <w:r w:rsidRPr="00F34ED3">
        <w:rPr>
          <w:rFonts w:cs="Arial"/>
          <w:i/>
          <w:iCs/>
        </w:rPr>
        <w:t>rubricollis</w:t>
      </w:r>
      <w:proofErr w:type="spellEnd"/>
      <w:r w:rsidRPr="00F34ED3">
        <w:rPr>
          <w:rFonts w:cs="Arial"/>
          <w:i/>
          <w:iCs/>
        </w:rPr>
        <w:t xml:space="preserve"> </w:t>
      </w:r>
      <w:r w:rsidRPr="00F34ED3">
        <w:rPr>
          <w:rFonts w:cs="Arial"/>
        </w:rPr>
        <w:t>(hooded plover (eastern)</w:t>
      </w:r>
      <w:r w:rsidRPr="001B4479">
        <w:t xml:space="preserve"> </w:t>
      </w:r>
    </w:p>
    <w:p w:rsidR="00F06534" w:rsidRPr="009E166A" w:rsidRDefault="00F06534" w:rsidP="009E166A">
      <w:pPr>
        <w:tabs>
          <w:tab w:val="left" w:pos="360"/>
        </w:tabs>
        <w:rPr>
          <w:rFonts w:cs="Arial"/>
        </w:rPr>
      </w:pPr>
    </w:p>
    <w:tbl>
      <w:tblPr>
        <w:tblW w:w="0" w:type="auto"/>
        <w:tblLook w:val="01E0"/>
      </w:tblPr>
      <w:tblGrid>
        <w:gridCol w:w="1548"/>
        <w:gridCol w:w="6980"/>
      </w:tblGrid>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rPr>
            </w:pPr>
          </w:p>
        </w:tc>
      </w:tr>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rPr>
            </w:pPr>
          </w:p>
        </w:tc>
      </w:tr>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rPr>
            </w:pPr>
          </w:p>
        </w:tc>
      </w:tr>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rPr>
            </w:pPr>
          </w:p>
        </w:tc>
      </w:tr>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i/>
              </w:rPr>
            </w:pPr>
          </w:p>
        </w:tc>
      </w:tr>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rPr>
            </w:pPr>
          </w:p>
        </w:tc>
      </w:tr>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rPr>
            </w:pPr>
          </w:p>
        </w:tc>
      </w:tr>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rPr>
            </w:pPr>
          </w:p>
        </w:tc>
      </w:tr>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rPr>
            </w:pPr>
          </w:p>
        </w:tc>
      </w:tr>
      <w:tr w:rsidR="009E166A" w:rsidRPr="009E166A" w:rsidTr="009E166A">
        <w:tc>
          <w:tcPr>
            <w:tcW w:w="1548" w:type="dxa"/>
          </w:tcPr>
          <w:p w:rsidR="009E166A" w:rsidRPr="009E166A" w:rsidRDefault="009E166A" w:rsidP="009E166A">
            <w:pPr>
              <w:tabs>
                <w:tab w:val="left" w:pos="360"/>
              </w:tabs>
              <w:rPr>
                <w:rFonts w:cs="Arial"/>
              </w:rPr>
            </w:pPr>
          </w:p>
        </w:tc>
        <w:tc>
          <w:tcPr>
            <w:tcW w:w="6980" w:type="dxa"/>
          </w:tcPr>
          <w:p w:rsidR="009E166A" w:rsidRPr="009E166A" w:rsidRDefault="009E166A" w:rsidP="009E166A">
            <w:pPr>
              <w:tabs>
                <w:tab w:val="left" w:pos="360"/>
              </w:tabs>
              <w:rPr>
                <w:rFonts w:cs="Arial"/>
              </w:rPr>
            </w:pPr>
          </w:p>
        </w:tc>
      </w:tr>
    </w:tbl>
    <w:p w:rsidR="009E166A" w:rsidRPr="009E166A" w:rsidRDefault="009E166A" w:rsidP="009E166A">
      <w:pPr>
        <w:rPr>
          <w:rFonts w:cs="Arial"/>
        </w:rPr>
      </w:pPr>
    </w:p>
    <w:p w:rsidR="009E166A" w:rsidRPr="009E166A" w:rsidRDefault="009E166A" w:rsidP="009E166A"/>
    <w:p w:rsidR="006B14DB" w:rsidRPr="00EF53FF" w:rsidRDefault="006B14DB" w:rsidP="00932861"/>
    <w:sectPr w:rsidR="006B14DB" w:rsidRPr="00EF53FF" w:rsidSect="00FA4CF0">
      <w:headerReference w:type="even" r:id="rId21"/>
      <w:headerReference w:type="default" r:id="rId22"/>
      <w:footerReference w:type="even" r:id="rId23"/>
      <w:footerReference w:type="default" r:id="rId24"/>
      <w:headerReference w:type="first" r:id="rId25"/>
      <w:footerReference w:type="first" r:id="rId26"/>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C7C" w:rsidRDefault="00E20C7C" w:rsidP="00A60185">
      <w:pPr>
        <w:spacing w:after="0" w:line="240" w:lineRule="auto"/>
      </w:pPr>
      <w:r>
        <w:separator/>
      </w:r>
    </w:p>
  </w:endnote>
  <w:endnote w:type="continuationSeparator" w:id="0">
    <w:p w:rsidR="00E20C7C" w:rsidRDefault="00E20C7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C4" w:rsidRDefault="001422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Default="00E20C7C">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Default="00E20C7C">
    <w:pPr>
      <w:pStyle w:val="Footer"/>
      <w:jc w:val="right"/>
    </w:pPr>
  </w:p>
  <w:p w:rsidR="00E20C7C" w:rsidRDefault="00E20C7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Pr="008676DA" w:rsidRDefault="009C1477">
    <w:pPr>
      <w:pStyle w:val="Footer"/>
      <w:jc w:val="right"/>
      <w:rPr>
        <w:rFonts w:cs="Arial"/>
      </w:rPr>
    </w:pPr>
    <w:r w:rsidRPr="008676DA">
      <w:rPr>
        <w:rFonts w:cs="Arial"/>
      </w:rPr>
      <w:fldChar w:fldCharType="begin"/>
    </w:r>
    <w:r w:rsidR="00E20C7C" w:rsidRPr="008676DA">
      <w:rPr>
        <w:rFonts w:cs="Arial"/>
      </w:rPr>
      <w:instrText xml:space="preserve"> PAGE   \* MERGEFORMAT </w:instrText>
    </w:r>
    <w:r w:rsidRPr="008676DA">
      <w:rPr>
        <w:rFonts w:cs="Arial"/>
      </w:rPr>
      <w:fldChar w:fldCharType="separate"/>
    </w:r>
    <w:r w:rsidR="00FB06C7">
      <w:rPr>
        <w:rFonts w:cs="Arial"/>
        <w:noProof/>
      </w:rPr>
      <w:t>43</w:t>
    </w:r>
    <w:r w:rsidRPr="008676DA">
      <w:rPr>
        <w:rFonts w:cs="Arial"/>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Pr="00E5103E" w:rsidRDefault="009C1477">
    <w:pPr>
      <w:pStyle w:val="Footer"/>
      <w:jc w:val="right"/>
      <w:rPr>
        <w:rFonts w:cs="Arial"/>
      </w:rPr>
    </w:pPr>
    <w:r w:rsidRPr="00E5103E">
      <w:rPr>
        <w:rFonts w:cs="Arial"/>
      </w:rPr>
      <w:fldChar w:fldCharType="begin"/>
    </w:r>
    <w:r w:rsidR="00E20C7C" w:rsidRPr="00E5103E">
      <w:rPr>
        <w:rFonts w:cs="Arial"/>
      </w:rPr>
      <w:instrText xml:space="preserve"> PAGE   \* MERGEFORMAT </w:instrText>
    </w:r>
    <w:r w:rsidRPr="00E5103E">
      <w:rPr>
        <w:rFonts w:cs="Arial"/>
      </w:rPr>
      <w:fldChar w:fldCharType="separate"/>
    </w:r>
    <w:r w:rsidR="00E20C7C">
      <w:rPr>
        <w:rFonts w:cs="Arial"/>
        <w:noProof/>
      </w:rPr>
      <w:t>1</w:t>
    </w:r>
    <w:r w:rsidRPr="00E5103E">
      <w:rPr>
        <w:rFonts w:cs="Arial"/>
      </w:rPr>
      <w:fldChar w:fldCharType="end"/>
    </w:r>
  </w:p>
  <w:p w:rsidR="00E20C7C" w:rsidRDefault="00E20C7C">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Default="00E20C7C">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E20C7C" w:rsidRDefault="009C1477">
        <w:pPr>
          <w:pStyle w:val="Footer"/>
          <w:jc w:val="center"/>
        </w:pPr>
        <w:fldSimple w:instr=" PAGE   \* MERGEFORMAT ">
          <w:r w:rsidR="00E20C7C">
            <w:rPr>
              <w:noProof/>
            </w:rPr>
            <w:t>2</w:t>
          </w:r>
        </w:fldSimple>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Default="00E20C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C7C" w:rsidRDefault="00E20C7C" w:rsidP="00A60185">
      <w:pPr>
        <w:spacing w:after="0" w:line="240" w:lineRule="auto"/>
      </w:pPr>
      <w:r>
        <w:separator/>
      </w:r>
    </w:p>
  </w:footnote>
  <w:footnote w:type="continuationSeparator" w:id="0">
    <w:p w:rsidR="00E20C7C" w:rsidRDefault="00E20C7C" w:rsidP="00A60185">
      <w:pPr>
        <w:spacing w:after="0" w:line="240" w:lineRule="auto"/>
      </w:pPr>
      <w:r>
        <w:continuationSeparator/>
      </w:r>
    </w:p>
  </w:footnote>
  <w:footnote w:id="1">
    <w:p w:rsidR="00E20C7C" w:rsidRPr="008676DA" w:rsidRDefault="00E20C7C" w:rsidP="009E166A">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E20C7C" w:rsidRDefault="00E20C7C" w:rsidP="00C41530">
      <w:pPr>
        <w:pStyle w:val="FootnoteText"/>
        <w:rPr>
          <w:lang w:val="en-AU"/>
        </w:rPr>
      </w:pPr>
      <w:r>
        <w:rPr>
          <w:rStyle w:val="FootnoteReference"/>
        </w:rPr>
        <w:footnoteRef/>
      </w:r>
      <w:r>
        <w:t xml:space="preserve"> </w:t>
      </w:r>
      <w:r>
        <w:rPr>
          <w:sz w:val="14"/>
          <w:szCs w:val="14"/>
        </w:rPr>
        <w:t>Review should be undertaken by the relevant management authority n a transparent way.</w:t>
      </w:r>
    </w:p>
  </w:footnote>
  <w:footnote w:id="3">
    <w:p w:rsidR="00E20C7C" w:rsidRDefault="00E20C7C" w:rsidP="00C41530">
      <w:pPr>
        <w:pStyle w:val="FootnoteText"/>
        <w:rPr>
          <w:lang w:val="en-AU"/>
        </w:rPr>
      </w:pPr>
      <w:r>
        <w:rPr>
          <w:rStyle w:val="FootnoteReference"/>
        </w:rPr>
        <w:footnoteRef/>
      </w:r>
      <w:r>
        <w:t xml:space="preserve"> </w:t>
      </w:r>
      <w:r>
        <w:rPr>
          <w:sz w:val="14"/>
          <w:szCs w:val="14"/>
        </w:rPr>
        <w:t>Reference points can allow for seasonal fluctuations in stock recruitment and other areas of uncertainty.</w:t>
      </w:r>
    </w:p>
  </w:footnote>
  <w:footnote w:id="4">
    <w:p w:rsidR="00E20C7C" w:rsidRDefault="00E20C7C" w:rsidP="00C41530">
      <w:pPr>
        <w:pStyle w:val="FootnoteText"/>
        <w:rPr>
          <w:lang w:val="en-AU"/>
        </w:rPr>
      </w:pPr>
      <w:r>
        <w:rPr>
          <w:rStyle w:val="FootnoteReference"/>
        </w:rPr>
        <w:footnoteRef/>
      </w:r>
      <w:r>
        <w:t xml:space="preserve"> </w:t>
      </w:r>
      <w:r>
        <w:rPr>
          <w:sz w:val="14"/>
          <w:szCs w:val="14"/>
        </w:rPr>
        <w:t>Strategies require that recovery should take place within specified times with certain degrees of probability.</w:t>
      </w:r>
    </w:p>
  </w:footnote>
  <w:footnote w:id="5">
    <w:p w:rsidR="00E20C7C" w:rsidRPr="00BE542C" w:rsidRDefault="00E20C7C" w:rsidP="004504BB">
      <w:pPr>
        <w:pStyle w:val="FootnoteText"/>
        <w:tabs>
          <w:tab w:val="left" w:pos="8151"/>
        </w:tabs>
        <w:rPr>
          <w:rFonts w:ascii="Arial" w:hAnsi="Arial" w:cs="Arial"/>
          <w:sz w:val="14"/>
          <w:szCs w:val="14"/>
          <w:lang w:val="en-AU"/>
        </w:rPr>
      </w:pPr>
      <w:r w:rsidRPr="00BE542C">
        <w:rPr>
          <w:rStyle w:val="FootnoteReference"/>
          <w:rFonts w:ascii="Arial" w:hAnsi="Arial" w:cs="Arial"/>
          <w:sz w:val="14"/>
          <w:szCs w:val="14"/>
        </w:rPr>
        <w:footnoteRef/>
      </w:r>
      <w:r w:rsidRPr="00BE542C">
        <w:rPr>
          <w:rFonts w:ascii="Arial" w:hAnsi="Arial" w:cs="Arial"/>
          <w:sz w:val="14"/>
          <w:szCs w:val="14"/>
        </w:rPr>
        <w:t xml:space="preserve"> The issues addressed under the principle are those that define components of ecosystem integrity.</w:t>
      </w:r>
      <w:r w:rsidRPr="00BE542C">
        <w:rPr>
          <w:rFonts w:ascii="Arial" w:hAnsi="Arial" w:cs="Arial"/>
          <w:sz w:val="14"/>
          <w:szCs w:val="14"/>
        </w:rPr>
        <w:tab/>
      </w:r>
    </w:p>
  </w:footnote>
  <w:footnote w:id="6">
    <w:p w:rsidR="00E20C7C" w:rsidRDefault="00E20C7C" w:rsidP="00393F99">
      <w:pPr>
        <w:autoSpaceDE w:val="0"/>
        <w:autoSpaceDN w:val="0"/>
        <w:adjustRightInd w:val="0"/>
      </w:pPr>
      <w:r w:rsidRPr="00BE542C">
        <w:rPr>
          <w:rStyle w:val="FootnoteReference"/>
          <w:rFonts w:cs="Arial"/>
          <w:sz w:val="14"/>
          <w:szCs w:val="14"/>
        </w:rPr>
        <w:footnoteRef/>
      </w:r>
      <w:r w:rsidRPr="00BE542C">
        <w:rPr>
          <w:rFonts w:cs="Arial"/>
          <w:sz w:val="14"/>
          <w:szCs w:val="14"/>
        </w:rPr>
        <w:t xml:space="preserve"> The vulnerability of a bycatch species may be its vulnerability to fishing technology (</w:t>
      </w:r>
      <w:proofErr w:type="spellStart"/>
      <w:r w:rsidRPr="00BE542C">
        <w:rPr>
          <w:rFonts w:cs="Arial"/>
          <w:sz w:val="14"/>
          <w:szCs w:val="14"/>
        </w:rPr>
        <w:t>eg</w:t>
      </w:r>
      <w:proofErr w:type="spellEnd"/>
      <w:r w:rsidRPr="00BE542C">
        <w:rPr>
          <w:rFonts w:cs="Arial"/>
          <w:sz w:val="14"/>
          <w:szCs w:val="14"/>
        </w:rPr>
        <w:t xml:space="preserve"> its </w:t>
      </w:r>
      <w:proofErr w:type="spellStart"/>
      <w:r w:rsidRPr="00BE542C">
        <w:rPr>
          <w:rFonts w:cs="Arial"/>
          <w:sz w:val="14"/>
          <w:szCs w:val="14"/>
        </w:rPr>
        <w:t>catchability</w:t>
      </w:r>
      <w:proofErr w:type="spellEnd"/>
      <w:r w:rsidRPr="00BE542C">
        <w:rPr>
          <w:rFonts w:cs="Arial"/>
          <w:sz w:val="14"/>
          <w:szCs w:val="14"/>
        </w:rPr>
        <w:t>), or its vulnerability in terms of ecological impact (e.g. loss of predators or prey).</w:t>
      </w:r>
    </w:p>
  </w:footnote>
  <w:footnote w:id="7">
    <w:p w:rsidR="00E20C7C" w:rsidRDefault="00E20C7C" w:rsidP="00C41530">
      <w:pPr>
        <w:autoSpaceDE w:val="0"/>
        <w:autoSpaceDN w:val="0"/>
        <w:adjustRightInd w:val="0"/>
        <w:rPr>
          <w:sz w:val="14"/>
          <w:szCs w:val="14"/>
        </w:rPr>
      </w:pPr>
      <w:r>
        <w:rPr>
          <w:rStyle w:val="FootnoteReference"/>
          <w:szCs w:val="20"/>
        </w:rPr>
        <w:footnoteRef/>
      </w:r>
      <w:r>
        <w:rPr>
          <w:sz w:val="14"/>
          <w:szCs w:val="14"/>
        </w:rPr>
        <w:t xml:space="preserve"> ‘Protected’ species are those which warrant a higher degree of conservation and for which explicit legislative or other mechanisms exist, e.g. they may be categorised under separate legislation as ‘endangered’, ‘threatened’ or ‘protected’.</w:t>
      </w:r>
    </w:p>
  </w:footnote>
  <w:footnote w:id="8">
    <w:p w:rsidR="00E20C7C" w:rsidRPr="008676DA" w:rsidRDefault="00E20C7C" w:rsidP="009E166A">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C4" w:rsidRDefault="001422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Default="00E20C7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C4" w:rsidRDefault="001422C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Default="009C1477" w:rsidP="00E45765">
    <w:pPr>
      <w:pStyle w:val="Classification"/>
    </w:pPr>
    <w:r>
      <w:fldChar w:fldCharType="begin"/>
    </w:r>
    <w:r w:rsidR="00E20C7C">
      <w:instrText xml:space="preserve"> DOCPROPERTY SecurityClassification \* MERGEFORMAT </w:instrText>
    </w:r>
    <w:r>
      <w:fldChar w:fldCharType="separate"/>
    </w:r>
    <w:r w:rsidR="00225DC7">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Default="00E20C7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7C" w:rsidRDefault="00E20C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2A118B7"/>
    <w:multiLevelType w:val="hybridMultilevel"/>
    <w:tmpl w:val="C522283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0ED6511C"/>
    <w:multiLevelType w:val="hybridMultilevel"/>
    <w:tmpl w:val="FF3C6498"/>
    <w:lvl w:ilvl="0" w:tplc="0C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1DBB4387"/>
    <w:multiLevelType w:val="hybridMultilevel"/>
    <w:tmpl w:val="CC300A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385565"/>
    <w:multiLevelType w:val="hybridMultilevel"/>
    <w:tmpl w:val="4140C3B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1F745BC2"/>
    <w:multiLevelType w:val="multilevel"/>
    <w:tmpl w:val="E5E89F92"/>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3">
    <w:nsid w:val="1FD61A37"/>
    <w:multiLevelType w:val="multilevel"/>
    <w:tmpl w:val="CD002760"/>
    <w:lvl w:ilvl="0">
      <w:start w:val="1"/>
      <w:numFmt w:val="lowerRoman"/>
      <w:lvlText w:val="%1."/>
      <w:lvlJc w:val="left"/>
      <w:pPr>
        <w:ind w:left="720" w:hanging="360"/>
      </w:pPr>
      <w:rPr>
        <w:rFonts w:ascii="Arial" w:eastAsia="Times New Roman" w:hAnsi="Arial" w:cs="Arial" w:hint="default"/>
        <w:sz w:val="22"/>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nsid w:val="20841DD8"/>
    <w:multiLevelType w:val="hybridMultilevel"/>
    <w:tmpl w:val="3DDEC2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33E3822"/>
    <w:multiLevelType w:val="hybridMultilevel"/>
    <w:tmpl w:val="6F66F6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4EA2337"/>
    <w:multiLevelType w:val="hybridMultilevel"/>
    <w:tmpl w:val="95EAB09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70579D2"/>
    <w:multiLevelType w:val="hybridMultilevel"/>
    <w:tmpl w:val="929CED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nsid w:val="3C5E1A34"/>
    <w:multiLevelType w:val="hybridMultilevel"/>
    <w:tmpl w:val="0030877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3D273FC2"/>
    <w:multiLevelType w:val="hybridMultilevel"/>
    <w:tmpl w:val="870437A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5456429"/>
    <w:multiLevelType w:val="multilevel"/>
    <w:tmpl w:val="E898CC72"/>
    <w:numStyleLink w:val="KeyPoints"/>
  </w:abstractNum>
  <w:abstractNum w:abstractNumId="35">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9">
    <w:nsid w:val="6D1751C0"/>
    <w:multiLevelType w:val="hybridMultilevel"/>
    <w:tmpl w:val="E3A48B62"/>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D797833"/>
    <w:multiLevelType w:val="hybridMultilevel"/>
    <w:tmpl w:val="3CF60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15173C3"/>
    <w:multiLevelType w:val="hybridMultilevel"/>
    <w:tmpl w:val="B7F6FA52"/>
    <w:lvl w:ilvl="0" w:tplc="38AA41E8">
      <w:start w:val="1"/>
      <w:numFmt w:val="decimal"/>
      <w:lvlText w:val="%1."/>
      <w:lvlJc w:val="left"/>
      <w:pPr>
        <w:ind w:left="720" w:hanging="360"/>
      </w:pPr>
    </w:lvl>
    <w:lvl w:ilvl="1" w:tplc="C4EAFD02">
      <w:start w:val="1"/>
      <w:numFmt w:val="lowerLetter"/>
      <w:lvlText w:val="%2."/>
      <w:lvlJc w:val="left"/>
      <w:pPr>
        <w:ind w:left="1440" w:hanging="360"/>
      </w:pPr>
    </w:lvl>
    <w:lvl w:ilvl="2" w:tplc="DC368368" w:tentative="1">
      <w:start w:val="1"/>
      <w:numFmt w:val="lowerRoman"/>
      <w:lvlText w:val="%3."/>
      <w:lvlJc w:val="right"/>
      <w:pPr>
        <w:ind w:left="2160" w:hanging="180"/>
      </w:pPr>
    </w:lvl>
    <w:lvl w:ilvl="3" w:tplc="BA307150" w:tentative="1">
      <w:start w:val="1"/>
      <w:numFmt w:val="decimal"/>
      <w:lvlText w:val="%4."/>
      <w:lvlJc w:val="left"/>
      <w:pPr>
        <w:ind w:left="2880" w:hanging="360"/>
      </w:pPr>
    </w:lvl>
    <w:lvl w:ilvl="4" w:tplc="86CCE2BC" w:tentative="1">
      <w:start w:val="1"/>
      <w:numFmt w:val="lowerLetter"/>
      <w:lvlText w:val="%5."/>
      <w:lvlJc w:val="left"/>
      <w:pPr>
        <w:ind w:left="3600" w:hanging="360"/>
      </w:pPr>
    </w:lvl>
    <w:lvl w:ilvl="5" w:tplc="D84A1AE2" w:tentative="1">
      <w:start w:val="1"/>
      <w:numFmt w:val="lowerRoman"/>
      <w:lvlText w:val="%6."/>
      <w:lvlJc w:val="right"/>
      <w:pPr>
        <w:ind w:left="4320" w:hanging="180"/>
      </w:pPr>
    </w:lvl>
    <w:lvl w:ilvl="6" w:tplc="D4BE2854" w:tentative="1">
      <w:start w:val="1"/>
      <w:numFmt w:val="decimal"/>
      <w:lvlText w:val="%7."/>
      <w:lvlJc w:val="left"/>
      <w:pPr>
        <w:ind w:left="5040" w:hanging="360"/>
      </w:pPr>
    </w:lvl>
    <w:lvl w:ilvl="7" w:tplc="A4CE2004" w:tentative="1">
      <w:start w:val="1"/>
      <w:numFmt w:val="lowerLetter"/>
      <w:lvlText w:val="%8."/>
      <w:lvlJc w:val="left"/>
      <w:pPr>
        <w:ind w:left="5760" w:hanging="360"/>
      </w:pPr>
    </w:lvl>
    <w:lvl w:ilvl="8" w:tplc="9B242E34" w:tentative="1">
      <w:start w:val="1"/>
      <w:numFmt w:val="lowerRoman"/>
      <w:lvlText w:val="%9."/>
      <w:lvlJc w:val="right"/>
      <w:pPr>
        <w:ind w:left="6480" w:hanging="180"/>
      </w:pPr>
    </w:lvl>
  </w:abstractNum>
  <w:abstractNum w:abstractNumId="42">
    <w:nsid w:val="722D6734"/>
    <w:multiLevelType w:val="hybridMultilevel"/>
    <w:tmpl w:val="02A4C3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4">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43"/>
  </w:num>
  <w:num w:numId="2">
    <w:abstractNumId w:val="0"/>
  </w:num>
  <w:num w:numId="3">
    <w:abstractNumId w:val="23"/>
  </w:num>
  <w:num w:numId="4">
    <w:abstractNumId w:val="21"/>
  </w:num>
  <w:num w:numId="5">
    <w:abstractNumId w:val="34"/>
  </w:num>
  <w:num w:numId="6">
    <w:abstractNumId w:val="12"/>
  </w:num>
  <w:num w:numId="7">
    <w:abstractNumId w:val="28"/>
  </w:num>
  <w:num w:numId="8">
    <w:abstractNumId w:val="36"/>
  </w:num>
  <w:num w:numId="9">
    <w:abstractNumId w:val="31"/>
  </w:num>
  <w:num w:numId="10">
    <w:abstractNumId w:val="6"/>
  </w:num>
  <w:num w:numId="11">
    <w:abstractNumId w:val="32"/>
  </w:num>
  <w:num w:numId="12">
    <w:abstractNumId w:val="1"/>
  </w:num>
  <w:num w:numId="13">
    <w:abstractNumId w:val="20"/>
  </w:num>
  <w:num w:numId="14">
    <w:abstractNumId w:val="16"/>
  </w:num>
  <w:num w:numId="15">
    <w:abstractNumId w:val="7"/>
  </w:num>
  <w:num w:numId="16">
    <w:abstractNumId w:val="8"/>
  </w:num>
  <w:num w:numId="17">
    <w:abstractNumId w:val="38"/>
  </w:num>
  <w:num w:numId="18">
    <w:abstractNumId w:val="44"/>
  </w:num>
  <w:num w:numId="19">
    <w:abstractNumId w:val="35"/>
  </w:num>
  <w:num w:numId="20">
    <w:abstractNumId w:val="3"/>
  </w:num>
  <w:num w:numId="21">
    <w:abstractNumId w:val="15"/>
  </w:num>
  <w:num w:numId="22">
    <w:abstractNumId w:val="27"/>
  </w:num>
  <w:num w:numId="23">
    <w:abstractNumId w:val="2"/>
  </w:num>
  <w:num w:numId="24">
    <w:abstractNumId w:val="11"/>
  </w:num>
  <w:num w:numId="25">
    <w:abstractNumId w:val="22"/>
  </w:num>
  <w:num w:numId="26">
    <w:abstractNumId w:val="24"/>
  </w:num>
  <w:num w:numId="27">
    <w:abstractNumId w:val="10"/>
  </w:num>
  <w:num w:numId="28">
    <w:abstractNumId w:val="5"/>
  </w:num>
  <w:num w:numId="29">
    <w:abstractNumId w:val="13"/>
  </w:num>
  <w:num w:numId="30">
    <w:abstractNumId w:val="26"/>
  </w:num>
  <w:num w:numId="31">
    <w:abstractNumId w:val="14"/>
  </w:num>
  <w:num w:numId="32">
    <w:abstractNumId w:val="4"/>
  </w:num>
  <w:num w:numId="33">
    <w:abstractNumId w:val="19"/>
  </w:num>
  <w:num w:numId="34">
    <w:abstractNumId w:val="37"/>
  </w:num>
  <w:num w:numId="35">
    <w:abstractNumId w:val="30"/>
  </w:num>
  <w:num w:numId="36">
    <w:abstractNumId w:val="18"/>
  </w:num>
  <w:num w:numId="37">
    <w:abstractNumId w:val="9"/>
  </w:num>
  <w:num w:numId="38">
    <w:abstractNumId w:val="17"/>
  </w:num>
  <w:num w:numId="39">
    <w:abstractNumId w:val="29"/>
  </w:num>
  <w:num w:numId="40">
    <w:abstractNumId w:val="33"/>
  </w:num>
  <w:num w:numId="41">
    <w:abstractNumId w:val="25"/>
  </w:num>
  <w:num w:numId="42">
    <w:abstractNumId w:val="42"/>
  </w:num>
  <w:num w:numId="43">
    <w:abstractNumId w:val="41"/>
  </w:num>
  <w:num w:numId="44">
    <w:abstractNumId w:val="39"/>
  </w:num>
  <w:num w:numId="45">
    <w:abstractNumId w:val="4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docVars>
    <w:docVar w:name="SecurityClassificationInHeader" w:val="False"/>
  </w:docVars>
  <w:rsids>
    <w:rsidRoot w:val="00C41530"/>
    <w:rsid w:val="00001342"/>
    <w:rsid w:val="0000264C"/>
    <w:rsid w:val="00002746"/>
    <w:rsid w:val="00002A63"/>
    <w:rsid w:val="00003FAC"/>
    <w:rsid w:val="00004AEE"/>
    <w:rsid w:val="00004C49"/>
    <w:rsid w:val="00004DBC"/>
    <w:rsid w:val="00004F3D"/>
    <w:rsid w:val="00005CAA"/>
    <w:rsid w:val="0000687F"/>
    <w:rsid w:val="00007753"/>
    <w:rsid w:val="00010210"/>
    <w:rsid w:val="0001109B"/>
    <w:rsid w:val="0001149B"/>
    <w:rsid w:val="00012257"/>
    <w:rsid w:val="00012D66"/>
    <w:rsid w:val="0001330C"/>
    <w:rsid w:val="0001358F"/>
    <w:rsid w:val="00015874"/>
    <w:rsid w:val="00015ADA"/>
    <w:rsid w:val="00015EFD"/>
    <w:rsid w:val="00015F2A"/>
    <w:rsid w:val="0001762C"/>
    <w:rsid w:val="00017707"/>
    <w:rsid w:val="00020617"/>
    <w:rsid w:val="00020687"/>
    <w:rsid w:val="00020996"/>
    <w:rsid w:val="00020997"/>
    <w:rsid w:val="00020C99"/>
    <w:rsid w:val="000218F7"/>
    <w:rsid w:val="00021A7A"/>
    <w:rsid w:val="00022080"/>
    <w:rsid w:val="0002214C"/>
    <w:rsid w:val="00022D0D"/>
    <w:rsid w:val="00022EBF"/>
    <w:rsid w:val="00023B76"/>
    <w:rsid w:val="00025727"/>
    <w:rsid w:val="00026449"/>
    <w:rsid w:val="0002707B"/>
    <w:rsid w:val="0002727C"/>
    <w:rsid w:val="00032D0D"/>
    <w:rsid w:val="00033148"/>
    <w:rsid w:val="000336B9"/>
    <w:rsid w:val="00033BA4"/>
    <w:rsid w:val="0003556A"/>
    <w:rsid w:val="00036ED6"/>
    <w:rsid w:val="0004267F"/>
    <w:rsid w:val="00045C81"/>
    <w:rsid w:val="00045E47"/>
    <w:rsid w:val="00047D84"/>
    <w:rsid w:val="0005148E"/>
    <w:rsid w:val="00051655"/>
    <w:rsid w:val="000545A4"/>
    <w:rsid w:val="0005701A"/>
    <w:rsid w:val="00057D48"/>
    <w:rsid w:val="00061091"/>
    <w:rsid w:val="000624B0"/>
    <w:rsid w:val="00063122"/>
    <w:rsid w:val="00063570"/>
    <w:rsid w:val="000638FE"/>
    <w:rsid w:val="000652F0"/>
    <w:rsid w:val="00065CA8"/>
    <w:rsid w:val="00066CBE"/>
    <w:rsid w:val="0006757E"/>
    <w:rsid w:val="00072C5A"/>
    <w:rsid w:val="0007349E"/>
    <w:rsid w:val="00073924"/>
    <w:rsid w:val="00073E30"/>
    <w:rsid w:val="000759E5"/>
    <w:rsid w:val="00076866"/>
    <w:rsid w:val="00076B71"/>
    <w:rsid w:val="0008078E"/>
    <w:rsid w:val="00080AA8"/>
    <w:rsid w:val="00080E07"/>
    <w:rsid w:val="00080E22"/>
    <w:rsid w:val="00084AC6"/>
    <w:rsid w:val="00084CD7"/>
    <w:rsid w:val="0008537B"/>
    <w:rsid w:val="00086320"/>
    <w:rsid w:val="0008644E"/>
    <w:rsid w:val="00091608"/>
    <w:rsid w:val="00091C83"/>
    <w:rsid w:val="0009333C"/>
    <w:rsid w:val="0009480A"/>
    <w:rsid w:val="0009637D"/>
    <w:rsid w:val="00096EFB"/>
    <w:rsid w:val="0009704F"/>
    <w:rsid w:val="00097209"/>
    <w:rsid w:val="000A01AE"/>
    <w:rsid w:val="000A0F11"/>
    <w:rsid w:val="000A125A"/>
    <w:rsid w:val="000A366A"/>
    <w:rsid w:val="000A4B41"/>
    <w:rsid w:val="000A53E2"/>
    <w:rsid w:val="000A57CD"/>
    <w:rsid w:val="000B0004"/>
    <w:rsid w:val="000B0C3A"/>
    <w:rsid w:val="000B15C1"/>
    <w:rsid w:val="000B294D"/>
    <w:rsid w:val="000B3758"/>
    <w:rsid w:val="000B5C93"/>
    <w:rsid w:val="000B7681"/>
    <w:rsid w:val="000B7A59"/>
    <w:rsid w:val="000B7B42"/>
    <w:rsid w:val="000B7F6B"/>
    <w:rsid w:val="000C02B7"/>
    <w:rsid w:val="000C0E8D"/>
    <w:rsid w:val="000C5100"/>
    <w:rsid w:val="000C5342"/>
    <w:rsid w:val="000C6943"/>
    <w:rsid w:val="000C706A"/>
    <w:rsid w:val="000D057A"/>
    <w:rsid w:val="000D06FF"/>
    <w:rsid w:val="000D1220"/>
    <w:rsid w:val="000D1642"/>
    <w:rsid w:val="000D1CFE"/>
    <w:rsid w:val="000D2230"/>
    <w:rsid w:val="000D2674"/>
    <w:rsid w:val="000D2887"/>
    <w:rsid w:val="000D3414"/>
    <w:rsid w:val="000D4266"/>
    <w:rsid w:val="000D510B"/>
    <w:rsid w:val="000D61B9"/>
    <w:rsid w:val="000D6205"/>
    <w:rsid w:val="000D6D63"/>
    <w:rsid w:val="000D76BD"/>
    <w:rsid w:val="000E0081"/>
    <w:rsid w:val="000E04D0"/>
    <w:rsid w:val="000E05A9"/>
    <w:rsid w:val="000E07CF"/>
    <w:rsid w:val="000E0F85"/>
    <w:rsid w:val="000E1513"/>
    <w:rsid w:val="000E21AF"/>
    <w:rsid w:val="000E2D1A"/>
    <w:rsid w:val="000E31C1"/>
    <w:rsid w:val="000E32C8"/>
    <w:rsid w:val="000E3593"/>
    <w:rsid w:val="000E4AF6"/>
    <w:rsid w:val="000E536B"/>
    <w:rsid w:val="000E56F5"/>
    <w:rsid w:val="000E577C"/>
    <w:rsid w:val="000E68E0"/>
    <w:rsid w:val="000E731A"/>
    <w:rsid w:val="000E7BA9"/>
    <w:rsid w:val="000F0B82"/>
    <w:rsid w:val="000F0E47"/>
    <w:rsid w:val="000F1DF3"/>
    <w:rsid w:val="000F2AAD"/>
    <w:rsid w:val="000F2CF2"/>
    <w:rsid w:val="000F308C"/>
    <w:rsid w:val="000F32E1"/>
    <w:rsid w:val="000F36FA"/>
    <w:rsid w:val="000F3A52"/>
    <w:rsid w:val="00100BEF"/>
    <w:rsid w:val="001018A9"/>
    <w:rsid w:val="001018F2"/>
    <w:rsid w:val="00101A33"/>
    <w:rsid w:val="0010449D"/>
    <w:rsid w:val="00104B2B"/>
    <w:rsid w:val="001070C1"/>
    <w:rsid w:val="0011037E"/>
    <w:rsid w:val="00111326"/>
    <w:rsid w:val="00111975"/>
    <w:rsid w:val="0011236D"/>
    <w:rsid w:val="001123E3"/>
    <w:rsid w:val="00112CB7"/>
    <w:rsid w:val="00112E64"/>
    <w:rsid w:val="00114749"/>
    <w:rsid w:val="00114797"/>
    <w:rsid w:val="0011498E"/>
    <w:rsid w:val="00116F55"/>
    <w:rsid w:val="00117A45"/>
    <w:rsid w:val="0012054D"/>
    <w:rsid w:val="00122362"/>
    <w:rsid w:val="001224AE"/>
    <w:rsid w:val="0012338E"/>
    <w:rsid w:val="00123469"/>
    <w:rsid w:val="0012373C"/>
    <w:rsid w:val="00123D11"/>
    <w:rsid w:val="00124304"/>
    <w:rsid w:val="00124428"/>
    <w:rsid w:val="00124C67"/>
    <w:rsid w:val="00126AD4"/>
    <w:rsid w:val="00126B5C"/>
    <w:rsid w:val="001309F1"/>
    <w:rsid w:val="00130F45"/>
    <w:rsid w:val="00131FEE"/>
    <w:rsid w:val="00132A57"/>
    <w:rsid w:val="00132C0E"/>
    <w:rsid w:val="00132F0A"/>
    <w:rsid w:val="0013325F"/>
    <w:rsid w:val="001334BA"/>
    <w:rsid w:val="001337D4"/>
    <w:rsid w:val="00134022"/>
    <w:rsid w:val="00134BCE"/>
    <w:rsid w:val="0013533C"/>
    <w:rsid w:val="00136EC0"/>
    <w:rsid w:val="0013796B"/>
    <w:rsid w:val="0014005B"/>
    <w:rsid w:val="0014171F"/>
    <w:rsid w:val="0014179C"/>
    <w:rsid w:val="001422C4"/>
    <w:rsid w:val="00142523"/>
    <w:rsid w:val="001444DD"/>
    <w:rsid w:val="00145532"/>
    <w:rsid w:val="00147C12"/>
    <w:rsid w:val="00147F00"/>
    <w:rsid w:val="00151C62"/>
    <w:rsid w:val="001520B5"/>
    <w:rsid w:val="001527A1"/>
    <w:rsid w:val="00152AE4"/>
    <w:rsid w:val="0015307D"/>
    <w:rsid w:val="001530DC"/>
    <w:rsid w:val="00154989"/>
    <w:rsid w:val="00154AC9"/>
    <w:rsid w:val="0015553B"/>
    <w:rsid w:val="00155A9F"/>
    <w:rsid w:val="00155E71"/>
    <w:rsid w:val="0015644E"/>
    <w:rsid w:val="0015659A"/>
    <w:rsid w:val="00160262"/>
    <w:rsid w:val="0016043A"/>
    <w:rsid w:val="00160C3A"/>
    <w:rsid w:val="00161A0F"/>
    <w:rsid w:val="0016298A"/>
    <w:rsid w:val="001640CE"/>
    <w:rsid w:val="0016441D"/>
    <w:rsid w:val="0016653B"/>
    <w:rsid w:val="00166952"/>
    <w:rsid w:val="00166A55"/>
    <w:rsid w:val="0016780A"/>
    <w:rsid w:val="00170299"/>
    <w:rsid w:val="0017059C"/>
    <w:rsid w:val="001713FA"/>
    <w:rsid w:val="0017140F"/>
    <w:rsid w:val="00171E27"/>
    <w:rsid w:val="00171F81"/>
    <w:rsid w:val="00172C52"/>
    <w:rsid w:val="0017339A"/>
    <w:rsid w:val="001733F2"/>
    <w:rsid w:val="00173EBF"/>
    <w:rsid w:val="00174891"/>
    <w:rsid w:val="00174B2F"/>
    <w:rsid w:val="00174E40"/>
    <w:rsid w:val="001757E4"/>
    <w:rsid w:val="00175ED3"/>
    <w:rsid w:val="0017697D"/>
    <w:rsid w:val="00176B1F"/>
    <w:rsid w:val="00184151"/>
    <w:rsid w:val="001842A2"/>
    <w:rsid w:val="00186020"/>
    <w:rsid w:val="001872AE"/>
    <w:rsid w:val="001872CC"/>
    <w:rsid w:val="00187CF6"/>
    <w:rsid w:val="00187FA8"/>
    <w:rsid w:val="0019055F"/>
    <w:rsid w:val="00192F5E"/>
    <w:rsid w:val="001957A9"/>
    <w:rsid w:val="00196487"/>
    <w:rsid w:val="001970D3"/>
    <w:rsid w:val="00197772"/>
    <w:rsid w:val="001A090A"/>
    <w:rsid w:val="001A13EB"/>
    <w:rsid w:val="001A2318"/>
    <w:rsid w:val="001A26F3"/>
    <w:rsid w:val="001A3B49"/>
    <w:rsid w:val="001A51C8"/>
    <w:rsid w:val="001A5990"/>
    <w:rsid w:val="001A63E5"/>
    <w:rsid w:val="001A64E7"/>
    <w:rsid w:val="001B06FD"/>
    <w:rsid w:val="001B1237"/>
    <w:rsid w:val="001B3F20"/>
    <w:rsid w:val="001B4CA8"/>
    <w:rsid w:val="001B5EA1"/>
    <w:rsid w:val="001B6408"/>
    <w:rsid w:val="001C04D8"/>
    <w:rsid w:val="001C12D1"/>
    <w:rsid w:val="001C145B"/>
    <w:rsid w:val="001C1554"/>
    <w:rsid w:val="001C2415"/>
    <w:rsid w:val="001C2E94"/>
    <w:rsid w:val="001C4F3D"/>
    <w:rsid w:val="001C617D"/>
    <w:rsid w:val="001D05E6"/>
    <w:rsid w:val="001D0CDC"/>
    <w:rsid w:val="001D1D82"/>
    <w:rsid w:val="001D269E"/>
    <w:rsid w:val="001D26B9"/>
    <w:rsid w:val="001D3032"/>
    <w:rsid w:val="001D3AE1"/>
    <w:rsid w:val="001D4A99"/>
    <w:rsid w:val="001D50D9"/>
    <w:rsid w:val="001D594E"/>
    <w:rsid w:val="001D6B70"/>
    <w:rsid w:val="001D7327"/>
    <w:rsid w:val="001D773B"/>
    <w:rsid w:val="001D7980"/>
    <w:rsid w:val="001E1182"/>
    <w:rsid w:val="001E314A"/>
    <w:rsid w:val="001E4276"/>
    <w:rsid w:val="001E5087"/>
    <w:rsid w:val="001E5097"/>
    <w:rsid w:val="001E5A45"/>
    <w:rsid w:val="001E5E1C"/>
    <w:rsid w:val="001E5E30"/>
    <w:rsid w:val="001F023A"/>
    <w:rsid w:val="001F1160"/>
    <w:rsid w:val="001F1A67"/>
    <w:rsid w:val="001F2315"/>
    <w:rsid w:val="001F3064"/>
    <w:rsid w:val="001F3219"/>
    <w:rsid w:val="001F4168"/>
    <w:rsid w:val="001F5CE3"/>
    <w:rsid w:val="001F6779"/>
    <w:rsid w:val="001F7898"/>
    <w:rsid w:val="00201610"/>
    <w:rsid w:val="0020187C"/>
    <w:rsid w:val="00201D8E"/>
    <w:rsid w:val="002024A4"/>
    <w:rsid w:val="00202C90"/>
    <w:rsid w:val="00204E42"/>
    <w:rsid w:val="00205454"/>
    <w:rsid w:val="002056A8"/>
    <w:rsid w:val="00205755"/>
    <w:rsid w:val="00205BB8"/>
    <w:rsid w:val="002064FA"/>
    <w:rsid w:val="00207C69"/>
    <w:rsid w:val="0021058B"/>
    <w:rsid w:val="00210A91"/>
    <w:rsid w:val="002113D7"/>
    <w:rsid w:val="00213BB3"/>
    <w:rsid w:val="00213DE8"/>
    <w:rsid w:val="00216012"/>
    <w:rsid w:val="00216118"/>
    <w:rsid w:val="00217BE5"/>
    <w:rsid w:val="00220251"/>
    <w:rsid w:val="002209AB"/>
    <w:rsid w:val="00221448"/>
    <w:rsid w:val="00221970"/>
    <w:rsid w:val="002234A2"/>
    <w:rsid w:val="002238FC"/>
    <w:rsid w:val="00223917"/>
    <w:rsid w:val="00223DAE"/>
    <w:rsid w:val="002241A2"/>
    <w:rsid w:val="0022470E"/>
    <w:rsid w:val="00224749"/>
    <w:rsid w:val="002251E3"/>
    <w:rsid w:val="00225DC7"/>
    <w:rsid w:val="00226E23"/>
    <w:rsid w:val="002275BF"/>
    <w:rsid w:val="00227915"/>
    <w:rsid w:val="00227A95"/>
    <w:rsid w:val="002316BD"/>
    <w:rsid w:val="00231B07"/>
    <w:rsid w:val="00231BE3"/>
    <w:rsid w:val="0023390E"/>
    <w:rsid w:val="00234DBB"/>
    <w:rsid w:val="00235C8A"/>
    <w:rsid w:val="002360D5"/>
    <w:rsid w:val="002368A4"/>
    <w:rsid w:val="00237928"/>
    <w:rsid w:val="002405FF"/>
    <w:rsid w:val="00240E50"/>
    <w:rsid w:val="00240EF8"/>
    <w:rsid w:val="00241781"/>
    <w:rsid w:val="002429F2"/>
    <w:rsid w:val="00243434"/>
    <w:rsid w:val="00245D76"/>
    <w:rsid w:val="0024660B"/>
    <w:rsid w:val="002473FC"/>
    <w:rsid w:val="00247FCE"/>
    <w:rsid w:val="00252E3C"/>
    <w:rsid w:val="00253A9F"/>
    <w:rsid w:val="00254589"/>
    <w:rsid w:val="0025467E"/>
    <w:rsid w:val="00255805"/>
    <w:rsid w:val="0025729E"/>
    <w:rsid w:val="0026023A"/>
    <w:rsid w:val="00260C33"/>
    <w:rsid w:val="00260F7B"/>
    <w:rsid w:val="00261A19"/>
    <w:rsid w:val="00262198"/>
    <w:rsid w:val="00262256"/>
    <w:rsid w:val="0026621E"/>
    <w:rsid w:val="002665E8"/>
    <w:rsid w:val="00266C7D"/>
    <w:rsid w:val="00267103"/>
    <w:rsid w:val="00270780"/>
    <w:rsid w:val="00272676"/>
    <w:rsid w:val="00272DF4"/>
    <w:rsid w:val="002735F2"/>
    <w:rsid w:val="00274387"/>
    <w:rsid w:val="00275386"/>
    <w:rsid w:val="0027655F"/>
    <w:rsid w:val="00277006"/>
    <w:rsid w:val="00281043"/>
    <w:rsid w:val="0028133A"/>
    <w:rsid w:val="00281D19"/>
    <w:rsid w:val="00281DF4"/>
    <w:rsid w:val="00282266"/>
    <w:rsid w:val="00282F91"/>
    <w:rsid w:val="002841DE"/>
    <w:rsid w:val="00284465"/>
    <w:rsid w:val="002848F1"/>
    <w:rsid w:val="00285F1B"/>
    <w:rsid w:val="0029110D"/>
    <w:rsid w:val="00291F63"/>
    <w:rsid w:val="00292B35"/>
    <w:rsid w:val="00292B81"/>
    <w:rsid w:val="0029362B"/>
    <w:rsid w:val="00295531"/>
    <w:rsid w:val="002963E2"/>
    <w:rsid w:val="00297368"/>
    <w:rsid w:val="002975AB"/>
    <w:rsid w:val="002A0193"/>
    <w:rsid w:val="002A2606"/>
    <w:rsid w:val="002A43DB"/>
    <w:rsid w:val="002A61EB"/>
    <w:rsid w:val="002A751C"/>
    <w:rsid w:val="002B00D4"/>
    <w:rsid w:val="002B01E2"/>
    <w:rsid w:val="002B0B0B"/>
    <w:rsid w:val="002B1354"/>
    <w:rsid w:val="002B18AE"/>
    <w:rsid w:val="002B32FA"/>
    <w:rsid w:val="002B3BF1"/>
    <w:rsid w:val="002B3BF7"/>
    <w:rsid w:val="002B4C1C"/>
    <w:rsid w:val="002B5A24"/>
    <w:rsid w:val="002B5BB7"/>
    <w:rsid w:val="002B61F7"/>
    <w:rsid w:val="002B66C1"/>
    <w:rsid w:val="002B68DF"/>
    <w:rsid w:val="002B7844"/>
    <w:rsid w:val="002C1AAA"/>
    <w:rsid w:val="002C1C93"/>
    <w:rsid w:val="002C2290"/>
    <w:rsid w:val="002C2D42"/>
    <w:rsid w:val="002C3032"/>
    <w:rsid w:val="002C3321"/>
    <w:rsid w:val="002C4253"/>
    <w:rsid w:val="002C4C09"/>
    <w:rsid w:val="002C4E94"/>
    <w:rsid w:val="002C4F0D"/>
    <w:rsid w:val="002C5066"/>
    <w:rsid w:val="002C54AE"/>
    <w:rsid w:val="002C5813"/>
    <w:rsid w:val="002C62B2"/>
    <w:rsid w:val="002C62C0"/>
    <w:rsid w:val="002C6510"/>
    <w:rsid w:val="002C6684"/>
    <w:rsid w:val="002C66E1"/>
    <w:rsid w:val="002C6E35"/>
    <w:rsid w:val="002C70CC"/>
    <w:rsid w:val="002D089E"/>
    <w:rsid w:val="002D186F"/>
    <w:rsid w:val="002D1F7A"/>
    <w:rsid w:val="002D243A"/>
    <w:rsid w:val="002D310E"/>
    <w:rsid w:val="002D39D3"/>
    <w:rsid w:val="002D464D"/>
    <w:rsid w:val="002D4AAC"/>
    <w:rsid w:val="002D4F48"/>
    <w:rsid w:val="002D55DE"/>
    <w:rsid w:val="002D574D"/>
    <w:rsid w:val="002D64A3"/>
    <w:rsid w:val="002D65AA"/>
    <w:rsid w:val="002D65E9"/>
    <w:rsid w:val="002D675C"/>
    <w:rsid w:val="002D71DF"/>
    <w:rsid w:val="002D7936"/>
    <w:rsid w:val="002E0BD7"/>
    <w:rsid w:val="002E1C8E"/>
    <w:rsid w:val="002E2F87"/>
    <w:rsid w:val="002E3B3E"/>
    <w:rsid w:val="002E3FAB"/>
    <w:rsid w:val="002E432C"/>
    <w:rsid w:val="002E5020"/>
    <w:rsid w:val="002E64EA"/>
    <w:rsid w:val="002E79DE"/>
    <w:rsid w:val="002F045A"/>
    <w:rsid w:val="002F0891"/>
    <w:rsid w:val="002F219B"/>
    <w:rsid w:val="002F2563"/>
    <w:rsid w:val="002F3601"/>
    <w:rsid w:val="002F3648"/>
    <w:rsid w:val="002F3ACB"/>
    <w:rsid w:val="002F3BDD"/>
    <w:rsid w:val="002F3EE4"/>
    <w:rsid w:val="002F4C15"/>
    <w:rsid w:val="002F5227"/>
    <w:rsid w:val="0030039D"/>
    <w:rsid w:val="00300530"/>
    <w:rsid w:val="00300604"/>
    <w:rsid w:val="00301303"/>
    <w:rsid w:val="003025ED"/>
    <w:rsid w:val="0030326F"/>
    <w:rsid w:val="003033BE"/>
    <w:rsid w:val="00304CD4"/>
    <w:rsid w:val="00304CDC"/>
    <w:rsid w:val="00306007"/>
    <w:rsid w:val="003105CF"/>
    <w:rsid w:val="00310701"/>
    <w:rsid w:val="00310F75"/>
    <w:rsid w:val="0031288B"/>
    <w:rsid w:val="00313934"/>
    <w:rsid w:val="00315980"/>
    <w:rsid w:val="00316C1C"/>
    <w:rsid w:val="00316F7F"/>
    <w:rsid w:val="00317998"/>
    <w:rsid w:val="003204C7"/>
    <w:rsid w:val="0032074D"/>
    <w:rsid w:val="00320FD7"/>
    <w:rsid w:val="003218E8"/>
    <w:rsid w:val="003222CE"/>
    <w:rsid w:val="00324B0B"/>
    <w:rsid w:val="00325B0A"/>
    <w:rsid w:val="00325E34"/>
    <w:rsid w:val="00325F6C"/>
    <w:rsid w:val="00326B37"/>
    <w:rsid w:val="003302F5"/>
    <w:rsid w:val="00330DCE"/>
    <w:rsid w:val="00331E11"/>
    <w:rsid w:val="00332B4D"/>
    <w:rsid w:val="00333538"/>
    <w:rsid w:val="00333668"/>
    <w:rsid w:val="00334761"/>
    <w:rsid w:val="00334EFD"/>
    <w:rsid w:val="00335376"/>
    <w:rsid w:val="003357D5"/>
    <w:rsid w:val="00335BD2"/>
    <w:rsid w:val="00337EBC"/>
    <w:rsid w:val="003401A0"/>
    <w:rsid w:val="00341226"/>
    <w:rsid w:val="00341DCD"/>
    <w:rsid w:val="00342ABE"/>
    <w:rsid w:val="00342B2F"/>
    <w:rsid w:val="00342D02"/>
    <w:rsid w:val="00343ACE"/>
    <w:rsid w:val="00343B60"/>
    <w:rsid w:val="00344042"/>
    <w:rsid w:val="003444CB"/>
    <w:rsid w:val="00345220"/>
    <w:rsid w:val="0034563E"/>
    <w:rsid w:val="00345814"/>
    <w:rsid w:val="003471D1"/>
    <w:rsid w:val="00347566"/>
    <w:rsid w:val="00347A1E"/>
    <w:rsid w:val="00350E3F"/>
    <w:rsid w:val="003518D6"/>
    <w:rsid w:val="00352ED2"/>
    <w:rsid w:val="00352F20"/>
    <w:rsid w:val="00353132"/>
    <w:rsid w:val="00353711"/>
    <w:rsid w:val="0035460C"/>
    <w:rsid w:val="003556BD"/>
    <w:rsid w:val="00361026"/>
    <w:rsid w:val="00361474"/>
    <w:rsid w:val="00361D98"/>
    <w:rsid w:val="00362732"/>
    <w:rsid w:val="00363380"/>
    <w:rsid w:val="00365147"/>
    <w:rsid w:val="00365AAD"/>
    <w:rsid w:val="00365C70"/>
    <w:rsid w:val="0036748A"/>
    <w:rsid w:val="0037016E"/>
    <w:rsid w:val="00371673"/>
    <w:rsid w:val="0037262C"/>
    <w:rsid w:val="00372908"/>
    <w:rsid w:val="00373842"/>
    <w:rsid w:val="00373BBF"/>
    <w:rsid w:val="00374270"/>
    <w:rsid w:val="00374D93"/>
    <w:rsid w:val="00374EFE"/>
    <w:rsid w:val="0037568B"/>
    <w:rsid w:val="00376B7A"/>
    <w:rsid w:val="003777FA"/>
    <w:rsid w:val="00377B1C"/>
    <w:rsid w:val="00380217"/>
    <w:rsid w:val="003802FE"/>
    <w:rsid w:val="00380FEB"/>
    <w:rsid w:val="00381171"/>
    <w:rsid w:val="00382C00"/>
    <w:rsid w:val="00383020"/>
    <w:rsid w:val="00384721"/>
    <w:rsid w:val="003851A4"/>
    <w:rsid w:val="00387C87"/>
    <w:rsid w:val="00390E2F"/>
    <w:rsid w:val="0039258D"/>
    <w:rsid w:val="00393F99"/>
    <w:rsid w:val="00394D7E"/>
    <w:rsid w:val="0039513D"/>
    <w:rsid w:val="00395485"/>
    <w:rsid w:val="003975FD"/>
    <w:rsid w:val="003A0903"/>
    <w:rsid w:val="003A097A"/>
    <w:rsid w:val="003A135D"/>
    <w:rsid w:val="003A1BDC"/>
    <w:rsid w:val="003A1C5F"/>
    <w:rsid w:val="003A3617"/>
    <w:rsid w:val="003A60D8"/>
    <w:rsid w:val="003A694B"/>
    <w:rsid w:val="003A6A19"/>
    <w:rsid w:val="003A6C2E"/>
    <w:rsid w:val="003A7146"/>
    <w:rsid w:val="003A729E"/>
    <w:rsid w:val="003A7B01"/>
    <w:rsid w:val="003A7DEE"/>
    <w:rsid w:val="003B057D"/>
    <w:rsid w:val="003B1586"/>
    <w:rsid w:val="003B2D6A"/>
    <w:rsid w:val="003B3825"/>
    <w:rsid w:val="003B40C1"/>
    <w:rsid w:val="003B45E3"/>
    <w:rsid w:val="003B4FF9"/>
    <w:rsid w:val="003B5623"/>
    <w:rsid w:val="003B5E47"/>
    <w:rsid w:val="003B60CC"/>
    <w:rsid w:val="003B726A"/>
    <w:rsid w:val="003B7EBF"/>
    <w:rsid w:val="003C062D"/>
    <w:rsid w:val="003C06F3"/>
    <w:rsid w:val="003C075D"/>
    <w:rsid w:val="003C0D9B"/>
    <w:rsid w:val="003C1B25"/>
    <w:rsid w:val="003C2443"/>
    <w:rsid w:val="003C2EB1"/>
    <w:rsid w:val="003C5ADA"/>
    <w:rsid w:val="003C5DA3"/>
    <w:rsid w:val="003C7309"/>
    <w:rsid w:val="003D138E"/>
    <w:rsid w:val="003D297D"/>
    <w:rsid w:val="003D4BCD"/>
    <w:rsid w:val="003D4C0C"/>
    <w:rsid w:val="003D5233"/>
    <w:rsid w:val="003D6414"/>
    <w:rsid w:val="003D64B4"/>
    <w:rsid w:val="003D6570"/>
    <w:rsid w:val="003D6C2B"/>
    <w:rsid w:val="003D7409"/>
    <w:rsid w:val="003E01D8"/>
    <w:rsid w:val="003E0770"/>
    <w:rsid w:val="003E0839"/>
    <w:rsid w:val="003E2100"/>
    <w:rsid w:val="003E3DC0"/>
    <w:rsid w:val="003E6324"/>
    <w:rsid w:val="003E6EF1"/>
    <w:rsid w:val="003F0F1B"/>
    <w:rsid w:val="003F1376"/>
    <w:rsid w:val="003F1493"/>
    <w:rsid w:val="003F2675"/>
    <w:rsid w:val="003F2A97"/>
    <w:rsid w:val="003F3A8C"/>
    <w:rsid w:val="003F4034"/>
    <w:rsid w:val="003F5069"/>
    <w:rsid w:val="003F6F5B"/>
    <w:rsid w:val="003F7BAB"/>
    <w:rsid w:val="003F7C19"/>
    <w:rsid w:val="00402280"/>
    <w:rsid w:val="0040342D"/>
    <w:rsid w:val="004037C4"/>
    <w:rsid w:val="004045E3"/>
    <w:rsid w:val="004047AB"/>
    <w:rsid w:val="00407700"/>
    <w:rsid w:val="0041061C"/>
    <w:rsid w:val="0041192D"/>
    <w:rsid w:val="00411995"/>
    <w:rsid w:val="004128C1"/>
    <w:rsid w:val="00413EE1"/>
    <w:rsid w:val="00414789"/>
    <w:rsid w:val="00414FD9"/>
    <w:rsid w:val="004151EF"/>
    <w:rsid w:val="0041631E"/>
    <w:rsid w:val="004169CC"/>
    <w:rsid w:val="00416B01"/>
    <w:rsid w:val="00417C41"/>
    <w:rsid w:val="00420E34"/>
    <w:rsid w:val="00420FFD"/>
    <w:rsid w:val="0042128E"/>
    <w:rsid w:val="00421FB7"/>
    <w:rsid w:val="004223B0"/>
    <w:rsid w:val="004223E8"/>
    <w:rsid w:val="00423633"/>
    <w:rsid w:val="00423BF2"/>
    <w:rsid w:val="004277CB"/>
    <w:rsid w:val="00427A0C"/>
    <w:rsid w:val="00427CA9"/>
    <w:rsid w:val="00431B2B"/>
    <w:rsid w:val="00432142"/>
    <w:rsid w:val="00432B60"/>
    <w:rsid w:val="0043356A"/>
    <w:rsid w:val="0043531F"/>
    <w:rsid w:val="0043553A"/>
    <w:rsid w:val="0043726C"/>
    <w:rsid w:val="00437E48"/>
    <w:rsid w:val="00440698"/>
    <w:rsid w:val="004425B3"/>
    <w:rsid w:val="00442983"/>
    <w:rsid w:val="00442A81"/>
    <w:rsid w:val="00446018"/>
    <w:rsid w:val="004504BB"/>
    <w:rsid w:val="004513AB"/>
    <w:rsid w:val="00452D4E"/>
    <w:rsid w:val="00452E75"/>
    <w:rsid w:val="004540E2"/>
    <w:rsid w:val="00454454"/>
    <w:rsid w:val="00454F54"/>
    <w:rsid w:val="004555D5"/>
    <w:rsid w:val="00455B80"/>
    <w:rsid w:val="00455D41"/>
    <w:rsid w:val="00457CDF"/>
    <w:rsid w:val="00460C12"/>
    <w:rsid w:val="004618C5"/>
    <w:rsid w:val="004619BD"/>
    <w:rsid w:val="00462B73"/>
    <w:rsid w:val="00463370"/>
    <w:rsid w:val="00467924"/>
    <w:rsid w:val="00467C3B"/>
    <w:rsid w:val="00467E77"/>
    <w:rsid w:val="00470D6D"/>
    <w:rsid w:val="004712A5"/>
    <w:rsid w:val="00472109"/>
    <w:rsid w:val="004723A5"/>
    <w:rsid w:val="0047266F"/>
    <w:rsid w:val="00472856"/>
    <w:rsid w:val="00473008"/>
    <w:rsid w:val="00473771"/>
    <w:rsid w:val="00475342"/>
    <w:rsid w:val="00475BAC"/>
    <w:rsid w:val="00476A7E"/>
    <w:rsid w:val="00476D6B"/>
    <w:rsid w:val="00477DDC"/>
    <w:rsid w:val="004804F3"/>
    <w:rsid w:val="00482404"/>
    <w:rsid w:val="00483BBF"/>
    <w:rsid w:val="00484B24"/>
    <w:rsid w:val="004854CA"/>
    <w:rsid w:val="00485EB0"/>
    <w:rsid w:val="004861D8"/>
    <w:rsid w:val="004861DF"/>
    <w:rsid w:val="00486DCC"/>
    <w:rsid w:val="00486E0E"/>
    <w:rsid w:val="00487341"/>
    <w:rsid w:val="004876D0"/>
    <w:rsid w:val="00487DE3"/>
    <w:rsid w:val="00487F64"/>
    <w:rsid w:val="004906E5"/>
    <w:rsid w:val="00491B6A"/>
    <w:rsid w:val="00492C16"/>
    <w:rsid w:val="00493251"/>
    <w:rsid w:val="004936B7"/>
    <w:rsid w:val="004942D4"/>
    <w:rsid w:val="004A0097"/>
    <w:rsid w:val="004A0598"/>
    <w:rsid w:val="004A0678"/>
    <w:rsid w:val="004A0D68"/>
    <w:rsid w:val="004A10DA"/>
    <w:rsid w:val="004A1DE4"/>
    <w:rsid w:val="004A1EC3"/>
    <w:rsid w:val="004A4269"/>
    <w:rsid w:val="004A48A3"/>
    <w:rsid w:val="004A6591"/>
    <w:rsid w:val="004A7563"/>
    <w:rsid w:val="004A7BFF"/>
    <w:rsid w:val="004A7EAE"/>
    <w:rsid w:val="004B0AD1"/>
    <w:rsid w:val="004B0D92"/>
    <w:rsid w:val="004B0EC0"/>
    <w:rsid w:val="004B66F1"/>
    <w:rsid w:val="004B730E"/>
    <w:rsid w:val="004C0264"/>
    <w:rsid w:val="004C0983"/>
    <w:rsid w:val="004C30F4"/>
    <w:rsid w:val="004C3EA0"/>
    <w:rsid w:val="004C4CA6"/>
    <w:rsid w:val="004C5098"/>
    <w:rsid w:val="004C6D66"/>
    <w:rsid w:val="004D0EB1"/>
    <w:rsid w:val="004D167F"/>
    <w:rsid w:val="004D1DEB"/>
    <w:rsid w:val="004D2AAD"/>
    <w:rsid w:val="004D366A"/>
    <w:rsid w:val="004D417B"/>
    <w:rsid w:val="004D4B1E"/>
    <w:rsid w:val="004D6B3A"/>
    <w:rsid w:val="004E638C"/>
    <w:rsid w:val="004E6585"/>
    <w:rsid w:val="004E734B"/>
    <w:rsid w:val="004E7382"/>
    <w:rsid w:val="004E79E0"/>
    <w:rsid w:val="004F0116"/>
    <w:rsid w:val="004F02FE"/>
    <w:rsid w:val="004F039C"/>
    <w:rsid w:val="004F1838"/>
    <w:rsid w:val="004F2260"/>
    <w:rsid w:val="004F244D"/>
    <w:rsid w:val="004F2578"/>
    <w:rsid w:val="004F2C6F"/>
    <w:rsid w:val="004F2EE7"/>
    <w:rsid w:val="004F4B3A"/>
    <w:rsid w:val="004F4B88"/>
    <w:rsid w:val="004F4DD4"/>
    <w:rsid w:val="004F4E70"/>
    <w:rsid w:val="004F5A5D"/>
    <w:rsid w:val="004F7169"/>
    <w:rsid w:val="00500990"/>
    <w:rsid w:val="00500D66"/>
    <w:rsid w:val="00501FAB"/>
    <w:rsid w:val="00502B35"/>
    <w:rsid w:val="00503194"/>
    <w:rsid w:val="00504F9F"/>
    <w:rsid w:val="005062A8"/>
    <w:rsid w:val="0051013A"/>
    <w:rsid w:val="00510912"/>
    <w:rsid w:val="00510CF8"/>
    <w:rsid w:val="00511C29"/>
    <w:rsid w:val="005124E3"/>
    <w:rsid w:val="00512795"/>
    <w:rsid w:val="0051286C"/>
    <w:rsid w:val="00514437"/>
    <w:rsid w:val="00514495"/>
    <w:rsid w:val="00514C8E"/>
    <w:rsid w:val="00515490"/>
    <w:rsid w:val="005224FC"/>
    <w:rsid w:val="005225BD"/>
    <w:rsid w:val="00522865"/>
    <w:rsid w:val="0052636E"/>
    <w:rsid w:val="00526679"/>
    <w:rsid w:val="0052756B"/>
    <w:rsid w:val="005277E6"/>
    <w:rsid w:val="00530B64"/>
    <w:rsid w:val="00531DBF"/>
    <w:rsid w:val="00532885"/>
    <w:rsid w:val="0053354C"/>
    <w:rsid w:val="00534217"/>
    <w:rsid w:val="00540F36"/>
    <w:rsid w:val="005416C1"/>
    <w:rsid w:val="005418C4"/>
    <w:rsid w:val="00542CFB"/>
    <w:rsid w:val="00543F9D"/>
    <w:rsid w:val="00545759"/>
    <w:rsid w:val="00545BE0"/>
    <w:rsid w:val="00545EBB"/>
    <w:rsid w:val="005465FC"/>
    <w:rsid w:val="00546930"/>
    <w:rsid w:val="00547E89"/>
    <w:rsid w:val="00550B10"/>
    <w:rsid w:val="0055182B"/>
    <w:rsid w:val="00551FFA"/>
    <w:rsid w:val="0055370E"/>
    <w:rsid w:val="005549E6"/>
    <w:rsid w:val="00554C6A"/>
    <w:rsid w:val="00556296"/>
    <w:rsid w:val="0056153C"/>
    <w:rsid w:val="00562E85"/>
    <w:rsid w:val="0056324A"/>
    <w:rsid w:val="0056332F"/>
    <w:rsid w:val="0056478D"/>
    <w:rsid w:val="00564C2B"/>
    <w:rsid w:val="00570688"/>
    <w:rsid w:val="00570930"/>
    <w:rsid w:val="005719B3"/>
    <w:rsid w:val="00572844"/>
    <w:rsid w:val="0057295E"/>
    <w:rsid w:val="00572BEA"/>
    <w:rsid w:val="005731F1"/>
    <w:rsid w:val="00573A25"/>
    <w:rsid w:val="005741C4"/>
    <w:rsid w:val="00574666"/>
    <w:rsid w:val="00581C39"/>
    <w:rsid w:val="00581F1D"/>
    <w:rsid w:val="00583444"/>
    <w:rsid w:val="0058447B"/>
    <w:rsid w:val="00585DDE"/>
    <w:rsid w:val="00586E7E"/>
    <w:rsid w:val="00587B55"/>
    <w:rsid w:val="00587F3E"/>
    <w:rsid w:val="005903B6"/>
    <w:rsid w:val="00590571"/>
    <w:rsid w:val="00590796"/>
    <w:rsid w:val="00590BC4"/>
    <w:rsid w:val="0059134E"/>
    <w:rsid w:val="0059149D"/>
    <w:rsid w:val="00592716"/>
    <w:rsid w:val="005929CA"/>
    <w:rsid w:val="00594063"/>
    <w:rsid w:val="00594537"/>
    <w:rsid w:val="00596524"/>
    <w:rsid w:val="00596E35"/>
    <w:rsid w:val="00596EE4"/>
    <w:rsid w:val="005972A2"/>
    <w:rsid w:val="005A0247"/>
    <w:rsid w:val="005A038B"/>
    <w:rsid w:val="005A126E"/>
    <w:rsid w:val="005A1CB8"/>
    <w:rsid w:val="005A2C19"/>
    <w:rsid w:val="005A452F"/>
    <w:rsid w:val="005A4935"/>
    <w:rsid w:val="005A6270"/>
    <w:rsid w:val="005B0356"/>
    <w:rsid w:val="005B140D"/>
    <w:rsid w:val="005B16DA"/>
    <w:rsid w:val="005B1F87"/>
    <w:rsid w:val="005B34ED"/>
    <w:rsid w:val="005B48C6"/>
    <w:rsid w:val="005B55DD"/>
    <w:rsid w:val="005B57EE"/>
    <w:rsid w:val="005B5A00"/>
    <w:rsid w:val="005B705B"/>
    <w:rsid w:val="005C041B"/>
    <w:rsid w:val="005C1FEA"/>
    <w:rsid w:val="005C345B"/>
    <w:rsid w:val="005C3495"/>
    <w:rsid w:val="005C39CC"/>
    <w:rsid w:val="005C3B63"/>
    <w:rsid w:val="005C4028"/>
    <w:rsid w:val="005C46EA"/>
    <w:rsid w:val="005C557E"/>
    <w:rsid w:val="005C679A"/>
    <w:rsid w:val="005C6DCE"/>
    <w:rsid w:val="005C6E36"/>
    <w:rsid w:val="005D01B2"/>
    <w:rsid w:val="005D2142"/>
    <w:rsid w:val="005D23B7"/>
    <w:rsid w:val="005D5C27"/>
    <w:rsid w:val="005D70F5"/>
    <w:rsid w:val="005D7EA6"/>
    <w:rsid w:val="005E0C8E"/>
    <w:rsid w:val="005E0D0C"/>
    <w:rsid w:val="005E2E36"/>
    <w:rsid w:val="005E373F"/>
    <w:rsid w:val="005E3D7D"/>
    <w:rsid w:val="005E3DFC"/>
    <w:rsid w:val="005E464B"/>
    <w:rsid w:val="005E5942"/>
    <w:rsid w:val="005E60AF"/>
    <w:rsid w:val="005E6151"/>
    <w:rsid w:val="005E70EE"/>
    <w:rsid w:val="005E7402"/>
    <w:rsid w:val="005E7EC1"/>
    <w:rsid w:val="005F1DEA"/>
    <w:rsid w:val="005F2DF8"/>
    <w:rsid w:val="005F3A9C"/>
    <w:rsid w:val="005F5C1E"/>
    <w:rsid w:val="005F602F"/>
    <w:rsid w:val="005F7324"/>
    <w:rsid w:val="00601A99"/>
    <w:rsid w:val="00602DD5"/>
    <w:rsid w:val="00603F1B"/>
    <w:rsid w:val="006057BA"/>
    <w:rsid w:val="00605DF1"/>
    <w:rsid w:val="0060798C"/>
    <w:rsid w:val="00607FC9"/>
    <w:rsid w:val="006106E2"/>
    <w:rsid w:val="00610FD2"/>
    <w:rsid w:val="0061330E"/>
    <w:rsid w:val="006136B3"/>
    <w:rsid w:val="00613B33"/>
    <w:rsid w:val="006162BE"/>
    <w:rsid w:val="00617170"/>
    <w:rsid w:val="006173F7"/>
    <w:rsid w:val="00617614"/>
    <w:rsid w:val="00620587"/>
    <w:rsid w:val="00620EEB"/>
    <w:rsid w:val="006228F3"/>
    <w:rsid w:val="00622FE1"/>
    <w:rsid w:val="00624D33"/>
    <w:rsid w:val="0062521C"/>
    <w:rsid w:val="00625627"/>
    <w:rsid w:val="0062586C"/>
    <w:rsid w:val="00625A8A"/>
    <w:rsid w:val="00625CC0"/>
    <w:rsid w:val="006268D5"/>
    <w:rsid w:val="00630687"/>
    <w:rsid w:val="00630A17"/>
    <w:rsid w:val="00630A2B"/>
    <w:rsid w:val="00630A5C"/>
    <w:rsid w:val="00632C25"/>
    <w:rsid w:val="00632DC7"/>
    <w:rsid w:val="006357FB"/>
    <w:rsid w:val="00635E8E"/>
    <w:rsid w:val="00640194"/>
    <w:rsid w:val="00640244"/>
    <w:rsid w:val="006406FC"/>
    <w:rsid w:val="00640E57"/>
    <w:rsid w:val="00641320"/>
    <w:rsid w:val="00641E22"/>
    <w:rsid w:val="00643079"/>
    <w:rsid w:val="00646122"/>
    <w:rsid w:val="00646516"/>
    <w:rsid w:val="00650A24"/>
    <w:rsid w:val="00650BF4"/>
    <w:rsid w:val="006511E8"/>
    <w:rsid w:val="00651415"/>
    <w:rsid w:val="0065369D"/>
    <w:rsid w:val="00653A71"/>
    <w:rsid w:val="00653E16"/>
    <w:rsid w:val="00654A10"/>
    <w:rsid w:val="00654BE7"/>
    <w:rsid w:val="00655377"/>
    <w:rsid w:val="00656EFA"/>
    <w:rsid w:val="00657220"/>
    <w:rsid w:val="00657362"/>
    <w:rsid w:val="00657FBF"/>
    <w:rsid w:val="006602C6"/>
    <w:rsid w:val="0066104B"/>
    <w:rsid w:val="00661CC1"/>
    <w:rsid w:val="006620D3"/>
    <w:rsid w:val="0066238C"/>
    <w:rsid w:val="00663341"/>
    <w:rsid w:val="006637F1"/>
    <w:rsid w:val="006655EE"/>
    <w:rsid w:val="006659AB"/>
    <w:rsid w:val="00665CC5"/>
    <w:rsid w:val="00666887"/>
    <w:rsid w:val="00666CFC"/>
    <w:rsid w:val="00667467"/>
    <w:rsid w:val="00667C10"/>
    <w:rsid w:val="00667CED"/>
    <w:rsid w:val="00667EF4"/>
    <w:rsid w:val="00670EA6"/>
    <w:rsid w:val="0067190D"/>
    <w:rsid w:val="006733F3"/>
    <w:rsid w:val="00673879"/>
    <w:rsid w:val="00673D1B"/>
    <w:rsid w:val="0067430F"/>
    <w:rsid w:val="0067518F"/>
    <w:rsid w:val="00675B49"/>
    <w:rsid w:val="00676977"/>
    <w:rsid w:val="00676C9D"/>
    <w:rsid w:val="00676FCA"/>
    <w:rsid w:val="00677177"/>
    <w:rsid w:val="0068185F"/>
    <w:rsid w:val="00682209"/>
    <w:rsid w:val="0068241C"/>
    <w:rsid w:val="00683B4C"/>
    <w:rsid w:val="00684CB2"/>
    <w:rsid w:val="0068612E"/>
    <w:rsid w:val="0068669C"/>
    <w:rsid w:val="006878E5"/>
    <w:rsid w:val="00687C92"/>
    <w:rsid w:val="00687F92"/>
    <w:rsid w:val="0069534E"/>
    <w:rsid w:val="00695775"/>
    <w:rsid w:val="0069669C"/>
    <w:rsid w:val="006A0097"/>
    <w:rsid w:val="006A0453"/>
    <w:rsid w:val="006A1200"/>
    <w:rsid w:val="006A2B75"/>
    <w:rsid w:val="006A3065"/>
    <w:rsid w:val="006A4F4E"/>
    <w:rsid w:val="006A50C7"/>
    <w:rsid w:val="006A55F7"/>
    <w:rsid w:val="006A5D23"/>
    <w:rsid w:val="006A5E7D"/>
    <w:rsid w:val="006A6BD5"/>
    <w:rsid w:val="006A6C23"/>
    <w:rsid w:val="006B14DB"/>
    <w:rsid w:val="006B21C4"/>
    <w:rsid w:val="006B6E0F"/>
    <w:rsid w:val="006C1A64"/>
    <w:rsid w:val="006C236E"/>
    <w:rsid w:val="006C337A"/>
    <w:rsid w:val="006C4A1A"/>
    <w:rsid w:val="006D0393"/>
    <w:rsid w:val="006D04CA"/>
    <w:rsid w:val="006D17EC"/>
    <w:rsid w:val="006D1A83"/>
    <w:rsid w:val="006D3778"/>
    <w:rsid w:val="006D48E6"/>
    <w:rsid w:val="006D4E65"/>
    <w:rsid w:val="006E1531"/>
    <w:rsid w:val="006E1CFE"/>
    <w:rsid w:val="006E2250"/>
    <w:rsid w:val="006E29FC"/>
    <w:rsid w:val="006E3B24"/>
    <w:rsid w:val="006E4819"/>
    <w:rsid w:val="006E4B6A"/>
    <w:rsid w:val="006E65B4"/>
    <w:rsid w:val="006E73F1"/>
    <w:rsid w:val="006E7C9E"/>
    <w:rsid w:val="006E7E41"/>
    <w:rsid w:val="006F032E"/>
    <w:rsid w:val="006F10C4"/>
    <w:rsid w:val="006F16E1"/>
    <w:rsid w:val="006F2A1B"/>
    <w:rsid w:val="006F40E9"/>
    <w:rsid w:val="006F5603"/>
    <w:rsid w:val="006F684E"/>
    <w:rsid w:val="006F7B87"/>
    <w:rsid w:val="006F7D00"/>
    <w:rsid w:val="00701400"/>
    <w:rsid w:val="00702FEE"/>
    <w:rsid w:val="007035B8"/>
    <w:rsid w:val="007037CF"/>
    <w:rsid w:val="00707B47"/>
    <w:rsid w:val="00711A5A"/>
    <w:rsid w:val="00712A46"/>
    <w:rsid w:val="00712AB5"/>
    <w:rsid w:val="00712DF4"/>
    <w:rsid w:val="00714244"/>
    <w:rsid w:val="00714DEF"/>
    <w:rsid w:val="007161D9"/>
    <w:rsid w:val="0071627E"/>
    <w:rsid w:val="007167C0"/>
    <w:rsid w:val="007171D7"/>
    <w:rsid w:val="007177C3"/>
    <w:rsid w:val="00717851"/>
    <w:rsid w:val="007201FF"/>
    <w:rsid w:val="00720481"/>
    <w:rsid w:val="00720E77"/>
    <w:rsid w:val="00721524"/>
    <w:rsid w:val="0072439D"/>
    <w:rsid w:val="00724E71"/>
    <w:rsid w:val="00725C94"/>
    <w:rsid w:val="0072654D"/>
    <w:rsid w:val="0072718E"/>
    <w:rsid w:val="007275C2"/>
    <w:rsid w:val="0072794F"/>
    <w:rsid w:val="00727E5F"/>
    <w:rsid w:val="00730EE9"/>
    <w:rsid w:val="00731AA8"/>
    <w:rsid w:val="00732EEF"/>
    <w:rsid w:val="00733193"/>
    <w:rsid w:val="007344AC"/>
    <w:rsid w:val="00734ED2"/>
    <w:rsid w:val="00734FCD"/>
    <w:rsid w:val="00736F11"/>
    <w:rsid w:val="007377CF"/>
    <w:rsid w:val="00737975"/>
    <w:rsid w:val="00737E84"/>
    <w:rsid w:val="00740019"/>
    <w:rsid w:val="00744DDA"/>
    <w:rsid w:val="00745042"/>
    <w:rsid w:val="00745D83"/>
    <w:rsid w:val="00745E03"/>
    <w:rsid w:val="00747D2A"/>
    <w:rsid w:val="00747E54"/>
    <w:rsid w:val="00751546"/>
    <w:rsid w:val="0075156D"/>
    <w:rsid w:val="007523E3"/>
    <w:rsid w:val="00754A58"/>
    <w:rsid w:val="00755E98"/>
    <w:rsid w:val="00756EEC"/>
    <w:rsid w:val="0075732A"/>
    <w:rsid w:val="00757794"/>
    <w:rsid w:val="007600F8"/>
    <w:rsid w:val="00760262"/>
    <w:rsid w:val="007603E1"/>
    <w:rsid w:val="00760B96"/>
    <w:rsid w:val="00761DA0"/>
    <w:rsid w:val="0076310C"/>
    <w:rsid w:val="0076347A"/>
    <w:rsid w:val="007634AB"/>
    <w:rsid w:val="00765568"/>
    <w:rsid w:val="0076744F"/>
    <w:rsid w:val="00767498"/>
    <w:rsid w:val="00767BCE"/>
    <w:rsid w:val="00767EFC"/>
    <w:rsid w:val="007707DE"/>
    <w:rsid w:val="00770A1A"/>
    <w:rsid w:val="00770B5D"/>
    <w:rsid w:val="00771AA8"/>
    <w:rsid w:val="00771BDB"/>
    <w:rsid w:val="00773C72"/>
    <w:rsid w:val="0077519C"/>
    <w:rsid w:val="007752F1"/>
    <w:rsid w:val="0077575B"/>
    <w:rsid w:val="00775EE9"/>
    <w:rsid w:val="00776768"/>
    <w:rsid w:val="00776FCA"/>
    <w:rsid w:val="00777491"/>
    <w:rsid w:val="00780397"/>
    <w:rsid w:val="007805DB"/>
    <w:rsid w:val="007809B6"/>
    <w:rsid w:val="0078187A"/>
    <w:rsid w:val="00782096"/>
    <w:rsid w:val="00782097"/>
    <w:rsid w:val="00782444"/>
    <w:rsid w:val="00782815"/>
    <w:rsid w:val="007828AE"/>
    <w:rsid w:val="0078307F"/>
    <w:rsid w:val="00784493"/>
    <w:rsid w:val="00784FC7"/>
    <w:rsid w:val="00786530"/>
    <w:rsid w:val="0078746D"/>
    <w:rsid w:val="00791F5A"/>
    <w:rsid w:val="00792730"/>
    <w:rsid w:val="00794ED8"/>
    <w:rsid w:val="00796226"/>
    <w:rsid w:val="00796780"/>
    <w:rsid w:val="0079711B"/>
    <w:rsid w:val="0079723E"/>
    <w:rsid w:val="00797B5C"/>
    <w:rsid w:val="007A0A00"/>
    <w:rsid w:val="007A2573"/>
    <w:rsid w:val="007A28BD"/>
    <w:rsid w:val="007A52C2"/>
    <w:rsid w:val="007A6446"/>
    <w:rsid w:val="007A6632"/>
    <w:rsid w:val="007A677B"/>
    <w:rsid w:val="007B106C"/>
    <w:rsid w:val="007B1A4E"/>
    <w:rsid w:val="007B3D05"/>
    <w:rsid w:val="007B4FB4"/>
    <w:rsid w:val="007B5503"/>
    <w:rsid w:val="007B6A7C"/>
    <w:rsid w:val="007B7D70"/>
    <w:rsid w:val="007C015E"/>
    <w:rsid w:val="007C179C"/>
    <w:rsid w:val="007C2252"/>
    <w:rsid w:val="007C5621"/>
    <w:rsid w:val="007C6BB3"/>
    <w:rsid w:val="007D0139"/>
    <w:rsid w:val="007D1159"/>
    <w:rsid w:val="007D14B4"/>
    <w:rsid w:val="007D2177"/>
    <w:rsid w:val="007D2AF6"/>
    <w:rsid w:val="007D3AD7"/>
    <w:rsid w:val="007D645F"/>
    <w:rsid w:val="007D6B59"/>
    <w:rsid w:val="007E1B37"/>
    <w:rsid w:val="007E24F6"/>
    <w:rsid w:val="007E2552"/>
    <w:rsid w:val="007E31B5"/>
    <w:rsid w:val="007E4815"/>
    <w:rsid w:val="007E4CA9"/>
    <w:rsid w:val="007E4E73"/>
    <w:rsid w:val="007E765D"/>
    <w:rsid w:val="007E7CCB"/>
    <w:rsid w:val="007F010F"/>
    <w:rsid w:val="007F0BF7"/>
    <w:rsid w:val="007F1CC0"/>
    <w:rsid w:val="007F1D1E"/>
    <w:rsid w:val="007F4575"/>
    <w:rsid w:val="007F4CFE"/>
    <w:rsid w:val="007F55DE"/>
    <w:rsid w:val="007F6236"/>
    <w:rsid w:val="00800F64"/>
    <w:rsid w:val="00801050"/>
    <w:rsid w:val="0080285F"/>
    <w:rsid w:val="00802F0B"/>
    <w:rsid w:val="0080477C"/>
    <w:rsid w:val="00804984"/>
    <w:rsid w:val="00804DDB"/>
    <w:rsid w:val="0080643B"/>
    <w:rsid w:val="0080661F"/>
    <w:rsid w:val="00806D59"/>
    <w:rsid w:val="008076E4"/>
    <w:rsid w:val="00810A67"/>
    <w:rsid w:val="00813E0F"/>
    <w:rsid w:val="0081507D"/>
    <w:rsid w:val="00816DB7"/>
    <w:rsid w:val="0081769F"/>
    <w:rsid w:val="00820D58"/>
    <w:rsid w:val="0082153C"/>
    <w:rsid w:val="00821BC2"/>
    <w:rsid w:val="0082242E"/>
    <w:rsid w:val="008238CA"/>
    <w:rsid w:val="00823CA6"/>
    <w:rsid w:val="0083030F"/>
    <w:rsid w:val="00830A79"/>
    <w:rsid w:val="0083254D"/>
    <w:rsid w:val="00833CF7"/>
    <w:rsid w:val="00834CDE"/>
    <w:rsid w:val="00834E00"/>
    <w:rsid w:val="00834F5D"/>
    <w:rsid w:val="008352A1"/>
    <w:rsid w:val="008356C1"/>
    <w:rsid w:val="00836616"/>
    <w:rsid w:val="00840388"/>
    <w:rsid w:val="00842464"/>
    <w:rsid w:val="00842F9D"/>
    <w:rsid w:val="008443E6"/>
    <w:rsid w:val="00844BB7"/>
    <w:rsid w:val="00844C2E"/>
    <w:rsid w:val="00844F28"/>
    <w:rsid w:val="0084535B"/>
    <w:rsid w:val="00845601"/>
    <w:rsid w:val="00845EC6"/>
    <w:rsid w:val="00846094"/>
    <w:rsid w:val="008471FB"/>
    <w:rsid w:val="00851290"/>
    <w:rsid w:val="008518A9"/>
    <w:rsid w:val="00852667"/>
    <w:rsid w:val="008529E0"/>
    <w:rsid w:val="00853AC1"/>
    <w:rsid w:val="00855C5C"/>
    <w:rsid w:val="00856C35"/>
    <w:rsid w:val="00857B3F"/>
    <w:rsid w:val="0086328E"/>
    <w:rsid w:val="0086350D"/>
    <w:rsid w:val="00863DDA"/>
    <w:rsid w:val="00866578"/>
    <w:rsid w:val="00867533"/>
    <w:rsid w:val="00867D9E"/>
    <w:rsid w:val="008701A5"/>
    <w:rsid w:val="00870889"/>
    <w:rsid w:val="00870BEF"/>
    <w:rsid w:val="00870EE0"/>
    <w:rsid w:val="008729B1"/>
    <w:rsid w:val="00876903"/>
    <w:rsid w:val="0088002B"/>
    <w:rsid w:val="00880044"/>
    <w:rsid w:val="00885EE1"/>
    <w:rsid w:val="00887742"/>
    <w:rsid w:val="008917BD"/>
    <w:rsid w:val="00891A7F"/>
    <w:rsid w:val="008923D5"/>
    <w:rsid w:val="0089443C"/>
    <w:rsid w:val="00894AEB"/>
    <w:rsid w:val="0089523D"/>
    <w:rsid w:val="00896312"/>
    <w:rsid w:val="00897C1D"/>
    <w:rsid w:val="008A0214"/>
    <w:rsid w:val="008A0561"/>
    <w:rsid w:val="008A1BFE"/>
    <w:rsid w:val="008A1E9B"/>
    <w:rsid w:val="008A2245"/>
    <w:rsid w:val="008A3C96"/>
    <w:rsid w:val="008A4D10"/>
    <w:rsid w:val="008A520D"/>
    <w:rsid w:val="008A7038"/>
    <w:rsid w:val="008A7391"/>
    <w:rsid w:val="008B14D6"/>
    <w:rsid w:val="008B1B59"/>
    <w:rsid w:val="008B1F04"/>
    <w:rsid w:val="008B230D"/>
    <w:rsid w:val="008B36B5"/>
    <w:rsid w:val="008B4019"/>
    <w:rsid w:val="008B4468"/>
    <w:rsid w:val="008B463A"/>
    <w:rsid w:val="008B5761"/>
    <w:rsid w:val="008B5C4F"/>
    <w:rsid w:val="008B65C9"/>
    <w:rsid w:val="008B70AC"/>
    <w:rsid w:val="008B7547"/>
    <w:rsid w:val="008C1711"/>
    <w:rsid w:val="008C2CDC"/>
    <w:rsid w:val="008C2D4A"/>
    <w:rsid w:val="008C3E79"/>
    <w:rsid w:val="008C407D"/>
    <w:rsid w:val="008C45E3"/>
    <w:rsid w:val="008C5409"/>
    <w:rsid w:val="008C6257"/>
    <w:rsid w:val="008C6FA7"/>
    <w:rsid w:val="008C7237"/>
    <w:rsid w:val="008C7786"/>
    <w:rsid w:val="008C79B2"/>
    <w:rsid w:val="008D0CC0"/>
    <w:rsid w:val="008D259B"/>
    <w:rsid w:val="008D3900"/>
    <w:rsid w:val="008D4CCB"/>
    <w:rsid w:val="008D6210"/>
    <w:rsid w:val="008D662D"/>
    <w:rsid w:val="008D6E1D"/>
    <w:rsid w:val="008D7289"/>
    <w:rsid w:val="008E05FE"/>
    <w:rsid w:val="008E15E2"/>
    <w:rsid w:val="008E5D49"/>
    <w:rsid w:val="008E679B"/>
    <w:rsid w:val="008E69C2"/>
    <w:rsid w:val="008E7065"/>
    <w:rsid w:val="008F0910"/>
    <w:rsid w:val="008F2D72"/>
    <w:rsid w:val="008F2E1D"/>
    <w:rsid w:val="008F3861"/>
    <w:rsid w:val="008F39B4"/>
    <w:rsid w:val="008F4162"/>
    <w:rsid w:val="008F4C3C"/>
    <w:rsid w:val="008F502B"/>
    <w:rsid w:val="009012B6"/>
    <w:rsid w:val="009014B8"/>
    <w:rsid w:val="00902354"/>
    <w:rsid w:val="00903A58"/>
    <w:rsid w:val="00903E02"/>
    <w:rsid w:val="0090416F"/>
    <w:rsid w:val="00906C46"/>
    <w:rsid w:val="009076F9"/>
    <w:rsid w:val="00907E24"/>
    <w:rsid w:val="009109EF"/>
    <w:rsid w:val="00911CDF"/>
    <w:rsid w:val="00913175"/>
    <w:rsid w:val="00913D29"/>
    <w:rsid w:val="00915C65"/>
    <w:rsid w:val="00916EDB"/>
    <w:rsid w:val="00917493"/>
    <w:rsid w:val="009179E4"/>
    <w:rsid w:val="00917DDB"/>
    <w:rsid w:val="00920861"/>
    <w:rsid w:val="00922B13"/>
    <w:rsid w:val="009242EF"/>
    <w:rsid w:val="0092467D"/>
    <w:rsid w:val="00925C9D"/>
    <w:rsid w:val="00926161"/>
    <w:rsid w:val="00927C88"/>
    <w:rsid w:val="00930693"/>
    <w:rsid w:val="009306D9"/>
    <w:rsid w:val="00932291"/>
    <w:rsid w:val="0093243E"/>
    <w:rsid w:val="0093245E"/>
    <w:rsid w:val="0093276D"/>
    <w:rsid w:val="00932861"/>
    <w:rsid w:val="0093288A"/>
    <w:rsid w:val="00932D29"/>
    <w:rsid w:val="00933DEF"/>
    <w:rsid w:val="0093408E"/>
    <w:rsid w:val="0093446F"/>
    <w:rsid w:val="00935215"/>
    <w:rsid w:val="009371DF"/>
    <w:rsid w:val="00937C77"/>
    <w:rsid w:val="009403CF"/>
    <w:rsid w:val="009409E4"/>
    <w:rsid w:val="00941072"/>
    <w:rsid w:val="00942F09"/>
    <w:rsid w:val="00944ECE"/>
    <w:rsid w:val="009455EB"/>
    <w:rsid w:val="009455FF"/>
    <w:rsid w:val="009522AF"/>
    <w:rsid w:val="00952DDF"/>
    <w:rsid w:val="00953F78"/>
    <w:rsid w:val="009578E0"/>
    <w:rsid w:val="00960659"/>
    <w:rsid w:val="009610A3"/>
    <w:rsid w:val="00961174"/>
    <w:rsid w:val="00961716"/>
    <w:rsid w:val="0096211E"/>
    <w:rsid w:val="00962546"/>
    <w:rsid w:val="00963406"/>
    <w:rsid w:val="00963715"/>
    <w:rsid w:val="00963B6A"/>
    <w:rsid w:val="0096543B"/>
    <w:rsid w:val="009664E6"/>
    <w:rsid w:val="00966B06"/>
    <w:rsid w:val="00966B92"/>
    <w:rsid w:val="00966DB2"/>
    <w:rsid w:val="00967611"/>
    <w:rsid w:val="009708D6"/>
    <w:rsid w:val="00970950"/>
    <w:rsid w:val="00971382"/>
    <w:rsid w:val="00971817"/>
    <w:rsid w:val="00972E7A"/>
    <w:rsid w:val="00974749"/>
    <w:rsid w:val="00974B56"/>
    <w:rsid w:val="009763CE"/>
    <w:rsid w:val="00980530"/>
    <w:rsid w:val="009812D4"/>
    <w:rsid w:val="00981BD5"/>
    <w:rsid w:val="009827FF"/>
    <w:rsid w:val="009857BB"/>
    <w:rsid w:val="0099124F"/>
    <w:rsid w:val="009920D8"/>
    <w:rsid w:val="009924F4"/>
    <w:rsid w:val="00993093"/>
    <w:rsid w:val="00993568"/>
    <w:rsid w:val="009952F5"/>
    <w:rsid w:val="00996232"/>
    <w:rsid w:val="00996EB4"/>
    <w:rsid w:val="009977F7"/>
    <w:rsid w:val="00997F32"/>
    <w:rsid w:val="00997F54"/>
    <w:rsid w:val="009A04D6"/>
    <w:rsid w:val="009A08B5"/>
    <w:rsid w:val="009A279F"/>
    <w:rsid w:val="009A4294"/>
    <w:rsid w:val="009A4BE3"/>
    <w:rsid w:val="009A5EE6"/>
    <w:rsid w:val="009A7707"/>
    <w:rsid w:val="009B1427"/>
    <w:rsid w:val="009B1E5D"/>
    <w:rsid w:val="009B247F"/>
    <w:rsid w:val="009B3308"/>
    <w:rsid w:val="009B3463"/>
    <w:rsid w:val="009B38BE"/>
    <w:rsid w:val="009B3E4D"/>
    <w:rsid w:val="009B41C8"/>
    <w:rsid w:val="009B772F"/>
    <w:rsid w:val="009C1477"/>
    <w:rsid w:val="009C1BA5"/>
    <w:rsid w:val="009C2CA5"/>
    <w:rsid w:val="009C3D0F"/>
    <w:rsid w:val="009C42D1"/>
    <w:rsid w:val="009C4F34"/>
    <w:rsid w:val="009C5017"/>
    <w:rsid w:val="009C5813"/>
    <w:rsid w:val="009C63A3"/>
    <w:rsid w:val="009C67C3"/>
    <w:rsid w:val="009C757A"/>
    <w:rsid w:val="009C7D5C"/>
    <w:rsid w:val="009D2AAC"/>
    <w:rsid w:val="009D2C82"/>
    <w:rsid w:val="009D2DDF"/>
    <w:rsid w:val="009D3874"/>
    <w:rsid w:val="009D433E"/>
    <w:rsid w:val="009D4A5A"/>
    <w:rsid w:val="009D5F7F"/>
    <w:rsid w:val="009D645F"/>
    <w:rsid w:val="009D6862"/>
    <w:rsid w:val="009D7FE2"/>
    <w:rsid w:val="009E0592"/>
    <w:rsid w:val="009E1385"/>
    <w:rsid w:val="009E166A"/>
    <w:rsid w:val="009E1B19"/>
    <w:rsid w:val="009E1F33"/>
    <w:rsid w:val="009E3CAB"/>
    <w:rsid w:val="009E3E7D"/>
    <w:rsid w:val="009E47A8"/>
    <w:rsid w:val="009E50E6"/>
    <w:rsid w:val="009E51DE"/>
    <w:rsid w:val="009E524E"/>
    <w:rsid w:val="009E52BC"/>
    <w:rsid w:val="009E69A3"/>
    <w:rsid w:val="009E7764"/>
    <w:rsid w:val="009F010D"/>
    <w:rsid w:val="009F1D5F"/>
    <w:rsid w:val="009F2FC6"/>
    <w:rsid w:val="009F35E2"/>
    <w:rsid w:val="009F37D0"/>
    <w:rsid w:val="009F4AAD"/>
    <w:rsid w:val="009F4B09"/>
    <w:rsid w:val="009F4D9E"/>
    <w:rsid w:val="009F65F9"/>
    <w:rsid w:val="009F68BA"/>
    <w:rsid w:val="009F68F9"/>
    <w:rsid w:val="00A0159F"/>
    <w:rsid w:val="00A02BDA"/>
    <w:rsid w:val="00A02FFE"/>
    <w:rsid w:val="00A03F80"/>
    <w:rsid w:val="00A04189"/>
    <w:rsid w:val="00A04B3E"/>
    <w:rsid w:val="00A05DCC"/>
    <w:rsid w:val="00A06277"/>
    <w:rsid w:val="00A06A64"/>
    <w:rsid w:val="00A079DC"/>
    <w:rsid w:val="00A07BD0"/>
    <w:rsid w:val="00A111C2"/>
    <w:rsid w:val="00A1264D"/>
    <w:rsid w:val="00A134CE"/>
    <w:rsid w:val="00A14613"/>
    <w:rsid w:val="00A1564F"/>
    <w:rsid w:val="00A157D2"/>
    <w:rsid w:val="00A2088F"/>
    <w:rsid w:val="00A20CD7"/>
    <w:rsid w:val="00A22047"/>
    <w:rsid w:val="00A22091"/>
    <w:rsid w:val="00A22686"/>
    <w:rsid w:val="00A24593"/>
    <w:rsid w:val="00A247D9"/>
    <w:rsid w:val="00A25041"/>
    <w:rsid w:val="00A25939"/>
    <w:rsid w:val="00A27618"/>
    <w:rsid w:val="00A30088"/>
    <w:rsid w:val="00A31487"/>
    <w:rsid w:val="00A31F79"/>
    <w:rsid w:val="00A33051"/>
    <w:rsid w:val="00A334A9"/>
    <w:rsid w:val="00A338E7"/>
    <w:rsid w:val="00A35CAA"/>
    <w:rsid w:val="00A35E2F"/>
    <w:rsid w:val="00A36E7F"/>
    <w:rsid w:val="00A405F1"/>
    <w:rsid w:val="00A41E65"/>
    <w:rsid w:val="00A41FB7"/>
    <w:rsid w:val="00A4202B"/>
    <w:rsid w:val="00A42123"/>
    <w:rsid w:val="00A43069"/>
    <w:rsid w:val="00A43277"/>
    <w:rsid w:val="00A43E0A"/>
    <w:rsid w:val="00A4416F"/>
    <w:rsid w:val="00A442CE"/>
    <w:rsid w:val="00A44D05"/>
    <w:rsid w:val="00A46568"/>
    <w:rsid w:val="00A475F9"/>
    <w:rsid w:val="00A4780A"/>
    <w:rsid w:val="00A51B1D"/>
    <w:rsid w:val="00A527DB"/>
    <w:rsid w:val="00A52CAF"/>
    <w:rsid w:val="00A52CEE"/>
    <w:rsid w:val="00A530C7"/>
    <w:rsid w:val="00A539AB"/>
    <w:rsid w:val="00A54CAF"/>
    <w:rsid w:val="00A54F59"/>
    <w:rsid w:val="00A557BD"/>
    <w:rsid w:val="00A55931"/>
    <w:rsid w:val="00A55A39"/>
    <w:rsid w:val="00A55AB2"/>
    <w:rsid w:val="00A55F5B"/>
    <w:rsid w:val="00A561EC"/>
    <w:rsid w:val="00A56E7C"/>
    <w:rsid w:val="00A57248"/>
    <w:rsid w:val="00A60185"/>
    <w:rsid w:val="00A60455"/>
    <w:rsid w:val="00A60A3B"/>
    <w:rsid w:val="00A6557D"/>
    <w:rsid w:val="00A661EA"/>
    <w:rsid w:val="00A7092B"/>
    <w:rsid w:val="00A71527"/>
    <w:rsid w:val="00A73A13"/>
    <w:rsid w:val="00A7426F"/>
    <w:rsid w:val="00A7468A"/>
    <w:rsid w:val="00A7647E"/>
    <w:rsid w:val="00A77951"/>
    <w:rsid w:val="00A8053E"/>
    <w:rsid w:val="00A830E5"/>
    <w:rsid w:val="00A83587"/>
    <w:rsid w:val="00A85CB6"/>
    <w:rsid w:val="00A85F42"/>
    <w:rsid w:val="00A86040"/>
    <w:rsid w:val="00A8605E"/>
    <w:rsid w:val="00A87135"/>
    <w:rsid w:val="00A871EC"/>
    <w:rsid w:val="00A90030"/>
    <w:rsid w:val="00A91196"/>
    <w:rsid w:val="00A91F04"/>
    <w:rsid w:val="00A92CA0"/>
    <w:rsid w:val="00A93280"/>
    <w:rsid w:val="00A939BA"/>
    <w:rsid w:val="00A94A0E"/>
    <w:rsid w:val="00A94AD2"/>
    <w:rsid w:val="00A951EA"/>
    <w:rsid w:val="00AA0363"/>
    <w:rsid w:val="00AA1463"/>
    <w:rsid w:val="00AA2548"/>
    <w:rsid w:val="00AA2578"/>
    <w:rsid w:val="00AA3AB9"/>
    <w:rsid w:val="00AA4742"/>
    <w:rsid w:val="00AA4A49"/>
    <w:rsid w:val="00AA58C4"/>
    <w:rsid w:val="00AA7003"/>
    <w:rsid w:val="00AB016C"/>
    <w:rsid w:val="00AB0AAD"/>
    <w:rsid w:val="00AB11C8"/>
    <w:rsid w:val="00AB1D9D"/>
    <w:rsid w:val="00AB1E98"/>
    <w:rsid w:val="00AB350B"/>
    <w:rsid w:val="00AB545E"/>
    <w:rsid w:val="00AC0093"/>
    <w:rsid w:val="00AC08A8"/>
    <w:rsid w:val="00AC0C3B"/>
    <w:rsid w:val="00AC2212"/>
    <w:rsid w:val="00AC4806"/>
    <w:rsid w:val="00AC48E8"/>
    <w:rsid w:val="00AC569E"/>
    <w:rsid w:val="00AC5FF4"/>
    <w:rsid w:val="00AC693A"/>
    <w:rsid w:val="00AC6E07"/>
    <w:rsid w:val="00AD043C"/>
    <w:rsid w:val="00AD0A71"/>
    <w:rsid w:val="00AD124D"/>
    <w:rsid w:val="00AD155C"/>
    <w:rsid w:val="00AD1562"/>
    <w:rsid w:val="00AD3334"/>
    <w:rsid w:val="00AD542B"/>
    <w:rsid w:val="00AD56C8"/>
    <w:rsid w:val="00AD58F2"/>
    <w:rsid w:val="00AD5915"/>
    <w:rsid w:val="00AD61C7"/>
    <w:rsid w:val="00AD64C4"/>
    <w:rsid w:val="00AE26BB"/>
    <w:rsid w:val="00AE26CC"/>
    <w:rsid w:val="00AE330E"/>
    <w:rsid w:val="00AE3435"/>
    <w:rsid w:val="00AE3557"/>
    <w:rsid w:val="00AE3AC4"/>
    <w:rsid w:val="00AE3F25"/>
    <w:rsid w:val="00AE4D33"/>
    <w:rsid w:val="00AE5268"/>
    <w:rsid w:val="00AE5906"/>
    <w:rsid w:val="00AE65B5"/>
    <w:rsid w:val="00AE7625"/>
    <w:rsid w:val="00AF035A"/>
    <w:rsid w:val="00AF4013"/>
    <w:rsid w:val="00AF41BB"/>
    <w:rsid w:val="00AF4BC9"/>
    <w:rsid w:val="00AF56A2"/>
    <w:rsid w:val="00AF7713"/>
    <w:rsid w:val="00AF7C61"/>
    <w:rsid w:val="00B0133E"/>
    <w:rsid w:val="00B0136E"/>
    <w:rsid w:val="00B01A68"/>
    <w:rsid w:val="00B04436"/>
    <w:rsid w:val="00B0466C"/>
    <w:rsid w:val="00B0512A"/>
    <w:rsid w:val="00B0529F"/>
    <w:rsid w:val="00B069DF"/>
    <w:rsid w:val="00B06A35"/>
    <w:rsid w:val="00B06C11"/>
    <w:rsid w:val="00B06F83"/>
    <w:rsid w:val="00B072C9"/>
    <w:rsid w:val="00B07878"/>
    <w:rsid w:val="00B07BB0"/>
    <w:rsid w:val="00B10348"/>
    <w:rsid w:val="00B1099B"/>
    <w:rsid w:val="00B121DC"/>
    <w:rsid w:val="00B13D42"/>
    <w:rsid w:val="00B1418B"/>
    <w:rsid w:val="00B21195"/>
    <w:rsid w:val="00B219E4"/>
    <w:rsid w:val="00B21E48"/>
    <w:rsid w:val="00B22F1A"/>
    <w:rsid w:val="00B23C06"/>
    <w:rsid w:val="00B24430"/>
    <w:rsid w:val="00B24B22"/>
    <w:rsid w:val="00B24CE2"/>
    <w:rsid w:val="00B25310"/>
    <w:rsid w:val="00B25965"/>
    <w:rsid w:val="00B26A0A"/>
    <w:rsid w:val="00B277FD"/>
    <w:rsid w:val="00B308E7"/>
    <w:rsid w:val="00B30A4F"/>
    <w:rsid w:val="00B32F8F"/>
    <w:rsid w:val="00B340FD"/>
    <w:rsid w:val="00B3492A"/>
    <w:rsid w:val="00B34C10"/>
    <w:rsid w:val="00B35978"/>
    <w:rsid w:val="00B35DC2"/>
    <w:rsid w:val="00B36184"/>
    <w:rsid w:val="00B37FA7"/>
    <w:rsid w:val="00B40B93"/>
    <w:rsid w:val="00B40CDF"/>
    <w:rsid w:val="00B41A1D"/>
    <w:rsid w:val="00B42567"/>
    <w:rsid w:val="00B42B32"/>
    <w:rsid w:val="00B430BE"/>
    <w:rsid w:val="00B431DB"/>
    <w:rsid w:val="00B4332C"/>
    <w:rsid w:val="00B44B02"/>
    <w:rsid w:val="00B44E4E"/>
    <w:rsid w:val="00B460E9"/>
    <w:rsid w:val="00B47978"/>
    <w:rsid w:val="00B5062A"/>
    <w:rsid w:val="00B51AA1"/>
    <w:rsid w:val="00B53641"/>
    <w:rsid w:val="00B54DE9"/>
    <w:rsid w:val="00B553A6"/>
    <w:rsid w:val="00B553EC"/>
    <w:rsid w:val="00B5555A"/>
    <w:rsid w:val="00B559C2"/>
    <w:rsid w:val="00B55D31"/>
    <w:rsid w:val="00B55E3F"/>
    <w:rsid w:val="00B57856"/>
    <w:rsid w:val="00B57E18"/>
    <w:rsid w:val="00B57EEC"/>
    <w:rsid w:val="00B602BF"/>
    <w:rsid w:val="00B6043B"/>
    <w:rsid w:val="00B6215E"/>
    <w:rsid w:val="00B629F4"/>
    <w:rsid w:val="00B62CC1"/>
    <w:rsid w:val="00B630FF"/>
    <w:rsid w:val="00B63C1E"/>
    <w:rsid w:val="00B64683"/>
    <w:rsid w:val="00B650B7"/>
    <w:rsid w:val="00B6533F"/>
    <w:rsid w:val="00B70C87"/>
    <w:rsid w:val="00B71AB4"/>
    <w:rsid w:val="00B71CE0"/>
    <w:rsid w:val="00B72F6F"/>
    <w:rsid w:val="00B7301F"/>
    <w:rsid w:val="00B732C1"/>
    <w:rsid w:val="00B770B7"/>
    <w:rsid w:val="00B80C38"/>
    <w:rsid w:val="00B82052"/>
    <w:rsid w:val="00B837D5"/>
    <w:rsid w:val="00B83EAF"/>
    <w:rsid w:val="00B84BB4"/>
    <w:rsid w:val="00B871EC"/>
    <w:rsid w:val="00B87F3C"/>
    <w:rsid w:val="00B905DD"/>
    <w:rsid w:val="00B909EC"/>
    <w:rsid w:val="00B90D6B"/>
    <w:rsid w:val="00B93DD0"/>
    <w:rsid w:val="00B94C19"/>
    <w:rsid w:val="00B966BF"/>
    <w:rsid w:val="00B96A14"/>
    <w:rsid w:val="00B96E41"/>
    <w:rsid w:val="00B96EA7"/>
    <w:rsid w:val="00B97732"/>
    <w:rsid w:val="00B97CFE"/>
    <w:rsid w:val="00BA0F07"/>
    <w:rsid w:val="00BA206F"/>
    <w:rsid w:val="00BA20F5"/>
    <w:rsid w:val="00BA5F9E"/>
    <w:rsid w:val="00BA65A8"/>
    <w:rsid w:val="00BA6D19"/>
    <w:rsid w:val="00BA709B"/>
    <w:rsid w:val="00BA7461"/>
    <w:rsid w:val="00BA7B93"/>
    <w:rsid w:val="00BA7DA9"/>
    <w:rsid w:val="00BB0CA1"/>
    <w:rsid w:val="00BB144F"/>
    <w:rsid w:val="00BB16FA"/>
    <w:rsid w:val="00BB2EBA"/>
    <w:rsid w:val="00BB35FC"/>
    <w:rsid w:val="00BB41B7"/>
    <w:rsid w:val="00BB5257"/>
    <w:rsid w:val="00BB6861"/>
    <w:rsid w:val="00BB7668"/>
    <w:rsid w:val="00BB785B"/>
    <w:rsid w:val="00BC0519"/>
    <w:rsid w:val="00BC11A6"/>
    <w:rsid w:val="00BC19F6"/>
    <w:rsid w:val="00BC2124"/>
    <w:rsid w:val="00BC3371"/>
    <w:rsid w:val="00BC4215"/>
    <w:rsid w:val="00BC421F"/>
    <w:rsid w:val="00BC5BCD"/>
    <w:rsid w:val="00BC7ED4"/>
    <w:rsid w:val="00BC7F1E"/>
    <w:rsid w:val="00BD0E83"/>
    <w:rsid w:val="00BD129B"/>
    <w:rsid w:val="00BD1A6F"/>
    <w:rsid w:val="00BD3202"/>
    <w:rsid w:val="00BD39B7"/>
    <w:rsid w:val="00BD3E92"/>
    <w:rsid w:val="00BD55E3"/>
    <w:rsid w:val="00BD6047"/>
    <w:rsid w:val="00BD7974"/>
    <w:rsid w:val="00BE038D"/>
    <w:rsid w:val="00BE06E1"/>
    <w:rsid w:val="00BE0871"/>
    <w:rsid w:val="00BE1763"/>
    <w:rsid w:val="00BE2164"/>
    <w:rsid w:val="00BE4580"/>
    <w:rsid w:val="00BE46B9"/>
    <w:rsid w:val="00BE4A1A"/>
    <w:rsid w:val="00BE518F"/>
    <w:rsid w:val="00BE542C"/>
    <w:rsid w:val="00BE6D3C"/>
    <w:rsid w:val="00BE7545"/>
    <w:rsid w:val="00BE7852"/>
    <w:rsid w:val="00BE7888"/>
    <w:rsid w:val="00BF0098"/>
    <w:rsid w:val="00BF2DD9"/>
    <w:rsid w:val="00BF35D9"/>
    <w:rsid w:val="00BF36AD"/>
    <w:rsid w:val="00BF3FDF"/>
    <w:rsid w:val="00BF4BE2"/>
    <w:rsid w:val="00BF4F17"/>
    <w:rsid w:val="00BF524A"/>
    <w:rsid w:val="00BF7CEE"/>
    <w:rsid w:val="00C0185D"/>
    <w:rsid w:val="00C0293E"/>
    <w:rsid w:val="00C032C1"/>
    <w:rsid w:val="00C03880"/>
    <w:rsid w:val="00C04420"/>
    <w:rsid w:val="00C079DE"/>
    <w:rsid w:val="00C07ED8"/>
    <w:rsid w:val="00C122FA"/>
    <w:rsid w:val="00C135CF"/>
    <w:rsid w:val="00C1466A"/>
    <w:rsid w:val="00C14D30"/>
    <w:rsid w:val="00C1528F"/>
    <w:rsid w:val="00C16F17"/>
    <w:rsid w:val="00C2198A"/>
    <w:rsid w:val="00C222A1"/>
    <w:rsid w:val="00C2285C"/>
    <w:rsid w:val="00C229C6"/>
    <w:rsid w:val="00C256A4"/>
    <w:rsid w:val="00C260D4"/>
    <w:rsid w:val="00C2683F"/>
    <w:rsid w:val="00C2727A"/>
    <w:rsid w:val="00C30E53"/>
    <w:rsid w:val="00C31466"/>
    <w:rsid w:val="00C3184D"/>
    <w:rsid w:val="00C31DA0"/>
    <w:rsid w:val="00C3228D"/>
    <w:rsid w:val="00C32744"/>
    <w:rsid w:val="00C32CC6"/>
    <w:rsid w:val="00C3499A"/>
    <w:rsid w:val="00C355A9"/>
    <w:rsid w:val="00C356B3"/>
    <w:rsid w:val="00C35C63"/>
    <w:rsid w:val="00C36C26"/>
    <w:rsid w:val="00C375B8"/>
    <w:rsid w:val="00C37C66"/>
    <w:rsid w:val="00C37E5B"/>
    <w:rsid w:val="00C41530"/>
    <w:rsid w:val="00C415B1"/>
    <w:rsid w:val="00C41E04"/>
    <w:rsid w:val="00C432D2"/>
    <w:rsid w:val="00C44FA6"/>
    <w:rsid w:val="00C46667"/>
    <w:rsid w:val="00C47109"/>
    <w:rsid w:val="00C4714E"/>
    <w:rsid w:val="00C50530"/>
    <w:rsid w:val="00C50998"/>
    <w:rsid w:val="00C51CCA"/>
    <w:rsid w:val="00C549EB"/>
    <w:rsid w:val="00C5504F"/>
    <w:rsid w:val="00C55228"/>
    <w:rsid w:val="00C558DA"/>
    <w:rsid w:val="00C57B55"/>
    <w:rsid w:val="00C605DB"/>
    <w:rsid w:val="00C61B66"/>
    <w:rsid w:val="00C622A9"/>
    <w:rsid w:val="00C627E2"/>
    <w:rsid w:val="00C63376"/>
    <w:rsid w:val="00C6376B"/>
    <w:rsid w:val="00C6438B"/>
    <w:rsid w:val="00C652D7"/>
    <w:rsid w:val="00C675B0"/>
    <w:rsid w:val="00C7287D"/>
    <w:rsid w:val="00C74595"/>
    <w:rsid w:val="00C74F97"/>
    <w:rsid w:val="00C75AB4"/>
    <w:rsid w:val="00C766A4"/>
    <w:rsid w:val="00C773E7"/>
    <w:rsid w:val="00C80EFC"/>
    <w:rsid w:val="00C8276E"/>
    <w:rsid w:val="00C83BA7"/>
    <w:rsid w:val="00C842AC"/>
    <w:rsid w:val="00C8522F"/>
    <w:rsid w:val="00C8566D"/>
    <w:rsid w:val="00C85924"/>
    <w:rsid w:val="00C871D5"/>
    <w:rsid w:val="00C91C91"/>
    <w:rsid w:val="00C92D07"/>
    <w:rsid w:val="00C949AB"/>
    <w:rsid w:val="00C95902"/>
    <w:rsid w:val="00C96688"/>
    <w:rsid w:val="00C97C4E"/>
    <w:rsid w:val="00C97D69"/>
    <w:rsid w:val="00CA029A"/>
    <w:rsid w:val="00CA0723"/>
    <w:rsid w:val="00CA18C7"/>
    <w:rsid w:val="00CA2363"/>
    <w:rsid w:val="00CA2FC3"/>
    <w:rsid w:val="00CA3236"/>
    <w:rsid w:val="00CA444F"/>
    <w:rsid w:val="00CA4DC0"/>
    <w:rsid w:val="00CA5A11"/>
    <w:rsid w:val="00CA617B"/>
    <w:rsid w:val="00CA7578"/>
    <w:rsid w:val="00CA7AC0"/>
    <w:rsid w:val="00CB06B6"/>
    <w:rsid w:val="00CB1690"/>
    <w:rsid w:val="00CB23F1"/>
    <w:rsid w:val="00CB3141"/>
    <w:rsid w:val="00CC2215"/>
    <w:rsid w:val="00CC298A"/>
    <w:rsid w:val="00CC2C35"/>
    <w:rsid w:val="00CC3709"/>
    <w:rsid w:val="00CC426F"/>
    <w:rsid w:val="00CC431E"/>
    <w:rsid w:val="00CC4365"/>
    <w:rsid w:val="00CC4800"/>
    <w:rsid w:val="00CC48ED"/>
    <w:rsid w:val="00CC5B38"/>
    <w:rsid w:val="00CC7412"/>
    <w:rsid w:val="00CC7E51"/>
    <w:rsid w:val="00CD11B0"/>
    <w:rsid w:val="00CD2FA1"/>
    <w:rsid w:val="00CD57E7"/>
    <w:rsid w:val="00CD5B9B"/>
    <w:rsid w:val="00CD72A7"/>
    <w:rsid w:val="00CD739B"/>
    <w:rsid w:val="00CE018A"/>
    <w:rsid w:val="00CE046A"/>
    <w:rsid w:val="00CE1561"/>
    <w:rsid w:val="00CE18F4"/>
    <w:rsid w:val="00CE1BD1"/>
    <w:rsid w:val="00CE3094"/>
    <w:rsid w:val="00CE3314"/>
    <w:rsid w:val="00CE3352"/>
    <w:rsid w:val="00CE4F49"/>
    <w:rsid w:val="00CE6131"/>
    <w:rsid w:val="00CE6143"/>
    <w:rsid w:val="00CE6F5D"/>
    <w:rsid w:val="00CE71C2"/>
    <w:rsid w:val="00CE79CD"/>
    <w:rsid w:val="00CF1E8A"/>
    <w:rsid w:val="00CF34E9"/>
    <w:rsid w:val="00CF3BE8"/>
    <w:rsid w:val="00CF42D5"/>
    <w:rsid w:val="00CF4EDA"/>
    <w:rsid w:val="00CF7BC9"/>
    <w:rsid w:val="00CF7F43"/>
    <w:rsid w:val="00D021CB"/>
    <w:rsid w:val="00D02699"/>
    <w:rsid w:val="00D026AF"/>
    <w:rsid w:val="00D02B3D"/>
    <w:rsid w:val="00D02C3C"/>
    <w:rsid w:val="00D047E4"/>
    <w:rsid w:val="00D04905"/>
    <w:rsid w:val="00D0561E"/>
    <w:rsid w:val="00D109D0"/>
    <w:rsid w:val="00D10DC8"/>
    <w:rsid w:val="00D10F1A"/>
    <w:rsid w:val="00D116F8"/>
    <w:rsid w:val="00D11B50"/>
    <w:rsid w:val="00D1430E"/>
    <w:rsid w:val="00D14548"/>
    <w:rsid w:val="00D15C28"/>
    <w:rsid w:val="00D17195"/>
    <w:rsid w:val="00D17596"/>
    <w:rsid w:val="00D20891"/>
    <w:rsid w:val="00D20AE9"/>
    <w:rsid w:val="00D20C4D"/>
    <w:rsid w:val="00D214CB"/>
    <w:rsid w:val="00D21659"/>
    <w:rsid w:val="00D21B45"/>
    <w:rsid w:val="00D21D54"/>
    <w:rsid w:val="00D22640"/>
    <w:rsid w:val="00D22A58"/>
    <w:rsid w:val="00D23BF0"/>
    <w:rsid w:val="00D23F4A"/>
    <w:rsid w:val="00D249E4"/>
    <w:rsid w:val="00D26D3A"/>
    <w:rsid w:val="00D26F82"/>
    <w:rsid w:val="00D3073B"/>
    <w:rsid w:val="00D30A04"/>
    <w:rsid w:val="00D311A0"/>
    <w:rsid w:val="00D33A16"/>
    <w:rsid w:val="00D357C4"/>
    <w:rsid w:val="00D35FE2"/>
    <w:rsid w:val="00D360C1"/>
    <w:rsid w:val="00D41BB3"/>
    <w:rsid w:val="00D42257"/>
    <w:rsid w:val="00D45214"/>
    <w:rsid w:val="00D45532"/>
    <w:rsid w:val="00D45EE3"/>
    <w:rsid w:val="00D50618"/>
    <w:rsid w:val="00D509E9"/>
    <w:rsid w:val="00D50FDD"/>
    <w:rsid w:val="00D53B1C"/>
    <w:rsid w:val="00D53FFC"/>
    <w:rsid w:val="00D54499"/>
    <w:rsid w:val="00D54671"/>
    <w:rsid w:val="00D5636B"/>
    <w:rsid w:val="00D56DC5"/>
    <w:rsid w:val="00D579EA"/>
    <w:rsid w:val="00D60CDD"/>
    <w:rsid w:val="00D61ABB"/>
    <w:rsid w:val="00D62148"/>
    <w:rsid w:val="00D62321"/>
    <w:rsid w:val="00D6258E"/>
    <w:rsid w:val="00D62D86"/>
    <w:rsid w:val="00D63302"/>
    <w:rsid w:val="00D63D71"/>
    <w:rsid w:val="00D6712A"/>
    <w:rsid w:val="00D67F9F"/>
    <w:rsid w:val="00D70551"/>
    <w:rsid w:val="00D711C9"/>
    <w:rsid w:val="00D71E22"/>
    <w:rsid w:val="00D72B42"/>
    <w:rsid w:val="00D73447"/>
    <w:rsid w:val="00D747CC"/>
    <w:rsid w:val="00D74C51"/>
    <w:rsid w:val="00D7589E"/>
    <w:rsid w:val="00D763E7"/>
    <w:rsid w:val="00D77DC1"/>
    <w:rsid w:val="00D77DF9"/>
    <w:rsid w:val="00D80C89"/>
    <w:rsid w:val="00D839EB"/>
    <w:rsid w:val="00D83B7F"/>
    <w:rsid w:val="00D857C8"/>
    <w:rsid w:val="00D85814"/>
    <w:rsid w:val="00D8586E"/>
    <w:rsid w:val="00D8598F"/>
    <w:rsid w:val="00D861AC"/>
    <w:rsid w:val="00D86CF3"/>
    <w:rsid w:val="00D90828"/>
    <w:rsid w:val="00D912AB"/>
    <w:rsid w:val="00D9142D"/>
    <w:rsid w:val="00D91529"/>
    <w:rsid w:val="00D92506"/>
    <w:rsid w:val="00D941EA"/>
    <w:rsid w:val="00D97CD2"/>
    <w:rsid w:val="00DA093F"/>
    <w:rsid w:val="00DA1A14"/>
    <w:rsid w:val="00DA1B12"/>
    <w:rsid w:val="00DA202F"/>
    <w:rsid w:val="00DA270D"/>
    <w:rsid w:val="00DA2CD9"/>
    <w:rsid w:val="00DA54C9"/>
    <w:rsid w:val="00DA586D"/>
    <w:rsid w:val="00DA6739"/>
    <w:rsid w:val="00DA6B42"/>
    <w:rsid w:val="00DA6CAE"/>
    <w:rsid w:val="00DA7277"/>
    <w:rsid w:val="00DB1A9E"/>
    <w:rsid w:val="00DB31D6"/>
    <w:rsid w:val="00DB3D16"/>
    <w:rsid w:val="00DB4005"/>
    <w:rsid w:val="00DB411D"/>
    <w:rsid w:val="00DB4DB2"/>
    <w:rsid w:val="00DB538A"/>
    <w:rsid w:val="00DB58D4"/>
    <w:rsid w:val="00DC0F5E"/>
    <w:rsid w:val="00DC1BB9"/>
    <w:rsid w:val="00DC1C94"/>
    <w:rsid w:val="00DC2BF5"/>
    <w:rsid w:val="00DC2C42"/>
    <w:rsid w:val="00DC331E"/>
    <w:rsid w:val="00DC34EB"/>
    <w:rsid w:val="00DC4DFB"/>
    <w:rsid w:val="00DC62B8"/>
    <w:rsid w:val="00DC7684"/>
    <w:rsid w:val="00DD0C22"/>
    <w:rsid w:val="00DD3B7D"/>
    <w:rsid w:val="00DD3D65"/>
    <w:rsid w:val="00DD5559"/>
    <w:rsid w:val="00DD5F32"/>
    <w:rsid w:val="00DD6F81"/>
    <w:rsid w:val="00DD74C2"/>
    <w:rsid w:val="00DE2F9E"/>
    <w:rsid w:val="00DE4621"/>
    <w:rsid w:val="00DE5FB1"/>
    <w:rsid w:val="00DE723E"/>
    <w:rsid w:val="00DF1E5B"/>
    <w:rsid w:val="00DF2275"/>
    <w:rsid w:val="00DF3D65"/>
    <w:rsid w:val="00DF3F5E"/>
    <w:rsid w:val="00DF5653"/>
    <w:rsid w:val="00DF76FF"/>
    <w:rsid w:val="00E01205"/>
    <w:rsid w:val="00E02616"/>
    <w:rsid w:val="00E04308"/>
    <w:rsid w:val="00E05486"/>
    <w:rsid w:val="00E054D3"/>
    <w:rsid w:val="00E0596E"/>
    <w:rsid w:val="00E05E7E"/>
    <w:rsid w:val="00E06C59"/>
    <w:rsid w:val="00E06F66"/>
    <w:rsid w:val="00E10899"/>
    <w:rsid w:val="00E1217D"/>
    <w:rsid w:val="00E1246E"/>
    <w:rsid w:val="00E146C6"/>
    <w:rsid w:val="00E15B97"/>
    <w:rsid w:val="00E16D56"/>
    <w:rsid w:val="00E20C7C"/>
    <w:rsid w:val="00E23480"/>
    <w:rsid w:val="00E23A7B"/>
    <w:rsid w:val="00E24C8F"/>
    <w:rsid w:val="00E256DB"/>
    <w:rsid w:val="00E25D70"/>
    <w:rsid w:val="00E2775D"/>
    <w:rsid w:val="00E3192C"/>
    <w:rsid w:val="00E328FD"/>
    <w:rsid w:val="00E331EA"/>
    <w:rsid w:val="00E34A74"/>
    <w:rsid w:val="00E34B89"/>
    <w:rsid w:val="00E356E5"/>
    <w:rsid w:val="00E3654D"/>
    <w:rsid w:val="00E3662F"/>
    <w:rsid w:val="00E36F81"/>
    <w:rsid w:val="00E401B8"/>
    <w:rsid w:val="00E40CEA"/>
    <w:rsid w:val="00E4259D"/>
    <w:rsid w:val="00E43E36"/>
    <w:rsid w:val="00E45421"/>
    <w:rsid w:val="00E45765"/>
    <w:rsid w:val="00E45BDB"/>
    <w:rsid w:val="00E4740D"/>
    <w:rsid w:val="00E5098C"/>
    <w:rsid w:val="00E50CFF"/>
    <w:rsid w:val="00E51453"/>
    <w:rsid w:val="00E51C92"/>
    <w:rsid w:val="00E51ECB"/>
    <w:rsid w:val="00E52571"/>
    <w:rsid w:val="00E53BB3"/>
    <w:rsid w:val="00E55021"/>
    <w:rsid w:val="00E56B56"/>
    <w:rsid w:val="00E57513"/>
    <w:rsid w:val="00E57BF2"/>
    <w:rsid w:val="00E60213"/>
    <w:rsid w:val="00E604F9"/>
    <w:rsid w:val="00E60B80"/>
    <w:rsid w:val="00E6198B"/>
    <w:rsid w:val="00E6235C"/>
    <w:rsid w:val="00E64433"/>
    <w:rsid w:val="00E648C0"/>
    <w:rsid w:val="00E65121"/>
    <w:rsid w:val="00E65A62"/>
    <w:rsid w:val="00E661B2"/>
    <w:rsid w:val="00E66E0A"/>
    <w:rsid w:val="00E67231"/>
    <w:rsid w:val="00E71251"/>
    <w:rsid w:val="00E74D29"/>
    <w:rsid w:val="00E77538"/>
    <w:rsid w:val="00E77947"/>
    <w:rsid w:val="00E80F78"/>
    <w:rsid w:val="00E822E2"/>
    <w:rsid w:val="00E82A7E"/>
    <w:rsid w:val="00E83465"/>
    <w:rsid w:val="00E83A57"/>
    <w:rsid w:val="00E83C74"/>
    <w:rsid w:val="00E83CEE"/>
    <w:rsid w:val="00E854A3"/>
    <w:rsid w:val="00E85B99"/>
    <w:rsid w:val="00E877EE"/>
    <w:rsid w:val="00E9118F"/>
    <w:rsid w:val="00E919DF"/>
    <w:rsid w:val="00E91F18"/>
    <w:rsid w:val="00E9226D"/>
    <w:rsid w:val="00E9229D"/>
    <w:rsid w:val="00E959C7"/>
    <w:rsid w:val="00E95D55"/>
    <w:rsid w:val="00E95D6A"/>
    <w:rsid w:val="00E963B9"/>
    <w:rsid w:val="00E96409"/>
    <w:rsid w:val="00E96CA6"/>
    <w:rsid w:val="00EA0DB3"/>
    <w:rsid w:val="00EA2188"/>
    <w:rsid w:val="00EA416C"/>
    <w:rsid w:val="00EA44E0"/>
    <w:rsid w:val="00EA53DD"/>
    <w:rsid w:val="00EA5941"/>
    <w:rsid w:val="00EA5EFD"/>
    <w:rsid w:val="00EA6BE9"/>
    <w:rsid w:val="00EA70D7"/>
    <w:rsid w:val="00EA7460"/>
    <w:rsid w:val="00EB1061"/>
    <w:rsid w:val="00EB121D"/>
    <w:rsid w:val="00EB1766"/>
    <w:rsid w:val="00EB1902"/>
    <w:rsid w:val="00EB1EEC"/>
    <w:rsid w:val="00EB34F0"/>
    <w:rsid w:val="00EB4715"/>
    <w:rsid w:val="00EB4975"/>
    <w:rsid w:val="00EB526F"/>
    <w:rsid w:val="00EB5EF1"/>
    <w:rsid w:val="00EB60CE"/>
    <w:rsid w:val="00EB70DB"/>
    <w:rsid w:val="00EB7D53"/>
    <w:rsid w:val="00EB7FC1"/>
    <w:rsid w:val="00EC1FAA"/>
    <w:rsid w:val="00EC2836"/>
    <w:rsid w:val="00EC36AA"/>
    <w:rsid w:val="00EC6660"/>
    <w:rsid w:val="00EC6CBB"/>
    <w:rsid w:val="00EC6FE5"/>
    <w:rsid w:val="00ED0166"/>
    <w:rsid w:val="00ED0888"/>
    <w:rsid w:val="00ED0D8B"/>
    <w:rsid w:val="00ED1C82"/>
    <w:rsid w:val="00ED3F45"/>
    <w:rsid w:val="00ED3F58"/>
    <w:rsid w:val="00ED668C"/>
    <w:rsid w:val="00ED6FB7"/>
    <w:rsid w:val="00EE05B6"/>
    <w:rsid w:val="00EE2831"/>
    <w:rsid w:val="00EE3146"/>
    <w:rsid w:val="00EE3B0C"/>
    <w:rsid w:val="00EE432B"/>
    <w:rsid w:val="00EE5020"/>
    <w:rsid w:val="00EE600B"/>
    <w:rsid w:val="00EE6D82"/>
    <w:rsid w:val="00EE6DAF"/>
    <w:rsid w:val="00EE7543"/>
    <w:rsid w:val="00EE75B9"/>
    <w:rsid w:val="00EE770F"/>
    <w:rsid w:val="00EF117F"/>
    <w:rsid w:val="00EF1437"/>
    <w:rsid w:val="00EF1940"/>
    <w:rsid w:val="00EF1B3E"/>
    <w:rsid w:val="00EF33C6"/>
    <w:rsid w:val="00EF4639"/>
    <w:rsid w:val="00EF50BB"/>
    <w:rsid w:val="00EF53FF"/>
    <w:rsid w:val="00EF7CA9"/>
    <w:rsid w:val="00F00192"/>
    <w:rsid w:val="00F0051C"/>
    <w:rsid w:val="00F01DF6"/>
    <w:rsid w:val="00F02188"/>
    <w:rsid w:val="00F02CE9"/>
    <w:rsid w:val="00F0340D"/>
    <w:rsid w:val="00F03B19"/>
    <w:rsid w:val="00F0423E"/>
    <w:rsid w:val="00F059A6"/>
    <w:rsid w:val="00F06534"/>
    <w:rsid w:val="00F06814"/>
    <w:rsid w:val="00F0682C"/>
    <w:rsid w:val="00F069D0"/>
    <w:rsid w:val="00F07F22"/>
    <w:rsid w:val="00F104B3"/>
    <w:rsid w:val="00F11283"/>
    <w:rsid w:val="00F11EC3"/>
    <w:rsid w:val="00F14587"/>
    <w:rsid w:val="00F15581"/>
    <w:rsid w:val="00F15958"/>
    <w:rsid w:val="00F2024B"/>
    <w:rsid w:val="00F21457"/>
    <w:rsid w:val="00F23756"/>
    <w:rsid w:val="00F2523A"/>
    <w:rsid w:val="00F25499"/>
    <w:rsid w:val="00F25FFA"/>
    <w:rsid w:val="00F266B4"/>
    <w:rsid w:val="00F27447"/>
    <w:rsid w:val="00F27810"/>
    <w:rsid w:val="00F3062C"/>
    <w:rsid w:val="00F310D2"/>
    <w:rsid w:val="00F3345A"/>
    <w:rsid w:val="00F34EB7"/>
    <w:rsid w:val="00F34ED3"/>
    <w:rsid w:val="00F354EB"/>
    <w:rsid w:val="00F3585D"/>
    <w:rsid w:val="00F35A36"/>
    <w:rsid w:val="00F36F3D"/>
    <w:rsid w:val="00F377BD"/>
    <w:rsid w:val="00F4106A"/>
    <w:rsid w:val="00F41DE0"/>
    <w:rsid w:val="00F4341A"/>
    <w:rsid w:val="00F43787"/>
    <w:rsid w:val="00F43A37"/>
    <w:rsid w:val="00F45069"/>
    <w:rsid w:val="00F45D98"/>
    <w:rsid w:val="00F4604D"/>
    <w:rsid w:val="00F465F7"/>
    <w:rsid w:val="00F46E78"/>
    <w:rsid w:val="00F47649"/>
    <w:rsid w:val="00F477BD"/>
    <w:rsid w:val="00F47A1C"/>
    <w:rsid w:val="00F5023C"/>
    <w:rsid w:val="00F50474"/>
    <w:rsid w:val="00F51BAD"/>
    <w:rsid w:val="00F51FE3"/>
    <w:rsid w:val="00F53491"/>
    <w:rsid w:val="00F53BAF"/>
    <w:rsid w:val="00F54D2B"/>
    <w:rsid w:val="00F55AD9"/>
    <w:rsid w:val="00F56C9F"/>
    <w:rsid w:val="00F56D29"/>
    <w:rsid w:val="00F57297"/>
    <w:rsid w:val="00F57953"/>
    <w:rsid w:val="00F6177F"/>
    <w:rsid w:val="00F629D5"/>
    <w:rsid w:val="00F63292"/>
    <w:rsid w:val="00F63A62"/>
    <w:rsid w:val="00F6546C"/>
    <w:rsid w:val="00F65A1C"/>
    <w:rsid w:val="00F66F50"/>
    <w:rsid w:val="00F67E01"/>
    <w:rsid w:val="00F7029D"/>
    <w:rsid w:val="00F70EEF"/>
    <w:rsid w:val="00F713A8"/>
    <w:rsid w:val="00F71B6B"/>
    <w:rsid w:val="00F72581"/>
    <w:rsid w:val="00F72DFD"/>
    <w:rsid w:val="00F73018"/>
    <w:rsid w:val="00F74726"/>
    <w:rsid w:val="00F74762"/>
    <w:rsid w:val="00F751BB"/>
    <w:rsid w:val="00F75227"/>
    <w:rsid w:val="00F7612D"/>
    <w:rsid w:val="00F82068"/>
    <w:rsid w:val="00F82FF8"/>
    <w:rsid w:val="00F8330D"/>
    <w:rsid w:val="00F84305"/>
    <w:rsid w:val="00F8485C"/>
    <w:rsid w:val="00F854F4"/>
    <w:rsid w:val="00F8568D"/>
    <w:rsid w:val="00F8570C"/>
    <w:rsid w:val="00F87149"/>
    <w:rsid w:val="00F872C4"/>
    <w:rsid w:val="00F87FFE"/>
    <w:rsid w:val="00F913A0"/>
    <w:rsid w:val="00F9297B"/>
    <w:rsid w:val="00F92CD0"/>
    <w:rsid w:val="00F9300A"/>
    <w:rsid w:val="00F930CF"/>
    <w:rsid w:val="00F94A8F"/>
    <w:rsid w:val="00F954C9"/>
    <w:rsid w:val="00F968AC"/>
    <w:rsid w:val="00F96E90"/>
    <w:rsid w:val="00FA0153"/>
    <w:rsid w:val="00FA0300"/>
    <w:rsid w:val="00FA1181"/>
    <w:rsid w:val="00FA2467"/>
    <w:rsid w:val="00FA27DE"/>
    <w:rsid w:val="00FA3C90"/>
    <w:rsid w:val="00FA4311"/>
    <w:rsid w:val="00FA4CF0"/>
    <w:rsid w:val="00FA55EB"/>
    <w:rsid w:val="00FA5870"/>
    <w:rsid w:val="00FA61AA"/>
    <w:rsid w:val="00FA61DE"/>
    <w:rsid w:val="00FA6520"/>
    <w:rsid w:val="00FA6848"/>
    <w:rsid w:val="00FA69A4"/>
    <w:rsid w:val="00FA74A6"/>
    <w:rsid w:val="00FB06C7"/>
    <w:rsid w:val="00FB0DD8"/>
    <w:rsid w:val="00FB1279"/>
    <w:rsid w:val="00FB1438"/>
    <w:rsid w:val="00FB1495"/>
    <w:rsid w:val="00FB1B0B"/>
    <w:rsid w:val="00FB5A32"/>
    <w:rsid w:val="00FC11F2"/>
    <w:rsid w:val="00FC14EB"/>
    <w:rsid w:val="00FC1C1F"/>
    <w:rsid w:val="00FC3553"/>
    <w:rsid w:val="00FC39CF"/>
    <w:rsid w:val="00FC4663"/>
    <w:rsid w:val="00FC72DE"/>
    <w:rsid w:val="00FD0CFD"/>
    <w:rsid w:val="00FD1694"/>
    <w:rsid w:val="00FD1D17"/>
    <w:rsid w:val="00FD2ED9"/>
    <w:rsid w:val="00FD39F8"/>
    <w:rsid w:val="00FD3A32"/>
    <w:rsid w:val="00FD5876"/>
    <w:rsid w:val="00FD7636"/>
    <w:rsid w:val="00FD79FE"/>
    <w:rsid w:val="00FE166E"/>
    <w:rsid w:val="00FE1926"/>
    <w:rsid w:val="00FE204B"/>
    <w:rsid w:val="00FE3229"/>
    <w:rsid w:val="00FE366D"/>
    <w:rsid w:val="00FE3AD0"/>
    <w:rsid w:val="00FE74C3"/>
    <w:rsid w:val="00FF048F"/>
    <w:rsid w:val="00FF1FBC"/>
    <w:rsid w:val="00FF215C"/>
    <w:rsid w:val="00FF2640"/>
    <w:rsid w:val="00FF3239"/>
    <w:rsid w:val="00FF49E8"/>
    <w:rsid w:val="00FF672F"/>
    <w:rsid w:val="00FF760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9E166A"/>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9E166A"/>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9E166A"/>
    <w:rPr>
      <w:rFonts w:ascii="Times New Roman" w:eastAsia="Times New Roman" w:hAnsi="Times New Roman"/>
      <w:b/>
      <w:bCs/>
      <w:sz w:val="22"/>
      <w:szCs w:val="22"/>
    </w:rPr>
  </w:style>
  <w:style w:type="character" w:customStyle="1" w:styleId="Heading7Char">
    <w:name w:val="Heading 7 Char"/>
    <w:basedOn w:val="DefaultParagraphFont"/>
    <w:link w:val="Heading7"/>
    <w:rsid w:val="009E166A"/>
    <w:rPr>
      <w:rFonts w:ascii="Times New Roman" w:eastAsia="Times New Roman" w:hAnsi="Times New Roman"/>
      <w:b/>
      <w:bCs/>
      <w:szCs w:val="24"/>
      <w:lang w:val="en-GB" w:eastAsia="en-US"/>
    </w:rPr>
  </w:style>
  <w:style w:type="table" w:customStyle="1" w:styleId="TableGrid1">
    <w:name w:val="Table Grid1"/>
    <w:basedOn w:val="TableNormal"/>
    <w:next w:val="TableGrid"/>
    <w:rsid w:val="009E166A"/>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styleId="BodyTextIndent3">
    <w:name w:val="Body Text Indent 3"/>
    <w:basedOn w:val="Normal"/>
    <w:link w:val="BodyTextIndent3Char"/>
    <w:rsid w:val="009E166A"/>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9E166A"/>
    <w:rPr>
      <w:rFonts w:ascii="Times New Roman" w:eastAsia="Times New Roman" w:hAnsi="Times New Roman"/>
      <w:sz w:val="16"/>
      <w:szCs w:val="16"/>
    </w:rPr>
  </w:style>
  <w:style w:type="paragraph" w:styleId="NormalWeb">
    <w:name w:val="Normal (Web)"/>
    <w:basedOn w:val="Normal"/>
    <w:uiPriority w:val="99"/>
    <w:rsid w:val="009E166A"/>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9E166A"/>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9E166A"/>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9E166A"/>
    <w:rPr>
      <w:rFonts w:ascii="Times New Roman" w:eastAsia="Times New Roman" w:hAnsi="Times New Roman"/>
      <w:bCs/>
      <w:i/>
      <w:sz w:val="24"/>
      <w:szCs w:val="24"/>
      <w:lang w:val="en-US" w:eastAsia="en-US"/>
    </w:rPr>
  </w:style>
  <w:style w:type="paragraph" w:styleId="PlainText">
    <w:name w:val="Plain Text"/>
    <w:basedOn w:val="Normal"/>
    <w:link w:val="PlainTextChar"/>
    <w:rsid w:val="009E166A"/>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9E166A"/>
    <w:rPr>
      <w:rFonts w:ascii="Courier New" w:eastAsia="Times New Roman" w:hAnsi="Courier New" w:cs="Courier New"/>
      <w:szCs w:val="24"/>
      <w:lang w:val="en-GB" w:eastAsia="en-US"/>
    </w:rPr>
  </w:style>
  <w:style w:type="character" w:styleId="CommentReference">
    <w:name w:val="annotation reference"/>
    <w:basedOn w:val="DefaultParagraphFont"/>
    <w:uiPriority w:val="99"/>
    <w:semiHidden/>
    <w:rsid w:val="009E166A"/>
    <w:rPr>
      <w:sz w:val="16"/>
      <w:szCs w:val="16"/>
    </w:rPr>
  </w:style>
  <w:style w:type="paragraph" w:styleId="CommentText">
    <w:name w:val="annotation text"/>
    <w:basedOn w:val="Normal"/>
    <w:link w:val="CommentTextChar"/>
    <w:uiPriority w:val="99"/>
    <w:semiHidden/>
    <w:rsid w:val="009E166A"/>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9E166A"/>
    <w:rPr>
      <w:rFonts w:ascii="Times New Roman" w:eastAsia="Times New Roman" w:hAnsi="Times New Roman"/>
    </w:rPr>
  </w:style>
  <w:style w:type="character" w:styleId="Emphasis">
    <w:name w:val="Emphasis"/>
    <w:basedOn w:val="DefaultParagraphFont"/>
    <w:qFormat/>
    <w:rsid w:val="009E166A"/>
    <w:rPr>
      <w:i/>
      <w:iCs/>
    </w:rPr>
  </w:style>
  <w:style w:type="character" w:styleId="FootnoteReference">
    <w:name w:val="footnote reference"/>
    <w:basedOn w:val="DefaultParagraphFont"/>
    <w:uiPriority w:val="99"/>
    <w:semiHidden/>
    <w:rsid w:val="009E166A"/>
    <w:rPr>
      <w:vertAlign w:val="superscript"/>
    </w:rPr>
  </w:style>
  <w:style w:type="paragraph" w:styleId="FootnoteText">
    <w:name w:val="footnote text"/>
    <w:basedOn w:val="Normal"/>
    <w:link w:val="FootnoteTextChar"/>
    <w:uiPriority w:val="99"/>
    <w:semiHidden/>
    <w:rsid w:val="009E166A"/>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9E166A"/>
    <w:rPr>
      <w:rFonts w:ascii="Times New Roman" w:eastAsia="Times New Roman" w:hAnsi="Times New Roman"/>
      <w:szCs w:val="24"/>
      <w:lang w:val="en-GB" w:eastAsia="en-US"/>
    </w:rPr>
  </w:style>
  <w:style w:type="character" w:styleId="Hyperlink">
    <w:name w:val="Hyperlink"/>
    <w:basedOn w:val="DefaultParagraphFont"/>
    <w:uiPriority w:val="99"/>
    <w:rsid w:val="009E166A"/>
    <w:rPr>
      <w:color w:val="0000FF"/>
      <w:u w:val="single"/>
    </w:rPr>
  </w:style>
  <w:style w:type="paragraph" w:styleId="DocumentMap">
    <w:name w:val="Document Map"/>
    <w:basedOn w:val="Normal"/>
    <w:link w:val="DocumentMapChar"/>
    <w:semiHidden/>
    <w:rsid w:val="009E166A"/>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9E166A"/>
    <w:rPr>
      <w:rFonts w:ascii="Tahoma" w:eastAsia="Times New Roman" w:hAnsi="Tahoma" w:cs="Tahoma"/>
      <w:shd w:val="clear" w:color="auto" w:fill="000080"/>
    </w:rPr>
  </w:style>
  <w:style w:type="character" w:styleId="PageNumber">
    <w:name w:val="page number"/>
    <w:basedOn w:val="DefaultParagraphFont"/>
    <w:rsid w:val="009E166A"/>
  </w:style>
  <w:style w:type="paragraph" w:styleId="CommentSubject">
    <w:name w:val="annotation subject"/>
    <w:basedOn w:val="CommentText"/>
    <w:next w:val="CommentText"/>
    <w:link w:val="CommentSubjectChar"/>
    <w:semiHidden/>
    <w:rsid w:val="009E166A"/>
    <w:rPr>
      <w:b/>
      <w:bCs/>
    </w:rPr>
  </w:style>
  <w:style w:type="character" w:customStyle="1" w:styleId="CommentSubjectChar">
    <w:name w:val="Comment Subject Char"/>
    <w:basedOn w:val="CommentTextChar"/>
    <w:link w:val="CommentSubject"/>
    <w:semiHidden/>
    <w:rsid w:val="009E166A"/>
    <w:rPr>
      <w:b/>
      <w:bCs/>
    </w:rPr>
  </w:style>
  <w:style w:type="paragraph" w:customStyle="1" w:styleId="bodytext">
    <w:name w:val="body text"/>
    <w:basedOn w:val="Normal"/>
    <w:rsid w:val="009E166A"/>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9E166A"/>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9E166A"/>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9E166A"/>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122362"/>
    <w:rPr>
      <w:color w:val="800080" w:themeColor="followedHyperlink"/>
      <w:u w:val="single"/>
    </w:rPr>
  </w:style>
  <w:style w:type="character" w:customStyle="1" w:styleId="tgc">
    <w:name w:val="_tgc"/>
    <w:basedOn w:val="DefaultParagraphFont"/>
    <w:rsid w:val="00EA2188"/>
  </w:style>
  <w:style w:type="paragraph" w:styleId="Revision">
    <w:name w:val="Revision"/>
    <w:hidden/>
    <w:uiPriority w:val="99"/>
    <w:semiHidden/>
    <w:rsid w:val="000E1513"/>
    <w:rPr>
      <w:sz w:val="22"/>
      <w:szCs w:val="22"/>
      <w:lang w:eastAsia="en-US"/>
    </w:rPr>
  </w:style>
  <w:style w:type="character" w:customStyle="1" w:styleId="ListParagraphChar">
    <w:name w:val="List Paragraph Char"/>
    <w:link w:val="ListParagraph"/>
    <w:uiPriority w:val="34"/>
    <w:rsid w:val="00C92D07"/>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57753624">
      <w:bodyDiv w:val="1"/>
      <w:marLeft w:val="0"/>
      <w:marRight w:val="0"/>
      <w:marTop w:val="0"/>
      <w:marBottom w:val="0"/>
      <w:divBdr>
        <w:top w:val="none" w:sz="0" w:space="0" w:color="auto"/>
        <w:left w:val="none" w:sz="0" w:space="0" w:color="auto"/>
        <w:bottom w:val="none" w:sz="0" w:space="0" w:color="auto"/>
        <w:right w:val="none" w:sz="0" w:space="0" w:color="auto"/>
      </w:divBdr>
      <w:divsChild>
        <w:div w:id="106584557">
          <w:marLeft w:val="0"/>
          <w:marRight w:val="0"/>
          <w:marTop w:val="0"/>
          <w:marBottom w:val="0"/>
          <w:divBdr>
            <w:top w:val="none" w:sz="0" w:space="0" w:color="auto"/>
            <w:left w:val="none" w:sz="0" w:space="0" w:color="auto"/>
            <w:bottom w:val="none" w:sz="0" w:space="0" w:color="auto"/>
            <w:right w:val="none" w:sz="0" w:space="0" w:color="auto"/>
          </w:divBdr>
          <w:divsChild>
            <w:div w:id="1541355914">
              <w:marLeft w:val="0"/>
              <w:marRight w:val="0"/>
              <w:marTop w:val="0"/>
              <w:marBottom w:val="0"/>
              <w:divBdr>
                <w:top w:val="none" w:sz="0" w:space="0" w:color="auto"/>
                <w:left w:val="none" w:sz="0" w:space="0" w:color="auto"/>
                <w:bottom w:val="none" w:sz="0" w:space="0" w:color="auto"/>
                <w:right w:val="none" w:sz="0" w:space="0" w:color="auto"/>
              </w:divBdr>
              <w:divsChild>
                <w:div w:id="1674458128">
                  <w:marLeft w:val="0"/>
                  <w:marRight w:val="0"/>
                  <w:marTop w:val="150"/>
                  <w:marBottom w:val="150"/>
                  <w:divBdr>
                    <w:top w:val="none" w:sz="0" w:space="0" w:color="auto"/>
                    <w:left w:val="none" w:sz="0" w:space="0" w:color="auto"/>
                    <w:bottom w:val="single" w:sz="6" w:space="8" w:color="CCCCCC"/>
                    <w:right w:val="none" w:sz="0" w:space="0" w:color="auto"/>
                  </w:divBdr>
                </w:div>
              </w:divsChild>
            </w:div>
          </w:divsChild>
        </w:div>
      </w:divsChild>
    </w:div>
    <w:div w:id="64307510">
      <w:bodyDiv w:val="1"/>
      <w:marLeft w:val="0"/>
      <w:marRight w:val="0"/>
      <w:marTop w:val="0"/>
      <w:marBottom w:val="0"/>
      <w:divBdr>
        <w:top w:val="none" w:sz="0" w:space="0" w:color="auto"/>
        <w:left w:val="none" w:sz="0" w:space="0" w:color="auto"/>
        <w:bottom w:val="none" w:sz="0" w:space="0" w:color="auto"/>
        <w:right w:val="none" w:sz="0" w:space="0" w:color="auto"/>
      </w:divBdr>
    </w:div>
    <w:div w:id="74127984">
      <w:bodyDiv w:val="1"/>
      <w:marLeft w:val="0"/>
      <w:marRight w:val="0"/>
      <w:marTop w:val="0"/>
      <w:marBottom w:val="0"/>
      <w:divBdr>
        <w:top w:val="none" w:sz="0" w:space="0" w:color="auto"/>
        <w:left w:val="none" w:sz="0" w:space="0" w:color="auto"/>
        <w:bottom w:val="none" w:sz="0" w:space="0" w:color="auto"/>
        <w:right w:val="none" w:sz="0" w:space="0" w:color="auto"/>
      </w:divBdr>
      <w:divsChild>
        <w:div w:id="378675849">
          <w:marLeft w:val="0"/>
          <w:marRight w:val="0"/>
          <w:marTop w:val="0"/>
          <w:marBottom w:val="0"/>
          <w:divBdr>
            <w:top w:val="none" w:sz="0" w:space="0" w:color="auto"/>
            <w:left w:val="none" w:sz="0" w:space="0" w:color="auto"/>
            <w:bottom w:val="none" w:sz="0" w:space="0" w:color="auto"/>
            <w:right w:val="none" w:sz="0" w:space="0" w:color="auto"/>
          </w:divBdr>
          <w:divsChild>
            <w:div w:id="1790078053">
              <w:marLeft w:val="0"/>
              <w:marRight w:val="0"/>
              <w:marTop w:val="0"/>
              <w:marBottom w:val="0"/>
              <w:divBdr>
                <w:top w:val="none" w:sz="0" w:space="0" w:color="auto"/>
                <w:left w:val="none" w:sz="0" w:space="0" w:color="auto"/>
                <w:bottom w:val="none" w:sz="0" w:space="0" w:color="auto"/>
                <w:right w:val="none" w:sz="0" w:space="0" w:color="auto"/>
              </w:divBdr>
              <w:divsChild>
                <w:div w:id="1871142714">
                  <w:marLeft w:val="0"/>
                  <w:marRight w:val="0"/>
                  <w:marTop w:val="0"/>
                  <w:marBottom w:val="0"/>
                  <w:divBdr>
                    <w:top w:val="none" w:sz="0" w:space="0" w:color="auto"/>
                    <w:left w:val="none" w:sz="0" w:space="0" w:color="auto"/>
                    <w:bottom w:val="none" w:sz="0" w:space="0" w:color="auto"/>
                    <w:right w:val="none" w:sz="0" w:space="0" w:color="auto"/>
                  </w:divBdr>
                  <w:divsChild>
                    <w:div w:id="797794047">
                      <w:marLeft w:val="0"/>
                      <w:marRight w:val="0"/>
                      <w:marTop w:val="0"/>
                      <w:marBottom w:val="0"/>
                      <w:divBdr>
                        <w:top w:val="none" w:sz="0" w:space="0" w:color="auto"/>
                        <w:left w:val="none" w:sz="0" w:space="0" w:color="auto"/>
                        <w:bottom w:val="none" w:sz="0" w:space="0" w:color="auto"/>
                        <w:right w:val="none" w:sz="0" w:space="0" w:color="auto"/>
                      </w:divBdr>
                      <w:divsChild>
                        <w:div w:id="14161582">
                          <w:marLeft w:val="0"/>
                          <w:marRight w:val="0"/>
                          <w:marTop w:val="0"/>
                          <w:marBottom w:val="0"/>
                          <w:divBdr>
                            <w:top w:val="none" w:sz="0" w:space="0" w:color="auto"/>
                            <w:left w:val="none" w:sz="0" w:space="0" w:color="auto"/>
                            <w:bottom w:val="none" w:sz="0" w:space="0" w:color="auto"/>
                            <w:right w:val="none" w:sz="0" w:space="0" w:color="auto"/>
                          </w:divBdr>
                          <w:divsChild>
                            <w:div w:id="1279292441">
                              <w:marLeft w:val="0"/>
                              <w:marRight w:val="0"/>
                              <w:marTop w:val="0"/>
                              <w:marBottom w:val="0"/>
                              <w:divBdr>
                                <w:top w:val="none" w:sz="0" w:space="0" w:color="auto"/>
                                <w:left w:val="none" w:sz="0" w:space="0" w:color="auto"/>
                                <w:bottom w:val="none" w:sz="0" w:space="0" w:color="auto"/>
                                <w:right w:val="none" w:sz="0" w:space="0" w:color="auto"/>
                              </w:divBdr>
                              <w:divsChild>
                                <w:div w:id="1617828087">
                                  <w:marLeft w:val="0"/>
                                  <w:marRight w:val="0"/>
                                  <w:marTop w:val="0"/>
                                  <w:marBottom w:val="0"/>
                                  <w:divBdr>
                                    <w:top w:val="none" w:sz="0" w:space="0" w:color="auto"/>
                                    <w:left w:val="none" w:sz="0" w:space="0" w:color="auto"/>
                                    <w:bottom w:val="none" w:sz="0" w:space="0" w:color="auto"/>
                                    <w:right w:val="none" w:sz="0" w:space="0" w:color="auto"/>
                                  </w:divBdr>
                                  <w:divsChild>
                                    <w:div w:id="134463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1355571">
      <w:bodyDiv w:val="1"/>
      <w:marLeft w:val="0"/>
      <w:marRight w:val="0"/>
      <w:marTop w:val="0"/>
      <w:marBottom w:val="0"/>
      <w:divBdr>
        <w:top w:val="none" w:sz="0" w:space="0" w:color="auto"/>
        <w:left w:val="none" w:sz="0" w:space="0" w:color="auto"/>
        <w:bottom w:val="none" w:sz="0" w:space="0" w:color="auto"/>
        <w:right w:val="none" w:sz="0" w:space="0" w:color="auto"/>
      </w:divBdr>
    </w:div>
    <w:div w:id="533270496">
      <w:bodyDiv w:val="1"/>
      <w:marLeft w:val="0"/>
      <w:marRight w:val="0"/>
      <w:marTop w:val="0"/>
      <w:marBottom w:val="0"/>
      <w:divBdr>
        <w:top w:val="none" w:sz="0" w:space="0" w:color="auto"/>
        <w:left w:val="none" w:sz="0" w:space="0" w:color="auto"/>
        <w:bottom w:val="none" w:sz="0" w:space="0" w:color="auto"/>
        <w:right w:val="none" w:sz="0" w:space="0" w:color="auto"/>
      </w:divBdr>
    </w:div>
    <w:div w:id="601108118">
      <w:bodyDiv w:val="1"/>
      <w:marLeft w:val="0"/>
      <w:marRight w:val="0"/>
      <w:marTop w:val="0"/>
      <w:marBottom w:val="0"/>
      <w:divBdr>
        <w:top w:val="none" w:sz="0" w:space="0" w:color="auto"/>
        <w:left w:val="none" w:sz="0" w:space="0" w:color="auto"/>
        <w:bottom w:val="none" w:sz="0" w:space="0" w:color="auto"/>
        <w:right w:val="none" w:sz="0" w:space="0" w:color="auto"/>
      </w:divBdr>
      <w:divsChild>
        <w:div w:id="772549569">
          <w:marLeft w:val="0"/>
          <w:marRight w:val="0"/>
          <w:marTop w:val="0"/>
          <w:marBottom w:val="0"/>
          <w:divBdr>
            <w:top w:val="none" w:sz="0" w:space="0" w:color="auto"/>
            <w:left w:val="none" w:sz="0" w:space="0" w:color="auto"/>
            <w:bottom w:val="none" w:sz="0" w:space="0" w:color="auto"/>
            <w:right w:val="none" w:sz="0" w:space="0" w:color="auto"/>
          </w:divBdr>
          <w:divsChild>
            <w:div w:id="853228382">
              <w:marLeft w:val="0"/>
              <w:marRight w:val="0"/>
              <w:marTop w:val="0"/>
              <w:marBottom w:val="0"/>
              <w:divBdr>
                <w:top w:val="none" w:sz="0" w:space="0" w:color="auto"/>
                <w:left w:val="none" w:sz="0" w:space="0" w:color="auto"/>
                <w:bottom w:val="none" w:sz="0" w:space="0" w:color="auto"/>
                <w:right w:val="none" w:sz="0" w:space="0" w:color="auto"/>
              </w:divBdr>
              <w:divsChild>
                <w:div w:id="590048248">
                  <w:marLeft w:val="0"/>
                  <w:marRight w:val="0"/>
                  <w:marTop w:val="0"/>
                  <w:marBottom w:val="0"/>
                  <w:divBdr>
                    <w:top w:val="none" w:sz="0" w:space="0" w:color="auto"/>
                    <w:left w:val="none" w:sz="0" w:space="0" w:color="auto"/>
                    <w:bottom w:val="none" w:sz="0" w:space="0" w:color="auto"/>
                    <w:right w:val="none" w:sz="0" w:space="0" w:color="auto"/>
                  </w:divBdr>
                  <w:divsChild>
                    <w:div w:id="161504590">
                      <w:marLeft w:val="0"/>
                      <w:marRight w:val="0"/>
                      <w:marTop w:val="0"/>
                      <w:marBottom w:val="0"/>
                      <w:divBdr>
                        <w:top w:val="none" w:sz="0" w:space="0" w:color="auto"/>
                        <w:left w:val="none" w:sz="0" w:space="0" w:color="auto"/>
                        <w:bottom w:val="none" w:sz="0" w:space="0" w:color="auto"/>
                        <w:right w:val="none" w:sz="0" w:space="0" w:color="auto"/>
                      </w:divBdr>
                      <w:divsChild>
                        <w:div w:id="1546988804">
                          <w:marLeft w:val="0"/>
                          <w:marRight w:val="0"/>
                          <w:marTop w:val="0"/>
                          <w:marBottom w:val="0"/>
                          <w:divBdr>
                            <w:top w:val="none" w:sz="0" w:space="0" w:color="auto"/>
                            <w:left w:val="none" w:sz="0" w:space="0" w:color="auto"/>
                            <w:bottom w:val="none" w:sz="0" w:space="0" w:color="auto"/>
                            <w:right w:val="none" w:sz="0" w:space="0" w:color="auto"/>
                          </w:divBdr>
                          <w:divsChild>
                            <w:div w:id="53412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307765">
      <w:bodyDiv w:val="1"/>
      <w:marLeft w:val="0"/>
      <w:marRight w:val="0"/>
      <w:marTop w:val="0"/>
      <w:marBottom w:val="0"/>
      <w:divBdr>
        <w:top w:val="none" w:sz="0" w:space="0" w:color="auto"/>
        <w:left w:val="none" w:sz="0" w:space="0" w:color="auto"/>
        <w:bottom w:val="none" w:sz="0" w:space="0" w:color="auto"/>
        <w:right w:val="none" w:sz="0" w:space="0" w:color="auto"/>
      </w:divBdr>
      <w:divsChild>
        <w:div w:id="1285966157">
          <w:marLeft w:val="0"/>
          <w:marRight w:val="0"/>
          <w:marTop w:val="0"/>
          <w:marBottom w:val="0"/>
          <w:divBdr>
            <w:top w:val="none" w:sz="0" w:space="0" w:color="auto"/>
            <w:left w:val="none" w:sz="0" w:space="0" w:color="auto"/>
            <w:bottom w:val="none" w:sz="0" w:space="0" w:color="auto"/>
            <w:right w:val="none" w:sz="0" w:space="0" w:color="auto"/>
          </w:divBdr>
          <w:divsChild>
            <w:div w:id="62724383">
              <w:marLeft w:val="0"/>
              <w:marRight w:val="0"/>
              <w:marTop w:val="0"/>
              <w:marBottom w:val="0"/>
              <w:divBdr>
                <w:top w:val="none" w:sz="0" w:space="0" w:color="auto"/>
                <w:left w:val="none" w:sz="0" w:space="0" w:color="auto"/>
                <w:bottom w:val="none" w:sz="0" w:space="0" w:color="auto"/>
                <w:right w:val="none" w:sz="0" w:space="0" w:color="auto"/>
              </w:divBdr>
              <w:divsChild>
                <w:div w:id="1806652939">
                  <w:marLeft w:val="0"/>
                  <w:marRight w:val="0"/>
                  <w:marTop w:val="0"/>
                  <w:marBottom w:val="0"/>
                  <w:divBdr>
                    <w:top w:val="none" w:sz="0" w:space="0" w:color="auto"/>
                    <w:left w:val="none" w:sz="0" w:space="0" w:color="auto"/>
                    <w:bottom w:val="none" w:sz="0" w:space="0" w:color="auto"/>
                    <w:right w:val="none" w:sz="0" w:space="0" w:color="auto"/>
                  </w:divBdr>
                  <w:divsChild>
                    <w:div w:id="1898928350">
                      <w:marLeft w:val="0"/>
                      <w:marRight w:val="0"/>
                      <w:marTop w:val="0"/>
                      <w:marBottom w:val="0"/>
                      <w:divBdr>
                        <w:top w:val="none" w:sz="0" w:space="0" w:color="auto"/>
                        <w:left w:val="none" w:sz="0" w:space="0" w:color="auto"/>
                        <w:bottom w:val="none" w:sz="0" w:space="0" w:color="auto"/>
                        <w:right w:val="none" w:sz="0" w:space="0" w:color="auto"/>
                      </w:divBdr>
                      <w:divsChild>
                        <w:div w:id="1186292282">
                          <w:marLeft w:val="0"/>
                          <w:marRight w:val="0"/>
                          <w:marTop w:val="0"/>
                          <w:marBottom w:val="0"/>
                          <w:divBdr>
                            <w:top w:val="none" w:sz="0" w:space="0" w:color="auto"/>
                            <w:left w:val="none" w:sz="0" w:space="0" w:color="auto"/>
                            <w:bottom w:val="none" w:sz="0" w:space="0" w:color="auto"/>
                            <w:right w:val="none" w:sz="0" w:space="0" w:color="auto"/>
                          </w:divBdr>
                          <w:divsChild>
                            <w:div w:id="116905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947601">
      <w:bodyDiv w:val="1"/>
      <w:marLeft w:val="0"/>
      <w:marRight w:val="0"/>
      <w:marTop w:val="0"/>
      <w:marBottom w:val="0"/>
      <w:divBdr>
        <w:top w:val="none" w:sz="0" w:space="0" w:color="auto"/>
        <w:left w:val="none" w:sz="0" w:space="0" w:color="auto"/>
        <w:bottom w:val="none" w:sz="0" w:space="0" w:color="auto"/>
        <w:right w:val="none" w:sz="0" w:space="0" w:color="auto"/>
      </w:divBdr>
    </w:div>
    <w:div w:id="1149520447">
      <w:bodyDiv w:val="1"/>
      <w:marLeft w:val="0"/>
      <w:marRight w:val="0"/>
      <w:marTop w:val="0"/>
      <w:marBottom w:val="0"/>
      <w:divBdr>
        <w:top w:val="none" w:sz="0" w:space="0" w:color="auto"/>
        <w:left w:val="none" w:sz="0" w:space="0" w:color="auto"/>
        <w:bottom w:val="none" w:sz="0" w:space="0" w:color="auto"/>
        <w:right w:val="none" w:sz="0" w:space="0" w:color="auto"/>
      </w:divBdr>
      <w:divsChild>
        <w:div w:id="1536384085">
          <w:marLeft w:val="0"/>
          <w:marRight w:val="0"/>
          <w:marTop w:val="0"/>
          <w:marBottom w:val="0"/>
          <w:divBdr>
            <w:top w:val="none" w:sz="0" w:space="0" w:color="auto"/>
            <w:left w:val="none" w:sz="0" w:space="0" w:color="auto"/>
            <w:bottom w:val="none" w:sz="0" w:space="0" w:color="auto"/>
            <w:right w:val="none" w:sz="0" w:space="0" w:color="auto"/>
          </w:divBdr>
          <w:divsChild>
            <w:div w:id="1200164574">
              <w:marLeft w:val="0"/>
              <w:marRight w:val="0"/>
              <w:marTop w:val="0"/>
              <w:marBottom w:val="0"/>
              <w:divBdr>
                <w:top w:val="none" w:sz="0" w:space="0" w:color="auto"/>
                <w:left w:val="none" w:sz="0" w:space="0" w:color="auto"/>
                <w:bottom w:val="none" w:sz="0" w:space="0" w:color="auto"/>
                <w:right w:val="none" w:sz="0" w:space="0" w:color="auto"/>
              </w:divBdr>
              <w:divsChild>
                <w:div w:id="1395277687">
                  <w:marLeft w:val="0"/>
                  <w:marRight w:val="0"/>
                  <w:marTop w:val="0"/>
                  <w:marBottom w:val="0"/>
                  <w:divBdr>
                    <w:top w:val="none" w:sz="0" w:space="0" w:color="auto"/>
                    <w:left w:val="none" w:sz="0" w:space="0" w:color="auto"/>
                    <w:bottom w:val="none" w:sz="0" w:space="0" w:color="auto"/>
                    <w:right w:val="none" w:sz="0" w:space="0" w:color="auto"/>
                  </w:divBdr>
                  <w:divsChild>
                    <w:div w:id="1400207741">
                      <w:marLeft w:val="795"/>
                      <w:marRight w:val="810"/>
                      <w:marTop w:val="0"/>
                      <w:marBottom w:val="150"/>
                      <w:divBdr>
                        <w:top w:val="none" w:sz="0" w:space="0" w:color="auto"/>
                        <w:left w:val="none" w:sz="0" w:space="0" w:color="auto"/>
                        <w:bottom w:val="none" w:sz="0" w:space="0" w:color="auto"/>
                        <w:right w:val="none" w:sz="0" w:space="0" w:color="auto"/>
                      </w:divBdr>
                      <w:divsChild>
                        <w:div w:id="1314796556">
                          <w:marLeft w:val="0"/>
                          <w:marRight w:val="0"/>
                          <w:marTop w:val="0"/>
                          <w:marBottom w:val="0"/>
                          <w:divBdr>
                            <w:top w:val="none" w:sz="0" w:space="0" w:color="auto"/>
                            <w:left w:val="none" w:sz="0" w:space="0" w:color="auto"/>
                            <w:bottom w:val="none" w:sz="0" w:space="0" w:color="auto"/>
                            <w:right w:val="none" w:sz="0" w:space="0" w:color="auto"/>
                          </w:divBdr>
                          <w:divsChild>
                            <w:div w:id="1986203204">
                              <w:marLeft w:val="0"/>
                              <w:marRight w:val="0"/>
                              <w:marTop w:val="0"/>
                              <w:marBottom w:val="0"/>
                              <w:divBdr>
                                <w:top w:val="none" w:sz="0" w:space="0" w:color="auto"/>
                                <w:left w:val="none" w:sz="0" w:space="0" w:color="auto"/>
                                <w:bottom w:val="none" w:sz="0" w:space="0" w:color="auto"/>
                                <w:right w:val="none" w:sz="0" w:space="0" w:color="auto"/>
                              </w:divBdr>
                              <w:divsChild>
                                <w:div w:id="627584900">
                                  <w:marLeft w:val="0"/>
                                  <w:marRight w:val="0"/>
                                  <w:marTop w:val="0"/>
                                  <w:marBottom w:val="0"/>
                                  <w:divBdr>
                                    <w:top w:val="none" w:sz="0" w:space="0" w:color="auto"/>
                                    <w:left w:val="none" w:sz="0" w:space="0" w:color="auto"/>
                                    <w:bottom w:val="none" w:sz="0" w:space="0" w:color="auto"/>
                                    <w:right w:val="none" w:sz="0" w:space="0" w:color="auto"/>
                                  </w:divBdr>
                                  <w:divsChild>
                                    <w:div w:id="667026253">
                                      <w:marLeft w:val="0"/>
                                      <w:marRight w:val="0"/>
                                      <w:marTop w:val="0"/>
                                      <w:marBottom w:val="240"/>
                                      <w:divBdr>
                                        <w:top w:val="none" w:sz="0" w:space="0" w:color="auto"/>
                                        <w:left w:val="none" w:sz="0" w:space="0" w:color="auto"/>
                                        <w:bottom w:val="none" w:sz="0" w:space="0" w:color="auto"/>
                                        <w:right w:val="none" w:sz="0" w:space="0" w:color="auto"/>
                                      </w:divBdr>
                                      <w:divsChild>
                                        <w:div w:id="1355419129">
                                          <w:marLeft w:val="0"/>
                                          <w:marRight w:val="0"/>
                                          <w:marTop w:val="0"/>
                                          <w:marBottom w:val="0"/>
                                          <w:divBdr>
                                            <w:top w:val="none" w:sz="0" w:space="0" w:color="auto"/>
                                            <w:left w:val="none" w:sz="0" w:space="0" w:color="auto"/>
                                            <w:bottom w:val="none" w:sz="0" w:space="0" w:color="auto"/>
                                            <w:right w:val="none" w:sz="0" w:space="0" w:color="auto"/>
                                          </w:divBdr>
                                          <w:divsChild>
                                            <w:div w:id="856771404">
                                              <w:marLeft w:val="0"/>
                                              <w:marRight w:val="0"/>
                                              <w:marTop w:val="0"/>
                                              <w:marBottom w:val="0"/>
                                              <w:divBdr>
                                                <w:top w:val="none" w:sz="0" w:space="0" w:color="auto"/>
                                                <w:left w:val="none" w:sz="0" w:space="0" w:color="auto"/>
                                                <w:bottom w:val="none" w:sz="0" w:space="0" w:color="auto"/>
                                                <w:right w:val="none" w:sz="0" w:space="0" w:color="auto"/>
                                              </w:divBdr>
                                              <w:divsChild>
                                                <w:div w:id="1139499993">
                                                  <w:marLeft w:val="0"/>
                                                  <w:marRight w:val="0"/>
                                                  <w:marTop w:val="0"/>
                                                  <w:marBottom w:val="0"/>
                                                  <w:divBdr>
                                                    <w:top w:val="none" w:sz="0" w:space="0" w:color="auto"/>
                                                    <w:left w:val="none" w:sz="0" w:space="0" w:color="auto"/>
                                                    <w:bottom w:val="none" w:sz="0" w:space="0" w:color="auto"/>
                                                    <w:right w:val="none" w:sz="0" w:space="0" w:color="auto"/>
                                                  </w:divBdr>
                                                  <w:divsChild>
                                                    <w:div w:id="153838037">
                                                      <w:marLeft w:val="0"/>
                                                      <w:marRight w:val="0"/>
                                                      <w:marTop w:val="0"/>
                                                      <w:marBottom w:val="0"/>
                                                      <w:divBdr>
                                                        <w:top w:val="none" w:sz="0" w:space="0" w:color="auto"/>
                                                        <w:left w:val="none" w:sz="0" w:space="0" w:color="auto"/>
                                                        <w:bottom w:val="none" w:sz="0" w:space="0" w:color="auto"/>
                                                        <w:right w:val="none" w:sz="0" w:space="0" w:color="auto"/>
                                                      </w:divBdr>
                                                      <w:divsChild>
                                                        <w:div w:id="456997195">
                                                          <w:marLeft w:val="0"/>
                                                          <w:marRight w:val="0"/>
                                                          <w:marTop w:val="0"/>
                                                          <w:marBottom w:val="0"/>
                                                          <w:divBdr>
                                                            <w:top w:val="none" w:sz="0" w:space="0" w:color="auto"/>
                                                            <w:left w:val="none" w:sz="0" w:space="0" w:color="auto"/>
                                                            <w:bottom w:val="none" w:sz="0" w:space="0" w:color="auto"/>
                                                            <w:right w:val="none" w:sz="0" w:space="0" w:color="auto"/>
                                                          </w:divBdr>
                                                          <w:divsChild>
                                                            <w:div w:id="1554652606">
                                                              <w:marLeft w:val="0"/>
                                                              <w:marRight w:val="0"/>
                                                              <w:marTop w:val="0"/>
                                                              <w:marBottom w:val="0"/>
                                                              <w:divBdr>
                                                                <w:top w:val="none" w:sz="0" w:space="0" w:color="auto"/>
                                                                <w:left w:val="none" w:sz="0" w:space="0" w:color="auto"/>
                                                                <w:bottom w:val="none" w:sz="0" w:space="0" w:color="auto"/>
                                                                <w:right w:val="none" w:sz="0" w:space="0" w:color="auto"/>
                                                              </w:divBdr>
                                                              <w:divsChild>
                                                                <w:div w:id="102120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0979526">
      <w:bodyDiv w:val="1"/>
      <w:marLeft w:val="0"/>
      <w:marRight w:val="0"/>
      <w:marTop w:val="0"/>
      <w:marBottom w:val="0"/>
      <w:divBdr>
        <w:top w:val="none" w:sz="0" w:space="0" w:color="auto"/>
        <w:left w:val="none" w:sz="0" w:space="0" w:color="auto"/>
        <w:bottom w:val="none" w:sz="0" w:space="0" w:color="auto"/>
        <w:right w:val="none" w:sz="0" w:space="0" w:color="auto"/>
      </w:divBdr>
    </w:div>
    <w:div w:id="1446189701">
      <w:bodyDiv w:val="1"/>
      <w:marLeft w:val="0"/>
      <w:marRight w:val="0"/>
      <w:marTop w:val="0"/>
      <w:marBottom w:val="0"/>
      <w:divBdr>
        <w:top w:val="none" w:sz="0" w:space="0" w:color="auto"/>
        <w:left w:val="none" w:sz="0" w:space="0" w:color="auto"/>
        <w:bottom w:val="none" w:sz="0" w:space="0" w:color="auto"/>
        <w:right w:val="none" w:sz="0" w:space="0" w:color="auto"/>
      </w:divBdr>
    </w:div>
    <w:div w:id="1455558574">
      <w:bodyDiv w:val="1"/>
      <w:marLeft w:val="0"/>
      <w:marRight w:val="0"/>
      <w:marTop w:val="0"/>
      <w:marBottom w:val="0"/>
      <w:divBdr>
        <w:top w:val="none" w:sz="0" w:space="0" w:color="auto"/>
        <w:left w:val="none" w:sz="0" w:space="0" w:color="auto"/>
        <w:bottom w:val="none" w:sz="0" w:space="0" w:color="auto"/>
        <w:right w:val="none" w:sz="0" w:space="0" w:color="auto"/>
      </w:divBdr>
      <w:divsChild>
        <w:div w:id="138495477">
          <w:marLeft w:val="0"/>
          <w:marRight w:val="0"/>
          <w:marTop w:val="0"/>
          <w:marBottom w:val="0"/>
          <w:divBdr>
            <w:top w:val="none" w:sz="0" w:space="0" w:color="auto"/>
            <w:left w:val="none" w:sz="0" w:space="0" w:color="auto"/>
            <w:bottom w:val="none" w:sz="0" w:space="0" w:color="auto"/>
            <w:right w:val="none" w:sz="0" w:space="0" w:color="auto"/>
          </w:divBdr>
          <w:divsChild>
            <w:div w:id="559051127">
              <w:marLeft w:val="0"/>
              <w:marRight w:val="0"/>
              <w:marTop w:val="0"/>
              <w:marBottom w:val="0"/>
              <w:divBdr>
                <w:top w:val="none" w:sz="0" w:space="0" w:color="auto"/>
                <w:left w:val="none" w:sz="0" w:space="0" w:color="auto"/>
                <w:bottom w:val="none" w:sz="0" w:space="0" w:color="auto"/>
                <w:right w:val="none" w:sz="0" w:space="0" w:color="auto"/>
              </w:divBdr>
              <w:divsChild>
                <w:div w:id="1696996785">
                  <w:marLeft w:val="0"/>
                  <w:marRight w:val="0"/>
                  <w:marTop w:val="0"/>
                  <w:marBottom w:val="0"/>
                  <w:divBdr>
                    <w:top w:val="none" w:sz="0" w:space="0" w:color="auto"/>
                    <w:left w:val="none" w:sz="0" w:space="0" w:color="auto"/>
                    <w:bottom w:val="none" w:sz="0" w:space="0" w:color="auto"/>
                    <w:right w:val="none" w:sz="0" w:space="0" w:color="auto"/>
                  </w:divBdr>
                  <w:divsChild>
                    <w:div w:id="946617965">
                      <w:marLeft w:val="0"/>
                      <w:marRight w:val="0"/>
                      <w:marTop w:val="0"/>
                      <w:marBottom w:val="0"/>
                      <w:divBdr>
                        <w:top w:val="none" w:sz="0" w:space="0" w:color="auto"/>
                        <w:left w:val="none" w:sz="0" w:space="0" w:color="auto"/>
                        <w:bottom w:val="none" w:sz="0" w:space="0" w:color="auto"/>
                        <w:right w:val="none" w:sz="0" w:space="0" w:color="auto"/>
                      </w:divBdr>
                      <w:divsChild>
                        <w:div w:id="1266032864">
                          <w:marLeft w:val="0"/>
                          <w:marRight w:val="0"/>
                          <w:marTop w:val="0"/>
                          <w:marBottom w:val="0"/>
                          <w:divBdr>
                            <w:top w:val="none" w:sz="0" w:space="0" w:color="auto"/>
                            <w:left w:val="none" w:sz="0" w:space="0" w:color="auto"/>
                            <w:bottom w:val="none" w:sz="0" w:space="0" w:color="auto"/>
                            <w:right w:val="none" w:sz="0" w:space="0" w:color="auto"/>
                          </w:divBdr>
                          <w:divsChild>
                            <w:div w:id="1088304150">
                              <w:marLeft w:val="0"/>
                              <w:marRight w:val="0"/>
                              <w:marTop w:val="0"/>
                              <w:marBottom w:val="0"/>
                              <w:divBdr>
                                <w:top w:val="none" w:sz="0" w:space="0" w:color="auto"/>
                                <w:left w:val="none" w:sz="0" w:space="0" w:color="auto"/>
                                <w:bottom w:val="none" w:sz="0" w:space="0" w:color="auto"/>
                                <w:right w:val="none" w:sz="0" w:space="0" w:color="auto"/>
                              </w:divBdr>
                              <w:divsChild>
                                <w:div w:id="3946788">
                                  <w:marLeft w:val="0"/>
                                  <w:marRight w:val="0"/>
                                  <w:marTop w:val="0"/>
                                  <w:marBottom w:val="0"/>
                                  <w:divBdr>
                                    <w:top w:val="none" w:sz="0" w:space="0" w:color="auto"/>
                                    <w:left w:val="none" w:sz="0" w:space="0" w:color="auto"/>
                                    <w:bottom w:val="none" w:sz="0" w:space="0" w:color="auto"/>
                                    <w:right w:val="none" w:sz="0" w:space="0" w:color="auto"/>
                                  </w:divBdr>
                                  <w:divsChild>
                                    <w:div w:id="39979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4345685">
      <w:bodyDiv w:val="1"/>
      <w:marLeft w:val="0"/>
      <w:marRight w:val="0"/>
      <w:marTop w:val="0"/>
      <w:marBottom w:val="0"/>
      <w:divBdr>
        <w:top w:val="none" w:sz="0" w:space="0" w:color="auto"/>
        <w:left w:val="none" w:sz="0" w:space="0" w:color="auto"/>
        <w:bottom w:val="none" w:sz="0" w:space="0" w:color="auto"/>
        <w:right w:val="none" w:sz="0" w:space="0" w:color="auto"/>
      </w:divBdr>
      <w:divsChild>
        <w:div w:id="2101293745">
          <w:marLeft w:val="0"/>
          <w:marRight w:val="0"/>
          <w:marTop w:val="0"/>
          <w:marBottom w:val="0"/>
          <w:divBdr>
            <w:top w:val="none" w:sz="0" w:space="0" w:color="auto"/>
            <w:left w:val="none" w:sz="0" w:space="0" w:color="auto"/>
            <w:bottom w:val="none" w:sz="0" w:space="0" w:color="auto"/>
            <w:right w:val="none" w:sz="0" w:space="0" w:color="auto"/>
          </w:divBdr>
          <w:divsChild>
            <w:div w:id="2126997895">
              <w:marLeft w:val="0"/>
              <w:marRight w:val="0"/>
              <w:marTop w:val="0"/>
              <w:marBottom w:val="0"/>
              <w:divBdr>
                <w:top w:val="none" w:sz="0" w:space="0" w:color="auto"/>
                <w:left w:val="none" w:sz="0" w:space="0" w:color="auto"/>
                <w:bottom w:val="none" w:sz="0" w:space="0" w:color="auto"/>
                <w:right w:val="none" w:sz="0" w:space="0" w:color="auto"/>
              </w:divBdr>
              <w:divsChild>
                <w:div w:id="1551767433">
                  <w:marLeft w:val="0"/>
                  <w:marRight w:val="0"/>
                  <w:marTop w:val="150"/>
                  <w:marBottom w:val="150"/>
                  <w:divBdr>
                    <w:top w:val="none" w:sz="0" w:space="0" w:color="auto"/>
                    <w:left w:val="none" w:sz="0" w:space="0" w:color="auto"/>
                    <w:bottom w:val="single" w:sz="6" w:space="8" w:color="CCCCCC"/>
                    <w:right w:val="none" w:sz="0" w:space="0" w:color="auto"/>
                  </w:divBdr>
                </w:div>
              </w:divsChild>
            </w:div>
          </w:divsChild>
        </w:div>
      </w:divsChild>
    </w:div>
    <w:div w:id="1533224307">
      <w:bodyDiv w:val="1"/>
      <w:marLeft w:val="0"/>
      <w:marRight w:val="0"/>
      <w:marTop w:val="0"/>
      <w:marBottom w:val="0"/>
      <w:divBdr>
        <w:top w:val="none" w:sz="0" w:space="0" w:color="auto"/>
        <w:left w:val="none" w:sz="0" w:space="0" w:color="auto"/>
        <w:bottom w:val="none" w:sz="0" w:space="0" w:color="auto"/>
        <w:right w:val="none" w:sz="0" w:space="0" w:color="auto"/>
      </w:divBdr>
    </w:div>
    <w:div w:id="1702706002">
      <w:bodyDiv w:val="1"/>
      <w:marLeft w:val="0"/>
      <w:marRight w:val="0"/>
      <w:marTop w:val="0"/>
      <w:marBottom w:val="0"/>
      <w:divBdr>
        <w:top w:val="none" w:sz="0" w:space="0" w:color="auto"/>
        <w:left w:val="none" w:sz="0" w:space="0" w:color="auto"/>
        <w:bottom w:val="none" w:sz="0" w:space="0" w:color="auto"/>
        <w:right w:val="none" w:sz="0" w:space="0" w:color="auto"/>
      </w:divBdr>
      <w:divsChild>
        <w:div w:id="1134324763">
          <w:marLeft w:val="0"/>
          <w:marRight w:val="0"/>
          <w:marTop w:val="0"/>
          <w:marBottom w:val="0"/>
          <w:divBdr>
            <w:top w:val="none" w:sz="0" w:space="0" w:color="auto"/>
            <w:left w:val="none" w:sz="0" w:space="0" w:color="auto"/>
            <w:bottom w:val="none" w:sz="0" w:space="0" w:color="auto"/>
            <w:right w:val="none" w:sz="0" w:space="0" w:color="auto"/>
          </w:divBdr>
          <w:divsChild>
            <w:div w:id="1136219817">
              <w:marLeft w:val="0"/>
              <w:marRight w:val="0"/>
              <w:marTop w:val="0"/>
              <w:marBottom w:val="0"/>
              <w:divBdr>
                <w:top w:val="none" w:sz="0" w:space="0" w:color="auto"/>
                <w:left w:val="none" w:sz="0" w:space="0" w:color="auto"/>
                <w:bottom w:val="none" w:sz="0" w:space="0" w:color="auto"/>
                <w:right w:val="none" w:sz="0" w:space="0" w:color="auto"/>
              </w:divBdr>
              <w:divsChild>
                <w:div w:id="350380594">
                  <w:marLeft w:val="0"/>
                  <w:marRight w:val="0"/>
                  <w:marTop w:val="0"/>
                  <w:marBottom w:val="0"/>
                  <w:divBdr>
                    <w:top w:val="none" w:sz="0" w:space="0" w:color="auto"/>
                    <w:left w:val="none" w:sz="0" w:space="0" w:color="auto"/>
                    <w:bottom w:val="none" w:sz="0" w:space="0" w:color="auto"/>
                    <w:right w:val="none" w:sz="0" w:space="0" w:color="auto"/>
                  </w:divBdr>
                  <w:divsChild>
                    <w:div w:id="1471242874">
                      <w:marLeft w:val="0"/>
                      <w:marRight w:val="0"/>
                      <w:marTop w:val="0"/>
                      <w:marBottom w:val="0"/>
                      <w:divBdr>
                        <w:top w:val="none" w:sz="0" w:space="0" w:color="auto"/>
                        <w:left w:val="none" w:sz="0" w:space="0" w:color="auto"/>
                        <w:bottom w:val="none" w:sz="0" w:space="0" w:color="auto"/>
                        <w:right w:val="none" w:sz="0" w:space="0" w:color="auto"/>
                      </w:divBdr>
                      <w:divsChild>
                        <w:div w:id="2142650538">
                          <w:marLeft w:val="0"/>
                          <w:marRight w:val="0"/>
                          <w:marTop w:val="0"/>
                          <w:marBottom w:val="0"/>
                          <w:divBdr>
                            <w:top w:val="none" w:sz="0" w:space="0" w:color="auto"/>
                            <w:left w:val="none" w:sz="0" w:space="0" w:color="auto"/>
                            <w:bottom w:val="none" w:sz="0" w:space="0" w:color="auto"/>
                            <w:right w:val="none" w:sz="0" w:space="0" w:color="auto"/>
                          </w:divBdr>
                          <w:divsChild>
                            <w:div w:id="131178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551854">
      <w:bodyDiv w:val="1"/>
      <w:marLeft w:val="0"/>
      <w:marRight w:val="0"/>
      <w:marTop w:val="0"/>
      <w:marBottom w:val="0"/>
      <w:divBdr>
        <w:top w:val="none" w:sz="0" w:space="0" w:color="auto"/>
        <w:left w:val="none" w:sz="0" w:space="0" w:color="auto"/>
        <w:bottom w:val="none" w:sz="0" w:space="0" w:color="auto"/>
        <w:right w:val="none" w:sz="0" w:space="0" w:color="auto"/>
      </w:divBdr>
    </w:div>
    <w:div w:id="1771269319">
      <w:bodyDiv w:val="1"/>
      <w:marLeft w:val="0"/>
      <w:marRight w:val="0"/>
      <w:marTop w:val="0"/>
      <w:marBottom w:val="0"/>
      <w:divBdr>
        <w:top w:val="none" w:sz="0" w:space="0" w:color="auto"/>
        <w:left w:val="none" w:sz="0" w:space="0" w:color="auto"/>
        <w:bottom w:val="none" w:sz="0" w:space="0" w:color="auto"/>
        <w:right w:val="none" w:sz="0" w:space="0" w:color="auto"/>
      </w:divBdr>
    </w:div>
    <w:div w:id="1919748252">
      <w:bodyDiv w:val="1"/>
      <w:marLeft w:val="0"/>
      <w:marRight w:val="0"/>
      <w:marTop w:val="0"/>
      <w:marBottom w:val="0"/>
      <w:divBdr>
        <w:top w:val="none" w:sz="0" w:space="0" w:color="auto"/>
        <w:left w:val="none" w:sz="0" w:space="0" w:color="auto"/>
        <w:bottom w:val="none" w:sz="0" w:space="0" w:color="auto"/>
        <w:right w:val="none" w:sz="0" w:space="0" w:color="auto"/>
      </w:divBdr>
      <w:divsChild>
        <w:div w:id="1960525291">
          <w:marLeft w:val="0"/>
          <w:marRight w:val="0"/>
          <w:marTop w:val="0"/>
          <w:marBottom w:val="0"/>
          <w:divBdr>
            <w:top w:val="none" w:sz="0" w:space="0" w:color="auto"/>
            <w:left w:val="none" w:sz="0" w:space="0" w:color="auto"/>
            <w:bottom w:val="none" w:sz="0" w:space="0" w:color="auto"/>
            <w:right w:val="none" w:sz="0" w:space="0" w:color="auto"/>
          </w:divBdr>
          <w:divsChild>
            <w:div w:id="1256942452">
              <w:marLeft w:val="0"/>
              <w:marRight w:val="0"/>
              <w:marTop w:val="0"/>
              <w:marBottom w:val="0"/>
              <w:divBdr>
                <w:top w:val="none" w:sz="0" w:space="0" w:color="auto"/>
                <w:left w:val="none" w:sz="0" w:space="0" w:color="auto"/>
                <w:bottom w:val="none" w:sz="0" w:space="0" w:color="auto"/>
                <w:right w:val="none" w:sz="0" w:space="0" w:color="auto"/>
              </w:divBdr>
              <w:divsChild>
                <w:div w:id="1001158986">
                  <w:marLeft w:val="0"/>
                  <w:marRight w:val="0"/>
                  <w:marTop w:val="0"/>
                  <w:marBottom w:val="0"/>
                  <w:divBdr>
                    <w:top w:val="none" w:sz="0" w:space="0" w:color="auto"/>
                    <w:left w:val="none" w:sz="0" w:space="0" w:color="auto"/>
                    <w:bottom w:val="none" w:sz="0" w:space="0" w:color="auto"/>
                    <w:right w:val="none" w:sz="0" w:space="0" w:color="auto"/>
                  </w:divBdr>
                  <w:divsChild>
                    <w:div w:id="505021952">
                      <w:marLeft w:val="0"/>
                      <w:marRight w:val="0"/>
                      <w:marTop w:val="0"/>
                      <w:marBottom w:val="0"/>
                      <w:divBdr>
                        <w:top w:val="none" w:sz="0" w:space="0" w:color="auto"/>
                        <w:left w:val="none" w:sz="0" w:space="0" w:color="auto"/>
                        <w:bottom w:val="none" w:sz="0" w:space="0" w:color="auto"/>
                        <w:right w:val="none" w:sz="0" w:space="0" w:color="auto"/>
                      </w:divBdr>
                      <w:divsChild>
                        <w:div w:id="117653439">
                          <w:marLeft w:val="0"/>
                          <w:marRight w:val="0"/>
                          <w:marTop w:val="0"/>
                          <w:marBottom w:val="0"/>
                          <w:divBdr>
                            <w:top w:val="none" w:sz="0" w:space="0" w:color="auto"/>
                            <w:left w:val="none" w:sz="0" w:space="0" w:color="auto"/>
                            <w:bottom w:val="none" w:sz="0" w:space="0" w:color="auto"/>
                            <w:right w:val="none" w:sz="0" w:space="0" w:color="auto"/>
                          </w:divBdr>
                          <w:divsChild>
                            <w:div w:id="120528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583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5.jpeg"/><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F6325-9578-49FC-BDD5-5E7D30953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12575</Words>
  <Characters>71680</Characters>
  <Application>Microsoft Office Word</Application>
  <DocSecurity>0</DocSecurity>
  <Lines>597</Lines>
  <Paragraphs>168</Paragraphs>
  <ScaleCrop>false</ScaleCrop>
  <Company/>
  <LinksUpToDate>false</LinksUpToDate>
  <CharactersWithSpaces>84087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South Australian Beach-cast Marine Algae Fishery</dc:title>
  <dc:creator/>
  <cp:lastModifiedBy/>
  <cp:revision>1</cp:revision>
  <dcterms:created xsi:type="dcterms:W3CDTF">2015-06-11T06:15:00Z</dcterms:created>
  <dcterms:modified xsi:type="dcterms:W3CDTF">2015-06-11T06:17:00Z</dcterms:modified>
</cp:coreProperties>
</file>