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bookmarkStart w:id="0" w:name="_GoBack"/>
      <w:bookmarkEnd w:id="0"/>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DC29F4">
      <w:pPr>
        <w:widowControl w:val="0"/>
        <w:tabs>
          <w:tab w:val="left" w:pos="6700"/>
        </w:tabs>
        <w:spacing w:before="120" w:after="120" w:line="240" w:lineRule="auto"/>
        <w:jc w:val="center"/>
        <w:rPr>
          <w:rFonts w:cs="Arial"/>
          <w:b/>
          <w:sz w:val="48"/>
        </w:rPr>
      </w:pPr>
    </w:p>
    <w:p w14:paraId="33C7C20A" w14:textId="77777777" w:rsidR="00B6012C" w:rsidRPr="00F6308F" w:rsidRDefault="00B6012C" w:rsidP="00DC29F4">
      <w:pPr>
        <w:widowControl w:val="0"/>
        <w:tabs>
          <w:tab w:val="left" w:pos="6700"/>
        </w:tabs>
        <w:spacing w:before="120" w:after="120" w:line="240" w:lineRule="auto"/>
        <w:jc w:val="center"/>
        <w:rPr>
          <w:rFonts w:cs="Arial"/>
          <w:b/>
          <w:sz w:val="48"/>
        </w:rPr>
      </w:pPr>
    </w:p>
    <w:p w14:paraId="116BB68D" w14:textId="77777777" w:rsidR="00B6012C" w:rsidRPr="00F6308F" w:rsidRDefault="00B6012C" w:rsidP="00DC29F4">
      <w:pPr>
        <w:widowControl w:val="0"/>
        <w:tabs>
          <w:tab w:val="left" w:pos="6700"/>
        </w:tabs>
        <w:spacing w:before="120" w:after="120" w:line="240" w:lineRule="auto"/>
        <w:jc w:val="center"/>
        <w:rPr>
          <w:rFonts w:cs="Arial"/>
          <w:b/>
          <w:sz w:val="48"/>
        </w:rPr>
      </w:pPr>
    </w:p>
    <w:p w14:paraId="6C470C8C" w14:textId="77777777" w:rsidR="00B6012C" w:rsidRPr="00F6308F" w:rsidRDefault="00B6012C" w:rsidP="00DC29F4">
      <w:pPr>
        <w:spacing w:before="120" w:after="120" w:line="240" w:lineRule="auto"/>
        <w:jc w:val="center"/>
        <w:rPr>
          <w:rFonts w:cs="Arial"/>
          <w:sz w:val="36"/>
        </w:rPr>
      </w:pPr>
      <w:r w:rsidRPr="00F6308F">
        <w:rPr>
          <w:rFonts w:cs="Arial"/>
          <w:sz w:val="36"/>
        </w:rPr>
        <w:t>Assessment of the</w:t>
      </w:r>
    </w:p>
    <w:p w14:paraId="7CB94214" w14:textId="6DFE5B09" w:rsidR="00B6012C" w:rsidRPr="00F6308F" w:rsidRDefault="00DC29F4" w:rsidP="00DC29F4">
      <w:pPr>
        <w:pStyle w:val="Heading6"/>
        <w:spacing w:before="120" w:after="120"/>
        <w:jc w:val="center"/>
        <w:rPr>
          <w:rFonts w:ascii="Arial" w:hAnsi="Arial" w:cs="Arial"/>
          <w:b w:val="0"/>
          <w:i/>
          <w:sz w:val="36"/>
        </w:rPr>
      </w:pPr>
      <w:r>
        <w:rPr>
          <w:rFonts w:ascii="Arial" w:hAnsi="Arial" w:cs="Arial"/>
          <w:sz w:val="36"/>
        </w:rPr>
        <w:t xml:space="preserve">TAKE OF SCALLOP, SEA URCHIN, SPECIMEN SHELLS </w:t>
      </w:r>
      <w:r w:rsidR="00FB45A3">
        <w:rPr>
          <w:rFonts w:ascii="Arial" w:hAnsi="Arial" w:cs="Arial"/>
          <w:sz w:val="36"/>
        </w:rPr>
        <w:t xml:space="preserve">AND TURBAN SHELL </w:t>
      </w:r>
      <w:r>
        <w:rPr>
          <w:rFonts w:ascii="Arial" w:hAnsi="Arial" w:cs="Arial"/>
          <w:sz w:val="36"/>
        </w:rPr>
        <w:t xml:space="preserve">IN THE </w:t>
      </w:r>
      <w:r w:rsidR="002A7A06">
        <w:rPr>
          <w:rFonts w:ascii="Arial" w:hAnsi="Arial" w:cs="Arial"/>
          <w:sz w:val="36"/>
        </w:rPr>
        <w:t>SOUTH AUSTRALIAN MISCELLANEOUS FISHER</w:t>
      </w:r>
      <w:r>
        <w:rPr>
          <w:rFonts w:ascii="Arial" w:hAnsi="Arial" w:cs="Arial"/>
          <w:sz w:val="36"/>
        </w:rPr>
        <w:t>Y</w:t>
      </w:r>
    </w:p>
    <w:p w14:paraId="074D7E8B"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42FC4009"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6231732F"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1E1CAAB7"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4CCE03C0"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1672AB5A"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482463ED"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371A58D5"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08CEC623"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7F93EF9F"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695CAED4"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23ABF5D3"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17026E54" w14:textId="77777777" w:rsidR="006B2ACB" w:rsidRPr="00FF2916" w:rsidRDefault="006B2ACB" w:rsidP="00DC29F4">
      <w:pPr>
        <w:widowControl w:val="0"/>
        <w:tabs>
          <w:tab w:val="left" w:pos="6700"/>
        </w:tabs>
        <w:spacing w:before="120" w:after="120" w:line="240" w:lineRule="auto"/>
        <w:jc w:val="center"/>
        <w:rPr>
          <w:rFonts w:cs="Arial"/>
          <w:b/>
          <w:sz w:val="32"/>
          <w:szCs w:val="32"/>
        </w:rPr>
      </w:pPr>
    </w:p>
    <w:p w14:paraId="7B3978C6" w14:textId="7199E366" w:rsidR="00DC29F4" w:rsidRPr="00FF2916" w:rsidRDefault="00765227" w:rsidP="00DC29F4">
      <w:pPr>
        <w:pStyle w:val="Heading7"/>
        <w:spacing w:before="120" w:after="120"/>
        <w:rPr>
          <w:rFonts w:ascii="Arial" w:hAnsi="Arial" w:cs="Arial"/>
          <w:lang w:val="en-AU"/>
        </w:rPr>
      </w:pPr>
      <w:r>
        <w:rPr>
          <w:rFonts w:ascii="Arial" w:hAnsi="Arial" w:cs="Arial"/>
          <w:lang w:val="en-AU"/>
        </w:rPr>
        <w:t>May</w:t>
      </w:r>
      <w:r w:rsidR="00DC29F4" w:rsidRPr="00FF2916">
        <w:rPr>
          <w:rFonts w:ascii="Arial" w:hAnsi="Arial" w:cs="Arial"/>
          <w:lang w:val="en-AU"/>
        </w:rPr>
        <w:t xml:space="preserve"> 2018</w:t>
      </w:r>
    </w:p>
    <w:p w14:paraId="66DB4853" w14:textId="77777777" w:rsidR="00DC29F4" w:rsidRPr="00FF2916" w:rsidRDefault="00DC29F4" w:rsidP="00DC29F4">
      <w:pPr>
        <w:spacing w:before="120" w:after="120"/>
        <w:jc w:val="center"/>
        <w:rPr>
          <w:rFonts w:cs="Arial"/>
        </w:rPr>
      </w:pPr>
    </w:p>
    <w:p w14:paraId="057296DC" w14:textId="77777777" w:rsidR="00DC29F4" w:rsidRPr="00FF2916" w:rsidRDefault="00DC29F4" w:rsidP="00DC29F4">
      <w:pPr>
        <w:spacing w:before="120" w:after="120"/>
        <w:jc w:val="center"/>
        <w:rPr>
          <w:rFonts w:cs="Arial"/>
        </w:rPr>
      </w:pPr>
    </w:p>
    <w:p w14:paraId="18122F52" w14:textId="77777777" w:rsidR="00DC29F4" w:rsidRPr="00FF2916" w:rsidRDefault="00DC29F4" w:rsidP="00DC29F4">
      <w:pPr>
        <w:spacing w:before="120" w:after="120"/>
        <w:jc w:val="center"/>
        <w:rPr>
          <w:rFonts w:cs="Arial"/>
        </w:rPr>
      </w:pPr>
    </w:p>
    <w:p w14:paraId="0CAE1583" w14:textId="77777777" w:rsidR="00DC29F4" w:rsidRPr="00FF2916" w:rsidRDefault="00DC29F4" w:rsidP="00DC29F4">
      <w:pPr>
        <w:spacing w:before="120" w:after="120"/>
        <w:jc w:val="center"/>
        <w:rPr>
          <w:rFonts w:cs="Arial"/>
        </w:rPr>
      </w:pPr>
    </w:p>
    <w:p w14:paraId="5D75D60B" w14:textId="77777777" w:rsidR="00DC29F4" w:rsidRPr="00FF2916" w:rsidRDefault="00DC29F4" w:rsidP="00DC29F4">
      <w:pPr>
        <w:spacing w:before="120" w:after="120"/>
        <w:jc w:val="center"/>
        <w:rPr>
          <w:rFonts w:cs="Arial"/>
        </w:rPr>
      </w:pPr>
    </w:p>
    <w:p w14:paraId="0CA13F69" w14:textId="77777777" w:rsidR="00DC29F4" w:rsidRPr="00DC29F4" w:rsidRDefault="00DC29F4" w:rsidP="00DC29F4">
      <w:pPr>
        <w:rPr>
          <w:rFonts w:cs="Arial"/>
          <w:sz w:val="18"/>
          <w:szCs w:val="18"/>
        </w:rPr>
      </w:pPr>
    </w:p>
    <w:p w14:paraId="210A69B3" w14:textId="77777777" w:rsidR="00DC29F4" w:rsidRPr="00DC29F4" w:rsidRDefault="00DC29F4" w:rsidP="00DC29F4">
      <w:pPr>
        <w:rPr>
          <w:rFonts w:cs="Arial"/>
          <w:sz w:val="18"/>
          <w:szCs w:val="18"/>
        </w:rPr>
        <w:sectPr w:rsidR="00DC29F4" w:rsidRPr="00DC29F4" w:rsidSect="00776A87">
          <w:headerReference w:type="even" r:id="rId8"/>
          <w:headerReference w:type="default" r:id="rId9"/>
          <w:footerReference w:type="even" r:id="rId10"/>
          <w:footerReference w:type="default" r:id="rId11"/>
          <w:headerReference w:type="first" r:id="rId12"/>
          <w:footerReference w:type="first" r:id="rId13"/>
          <w:pgSz w:w="11906" w:h="16838"/>
          <w:pgMar w:top="1021" w:right="1021" w:bottom="1021" w:left="1021" w:header="709" w:footer="709" w:gutter="0"/>
          <w:pgNumType w:fmt="lowerRoman" w:start="1"/>
          <w:cols w:space="708"/>
          <w:docGrid w:linePitch="360"/>
        </w:sectPr>
      </w:pPr>
    </w:p>
    <w:p w14:paraId="2785C79A" w14:textId="77777777" w:rsidR="00DC29F4" w:rsidRPr="00B5634A" w:rsidRDefault="00DC29F4" w:rsidP="00B5634A">
      <w:pPr>
        <w:contextualSpacing/>
        <w:rPr>
          <w:rFonts w:cs="Arial"/>
          <w:sz w:val="16"/>
          <w:szCs w:val="16"/>
        </w:rPr>
      </w:pPr>
    </w:p>
    <w:p w14:paraId="5247350A" w14:textId="77777777" w:rsidR="00DC29F4" w:rsidRPr="00B5634A" w:rsidRDefault="00DC29F4" w:rsidP="00B5634A">
      <w:pPr>
        <w:contextualSpacing/>
        <w:rPr>
          <w:rFonts w:cs="Arial"/>
          <w:sz w:val="16"/>
          <w:szCs w:val="16"/>
        </w:rPr>
      </w:pPr>
    </w:p>
    <w:p w14:paraId="10CA8F29" w14:textId="77777777" w:rsidR="00DC29F4" w:rsidRPr="00B5634A" w:rsidRDefault="00DC29F4" w:rsidP="00B5634A">
      <w:pPr>
        <w:contextualSpacing/>
        <w:rPr>
          <w:rFonts w:cs="Arial"/>
          <w:sz w:val="16"/>
          <w:szCs w:val="16"/>
        </w:rPr>
      </w:pPr>
    </w:p>
    <w:p w14:paraId="45E2D928" w14:textId="77777777" w:rsidR="00DC29F4" w:rsidRPr="00B5634A" w:rsidRDefault="00DC29F4" w:rsidP="00B5634A">
      <w:pPr>
        <w:contextualSpacing/>
        <w:rPr>
          <w:rFonts w:cs="Arial"/>
          <w:sz w:val="16"/>
          <w:szCs w:val="16"/>
        </w:rPr>
      </w:pPr>
    </w:p>
    <w:p w14:paraId="2AB1B564" w14:textId="77777777" w:rsidR="00DC29F4" w:rsidRPr="00B5634A" w:rsidRDefault="00DC29F4" w:rsidP="00B5634A">
      <w:pPr>
        <w:contextualSpacing/>
        <w:rPr>
          <w:rFonts w:cs="Arial"/>
          <w:sz w:val="16"/>
          <w:szCs w:val="16"/>
        </w:rPr>
      </w:pPr>
    </w:p>
    <w:p w14:paraId="7E887958" w14:textId="77777777" w:rsidR="00DC29F4" w:rsidRPr="00B5634A" w:rsidRDefault="00DC29F4" w:rsidP="00B5634A">
      <w:pPr>
        <w:contextualSpacing/>
        <w:rPr>
          <w:rFonts w:cs="Arial"/>
          <w:sz w:val="16"/>
          <w:szCs w:val="16"/>
        </w:rPr>
      </w:pPr>
    </w:p>
    <w:p w14:paraId="543D24F9" w14:textId="77777777" w:rsidR="00DC29F4" w:rsidRPr="00B5634A" w:rsidRDefault="00DC29F4" w:rsidP="00B5634A">
      <w:pPr>
        <w:contextualSpacing/>
        <w:rPr>
          <w:rFonts w:cs="Arial"/>
          <w:sz w:val="16"/>
          <w:szCs w:val="16"/>
        </w:rPr>
      </w:pPr>
    </w:p>
    <w:p w14:paraId="48C058E5" w14:textId="77777777" w:rsidR="00DC29F4" w:rsidRPr="00B5634A" w:rsidRDefault="00DC29F4" w:rsidP="00B5634A">
      <w:pPr>
        <w:contextualSpacing/>
        <w:rPr>
          <w:rFonts w:cs="Arial"/>
          <w:sz w:val="16"/>
          <w:szCs w:val="16"/>
        </w:rPr>
      </w:pPr>
    </w:p>
    <w:p w14:paraId="161F2D60" w14:textId="77777777" w:rsidR="00DC29F4" w:rsidRPr="00B5634A" w:rsidRDefault="00DC29F4" w:rsidP="00B5634A">
      <w:pPr>
        <w:contextualSpacing/>
        <w:rPr>
          <w:rFonts w:cs="Arial"/>
          <w:sz w:val="16"/>
          <w:szCs w:val="16"/>
        </w:rPr>
      </w:pPr>
    </w:p>
    <w:p w14:paraId="6E110B10" w14:textId="77777777" w:rsidR="00DC29F4" w:rsidRPr="00B5634A" w:rsidRDefault="00DC29F4" w:rsidP="00B5634A">
      <w:pPr>
        <w:contextualSpacing/>
        <w:rPr>
          <w:rFonts w:cs="Arial"/>
          <w:sz w:val="16"/>
          <w:szCs w:val="16"/>
        </w:rPr>
      </w:pPr>
    </w:p>
    <w:p w14:paraId="1EE266BE" w14:textId="77777777" w:rsidR="00DC29F4" w:rsidRPr="00B5634A" w:rsidRDefault="00DC29F4" w:rsidP="00B5634A">
      <w:pPr>
        <w:contextualSpacing/>
        <w:rPr>
          <w:rFonts w:cs="Arial"/>
          <w:sz w:val="16"/>
          <w:szCs w:val="16"/>
        </w:rPr>
      </w:pPr>
    </w:p>
    <w:p w14:paraId="6E8C394C" w14:textId="77777777" w:rsidR="00DC29F4" w:rsidRPr="00B5634A" w:rsidRDefault="00DC29F4" w:rsidP="00B5634A">
      <w:pPr>
        <w:contextualSpacing/>
        <w:rPr>
          <w:rFonts w:cs="Arial"/>
          <w:sz w:val="16"/>
          <w:szCs w:val="16"/>
        </w:rPr>
      </w:pPr>
    </w:p>
    <w:p w14:paraId="147F143E" w14:textId="77777777" w:rsidR="00DC29F4" w:rsidRPr="00B5634A" w:rsidRDefault="00DC29F4" w:rsidP="00B5634A">
      <w:pPr>
        <w:contextualSpacing/>
        <w:rPr>
          <w:rFonts w:cs="Arial"/>
          <w:sz w:val="16"/>
          <w:szCs w:val="16"/>
        </w:rPr>
      </w:pPr>
    </w:p>
    <w:p w14:paraId="6A385D45" w14:textId="77777777" w:rsidR="00DC29F4" w:rsidRPr="00B5634A" w:rsidRDefault="00DC29F4" w:rsidP="00B5634A">
      <w:pPr>
        <w:contextualSpacing/>
        <w:rPr>
          <w:rFonts w:cs="Arial"/>
          <w:sz w:val="16"/>
          <w:szCs w:val="16"/>
        </w:rPr>
      </w:pPr>
    </w:p>
    <w:p w14:paraId="0F5F1C9A" w14:textId="77777777" w:rsidR="00DC29F4" w:rsidRDefault="00DC29F4" w:rsidP="00B5634A">
      <w:pPr>
        <w:contextualSpacing/>
        <w:rPr>
          <w:rFonts w:cs="Arial"/>
          <w:sz w:val="16"/>
          <w:szCs w:val="16"/>
        </w:rPr>
      </w:pPr>
    </w:p>
    <w:p w14:paraId="73C5B62D" w14:textId="66E42348" w:rsidR="000555FB" w:rsidRDefault="000555FB" w:rsidP="00B5634A">
      <w:pPr>
        <w:contextualSpacing/>
        <w:rPr>
          <w:rFonts w:cs="Arial"/>
          <w:sz w:val="16"/>
          <w:szCs w:val="16"/>
        </w:rPr>
      </w:pPr>
    </w:p>
    <w:p w14:paraId="5BEE7D72" w14:textId="77777777" w:rsidR="000555FB" w:rsidRDefault="000555FB" w:rsidP="00B5634A">
      <w:pPr>
        <w:contextualSpacing/>
        <w:rPr>
          <w:rFonts w:cs="Arial"/>
          <w:sz w:val="16"/>
          <w:szCs w:val="16"/>
        </w:rPr>
      </w:pPr>
    </w:p>
    <w:p w14:paraId="4F66BF56" w14:textId="77777777" w:rsidR="000555FB" w:rsidRDefault="000555FB" w:rsidP="00B5634A">
      <w:pPr>
        <w:contextualSpacing/>
        <w:rPr>
          <w:rFonts w:cs="Arial"/>
          <w:sz w:val="16"/>
          <w:szCs w:val="16"/>
        </w:rPr>
      </w:pPr>
    </w:p>
    <w:p w14:paraId="4245317C" w14:textId="77777777" w:rsidR="000555FB" w:rsidRDefault="000555FB" w:rsidP="00B5634A">
      <w:pPr>
        <w:contextualSpacing/>
        <w:rPr>
          <w:rFonts w:cs="Arial"/>
          <w:sz w:val="16"/>
          <w:szCs w:val="16"/>
        </w:rPr>
      </w:pPr>
    </w:p>
    <w:p w14:paraId="738834B1" w14:textId="77777777" w:rsidR="000555FB" w:rsidRDefault="000555FB" w:rsidP="00B5634A">
      <w:pPr>
        <w:contextualSpacing/>
        <w:rPr>
          <w:rFonts w:cs="Arial"/>
          <w:sz w:val="16"/>
          <w:szCs w:val="16"/>
        </w:rPr>
      </w:pPr>
    </w:p>
    <w:p w14:paraId="4B5A518D" w14:textId="77777777" w:rsidR="000555FB" w:rsidRDefault="000555FB" w:rsidP="00B5634A">
      <w:pPr>
        <w:contextualSpacing/>
        <w:rPr>
          <w:rFonts w:cs="Arial"/>
          <w:sz w:val="16"/>
          <w:szCs w:val="16"/>
        </w:rPr>
      </w:pPr>
    </w:p>
    <w:p w14:paraId="62F773C0" w14:textId="77777777" w:rsidR="000555FB" w:rsidRDefault="000555FB" w:rsidP="00B5634A">
      <w:pPr>
        <w:contextualSpacing/>
        <w:rPr>
          <w:rFonts w:cs="Arial"/>
          <w:sz w:val="16"/>
          <w:szCs w:val="16"/>
        </w:rPr>
      </w:pPr>
    </w:p>
    <w:p w14:paraId="4A206B4F" w14:textId="77777777" w:rsidR="000555FB" w:rsidRDefault="000555FB" w:rsidP="00B5634A">
      <w:pPr>
        <w:contextualSpacing/>
        <w:rPr>
          <w:rFonts w:cs="Arial"/>
          <w:sz w:val="16"/>
          <w:szCs w:val="16"/>
        </w:rPr>
      </w:pPr>
    </w:p>
    <w:p w14:paraId="58C19861" w14:textId="77777777" w:rsidR="000555FB" w:rsidRDefault="000555FB" w:rsidP="00B5634A">
      <w:pPr>
        <w:contextualSpacing/>
        <w:rPr>
          <w:rFonts w:cs="Arial"/>
          <w:sz w:val="16"/>
          <w:szCs w:val="16"/>
        </w:rPr>
      </w:pPr>
    </w:p>
    <w:p w14:paraId="15FFA38C" w14:textId="77777777" w:rsidR="000555FB" w:rsidRDefault="000555FB" w:rsidP="00B5634A">
      <w:pPr>
        <w:contextualSpacing/>
        <w:rPr>
          <w:rFonts w:cs="Arial"/>
          <w:sz w:val="16"/>
          <w:szCs w:val="16"/>
        </w:rPr>
      </w:pPr>
    </w:p>
    <w:p w14:paraId="0B31F154" w14:textId="77777777" w:rsidR="000555FB" w:rsidRDefault="000555FB" w:rsidP="00B5634A">
      <w:pPr>
        <w:contextualSpacing/>
        <w:rPr>
          <w:rFonts w:cs="Arial"/>
          <w:sz w:val="16"/>
          <w:szCs w:val="16"/>
        </w:rPr>
      </w:pPr>
    </w:p>
    <w:p w14:paraId="1603D13A" w14:textId="77777777" w:rsidR="000555FB" w:rsidRDefault="000555FB" w:rsidP="00B5634A">
      <w:pPr>
        <w:contextualSpacing/>
        <w:rPr>
          <w:rFonts w:cs="Arial"/>
          <w:sz w:val="16"/>
          <w:szCs w:val="16"/>
        </w:rPr>
      </w:pPr>
    </w:p>
    <w:p w14:paraId="2B7E49E8" w14:textId="77777777" w:rsidR="000555FB" w:rsidRDefault="000555FB" w:rsidP="00B5634A">
      <w:pPr>
        <w:contextualSpacing/>
        <w:rPr>
          <w:rFonts w:cs="Arial"/>
          <w:sz w:val="16"/>
          <w:szCs w:val="16"/>
        </w:rPr>
      </w:pPr>
    </w:p>
    <w:p w14:paraId="6EBD1539" w14:textId="77777777" w:rsidR="000555FB" w:rsidRDefault="000555FB" w:rsidP="00B5634A">
      <w:pPr>
        <w:contextualSpacing/>
        <w:rPr>
          <w:rFonts w:cs="Arial"/>
          <w:sz w:val="16"/>
          <w:szCs w:val="16"/>
        </w:rPr>
      </w:pPr>
    </w:p>
    <w:p w14:paraId="722E0EE4" w14:textId="77777777" w:rsidR="000555FB" w:rsidRDefault="000555FB" w:rsidP="00B5634A">
      <w:pPr>
        <w:contextualSpacing/>
        <w:rPr>
          <w:rFonts w:cs="Arial"/>
          <w:sz w:val="16"/>
          <w:szCs w:val="16"/>
        </w:rPr>
      </w:pPr>
    </w:p>
    <w:p w14:paraId="414E78BB" w14:textId="77777777" w:rsidR="000555FB" w:rsidRDefault="000555FB" w:rsidP="00B5634A">
      <w:pPr>
        <w:contextualSpacing/>
        <w:rPr>
          <w:rFonts w:cs="Arial"/>
          <w:sz w:val="16"/>
          <w:szCs w:val="16"/>
        </w:rPr>
      </w:pPr>
    </w:p>
    <w:p w14:paraId="66990DD5" w14:textId="77777777" w:rsidR="000555FB" w:rsidRDefault="000555FB" w:rsidP="00B5634A">
      <w:pPr>
        <w:contextualSpacing/>
        <w:rPr>
          <w:rFonts w:cs="Arial"/>
          <w:sz w:val="16"/>
          <w:szCs w:val="16"/>
        </w:rPr>
      </w:pPr>
    </w:p>
    <w:p w14:paraId="3CBF5CCE" w14:textId="77777777" w:rsidR="000555FB" w:rsidRDefault="000555FB" w:rsidP="00B5634A">
      <w:pPr>
        <w:contextualSpacing/>
        <w:rPr>
          <w:rFonts w:cs="Arial"/>
          <w:sz w:val="16"/>
          <w:szCs w:val="16"/>
        </w:rPr>
      </w:pPr>
    </w:p>
    <w:p w14:paraId="3234747F" w14:textId="77777777" w:rsidR="000555FB" w:rsidRDefault="000555FB" w:rsidP="00B5634A">
      <w:pPr>
        <w:contextualSpacing/>
        <w:rPr>
          <w:rFonts w:cs="Arial"/>
          <w:sz w:val="16"/>
          <w:szCs w:val="16"/>
        </w:rPr>
      </w:pPr>
    </w:p>
    <w:p w14:paraId="03F1D583" w14:textId="77777777" w:rsidR="000555FB" w:rsidRPr="00B5634A" w:rsidRDefault="000555FB" w:rsidP="00B5634A">
      <w:pPr>
        <w:contextualSpacing/>
        <w:rPr>
          <w:rFonts w:cs="Arial"/>
          <w:sz w:val="16"/>
          <w:szCs w:val="16"/>
        </w:rPr>
      </w:pPr>
    </w:p>
    <w:p w14:paraId="4ED8EF13" w14:textId="77777777" w:rsidR="00DC29F4" w:rsidRPr="00B5634A" w:rsidRDefault="00DC29F4" w:rsidP="00B5634A">
      <w:pPr>
        <w:contextualSpacing/>
        <w:rPr>
          <w:rFonts w:cs="Arial"/>
          <w:sz w:val="16"/>
          <w:szCs w:val="16"/>
        </w:rPr>
      </w:pPr>
    </w:p>
    <w:p w14:paraId="73588F68" w14:textId="77777777" w:rsidR="00DC29F4" w:rsidRPr="00B5634A" w:rsidRDefault="00DC29F4" w:rsidP="00B5634A">
      <w:pPr>
        <w:contextualSpacing/>
        <w:rPr>
          <w:rFonts w:cs="Arial"/>
          <w:sz w:val="16"/>
          <w:szCs w:val="16"/>
        </w:rPr>
      </w:pPr>
    </w:p>
    <w:p w14:paraId="3F0145B4" w14:textId="77777777" w:rsidR="00F81F18" w:rsidRPr="00B5634A" w:rsidRDefault="00F81F18" w:rsidP="00B5634A">
      <w:pPr>
        <w:pStyle w:val="NormalWeb"/>
        <w:spacing w:before="0" w:beforeAutospacing="0" w:after="200" w:afterAutospacing="0" w:line="276" w:lineRule="auto"/>
        <w:contextualSpacing/>
        <w:rPr>
          <w:rFonts w:ascii="Arial" w:hAnsi="Arial" w:cs="Arial"/>
          <w:sz w:val="16"/>
          <w:szCs w:val="16"/>
        </w:rPr>
      </w:pPr>
      <w:r w:rsidRPr="00B5634A">
        <w:rPr>
          <w:rFonts w:ascii="Arial" w:hAnsi="Arial" w:cs="Arial"/>
          <w:sz w:val="16"/>
          <w:szCs w:val="16"/>
        </w:rPr>
        <w:t>© Copyright Commonwealth of Australia, 2018.</w:t>
      </w:r>
    </w:p>
    <w:p w14:paraId="2EDBE6DA" w14:textId="77777777" w:rsidR="00F81F18" w:rsidRPr="00B5634A" w:rsidRDefault="00F81F18" w:rsidP="00B5634A">
      <w:pPr>
        <w:pStyle w:val="NormalWeb"/>
        <w:spacing w:before="0" w:beforeAutospacing="0" w:after="200" w:afterAutospacing="0" w:line="276" w:lineRule="auto"/>
        <w:contextualSpacing/>
        <w:rPr>
          <w:rFonts w:ascii="Arial" w:hAnsi="Arial" w:cs="Arial"/>
          <w:i/>
          <w:sz w:val="16"/>
          <w:szCs w:val="16"/>
        </w:rPr>
      </w:pPr>
      <w:r w:rsidRPr="00B5634A">
        <w:rPr>
          <w:rFonts w:ascii="Arial" w:hAnsi="Arial" w:cs="Arial"/>
          <w:noProof/>
          <w:sz w:val="16"/>
          <w:szCs w:val="16"/>
          <w:lang w:val="en-AU" w:eastAsia="en-AU"/>
        </w:rPr>
        <w:drawing>
          <wp:inline distT="0" distB="0" distL="0" distR="0" wp14:anchorId="645ECF7F" wp14:editId="244B2B9B">
            <wp:extent cx="1809750" cy="457200"/>
            <wp:effectExtent l="19050" t="0" r="0" b="0"/>
            <wp:docPr id="2" name="Picture 2"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45341894" w14:textId="0610804B" w:rsidR="00F81F18" w:rsidRPr="00E93F48" w:rsidRDefault="00F81F18" w:rsidP="00B5634A">
      <w:pPr>
        <w:pStyle w:val="NormalWeb"/>
        <w:spacing w:before="0" w:beforeAutospacing="0" w:after="200" w:afterAutospacing="0" w:line="276" w:lineRule="auto"/>
        <w:contextualSpacing/>
        <w:rPr>
          <w:rFonts w:ascii="Arial" w:hAnsi="Arial" w:cs="Arial"/>
          <w:sz w:val="16"/>
          <w:szCs w:val="16"/>
        </w:rPr>
      </w:pPr>
      <w:r w:rsidRPr="00E93F48">
        <w:rPr>
          <w:rFonts w:ascii="Arial" w:hAnsi="Arial" w:cs="Arial"/>
          <w:i/>
          <w:sz w:val="16"/>
          <w:szCs w:val="16"/>
        </w:rPr>
        <w:t xml:space="preserve">Assessment of the </w:t>
      </w:r>
      <w:r w:rsidR="00E93F48" w:rsidRPr="00E93F48">
        <w:rPr>
          <w:rFonts w:ascii="Arial" w:hAnsi="Arial" w:cs="Arial"/>
          <w:i/>
          <w:sz w:val="16"/>
          <w:szCs w:val="16"/>
        </w:rPr>
        <w:t>T</w:t>
      </w:r>
      <w:r w:rsidR="00FB45A3" w:rsidRPr="00E93F48">
        <w:rPr>
          <w:rFonts w:ascii="Arial" w:hAnsi="Arial" w:cs="Arial"/>
          <w:i/>
          <w:sz w:val="16"/>
          <w:szCs w:val="16"/>
        </w:rPr>
        <w:t xml:space="preserve">ake of Scallops, Sea Urchin, Specimen Shells and Turban Shells in the </w:t>
      </w:r>
      <w:r w:rsidRPr="00E93F48">
        <w:rPr>
          <w:rFonts w:ascii="Arial" w:hAnsi="Arial" w:cs="Arial"/>
          <w:i/>
          <w:sz w:val="16"/>
          <w:szCs w:val="16"/>
        </w:rPr>
        <w:t>South Australian Miscellaneous Fisher</w:t>
      </w:r>
      <w:r w:rsidR="00FB45A3" w:rsidRPr="00E93F48">
        <w:rPr>
          <w:rFonts w:ascii="Arial" w:hAnsi="Arial" w:cs="Arial"/>
          <w:i/>
          <w:sz w:val="16"/>
          <w:szCs w:val="16"/>
        </w:rPr>
        <w:t>y</w:t>
      </w:r>
      <w:r w:rsidRPr="00E93F48">
        <w:rPr>
          <w:rFonts w:ascii="Arial" w:hAnsi="Arial" w:cs="Arial"/>
          <w:i/>
          <w:sz w:val="16"/>
          <w:szCs w:val="16"/>
        </w:rPr>
        <w:t xml:space="preserve"> </w:t>
      </w:r>
      <w:r w:rsidR="00E707A5" w:rsidRPr="00E93F48">
        <w:rPr>
          <w:rFonts w:ascii="Arial" w:hAnsi="Arial" w:cs="Arial"/>
          <w:i/>
          <w:sz w:val="16"/>
          <w:szCs w:val="16"/>
        </w:rPr>
        <w:t>May</w:t>
      </w:r>
      <w:r w:rsidRPr="00E93F48">
        <w:rPr>
          <w:rFonts w:ascii="Arial" w:hAnsi="Arial" w:cs="Arial"/>
          <w:i/>
          <w:sz w:val="16"/>
          <w:szCs w:val="16"/>
        </w:rPr>
        <w:t xml:space="preserve"> 2018</w:t>
      </w:r>
      <w:r w:rsidRPr="00E93F48">
        <w:rPr>
          <w:rFonts w:ascii="Arial" w:hAnsi="Arial" w:cs="Arial"/>
          <w:sz w:val="16"/>
          <w:szCs w:val="16"/>
        </w:rPr>
        <w:t xml:space="preserve"> is licensed by the Commonwealth of Australia for use under a Creative Commons By Attribution 3.0 Australia </w:t>
      </w:r>
      <w:proofErr w:type="spellStart"/>
      <w:r w:rsidRPr="00E93F48">
        <w:rPr>
          <w:rFonts w:ascii="Arial" w:hAnsi="Arial" w:cs="Arial"/>
          <w:sz w:val="16"/>
          <w:szCs w:val="16"/>
        </w:rPr>
        <w:t>licence</w:t>
      </w:r>
      <w:proofErr w:type="spellEnd"/>
      <w:r w:rsidRPr="00E93F48">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E93F48">
        <w:rPr>
          <w:rFonts w:ascii="Arial" w:hAnsi="Arial" w:cs="Arial"/>
          <w:sz w:val="16"/>
          <w:szCs w:val="16"/>
        </w:rPr>
        <w:t>licence</w:t>
      </w:r>
      <w:proofErr w:type="spellEnd"/>
      <w:r w:rsidRPr="00E93F48">
        <w:rPr>
          <w:rFonts w:ascii="Arial" w:hAnsi="Arial" w:cs="Arial"/>
          <w:sz w:val="16"/>
          <w:szCs w:val="16"/>
        </w:rPr>
        <w:t xml:space="preserve"> conditions see: http://creativecommons.org/licenses/by/3.0/au/.</w:t>
      </w:r>
    </w:p>
    <w:p w14:paraId="7A9FC85E" w14:textId="63E7A7D6" w:rsidR="00F81F18" w:rsidRPr="00B5634A" w:rsidRDefault="00F81F18" w:rsidP="00B5634A">
      <w:pPr>
        <w:pStyle w:val="NormalWeb"/>
        <w:spacing w:before="0" w:beforeAutospacing="0" w:after="200" w:afterAutospacing="0" w:line="276" w:lineRule="auto"/>
        <w:contextualSpacing/>
        <w:rPr>
          <w:rFonts w:ascii="Arial" w:hAnsi="Arial" w:cs="Arial"/>
          <w:sz w:val="16"/>
          <w:szCs w:val="16"/>
        </w:rPr>
      </w:pPr>
      <w:r w:rsidRPr="00E93F48">
        <w:rPr>
          <w:rFonts w:ascii="Arial" w:hAnsi="Arial" w:cs="Arial"/>
          <w:sz w:val="16"/>
          <w:szCs w:val="16"/>
        </w:rPr>
        <w:t>This report should be attributed as ‘</w:t>
      </w:r>
      <w:r w:rsidRPr="00E93F48">
        <w:rPr>
          <w:rFonts w:ascii="Arial" w:hAnsi="Arial" w:cs="Arial"/>
          <w:i/>
          <w:sz w:val="16"/>
          <w:szCs w:val="16"/>
        </w:rPr>
        <w:t xml:space="preserve">Assessment of </w:t>
      </w:r>
      <w:r w:rsidR="00FB45A3" w:rsidRPr="00E93F48">
        <w:rPr>
          <w:rFonts w:ascii="Arial" w:hAnsi="Arial" w:cs="Arial"/>
          <w:i/>
          <w:sz w:val="16"/>
          <w:szCs w:val="16"/>
        </w:rPr>
        <w:t xml:space="preserve">the </w:t>
      </w:r>
      <w:r w:rsidR="00E93F48" w:rsidRPr="00E93F48">
        <w:rPr>
          <w:rFonts w:ascii="Arial" w:hAnsi="Arial" w:cs="Arial"/>
          <w:i/>
          <w:sz w:val="16"/>
          <w:szCs w:val="16"/>
        </w:rPr>
        <w:t>T</w:t>
      </w:r>
      <w:r w:rsidR="00FB45A3" w:rsidRPr="00E93F48">
        <w:rPr>
          <w:rFonts w:ascii="Arial" w:hAnsi="Arial" w:cs="Arial"/>
          <w:i/>
          <w:sz w:val="16"/>
          <w:szCs w:val="16"/>
        </w:rPr>
        <w:t xml:space="preserve">ake of Scallops, Sea Urchin, Specimen Shells and Turban Shells in the South Australian Miscellaneous Fishery May </w:t>
      </w:r>
      <w:r w:rsidRPr="00E93F48">
        <w:rPr>
          <w:rFonts w:ascii="Arial" w:hAnsi="Arial" w:cs="Arial"/>
          <w:i/>
          <w:sz w:val="16"/>
          <w:szCs w:val="16"/>
        </w:rPr>
        <w:t>2018</w:t>
      </w:r>
      <w:r w:rsidRPr="00E93F48">
        <w:rPr>
          <w:rFonts w:ascii="Arial" w:hAnsi="Arial" w:cs="Arial"/>
          <w:sz w:val="16"/>
          <w:szCs w:val="16"/>
        </w:rPr>
        <w:t>, Commonwealth of Australia 2018’.</w:t>
      </w:r>
    </w:p>
    <w:p w14:paraId="5ED6BFD9" w14:textId="77777777" w:rsidR="00F81F18" w:rsidRPr="00B5634A" w:rsidRDefault="00F81F18" w:rsidP="00B5634A">
      <w:pPr>
        <w:pStyle w:val="NormalWeb"/>
        <w:spacing w:before="0" w:beforeAutospacing="0" w:after="200" w:afterAutospacing="0" w:line="276" w:lineRule="auto"/>
        <w:contextualSpacing/>
        <w:rPr>
          <w:rFonts w:ascii="Arial" w:hAnsi="Arial" w:cs="Arial"/>
          <w:sz w:val="16"/>
          <w:szCs w:val="16"/>
          <w:lang w:val="en-AU"/>
        </w:rPr>
      </w:pPr>
      <w:r w:rsidRPr="00B5634A">
        <w:rPr>
          <w:rFonts w:ascii="Arial" w:hAnsi="Arial" w:cs="Arial"/>
          <w:sz w:val="16"/>
          <w:szCs w:val="16"/>
          <w:lang w:val="en-AU"/>
        </w:rPr>
        <w:t xml:space="preserve"> </w:t>
      </w:r>
    </w:p>
    <w:p w14:paraId="6F8AD1DA" w14:textId="77777777" w:rsidR="00F81F18" w:rsidRPr="00B5634A" w:rsidRDefault="00F81F18" w:rsidP="00B5634A">
      <w:pPr>
        <w:contextualSpacing/>
        <w:rPr>
          <w:rFonts w:cs="Arial"/>
          <w:b/>
          <w:sz w:val="16"/>
          <w:szCs w:val="16"/>
        </w:rPr>
      </w:pPr>
      <w:r w:rsidRPr="00B5634A">
        <w:rPr>
          <w:rFonts w:cs="Arial"/>
          <w:b/>
          <w:sz w:val="16"/>
          <w:szCs w:val="16"/>
        </w:rPr>
        <w:t>Disclaimer</w:t>
      </w:r>
    </w:p>
    <w:p w14:paraId="3BA19939" w14:textId="77777777" w:rsidR="00F81F18" w:rsidRPr="00B5634A" w:rsidRDefault="00F81F18" w:rsidP="00B5634A">
      <w:pPr>
        <w:pStyle w:val="NormalWeb"/>
        <w:spacing w:before="0" w:beforeAutospacing="0" w:after="200" w:afterAutospacing="0" w:line="276" w:lineRule="auto"/>
        <w:contextualSpacing/>
        <w:rPr>
          <w:rFonts w:ascii="Arial" w:hAnsi="Arial" w:cs="Arial"/>
          <w:sz w:val="16"/>
          <w:szCs w:val="16"/>
          <w:lang w:val="en-AU"/>
        </w:rPr>
      </w:pPr>
      <w:r w:rsidRPr="00B5634A">
        <w:rPr>
          <w:rFonts w:ascii="Arial" w:hAnsi="Arial" w:cs="Arial"/>
          <w:sz w:val="16"/>
          <w:szCs w:val="16"/>
          <w:lang w:val="en-AU"/>
        </w:rPr>
        <w:t xml:space="preserve">This document is an assessment carried out by the Department of the Environment and Energy of a commercial fishery against the Australian Government </w:t>
      </w:r>
      <w:r w:rsidRPr="00B5634A">
        <w:rPr>
          <w:rFonts w:ascii="Arial" w:hAnsi="Arial" w:cs="Arial"/>
          <w:i/>
          <w:iCs/>
          <w:sz w:val="16"/>
          <w:szCs w:val="16"/>
          <w:lang w:val="en-AU"/>
        </w:rPr>
        <w:t>Guidelines for the Ecologically Sustainable Management of Fisheries – 2nd Edition</w:t>
      </w:r>
      <w:r w:rsidRPr="00B5634A">
        <w:rPr>
          <w:rFonts w:ascii="Arial" w:hAnsi="Arial" w:cs="Arial"/>
          <w:sz w:val="16"/>
          <w:szCs w:val="16"/>
          <w:lang w:val="en-AU"/>
        </w:rPr>
        <w:t xml:space="preserve">. It forms part of the advice provided to the Minister for the Environment and Energy on the fishery in relation to decisions under Parts 13 and 13A of the </w:t>
      </w:r>
      <w:r w:rsidRPr="00B5634A">
        <w:rPr>
          <w:rFonts w:ascii="Arial" w:hAnsi="Arial" w:cs="Arial"/>
          <w:i/>
          <w:iCs/>
          <w:sz w:val="16"/>
          <w:szCs w:val="16"/>
          <w:lang w:val="en-AU"/>
        </w:rPr>
        <w:t>Environment Protection and Biodiversity Conservation Act 1999</w:t>
      </w:r>
      <w:r w:rsidRPr="00B5634A">
        <w:rPr>
          <w:rFonts w:ascii="Arial" w:hAnsi="Arial" w:cs="Arial"/>
          <w:sz w:val="16"/>
          <w:szCs w:val="16"/>
          <w:lang w:val="en-AU"/>
        </w:rPr>
        <w:t>. The views expressed do not necessarily reflect those of the Minister for the Environment and Energy or the Australian Government.</w:t>
      </w:r>
    </w:p>
    <w:p w14:paraId="417FF174" w14:textId="77777777" w:rsidR="00F81F18" w:rsidRPr="00B5634A" w:rsidRDefault="00F81F18" w:rsidP="00B5634A">
      <w:pPr>
        <w:contextualSpacing/>
        <w:rPr>
          <w:rFonts w:cs="Arial"/>
          <w:color w:val="000000"/>
          <w:sz w:val="16"/>
          <w:szCs w:val="16"/>
        </w:rPr>
      </w:pPr>
      <w:r w:rsidRPr="00B5634A">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3BA15DF" w14:textId="77777777" w:rsidR="00DC29F4" w:rsidRPr="00B5634A" w:rsidRDefault="00DC29F4" w:rsidP="00B5634A">
      <w:pPr>
        <w:contextualSpacing/>
        <w:rPr>
          <w:rFonts w:cs="Arial"/>
          <w:sz w:val="16"/>
          <w:szCs w:val="16"/>
        </w:rPr>
      </w:pPr>
    </w:p>
    <w:p w14:paraId="188DC14B" w14:textId="2F1F4358" w:rsidR="00B5634A" w:rsidRDefault="00B5634A">
      <w:pPr>
        <w:spacing w:after="0" w:line="240" w:lineRule="auto"/>
        <w:rPr>
          <w:b/>
          <w:bCs/>
        </w:rPr>
      </w:pPr>
      <w:r>
        <w:rPr>
          <w:b/>
          <w:bCs/>
        </w:rPr>
        <w:br w:type="page"/>
      </w:r>
    </w:p>
    <w:p w14:paraId="5D67580A" w14:textId="77777777" w:rsidR="00F81F18" w:rsidRDefault="00F81F18" w:rsidP="00DC29F4">
      <w:pPr>
        <w:rPr>
          <w:b/>
          <w:bCs/>
        </w:rPr>
      </w:pPr>
    </w:p>
    <w:p w14:paraId="5FF3C9D4" w14:textId="77777777" w:rsidR="00B5634A" w:rsidRPr="002802FF" w:rsidRDefault="00B5634A" w:rsidP="00DC29F4">
      <w:pPr>
        <w:rPr>
          <w:b/>
          <w:bCs/>
        </w:rPr>
      </w:pPr>
    </w:p>
    <w:sdt>
      <w:sdtPr>
        <w:rPr>
          <w:rFonts w:eastAsia="Calibri" w:cs="Times New Roman"/>
          <w:b w:val="0"/>
          <w:bCs/>
        </w:rPr>
        <w:id w:val="992149566"/>
        <w:docPartObj>
          <w:docPartGallery w:val="Table of Contents"/>
          <w:docPartUnique/>
        </w:docPartObj>
      </w:sdtPr>
      <w:sdtEndPr>
        <w:rPr>
          <w:rFonts w:cs="Arial"/>
          <w:bCs w:val="0"/>
          <w:noProof/>
        </w:rPr>
      </w:sdtEndPr>
      <w:sdtContent>
        <w:p w14:paraId="6886344C" w14:textId="43B5EC73" w:rsidR="00216DC7" w:rsidRPr="00583DA9" w:rsidRDefault="00216DC7" w:rsidP="00583DA9">
          <w:pPr>
            <w:pStyle w:val="Heading5"/>
          </w:pPr>
          <w:r w:rsidRPr="00583DA9">
            <w:t>CONTENTS</w:t>
          </w:r>
        </w:p>
        <w:p w14:paraId="7DADB149" w14:textId="77777777" w:rsidR="00893305" w:rsidRDefault="00893305" w:rsidP="00DC29F4">
          <w:pPr>
            <w:pStyle w:val="TOC1"/>
            <w:spacing w:after="200" w:line="276" w:lineRule="auto"/>
          </w:pPr>
        </w:p>
        <w:p w14:paraId="43429E0F" w14:textId="77777777" w:rsidR="009C16D1" w:rsidRDefault="00216DC7">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14240540" w:history="1">
            <w:r w:rsidR="009C16D1" w:rsidRPr="007B5652">
              <w:rPr>
                <w:rStyle w:val="Hyperlink"/>
              </w:rPr>
              <w:t>Executive Summary of the Assessment of the Take of Scallops, Sea Urchin, Specimen Shells, and Turban Shell in the South Australian Miscellaneous Fishery</w:t>
            </w:r>
            <w:r w:rsidR="009C16D1">
              <w:rPr>
                <w:webHidden/>
              </w:rPr>
              <w:tab/>
            </w:r>
            <w:r w:rsidR="009C16D1">
              <w:rPr>
                <w:webHidden/>
              </w:rPr>
              <w:fldChar w:fldCharType="begin"/>
            </w:r>
            <w:r w:rsidR="009C16D1">
              <w:rPr>
                <w:webHidden/>
              </w:rPr>
              <w:instrText xml:space="preserve"> PAGEREF _Toc514240540 \h </w:instrText>
            </w:r>
            <w:r w:rsidR="009C16D1">
              <w:rPr>
                <w:webHidden/>
              </w:rPr>
            </w:r>
            <w:r w:rsidR="009C16D1">
              <w:rPr>
                <w:webHidden/>
              </w:rPr>
              <w:fldChar w:fldCharType="separate"/>
            </w:r>
            <w:r w:rsidR="009C16D1">
              <w:rPr>
                <w:webHidden/>
              </w:rPr>
              <w:t>3</w:t>
            </w:r>
            <w:r w:rsidR="009C16D1">
              <w:rPr>
                <w:webHidden/>
              </w:rPr>
              <w:fldChar w:fldCharType="end"/>
            </w:r>
          </w:hyperlink>
        </w:p>
        <w:p w14:paraId="6DB66D3A" w14:textId="77777777" w:rsidR="009C16D1" w:rsidRDefault="003C09F2">
          <w:pPr>
            <w:pStyle w:val="TOC1"/>
            <w:rPr>
              <w:rFonts w:asciiTheme="minorHAnsi" w:eastAsiaTheme="minorEastAsia" w:hAnsiTheme="minorHAnsi" w:cstheme="minorBidi"/>
              <w:sz w:val="22"/>
              <w:szCs w:val="22"/>
            </w:rPr>
          </w:pPr>
          <w:hyperlink w:anchor="_Toc514240541" w:history="1">
            <w:r w:rsidR="009C16D1" w:rsidRPr="007B5652">
              <w:rPr>
                <w:rStyle w:val="Hyperlink"/>
              </w:rPr>
              <w:t>Section 1: Assessment Summary of the Take of Scallops, Sea Urchin, Specimen Shells, and Turban Shell in the South Australian Miscellaneous Fishery Against the Guidelines for the Ecologically Sustainable Management of Fisheries (2nd Edition)</w:t>
            </w:r>
            <w:r w:rsidR="009C16D1">
              <w:rPr>
                <w:webHidden/>
              </w:rPr>
              <w:tab/>
            </w:r>
            <w:r w:rsidR="009C16D1">
              <w:rPr>
                <w:webHidden/>
              </w:rPr>
              <w:fldChar w:fldCharType="begin"/>
            </w:r>
            <w:r w:rsidR="009C16D1">
              <w:rPr>
                <w:webHidden/>
              </w:rPr>
              <w:instrText xml:space="preserve"> PAGEREF _Toc514240541 \h </w:instrText>
            </w:r>
            <w:r w:rsidR="009C16D1">
              <w:rPr>
                <w:webHidden/>
              </w:rPr>
            </w:r>
            <w:r w:rsidR="009C16D1">
              <w:rPr>
                <w:webHidden/>
              </w:rPr>
              <w:fldChar w:fldCharType="separate"/>
            </w:r>
            <w:r w:rsidR="009C16D1">
              <w:rPr>
                <w:webHidden/>
              </w:rPr>
              <w:t>5</w:t>
            </w:r>
            <w:r w:rsidR="009C16D1">
              <w:rPr>
                <w:webHidden/>
              </w:rPr>
              <w:fldChar w:fldCharType="end"/>
            </w:r>
          </w:hyperlink>
        </w:p>
        <w:p w14:paraId="0A894ABA" w14:textId="77777777" w:rsidR="009C16D1" w:rsidRDefault="003C09F2">
          <w:pPr>
            <w:pStyle w:val="TOC1"/>
            <w:rPr>
              <w:rFonts w:asciiTheme="minorHAnsi" w:eastAsiaTheme="minorEastAsia" w:hAnsiTheme="minorHAnsi" w:cstheme="minorBidi"/>
              <w:sz w:val="22"/>
              <w:szCs w:val="22"/>
            </w:rPr>
          </w:pPr>
          <w:hyperlink w:anchor="_Toc514240542" w:history="1">
            <w:r w:rsidR="009C16D1" w:rsidRPr="007B5652">
              <w:rPr>
                <w:rStyle w:val="Hyperlink"/>
              </w:rPr>
              <w:t>Section 2: Detailed Analysis of the Take of Scallops, Sea Urchin, Specimen Shells, and Turban Shell in the South Australian Miscellaneous Fishery Against the Guidelines for the Ecologically Sustainable Management of Fisheries (2nd Edition)</w:t>
            </w:r>
            <w:r w:rsidR="009C16D1">
              <w:rPr>
                <w:webHidden/>
              </w:rPr>
              <w:tab/>
            </w:r>
            <w:r w:rsidR="009C16D1">
              <w:rPr>
                <w:webHidden/>
              </w:rPr>
              <w:fldChar w:fldCharType="begin"/>
            </w:r>
            <w:r w:rsidR="009C16D1">
              <w:rPr>
                <w:webHidden/>
              </w:rPr>
              <w:instrText xml:space="preserve"> PAGEREF _Toc514240542 \h </w:instrText>
            </w:r>
            <w:r w:rsidR="009C16D1">
              <w:rPr>
                <w:webHidden/>
              </w:rPr>
            </w:r>
            <w:r w:rsidR="009C16D1">
              <w:rPr>
                <w:webHidden/>
              </w:rPr>
              <w:fldChar w:fldCharType="separate"/>
            </w:r>
            <w:r w:rsidR="009C16D1">
              <w:rPr>
                <w:webHidden/>
              </w:rPr>
              <w:t>9</w:t>
            </w:r>
            <w:r w:rsidR="009C16D1">
              <w:rPr>
                <w:webHidden/>
              </w:rPr>
              <w:fldChar w:fldCharType="end"/>
            </w:r>
          </w:hyperlink>
        </w:p>
        <w:p w14:paraId="50047066" w14:textId="77777777" w:rsidR="009C16D1" w:rsidRDefault="003C09F2">
          <w:pPr>
            <w:pStyle w:val="TOC1"/>
            <w:rPr>
              <w:rFonts w:asciiTheme="minorHAnsi" w:eastAsiaTheme="minorEastAsia" w:hAnsiTheme="minorHAnsi" w:cstheme="minorBidi"/>
              <w:sz w:val="22"/>
              <w:szCs w:val="22"/>
            </w:rPr>
          </w:pPr>
          <w:hyperlink w:anchor="_Toc514240543" w:history="1">
            <w:r w:rsidR="009C16D1" w:rsidRPr="007B5652">
              <w:rPr>
                <w:rStyle w:val="Hyperlink"/>
              </w:rPr>
              <w:t>Section 3: Assessment of the Take of Scallops, Sea Urchin, Specimen Shells, and Turban Shell in the South Australian Miscellaneous Fishery Against the Requirements of the EPBC Act</w:t>
            </w:r>
            <w:r w:rsidR="009C16D1">
              <w:rPr>
                <w:webHidden/>
              </w:rPr>
              <w:tab/>
            </w:r>
            <w:r w:rsidR="009C16D1">
              <w:rPr>
                <w:webHidden/>
              </w:rPr>
              <w:fldChar w:fldCharType="begin"/>
            </w:r>
            <w:r w:rsidR="009C16D1">
              <w:rPr>
                <w:webHidden/>
              </w:rPr>
              <w:instrText xml:space="preserve"> PAGEREF _Toc514240543 \h </w:instrText>
            </w:r>
            <w:r w:rsidR="009C16D1">
              <w:rPr>
                <w:webHidden/>
              </w:rPr>
            </w:r>
            <w:r w:rsidR="009C16D1">
              <w:rPr>
                <w:webHidden/>
              </w:rPr>
              <w:fldChar w:fldCharType="separate"/>
            </w:r>
            <w:r w:rsidR="009C16D1">
              <w:rPr>
                <w:webHidden/>
              </w:rPr>
              <w:t>16</w:t>
            </w:r>
            <w:r w:rsidR="009C16D1">
              <w:rPr>
                <w:webHidden/>
              </w:rPr>
              <w:fldChar w:fldCharType="end"/>
            </w:r>
          </w:hyperlink>
        </w:p>
        <w:p w14:paraId="5558E70C" w14:textId="77777777" w:rsidR="009C16D1" w:rsidRDefault="003C09F2">
          <w:pPr>
            <w:pStyle w:val="TOC1"/>
            <w:rPr>
              <w:rFonts w:asciiTheme="minorHAnsi" w:eastAsiaTheme="minorEastAsia" w:hAnsiTheme="minorHAnsi" w:cstheme="minorBidi"/>
              <w:sz w:val="22"/>
              <w:szCs w:val="22"/>
            </w:rPr>
          </w:pPr>
          <w:hyperlink w:anchor="_Toc514240544" w:history="1">
            <w:r w:rsidR="009C16D1" w:rsidRPr="007B5652">
              <w:rPr>
                <w:rStyle w:val="Hyperlink"/>
              </w:rPr>
              <w:t>Section 4: Take of Scallops, Sea Urchin, Specimen Shells, and Turban Shell in the South Australian Miscellaneous Fishery Summary of Issues and Recommendations, May 2018</w:t>
            </w:r>
            <w:r w:rsidR="009C16D1">
              <w:rPr>
                <w:webHidden/>
              </w:rPr>
              <w:tab/>
            </w:r>
            <w:r w:rsidR="009C16D1">
              <w:rPr>
                <w:webHidden/>
              </w:rPr>
              <w:fldChar w:fldCharType="begin"/>
            </w:r>
            <w:r w:rsidR="009C16D1">
              <w:rPr>
                <w:webHidden/>
              </w:rPr>
              <w:instrText xml:space="preserve"> PAGEREF _Toc514240544 \h </w:instrText>
            </w:r>
            <w:r w:rsidR="009C16D1">
              <w:rPr>
                <w:webHidden/>
              </w:rPr>
            </w:r>
            <w:r w:rsidR="009C16D1">
              <w:rPr>
                <w:webHidden/>
              </w:rPr>
              <w:fldChar w:fldCharType="separate"/>
            </w:r>
            <w:r w:rsidR="009C16D1">
              <w:rPr>
                <w:webHidden/>
              </w:rPr>
              <w:t>19</w:t>
            </w:r>
            <w:r w:rsidR="009C16D1">
              <w:rPr>
                <w:webHidden/>
              </w:rPr>
              <w:fldChar w:fldCharType="end"/>
            </w:r>
          </w:hyperlink>
        </w:p>
        <w:p w14:paraId="4EA4AA13" w14:textId="77777777" w:rsidR="009C16D1" w:rsidRDefault="003C09F2">
          <w:pPr>
            <w:pStyle w:val="TOC1"/>
            <w:rPr>
              <w:rFonts w:asciiTheme="minorHAnsi" w:eastAsiaTheme="minorEastAsia" w:hAnsiTheme="minorHAnsi" w:cstheme="minorBidi"/>
              <w:sz w:val="22"/>
              <w:szCs w:val="22"/>
            </w:rPr>
          </w:pPr>
          <w:hyperlink w:anchor="_Toc514240545" w:history="1">
            <w:r w:rsidR="009C16D1" w:rsidRPr="007B5652">
              <w:rPr>
                <w:rStyle w:val="Hyperlink"/>
              </w:rPr>
              <w:t>References</w:t>
            </w:r>
            <w:r w:rsidR="009C16D1">
              <w:rPr>
                <w:webHidden/>
              </w:rPr>
              <w:tab/>
            </w:r>
            <w:r w:rsidR="009C16D1">
              <w:rPr>
                <w:webHidden/>
              </w:rPr>
              <w:fldChar w:fldCharType="begin"/>
            </w:r>
            <w:r w:rsidR="009C16D1">
              <w:rPr>
                <w:webHidden/>
              </w:rPr>
              <w:instrText xml:space="preserve"> PAGEREF _Toc514240545 \h </w:instrText>
            </w:r>
            <w:r w:rsidR="009C16D1">
              <w:rPr>
                <w:webHidden/>
              </w:rPr>
            </w:r>
            <w:r w:rsidR="009C16D1">
              <w:rPr>
                <w:webHidden/>
              </w:rPr>
              <w:fldChar w:fldCharType="separate"/>
            </w:r>
            <w:r w:rsidR="009C16D1">
              <w:rPr>
                <w:webHidden/>
              </w:rPr>
              <w:t>20</w:t>
            </w:r>
            <w:r w:rsidR="009C16D1">
              <w:rPr>
                <w:webHidden/>
              </w:rPr>
              <w:fldChar w:fldCharType="end"/>
            </w:r>
          </w:hyperlink>
        </w:p>
        <w:p w14:paraId="7F913FF1" w14:textId="44AAE57E" w:rsidR="00216DC7" w:rsidRPr="00893305" w:rsidRDefault="00216DC7" w:rsidP="00DC29F4">
          <w:pPr>
            <w:rPr>
              <w:rFonts w:cs="Arial"/>
            </w:rPr>
          </w:pPr>
          <w:r w:rsidRPr="00893305">
            <w:rPr>
              <w:rFonts w:cs="Arial"/>
              <w:b/>
              <w:bCs/>
              <w:noProof/>
            </w:rPr>
            <w:fldChar w:fldCharType="end"/>
          </w:r>
        </w:p>
      </w:sdtContent>
    </w:sdt>
    <w:p w14:paraId="44147207" w14:textId="10A8327C" w:rsidR="00216DC7" w:rsidRDefault="00216DC7" w:rsidP="00DC29F4">
      <w:pPr>
        <w:tabs>
          <w:tab w:val="right" w:leader="dot" w:pos="8302"/>
        </w:tabs>
        <w:ind w:left="1166" w:right="792" w:hanging="1166"/>
        <w:rPr>
          <w:rFonts w:cs="Arial"/>
          <w:b/>
          <w:noProof/>
          <w:webHidden/>
        </w:rPr>
      </w:pPr>
    </w:p>
    <w:p w14:paraId="0640B96F" w14:textId="77777777" w:rsidR="00C743A7" w:rsidRPr="00F6308F" w:rsidRDefault="00C743A7" w:rsidP="00C743A7">
      <w:pPr>
        <w:rPr>
          <w:rFonts w:cs="Arial"/>
        </w:rPr>
      </w:pPr>
    </w:p>
    <w:p w14:paraId="7FF3C9F6" w14:textId="68EA5F38" w:rsidR="00C743A7" w:rsidRPr="00A14FF4" w:rsidRDefault="00C743A7" w:rsidP="00F77BF6">
      <w:pPr>
        <w:pStyle w:val="Heading1"/>
      </w:pPr>
    </w:p>
    <w:p w14:paraId="14270E53" w14:textId="77777777" w:rsidR="00CF1DE5" w:rsidRPr="00FF44D5" w:rsidRDefault="00CF1DE5" w:rsidP="001955CD">
      <w:pPr>
        <w:tabs>
          <w:tab w:val="right" w:leader="dot" w:pos="8302"/>
        </w:tabs>
        <w:ind w:left="1166" w:right="792" w:hanging="1166"/>
        <w:rPr>
          <w:rFonts w:cs="Arial"/>
          <w:b/>
          <w:noProof/>
        </w:rPr>
      </w:pPr>
    </w:p>
    <w:p w14:paraId="317B96E7" w14:textId="77777777" w:rsidR="009C16D1" w:rsidRDefault="009C16D1" w:rsidP="00F77BF6">
      <w:pPr>
        <w:pStyle w:val="Heading1"/>
        <w:sectPr w:rsidR="009C16D1" w:rsidSect="001955CD">
          <w:footerReference w:type="default" r:id="rId15"/>
          <w:footerReference w:type="first" r:id="rId16"/>
          <w:pgSz w:w="11906" w:h="16838"/>
          <w:pgMar w:top="1418" w:right="1276" w:bottom="567" w:left="1418" w:header="425" w:footer="425" w:gutter="0"/>
          <w:pgNumType w:start="1"/>
          <w:cols w:space="708"/>
          <w:titlePg/>
          <w:docGrid w:linePitch="360"/>
        </w:sectPr>
      </w:pPr>
      <w:bookmarkStart w:id="1" w:name="_Toc514240540"/>
    </w:p>
    <w:p w14:paraId="30C80030" w14:textId="0C6FA0E1" w:rsidR="00077432" w:rsidRPr="00B5634A" w:rsidRDefault="00077432" w:rsidP="00F77BF6">
      <w:pPr>
        <w:pStyle w:val="Heading1"/>
      </w:pPr>
      <w:r w:rsidRPr="00B5634A">
        <w:lastRenderedPageBreak/>
        <w:t>Executive Summary</w:t>
      </w:r>
      <w:r w:rsidR="009962F2" w:rsidRPr="00B5634A">
        <w:t xml:space="preserve"> of the </w:t>
      </w:r>
      <w:r w:rsidR="009C16D1">
        <w:t>A</w:t>
      </w:r>
      <w:r w:rsidRPr="00B5634A">
        <w:t xml:space="preserve">ssessment of the </w:t>
      </w:r>
      <w:r w:rsidR="00127CD9">
        <w:rPr>
          <w:rStyle w:val="Emphasis"/>
          <w:i w:val="0"/>
          <w:iCs w:val="0"/>
        </w:rPr>
        <w:t xml:space="preserve">Take of Scallops, Sea Urchin, Specimen Shells, and Turban Shell in the South Australian </w:t>
      </w:r>
      <w:r w:rsidR="00127CD9">
        <w:t>Miscellaneous Fishery</w:t>
      </w:r>
      <w:bookmarkEnd w:id="1"/>
    </w:p>
    <w:p w14:paraId="4744FC5B" w14:textId="58249B74" w:rsidR="00B701F9" w:rsidRDefault="00B701F9" w:rsidP="00E93F48">
      <w:pPr>
        <w:tabs>
          <w:tab w:val="left" w:pos="360"/>
        </w:tabs>
        <w:spacing w:before="60" w:after="60" w:line="240" w:lineRule="auto"/>
        <w:rPr>
          <w:rFonts w:cs="Arial"/>
          <w:noProof/>
        </w:rPr>
      </w:pPr>
      <w:r w:rsidRPr="0096128E">
        <w:rPr>
          <w:rFonts w:cs="Arial"/>
          <w:noProof/>
        </w:rPr>
        <w:t>In</w:t>
      </w:r>
      <w:r w:rsidR="001A34A7" w:rsidRPr="0096128E">
        <w:rPr>
          <w:rFonts w:cs="Arial"/>
          <w:noProof/>
        </w:rPr>
        <w:t xml:space="preserve"> </w:t>
      </w:r>
      <w:r w:rsidR="00BF4B6D" w:rsidRPr="0096128E">
        <w:rPr>
          <w:rFonts w:cs="Arial"/>
          <w:noProof/>
        </w:rPr>
        <w:t>February 2018</w:t>
      </w:r>
      <w:r w:rsidR="001A34A7" w:rsidRPr="0096128E">
        <w:rPr>
          <w:rFonts w:cs="Arial"/>
          <w:noProof/>
        </w:rPr>
        <w:t xml:space="preserve">, </w:t>
      </w:r>
      <w:r w:rsidR="00DB2FC4" w:rsidRPr="0096128E">
        <w:rPr>
          <w:rFonts w:cs="Arial"/>
          <w:noProof/>
        </w:rPr>
        <w:t xml:space="preserve">the Department of </w:t>
      </w:r>
      <w:r w:rsidRPr="0096128E">
        <w:rPr>
          <w:rFonts w:cs="Arial"/>
          <w:noProof/>
        </w:rPr>
        <w:t xml:space="preserve">Primary Industries and Regions, South Australia (PIRSA) submitted an application for </w:t>
      </w:r>
      <w:r w:rsidR="00DB2FC4" w:rsidRPr="0096128E">
        <w:rPr>
          <w:rFonts w:cs="Arial"/>
          <w:noProof/>
        </w:rPr>
        <w:t>re-</w:t>
      </w:r>
      <w:r w:rsidR="00BF4B6D" w:rsidRPr="0096128E">
        <w:rPr>
          <w:rFonts w:cs="Arial"/>
          <w:noProof/>
        </w:rPr>
        <w:t xml:space="preserve">assessment of the </w:t>
      </w:r>
      <w:r w:rsidR="005C2889" w:rsidRPr="0096128E">
        <w:rPr>
          <w:rFonts w:cs="Arial"/>
          <w:noProof/>
        </w:rPr>
        <w:t>take</w:t>
      </w:r>
      <w:r w:rsidR="005E33BC" w:rsidRPr="0096128E">
        <w:rPr>
          <w:rFonts w:cs="Arial"/>
          <w:noProof/>
        </w:rPr>
        <w:t xml:space="preserve"> of </w:t>
      </w:r>
      <w:r w:rsidR="00946D2C" w:rsidRPr="0096128E">
        <w:rPr>
          <w:rFonts w:cs="Arial"/>
          <w:noProof/>
        </w:rPr>
        <w:t>scallops</w:t>
      </w:r>
      <w:r w:rsidR="005E33BC" w:rsidRPr="0096128E">
        <w:rPr>
          <w:rFonts w:cs="Arial"/>
          <w:noProof/>
        </w:rPr>
        <w:t xml:space="preserve">, </w:t>
      </w:r>
      <w:r w:rsidR="00FD6505" w:rsidRPr="0096128E">
        <w:rPr>
          <w:rFonts w:cs="Arial"/>
          <w:noProof/>
        </w:rPr>
        <w:t>sea urchins, t</w:t>
      </w:r>
      <w:r w:rsidR="00204775" w:rsidRPr="0096128E">
        <w:rPr>
          <w:rFonts w:cs="Arial"/>
          <w:noProof/>
        </w:rPr>
        <w:t>urb</w:t>
      </w:r>
      <w:r w:rsidR="00FD6505" w:rsidRPr="0096128E">
        <w:rPr>
          <w:rFonts w:cs="Arial"/>
          <w:noProof/>
        </w:rPr>
        <w:t>o</w:t>
      </w:r>
      <w:r w:rsidR="005E33BC" w:rsidRPr="0096128E">
        <w:rPr>
          <w:rFonts w:cs="Arial"/>
          <w:noProof/>
        </w:rPr>
        <w:t xml:space="preserve">, and specimen shells in the </w:t>
      </w:r>
      <w:r w:rsidR="00B5634A" w:rsidRPr="0096128E">
        <w:rPr>
          <w:rFonts w:cs="Arial"/>
          <w:noProof/>
        </w:rPr>
        <w:t>SA</w:t>
      </w:r>
      <w:r w:rsidR="005C2889" w:rsidRPr="0096128E">
        <w:rPr>
          <w:rFonts w:cs="Arial"/>
          <w:noProof/>
        </w:rPr>
        <w:t xml:space="preserve"> </w:t>
      </w:r>
      <w:r w:rsidR="005E33BC" w:rsidRPr="0096128E">
        <w:rPr>
          <w:rFonts w:cs="Arial"/>
          <w:noProof/>
        </w:rPr>
        <w:t xml:space="preserve">Miscellaneous Fishery </w:t>
      </w:r>
      <w:r w:rsidR="005C2889" w:rsidRPr="0096128E">
        <w:rPr>
          <w:rFonts w:cs="Arial"/>
          <w:noProof/>
        </w:rPr>
        <w:t xml:space="preserve">(the fishery) </w:t>
      </w:r>
      <w:r w:rsidRPr="0096128E">
        <w:rPr>
          <w:rFonts w:cs="Arial"/>
          <w:noProof/>
        </w:rPr>
        <w:t xml:space="preserve">under the wildlife trade provisions of the </w:t>
      </w:r>
      <w:r w:rsidRPr="0096128E">
        <w:rPr>
          <w:rFonts w:cs="Arial"/>
          <w:i/>
        </w:rPr>
        <w:t>Environment Protection and Biodiversity Conservation Act 1999</w:t>
      </w:r>
      <w:r w:rsidRPr="0096128E">
        <w:rPr>
          <w:rFonts w:cs="Arial"/>
        </w:rPr>
        <w:t xml:space="preserve"> (EPBC Act).</w:t>
      </w:r>
      <w:r w:rsidRPr="0096128E">
        <w:rPr>
          <w:rFonts w:cs="Arial"/>
          <w:noProof/>
        </w:rPr>
        <w:t xml:space="preserve"> The sustainability of the management arrangements </w:t>
      </w:r>
      <w:r w:rsidR="00095EB1" w:rsidRPr="0096128E">
        <w:rPr>
          <w:rFonts w:cs="Arial"/>
          <w:noProof/>
        </w:rPr>
        <w:t xml:space="preserve">for </w:t>
      </w:r>
      <w:r w:rsidR="005C2889" w:rsidRPr="0096128E">
        <w:rPr>
          <w:rFonts w:cs="Arial"/>
          <w:noProof/>
        </w:rPr>
        <w:t>the take of these species</w:t>
      </w:r>
      <w:r w:rsidR="00095EB1" w:rsidRPr="0096128E">
        <w:rPr>
          <w:rFonts w:cs="Arial"/>
          <w:noProof/>
        </w:rPr>
        <w:t xml:space="preserve"> </w:t>
      </w:r>
      <w:r w:rsidR="005C2889" w:rsidRPr="0096128E">
        <w:rPr>
          <w:rFonts w:cs="Arial"/>
          <w:noProof/>
        </w:rPr>
        <w:t>has</w:t>
      </w:r>
      <w:r w:rsidRPr="0096128E">
        <w:rPr>
          <w:rFonts w:cs="Arial"/>
          <w:noProof/>
        </w:rPr>
        <w:t xml:space="preserve"> also been assessed against the Australian Government’s ‘Guidelines for the Ecologically Sustainable Management of Fisheries – 2nd Edition’. A public comment period was open from 23 February 2018 until 29 March 2018</w:t>
      </w:r>
      <w:r w:rsidR="00BF4B6D" w:rsidRPr="0096128E">
        <w:rPr>
          <w:rFonts w:cs="Arial"/>
          <w:noProof/>
        </w:rPr>
        <w:t>.</w:t>
      </w:r>
    </w:p>
    <w:p w14:paraId="744046BE" w14:textId="3DA27A5B" w:rsidR="0012435D" w:rsidRPr="0096128E" w:rsidRDefault="0023366D" w:rsidP="00E93F48">
      <w:pPr>
        <w:adjustRightInd w:val="0"/>
        <w:spacing w:before="60" w:after="60" w:line="240" w:lineRule="auto"/>
        <w:rPr>
          <w:rFonts w:cs="Arial"/>
          <w:b/>
          <w:noProof/>
        </w:rPr>
      </w:pPr>
      <w:r w:rsidRPr="0096128E">
        <w:rPr>
          <w:rFonts w:cs="Arial"/>
          <w:b/>
          <w:noProof/>
        </w:rPr>
        <w:t>Fishery m</w:t>
      </w:r>
      <w:r w:rsidR="00735ABB" w:rsidRPr="0096128E">
        <w:rPr>
          <w:rFonts w:cs="Arial"/>
          <w:b/>
          <w:noProof/>
        </w:rPr>
        <w:t xml:space="preserve">anagement </w:t>
      </w:r>
      <w:r w:rsidRPr="0096128E">
        <w:rPr>
          <w:rFonts w:cs="Arial"/>
          <w:b/>
          <w:noProof/>
        </w:rPr>
        <w:t>regime</w:t>
      </w:r>
    </w:p>
    <w:p w14:paraId="3B35BD6F" w14:textId="6E883E94" w:rsidR="00725D72" w:rsidRPr="0096128E" w:rsidRDefault="00883539" w:rsidP="00E93F48">
      <w:pPr>
        <w:spacing w:before="60" w:after="60" w:line="240" w:lineRule="auto"/>
        <w:rPr>
          <w:rFonts w:cs="Arial"/>
        </w:rPr>
      </w:pPr>
      <w:r>
        <w:rPr>
          <w:rFonts w:cs="Arial"/>
        </w:rPr>
        <w:t xml:space="preserve">The fishery operates in marine waters adjacent to the SA coast from Victoria to the WA border (with restrictions) and encompasses multiple dive fisheries for management purposes. </w:t>
      </w:r>
      <w:r w:rsidR="00B13125" w:rsidRPr="0096128E">
        <w:rPr>
          <w:rFonts w:cs="Arial"/>
        </w:rPr>
        <w:t xml:space="preserve">The fishery is managed by PIRSA in accordance with </w:t>
      </w:r>
      <w:r w:rsidR="00AC76F5" w:rsidRPr="0096128E">
        <w:rPr>
          <w:rFonts w:cs="Arial"/>
        </w:rPr>
        <w:t xml:space="preserve">the </w:t>
      </w:r>
      <w:r w:rsidR="00AC76F5" w:rsidRPr="0096128E">
        <w:rPr>
          <w:rFonts w:cs="Arial"/>
          <w:i/>
          <w:snapToGrid w:val="0"/>
        </w:rPr>
        <w:t>Fisheries Management Act 2007</w:t>
      </w:r>
      <w:r w:rsidR="00AC76F5" w:rsidRPr="0096128E">
        <w:rPr>
          <w:rFonts w:cs="Arial"/>
          <w:snapToGrid w:val="0"/>
        </w:rPr>
        <w:t xml:space="preserve"> (SA), the </w:t>
      </w:r>
      <w:r w:rsidR="00B13125" w:rsidRPr="0096128E">
        <w:rPr>
          <w:rFonts w:cs="Arial"/>
          <w:snapToGrid w:val="0"/>
        </w:rPr>
        <w:t>Fisheries Management (Miscellaneous Fishery) Regulations 2015 (SA)</w:t>
      </w:r>
      <w:r w:rsidR="00AC76F5" w:rsidRPr="0096128E">
        <w:rPr>
          <w:rFonts w:cs="Arial"/>
          <w:snapToGrid w:val="0"/>
        </w:rPr>
        <w:t>,</w:t>
      </w:r>
      <w:r w:rsidR="00B13125" w:rsidRPr="0096128E">
        <w:rPr>
          <w:rFonts w:cs="Arial"/>
          <w:snapToGrid w:val="0"/>
        </w:rPr>
        <w:t xml:space="preserve"> the Fisheries Management (General) Regulations 2017 (SA)</w:t>
      </w:r>
      <w:r w:rsidR="00AC76F5" w:rsidRPr="0096128E">
        <w:rPr>
          <w:rFonts w:cs="Arial"/>
          <w:snapToGrid w:val="0"/>
        </w:rPr>
        <w:t xml:space="preserve">, and the </w:t>
      </w:r>
      <w:r w:rsidR="00682F65" w:rsidRPr="0096128E">
        <w:rPr>
          <w:rFonts w:cs="Arial"/>
          <w:i/>
        </w:rPr>
        <w:t>Policy for the management of the South Australian commercial miscellaneous dive fishing activities</w:t>
      </w:r>
      <w:r w:rsidR="00682F65" w:rsidRPr="0096128E">
        <w:rPr>
          <w:rFonts w:cs="Arial"/>
        </w:rPr>
        <w:t xml:space="preserve"> (Management Policy).</w:t>
      </w:r>
      <w:r w:rsidR="00B13125" w:rsidRPr="0096128E">
        <w:rPr>
          <w:rFonts w:cs="Arial"/>
        </w:rPr>
        <w:t xml:space="preserve"> </w:t>
      </w:r>
      <w:r w:rsidR="00725D72" w:rsidRPr="0096128E">
        <w:rPr>
          <w:rFonts w:cs="Arial"/>
          <w:snapToGrid w:val="0"/>
        </w:rPr>
        <w:t>The Management Plan for Recreational Fishing in South Australia 2017 forms the basis for managing recreational fishing (excluding Aboriginal traditional fishing). The Fisheries Management Act allows PIRSA to develop Aboriginal Traditional Management Plans.</w:t>
      </w:r>
    </w:p>
    <w:p w14:paraId="2B5B8729" w14:textId="0025EF0B" w:rsidR="004D5F56" w:rsidRDefault="00725D72" w:rsidP="00E93F48">
      <w:pPr>
        <w:tabs>
          <w:tab w:val="left" w:pos="360"/>
        </w:tabs>
        <w:spacing w:before="60" w:after="60" w:line="240" w:lineRule="auto"/>
        <w:rPr>
          <w:rFonts w:cs="Arial"/>
          <w:iCs/>
          <w:noProof/>
        </w:rPr>
      </w:pPr>
      <w:r w:rsidRPr="0096128E">
        <w:rPr>
          <w:rFonts w:cs="Arial"/>
        </w:rPr>
        <w:t xml:space="preserve">The fishery is defined, in part, </w:t>
      </w:r>
      <w:r w:rsidRPr="0096128E">
        <w:rPr>
          <w:rFonts w:cs="Arial"/>
          <w:noProof/>
        </w:rPr>
        <w:t xml:space="preserve">by </w:t>
      </w:r>
      <w:r w:rsidRPr="0096128E">
        <w:rPr>
          <w:rFonts w:cs="Arial"/>
        </w:rPr>
        <w:t xml:space="preserve">low production and/or low value species. </w:t>
      </w:r>
      <w:r w:rsidR="00D47D4D" w:rsidRPr="0096128E">
        <w:rPr>
          <w:rFonts w:cs="Arial"/>
        </w:rPr>
        <w:t xml:space="preserve">The Management Policy includes </w:t>
      </w:r>
      <w:r w:rsidR="007E09C4" w:rsidRPr="0096128E">
        <w:rPr>
          <w:rFonts w:cs="Arial"/>
        </w:rPr>
        <w:t xml:space="preserve">objectives, performance indicators and reference points </w:t>
      </w:r>
      <w:r w:rsidR="00D47D4D" w:rsidRPr="0096128E">
        <w:rPr>
          <w:rFonts w:cs="Arial"/>
        </w:rPr>
        <w:t xml:space="preserve">for all target species. </w:t>
      </w:r>
      <w:r w:rsidR="000861CD">
        <w:rPr>
          <w:rFonts w:cs="Arial"/>
        </w:rPr>
        <w:t xml:space="preserve">PIRSA has also developed and implemented a harvest strategy to ensure each target species or species group is sustainably fished. </w:t>
      </w:r>
      <w:r w:rsidR="0064361D" w:rsidRPr="0096128E">
        <w:rPr>
          <w:rFonts w:cs="Arial"/>
          <w:iCs/>
          <w:noProof/>
        </w:rPr>
        <w:t>Harvesting must be undertaken by diving only</w:t>
      </w:r>
      <w:r w:rsidRPr="0096128E">
        <w:rPr>
          <w:rFonts w:cs="Arial"/>
          <w:iCs/>
          <w:noProof/>
        </w:rPr>
        <w:t>. L</w:t>
      </w:r>
      <w:r w:rsidR="004D5F56" w:rsidRPr="0096128E">
        <w:rPr>
          <w:rFonts w:cs="Arial"/>
          <w:iCs/>
          <w:noProof/>
        </w:rPr>
        <w:t>icence</w:t>
      </w:r>
      <w:r w:rsidR="00A754C7" w:rsidRPr="0096128E">
        <w:rPr>
          <w:rFonts w:cs="Arial"/>
          <w:iCs/>
          <w:noProof/>
        </w:rPr>
        <w:t xml:space="preserve"> cond</w:t>
      </w:r>
      <w:r w:rsidR="00A44715" w:rsidRPr="0096128E">
        <w:rPr>
          <w:rFonts w:cs="Arial"/>
          <w:iCs/>
          <w:noProof/>
        </w:rPr>
        <w:t>i</w:t>
      </w:r>
      <w:r w:rsidR="00A754C7" w:rsidRPr="0096128E">
        <w:rPr>
          <w:rFonts w:cs="Arial"/>
          <w:iCs/>
          <w:noProof/>
        </w:rPr>
        <w:t>tions specify</w:t>
      </w:r>
      <w:r w:rsidR="004D5F56" w:rsidRPr="0096128E">
        <w:rPr>
          <w:rFonts w:cs="Arial"/>
          <w:iCs/>
          <w:noProof/>
        </w:rPr>
        <w:t xml:space="preserve"> </w:t>
      </w:r>
      <w:r w:rsidR="0064361D" w:rsidRPr="0096128E">
        <w:rPr>
          <w:rFonts w:cs="Arial"/>
          <w:iCs/>
          <w:noProof/>
        </w:rPr>
        <w:t xml:space="preserve">key aspects including the permitted species, </w:t>
      </w:r>
      <w:r w:rsidR="00A754C7" w:rsidRPr="0096128E">
        <w:rPr>
          <w:rFonts w:cs="Arial"/>
          <w:iCs/>
          <w:noProof/>
        </w:rPr>
        <w:t>fishing areas</w:t>
      </w:r>
      <w:r w:rsidR="00A445BC" w:rsidRPr="0096128E">
        <w:rPr>
          <w:rFonts w:cs="Arial"/>
          <w:iCs/>
          <w:noProof/>
        </w:rPr>
        <w:t>,</w:t>
      </w:r>
      <w:r w:rsidR="00A754C7" w:rsidRPr="0096128E">
        <w:rPr>
          <w:rFonts w:cs="Arial"/>
          <w:iCs/>
          <w:noProof/>
        </w:rPr>
        <w:t xml:space="preserve"> </w:t>
      </w:r>
      <w:r w:rsidR="00A445BC" w:rsidRPr="0096128E">
        <w:rPr>
          <w:rFonts w:cs="Arial"/>
          <w:iCs/>
          <w:noProof/>
        </w:rPr>
        <w:t>and gear used</w:t>
      </w:r>
      <w:r w:rsidR="00A44715" w:rsidRPr="0096128E">
        <w:rPr>
          <w:rFonts w:cs="Arial"/>
          <w:iCs/>
          <w:noProof/>
        </w:rPr>
        <w:t xml:space="preserve">. Harvest controls vary according to the species </w:t>
      </w:r>
      <w:r w:rsidR="0064361D" w:rsidRPr="0096128E">
        <w:rPr>
          <w:rFonts w:cs="Arial"/>
          <w:iCs/>
          <w:noProof/>
        </w:rPr>
        <w:t xml:space="preserve">being </w:t>
      </w:r>
      <w:r w:rsidR="00A44715" w:rsidRPr="0096128E">
        <w:rPr>
          <w:rFonts w:cs="Arial"/>
          <w:iCs/>
          <w:noProof/>
        </w:rPr>
        <w:t xml:space="preserve">harvested, and include total allowable commercial catch for Turban Shell, and daily catch limits for </w:t>
      </w:r>
      <w:r w:rsidR="00204195" w:rsidRPr="0096128E">
        <w:rPr>
          <w:rFonts w:cs="Arial"/>
          <w:iCs/>
          <w:noProof/>
        </w:rPr>
        <w:t>specimen</w:t>
      </w:r>
      <w:r w:rsidR="00A44715" w:rsidRPr="0096128E">
        <w:rPr>
          <w:rFonts w:cs="Arial"/>
          <w:iCs/>
          <w:noProof/>
        </w:rPr>
        <w:t xml:space="preserve"> </w:t>
      </w:r>
      <w:r w:rsidR="00204195" w:rsidRPr="0096128E">
        <w:rPr>
          <w:rFonts w:cs="Arial"/>
          <w:iCs/>
          <w:noProof/>
        </w:rPr>
        <w:t>shell</w:t>
      </w:r>
      <w:r w:rsidR="00A44715" w:rsidRPr="0096128E">
        <w:rPr>
          <w:rFonts w:cs="Arial"/>
          <w:iCs/>
          <w:noProof/>
        </w:rPr>
        <w:t xml:space="preserve">s. </w:t>
      </w:r>
      <w:r w:rsidR="00204195" w:rsidRPr="0096128E">
        <w:rPr>
          <w:rFonts w:cs="Arial"/>
          <w:iCs/>
          <w:noProof/>
        </w:rPr>
        <w:t xml:space="preserve">There </w:t>
      </w:r>
      <w:r w:rsidR="00883539">
        <w:rPr>
          <w:rFonts w:cs="Arial"/>
          <w:iCs/>
          <w:noProof/>
        </w:rPr>
        <w:t>are</w:t>
      </w:r>
      <w:r w:rsidR="00204195" w:rsidRPr="0096128E">
        <w:rPr>
          <w:rFonts w:cs="Arial"/>
          <w:iCs/>
          <w:noProof/>
        </w:rPr>
        <w:t xml:space="preserve"> no catch limits for</w:t>
      </w:r>
      <w:r w:rsidR="00FD6505" w:rsidRPr="0096128E">
        <w:rPr>
          <w:rFonts w:cs="Arial"/>
          <w:iCs/>
          <w:noProof/>
        </w:rPr>
        <w:t xml:space="preserve"> scallops and</w:t>
      </w:r>
      <w:r w:rsidR="00204195" w:rsidRPr="0096128E">
        <w:rPr>
          <w:rFonts w:cs="Arial"/>
          <w:iCs/>
          <w:noProof/>
        </w:rPr>
        <w:t xml:space="preserve"> </w:t>
      </w:r>
      <w:r w:rsidR="003D0A96" w:rsidRPr="0096128E">
        <w:rPr>
          <w:rFonts w:cs="Arial"/>
          <w:iCs/>
          <w:noProof/>
        </w:rPr>
        <w:t>Purple Sea Urchin</w:t>
      </w:r>
      <w:r w:rsidR="00204195" w:rsidRPr="0096128E">
        <w:rPr>
          <w:rFonts w:cs="Arial"/>
          <w:iCs/>
          <w:noProof/>
        </w:rPr>
        <w:t>. Size limits apply to scallops, but not to other species or species groups.</w:t>
      </w:r>
      <w:r w:rsidR="005947FC" w:rsidRPr="0096128E">
        <w:rPr>
          <w:rFonts w:cs="Arial"/>
          <w:iCs/>
          <w:noProof/>
        </w:rPr>
        <w:t xml:space="preserve"> Mandatory logbook records </w:t>
      </w:r>
      <w:r w:rsidR="00862160" w:rsidRPr="0096128E">
        <w:rPr>
          <w:rFonts w:cs="Arial"/>
          <w:iCs/>
          <w:noProof/>
        </w:rPr>
        <w:t>include c</w:t>
      </w:r>
      <w:r w:rsidR="005947FC" w:rsidRPr="0096128E">
        <w:rPr>
          <w:rFonts w:cs="Arial"/>
          <w:iCs/>
          <w:noProof/>
        </w:rPr>
        <w:t>atch and effort data, fishing area fished, time of fishing are provided to PIRSA each month. Catch and effort data for all species is maintained by the SA Research and Development Institute (SARDI).</w:t>
      </w:r>
    </w:p>
    <w:p w14:paraId="6DDCF5A6" w14:textId="3660E241" w:rsidR="00735ABB" w:rsidRPr="0096128E" w:rsidRDefault="00DF15FB" w:rsidP="00E93F48">
      <w:pPr>
        <w:adjustRightInd w:val="0"/>
        <w:spacing w:before="60" w:after="60" w:line="240" w:lineRule="auto"/>
        <w:rPr>
          <w:rFonts w:cs="Arial"/>
          <w:i/>
          <w:noProof/>
        </w:rPr>
      </w:pPr>
      <w:r w:rsidRPr="0096128E">
        <w:rPr>
          <w:rFonts w:cs="Arial"/>
          <w:b/>
          <w:noProof/>
        </w:rPr>
        <w:t>Target stocks</w:t>
      </w:r>
    </w:p>
    <w:p w14:paraId="35BE5041" w14:textId="79717190" w:rsidR="0010339F" w:rsidRPr="0010339F" w:rsidRDefault="00C35874" w:rsidP="00C35874">
      <w:pPr>
        <w:spacing w:before="60" w:after="60" w:line="240" w:lineRule="auto"/>
        <w:rPr>
          <w:rFonts w:cs="Arial"/>
          <w:iCs/>
          <w:noProof/>
        </w:rPr>
      </w:pPr>
      <w:r w:rsidRPr="0096128E">
        <w:rPr>
          <w:rFonts w:cs="Arial"/>
        </w:rPr>
        <w:t xml:space="preserve">The Management Policy </w:t>
      </w:r>
      <w:r w:rsidR="000861CD">
        <w:rPr>
          <w:rFonts w:cs="Arial"/>
        </w:rPr>
        <w:t>guides</w:t>
      </w:r>
      <w:r w:rsidRPr="0096128E">
        <w:rPr>
          <w:rFonts w:cs="Arial"/>
        </w:rPr>
        <w:t xml:space="preserve"> the harvesting of </w:t>
      </w:r>
      <w:r w:rsidRPr="0010339F">
        <w:rPr>
          <w:rFonts w:cs="Arial"/>
          <w:iCs/>
          <w:noProof/>
        </w:rPr>
        <w:t>scallop species (</w:t>
      </w:r>
      <w:r>
        <w:rPr>
          <w:rFonts w:cs="Arial"/>
          <w:i/>
          <w:iCs/>
          <w:noProof/>
        </w:rPr>
        <w:t>Pectini</w:t>
      </w:r>
      <w:r w:rsidRPr="0010339F">
        <w:rPr>
          <w:rFonts w:cs="Arial"/>
          <w:i/>
          <w:iCs/>
          <w:noProof/>
        </w:rPr>
        <w:t>dae</w:t>
      </w:r>
      <w:r w:rsidRPr="0010339F">
        <w:rPr>
          <w:rFonts w:cs="Arial"/>
          <w:iCs/>
          <w:noProof/>
        </w:rPr>
        <w:t>), Purple Sea Urchin (</w:t>
      </w:r>
      <w:r w:rsidRPr="0010339F">
        <w:rPr>
          <w:rFonts w:cs="Arial"/>
          <w:i/>
          <w:iCs/>
          <w:noProof/>
        </w:rPr>
        <w:t>Heliocidaris erythrogramma</w:t>
      </w:r>
      <w:r w:rsidRPr="0010339F">
        <w:rPr>
          <w:rFonts w:cs="Arial"/>
          <w:iCs/>
          <w:noProof/>
        </w:rPr>
        <w:t>), Turban Shell (</w:t>
      </w:r>
      <w:r w:rsidRPr="0010339F">
        <w:rPr>
          <w:rFonts w:cs="Arial"/>
          <w:i/>
          <w:iCs/>
          <w:noProof/>
        </w:rPr>
        <w:t>Turbo undulatus</w:t>
      </w:r>
      <w:r w:rsidRPr="0010339F">
        <w:rPr>
          <w:rFonts w:cs="Arial"/>
          <w:iCs/>
          <w:noProof/>
        </w:rPr>
        <w:t xml:space="preserve">), and a range of specimen shells in the phylum Mollusca. </w:t>
      </w:r>
      <w:r w:rsidRPr="0096128E">
        <w:rPr>
          <w:rFonts w:cs="Arial"/>
          <w:snapToGrid w:val="0"/>
        </w:rPr>
        <w:t>Native Oyster (</w:t>
      </w:r>
      <w:proofErr w:type="spellStart"/>
      <w:r w:rsidRPr="0096128E">
        <w:rPr>
          <w:rFonts w:cs="Arial"/>
          <w:i/>
          <w:snapToGrid w:val="0"/>
        </w:rPr>
        <w:t>Ostrea</w:t>
      </w:r>
      <w:proofErr w:type="spellEnd"/>
      <w:r w:rsidRPr="0096128E">
        <w:rPr>
          <w:rFonts w:cs="Arial"/>
          <w:i/>
          <w:snapToGrid w:val="0"/>
        </w:rPr>
        <w:t xml:space="preserve"> </w:t>
      </w:r>
      <w:proofErr w:type="spellStart"/>
      <w:r w:rsidRPr="0096128E">
        <w:rPr>
          <w:rFonts w:cs="Arial"/>
          <w:i/>
          <w:snapToGrid w:val="0"/>
        </w:rPr>
        <w:t>angasi</w:t>
      </w:r>
      <w:proofErr w:type="spellEnd"/>
      <w:r w:rsidRPr="0096128E">
        <w:rPr>
          <w:rFonts w:cs="Arial"/>
          <w:snapToGrid w:val="0"/>
        </w:rPr>
        <w:t xml:space="preserve">) is </w:t>
      </w:r>
      <w:r>
        <w:rPr>
          <w:rFonts w:cs="Arial"/>
          <w:snapToGrid w:val="0"/>
        </w:rPr>
        <w:t xml:space="preserve">also </w:t>
      </w:r>
      <w:r w:rsidRPr="0096128E">
        <w:rPr>
          <w:rFonts w:cs="Arial"/>
          <w:snapToGrid w:val="0"/>
        </w:rPr>
        <w:t xml:space="preserve">managed under </w:t>
      </w:r>
      <w:r>
        <w:rPr>
          <w:rFonts w:cs="Arial"/>
          <w:snapToGrid w:val="0"/>
        </w:rPr>
        <w:t>this</w:t>
      </w:r>
      <w:r w:rsidRPr="0096128E">
        <w:rPr>
          <w:rFonts w:cs="Arial"/>
          <w:snapToGrid w:val="0"/>
        </w:rPr>
        <w:t xml:space="preserve"> m</w:t>
      </w:r>
      <w:r w:rsidRPr="0096128E">
        <w:rPr>
          <w:rFonts w:cs="Arial"/>
        </w:rPr>
        <w:t>anagement policy</w:t>
      </w:r>
      <w:r>
        <w:rPr>
          <w:rFonts w:cs="Arial"/>
        </w:rPr>
        <w:t xml:space="preserve">, but </w:t>
      </w:r>
      <w:r w:rsidR="00ED5144">
        <w:rPr>
          <w:rFonts w:cs="Arial"/>
        </w:rPr>
        <w:t xml:space="preserve">SA is not seeking export approval for this species so </w:t>
      </w:r>
      <w:r>
        <w:rPr>
          <w:rFonts w:cs="Arial"/>
        </w:rPr>
        <w:t>is</w:t>
      </w:r>
      <w:r w:rsidRPr="0096128E">
        <w:rPr>
          <w:rFonts w:cs="Arial"/>
          <w:snapToGrid w:val="0"/>
        </w:rPr>
        <w:t xml:space="preserve"> not included in the Department’s assessment</w:t>
      </w:r>
      <w:r>
        <w:rPr>
          <w:rFonts w:cs="Arial"/>
          <w:snapToGrid w:val="0"/>
        </w:rPr>
        <w:t>.</w:t>
      </w:r>
      <w:r w:rsidRPr="0096128E">
        <w:rPr>
          <w:rFonts w:cs="Arial"/>
        </w:rPr>
        <w:t xml:space="preserve"> </w:t>
      </w:r>
      <w:r w:rsidRPr="0010339F">
        <w:rPr>
          <w:rFonts w:cs="Arial"/>
          <w:iCs/>
          <w:noProof/>
        </w:rPr>
        <w:t>All target species are widely distributed along Australia’s southern coastline.</w:t>
      </w:r>
      <w:r>
        <w:rPr>
          <w:rFonts w:cs="Arial"/>
          <w:iCs/>
          <w:noProof/>
        </w:rPr>
        <w:t xml:space="preserve"> </w:t>
      </w:r>
      <w:r w:rsidR="005947FC" w:rsidRPr="0010339F">
        <w:rPr>
          <w:rFonts w:cs="Arial"/>
          <w:iCs/>
          <w:noProof/>
        </w:rPr>
        <w:t xml:space="preserve">PIRSA does not undertake species stock assessments for any target species, but </w:t>
      </w:r>
      <w:r w:rsidR="0001138F" w:rsidRPr="0010339F">
        <w:rPr>
          <w:rFonts w:cs="Arial"/>
          <w:iCs/>
          <w:noProof/>
        </w:rPr>
        <w:t xml:space="preserve">does not consider any </w:t>
      </w:r>
      <w:r w:rsidR="005947FC" w:rsidRPr="0010339F">
        <w:rPr>
          <w:rFonts w:cs="Arial"/>
          <w:iCs/>
          <w:noProof/>
        </w:rPr>
        <w:t xml:space="preserve">stocks </w:t>
      </w:r>
      <w:r w:rsidR="0001138F" w:rsidRPr="0010339F">
        <w:rPr>
          <w:rFonts w:cs="Arial"/>
          <w:iCs/>
          <w:noProof/>
        </w:rPr>
        <w:t xml:space="preserve">to be at risk of overfishing due to the small scale of </w:t>
      </w:r>
      <w:r w:rsidR="00187806" w:rsidRPr="0010339F">
        <w:rPr>
          <w:rFonts w:cs="Arial"/>
          <w:iCs/>
          <w:noProof/>
        </w:rPr>
        <w:t>harvesting.</w:t>
      </w:r>
      <w:r w:rsidR="0010339F" w:rsidRPr="0010339F">
        <w:rPr>
          <w:rFonts w:cs="Arial"/>
          <w:iCs/>
          <w:noProof/>
        </w:rPr>
        <w:t xml:space="preserve"> </w:t>
      </w:r>
      <w:r w:rsidR="000861CD">
        <w:rPr>
          <w:rFonts w:cs="Arial"/>
          <w:iCs/>
          <w:noProof/>
        </w:rPr>
        <w:t>PIRSA consider the catch levels for all target species is set at levels that aim to sustain the fished stocks.</w:t>
      </w:r>
    </w:p>
    <w:p w14:paraId="68178C73" w14:textId="75BBB20C" w:rsidR="001058F4" w:rsidRDefault="0075729D" w:rsidP="00E93F48">
      <w:pPr>
        <w:adjustRightInd w:val="0"/>
        <w:spacing w:before="60" w:after="60" w:line="240" w:lineRule="auto"/>
        <w:rPr>
          <w:rFonts w:cs="Arial"/>
          <w:iCs/>
          <w:noProof/>
        </w:rPr>
      </w:pPr>
      <w:r>
        <w:rPr>
          <w:rFonts w:cs="Arial"/>
          <w:iCs/>
          <w:noProof/>
        </w:rPr>
        <w:t xml:space="preserve">A risk assessment workshop conducted in 2014, using the </w:t>
      </w:r>
      <w:r w:rsidR="000861CD">
        <w:rPr>
          <w:rFonts w:cs="Arial"/>
          <w:iCs/>
          <w:noProof/>
        </w:rPr>
        <w:t>national ecological sustainable development framework for Australian fisheries</w:t>
      </w:r>
      <w:r>
        <w:rPr>
          <w:rFonts w:cs="Arial"/>
          <w:iCs/>
          <w:noProof/>
        </w:rPr>
        <w:t>, found i</w:t>
      </w:r>
      <w:r w:rsidR="0010339F" w:rsidRPr="0010339F">
        <w:rPr>
          <w:rFonts w:cs="Arial"/>
          <w:iCs/>
          <w:noProof/>
        </w:rPr>
        <w:t xml:space="preserve">n </w:t>
      </w:r>
      <w:r w:rsidR="000861CD">
        <w:rPr>
          <w:rFonts w:cs="Arial"/>
          <w:iCs/>
          <w:noProof/>
        </w:rPr>
        <w:t>most</w:t>
      </w:r>
      <w:r w:rsidR="0010339F" w:rsidRPr="0010339F">
        <w:rPr>
          <w:rFonts w:cs="Arial"/>
          <w:iCs/>
          <w:noProof/>
        </w:rPr>
        <w:t xml:space="preserve"> cases</w:t>
      </w:r>
      <w:r>
        <w:rPr>
          <w:rFonts w:cs="Arial"/>
          <w:iCs/>
          <w:noProof/>
        </w:rPr>
        <w:t>, the</w:t>
      </w:r>
      <w:r w:rsidR="0010339F" w:rsidRPr="0010339F">
        <w:rPr>
          <w:rFonts w:cs="Arial"/>
          <w:iCs/>
          <w:noProof/>
        </w:rPr>
        <w:t xml:space="preserve"> risks were low for impacts to target stocks, </w:t>
      </w:r>
      <w:r w:rsidR="0010339F" w:rsidRPr="0010339F">
        <w:rPr>
          <w:rFonts w:cs="Arial"/>
          <w:noProof/>
        </w:rPr>
        <w:t>threatened, endangered and protected species (TEPS)</w:t>
      </w:r>
      <w:r w:rsidR="0010339F" w:rsidRPr="0010339F">
        <w:rPr>
          <w:rFonts w:cs="Arial"/>
          <w:iCs/>
          <w:noProof/>
        </w:rPr>
        <w:t>, and the marine environment.</w:t>
      </w:r>
      <w:r w:rsidR="00C35874">
        <w:rPr>
          <w:rFonts w:cs="Arial"/>
          <w:iCs/>
          <w:noProof/>
        </w:rPr>
        <w:t xml:space="preserve"> </w:t>
      </w:r>
      <w:r>
        <w:rPr>
          <w:rFonts w:cs="Arial"/>
          <w:iCs/>
          <w:noProof/>
        </w:rPr>
        <w:t xml:space="preserve">Concerns were </w:t>
      </w:r>
      <w:r w:rsidR="000861CD">
        <w:rPr>
          <w:rFonts w:cs="Arial"/>
          <w:iCs/>
          <w:noProof/>
        </w:rPr>
        <w:t>identified for populations of s</w:t>
      </w:r>
      <w:r w:rsidR="00C35874">
        <w:rPr>
          <w:rFonts w:cs="Arial"/>
          <w:iCs/>
          <w:noProof/>
        </w:rPr>
        <w:t>callop</w:t>
      </w:r>
      <w:r w:rsidR="000861CD">
        <w:rPr>
          <w:rFonts w:cs="Arial"/>
          <w:iCs/>
          <w:noProof/>
        </w:rPr>
        <w:t>s, which</w:t>
      </w:r>
      <w:r w:rsidR="00C35874">
        <w:rPr>
          <w:rFonts w:cs="Arial"/>
          <w:iCs/>
          <w:noProof/>
        </w:rPr>
        <w:t xml:space="preserve"> have experienced localised depletion. </w:t>
      </w:r>
      <w:r w:rsidR="001058F4">
        <w:rPr>
          <w:rFonts w:cs="Arial"/>
          <w:iCs/>
          <w:noProof/>
        </w:rPr>
        <w:t xml:space="preserve">The </w:t>
      </w:r>
      <w:r w:rsidR="00C35874">
        <w:rPr>
          <w:rFonts w:cs="Arial"/>
          <w:iCs/>
          <w:noProof/>
        </w:rPr>
        <w:t>harvest strategy for scallop</w:t>
      </w:r>
      <w:r w:rsidR="001058F4">
        <w:rPr>
          <w:rFonts w:cs="Arial"/>
          <w:iCs/>
          <w:noProof/>
        </w:rPr>
        <w:t xml:space="preserve"> </w:t>
      </w:r>
      <w:r w:rsidR="00C35874">
        <w:rPr>
          <w:rFonts w:cs="Arial"/>
          <w:iCs/>
          <w:noProof/>
        </w:rPr>
        <w:t>s</w:t>
      </w:r>
      <w:r w:rsidR="001058F4">
        <w:rPr>
          <w:rFonts w:cs="Arial"/>
          <w:iCs/>
          <w:noProof/>
        </w:rPr>
        <w:t>pecies</w:t>
      </w:r>
      <w:r w:rsidR="00C35874">
        <w:rPr>
          <w:rFonts w:cs="Arial"/>
          <w:iCs/>
          <w:noProof/>
        </w:rPr>
        <w:t xml:space="preserve"> includes reference points </w:t>
      </w:r>
      <w:r w:rsidR="001058F4">
        <w:rPr>
          <w:rFonts w:cs="Arial"/>
          <w:iCs/>
          <w:noProof/>
        </w:rPr>
        <w:t>that accounts for increased catches in each marine fishing area</w:t>
      </w:r>
      <w:r w:rsidR="0010339F" w:rsidRPr="0010339F">
        <w:rPr>
          <w:rFonts w:cs="Arial"/>
          <w:iCs/>
          <w:noProof/>
        </w:rPr>
        <w:t xml:space="preserve">. </w:t>
      </w:r>
      <w:r w:rsidR="000861CD">
        <w:rPr>
          <w:rFonts w:cs="Arial"/>
          <w:iCs/>
          <w:noProof/>
        </w:rPr>
        <w:t xml:space="preserve">It is important that PIRSA continue to monitor populations of scallops to ensure the sustainability for these species and to minimise the risk for overfishing. </w:t>
      </w:r>
    </w:p>
    <w:p w14:paraId="713F210F" w14:textId="1C176C57" w:rsidR="007967EC" w:rsidRDefault="007967EC" w:rsidP="00E93F48">
      <w:pPr>
        <w:adjustRightInd w:val="0"/>
        <w:spacing w:before="60" w:after="60" w:line="240" w:lineRule="auto"/>
        <w:rPr>
          <w:rFonts w:cs="Arial"/>
          <w:iCs/>
          <w:noProof/>
        </w:rPr>
      </w:pPr>
      <w:r w:rsidRPr="0096128E">
        <w:rPr>
          <w:rFonts w:cs="Arial"/>
          <w:iCs/>
          <w:noProof/>
        </w:rPr>
        <w:t>The annual</w:t>
      </w:r>
      <w:r w:rsidR="00255CA7">
        <w:rPr>
          <w:rFonts w:cs="Arial"/>
          <w:iCs/>
          <w:noProof/>
        </w:rPr>
        <w:t xml:space="preserve"> harvest</w:t>
      </w:r>
      <w:r w:rsidRPr="0096128E">
        <w:rPr>
          <w:rFonts w:cs="Arial"/>
          <w:iCs/>
          <w:noProof/>
        </w:rPr>
        <w:t xml:space="preserve"> by </w:t>
      </w:r>
      <w:r w:rsidR="00255CA7">
        <w:rPr>
          <w:rFonts w:cs="Arial"/>
          <w:iCs/>
          <w:noProof/>
        </w:rPr>
        <w:t>the</w:t>
      </w:r>
      <w:r w:rsidR="00255CA7" w:rsidRPr="0096128E">
        <w:rPr>
          <w:rFonts w:cs="Arial"/>
          <w:iCs/>
          <w:noProof/>
        </w:rPr>
        <w:t xml:space="preserve"> recreational </w:t>
      </w:r>
      <w:r w:rsidR="00255CA7">
        <w:rPr>
          <w:rFonts w:cs="Arial"/>
          <w:iCs/>
          <w:noProof/>
        </w:rPr>
        <w:t xml:space="preserve">sector </w:t>
      </w:r>
      <w:r w:rsidR="00255CA7" w:rsidRPr="0096128E">
        <w:rPr>
          <w:rFonts w:cs="Arial"/>
          <w:iCs/>
          <w:noProof/>
        </w:rPr>
        <w:t xml:space="preserve">and Aboriginal traditional fishers </w:t>
      </w:r>
      <w:r w:rsidRPr="0096128E">
        <w:rPr>
          <w:rFonts w:cs="Arial"/>
          <w:iCs/>
          <w:noProof/>
        </w:rPr>
        <w:t xml:space="preserve">is not clear because surveys are undertaken irregularly. </w:t>
      </w:r>
      <w:r w:rsidR="00255CA7">
        <w:rPr>
          <w:rFonts w:cs="Arial"/>
          <w:iCs/>
          <w:noProof/>
        </w:rPr>
        <w:t>However, the</w:t>
      </w:r>
      <w:r w:rsidRPr="0096128E">
        <w:rPr>
          <w:rFonts w:cs="Arial"/>
          <w:iCs/>
          <w:noProof/>
        </w:rPr>
        <w:t xml:space="preserve"> estimated take by these sectors is not considered likely to have a significant impact on the respective populations. </w:t>
      </w:r>
    </w:p>
    <w:p w14:paraId="284F22F6" w14:textId="77777777" w:rsidR="00A85D41" w:rsidRDefault="00A85D41" w:rsidP="000555FB">
      <w:pPr>
        <w:adjustRightInd w:val="0"/>
        <w:spacing w:before="60" w:after="60" w:line="240" w:lineRule="auto"/>
        <w:rPr>
          <w:rFonts w:cs="Arial"/>
          <w:b/>
          <w:noProof/>
        </w:rPr>
      </w:pPr>
    </w:p>
    <w:p w14:paraId="5C060527" w14:textId="77777777" w:rsidR="00DA6664" w:rsidRDefault="00DA6664" w:rsidP="000555FB">
      <w:pPr>
        <w:adjustRightInd w:val="0"/>
        <w:spacing w:before="60" w:after="60" w:line="240" w:lineRule="auto"/>
        <w:rPr>
          <w:rFonts w:cs="Arial"/>
          <w:b/>
          <w:noProof/>
        </w:rPr>
      </w:pPr>
    </w:p>
    <w:p w14:paraId="6420195A" w14:textId="7EFD0B82" w:rsidR="00A27F8D" w:rsidRPr="0096128E" w:rsidRDefault="002960B2" w:rsidP="000555FB">
      <w:pPr>
        <w:adjustRightInd w:val="0"/>
        <w:spacing w:before="60" w:after="60" w:line="240" w:lineRule="auto"/>
        <w:rPr>
          <w:rFonts w:cs="Arial"/>
          <w:b/>
          <w:noProof/>
        </w:rPr>
      </w:pPr>
      <w:r>
        <w:rPr>
          <w:rFonts w:cs="Arial"/>
          <w:b/>
          <w:noProof/>
        </w:rPr>
        <w:lastRenderedPageBreak/>
        <w:t>Research and monitoring</w:t>
      </w:r>
    </w:p>
    <w:p w14:paraId="1284E6FA" w14:textId="75F9C894" w:rsidR="007E09C4" w:rsidRPr="0096128E" w:rsidRDefault="0010339F" w:rsidP="000555FB">
      <w:pPr>
        <w:autoSpaceDE w:val="0"/>
        <w:autoSpaceDN w:val="0"/>
        <w:adjustRightInd w:val="0"/>
        <w:spacing w:before="60" w:after="60" w:line="240" w:lineRule="auto"/>
        <w:rPr>
          <w:rFonts w:cs="Arial"/>
          <w:color w:val="000000"/>
          <w:lang w:eastAsia="en-AU"/>
        </w:rPr>
      </w:pPr>
      <w:r>
        <w:rPr>
          <w:rFonts w:cs="Arial"/>
          <w:color w:val="000000"/>
          <w:lang w:eastAsia="en-AU"/>
        </w:rPr>
        <w:t>PIRSA has identified a number of key r</w:t>
      </w:r>
      <w:r w:rsidR="007E09C4" w:rsidRPr="0096128E">
        <w:rPr>
          <w:rFonts w:cs="Arial"/>
          <w:color w:val="000000"/>
          <w:lang w:eastAsia="en-AU"/>
        </w:rPr>
        <w:t>es</w:t>
      </w:r>
      <w:r>
        <w:rPr>
          <w:rFonts w:cs="Arial"/>
          <w:color w:val="000000"/>
          <w:lang w:eastAsia="en-AU"/>
        </w:rPr>
        <w:t xml:space="preserve">earch and monitoring activities in relation to </w:t>
      </w:r>
      <w:r w:rsidR="007E09C4" w:rsidRPr="0096128E">
        <w:rPr>
          <w:rFonts w:cs="Arial"/>
          <w:color w:val="000000"/>
          <w:lang w:eastAsia="en-AU"/>
        </w:rPr>
        <w:t xml:space="preserve">miscellaneous commercial dive fishing activities </w:t>
      </w:r>
      <w:r>
        <w:rPr>
          <w:rFonts w:cs="Arial"/>
          <w:color w:val="000000"/>
          <w:lang w:eastAsia="en-AU"/>
        </w:rPr>
        <w:t>including</w:t>
      </w:r>
      <w:r w:rsidR="007E09C4" w:rsidRPr="0096128E">
        <w:rPr>
          <w:rFonts w:cs="Arial"/>
          <w:color w:val="000000"/>
          <w:lang w:eastAsia="en-AU"/>
        </w:rPr>
        <w:t xml:space="preserve">: </w:t>
      </w:r>
    </w:p>
    <w:p w14:paraId="0F9DC5B6" w14:textId="7B5D651D" w:rsidR="007E09C4" w:rsidRPr="0010339F" w:rsidRDefault="007E09C4" w:rsidP="000555FB">
      <w:pPr>
        <w:pStyle w:val="ListBullet"/>
        <w:spacing w:before="60" w:after="60"/>
      </w:pPr>
      <w:r w:rsidRPr="0010339F">
        <w:t>Growth, ageing, settlement, recruitment and reproducti</w:t>
      </w:r>
      <w:r w:rsidR="0010339F" w:rsidRPr="0010339F">
        <w:t xml:space="preserve">ve periodicity for </w:t>
      </w:r>
      <w:r w:rsidR="0010339F">
        <w:t>S</w:t>
      </w:r>
      <w:r w:rsidR="0010339F" w:rsidRPr="0010339F">
        <w:t xml:space="preserve">ea </w:t>
      </w:r>
      <w:r w:rsidR="0010339F">
        <w:t>U</w:t>
      </w:r>
      <w:r w:rsidR="0010339F" w:rsidRPr="0010339F">
        <w:t>rchin</w:t>
      </w:r>
    </w:p>
    <w:p w14:paraId="32B69622" w14:textId="44CF1E0E" w:rsidR="007E09C4" w:rsidRPr="0010339F" w:rsidRDefault="007E09C4" w:rsidP="000555FB">
      <w:pPr>
        <w:pStyle w:val="ListBullet"/>
        <w:spacing w:before="60" w:after="60"/>
      </w:pPr>
      <w:r w:rsidRPr="0010339F">
        <w:t>Inter-annual variability of spatial distri</w:t>
      </w:r>
      <w:r w:rsidR="0010339F" w:rsidRPr="0010339F">
        <w:t>bution and biomass of scallops</w:t>
      </w:r>
    </w:p>
    <w:p w14:paraId="21AA66FA" w14:textId="788B568F" w:rsidR="007E09C4" w:rsidRPr="0010339F" w:rsidRDefault="007E09C4" w:rsidP="000555FB">
      <w:pPr>
        <w:pStyle w:val="ListBullet"/>
        <w:spacing w:before="60" w:after="60"/>
      </w:pPr>
      <w:r w:rsidRPr="0010339F">
        <w:t xml:space="preserve">Age and size-at-first-maturity of </w:t>
      </w:r>
      <w:r w:rsidR="0010339F" w:rsidRPr="0010339F">
        <w:t xml:space="preserve">Turban Shell </w:t>
      </w:r>
      <w:r w:rsidRPr="0010339F">
        <w:t>to determine biolog</w:t>
      </w:r>
      <w:r w:rsidR="0010339F" w:rsidRPr="0010339F">
        <w:t>ically appropriate size limits</w:t>
      </w:r>
    </w:p>
    <w:p w14:paraId="213D4962" w14:textId="427C5284" w:rsidR="007E09C4" w:rsidRPr="0010339F" w:rsidRDefault="007E09C4" w:rsidP="000555FB">
      <w:pPr>
        <w:pStyle w:val="ListBullet"/>
        <w:spacing w:before="60" w:after="60"/>
      </w:pPr>
      <w:r w:rsidRPr="0010339F">
        <w:t xml:space="preserve">Distribution, growth and biomass of </w:t>
      </w:r>
      <w:r w:rsidR="0010339F" w:rsidRPr="0010339F">
        <w:t xml:space="preserve">Turban Shell </w:t>
      </w:r>
      <w:r w:rsidRPr="0010339F">
        <w:t xml:space="preserve">in </w:t>
      </w:r>
      <w:r w:rsidR="0010339F" w:rsidRPr="0010339F">
        <w:t>SA</w:t>
      </w:r>
      <w:r w:rsidRPr="0010339F">
        <w:t xml:space="preserve"> to </w:t>
      </w:r>
      <w:r w:rsidR="0010339F" w:rsidRPr="0010339F">
        <w:t>refine setting of catch limits, and</w:t>
      </w:r>
    </w:p>
    <w:p w14:paraId="468A0A29" w14:textId="77777777" w:rsidR="0010339F" w:rsidRDefault="007E09C4" w:rsidP="000555FB">
      <w:pPr>
        <w:pStyle w:val="ListBullet"/>
        <w:adjustRightInd w:val="0"/>
        <w:spacing w:before="60" w:after="60"/>
      </w:pPr>
      <w:r w:rsidRPr="0010339F">
        <w:t>Distribution, abundance, growth and reproduction data for m</w:t>
      </w:r>
      <w:r w:rsidR="0010339F">
        <w:t>ost species of specimen shells.</w:t>
      </w:r>
    </w:p>
    <w:p w14:paraId="2571E97D" w14:textId="1567E47F" w:rsidR="00DF15FB" w:rsidRPr="0010339F" w:rsidRDefault="002960B2" w:rsidP="000555FB">
      <w:pPr>
        <w:spacing w:before="60" w:after="60" w:line="240" w:lineRule="auto"/>
        <w:rPr>
          <w:b/>
        </w:rPr>
      </w:pPr>
      <w:r>
        <w:rPr>
          <w:b/>
        </w:rPr>
        <w:t xml:space="preserve">Protected species and </w:t>
      </w:r>
      <w:r w:rsidR="0075729D">
        <w:rPr>
          <w:b/>
        </w:rPr>
        <w:t>ecosystems</w:t>
      </w:r>
    </w:p>
    <w:p w14:paraId="3FA22214" w14:textId="49AB1329" w:rsidR="007967EC" w:rsidRDefault="002A543C" w:rsidP="000555FB">
      <w:pPr>
        <w:adjustRightInd w:val="0"/>
        <w:spacing w:before="60" w:after="60" w:line="240" w:lineRule="auto"/>
        <w:rPr>
          <w:rFonts w:cs="Arial"/>
          <w:noProof/>
        </w:rPr>
      </w:pPr>
      <w:r w:rsidRPr="0096128E">
        <w:rPr>
          <w:rFonts w:cs="Arial"/>
          <w:noProof/>
        </w:rPr>
        <w:t xml:space="preserve">Fishers are required to report any interactions with threatened, endangered and protected species (TEPS). </w:t>
      </w:r>
      <w:r w:rsidR="0075729D">
        <w:rPr>
          <w:rFonts w:cs="Arial"/>
          <w:noProof/>
        </w:rPr>
        <w:t xml:space="preserve">There have been no reported interactions with protected species during harvest for any miscellaneous dive fishing activities. </w:t>
      </w:r>
      <w:r w:rsidR="007E09C4" w:rsidRPr="0096128E">
        <w:rPr>
          <w:rFonts w:cs="Arial"/>
          <w:noProof/>
        </w:rPr>
        <w:t>Given the benign fishing methods and gear used, the fishery is unlikely to have any detrimental impact on TEPS.</w:t>
      </w:r>
      <w:r w:rsidR="002960B2">
        <w:rPr>
          <w:rFonts w:cs="Arial"/>
          <w:noProof/>
        </w:rPr>
        <w:t xml:space="preserve"> While there is no requirement to record interactions or impacts on threatened ecological communities, there is unlikely to be any impacts from fishing.</w:t>
      </w:r>
    </w:p>
    <w:p w14:paraId="48294220" w14:textId="1A35E12B" w:rsidR="00AE1A40" w:rsidRPr="0096128E" w:rsidRDefault="00A13842" w:rsidP="000555FB">
      <w:pPr>
        <w:adjustRightInd w:val="0"/>
        <w:spacing w:before="60" w:after="60" w:line="240" w:lineRule="auto"/>
        <w:rPr>
          <w:rFonts w:cs="Arial"/>
          <w:b/>
          <w:noProof/>
        </w:rPr>
      </w:pPr>
      <w:r w:rsidRPr="0096128E">
        <w:rPr>
          <w:rFonts w:cs="Arial"/>
          <w:b/>
          <w:noProof/>
        </w:rPr>
        <w:t>E</w:t>
      </w:r>
      <w:r w:rsidR="007967EC" w:rsidRPr="0096128E">
        <w:rPr>
          <w:rFonts w:cs="Arial"/>
          <w:b/>
          <w:noProof/>
        </w:rPr>
        <w:t>cosystem impacts</w:t>
      </w:r>
    </w:p>
    <w:p w14:paraId="39C08FB4" w14:textId="1DAFCD08" w:rsidR="007E09C4" w:rsidRDefault="001A7AC8" w:rsidP="000555FB">
      <w:pPr>
        <w:adjustRightInd w:val="0"/>
        <w:spacing w:before="60" w:after="60" w:line="240" w:lineRule="auto"/>
        <w:rPr>
          <w:rFonts w:cs="Arial"/>
          <w:noProof/>
        </w:rPr>
      </w:pPr>
      <w:r>
        <w:rPr>
          <w:rFonts w:cs="Arial"/>
          <w:noProof/>
        </w:rPr>
        <w:t>PIRSA does not</w:t>
      </w:r>
      <w:r w:rsidR="007E09C4" w:rsidRPr="0096128E">
        <w:rPr>
          <w:rFonts w:cs="Arial"/>
          <w:noProof/>
        </w:rPr>
        <w:t xml:space="preserve"> re</w:t>
      </w:r>
      <w:r>
        <w:rPr>
          <w:rFonts w:cs="Arial"/>
          <w:noProof/>
        </w:rPr>
        <w:t xml:space="preserve">quire fishers </w:t>
      </w:r>
      <w:r w:rsidR="007E09C4" w:rsidRPr="0096128E">
        <w:rPr>
          <w:rFonts w:cs="Arial"/>
          <w:noProof/>
        </w:rPr>
        <w:t xml:space="preserve">to record impacts on the marine ecosystem in which the fishery operates. The risk assessment report </w:t>
      </w:r>
      <w:r w:rsidR="0075729D">
        <w:rPr>
          <w:rFonts w:cs="Arial"/>
          <w:noProof/>
        </w:rPr>
        <w:t>considered</w:t>
      </w:r>
      <w:r w:rsidR="007E09C4" w:rsidRPr="0096128E">
        <w:rPr>
          <w:rFonts w:cs="Arial"/>
          <w:noProof/>
        </w:rPr>
        <w:t xml:space="preserve"> ecosystem impacts</w:t>
      </w:r>
      <w:r w:rsidR="0075729D">
        <w:rPr>
          <w:rFonts w:cs="Arial"/>
          <w:noProof/>
        </w:rPr>
        <w:t xml:space="preserve"> and found the risks to be</w:t>
      </w:r>
      <w:r>
        <w:rPr>
          <w:rFonts w:cs="Arial"/>
          <w:noProof/>
        </w:rPr>
        <w:t xml:space="preserve"> low. </w:t>
      </w:r>
      <w:r w:rsidR="007E09C4" w:rsidRPr="0096128E">
        <w:rPr>
          <w:rFonts w:cs="Arial"/>
          <w:noProof/>
        </w:rPr>
        <w:t>Given the benign fishing methods and gear used, the fishery is unlikely to have any detrimental impact on the marine ecosystem in which the fishery operates.</w:t>
      </w:r>
    </w:p>
    <w:p w14:paraId="099CAA76" w14:textId="34FCAE11" w:rsidR="007967EC" w:rsidRPr="001A7AC8" w:rsidRDefault="007967EC" w:rsidP="000555FB">
      <w:pPr>
        <w:adjustRightInd w:val="0"/>
        <w:spacing w:before="60" w:after="60" w:line="240" w:lineRule="auto"/>
        <w:rPr>
          <w:rFonts w:cs="Arial"/>
          <w:b/>
          <w:noProof/>
        </w:rPr>
      </w:pPr>
      <w:r w:rsidRPr="001A7AC8">
        <w:rPr>
          <w:rFonts w:cs="Arial"/>
          <w:b/>
          <w:noProof/>
        </w:rPr>
        <w:t>Conclusion</w:t>
      </w:r>
    </w:p>
    <w:p w14:paraId="3527C1BA" w14:textId="2C0425F0" w:rsidR="00284A44" w:rsidRDefault="00284A44" w:rsidP="000555FB">
      <w:pPr>
        <w:spacing w:before="60" w:after="60" w:line="240" w:lineRule="auto"/>
        <w:rPr>
          <w:rFonts w:cs="Arial"/>
        </w:rPr>
      </w:pPr>
      <w:r>
        <w:rPr>
          <w:rFonts w:cs="Arial"/>
        </w:rPr>
        <w:t>The</w:t>
      </w:r>
      <w:r w:rsidRPr="006307ED">
        <w:rPr>
          <w:rFonts w:cs="Arial"/>
        </w:rPr>
        <w:t xml:space="preserve"> Department considers the harvesting operations will not be detrimental to the survival or conservation status of the taxon to which it relates in the short term. However, it is important that </w:t>
      </w:r>
      <w:r>
        <w:rPr>
          <w:rFonts w:cs="Arial"/>
        </w:rPr>
        <w:t>PIRSA continue to collect up-to-date harvesting data on all species</w:t>
      </w:r>
      <w:r w:rsidR="00825B62">
        <w:rPr>
          <w:rFonts w:cs="Arial"/>
        </w:rPr>
        <w:t>, and undertake species specific research</w:t>
      </w:r>
      <w:r>
        <w:rPr>
          <w:rFonts w:cs="Arial"/>
        </w:rPr>
        <w:t xml:space="preserve">. It is also important that PIRSA continue to monitor the harvesting of scallops to </w:t>
      </w:r>
      <w:r w:rsidR="00825B62">
        <w:rPr>
          <w:rFonts w:cs="Arial"/>
        </w:rPr>
        <w:t>minimise the risk of</w:t>
      </w:r>
      <w:r>
        <w:rPr>
          <w:rFonts w:cs="Arial"/>
        </w:rPr>
        <w:t xml:space="preserve"> localised depletion </w:t>
      </w:r>
      <w:r w:rsidR="00825B62">
        <w:rPr>
          <w:rFonts w:cs="Arial"/>
        </w:rPr>
        <w:t>to ensure stocks remain sustainable.</w:t>
      </w:r>
      <w:r>
        <w:rPr>
          <w:rFonts w:cs="Arial"/>
        </w:rPr>
        <w:t xml:space="preserve"> </w:t>
      </w:r>
    </w:p>
    <w:p w14:paraId="0C3E90F2" w14:textId="6398E1B7" w:rsidR="00D97CBC" w:rsidRPr="0096128E" w:rsidRDefault="005751AC" w:rsidP="000555FB">
      <w:pPr>
        <w:spacing w:before="60" w:after="60" w:line="240" w:lineRule="auto"/>
        <w:rPr>
          <w:rFonts w:cs="Arial"/>
          <w:noProof/>
        </w:rPr>
      </w:pPr>
      <w:r w:rsidRPr="0096128E">
        <w:rPr>
          <w:rFonts w:cs="Arial"/>
          <w:noProof/>
        </w:rPr>
        <w:t xml:space="preserve">On this basis, the </w:t>
      </w:r>
      <w:r w:rsidR="00CF1DE5" w:rsidRPr="0096128E">
        <w:rPr>
          <w:rFonts w:cs="Arial"/>
          <w:noProof/>
        </w:rPr>
        <w:t xml:space="preserve">Department considers that the </w:t>
      </w:r>
      <w:r w:rsidR="00E93F48">
        <w:rPr>
          <w:rFonts w:cs="Arial"/>
          <w:noProof/>
        </w:rPr>
        <w:t>take of s</w:t>
      </w:r>
      <w:r w:rsidR="00316F3F" w:rsidRPr="0096128E">
        <w:rPr>
          <w:rFonts w:cs="Arial"/>
          <w:noProof/>
        </w:rPr>
        <w:t>callop</w:t>
      </w:r>
      <w:r w:rsidR="00E93F48">
        <w:rPr>
          <w:rFonts w:cs="Arial"/>
          <w:noProof/>
        </w:rPr>
        <w:t xml:space="preserve"> sp</w:t>
      </w:r>
      <w:r w:rsidR="0075729D">
        <w:rPr>
          <w:rFonts w:cs="Arial"/>
          <w:noProof/>
        </w:rPr>
        <w:t>ecies</w:t>
      </w:r>
      <w:r w:rsidR="00E93F48">
        <w:rPr>
          <w:rFonts w:cs="Arial"/>
          <w:noProof/>
        </w:rPr>
        <w:t>, Sea Urchin,</w:t>
      </w:r>
      <w:r w:rsidR="00316F3F" w:rsidRPr="0096128E">
        <w:rPr>
          <w:rFonts w:cs="Arial"/>
          <w:noProof/>
        </w:rPr>
        <w:t xml:space="preserve"> </w:t>
      </w:r>
      <w:r w:rsidR="00E93F48">
        <w:rPr>
          <w:rFonts w:cs="Arial"/>
          <w:noProof/>
        </w:rPr>
        <w:t xml:space="preserve">specimen shells and Turban Shell taken in the South Australian Miscellaneous Fishery </w:t>
      </w:r>
      <w:r w:rsidR="00CF1DE5" w:rsidRPr="0096128E">
        <w:rPr>
          <w:rFonts w:cs="Arial"/>
          <w:noProof/>
        </w:rPr>
        <w:t>should be included in the list of exempt native specimens under Part 13A of the EPBC Act until</w:t>
      </w:r>
      <w:r w:rsidR="006E0290" w:rsidRPr="0096128E">
        <w:rPr>
          <w:rFonts w:cs="Arial"/>
          <w:noProof/>
        </w:rPr>
        <w:t xml:space="preserve"> 25 July 2025</w:t>
      </w:r>
      <w:r w:rsidR="00CF1DE5" w:rsidRPr="0096128E">
        <w:rPr>
          <w:rFonts w:cs="Arial"/>
          <w:noProof/>
        </w:rPr>
        <w:t>.</w:t>
      </w:r>
      <w:r w:rsidR="00D97CBC" w:rsidRPr="0096128E">
        <w:rPr>
          <w:rFonts w:cs="Arial"/>
          <w:noProof/>
        </w:rPr>
        <w:t xml:space="preserve"> </w:t>
      </w:r>
    </w:p>
    <w:p w14:paraId="0FF71715" w14:textId="77777777" w:rsidR="009962F2" w:rsidRPr="0096128E" w:rsidRDefault="009962F2" w:rsidP="000555FB">
      <w:pPr>
        <w:spacing w:before="60" w:after="60" w:line="240" w:lineRule="auto"/>
        <w:rPr>
          <w:rFonts w:cs="Arial"/>
          <w:noProof/>
          <w:highlight w:val="yellow"/>
        </w:rPr>
      </w:pPr>
    </w:p>
    <w:p w14:paraId="5B7C063C" w14:textId="77777777" w:rsidR="009962F2" w:rsidRPr="0096128E" w:rsidRDefault="009962F2" w:rsidP="000555FB">
      <w:pPr>
        <w:spacing w:before="60" w:after="60" w:line="240" w:lineRule="auto"/>
        <w:rPr>
          <w:rFonts w:cs="Arial"/>
          <w:noProof/>
          <w:highlight w:val="yellow"/>
        </w:rPr>
      </w:pPr>
    </w:p>
    <w:p w14:paraId="59917813" w14:textId="77777777" w:rsidR="009962F2" w:rsidRPr="00F6308F" w:rsidRDefault="009962F2" w:rsidP="00E93F48">
      <w:pPr>
        <w:spacing w:before="60" w:after="60" w:line="240" w:lineRule="auto"/>
        <w:rPr>
          <w:rFonts w:cs="Arial"/>
          <w:noProof/>
        </w:rPr>
      </w:pPr>
    </w:p>
    <w:p w14:paraId="7793D5A2" w14:textId="5BFFFF05" w:rsidR="00585C24" w:rsidRDefault="00585C24" w:rsidP="00E93F48">
      <w:pPr>
        <w:tabs>
          <w:tab w:val="left" w:pos="360"/>
        </w:tabs>
        <w:spacing w:before="60" w:after="60" w:line="240" w:lineRule="auto"/>
        <w:rPr>
          <w:rFonts w:cs="Arial"/>
        </w:rPr>
        <w:sectPr w:rsidR="00585C24" w:rsidSect="001955CD">
          <w:footerReference w:type="default" r:id="rId17"/>
          <w:footerReference w:type="first" r:id="rId18"/>
          <w:pgSz w:w="11906" w:h="16838"/>
          <w:pgMar w:top="1418" w:right="1276" w:bottom="567" w:left="1418" w:header="425" w:footer="425" w:gutter="0"/>
          <w:pgNumType w:start="1"/>
          <w:cols w:space="708"/>
          <w:titlePg/>
          <w:docGrid w:linePitch="360"/>
        </w:sectPr>
      </w:pPr>
    </w:p>
    <w:p w14:paraId="647FA7A4" w14:textId="4E9B7AF1" w:rsidR="00885298" w:rsidRPr="0027138D" w:rsidRDefault="00F81F18" w:rsidP="00F77BF6">
      <w:pPr>
        <w:pStyle w:val="Heading1"/>
        <w:rPr>
          <w:u w:val="single"/>
        </w:rPr>
      </w:pPr>
      <w:bookmarkStart w:id="2" w:name="_Toc514240541"/>
      <w:bookmarkStart w:id="3" w:name="_Toc316301050"/>
      <w:r>
        <w:lastRenderedPageBreak/>
        <w:t>Section</w:t>
      </w:r>
      <w:r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Pr>
          <w:rStyle w:val="Emphasis"/>
          <w:i w:val="0"/>
          <w:iCs w:val="0"/>
        </w:rPr>
        <w:t xml:space="preserve">Assessment Summary of the </w:t>
      </w:r>
      <w:r w:rsidR="00FB45A3">
        <w:rPr>
          <w:rStyle w:val="Emphasis"/>
          <w:i w:val="0"/>
          <w:iCs w:val="0"/>
        </w:rPr>
        <w:t xml:space="preserve">Take of Scallops, Sea Urchin, Specimen Shells, and Turban Shell in the </w:t>
      </w:r>
      <w:r w:rsidR="00037142">
        <w:rPr>
          <w:rStyle w:val="Emphasis"/>
          <w:i w:val="0"/>
          <w:iCs w:val="0"/>
        </w:rPr>
        <w:t xml:space="preserve">South Australian </w:t>
      </w:r>
      <w:r w:rsidR="009962F2">
        <w:t>Miscellaneous Fishery</w:t>
      </w:r>
      <w:r w:rsidR="009962F2">
        <w:rPr>
          <w:rStyle w:val="Emphasis"/>
          <w:i w:val="0"/>
          <w:iCs w:val="0"/>
        </w:rPr>
        <w:t xml:space="preserve"> </w:t>
      </w:r>
      <w:r>
        <w:rPr>
          <w:rStyle w:val="Emphasis"/>
          <w:i w:val="0"/>
          <w:iCs w:val="0"/>
        </w:rPr>
        <w:t xml:space="preserve">Against the Guidelines for the Ecologically Sustainable Management of Fisheries (2nd </w:t>
      </w:r>
      <w:r w:rsidR="00037142">
        <w:rPr>
          <w:rStyle w:val="Emphasis"/>
          <w:i w:val="0"/>
          <w:iCs w:val="0"/>
        </w:rPr>
        <w:t>Edition)</w:t>
      </w:r>
      <w:bookmarkEnd w:id="2"/>
    </w:p>
    <w:tbl>
      <w:tblPr>
        <w:tblStyle w:val="TableGrid"/>
        <w:tblW w:w="5000" w:type="pct"/>
        <w:tblLook w:val="04A0" w:firstRow="1" w:lastRow="0" w:firstColumn="1" w:lastColumn="0" w:noHBand="0" w:noVBand="1"/>
      </w:tblPr>
      <w:tblGrid>
        <w:gridCol w:w="2956"/>
        <w:gridCol w:w="1479"/>
        <w:gridCol w:w="1479"/>
        <w:gridCol w:w="1479"/>
        <w:gridCol w:w="7393"/>
      </w:tblGrid>
      <w:tr w:rsidR="00AB194A" w:rsidRPr="00E92AA2" w14:paraId="5241E59E" w14:textId="77777777" w:rsidTr="006D39F1">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0B78829B" w14:textId="3CE601BA" w:rsidR="00AB194A" w:rsidRPr="00E92AA2" w:rsidRDefault="00AB6AB3" w:rsidP="00E92AA2">
            <w:pPr>
              <w:spacing w:before="60" w:after="60" w:line="240" w:lineRule="auto"/>
              <w:ind w:left="426" w:hanging="426"/>
              <w:jc w:val="center"/>
              <w:rPr>
                <w:rFonts w:cs="Arial"/>
                <w:b/>
                <w:sz w:val="18"/>
                <w:szCs w:val="18"/>
              </w:rPr>
            </w:pPr>
            <w:r w:rsidRPr="00E92AA2">
              <w:rPr>
                <w:rFonts w:cs="Arial"/>
                <w:b/>
                <w:sz w:val="18"/>
                <w:szCs w:val="18"/>
              </w:rPr>
              <w:t>Guidelines</w:t>
            </w:r>
          </w:p>
        </w:tc>
        <w:tc>
          <w:tcPr>
            <w:tcW w:w="500" w:type="pct"/>
            <w:shd w:val="clear" w:color="auto" w:fill="92D050"/>
            <w:vAlign w:val="center"/>
          </w:tcPr>
          <w:p w14:paraId="29372550" w14:textId="77777777" w:rsidR="00AB194A" w:rsidRPr="00E92AA2" w:rsidRDefault="00AB194A" w:rsidP="00E92AA2">
            <w:pPr>
              <w:spacing w:before="60" w:after="60" w:line="240" w:lineRule="auto"/>
              <w:jc w:val="center"/>
              <w:rPr>
                <w:rFonts w:cs="Arial"/>
                <w:b/>
                <w:sz w:val="18"/>
                <w:szCs w:val="18"/>
              </w:rPr>
            </w:pPr>
            <w:r w:rsidRPr="00E92AA2">
              <w:rPr>
                <w:rFonts w:cs="Arial"/>
                <w:b/>
                <w:sz w:val="18"/>
                <w:szCs w:val="18"/>
              </w:rPr>
              <w:t>Meets</w:t>
            </w:r>
          </w:p>
        </w:tc>
        <w:tc>
          <w:tcPr>
            <w:tcW w:w="500" w:type="pct"/>
            <w:shd w:val="clear" w:color="auto" w:fill="FFC000"/>
            <w:vAlign w:val="center"/>
          </w:tcPr>
          <w:p w14:paraId="439F3FF6" w14:textId="77777777" w:rsidR="00AB194A" w:rsidRPr="00E92AA2" w:rsidRDefault="00AB194A" w:rsidP="00E92AA2">
            <w:pPr>
              <w:spacing w:before="60" w:after="60" w:line="240" w:lineRule="auto"/>
              <w:jc w:val="center"/>
              <w:rPr>
                <w:rFonts w:cs="Arial"/>
                <w:b/>
                <w:sz w:val="18"/>
                <w:szCs w:val="18"/>
              </w:rPr>
            </w:pPr>
            <w:r w:rsidRPr="00E92AA2">
              <w:rPr>
                <w:rFonts w:cs="Arial"/>
                <w:b/>
                <w:sz w:val="18"/>
                <w:szCs w:val="18"/>
              </w:rPr>
              <w:t>Partially meets</w:t>
            </w:r>
          </w:p>
        </w:tc>
        <w:tc>
          <w:tcPr>
            <w:tcW w:w="500" w:type="pct"/>
            <w:shd w:val="clear" w:color="auto" w:fill="FF0000"/>
            <w:vAlign w:val="center"/>
          </w:tcPr>
          <w:p w14:paraId="4F65884C" w14:textId="77777777" w:rsidR="00AB194A" w:rsidRPr="00E92AA2" w:rsidRDefault="00AB194A" w:rsidP="00E92AA2">
            <w:pPr>
              <w:spacing w:before="60" w:after="60" w:line="240" w:lineRule="auto"/>
              <w:jc w:val="center"/>
              <w:rPr>
                <w:rFonts w:cs="Arial"/>
                <w:b/>
                <w:sz w:val="18"/>
                <w:szCs w:val="18"/>
              </w:rPr>
            </w:pPr>
            <w:r w:rsidRPr="00E92AA2">
              <w:rPr>
                <w:rFonts w:cs="Arial"/>
                <w:b/>
                <w:sz w:val="18"/>
                <w:szCs w:val="18"/>
              </w:rPr>
              <w:t>Does not meet</w:t>
            </w:r>
          </w:p>
        </w:tc>
        <w:tc>
          <w:tcPr>
            <w:tcW w:w="3000" w:type="pct"/>
            <w:vAlign w:val="center"/>
          </w:tcPr>
          <w:p w14:paraId="052AB3D7" w14:textId="77777777" w:rsidR="00AB194A" w:rsidRPr="00E92AA2" w:rsidRDefault="00AB194A" w:rsidP="00E92AA2">
            <w:pPr>
              <w:spacing w:before="60" w:after="60" w:line="240" w:lineRule="auto"/>
              <w:jc w:val="center"/>
              <w:rPr>
                <w:rFonts w:cs="Arial"/>
                <w:b/>
                <w:sz w:val="18"/>
                <w:szCs w:val="18"/>
              </w:rPr>
            </w:pPr>
            <w:r w:rsidRPr="00E92AA2">
              <w:rPr>
                <w:rFonts w:cs="Arial"/>
                <w:b/>
                <w:sz w:val="18"/>
                <w:szCs w:val="18"/>
              </w:rPr>
              <w:t>Details</w:t>
            </w:r>
          </w:p>
        </w:tc>
      </w:tr>
      <w:tr w:rsidR="00AB194A" w:rsidRPr="00E92AA2" w14:paraId="1B656C43" w14:textId="77777777" w:rsidTr="006D39F1">
        <w:trPr>
          <w:cnfStyle w:val="000000100000" w:firstRow="0" w:lastRow="0" w:firstColumn="0" w:lastColumn="0" w:oddVBand="0" w:evenVBand="0" w:oddHBand="1" w:evenHBand="0" w:firstRowFirstColumn="0" w:firstRowLastColumn="0" w:lastRowFirstColumn="0" w:lastRowLastColumn="0"/>
        </w:trPr>
        <w:tc>
          <w:tcPr>
            <w:tcW w:w="500" w:type="pct"/>
            <w:vAlign w:val="center"/>
          </w:tcPr>
          <w:p w14:paraId="29382D6F" w14:textId="77777777" w:rsidR="00AB194A" w:rsidRPr="00E92AA2" w:rsidRDefault="00AB194A" w:rsidP="00E92AA2">
            <w:pPr>
              <w:spacing w:before="60" w:after="60" w:line="240" w:lineRule="auto"/>
              <w:ind w:left="426" w:hanging="426"/>
              <w:rPr>
                <w:rFonts w:cs="Arial"/>
                <w:sz w:val="18"/>
                <w:szCs w:val="18"/>
              </w:rPr>
            </w:pPr>
            <w:r w:rsidRPr="00E92AA2">
              <w:rPr>
                <w:rFonts w:cs="Arial"/>
                <w:sz w:val="18"/>
                <w:szCs w:val="18"/>
              </w:rPr>
              <w:t>Management regime</w:t>
            </w:r>
          </w:p>
        </w:tc>
        <w:tc>
          <w:tcPr>
            <w:tcW w:w="500" w:type="pct"/>
            <w:shd w:val="clear" w:color="auto" w:fill="92D050"/>
            <w:vAlign w:val="center"/>
          </w:tcPr>
          <w:p w14:paraId="47F30E6A" w14:textId="4F89CE75" w:rsidR="00E92AA2" w:rsidRPr="00A3387F" w:rsidRDefault="00A3387F" w:rsidP="00E92AA2">
            <w:pPr>
              <w:spacing w:before="60" w:after="60" w:line="240" w:lineRule="auto"/>
              <w:rPr>
                <w:rFonts w:cs="Arial"/>
                <w:b/>
                <w:sz w:val="18"/>
                <w:szCs w:val="18"/>
              </w:rPr>
            </w:pPr>
            <w:r w:rsidRPr="00A3387F">
              <w:rPr>
                <w:rFonts w:cs="Arial"/>
                <w:b/>
                <w:sz w:val="18"/>
                <w:szCs w:val="18"/>
              </w:rPr>
              <w:t>7</w:t>
            </w:r>
            <w:r w:rsidR="00E936E1" w:rsidRPr="00A3387F">
              <w:rPr>
                <w:rFonts w:cs="Arial"/>
                <w:b/>
                <w:sz w:val="18"/>
                <w:szCs w:val="18"/>
              </w:rPr>
              <w:t>/9</w:t>
            </w:r>
          </w:p>
          <w:p w14:paraId="6B33C294" w14:textId="7F6F9281" w:rsidR="00AB194A" w:rsidRPr="00A85D41" w:rsidRDefault="00E92AA2">
            <w:pPr>
              <w:spacing w:before="60" w:after="60" w:line="240" w:lineRule="auto"/>
              <w:rPr>
                <w:rFonts w:cs="Arial"/>
                <w:sz w:val="18"/>
                <w:szCs w:val="18"/>
              </w:rPr>
            </w:pPr>
            <w:r w:rsidRPr="00A85D41">
              <w:rPr>
                <w:rFonts w:cs="Arial"/>
                <w:sz w:val="18"/>
                <w:szCs w:val="18"/>
              </w:rPr>
              <w:t xml:space="preserve">1 </w:t>
            </w:r>
            <w:r w:rsidR="00E936E1" w:rsidRPr="00A85D41">
              <w:rPr>
                <w:rFonts w:cs="Arial"/>
                <w:sz w:val="18"/>
                <w:szCs w:val="18"/>
              </w:rPr>
              <w:t>N/A</w:t>
            </w:r>
          </w:p>
        </w:tc>
        <w:tc>
          <w:tcPr>
            <w:tcW w:w="500" w:type="pct"/>
            <w:shd w:val="clear" w:color="auto" w:fill="FFC000"/>
            <w:vAlign w:val="center"/>
          </w:tcPr>
          <w:p w14:paraId="3BBC9E01" w14:textId="751E656C" w:rsidR="00AB194A" w:rsidRPr="00A85D41" w:rsidRDefault="00A3387F" w:rsidP="00A3387F">
            <w:pPr>
              <w:spacing w:before="60" w:after="60" w:line="240" w:lineRule="auto"/>
              <w:rPr>
                <w:rFonts w:cs="Arial"/>
                <w:sz w:val="18"/>
                <w:szCs w:val="18"/>
              </w:rPr>
            </w:pPr>
            <w:r>
              <w:rPr>
                <w:rFonts w:cs="Arial"/>
                <w:sz w:val="18"/>
                <w:szCs w:val="18"/>
              </w:rPr>
              <w:t>1</w:t>
            </w:r>
            <w:r w:rsidR="00E936E1" w:rsidRPr="00A85D41">
              <w:rPr>
                <w:rFonts w:cs="Arial"/>
                <w:sz w:val="18"/>
                <w:szCs w:val="18"/>
              </w:rPr>
              <w:t>/9</w:t>
            </w:r>
          </w:p>
        </w:tc>
        <w:tc>
          <w:tcPr>
            <w:tcW w:w="500" w:type="pct"/>
            <w:shd w:val="clear" w:color="auto" w:fill="auto"/>
            <w:vAlign w:val="center"/>
          </w:tcPr>
          <w:p w14:paraId="4E06581E" w14:textId="77777777" w:rsidR="00AB194A" w:rsidRPr="00E92AA2" w:rsidRDefault="00AB194A" w:rsidP="00E92AA2">
            <w:pPr>
              <w:spacing w:before="60" w:after="60" w:line="240" w:lineRule="auto"/>
              <w:rPr>
                <w:rFonts w:cs="Arial"/>
                <w:sz w:val="18"/>
                <w:szCs w:val="18"/>
              </w:rPr>
            </w:pPr>
          </w:p>
        </w:tc>
        <w:tc>
          <w:tcPr>
            <w:tcW w:w="3000" w:type="pct"/>
          </w:tcPr>
          <w:p w14:paraId="03A5553D" w14:textId="77777777" w:rsidR="00E707A5" w:rsidRPr="00E92AA2" w:rsidRDefault="00E707A5" w:rsidP="00E92AA2">
            <w:pPr>
              <w:spacing w:before="60" w:after="60" w:line="240" w:lineRule="auto"/>
              <w:rPr>
                <w:rFonts w:cs="Arial"/>
                <w:b/>
                <w:sz w:val="18"/>
                <w:szCs w:val="18"/>
              </w:rPr>
            </w:pPr>
            <w:r w:rsidRPr="00E92AA2">
              <w:rPr>
                <w:rFonts w:cs="Arial"/>
                <w:b/>
                <w:sz w:val="18"/>
                <w:szCs w:val="18"/>
              </w:rPr>
              <w:t>The management regime is effective.</w:t>
            </w:r>
          </w:p>
          <w:p w14:paraId="646F42E0" w14:textId="382C9A65" w:rsidR="00A3387F" w:rsidRPr="00E92AA2" w:rsidRDefault="00C200A3" w:rsidP="00E92AA2">
            <w:pPr>
              <w:spacing w:before="60" w:after="60" w:line="240" w:lineRule="auto"/>
              <w:rPr>
                <w:rFonts w:cs="Arial"/>
                <w:sz w:val="18"/>
                <w:szCs w:val="18"/>
              </w:rPr>
            </w:pPr>
            <w:r w:rsidRPr="00E92AA2">
              <w:rPr>
                <w:rFonts w:cs="Arial"/>
                <w:sz w:val="18"/>
                <w:szCs w:val="18"/>
              </w:rPr>
              <w:t xml:space="preserve">The </w:t>
            </w:r>
            <w:r w:rsidR="00A02FBE" w:rsidRPr="00E92AA2">
              <w:rPr>
                <w:rFonts w:cs="Arial"/>
                <w:snapToGrid w:val="0"/>
                <w:sz w:val="18"/>
                <w:szCs w:val="18"/>
              </w:rPr>
              <w:t xml:space="preserve">South Australian (SA) </w:t>
            </w:r>
            <w:r w:rsidRPr="00E92AA2">
              <w:rPr>
                <w:rFonts w:cs="Arial"/>
                <w:sz w:val="18"/>
                <w:szCs w:val="18"/>
              </w:rPr>
              <w:t>Miscellaneous Fishery</w:t>
            </w:r>
            <w:r w:rsidR="004E6361" w:rsidRPr="00E92AA2">
              <w:rPr>
                <w:rFonts w:cs="Arial"/>
                <w:sz w:val="18"/>
                <w:szCs w:val="18"/>
              </w:rPr>
              <w:t xml:space="preserve"> (the fishery)</w:t>
            </w:r>
            <w:r w:rsidRPr="00E92AA2">
              <w:rPr>
                <w:rFonts w:cs="Arial"/>
                <w:sz w:val="18"/>
                <w:szCs w:val="18"/>
              </w:rPr>
              <w:t xml:space="preserve"> </w:t>
            </w:r>
            <w:r w:rsidR="00242E3B" w:rsidRPr="00E92AA2">
              <w:rPr>
                <w:rFonts w:cs="Arial"/>
                <w:sz w:val="18"/>
                <w:szCs w:val="18"/>
              </w:rPr>
              <w:t xml:space="preserve">managed </w:t>
            </w:r>
            <w:r w:rsidR="00E707A5" w:rsidRPr="00E92AA2">
              <w:rPr>
                <w:rFonts w:cs="Arial"/>
                <w:sz w:val="18"/>
                <w:szCs w:val="18"/>
              </w:rPr>
              <w:t xml:space="preserve">by the </w:t>
            </w:r>
            <w:r w:rsidR="00242E3B" w:rsidRPr="00E92AA2">
              <w:rPr>
                <w:rFonts w:cs="Arial"/>
                <w:sz w:val="18"/>
                <w:szCs w:val="18"/>
              </w:rPr>
              <w:t xml:space="preserve">Department of </w:t>
            </w:r>
            <w:r w:rsidR="00A02FBE" w:rsidRPr="00E92AA2">
              <w:rPr>
                <w:rFonts w:cs="Arial"/>
                <w:sz w:val="18"/>
                <w:szCs w:val="18"/>
              </w:rPr>
              <w:t xml:space="preserve">Primary Industries and Regions SA </w:t>
            </w:r>
            <w:r w:rsidR="00242E3B" w:rsidRPr="00E92AA2">
              <w:rPr>
                <w:rFonts w:cs="Arial"/>
                <w:sz w:val="18"/>
                <w:szCs w:val="18"/>
              </w:rPr>
              <w:t>(PIRSA), and regulated</w:t>
            </w:r>
            <w:r w:rsidR="00E707A5" w:rsidRPr="00E92AA2">
              <w:rPr>
                <w:rFonts w:cs="Arial"/>
                <w:sz w:val="18"/>
                <w:szCs w:val="18"/>
              </w:rPr>
              <w:t xml:space="preserve"> </w:t>
            </w:r>
            <w:r w:rsidR="003F41A9" w:rsidRPr="00E92AA2">
              <w:rPr>
                <w:rFonts w:cs="Arial"/>
                <w:sz w:val="18"/>
                <w:szCs w:val="18"/>
              </w:rPr>
              <w:t xml:space="preserve">by the management regime in force </w:t>
            </w:r>
            <w:r w:rsidR="00E707A5" w:rsidRPr="00E92AA2">
              <w:rPr>
                <w:rFonts w:cs="Arial"/>
                <w:sz w:val="18"/>
                <w:szCs w:val="18"/>
              </w:rPr>
              <w:t xml:space="preserve">under </w:t>
            </w:r>
            <w:r w:rsidR="00242E3B" w:rsidRPr="00E92AA2">
              <w:rPr>
                <w:rFonts w:cs="Arial"/>
                <w:sz w:val="18"/>
                <w:szCs w:val="18"/>
              </w:rPr>
              <w:t xml:space="preserve">the </w:t>
            </w:r>
            <w:r w:rsidR="00242E3B" w:rsidRPr="00E92AA2">
              <w:rPr>
                <w:rFonts w:cs="Arial"/>
                <w:i/>
                <w:sz w:val="18"/>
                <w:szCs w:val="18"/>
              </w:rPr>
              <w:t>Fisheries Management Act 2007</w:t>
            </w:r>
            <w:r w:rsidR="00242E3B" w:rsidRPr="00E92AA2">
              <w:rPr>
                <w:rFonts w:cs="Arial"/>
                <w:sz w:val="18"/>
                <w:szCs w:val="18"/>
              </w:rPr>
              <w:t xml:space="preserve"> (SA)</w:t>
            </w:r>
            <w:r w:rsidR="004E6361" w:rsidRPr="00E92AA2">
              <w:rPr>
                <w:rFonts w:cs="Arial"/>
                <w:sz w:val="18"/>
                <w:szCs w:val="18"/>
              </w:rPr>
              <w:t xml:space="preserve">. </w:t>
            </w:r>
            <w:r w:rsidR="00E56677" w:rsidRPr="00E92AA2">
              <w:rPr>
                <w:rFonts w:cs="Arial"/>
                <w:sz w:val="18"/>
                <w:szCs w:val="18"/>
              </w:rPr>
              <w:t xml:space="preserve">PIRSA has developed a management policy to guide the </w:t>
            </w:r>
            <w:r w:rsidR="00242E3B" w:rsidRPr="00E92AA2">
              <w:rPr>
                <w:rFonts w:cs="Arial"/>
                <w:i/>
                <w:sz w:val="18"/>
                <w:szCs w:val="18"/>
              </w:rPr>
              <w:t>management of miscellaneous dive fishing activities</w:t>
            </w:r>
            <w:r w:rsidR="00242E3B" w:rsidRPr="00E92AA2">
              <w:rPr>
                <w:rFonts w:cs="Arial"/>
                <w:sz w:val="18"/>
                <w:szCs w:val="18"/>
              </w:rPr>
              <w:t xml:space="preserve"> </w:t>
            </w:r>
            <w:r w:rsidR="00E56677" w:rsidRPr="00E92AA2">
              <w:rPr>
                <w:rFonts w:cs="Arial"/>
                <w:sz w:val="18"/>
                <w:szCs w:val="18"/>
              </w:rPr>
              <w:t>in state waters</w:t>
            </w:r>
            <w:r w:rsidR="004E6361" w:rsidRPr="00E92AA2">
              <w:rPr>
                <w:rFonts w:cs="Arial"/>
                <w:sz w:val="18"/>
                <w:szCs w:val="18"/>
              </w:rPr>
              <w:t>.</w:t>
            </w:r>
            <w:r w:rsidR="00BC0924" w:rsidRPr="00E92AA2">
              <w:rPr>
                <w:rFonts w:cs="Arial"/>
                <w:sz w:val="18"/>
                <w:szCs w:val="18"/>
              </w:rPr>
              <w:t xml:space="preserve"> </w:t>
            </w:r>
            <w:r w:rsidR="00E56677" w:rsidRPr="00E92AA2">
              <w:rPr>
                <w:rFonts w:cs="Arial"/>
                <w:sz w:val="18"/>
                <w:szCs w:val="18"/>
              </w:rPr>
              <w:t>Stakeholder c</w:t>
            </w:r>
            <w:r w:rsidR="00BC0924" w:rsidRPr="00E92AA2">
              <w:rPr>
                <w:rFonts w:cs="Arial"/>
                <w:sz w:val="18"/>
                <w:szCs w:val="18"/>
              </w:rPr>
              <w:t xml:space="preserve">onsultation </w:t>
            </w:r>
            <w:r w:rsidR="00E56677" w:rsidRPr="00E92AA2">
              <w:rPr>
                <w:rFonts w:cs="Arial"/>
                <w:sz w:val="18"/>
                <w:szCs w:val="18"/>
              </w:rPr>
              <w:t>is</w:t>
            </w:r>
            <w:r w:rsidR="00BC0924" w:rsidRPr="00E92AA2">
              <w:rPr>
                <w:rFonts w:cs="Arial"/>
                <w:sz w:val="18"/>
                <w:szCs w:val="18"/>
              </w:rPr>
              <w:t xml:space="preserve"> mandated under the Fisheries Management Act.</w:t>
            </w:r>
            <w:r w:rsidR="00251600" w:rsidRPr="00E92AA2">
              <w:rPr>
                <w:rFonts w:cs="Arial"/>
                <w:sz w:val="18"/>
                <w:szCs w:val="18"/>
              </w:rPr>
              <w:t xml:space="preserve"> </w:t>
            </w:r>
            <w:r w:rsidR="00D33421" w:rsidRPr="00E92AA2">
              <w:rPr>
                <w:rFonts w:cs="Arial"/>
                <w:sz w:val="18"/>
                <w:szCs w:val="18"/>
              </w:rPr>
              <w:t xml:space="preserve">The management arrangements </w:t>
            </w:r>
            <w:r w:rsidR="00242E3B" w:rsidRPr="00E92AA2">
              <w:rPr>
                <w:rFonts w:cs="Arial"/>
                <w:sz w:val="18"/>
                <w:szCs w:val="18"/>
              </w:rPr>
              <w:t>are closely linked to</w:t>
            </w:r>
            <w:r w:rsidR="009C402F" w:rsidRPr="00E92AA2">
              <w:rPr>
                <w:rFonts w:cs="Arial"/>
                <w:sz w:val="18"/>
                <w:szCs w:val="18"/>
              </w:rPr>
              <w:t xml:space="preserve"> conditions placed on</w:t>
            </w:r>
            <w:r w:rsidR="00242E3B" w:rsidRPr="00E92AA2">
              <w:rPr>
                <w:rFonts w:cs="Arial"/>
                <w:sz w:val="18"/>
                <w:szCs w:val="18"/>
              </w:rPr>
              <w:t xml:space="preserve"> </w:t>
            </w:r>
            <w:r w:rsidR="00776A87" w:rsidRPr="00E92AA2">
              <w:rPr>
                <w:rFonts w:cs="Arial"/>
                <w:sz w:val="18"/>
                <w:szCs w:val="18"/>
              </w:rPr>
              <w:t>individual</w:t>
            </w:r>
            <w:r w:rsidR="00D33421" w:rsidRPr="00E92AA2">
              <w:rPr>
                <w:rFonts w:cs="Arial"/>
                <w:sz w:val="18"/>
                <w:szCs w:val="18"/>
              </w:rPr>
              <w:t xml:space="preserve"> licence</w:t>
            </w:r>
            <w:r w:rsidR="00242E3B" w:rsidRPr="00E92AA2">
              <w:rPr>
                <w:rFonts w:cs="Arial"/>
                <w:sz w:val="18"/>
                <w:szCs w:val="18"/>
              </w:rPr>
              <w:t>s</w:t>
            </w:r>
            <w:r w:rsidR="00D33421" w:rsidRPr="00E92AA2">
              <w:rPr>
                <w:rFonts w:cs="Arial"/>
                <w:sz w:val="18"/>
                <w:szCs w:val="18"/>
              </w:rPr>
              <w:t xml:space="preserve"> or permit</w:t>
            </w:r>
            <w:r w:rsidR="00242E3B" w:rsidRPr="00E92AA2">
              <w:rPr>
                <w:rFonts w:cs="Arial"/>
                <w:sz w:val="18"/>
                <w:szCs w:val="18"/>
              </w:rPr>
              <w:t>s</w:t>
            </w:r>
            <w:r w:rsidR="008B1F22" w:rsidRPr="00E92AA2">
              <w:rPr>
                <w:rFonts w:cs="Arial"/>
                <w:sz w:val="18"/>
                <w:szCs w:val="18"/>
              </w:rPr>
              <w:t xml:space="preserve">. </w:t>
            </w:r>
            <w:r w:rsidR="009C402F" w:rsidRPr="00E92AA2">
              <w:rPr>
                <w:rFonts w:cs="Arial"/>
                <w:sz w:val="18"/>
                <w:szCs w:val="18"/>
              </w:rPr>
              <w:t xml:space="preserve">Harvesting </w:t>
            </w:r>
            <w:r w:rsidR="00BC0924" w:rsidRPr="00E92AA2">
              <w:rPr>
                <w:rFonts w:cs="Arial"/>
                <w:sz w:val="18"/>
                <w:szCs w:val="18"/>
              </w:rPr>
              <w:t xml:space="preserve">is limited entry </w:t>
            </w:r>
            <w:r w:rsidR="009C402F" w:rsidRPr="00E92AA2">
              <w:rPr>
                <w:rFonts w:cs="Arial"/>
                <w:sz w:val="18"/>
                <w:szCs w:val="18"/>
              </w:rPr>
              <w:t>to</w:t>
            </w:r>
            <w:r w:rsidR="00BC0924" w:rsidRPr="00E92AA2">
              <w:rPr>
                <w:rFonts w:cs="Arial"/>
                <w:sz w:val="18"/>
                <w:szCs w:val="18"/>
              </w:rPr>
              <w:t xml:space="preserve"> six licences or permits in operation at this time. The target species are collected by hand using dive equipment and approved hand-held implements.</w:t>
            </w:r>
            <w:r w:rsidR="00A3387F">
              <w:rPr>
                <w:rFonts w:cs="Arial"/>
                <w:sz w:val="18"/>
                <w:szCs w:val="18"/>
              </w:rPr>
              <w:t xml:space="preserve"> </w:t>
            </w:r>
            <w:r w:rsidR="00A3387F">
              <w:rPr>
                <w:rFonts w:cs="Arial"/>
                <w:sz w:val="18"/>
                <w:szCs w:val="18"/>
              </w:rPr>
              <w:br/>
            </w:r>
            <w:proofErr w:type="gramStart"/>
            <w:r w:rsidR="00A3387F">
              <w:rPr>
                <w:rFonts w:cs="Arial"/>
                <w:sz w:val="18"/>
                <w:szCs w:val="18"/>
              </w:rPr>
              <w:t>partially</w:t>
            </w:r>
            <w:proofErr w:type="gramEnd"/>
            <w:r w:rsidR="00A3387F">
              <w:rPr>
                <w:rFonts w:cs="Arial"/>
                <w:sz w:val="18"/>
                <w:szCs w:val="18"/>
              </w:rPr>
              <w:t xml:space="preserve"> meets - </w:t>
            </w:r>
            <w:r w:rsidR="00A3387F" w:rsidRPr="00E21CE7">
              <w:rPr>
                <w:rFonts w:cs="Arial"/>
                <w:sz w:val="18"/>
                <w:szCs w:val="18"/>
              </w:rPr>
              <w:t>There are no recognised representative industry bodies or fishery management committees in place</w:t>
            </w:r>
            <w:r w:rsidR="00A3387F">
              <w:rPr>
                <w:rFonts w:cs="Arial"/>
                <w:sz w:val="18"/>
                <w:szCs w:val="18"/>
              </w:rPr>
              <w:t>, PIRSA consult directly with licence holders.</w:t>
            </w:r>
          </w:p>
        </w:tc>
      </w:tr>
      <w:tr w:rsidR="00AB194A" w:rsidRPr="00E92AA2" w14:paraId="56282922" w14:textId="77777777" w:rsidTr="006D39F1">
        <w:trPr>
          <w:cnfStyle w:val="000000010000" w:firstRow="0" w:lastRow="0" w:firstColumn="0" w:lastColumn="0" w:oddVBand="0" w:evenVBand="0" w:oddHBand="0" w:evenHBand="1" w:firstRowFirstColumn="0" w:firstRowLastColumn="0" w:lastRowFirstColumn="0" w:lastRowLastColumn="0"/>
        </w:trPr>
        <w:tc>
          <w:tcPr>
            <w:tcW w:w="500" w:type="pct"/>
            <w:vAlign w:val="center"/>
          </w:tcPr>
          <w:p w14:paraId="1CF6F480" w14:textId="77777777" w:rsidR="00AB194A" w:rsidRPr="00E92AA2" w:rsidRDefault="00AB194A" w:rsidP="00E92AA2">
            <w:pPr>
              <w:spacing w:before="60" w:after="60" w:line="240" w:lineRule="auto"/>
              <w:ind w:left="426" w:hanging="426"/>
              <w:rPr>
                <w:rFonts w:cs="Arial"/>
                <w:sz w:val="18"/>
                <w:szCs w:val="18"/>
              </w:rPr>
            </w:pPr>
            <w:r w:rsidRPr="00E92AA2">
              <w:rPr>
                <w:rFonts w:cs="Arial"/>
                <w:sz w:val="18"/>
                <w:szCs w:val="18"/>
              </w:rPr>
              <w:t>Principle 1 (target stocks)</w:t>
            </w:r>
          </w:p>
        </w:tc>
        <w:tc>
          <w:tcPr>
            <w:tcW w:w="500" w:type="pct"/>
            <w:shd w:val="clear" w:color="auto" w:fill="92D050"/>
            <w:vAlign w:val="center"/>
          </w:tcPr>
          <w:p w14:paraId="0562525D" w14:textId="1FE21BE6" w:rsidR="00E92AA2" w:rsidRPr="00A3387F" w:rsidRDefault="00E92AA2" w:rsidP="00E92AA2">
            <w:pPr>
              <w:spacing w:before="60" w:after="60" w:line="240" w:lineRule="auto"/>
              <w:rPr>
                <w:rFonts w:cs="Arial"/>
                <w:b/>
                <w:sz w:val="18"/>
                <w:szCs w:val="18"/>
              </w:rPr>
            </w:pPr>
            <w:r w:rsidRPr="00A3387F">
              <w:rPr>
                <w:rFonts w:cs="Arial"/>
                <w:b/>
                <w:sz w:val="18"/>
                <w:szCs w:val="18"/>
              </w:rPr>
              <w:t>7</w:t>
            </w:r>
            <w:r w:rsidR="00E936E1" w:rsidRPr="00A3387F">
              <w:rPr>
                <w:rFonts w:cs="Arial"/>
                <w:b/>
                <w:sz w:val="18"/>
                <w:szCs w:val="18"/>
              </w:rPr>
              <w:t>/11</w:t>
            </w:r>
          </w:p>
          <w:p w14:paraId="490E81C8" w14:textId="7B88D7AB" w:rsidR="00AB194A" w:rsidRPr="00A85D41" w:rsidRDefault="00E92AA2">
            <w:pPr>
              <w:spacing w:before="60" w:after="60" w:line="240" w:lineRule="auto"/>
              <w:rPr>
                <w:rFonts w:cs="Arial"/>
                <w:sz w:val="18"/>
                <w:szCs w:val="18"/>
              </w:rPr>
            </w:pPr>
            <w:r w:rsidRPr="00A85D41">
              <w:rPr>
                <w:rFonts w:cs="Arial"/>
                <w:sz w:val="18"/>
                <w:szCs w:val="18"/>
              </w:rPr>
              <w:t xml:space="preserve">2 </w:t>
            </w:r>
            <w:r w:rsidR="00E936E1" w:rsidRPr="00A85D41">
              <w:rPr>
                <w:rFonts w:cs="Arial"/>
                <w:sz w:val="18"/>
                <w:szCs w:val="18"/>
              </w:rPr>
              <w:t>N/A</w:t>
            </w:r>
          </w:p>
        </w:tc>
        <w:tc>
          <w:tcPr>
            <w:tcW w:w="500" w:type="pct"/>
            <w:shd w:val="clear" w:color="auto" w:fill="FFC000"/>
            <w:vAlign w:val="center"/>
          </w:tcPr>
          <w:p w14:paraId="4C95A0BC" w14:textId="47263348" w:rsidR="00AB194A" w:rsidRPr="00A85D41" w:rsidRDefault="00E92AA2">
            <w:pPr>
              <w:spacing w:before="60" w:after="60" w:line="240" w:lineRule="auto"/>
              <w:rPr>
                <w:rFonts w:cs="Arial"/>
                <w:sz w:val="18"/>
                <w:szCs w:val="18"/>
              </w:rPr>
            </w:pPr>
            <w:r w:rsidRPr="00A85D41">
              <w:rPr>
                <w:rFonts w:cs="Arial"/>
                <w:sz w:val="18"/>
                <w:szCs w:val="18"/>
              </w:rPr>
              <w:t>2</w:t>
            </w:r>
            <w:r w:rsidR="00E936E1" w:rsidRPr="00A85D41">
              <w:rPr>
                <w:rFonts w:cs="Arial"/>
                <w:sz w:val="18"/>
                <w:szCs w:val="18"/>
              </w:rPr>
              <w:t>/11</w:t>
            </w:r>
          </w:p>
        </w:tc>
        <w:tc>
          <w:tcPr>
            <w:tcW w:w="500" w:type="pct"/>
            <w:shd w:val="clear" w:color="auto" w:fill="auto"/>
            <w:vAlign w:val="center"/>
          </w:tcPr>
          <w:p w14:paraId="2344264A" w14:textId="77777777" w:rsidR="00AB194A" w:rsidRPr="00E92AA2" w:rsidRDefault="00AB194A" w:rsidP="00E92AA2">
            <w:pPr>
              <w:spacing w:before="60" w:after="60" w:line="240" w:lineRule="auto"/>
              <w:rPr>
                <w:rFonts w:cs="Arial"/>
                <w:sz w:val="18"/>
                <w:szCs w:val="18"/>
              </w:rPr>
            </w:pPr>
          </w:p>
        </w:tc>
        <w:tc>
          <w:tcPr>
            <w:tcW w:w="3000" w:type="pct"/>
          </w:tcPr>
          <w:p w14:paraId="04473204" w14:textId="77777777" w:rsidR="00D33421" w:rsidRPr="00E92AA2" w:rsidRDefault="00D33421" w:rsidP="00E92AA2">
            <w:pPr>
              <w:spacing w:before="60" w:after="60" w:line="240" w:lineRule="auto"/>
              <w:rPr>
                <w:rFonts w:cs="Arial"/>
                <w:b/>
                <w:sz w:val="18"/>
                <w:szCs w:val="18"/>
              </w:rPr>
            </w:pPr>
            <w:r w:rsidRPr="00E92AA2">
              <w:rPr>
                <w:rFonts w:cs="Arial"/>
                <w:b/>
                <w:sz w:val="18"/>
                <w:szCs w:val="18"/>
              </w:rPr>
              <w:t>Target stocks are generally well managed.</w:t>
            </w:r>
          </w:p>
          <w:p w14:paraId="591E902C" w14:textId="24811245" w:rsidR="00C200A3" w:rsidRDefault="003F41A9" w:rsidP="00A85D41">
            <w:pPr>
              <w:spacing w:before="60" w:after="60" w:line="240" w:lineRule="auto"/>
              <w:rPr>
                <w:rFonts w:cs="Arial"/>
                <w:bCs/>
                <w:sz w:val="18"/>
                <w:szCs w:val="18"/>
              </w:rPr>
            </w:pPr>
            <w:r w:rsidRPr="00E92AA2">
              <w:rPr>
                <w:rFonts w:cs="Arial"/>
                <w:sz w:val="18"/>
                <w:szCs w:val="18"/>
              </w:rPr>
              <w:t>PIRSA consider that no target species is overfished</w:t>
            </w:r>
            <w:r w:rsidR="00F6488C">
              <w:rPr>
                <w:rFonts w:cs="Arial"/>
                <w:sz w:val="18"/>
                <w:szCs w:val="18"/>
              </w:rPr>
              <w:t xml:space="preserve"> due to the small scale of the fishery</w:t>
            </w:r>
            <w:r w:rsidRPr="00E92AA2">
              <w:rPr>
                <w:rFonts w:cs="Arial"/>
                <w:sz w:val="18"/>
                <w:szCs w:val="18"/>
              </w:rPr>
              <w:t xml:space="preserve">. High catches for scallops has resulted in localised depletion, and was identified as a high risk in the ecological risk assessment (ERA). </w:t>
            </w:r>
            <w:r w:rsidR="00B43CB7" w:rsidRPr="00E92AA2">
              <w:rPr>
                <w:rFonts w:cs="Arial"/>
                <w:sz w:val="18"/>
                <w:szCs w:val="18"/>
              </w:rPr>
              <w:t>T</w:t>
            </w:r>
            <w:r w:rsidR="00C67CAB" w:rsidRPr="00E92AA2">
              <w:rPr>
                <w:rFonts w:cs="Arial"/>
                <w:sz w:val="18"/>
                <w:szCs w:val="18"/>
              </w:rPr>
              <w:t xml:space="preserve">here are no resource concerns for </w:t>
            </w:r>
            <w:proofErr w:type="spellStart"/>
            <w:r w:rsidR="00C67CAB" w:rsidRPr="00E92AA2">
              <w:rPr>
                <w:rFonts w:cs="Arial"/>
                <w:sz w:val="18"/>
                <w:szCs w:val="18"/>
              </w:rPr>
              <w:t>byproduct</w:t>
            </w:r>
            <w:proofErr w:type="spellEnd"/>
            <w:r w:rsidR="00C67CAB" w:rsidRPr="00E92AA2">
              <w:rPr>
                <w:rFonts w:cs="Arial"/>
                <w:sz w:val="18"/>
                <w:szCs w:val="18"/>
              </w:rPr>
              <w:t xml:space="preserve"> </w:t>
            </w:r>
            <w:r w:rsidR="00B43CB7" w:rsidRPr="00E92AA2">
              <w:rPr>
                <w:rFonts w:cs="Arial"/>
                <w:sz w:val="18"/>
                <w:szCs w:val="18"/>
              </w:rPr>
              <w:t>species</w:t>
            </w:r>
            <w:r w:rsidR="00171658" w:rsidRPr="00E92AA2">
              <w:rPr>
                <w:rFonts w:cs="Arial"/>
                <w:bCs/>
                <w:sz w:val="18"/>
                <w:szCs w:val="18"/>
              </w:rPr>
              <w:t>.</w:t>
            </w:r>
            <w:r w:rsidR="00B43CB7" w:rsidRPr="00E92AA2">
              <w:rPr>
                <w:rFonts w:cs="Arial"/>
                <w:sz w:val="18"/>
                <w:szCs w:val="18"/>
              </w:rPr>
              <w:t xml:space="preserve"> C</w:t>
            </w:r>
            <w:r w:rsidR="00F40573" w:rsidRPr="00E92AA2">
              <w:rPr>
                <w:rFonts w:cs="Arial"/>
                <w:sz w:val="18"/>
                <w:szCs w:val="18"/>
              </w:rPr>
              <w:t xml:space="preserve">atch and effort </w:t>
            </w:r>
            <w:r w:rsidR="00B43CB7" w:rsidRPr="00E92AA2">
              <w:rPr>
                <w:rFonts w:cs="Arial"/>
                <w:sz w:val="18"/>
                <w:szCs w:val="18"/>
              </w:rPr>
              <w:t>logbooks are mandatory</w:t>
            </w:r>
            <w:r w:rsidR="003B1191">
              <w:rPr>
                <w:rFonts w:cs="Arial"/>
                <w:sz w:val="18"/>
                <w:szCs w:val="18"/>
              </w:rPr>
              <w:t xml:space="preserve"> with monthly reporting to PIRSA</w:t>
            </w:r>
            <w:r w:rsidR="009C402F" w:rsidRPr="00E92AA2">
              <w:rPr>
                <w:rFonts w:cs="Arial"/>
                <w:sz w:val="18"/>
                <w:szCs w:val="18"/>
              </w:rPr>
              <w:t xml:space="preserve">, and </w:t>
            </w:r>
            <w:r w:rsidR="008B1F22" w:rsidRPr="00E92AA2">
              <w:rPr>
                <w:rFonts w:cs="Arial"/>
                <w:sz w:val="18"/>
                <w:szCs w:val="18"/>
              </w:rPr>
              <w:t xml:space="preserve">maintained by the SA Research and Development Institute (SARDI). </w:t>
            </w:r>
            <w:r w:rsidR="00BC0924" w:rsidRPr="00E92AA2">
              <w:rPr>
                <w:rFonts w:cs="Arial"/>
                <w:bCs/>
                <w:sz w:val="18"/>
                <w:szCs w:val="18"/>
              </w:rPr>
              <w:t xml:space="preserve">Recreational </w:t>
            </w:r>
            <w:r w:rsidR="00171658" w:rsidRPr="00E92AA2">
              <w:rPr>
                <w:rFonts w:cs="Arial"/>
                <w:bCs/>
                <w:sz w:val="18"/>
                <w:szCs w:val="18"/>
              </w:rPr>
              <w:t xml:space="preserve">and Aboriginal traditional </w:t>
            </w:r>
            <w:r w:rsidR="00BC0924" w:rsidRPr="00E92AA2">
              <w:rPr>
                <w:rFonts w:cs="Arial"/>
                <w:bCs/>
                <w:sz w:val="18"/>
                <w:szCs w:val="18"/>
              </w:rPr>
              <w:t xml:space="preserve">take is considered </w:t>
            </w:r>
            <w:r w:rsidR="00171658" w:rsidRPr="00E92AA2">
              <w:rPr>
                <w:rFonts w:cs="Arial"/>
                <w:bCs/>
                <w:sz w:val="18"/>
                <w:szCs w:val="18"/>
              </w:rPr>
              <w:t>negligible</w:t>
            </w:r>
            <w:r w:rsidR="00BC0924" w:rsidRPr="00E92AA2">
              <w:rPr>
                <w:rFonts w:cs="Arial"/>
                <w:bCs/>
                <w:sz w:val="18"/>
                <w:szCs w:val="18"/>
              </w:rPr>
              <w:t xml:space="preserve">. </w:t>
            </w:r>
          </w:p>
          <w:p w14:paraId="087D9E22" w14:textId="330EC844" w:rsidR="00F41CB7" w:rsidRPr="00E92AA2" w:rsidRDefault="00F41CB7" w:rsidP="00A85D41">
            <w:pPr>
              <w:spacing w:before="60" w:after="60" w:line="240" w:lineRule="auto"/>
              <w:rPr>
                <w:rFonts w:cs="Arial"/>
                <w:sz w:val="18"/>
                <w:szCs w:val="18"/>
              </w:rPr>
            </w:pPr>
            <w:r>
              <w:rPr>
                <w:rFonts w:cs="Arial"/>
                <w:bCs/>
                <w:sz w:val="18"/>
                <w:szCs w:val="18"/>
              </w:rPr>
              <w:t>1.1.2 – no stock assessment reports for any target species.</w:t>
            </w:r>
            <w:r>
              <w:rPr>
                <w:rFonts w:cs="Arial"/>
                <w:bCs/>
                <w:sz w:val="18"/>
                <w:szCs w:val="18"/>
              </w:rPr>
              <w:br/>
              <w:t xml:space="preserve">1.1.5 - </w:t>
            </w:r>
            <w:r w:rsidRPr="00DA50F4">
              <w:rPr>
                <w:rFonts w:cs="Arial"/>
                <w:sz w:val="18"/>
                <w:szCs w:val="18"/>
              </w:rPr>
              <w:t>insufficient information to determine the potential productivity of the fished stocks</w:t>
            </w:r>
            <w:r>
              <w:rPr>
                <w:rFonts w:cs="Arial"/>
                <w:sz w:val="18"/>
                <w:szCs w:val="18"/>
              </w:rPr>
              <w:t>.</w:t>
            </w:r>
          </w:p>
        </w:tc>
      </w:tr>
      <w:tr w:rsidR="00AB194A" w:rsidRPr="00E92AA2" w14:paraId="4DB69FFC" w14:textId="77777777" w:rsidTr="006D39F1">
        <w:trPr>
          <w:cnfStyle w:val="000000100000" w:firstRow="0" w:lastRow="0" w:firstColumn="0" w:lastColumn="0" w:oddVBand="0" w:evenVBand="0" w:oddHBand="1" w:evenHBand="0" w:firstRowFirstColumn="0" w:firstRowLastColumn="0" w:lastRowFirstColumn="0" w:lastRowLastColumn="0"/>
        </w:trPr>
        <w:tc>
          <w:tcPr>
            <w:tcW w:w="500" w:type="pct"/>
            <w:vAlign w:val="center"/>
          </w:tcPr>
          <w:p w14:paraId="5DBEF2B0" w14:textId="27FE62EC" w:rsidR="00AB194A" w:rsidRPr="00E92AA2" w:rsidRDefault="00AB194A" w:rsidP="00E92AA2">
            <w:pPr>
              <w:spacing w:before="60" w:after="60" w:line="240" w:lineRule="auto"/>
              <w:ind w:left="426" w:hanging="426"/>
              <w:rPr>
                <w:rFonts w:cs="Arial"/>
                <w:sz w:val="18"/>
                <w:szCs w:val="18"/>
              </w:rPr>
            </w:pPr>
            <w:r w:rsidRPr="00E92AA2">
              <w:rPr>
                <w:rFonts w:cs="Arial"/>
                <w:sz w:val="18"/>
                <w:szCs w:val="18"/>
              </w:rPr>
              <w:t>Principle 2 (bycatch and TEPS)</w:t>
            </w:r>
          </w:p>
        </w:tc>
        <w:tc>
          <w:tcPr>
            <w:tcW w:w="500" w:type="pct"/>
            <w:shd w:val="clear" w:color="auto" w:fill="92D050"/>
            <w:vAlign w:val="center"/>
          </w:tcPr>
          <w:p w14:paraId="01805B22" w14:textId="71E7C431" w:rsidR="00E92AA2" w:rsidRPr="00A3387F" w:rsidRDefault="00E92AA2" w:rsidP="00E92AA2">
            <w:pPr>
              <w:spacing w:before="60" w:after="60" w:line="240" w:lineRule="auto"/>
              <w:rPr>
                <w:rFonts w:cs="Arial"/>
                <w:b/>
                <w:sz w:val="18"/>
                <w:szCs w:val="18"/>
              </w:rPr>
            </w:pPr>
            <w:r w:rsidRPr="00A3387F">
              <w:rPr>
                <w:rFonts w:cs="Arial"/>
                <w:b/>
                <w:sz w:val="18"/>
                <w:szCs w:val="18"/>
              </w:rPr>
              <w:t>9</w:t>
            </w:r>
            <w:r w:rsidR="00E936E1" w:rsidRPr="00A3387F">
              <w:rPr>
                <w:rFonts w:cs="Arial"/>
                <w:b/>
                <w:sz w:val="18"/>
                <w:szCs w:val="18"/>
              </w:rPr>
              <w:t>/11</w:t>
            </w:r>
            <w:r w:rsidRPr="00A3387F">
              <w:rPr>
                <w:rFonts w:cs="Arial"/>
                <w:b/>
                <w:sz w:val="18"/>
                <w:szCs w:val="18"/>
              </w:rPr>
              <w:t xml:space="preserve"> </w:t>
            </w:r>
          </w:p>
          <w:p w14:paraId="01713504" w14:textId="27681B0C" w:rsidR="00AB194A" w:rsidRPr="00A85D41" w:rsidRDefault="00E92AA2">
            <w:pPr>
              <w:spacing w:before="60" w:after="60" w:line="240" w:lineRule="auto"/>
              <w:rPr>
                <w:rFonts w:cs="Arial"/>
                <w:sz w:val="18"/>
                <w:szCs w:val="18"/>
              </w:rPr>
            </w:pPr>
            <w:r w:rsidRPr="00A85D41">
              <w:rPr>
                <w:rFonts w:cs="Arial"/>
                <w:sz w:val="18"/>
                <w:szCs w:val="18"/>
              </w:rPr>
              <w:t>2</w:t>
            </w:r>
            <w:r w:rsidR="00E936E1" w:rsidRPr="00A85D41">
              <w:rPr>
                <w:rFonts w:cs="Arial"/>
                <w:sz w:val="18"/>
                <w:szCs w:val="18"/>
              </w:rPr>
              <w:t xml:space="preserve"> N/A</w:t>
            </w:r>
          </w:p>
        </w:tc>
        <w:tc>
          <w:tcPr>
            <w:tcW w:w="500" w:type="pct"/>
            <w:shd w:val="clear" w:color="auto" w:fill="auto"/>
            <w:vAlign w:val="center"/>
          </w:tcPr>
          <w:p w14:paraId="6F0B7D38" w14:textId="77777777" w:rsidR="00AB194A" w:rsidRPr="00A85D41" w:rsidRDefault="00AB194A" w:rsidP="00E92AA2">
            <w:pPr>
              <w:spacing w:before="60" w:after="60" w:line="240" w:lineRule="auto"/>
              <w:rPr>
                <w:rFonts w:cs="Arial"/>
                <w:sz w:val="18"/>
                <w:szCs w:val="18"/>
              </w:rPr>
            </w:pPr>
          </w:p>
        </w:tc>
        <w:tc>
          <w:tcPr>
            <w:tcW w:w="500" w:type="pct"/>
            <w:shd w:val="clear" w:color="auto" w:fill="auto"/>
            <w:vAlign w:val="center"/>
          </w:tcPr>
          <w:p w14:paraId="26CFB1FA" w14:textId="77777777" w:rsidR="00AB194A" w:rsidRPr="00A85D41" w:rsidRDefault="00AB194A" w:rsidP="00E92AA2">
            <w:pPr>
              <w:spacing w:before="60" w:after="60" w:line="240" w:lineRule="auto"/>
              <w:rPr>
                <w:rFonts w:cs="Arial"/>
                <w:sz w:val="18"/>
                <w:szCs w:val="18"/>
              </w:rPr>
            </w:pPr>
          </w:p>
        </w:tc>
        <w:tc>
          <w:tcPr>
            <w:tcW w:w="3000" w:type="pct"/>
          </w:tcPr>
          <w:p w14:paraId="09193886" w14:textId="77777777" w:rsidR="00D33421" w:rsidRPr="00E92AA2" w:rsidRDefault="00D33421" w:rsidP="00E92AA2">
            <w:pPr>
              <w:tabs>
                <w:tab w:val="left" w:pos="1485"/>
              </w:tabs>
              <w:spacing w:before="60" w:after="60" w:line="240" w:lineRule="auto"/>
              <w:rPr>
                <w:rFonts w:cs="Arial"/>
                <w:b/>
                <w:sz w:val="18"/>
                <w:szCs w:val="18"/>
              </w:rPr>
            </w:pPr>
            <w:r w:rsidRPr="00E92AA2">
              <w:rPr>
                <w:rFonts w:cs="Arial"/>
                <w:b/>
                <w:sz w:val="18"/>
                <w:szCs w:val="18"/>
              </w:rPr>
              <w:t>Risks to bycatch and protected species are minimal.</w:t>
            </w:r>
          </w:p>
          <w:p w14:paraId="08EB80BE" w14:textId="4F0AD8BB" w:rsidR="00AB194A" w:rsidRPr="00E92AA2" w:rsidRDefault="00171658">
            <w:pPr>
              <w:spacing w:before="60" w:after="60" w:line="240" w:lineRule="auto"/>
              <w:rPr>
                <w:rFonts w:cs="Arial"/>
                <w:sz w:val="18"/>
                <w:szCs w:val="18"/>
              </w:rPr>
            </w:pPr>
            <w:r w:rsidRPr="00E92AA2">
              <w:rPr>
                <w:rFonts w:cs="Arial"/>
                <w:color w:val="000000"/>
                <w:sz w:val="18"/>
                <w:szCs w:val="18"/>
              </w:rPr>
              <w:t>There is no b</w:t>
            </w:r>
            <w:r w:rsidR="00D33421" w:rsidRPr="00E92AA2">
              <w:rPr>
                <w:rFonts w:cs="Arial"/>
                <w:color w:val="000000"/>
                <w:sz w:val="18"/>
                <w:szCs w:val="18"/>
              </w:rPr>
              <w:t>ycatch due to the highly selective fishing methods used (</w:t>
            </w:r>
            <w:r w:rsidR="00D33421" w:rsidRPr="00E92AA2">
              <w:rPr>
                <w:rFonts w:cs="Arial"/>
                <w:sz w:val="18"/>
                <w:szCs w:val="18"/>
              </w:rPr>
              <w:t>hand collection</w:t>
            </w:r>
            <w:r w:rsidRPr="00E92AA2">
              <w:rPr>
                <w:rFonts w:cs="Arial"/>
                <w:sz w:val="18"/>
                <w:szCs w:val="18"/>
              </w:rPr>
              <w:t xml:space="preserve"> with the use of permitted hand-held implements</w:t>
            </w:r>
            <w:r w:rsidR="00D33421" w:rsidRPr="00E92AA2">
              <w:rPr>
                <w:rFonts w:cs="Arial"/>
                <w:color w:val="000000"/>
                <w:sz w:val="18"/>
                <w:szCs w:val="18"/>
              </w:rPr>
              <w:t>).</w:t>
            </w:r>
            <w:r w:rsidRPr="00E92AA2">
              <w:rPr>
                <w:rFonts w:cs="Arial"/>
                <w:color w:val="000000"/>
                <w:sz w:val="18"/>
                <w:szCs w:val="18"/>
              </w:rPr>
              <w:t xml:space="preserve"> </w:t>
            </w:r>
            <w:r w:rsidR="00D33421" w:rsidRPr="00E92AA2">
              <w:rPr>
                <w:rFonts w:cs="Arial"/>
                <w:color w:val="000000"/>
                <w:sz w:val="18"/>
                <w:szCs w:val="18"/>
              </w:rPr>
              <w:t>Likewise, the hand collection methods and gear used ensures that impacts to threatened, endangered or protected species</w:t>
            </w:r>
            <w:r w:rsidR="003B1191">
              <w:rPr>
                <w:rFonts w:cs="Arial"/>
                <w:color w:val="000000"/>
                <w:sz w:val="18"/>
                <w:szCs w:val="18"/>
              </w:rPr>
              <w:t xml:space="preserve"> are</w:t>
            </w:r>
            <w:r w:rsidR="00D33421" w:rsidRPr="00E92AA2">
              <w:rPr>
                <w:rFonts w:cs="Arial"/>
                <w:color w:val="000000"/>
                <w:sz w:val="18"/>
                <w:szCs w:val="18"/>
              </w:rPr>
              <w:t xml:space="preserve"> negligible.</w:t>
            </w:r>
            <w:r w:rsidR="00F65519" w:rsidRPr="00E92AA2">
              <w:rPr>
                <w:rFonts w:cs="Arial"/>
                <w:sz w:val="18"/>
                <w:szCs w:val="18"/>
              </w:rPr>
              <w:t xml:space="preserve"> </w:t>
            </w:r>
            <w:r w:rsidR="003B1191">
              <w:rPr>
                <w:rFonts w:cs="Arial"/>
                <w:sz w:val="18"/>
                <w:szCs w:val="18"/>
              </w:rPr>
              <w:t>There are no reported TEP interactions for the fishery</w:t>
            </w:r>
            <w:r w:rsidR="00F65519" w:rsidRPr="00E92AA2">
              <w:rPr>
                <w:rFonts w:cs="Arial"/>
                <w:sz w:val="18"/>
                <w:szCs w:val="18"/>
              </w:rPr>
              <w:t>.</w:t>
            </w:r>
          </w:p>
        </w:tc>
      </w:tr>
      <w:tr w:rsidR="00AB194A" w:rsidRPr="00E92AA2" w14:paraId="77A7913F" w14:textId="77777777" w:rsidTr="006D39F1">
        <w:trPr>
          <w:cnfStyle w:val="000000010000" w:firstRow="0" w:lastRow="0" w:firstColumn="0" w:lastColumn="0" w:oddVBand="0" w:evenVBand="0" w:oddHBand="0" w:evenHBand="1" w:firstRowFirstColumn="0" w:firstRowLastColumn="0" w:lastRowFirstColumn="0" w:lastRowLastColumn="0"/>
        </w:trPr>
        <w:tc>
          <w:tcPr>
            <w:tcW w:w="500" w:type="pct"/>
            <w:vAlign w:val="center"/>
          </w:tcPr>
          <w:p w14:paraId="722471C4" w14:textId="3434D954" w:rsidR="00AB194A" w:rsidRPr="00E92AA2" w:rsidRDefault="00AB194A" w:rsidP="00E92AA2">
            <w:pPr>
              <w:spacing w:before="60" w:after="60" w:line="240" w:lineRule="auto"/>
              <w:ind w:left="426" w:hanging="426"/>
              <w:rPr>
                <w:rFonts w:cs="Arial"/>
                <w:sz w:val="18"/>
                <w:szCs w:val="18"/>
              </w:rPr>
            </w:pPr>
            <w:r w:rsidRPr="00E92AA2">
              <w:rPr>
                <w:rFonts w:cs="Arial"/>
                <w:sz w:val="18"/>
                <w:szCs w:val="18"/>
              </w:rPr>
              <w:t>Principle 2 (ecosystem impacts)</w:t>
            </w:r>
          </w:p>
        </w:tc>
        <w:tc>
          <w:tcPr>
            <w:tcW w:w="500" w:type="pct"/>
            <w:shd w:val="clear" w:color="auto" w:fill="92D050"/>
            <w:vAlign w:val="center"/>
          </w:tcPr>
          <w:p w14:paraId="7B2D69A1" w14:textId="05B6E6AC" w:rsidR="00AB194A" w:rsidRPr="00A85D41" w:rsidRDefault="00E92AA2">
            <w:pPr>
              <w:spacing w:before="60" w:after="60" w:line="240" w:lineRule="auto"/>
              <w:rPr>
                <w:rFonts w:cs="Arial"/>
                <w:sz w:val="18"/>
                <w:szCs w:val="18"/>
              </w:rPr>
            </w:pPr>
            <w:r w:rsidRPr="00A85D41">
              <w:rPr>
                <w:rFonts w:cs="Arial"/>
                <w:sz w:val="18"/>
                <w:szCs w:val="18"/>
              </w:rPr>
              <w:t>5</w:t>
            </w:r>
            <w:r w:rsidR="00E936E1" w:rsidRPr="00A85D41">
              <w:rPr>
                <w:rFonts w:cs="Arial"/>
                <w:sz w:val="18"/>
                <w:szCs w:val="18"/>
              </w:rPr>
              <w:t>/5</w:t>
            </w:r>
          </w:p>
        </w:tc>
        <w:tc>
          <w:tcPr>
            <w:tcW w:w="500" w:type="pct"/>
            <w:shd w:val="clear" w:color="auto" w:fill="auto"/>
            <w:vAlign w:val="center"/>
          </w:tcPr>
          <w:p w14:paraId="183A4864" w14:textId="77777777" w:rsidR="00AB194A" w:rsidRPr="00A85D41" w:rsidRDefault="00AB194A" w:rsidP="00E92AA2">
            <w:pPr>
              <w:spacing w:before="60" w:after="60" w:line="240" w:lineRule="auto"/>
              <w:rPr>
                <w:rFonts w:cs="Arial"/>
                <w:sz w:val="18"/>
                <w:szCs w:val="18"/>
              </w:rPr>
            </w:pPr>
          </w:p>
        </w:tc>
        <w:tc>
          <w:tcPr>
            <w:tcW w:w="500" w:type="pct"/>
            <w:shd w:val="clear" w:color="auto" w:fill="auto"/>
            <w:vAlign w:val="center"/>
          </w:tcPr>
          <w:p w14:paraId="0EF7E465" w14:textId="77777777" w:rsidR="00AB194A" w:rsidRPr="00A85D41" w:rsidRDefault="00AB194A" w:rsidP="00E92AA2">
            <w:pPr>
              <w:spacing w:before="60" w:after="60" w:line="240" w:lineRule="auto"/>
              <w:rPr>
                <w:rFonts w:cs="Arial"/>
                <w:sz w:val="18"/>
                <w:szCs w:val="18"/>
              </w:rPr>
            </w:pPr>
          </w:p>
        </w:tc>
        <w:tc>
          <w:tcPr>
            <w:tcW w:w="3000" w:type="pct"/>
            <w:vAlign w:val="center"/>
          </w:tcPr>
          <w:p w14:paraId="56A60D69" w14:textId="77777777" w:rsidR="00D33421" w:rsidRPr="00E92AA2" w:rsidRDefault="00D33421" w:rsidP="00E92AA2">
            <w:pPr>
              <w:spacing w:before="60" w:after="60" w:line="240" w:lineRule="auto"/>
              <w:rPr>
                <w:rFonts w:cs="Arial"/>
                <w:b/>
                <w:sz w:val="18"/>
                <w:szCs w:val="18"/>
              </w:rPr>
            </w:pPr>
            <w:r w:rsidRPr="00E92AA2">
              <w:rPr>
                <w:rFonts w:cs="Arial"/>
                <w:b/>
                <w:sz w:val="18"/>
                <w:szCs w:val="18"/>
              </w:rPr>
              <w:t>Ecological risk is inherently low due to the fishing method used.</w:t>
            </w:r>
          </w:p>
          <w:p w14:paraId="5701B5C8" w14:textId="0D9E213E" w:rsidR="00AB194A" w:rsidRPr="00E92AA2" w:rsidRDefault="00171658" w:rsidP="00A85D41">
            <w:pPr>
              <w:spacing w:before="60" w:after="60" w:line="240" w:lineRule="auto"/>
              <w:rPr>
                <w:rFonts w:cs="Arial"/>
                <w:sz w:val="18"/>
                <w:szCs w:val="18"/>
              </w:rPr>
            </w:pPr>
            <w:r w:rsidRPr="00E92AA2">
              <w:rPr>
                <w:rFonts w:cs="Arial"/>
                <w:sz w:val="18"/>
                <w:szCs w:val="18"/>
              </w:rPr>
              <w:t xml:space="preserve">Licence conditions restrict </w:t>
            </w:r>
            <w:r w:rsidR="00BC0924" w:rsidRPr="00E92AA2">
              <w:rPr>
                <w:rFonts w:cs="Arial"/>
                <w:sz w:val="18"/>
                <w:szCs w:val="18"/>
              </w:rPr>
              <w:t>harvest</w:t>
            </w:r>
            <w:r w:rsidRPr="00E92AA2">
              <w:rPr>
                <w:rFonts w:cs="Arial"/>
                <w:sz w:val="18"/>
                <w:szCs w:val="18"/>
              </w:rPr>
              <w:t>ing</w:t>
            </w:r>
            <w:r w:rsidR="00BC0924" w:rsidRPr="00E92AA2">
              <w:rPr>
                <w:rFonts w:cs="Arial"/>
                <w:sz w:val="18"/>
                <w:szCs w:val="18"/>
              </w:rPr>
              <w:t xml:space="preserve"> </w:t>
            </w:r>
            <w:r w:rsidRPr="00E92AA2">
              <w:rPr>
                <w:rFonts w:cs="Arial"/>
                <w:sz w:val="18"/>
                <w:szCs w:val="18"/>
              </w:rPr>
              <w:t xml:space="preserve">to </w:t>
            </w:r>
            <w:r w:rsidR="00BC0924" w:rsidRPr="00E92AA2">
              <w:rPr>
                <w:rFonts w:cs="Arial"/>
                <w:sz w:val="18"/>
                <w:szCs w:val="18"/>
              </w:rPr>
              <w:t xml:space="preserve">hand </w:t>
            </w:r>
            <w:r w:rsidRPr="00E92AA2">
              <w:rPr>
                <w:rFonts w:cs="Arial"/>
                <w:sz w:val="18"/>
                <w:szCs w:val="18"/>
              </w:rPr>
              <w:t xml:space="preserve">collection </w:t>
            </w:r>
            <w:r w:rsidR="00BC0924" w:rsidRPr="00E92AA2">
              <w:rPr>
                <w:rFonts w:cs="Arial"/>
                <w:sz w:val="18"/>
                <w:szCs w:val="18"/>
              </w:rPr>
              <w:t>whilst diving</w:t>
            </w:r>
            <w:r w:rsidRPr="00E92AA2">
              <w:rPr>
                <w:rFonts w:cs="Arial"/>
                <w:sz w:val="18"/>
                <w:szCs w:val="18"/>
              </w:rPr>
              <w:t xml:space="preserve">, which </w:t>
            </w:r>
            <w:r w:rsidR="00BC0924" w:rsidRPr="00E92AA2">
              <w:rPr>
                <w:rFonts w:cs="Arial"/>
                <w:sz w:val="18"/>
                <w:szCs w:val="18"/>
              </w:rPr>
              <w:t>minimise</w:t>
            </w:r>
            <w:r w:rsidRPr="00E92AA2">
              <w:rPr>
                <w:rFonts w:cs="Arial"/>
                <w:sz w:val="18"/>
                <w:szCs w:val="18"/>
              </w:rPr>
              <w:t>s</w:t>
            </w:r>
            <w:r w:rsidR="00BC0924" w:rsidRPr="00E92AA2">
              <w:rPr>
                <w:rFonts w:cs="Arial"/>
                <w:sz w:val="18"/>
                <w:szCs w:val="18"/>
              </w:rPr>
              <w:t xml:space="preserve"> the potential for damage </w:t>
            </w:r>
            <w:r w:rsidRPr="00E92AA2">
              <w:rPr>
                <w:rFonts w:cs="Arial"/>
                <w:sz w:val="18"/>
                <w:szCs w:val="18"/>
              </w:rPr>
              <w:t>to the marine environment</w:t>
            </w:r>
            <w:r w:rsidR="00BC0924" w:rsidRPr="00E92AA2">
              <w:rPr>
                <w:rFonts w:cs="Arial"/>
                <w:sz w:val="18"/>
                <w:szCs w:val="18"/>
              </w:rPr>
              <w:t xml:space="preserve">. </w:t>
            </w:r>
            <w:r w:rsidR="00D33421" w:rsidRPr="00E92AA2">
              <w:rPr>
                <w:rFonts w:cs="Arial"/>
                <w:sz w:val="18"/>
                <w:szCs w:val="18"/>
              </w:rPr>
              <w:t xml:space="preserve">Therefore, the Department considers the </w:t>
            </w:r>
            <w:r w:rsidR="003B1191">
              <w:rPr>
                <w:rFonts w:cs="Arial"/>
                <w:sz w:val="18"/>
                <w:szCs w:val="18"/>
              </w:rPr>
              <w:t>fishery</w:t>
            </w:r>
            <w:r w:rsidR="00D33421" w:rsidRPr="00E92AA2">
              <w:rPr>
                <w:rFonts w:cs="Arial"/>
                <w:sz w:val="18"/>
                <w:szCs w:val="18"/>
              </w:rPr>
              <w:t xml:space="preserve"> is conducted in a manner that minimises the impact of fishing operations on the ecosystem generally.</w:t>
            </w:r>
          </w:p>
        </w:tc>
      </w:tr>
      <w:tr w:rsidR="00AB6AB3" w:rsidRPr="00E92AA2" w14:paraId="4B999EA2" w14:textId="77777777" w:rsidTr="006D39F1">
        <w:trPr>
          <w:cnfStyle w:val="000000100000" w:firstRow="0" w:lastRow="0" w:firstColumn="0" w:lastColumn="0" w:oddVBand="0" w:evenVBand="0" w:oddHBand="1" w:evenHBand="0" w:firstRowFirstColumn="0" w:firstRowLastColumn="0" w:lastRowFirstColumn="0" w:lastRowLastColumn="0"/>
        </w:trPr>
        <w:tc>
          <w:tcPr>
            <w:tcW w:w="500" w:type="pct"/>
            <w:vAlign w:val="center"/>
          </w:tcPr>
          <w:p w14:paraId="040D938F" w14:textId="62FC69E4" w:rsidR="00AB6AB3" w:rsidRPr="00E92AA2" w:rsidRDefault="00AB6AB3" w:rsidP="00E92AA2">
            <w:pPr>
              <w:spacing w:before="60" w:after="60" w:line="240" w:lineRule="auto"/>
              <w:ind w:left="426" w:hanging="426"/>
              <w:jc w:val="center"/>
              <w:rPr>
                <w:rFonts w:cs="Arial"/>
                <w:b/>
                <w:sz w:val="18"/>
                <w:szCs w:val="18"/>
              </w:rPr>
            </w:pPr>
            <w:r w:rsidRPr="00E92AA2">
              <w:rPr>
                <w:rFonts w:cs="Arial"/>
                <w:b/>
                <w:sz w:val="18"/>
                <w:szCs w:val="18"/>
              </w:rPr>
              <w:t>EPBC requirements</w:t>
            </w:r>
          </w:p>
        </w:tc>
        <w:tc>
          <w:tcPr>
            <w:tcW w:w="500" w:type="pct"/>
            <w:shd w:val="clear" w:color="auto" w:fill="92D050"/>
            <w:vAlign w:val="center"/>
          </w:tcPr>
          <w:p w14:paraId="17E2814F" w14:textId="77777777" w:rsidR="00AB6AB3" w:rsidRPr="00E92AA2" w:rsidRDefault="00AB6AB3" w:rsidP="00E92AA2">
            <w:pPr>
              <w:spacing w:before="60" w:after="60" w:line="240" w:lineRule="auto"/>
              <w:jc w:val="center"/>
              <w:rPr>
                <w:rFonts w:cs="Arial"/>
                <w:b/>
                <w:sz w:val="18"/>
                <w:szCs w:val="18"/>
              </w:rPr>
            </w:pPr>
            <w:r w:rsidRPr="00E92AA2">
              <w:rPr>
                <w:rFonts w:cs="Arial"/>
                <w:b/>
                <w:sz w:val="18"/>
                <w:szCs w:val="18"/>
              </w:rPr>
              <w:t>Meets</w:t>
            </w:r>
          </w:p>
        </w:tc>
        <w:tc>
          <w:tcPr>
            <w:tcW w:w="500" w:type="pct"/>
            <w:shd w:val="clear" w:color="auto" w:fill="FFC000"/>
            <w:vAlign w:val="center"/>
          </w:tcPr>
          <w:p w14:paraId="67877B8E" w14:textId="77777777" w:rsidR="00AB6AB3" w:rsidRPr="00E92AA2" w:rsidRDefault="00AB6AB3" w:rsidP="00E92AA2">
            <w:pPr>
              <w:spacing w:before="60" w:after="60" w:line="240" w:lineRule="auto"/>
              <w:jc w:val="center"/>
              <w:rPr>
                <w:rFonts w:cs="Arial"/>
                <w:b/>
                <w:sz w:val="18"/>
                <w:szCs w:val="18"/>
              </w:rPr>
            </w:pPr>
            <w:r w:rsidRPr="00E92AA2">
              <w:rPr>
                <w:rFonts w:cs="Arial"/>
                <w:b/>
                <w:sz w:val="18"/>
                <w:szCs w:val="18"/>
              </w:rPr>
              <w:t>Partially meets</w:t>
            </w:r>
          </w:p>
        </w:tc>
        <w:tc>
          <w:tcPr>
            <w:tcW w:w="500" w:type="pct"/>
            <w:shd w:val="clear" w:color="auto" w:fill="FF0000"/>
            <w:vAlign w:val="center"/>
          </w:tcPr>
          <w:p w14:paraId="539BD7D8" w14:textId="77777777" w:rsidR="00AB6AB3" w:rsidRPr="00E92AA2" w:rsidRDefault="00AB6AB3" w:rsidP="00E92AA2">
            <w:pPr>
              <w:spacing w:before="60" w:after="60" w:line="240" w:lineRule="auto"/>
              <w:jc w:val="center"/>
              <w:rPr>
                <w:rFonts w:cs="Arial"/>
                <w:b/>
                <w:sz w:val="18"/>
                <w:szCs w:val="18"/>
              </w:rPr>
            </w:pPr>
            <w:r w:rsidRPr="00E92AA2">
              <w:rPr>
                <w:rFonts w:cs="Arial"/>
                <w:b/>
                <w:sz w:val="18"/>
                <w:szCs w:val="18"/>
              </w:rPr>
              <w:t>Does not meet</w:t>
            </w:r>
          </w:p>
        </w:tc>
        <w:tc>
          <w:tcPr>
            <w:tcW w:w="3000" w:type="pct"/>
            <w:vAlign w:val="center"/>
          </w:tcPr>
          <w:p w14:paraId="1CB44A78" w14:textId="77777777" w:rsidR="00AB6AB3" w:rsidRPr="00E92AA2" w:rsidRDefault="00AB6AB3" w:rsidP="00E92AA2">
            <w:pPr>
              <w:spacing w:before="60" w:after="60" w:line="240" w:lineRule="auto"/>
              <w:jc w:val="center"/>
              <w:rPr>
                <w:rFonts w:cs="Arial"/>
                <w:b/>
                <w:sz w:val="18"/>
                <w:szCs w:val="18"/>
              </w:rPr>
            </w:pPr>
            <w:r w:rsidRPr="00E92AA2">
              <w:rPr>
                <w:rFonts w:cs="Arial"/>
                <w:b/>
                <w:sz w:val="18"/>
                <w:szCs w:val="18"/>
              </w:rPr>
              <w:t>Details</w:t>
            </w:r>
          </w:p>
        </w:tc>
      </w:tr>
      <w:tr w:rsidR="00AB194A" w:rsidRPr="00E92AA2" w14:paraId="288C0458" w14:textId="77777777" w:rsidTr="006D39F1">
        <w:trPr>
          <w:cnfStyle w:val="000000010000" w:firstRow="0" w:lastRow="0" w:firstColumn="0" w:lastColumn="0" w:oddVBand="0" w:evenVBand="0" w:oddHBand="0" w:evenHBand="1" w:firstRowFirstColumn="0" w:firstRowLastColumn="0" w:lastRowFirstColumn="0" w:lastRowLastColumn="0"/>
        </w:trPr>
        <w:tc>
          <w:tcPr>
            <w:tcW w:w="500" w:type="pct"/>
            <w:vAlign w:val="center"/>
          </w:tcPr>
          <w:p w14:paraId="3A69EF13" w14:textId="77777777" w:rsidR="00AB194A" w:rsidRPr="00E92AA2" w:rsidRDefault="00AB194A" w:rsidP="00E92AA2">
            <w:pPr>
              <w:spacing w:before="60" w:after="60" w:line="240" w:lineRule="auto"/>
              <w:ind w:left="426" w:hanging="426"/>
              <w:rPr>
                <w:rFonts w:cs="Arial"/>
                <w:sz w:val="18"/>
                <w:szCs w:val="18"/>
              </w:rPr>
            </w:pPr>
            <w:r w:rsidRPr="00E92AA2">
              <w:rPr>
                <w:rFonts w:cs="Arial"/>
                <w:sz w:val="18"/>
                <w:szCs w:val="18"/>
              </w:rPr>
              <w:t>Part 12</w:t>
            </w:r>
          </w:p>
        </w:tc>
        <w:tc>
          <w:tcPr>
            <w:tcW w:w="500" w:type="pct"/>
            <w:shd w:val="clear" w:color="auto" w:fill="auto"/>
            <w:vAlign w:val="center"/>
          </w:tcPr>
          <w:p w14:paraId="0D057530" w14:textId="73F031C4" w:rsidR="00AB194A" w:rsidRPr="00E92AA2" w:rsidRDefault="00AB194A" w:rsidP="00E92AA2">
            <w:pPr>
              <w:spacing w:before="60" w:after="60" w:line="240" w:lineRule="auto"/>
              <w:rPr>
                <w:rFonts w:cs="Arial"/>
                <w:sz w:val="18"/>
                <w:szCs w:val="18"/>
              </w:rPr>
            </w:pPr>
          </w:p>
        </w:tc>
        <w:tc>
          <w:tcPr>
            <w:tcW w:w="500" w:type="pct"/>
            <w:shd w:val="clear" w:color="auto" w:fill="auto"/>
            <w:vAlign w:val="center"/>
          </w:tcPr>
          <w:p w14:paraId="256D5847" w14:textId="77777777" w:rsidR="00AB194A" w:rsidRPr="00E92AA2" w:rsidRDefault="00AB194A" w:rsidP="00E92AA2">
            <w:pPr>
              <w:spacing w:before="60" w:after="60" w:line="240" w:lineRule="auto"/>
              <w:rPr>
                <w:rFonts w:cs="Arial"/>
                <w:sz w:val="18"/>
                <w:szCs w:val="18"/>
              </w:rPr>
            </w:pPr>
          </w:p>
        </w:tc>
        <w:tc>
          <w:tcPr>
            <w:tcW w:w="500" w:type="pct"/>
            <w:shd w:val="clear" w:color="auto" w:fill="auto"/>
            <w:vAlign w:val="center"/>
          </w:tcPr>
          <w:p w14:paraId="6EE06B37" w14:textId="77777777" w:rsidR="00AB194A" w:rsidRPr="00E92AA2" w:rsidRDefault="00AB194A" w:rsidP="00E92AA2">
            <w:pPr>
              <w:spacing w:before="60" w:after="60" w:line="240" w:lineRule="auto"/>
              <w:rPr>
                <w:rFonts w:cs="Arial"/>
                <w:sz w:val="18"/>
                <w:szCs w:val="18"/>
              </w:rPr>
            </w:pPr>
          </w:p>
        </w:tc>
        <w:tc>
          <w:tcPr>
            <w:tcW w:w="3000" w:type="pct"/>
            <w:vAlign w:val="center"/>
          </w:tcPr>
          <w:p w14:paraId="327E0B80" w14:textId="7FDF6C2E" w:rsidR="00AB194A" w:rsidRPr="00E92AA2" w:rsidRDefault="00AB6AB3" w:rsidP="00E92AA2">
            <w:pPr>
              <w:spacing w:before="60" w:after="60" w:line="240" w:lineRule="auto"/>
              <w:rPr>
                <w:rFonts w:cs="Arial"/>
                <w:sz w:val="18"/>
                <w:szCs w:val="18"/>
                <w:highlight w:val="yellow"/>
              </w:rPr>
            </w:pPr>
            <w:r w:rsidRPr="00A85D41">
              <w:rPr>
                <w:rFonts w:cs="Arial"/>
                <w:b/>
                <w:sz w:val="18"/>
                <w:szCs w:val="18"/>
              </w:rPr>
              <w:t>Not applicab</w:t>
            </w:r>
            <w:r w:rsidR="00E92AA2" w:rsidRPr="00A85D41">
              <w:rPr>
                <w:rFonts w:cs="Arial"/>
                <w:b/>
                <w:sz w:val="18"/>
                <w:szCs w:val="18"/>
              </w:rPr>
              <w:t>le</w:t>
            </w:r>
            <w:r w:rsidR="00E92AA2">
              <w:rPr>
                <w:rFonts w:cs="Arial"/>
                <w:sz w:val="18"/>
                <w:szCs w:val="18"/>
              </w:rPr>
              <w:t>.</w:t>
            </w:r>
            <w:r w:rsidRPr="00E92AA2">
              <w:rPr>
                <w:rFonts w:cs="Arial"/>
                <w:sz w:val="18"/>
                <w:szCs w:val="18"/>
              </w:rPr>
              <w:t xml:space="preserve"> </w:t>
            </w:r>
            <w:r w:rsidR="00E92AA2">
              <w:rPr>
                <w:rFonts w:cs="Arial"/>
                <w:sz w:val="18"/>
                <w:szCs w:val="18"/>
              </w:rPr>
              <w:t>T</w:t>
            </w:r>
            <w:r w:rsidRPr="00E92AA2">
              <w:rPr>
                <w:rFonts w:cs="Arial"/>
                <w:sz w:val="18"/>
                <w:szCs w:val="18"/>
              </w:rPr>
              <w:t>he fishery operates within state waters only, and therefore does not impact on a Commonwealth marine area.</w:t>
            </w:r>
            <w:r w:rsidR="00BD43D1" w:rsidRPr="00E92AA2">
              <w:rPr>
                <w:rFonts w:cs="Arial"/>
                <w:sz w:val="18"/>
                <w:szCs w:val="18"/>
              </w:rPr>
              <w:t xml:space="preserve"> </w:t>
            </w:r>
          </w:p>
        </w:tc>
      </w:tr>
      <w:tr w:rsidR="00AB194A" w:rsidRPr="00E92AA2" w14:paraId="506B6990" w14:textId="77777777" w:rsidTr="006D39F1">
        <w:trPr>
          <w:cnfStyle w:val="000000100000" w:firstRow="0" w:lastRow="0" w:firstColumn="0" w:lastColumn="0" w:oddVBand="0" w:evenVBand="0" w:oddHBand="1" w:evenHBand="0" w:firstRowFirstColumn="0" w:firstRowLastColumn="0" w:lastRowFirstColumn="0" w:lastRowLastColumn="0"/>
        </w:trPr>
        <w:tc>
          <w:tcPr>
            <w:tcW w:w="500" w:type="pct"/>
            <w:vAlign w:val="center"/>
          </w:tcPr>
          <w:p w14:paraId="1E8F6B74" w14:textId="77777777" w:rsidR="00AB194A" w:rsidRPr="00E92AA2" w:rsidRDefault="00AB194A" w:rsidP="00E92AA2">
            <w:pPr>
              <w:spacing w:before="60" w:after="60" w:line="240" w:lineRule="auto"/>
              <w:ind w:left="426" w:hanging="426"/>
              <w:rPr>
                <w:rFonts w:cs="Arial"/>
                <w:sz w:val="18"/>
                <w:szCs w:val="18"/>
              </w:rPr>
            </w:pPr>
            <w:r w:rsidRPr="00E92AA2">
              <w:rPr>
                <w:rFonts w:cs="Arial"/>
                <w:sz w:val="18"/>
                <w:szCs w:val="18"/>
              </w:rPr>
              <w:lastRenderedPageBreak/>
              <w:t>Part 13</w:t>
            </w:r>
          </w:p>
        </w:tc>
        <w:tc>
          <w:tcPr>
            <w:tcW w:w="500" w:type="pct"/>
            <w:shd w:val="clear" w:color="auto" w:fill="auto"/>
            <w:vAlign w:val="center"/>
          </w:tcPr>
          <w:p w14:paraId="7F19FF8D" w14:textId="77777777" w:rsidR="00AB194A" w:rsidRPr="00E92AA2" w:rsidRDefault="00AB194A" w:rsidP="00E92AA2">
            <w:pPr>
              <w:spacing w:before="60" w:after="60" w:line="240" w:lineRule="auto"/>
              <w:rPr>
                <w:rFonts w:cs="Arial"/>
                <w:sz w:val="18"/>
                <w:szCs w:val="18"/>
              </w:rPr>
            </w:pPr>
          </w:p>
        </w:tc>
        <w:tc>
          <w:tcPr>
            <w:tcW w:w="500" w:type="pct"/>
            <w:shd w:val="clear" w:color="auto" w:fill="auto"/>
            <w:vAlign w:val="center"/>
          </w:tcPr>
          <w:p w14:paraId="236DD031" w14:textId="77777777" w:rsidR="00AB194A" w:rsidRPr="00E92AA2" w:rsidRDefault="00AB194A" w:rsidP="00E92AA2">
            <w:pPr>
              <w:spacing w:before="60" w:after="60" w:line="240" w:lineRule="auto"/>
              <w:rPr>
                <w:rFonts w:cs="Arial"/>
                <w:sz w:val="18"/>
                <w:szCs w:val="18"/>
              </w:rPr>
            </w:pPr>
          </w:p>
        </w:tc>
        <w:tc>
          <w:tcPr>
            <w:tcW w:w="500" w:type="pct"/>
            <w:shd w:val="clear" w:color="auto" w:fill="auto"/>
            <w:vAlign w:val="center"/>
          </w:tcPr>
          <w:p w14:paraId="46D8A6F7" w14:textId="77777777" w:rsidR="00AB194A" w:rsidRPr="00E92AA2" w:rsidRDefault="00AB194A" w:rsidP="00E92AA2">
            <w:pPr>
              <w:spacing w:before="60" w:after="60" w:line="240" w:lineRule="auto"/>
              <w:rPr>
                <w:rFonts w:cs="Arial"/>
                <w:sz w:val="18"/>
                <w:szCs w:val="18"/>
              </w:rPr>
            </w:pPr>
          </w:p>
        </w:tc>
        <w:tc>
          <w:tcPr>
            <w:tcW w:w="3000" w:type="pct"/>
            <w:vAlign w:val="center"/>
          </w:tcPr>
          <w:p w14:paraId="008A304B" w14:textId="3FFA8002" w:rsidR="00AB194A" w:rsidRPr="00E92AA2" w:rsidRDefault="00AB6AB3" w:rsidP="00E92AA2">
            <w:pPr>
              <w:spacing w:before="60" w:after="60" w:line="240" w:lineRule="auto"/>
              <w:rPr>
                <w:rFonts w:cs="Arial"/>
                <w:sz w:val="18"/>
                <w:szCs w:val="18"/>
                <w:highlight w:val="yellow"/>
              </w:rPr>
            </w:pPr>
            <w:r w:rsidRPr="00A85D41">
              <w:rPr>
                <w:rFonts w:cs="Arial"/>
                <w:b/>
                <w:sz w:val="18"/>
                <w:szCs w:val="18"/>
              </w:rPr>
              <w:t xml:space="preserve">Not </w:t>
            </w:r>
            <w:r w:rsidR="00E92AA2" w:rsidRPr="00A85D41">
              <w:rPr>
                <w:rFonts w:cs="Arial"/>
                <w:b/>
                <w:sz w:val="18"/>
                <w:szCs w:val="18"/>
              </w:rPr>
              <w:t>applicable</w:t>
            </w:r>
            <w:r w:rsidR="00E92AA2">
              <w:rPr>
                <w:rFonts w:cs="Arial"/>
                <w:sz w:val="18"/>
                <w:szCs w:val="18"/>
              </w:rPr>
              <w:t>.</w:t>
            </w:r>
            <w:r w:rsidR="00E92AA2" w:rsidRPr="00E92AA2">
              <w:rPr>
                <w:rFonts w:cs="Arial"/>
                <w:sz w:val="18"/>
                <w:szCs w:val="18"/>
              </w:rPr>
              <w:t xml:space="preserve"> </w:t>
            </w:r>
            <w:r w:rsidR="00E92AA2">
              <w:rPr>
                <w:rFonts w:cs="Arial"/>
                <w:sz w:val="18"/>
                <w:szCs w:val="18"/>
              </w:rPr>
              <w:t>T</w:t>
            </w:r>
            <w:r w:rsidR="00E92AA2" w:rsidRPr="00E92AA2">
              <w:rPr>
                <w:rFonts w:cs="Arial"/>
                <w:sz w:val="18"/>
                <w:szCs w:val="18"/>
              </w:rPr>
              <w:t xml:space="preserve">he </w:t>
            </w:r>
            <w:r w:rsidRPr="00E92AA2">
              <w:rPr>
                <w:rFonts w:cs="Arial"/>
                <w:sz w:val="18"/>
                <w:szCs w:val="18"/>
              </w:rPr>
              <w:t>fishery operates within state waters only, and therefore does not require Part 13 accreditation for managing impacts in Commonwealth waters.</w:t>
            </w:r>
          </w:p>
        </w:tc>
      </w:tr>
      <w:tr w:rsidR="00AB194A" w:rsidRPr="00E92AA2" w14:paraId="22B413FF" w14:textId="77777777" w:rsidTr="006D39F1">
        <w:trPr>
          <w:cnfStyle w:val="000000010000" w:firstRow="0" w:lastRow="0" w:firstColumn="0" w:lastColumn="0" w:oddVBand="0" w:evenVBand="0" w:oddHBand="0" w:evenHBand="1" w:firstRowFirstColumn="0" w:firstRowLastColumn="0" w:lastRowFirstColumn="0" w:lastRowLastColumn="0"/>
        </w:trPr>
        <w:tc>
          <w:tcPr>
            <w:tcW w:w="500" w:type="pct"/>
            <w:vAlign w:val="center"/>
          </w:tcPr>
          <w:p w14:paraId="43BD9B9F" w14:textId="77777777" w:rsidR="00AB194A" w:rsidRPr="00E92AA2" w:rsidRDefault="00AB194A" w:rsidP="00E92AA2">
            <w:pPr>
              <w:spacing w:before="60" w:after="60" w:line="240" w:lineRule="auto"/>
              <w:ind w:left="426" w:hanging="426"/>
              <w:rPr>
                <w:rFonts w:cs="Arial"/>
                <w:sz w:val="18"/>
                <w:szCs w:val="18"/>
              </w:rPr>
            </w:pPr>
            <w:r w:rsidRPr="00E92AA2">
              <w:rPr>
                <w:rFonts w:cs="Arial"/>
                <w:sz w:val="18"/>
                <w:szCs w:val="18"/>
              </w:rPr>
              <w:t>Part 13A</w:t>
            </w:r>
          </w:p>
        </w:tc>
        <w:tc>
          <w:tcPr>
            <w:tcW w:w="500" w:type="pct"/>
            <w:shd w:val="clear" w:color="auto" w:fill="92D050"/>
            <w:vAlign w:val="center"/>
          </w:tcPr>
          <w:p w14:paraId="5C07EDB0" w14:textId="0ABD125E" w:rsidR="00AB194A" w:rsidRPr="00A85D41" w:rsidRDefault="003B1191" w:rsidP="00E92AA2">
            <w:pPr>
              <w:spacing w:before="60" w:after="60" w:line="240" w:lineRule="auto"/>
              <w:rPr>
                <w:rFonts w:cs="Arial"/>
                <w:sz w:val="18"/>
                <w:szCs w:val="18"/>
              </w:rPr>
            </w:pPr>
            <w:r w:rsidRPr="00A85D41">
              <w:rPr>
                <w:rFonts w:cs="Arial"/>
                <w:sz w:val="18"/>
                <w:szCs w:val="18"/>
              </w:rPr>
              <w:t>Met</w:t>
            </w:r>
          </w:p>
        </w:tc>
        <w:tc>
          <w:tcPr>
            <w:tcW w:w="500" w:type="pct"/>
            <w:shd w:val="clear" w:color="auto" w:fill="auto"/>
            <w:vAlign w:val="center"/>
          </w:tcPr>
          <w:p w14:paraId="37366B5B" w14:textId="77777777" w:rsidR="00AB194A" w:rsidRPr="00E92AA2" w:rsidRDefault="00AB194A" w:rsidP="00E92AA2">
            <w:pPr>
              <w:spacing w:before="60" w:after="60" w:line="240" w:lineRule="auto"/>
              <w:rPr>
                <w:rFonts w:cs="Arial"/>
                <w:sz w:val="18"/>
                <w:szCs w:val="18"/>
              </w:rPr>
            </w:pPr>
          </w:p>
        </w:tc>
        <w:tc>
          <w:tcPr>
            <w:tcW w:w="500" w:type="pct"/>
            <w:shd w:val="clear" w:color="auto" w:fill="auto"/>
            <w:vAlign w:val="center"/>
          </w:tcPr>
          <w:p w14:paraId="3DC1438C" w14:textId="77777777" w:rsidR="00AB194A" w:rsidRPr="00E92AA2" w:rsidRDefault="00AB194A" w:rsidP="00E92AA2">
            <w:pPr>
              <w:spacing w:before="60" w:after="60" w:line="240" w:lineRule="auto"/>
              <w:rPr>
                <w:rFonts w:cs="Arial"/>
                <w:sz w:val="18"/>
                <w:szCs w:val="18"/>
              </w:rPr>
            </w:pPr>
          </w:p>
        </w:tc>
        <w:tc>
          <w:tcPr>
            <w:tcW w:w="3000" w:type="pct"/>
            <w:vAlign w:val="center"/>
          </w:tcPr>
          <w:p w14:paraId="3A492242" w14:textId="46A32A1C" w:rsidR="00AB194A" w:rsidRPr="00E92AA2" w:rsidRDefault="00AB6AB3">
            <w:pPr>
              <w:spacing w:before="60" w:after="60" w:line="240" w:lineRule="auto"/>
              <w:rPr>
                <w:rFonts w:cs="Arial"/>
                <w:sz w:val="18"/>
                <w:szCs w:val="18"/>
              </w:rPr>
            </w:pPr>
            <w:r w:rsidRPr="00E92AA2">
              <w:rPr>
                <w:rFonts w:cs="Arial"/>
                <w:iCs/>
                <w:sz w:val="18"/>
                <w:szCs w:val="18"/>
              </w:rPr>
              <w:t xml:space="preserve">The </w:t>
            </w:r>
            <w:r w:rsidR="003B1191">
              <w:rPr>
                <w:rFonts w:cs="Arial"/>
                <w:iCs/>
                <w:sz w:val="18"/>
                <w:szCs w:val="18"/>
              </w:rPr>
              <w:t>f</w:t>
            </w:r>
            <w:r w:rsidRPr="00E92AA2">
              <w:rPr>
                <w:rFonts w:cs="Arial"/>
                <w:sz w:val="18"/>
                <w:szCs w:val="18"/>
              </w:rPr>
              <w:t>ishery</w:t>
            </w:r>
            <w:r w:rsidRPr="00E92AA2">
              <w:rPr>
                <w:rFonts w:cs="Arial"/>
                <w:iCs/>
                <w:sz w:val="18"/>
                <w:szCs w:val="18"/>
              </w:rPr>
              <w:t xml:space="preserve"> </w:t>
            </w:r>
            <w:r w:rsidR="00BD43D1" w:rsidRPr="00E92AA2">
              <w:rPr>
                <w:rFonts w:cs="Arial"/>
                <w:iCs/>
                <w:sz w:val="18"/>
                <w:szCs w:val="18"/>
              </w:rPr>
              <w:t>is</w:t>
            </w:r>
            <w:r w:rsidRPr="00E92AA2">
              <w:rPr>
                <w:rFonts w:cs="Arial"/>
                <w:iCs/>
                <w:sz w:val="18"/>
                <w:szCs w:val="18"/>
              </w:rPr>
              <w:t xml:space="preserve"> consist</w:t>
            </w:r>
            <w:r w:rsidR="00DF5A53" w:rsidRPr="00E92AA2">
              <w:rPr>
                <w:rFonts w:cs="Arial"/>
                <w:iCs/>
                <w:sz w:val="18"/>
                <w:szCs w:val="18"/>
              </w:rPr>
              <w:t>ent with the provisions of Part </w:t>
            </w:r>
            <w:r w:rsidRPr="00E92AA2">
              <w:rPr>
                <w:rFonts w:cs="Arial"/>
                <w:iCs/>
                <w:sz w:val="18"/>
                <w:szCs w:val="18"/>
              </w:rPr>
              <w:t>13A</w:t>
            </w:r>
            <w:r w:rsidR="00BD43D1" w:rsidRPr="00E92AA2">
              <w:rPr>
                <w:rFonts w:cs="Arial"/>
                <w:iCs/>
                <w:sz w:val="18"/>
                <w:szCs w:val="18"/>
              </w:rPr>
              <w:t>. The Department recommends that the target species identified in this report be placed in the list of exempt native specimens for seven years, until 25 July 2025.</w:t>
            </w:r>
          </w:p>
        </w:tc>
      </w:tr>
      <w:tr w:rsidR="00AB194A" w:rsidRPr="00E92AA2" w14:paraId="3E17CDF2" w14:textId="77777777" w:rsidTr="006D39F1">
        <w:trPr>
          <w:cnfStyle w:val="000000100000" w:firstRow="0" w:lastRow="0" w:firstColumn="0" w:lastColumn="0" w:oddVBand="0" w:evenVBand="0" w:oddHBand="1" w:evenHBand="0" w:firstRowFirstColumn="0" w:firstRowLastColumn="0" w:lastRowFirstColumn="0" w:lastRowLastColumn="0"/>
        </w:trPr>
        <w:tc>
          <w:tcPr>
            <w:tcW w:w="500" w:type="pct"/>
            <w:vAlign w:val="center"/>
          </w:tcPr>
          <w:p w14:paraId="716FE531" w14:textId="77777777" w:rsidR="00AB194A" w:rsidRPr="00E92AA2" w:rsidRDefault="00AB194A" w:rsidP="00E92AA2">
            <w:pPr>
              <w:spacing w:before="60" w:after="60" w:line="240" w:lineRule="auto"/>
              <w:ind w:left="426" w:hanging="426"/>
              <w:rPr>
                <w:rFonts w:cs="Arial"/>
                <w:sz w:val="18"/>
                <w:szCs w:val="18"/>
              </w:rPr>
            </w:pPr>
            <w:r w:rsidRPr="00E92AA2">
              <w:rPr>
                <w:rFonts w:cs="Arial"/>
                <w:sz w:val="18"/>
                <w:szCs w:val="18"/>
              </w:rPr>
              <w:t>Part 16</w:t>
            </w:r>
          </w:p>
        </w:tc>
        <w:tc>
          <w:tcPr>
            <w:tcW w:w="500" w:type="pct"/>
            <w:shd w:val="clear" w:color="auto" w:fill="92D050"/>
            <w:vAlign w:val="center"/>
          </w:tcPr>
          <w:p w14:paraId="6CB8748C" w14:textId="0214F470" w:rsidR="00AB194A" w:rsidRPr="00A85D41" w:rsidRDefault="003B1191" w:rsidP="00E92AA2">
            <w:pPr>
              <w:spacing w:before="60" w:after="60" w:line="240" w:lineRule="auto"/>
              <w:rPr>
                <w:rFonts w:cs="Arial"/>
                <w:sz w:val="18"/>
                <w:szCs w:val="18"/>
              </w:rPr>
            </w:pPr>
            <w:r w:rsidRPr="00A85D41">
              <w:rPr>
                <w:rFonts w:cs="Arial"/>
                <w:sz w:val="18"/>
                <w:szCs w:val="18"/>
              </w:rPr>
              <w:t>Met</w:t>
            </w:r>
          </w:p>
        </w:tc>
        <w:tc>
          <w:tcPr>
            <w:tcW w:w="500" w:type="pct"/>
            <w:shd w:val="clear" w:color="auto" w:fill="auto"/>
            <w:vAlign w:val="center"/>
          </w:tcPr>
          <w:p w14:paraId="7B5C007D" w14:textId="77777777" w:rsidR="00AB194A" w:rsidRPr="00E92AA2" w:rsidRDefault="00AB194A" w:rsidP="00E92AA2">
            <w:pPr>
              <w:spacing w:before="60" w:after="60" w:line="240" w:lineRule="auto"/>
              <w:rPr>
                <w:rFonts w:cs="Arial"/>
                <w:sz w:val="18"/>
                <w:szCs w:val="18"/>
              </w:rPr>
            </w:pPr>
          </w:p>
        </w:tc>
        <w:tc>
          <w:tcPr>
            <w:tcW w:w="500" w:type="pct"/>
            <w:shd w:val="clear" w:color="auto" w:fill="auto"/>
            <w:vAlign w:val="center"/>
          </w:tcPr>
          <w:p w14:paraId="138BAF54" w14:textId="77777777" w:rsidR="00AB194A" w:rsidRPr="00E92AA2" w:rsidRDefault="00AB194A" w:rsidP="00E92AA2">
            <w:pPr>
              <w:spacing w:before="60" w:after="60" w:line="240" w:lineRule="auto"/>
              <w:rPr>
                <w:rFonts w:cs="Arial"/>
                <w:sz w:val="18"/>
                <w:szCs w:val="18"/>
              </w:rPr>
            </w:pPr>
          </w:p>
        </w:tc>
        <w:tc>
          <w:tcPr>
            <w:tcW w:w="3000" w:type="pct"/>
            <w:vAlign w:val="center"/>
          </w:tcPr>
          <w:p w14:paraId="70D1DCFD" w14:textId="5C5B469F" w:rsidR="00AB194A" w:rsidRPr="00E92AA2" w:rsidRDefault="00AB6AB3" w:rsidP="00E92AA2">
            <w:pPr>
              <w:spacing w:before="60" w:after="60" w:line="240" w:lineRule="auto"/>
              <w:rPr>
                <w:rFonts w:cs="Arial"/>
                <w:sz w:val="18"/>
                <w:szCs w:val="18"/>
              </w:rPr>
            </w:pPr>
            <w:r w:rsidRPr="00E92AA2">
              <w:rPr>
                <w:rFonts w:cs="Arial"/>
                <w:sz w:val="18"/>
                <w:szCs w:val="18"/>
              </w:rPr>
              <w:t>The Department considers that precautionary measures are in place to prevent serious or irreversible environmental damage being caused by this fishery.</w:t>
            </w:r>
          </w:p>
        </w:tc>
      </w:tr>
    </w:tbl>
    <w:p w14:paraId="6ACAB534" w14:textId="77777777" w:rsidR="00AB6AB3" w:rsidRDefault="00AB6AB3" w:rsidP="00AB6AB3">
      <w:pPr>
        <w:rPr>
          <w:lang w:eastAsia="en-AU"/>
        </w:rPr>
      </w:pPr>
    </w:p>
    <w:p w14:paraId="1BA63458" w14:textId="77777777" w:rsidR="00D50F7B" w:rsidRPr="00AB6AB3" w:rsidRDefault="00D50F7B" w:rsidP="00E92AA2">
      <w:pPr>
        <w:spacing w:before="60" w:after="60" w:line="240" w:lineRule="auto"/>
        <w:rPr>
          <w:lang w:eastAsia="en-AU"/>
        </w:rPr>
      </w:pPr>
    </w:p>
    <w:p w14:paraId="37123005" w14:textId="77777777" w:rsidR="00B24A21" w:rsidRDefault="00B24A21" w:rsidP="00E92AA2">
      <w:pPr>
        <w:spacing w:before="60" w:after="60" w:line="240" w:lineRule="auto"/>
        <w:rPr>
          <w:rStyle w:val="Emphasis"/>
          <w:rFonts w:cs="Arial"/>
          <w:b/>
          <w:i w:val="0"/>
          <w:iCs w:val="0"/>
          <w:sz w:val="24"/>
          <w:szCs w:val="24"/>
          <w:u w:val="single"/>
        </w:rPr>
        <w:sectPr w:rsidR="00B24A21" w:rsidSect="001955CD">
          <w:footerReference w:type="default" r:id="rId19"/>
          <w:footerReference w:type="first" r:id="rId20"/>
          <w:pgSz w:w="16838" w:h="11906" w:orient="landscape"/>
          <w:pgMar w:top="1021" w:right="1021" w:bottom="1021" w:left="1021" w:header="709" w:footer="709" w:gutter="0"/>
          <w:cols w:space="708"/>
          <w:docGrid w:linePitch="360"/>
        </w:sectPr>
      </w:pPr>
    </w:p>
    <w:p w14:paraId="6E5302E1" w14:textId="719688FC" w:rsidR="00AB194A" w:rsidRDefault="00B24A21" w:rsidP="00E92AA2">
      <w:pPr>
        <w:spacing w:before="60" w:after="60" w:line="240" w:lineRule="auto"/>
        <w:rPr>
          <w:rStyle w:val="Emphasis"/>
          <w:rFonts w:cs="Arial"/>
          <w:b/>
          <w:i w:val="0"/>
          <w:iCs w:val="0"/>
          <w:sz w:val="24"/>
          <w:szCs w:val="24"/>
          <w:u w:val="single"/>
        </w:rPr>
      </w:pPr>
      <w:r>
        <w:rPr>
          <w:rStyle w:val="Emphasis"/>
          <w:rFonts w:cs="Arial"/>
          <w:b/>
          <w:i w:val="0"/>
          <w:iCs w:val="0"/>
          <w:sz w:val="24"/>
          <w:szCs w:val="24"/>
          <w:u w:val="single"/>
        </w:rPr>
        <w:lastRenderedPageBreak/>
        <w:t>Notes:</w:t>
      </w:r>
    </w:p>
    <w:p w14:paraId="210DDA63" w14:textId="77777777" w:rsidR="005D23D3" w:rsidRPr="00DF5A53" w:rsidRDefault="00AB194A" w:rsidP="00E92AA2">
      <w:pPr>
        <w:spacing w:before="60" w:after="60" w:line="240" w:lineRule="auto"/>
        <w:rPr>
          <w:rFonts w:cs="Arial"/>
          <w:b/>
        </w:rPr>
      </w:pPr>
      <w:r w:rsidRPr="00DF5A53">
        <w:rPr>
          <w:rFonts w:cs="Arial"/>
          <w:b/>
        </w:rPr>
        <w:t xml:space="preserve">Assessment history: </w:t>
      </w:r>
    </w:p>
    <w:p w14:paraId="4C6E5A4F" w14:textId="134B91D7" w:rsidR="00435F10" w:rsidRPr="00DF5A53" w:rsidRDefault="000B682B" w:rsidP="00E92AA2">
      <w:pPr>
        <w:spacing w:before="60" w:after="60" w:line="240" w:lineRule="auto"/>
        <w:rPr>
          <w:rFonts w:cs="Arial"/>
          <w:u w:val="single"/>
        </w:rPr>
      </w:pPr>
      <w:r w:rsidRPr="00DF5A53">
        <w:rPr>
          <w:rFonts w:cs="Arial"/>
          <w:u w:val="single"/>
        </w:rPr>
        <w:t>Scallop and Turbo</w:t>
      </w:r>
      <w:r w:rsidR="00435F10" w:rsidRPr="00DF5A53">
        <w:rPr>
          <w:rFonts w:cs="Arial"/>
          <w:u w:val="single"/>
        </w:rPr>
        <w:t xml:space="preserve"> Fishery </w:t>
      </w:r>
    </w:p>
    <w:p w14:paraId="4ED3E6AB" w14:textId="5350C0C7" w:rsidR="00BF4B6D" w:rsidRPr="00DF5A53" w:rsidRDefault="00BF4B6D" w:rsidP="00E92AA2">
      <w:pPr>
        <w:spacing w:before="60" w:after="60" w:line="240" w:lineRule="auto"/>
        <w:rPr>
          <w:rFonts w:cs="Arial"/>
        </w:rPr>
      </w:pPr>
      <w:r w:rsidRPr="00DF5A53">
        <w:rPr>
          <w:rFonts w:cs="Arial"/>
        </w:rPr>
        <w:t xml:space="preserve">The </w:t>
      </w:r>
      <w:r w:rsidR="00896A71" w:rsidRPr="00DF5A53">
        <w:rPr>
          <w:rFonts w:cs="Arial"/>
        </w:rPr>
        <w:t xml:space="preserve">EPBC Act assessment history for the Scallop and Turbo Fisheries </w:t>
      </w:r>
      <w:r w:rsidRPr="00DF5A53">
        <w:rPr>
          <w:rFonts w:cs="Arial"/>
        </w:rPr>
        <w:t>is available at</w:t>
      </w:r>
      <w:hyperlink w:history="1"/>
      <w:r w:rsidRPr="00DF5A53">
        <w:rPr>
          <w:rFonts w:cs="Arial"/>
        </w:rPr>
        <w:t xml:space="preserve"> </w:t>
      </w:r>
      <w:hyperlink r:id="rId21" w:history="1">
        <w:r w:rsidR="00A85D41" w:rsidRPr="00DB65D5">
          <w:rPr>
            <w:rStyle w:val="Hyperlink"/>
            <w:rFonts w:cs="Arial"/>
          </w:rPr>
          <w:t>http://www.environment.gov.au/marine/fisheries/sa/scallop-turbo</w:t>
        </w:r>
      </w:hyperlink>
      <w:r w:rsidR="00A85D41">
        <w:rPr>
          <w:rFonts w:cs="Arial"/>
        </w:rPr>
        <w:t xml:space="preserve">. </w:t>
      </w:r>
    </w:p>
    <w:p w14:paraId="7D2EB428" w14:textId="2F7735D6" w:rsidR="00896A71" w:rsidRPr="00E92AA2" w:rsidRDefault="00AB194A" w:rsidP="00E92AA2">
      <w:pPr>
        <w:pStyle w:val="ListBullet3"/>
      </w:pPr>
      <w:r w:rsidRPr="00E92AA2">
        <w:t>1st assessment</w:t>
      </w:r>
      <w:r w:rsidR="00CE4AC4" w:rsidRPr="00E92AA2">
        <w:t xml:space="preserve"> finalised</w:t>
      </w:r>
      <w:r w:rsidRPr="00E92AA2">
        <w:t xml:space="preserve"> </w:t>
      </w:r>
      <w:r w:rsidR="000B682B" w:rsidRPr="00E92AA2">
        <w:t>September 2007</w:t>
      </w:r>
      <w:r w:rsidRPr="00E92AA2">
        <w:t xml:space="preserve"> –</w:t>
      </w:r>
      <w:r w:rsidR="00C81918" w:rsidRPr="00E92AA2">
        <w:t xml:space="preserve"> D</w:t>
      </w:r>
      <w:r w:rsidR="00E56470" w:rsidRPr="00E92AA2">
        <w:t xml:space="preserve">eclared </w:t>
      </w:r>
      <w:r w:rsidR="00C81918" w:rsidRPr="00E92AA2">
        <w:t xml:space="preserve">an approved </w:t>
      </w:r>
      <w:r w:rsidR="00E56470" w:rsidRPr="00E92AA2">
        <w:t xml:space="preserve">wildlife </w:t>
      </w:r>
      <w:r w:rsidR="008D79DC" w:rsidRPr="00E92AA2">
        <w:t xml:space="preserve">trade operation (WTO) </w:t>
      </w:r>
      <w:r w:rsidR="00CE4AC4" w:rsidRPr="00E92AA2">
        <w:t xml:space="preserve">until </w:t>
      </w:r>
      <w:r w:rsidR="00C37B66" w:rsidRPr="00E92AA2">
        <w:t>12</w:t>
      </w:r>
      <w:r w:rsidR="00C81918" w:rsidRPr="00E92AA2">
        <w:t> </w:t>
      </w:r>
      <w:r w:rsidR="00C37B66" w:rsidRPr="00E92AA2">
        <w:t>September</w:t>
      </w:r>
      <w:r w:rsidR="00C81918" w:rsidRPr="00E92AA2">
        <w:t> </w:t>
      </w:r>
      <w:r w:rsidR="00CE4AC4" w:rsidRPr="00E92AA2">
        <w:t>20</w:t>
      </w:r>
      <w:r w:rsidR="00C37B66" w:rsidRPr="00E92AA2">
        <w:t>10</w:t>
      </w:r>
      <w:r w:rsidR="008D79DC" w:rsidRPr="00E92AA2">
        <w:t xml:space="preserve">. Export approval was subject to </w:t>
      </w:r>
      <w:r w:rsidR="00C12DF1" w:rsidRPr="00E92AA2">
        <w:t xml:space="preserve">three </w:t>
      </w:r>
      <w:r w:rsidR="008D79DC" w:rsidRPr="00E92AA2">
        <w:t xml:space="preserve">conditions and </w:t>
      </w:r>
      <w:r w:rsidR="00C12DF1" w:rsidRPr="00E92AA2">
        <w:t>five</w:t>
      </w:r>
      <w:r w:rsidR="00DF5A53" w:rsidRPr="00E92AA2">
        <w:t xml:space="preserve"> </w:t>
      </w:r>
      <w:r w:rsidR="008D79DC" w:rsidRPr="00E92AA2">
        <w:t>recommendations.</w:t>
      </w:r>
      <w:r w:rsidR="00CE4AC4" w:rsidRPr="00E92AA2">
        <w:t xml:space="preserve"> </w:t>
      </w:r>
    </w:p>
    <w:p w14:paraId="1B84FE0E" w14:textId="45D6AD79" w:rsidR="00C37B66" w:rsidRPr="00E92AA2" w:rsidRDefault="00BF4B6D" w:rsidP="00E92AA2">
      <w:pPr>
        <w:pStyle w:val="ListBullet3"/>
      </w:pPr>
      <w:r w:rsidRPr="00E92AA2">
        <w:t xml:space="preserve">2nd assessment finalised </w:t>
      </w:r>
      <w:r w:rsidR="00E56470" w:rsidRPr="00E92AA2">
        <w:t>September 2010</w:t>
      </w:r>
      <w:r w:rsidRPr="00E92AA2">
        <w:t xml:space="preserve"> –</w:t>
      </w:r>
      <w:r w:rsidR="00E56470" w:rsidRPr="00E92AA2">
        <w:t xml:space="preserve"> </w:t>
      </w:r>
      <w:r w:rsidR="00C81918" w:rsidRPr="00E92AA2">
        <w:t>Exempt</w:t>
      </w:r>
      <w:r w:rsidR="00C37B66" w:rsidRPr="00E92AA2">
        <w:t xml:space="preserve"> </w:t>
      </w:r>
      <w:r w:rsidR="00C81918" w:rsidRPr="00E92AA2">
        <w:t xml:space="preserve">from wildlife trade provisions </w:t>
      </w:r>
      <w:r w:rsidR="00E56470" w:rsidRPr="00E92AA2">
        <w:t>until 12</w:t>
      </w:r>
      <w:r w:rsidR="00C81918" w:rsidRPr="00E92AA2">
        <w:t> September </w:t>
      </w:r>
      <w:r w:rsidR="00E56470" w:rsidRPr="00E92AA2">
        <w:t>2014</w:t>
      </w:r>
      <w:r w:rsidR="00C37B66" w:rsidRPr="00E92AA2">
        <w:t>.</w:t>
      </w:r>
      <w:r w:rsidR="00E56470" w:rsidRPr="00E92AA2">
        <w:t xml:space="preserve"> Export approval was subject to </w:t>
      </w:r>
      <w:r w:rsidR="00C12DF1" w:rsidRPr="00E92AA2">
        <w:t xml:space="preserve">two </w:t>
      </w:r>
      <w:r w:rsidR="00E56470" w:rsidRPr="00E92AA2">
        <w:t xml:space="preserve">conditions and </w:t>
      </w:r>
      <w:r w:rsidR="00C12DF1" w:rsidRPr="00E92AA2">
        <w:t>four </w:t>
      </w:r>
      <w:r w:rsidR="00E56470" w:rsidRPr="00E92AA2">
        <w:t>recommendations.</w:t>
      </w:r>
    </w:p>
    <w:p w14:paraId="3224F851" w14:textId="4A20A0E1" w:rsidR="00C37B66" w:rsidRPr="00E92AA2" w:rsidRDefault="00DF175B" w:rsidP="00E92AA2">
      <w:pPr>
        <w:pStyle w:val="ListBullet3"/>
      </w:pPr>
      <w:r w:rsidRPr="00E92AA2">
        <w:t>A number of extensions have been granted while a new management plan</w:t>
      </w:r>
      <w:r w:rsidR="00E56470" w:rsidRPr="00E92AA2">
        <w:t xml:space="preserve"> was being developed</w:t>
      </w:r>
      <w:r w:rsidR="00C37B66" w:rsidRPr="00E92AA2">
        <w:t>.</w:t>
      </w:r>
    </w:p>
    <w:p w14:paraId="327662C0" w14:textId="3891DE23" w:rsidR="00435F10" w:rsidRPr="00DF5A53" w:rsidRDefault="00CE4AC4" w:rsidP="00E92AA2">
      <w:pPr>
        <w:spacing w:before="60" w:after="60" w:line="240" w:lineRule="auto"/>
        <w:rPr>
          <w:rFonts w:cs="Arial"/>
          <w:u w:val="single"/>
        </w:rPr>
      </w:pPr>
      <w:r w:rsidRPr="00DF5A53">
        <w:rPr>
          <w:rFonts w:cs="Arial"/>
          <w:u w:val="single"/>
        </w:rPr>
        <w:t>Sea Urchin</w:t>
      </w:r>
      <w:r w:rsidR="00435F10" w:rsidRPr="00DF5A53">
        <w:rPr>
          <w:rFonts w:cs="Arial"/>
          <w:u w:val="single"/>
        </w:rPr>
        <w:t xml:space="preserve"> Fishery </w:t>
      </w:r>
    </w:p>
    <w:p w14:paraId="708519E6" w14:textId="22358F10" w:rsidR="00BF4B6D" w:rsidRPr="00DF5A53" w:rsidRDefault="00BF4B6D" w:rsidP="00E92AA2">
      <w:pPr>
        <w:spacing w:before="60" w:after="60" w:line="240" w:lineRule="auto"/>
        <w:rPr>
          <w:rFonts w:cs="Arial"/>
        </w:rPr>
      </w:pPr>
      <w:r w:rsidRPr="00DF5A53">
        <w:rPr>
          <w:rFonts w:cs="Arial"/>
        </w:rPr>
        <w:t xml:space="preserve">The </w:t>
      </w:r>
      <w:r w:rsidR="00896A71" w:rsidRPr="00DF5A53">
        <w:rPr>
          <w:rFonts w:cs="Arial"/>
        </w:rPr>
        <w:t xml:space="preserve">EPBC Act assessment history for the Sea Urchin Fishery </w:t>
      </w:r>
      <w:r w:rsidRPr="00DF5A53">
        <w:rPr>
          <w:rFonts w:cs="Arial"/>
        </w:rPr>
        <w:t>is available at</w:t>
      </w:r>
      <w:hyperlink w:history="1"/>
      <w:r w:rsidRPr="00DF5A53">
        <w:rPr>
          <w:rFonts w:cs="Arial"/>
        </w:rPr>
        <w:t xml:space="preserve"> </w:t>
      </w:r>
      <w:hyperlink r:id="rId22" w:history="1">
        <w:r w:rsidR="00A85D41" w:rsidRPr="00DB65D5">
          <w:rPr>
            <w:rStyle w:val="Hyperlink"/>
            <w:rFonts w:cs="Arial"/>
          </w:rPr>
          <w:t>http://www.environment.gov.au/marine/fisheries/sa/sea-urchin</w:t>
        </w:r>
      </w:hyperlink>
      <w:r w:rsidR="00A85D41">
        <w:rPr>
          <w:rFonts w:cs="Arial"/>
        </w:rPr>
        <w:t xml:space="preserve">. </w:t>
      </w:r>
    </w:p>
    <w:p w14:paraId="6BE8F5EF" w14:textId="1DCF18EA" w:rsidR="00274720" w:rsidRPr="00E92AA2" w:rsidRDefault="00435F10" w:rsidP="00E92AA2">
      <w:pPr>
        <w:pStyle w:val="ListBullet3"/>
      </w:pPr>
      <w:r w:rsidRPr="00E92AA2">
        <w:t>1</w:t>
      </w:r>
      <w:r w:rsidR="00E56470" w:rsidRPr="00E92AA2">
        <w:t>st</w:t>
      </w:r>
      <w:r w:rsidRPr="00E92AA2">
        <w:t xml:space="preserve"> assessment</w:t>
      </w:r>
      <w:r w:rsidR="00CE4AC4" w:rsidRPr="00E92AA2">
        <w:t xml:space="preserve"> finalised </w:t>
      </w:r>
      <w:r w:rsidR="00274720" w:rsidRPr="00E92AA2">
        <w:t>October</w:t>
      </w:r>
      <w:r w:rsidR="00CE4AC4" w:rsidRPr="00E92AA2">
        <w:t xml:space="preserve"> 2005</w:t>
      </w:r>
      <w:r w:rsidRPr="00E92AA2">
        <w:t xml:space="preserve"> –</w:t>
      </w:r>
      <w:r w:rsidR="00C81918" w:rsidRPr="00E92AA2">
        <w:t xml:space="preserve"> Declared an approved </w:t>
      </w:r>
      <w:r w:rsidR="009526D1" w:rsidRPr="00E92AA2">
        <w:t>WTO</w:t>
      </w:r>
      <w:r w:rsidR="00CE4AC4" w:rsidRPr="00E92AA2">
        <w:t xml:space="preserve"> until 20</w:t>
      </w:r>
      <w:r w:rsidR="009526D1" w:rsidRPr="00E92AA2">
        <w:t> </w:t>
      </w:r>
      <w:r w:rsidR="00CE4AC4" w:rsidRPr="00E92AA2">
        <w:t>October</w:t>
      </w:r>
      <w:r w:rsidR="009526D1" w:rsidRPr="00E92AA2">
        <w:t> </w:t>
      </w:r>
      <w:r w:rsidR="00274720" w:rsidRPr="00E92AA2">
        <w:t>2008. Export approval was subject to</w:t>
      </w:r>
      <w:r w:rsidR="00CE4AC4" w:rsidRPr="00E92AA2">
        <w:t xml:space="preserve"> </w:t>
      </w:r>
      <w:r w:rsidR="00C12DF1" w:rsidRPr="00E92AA2">
        <w:t xml:space="preserve">three </w:t>
      </w:r>
      <w:r w:rsidR="00CE4AC4" w:rsidRPr="00E92AA2">
        <w:t>conditions</w:t>
      </w:r>
      <w:r w:rsidR="00274720" w:rsidRPr="00E92AA2">
        <w:t xml:space="preserve"> and </w:t>
      </w:r>
      <w:r w:rsidR="00C12DF1" w:rsidRPr="00E92AA2">
        <w:t xml:space="preserve">six </w:t>
      </w:r>
      <w:r w:rsidR="00274720" w:rsidRPr="00E92AA2">
        <w:t>recommendations</w:t>
      </w:r>
      <w:r w:rsidR="00CE4AC4" w:rsidRPr="00E92AA2">
        <w:t xml:space="preserve">. </w:t>
      </w:r>
    </w:p>
    <w:p w14:paraId="4C00462D" w14:textId="48678142" w:rsidR="00DD02D3" w:rsidRPr="00E92AA2" w:rsidRDefault="00435F10" w:rsidP="00E92AA2">
      <w:pPr>
        <w:pStyle w:val="ListBullet3"/>
      </w:pPr>
      <w:r w:rsidRPr="00E92AA2">
        <w:t>2</w:t>
      </w:r>
      <w:r w:rsidR="00274720" w:rsidRPr="00E92AA2">
        <w:t>nd</w:t>
      </w:r>
      <w:r w:rsidRPr="00E92AA2">
        <w:t xml:space="preserve"> assessment</w:t>
      </w:r>
      <w:r w:rsidR="00CE4AC4" w:rsidRPr="00E92AA2">
        <w:t xml:space="preserve"> finalised October 2008 </w:t>
      </w:r>
      <w:r w:rsidRPr="00E92AA2">
        <w:t>–</w:t>
      </w:r>
      <w:r w:rsidR="00CE4AC4" w:rsidRPr="00E92AA2">
        <w:t xml:space="preserve"> </w:t>
      </w:r>
      <w:r w:rsidR="00C81918" w:rsidRPr="00E92AA2">
        <w:t xml:space="preserve">Declared an approved </w:t>
      </w:r>
      <w:r w:rsidR="009526D1" w:rsidRPr="00E92AA2">
        <w:t xml:space="preserve">WTO until 01 October 2011. Export approval was subject to </w:t>
      </w:r>
      <w:r w:rsidR="00C12DF1" w:rsidRPr="00E92AA2">
        <w:t xml:space="preserve">four </w:t>
      </w:r>
      <w:r w:rsidR="00DD02D3" w:rsidRPr="00E92AA2">
        <w:t>co</w:t>
      </w:r>
      <w:r w:rsidR="009526D1" w:rsidRPr="00E92AA2">
        <w:t xml:space="preserve">nditions and </w:t>
      </w:r>
      <w:r w:rsidR="00C12DF1" w:rsidRPr="00E92AA2">
        <w:t xml:space="preserve">four </w:t>
      </w:r>
      <w:r w:rsidR="009526D1" w:rsidRPr="00E92AA2">
        <w:t>recommendations</w:t>
      </w:r>
      <w:r w:rsidR="00CE4AC4" w:rsidRPr="00E92AA2">
        <w:t>.</w:t>
      </w:r>
      <w:r w:rsidR="00DD02D3" w:rsidRPr="00E92AA2">
        <w:t xml:space="preserve"> </w:t>
      </w:r>
    </w:p>
    <w:p w14:paraId="314DFC69" w14:textId="47B06E6F" w:rsidR="00DD02D3" w:rsidRPr="00E92AA2" w:rsidRDefault="00435F10" w:rsidP="00E92AA2">
      <w:pPr>
        <w:pStyle w:val="ListBullet3"/>
      </w:pPr>
      <w:r w:rsidRPr="00E92AA2">
        <w:t>3</w:t>
      </w:r>
      <w:r w:rsidR="00274720" w:rsidRPr="00E92AA2">
        <w:t>rd</w:t>
      </w:r>
      <w:r w:rsidRPr="00E92AA2">
        <w:t xml:space="preserve"> assessment finalised </w:t>
      </w:r>
      <w:r w:rsidR="005D23D3" w:rsidRPr="00E92AA2">
        <w:t>September 2011</w:t>
      </w:r>
      <w:r w:rsidRPr="00E92AA2">
        <w:t xml:space="preserve"> –</w:t>
      </w:r>
      <w:r w:rsidR="00C81918" w:rsidRPr="00E92AA2">
        <w:t xml:space="preserve"> Exempt from wildlife trade provisions </w:t>
      </w:r>
      <w:r w:rsidR="00274720" w:rsidRPr="00E92AA2">
        <w:t xml:space="preserve">until </w:t>
      </w:r>
      <w:r w:rsidR="00C81918" w:rsidRPr="00E92AA2">
        <w:t>01 </w:t>
      </w:r>
      <w:r w:rsidR="005D23D3" w:rsidRPr="00E92AA2">
        <w:t>October</w:t>
      </w:r>
      <w:r w:rsidR="00C81918" w:rsidRPr="00E92AA2">
        <w:t> </w:t>
      </w:r>
      <w:r w:rsidR="005D23D3" w:rsidRPr="00E92AA2">
        <w:t>2016</w:t>
      </w:r>
      <w:r w:rsidR="009526D1" w:rsidRPr="00E92AA2">
        <w:t xml:space="preserve">. Export approval was subject to </w:t>
      </w:r>
      <w:r w:rsidR="00C12DF1" w:rsidRPr="00E92AA2">
        <w:t>five</w:t>
      </w:r>
      <w:r w:rsidR="00847838" w:rsidRPr="00E92AA2">
        <w:t> </w:t>
      </w:r>
      <w:r w:rsidR="00847838" w:rsidRPr="00E92AA2" w:rsidDel="00C12DF1">
        <w:t>recommendations</w:t>
      </w:r>
      <w:r w:rsidR="00DD02D3" w:rsidRPr="00E92AA2">
        <w:t xml:space="preserve">. </w:t>
      </w:r>
    </w:p>
    <w:p w14:paraId="6422FFE9" w14:textId="77777777" w:rsidR="00C12DF1" w:rsidRPr="00E92AA2" w:rsidRDefault="00C12DF1" w:rsidP="00E92AA2">
      <w:pPr>
        <w:pStyle w:val="ListBullet3"/>
      </w:pPr>
      <w:r w:rsidRPr="00E92AA2">
        <w:t>A number of extensions have been granted while a new management plan was being developed.</w:t>
      </w:r>
    </w:p>
    <w:p w14:paraId="1AB06666" w14:textId="116A2753" w:rsidR="00435F10" w:rsidRPr="00DF5A53" w:rsidRDefault="00435F10" w:rsidP="00E92AA2">
      <w:pPr>
        <w:spacing w:before="60" w:after="60" w:line="240" w:lineRule="auto"/>
        <w:rPr>
          <w:rFonts w:cs="Arial"/>
          <w:u w:val="single"/>
        </w:rPr>
      </w:pPr>
      <w:r w:rsidRPr="00DF5A53">
        <w:rPr>
          <w:rFonts w:cs="Arial"/>
          <w:u w:val="single"/>
        </w:rPr>
        <w:t xml:space="preserve">Specimen Shell Fishery </w:t>
      </w:r>
    </w:p>
    <w:p w14:paraId="45B64211" w14:textId="4D76B489" w:rsidR="00BF4B6D" w:rsidRPr="00DF5A53" w:rsidRDefault="00BF4B6D" w:rsidP="00E92AA2">
      <w:pPr>
        <w:spacing w:before="60" w:after="60" w:line="240" w:lineRule="auto"/>
        <w:rPr>
          <w:rFonts w:cs="Arial"/>
        </w:rPr>
      </w:pPr>
      <w:r w:rsidRPr="00DF5A53">
        <w:rPr>
          <w:rFonts w:cs="Arial"/>
        </w:rPr>
        <w:t xml:space="preserve">The </w:t>
      </w:r>
      <w:r w:rsidR="00896A71" w:rsidRPr="00DF5A53">
        <w:rPr>
          <w:rFonts w:cs="Arial"/>
        </w:rPr>
        <w:t xml:space="preserve">EPBC Act </w:t>
      </w:r>
      <w:r w:rsidRPr="00DF5A53">
        <w:rPr>
          <w:rFonts w:cs="Arial"/>
        </w:rPr>
        <w:t>assessment history</w:t>
      </w:r>
      <w:r w:rsidR="00896A71" w:rsidRPr="00DF5A53">
        <w:rPr>
          <w:rFonts w:cs="Arial"/>
        </w:rPr>
        <w:t xml:space="preserve"> for the Specimen Shell Fishery</w:t>
      </w:r>
      <w:r w:rsidRPr="00DF5A53">
        <w:rPr>
          <w:rFonts w:cs="Arial"/>
        </w:rPr>
        <w:t xml:space="preserve"> is available at</w:t>
      </w:r>
      <w:hyperlink w:history="1"/>
      <w:r w:rsidRPr="00DF5A53">
        <w:rPr>
          <w:rFonts w:cs="Arial"/>
        </w:rPr>
        <w:t xml:space="preserve"> </w:t>
      </w:r>
      <w:hyperlink r:id="rId23" w:history="1">
        <w:r w:rsidR="00A85D41" w:rsidRPr="00DB65D5">
          <w:rPr>
            <w:rStyle w:val="Hyperlink"/>
            <w:rFonts w:cs="Arial"/>
          </w:rPr>
          <w:t>http://www.environment.gov.au/marine/fisheries/sa-specimen-shell</w:t>
        </w:r>
      </w:hyperlink>
      <w:r w:rsidR="00A85D41">
        <w:rPr>
          <w:rFonts w:cs="Arial"/>
        </w:rPr>
        <w:t xml:space="preserve">. </w:t>
      </w:r>
    </w:p>
    <w:p w14:paraId="049EB280" w14:textId="2394BBD7" w:rsidR="00BF4B6D" w:rsidRPr="00E92AA2" w:rsidRDefault="00435F10" w:rsidP="00E92AA2">
      <w:pPr>
        <w:pStyle w:val="ListBullet3"/>
      </w:pPr>
      <w:r w:rsidRPr="00E92AA2">
        <w:t>1</w:t>
      </w:r>
      <w:r w:rsidR="00274720" w:rsidRPr="00E92AA2">
        <w:t>st</w:t>
      </w:r>
      <w:r w:rsidRPr="00E92AA2">
        <w:t xml:space="preserve"> assessment </w:t>
      </w:r>
      <w:r w:rsidR="008E797E" w:rsidRPr="00E92AA2">
        <w:t xml:space="preserve">finalised November </w:t>
      </w:r>
      <w:r w:rsidRPr="00E92AA2">
        <w:t>2004 –</w:t>
      </w:r>
      <w:r w:rsidR="00C81918" w:rsidRPr="00E92AA2">
        <w:t xml:space="preserve"> Exempt from wildlife trade provisions </w:t>
      </w:r>
      <w:r w:rsidR="00274720" w:rsidRPr="00E92AA2">
        <w:t xml:space="preserve">until </w:t>
      </w:r>
      <w:r w:rsidR="008E797E" w:rsidRPr="00E92AA2">
        <w:t>15</w:t>
      </w:r>
      <w:r w:rsidR="00C81918" w:rsidRPr="00E92AA2">
        <w:t> </w:t>
      </w:r>
      <w:r w:rsidR="008E797E" w:rsidRPr="00E92AA2">
        <w:t>November</w:t>
      </w:r>
      <w:r w:rsidR="00C81918" w:rsidRPr="00E92AA2">
        <w:t> </w:t>
      </w:r>
      <w:r w:rsidR="008E797E" w:rsidRPr="00E92AA2">
        <w:t>2009</w:t>
      </w:r>
      <w:r w:rsidR="00274720" w:rsidRPr="00E92AA2">
        <w:t>.</w:t>
      </w:r>
      <w:r w:rsidR="008E797E" w:rsidRPr="00E92AA2">
        <w:t xml:space="preserve"> </w:t>
      </w:r>
      <w:r w:rsidR="00274720" w:rsidRPr="00E92AA2">
        <w:t xml:space="preserve">Export approval was subject to </w:t>
      </w:r>
      <w:r w:rsidR="00C12DF1" w:rsidRPr="00E92AA2">
        <w:t xml:space="preserve">three </w:t>
      </w:r>
      <w:r w:rsidR="00274720" w:rsidRPr="00E92AA2">
        <w:t>recommendations</w:t>
      </w:r>
      <w:r w:rsidR="00555542" w:rsidRPr="00E92AA2">
        <w:t>.</w:t>
      </w:r>
      <w:r w:rsidR="008E797E" w:rsidRPr="00E92AA2">
        <w:t xml:space="preserve"> </w:t>
      </w:r>
    </w:p>
    <w:p w14:paraId="1BBDB639" w14:textId="6B00B735" w:rsidR="00555542" w:rsidRPr="00E92AA2" w:rsidRDefault="00435F10" w:rsidP="00E92AA2">
      <w:pPr>
        <w:pStyle w:val="ListBullet3"/>
      </w:pPr>
      <w:r w:rsidRPr="00E92AA2">
        <w:t>2</w:t>
      </w:r>
      <w:r w:rsidR="00274720" w:rsidRPr="00E92AA2">
        <w:t>nd</w:t>
      </w:r>
      <w:r w:rsidRPr="00E92AA2">
        <w:t xml:space="preserve"> assessment finalised </w:t>
      </w:r>
      <w:r w:rsidR="001F047D" w:rsidRPr="00E92AA2">
        <w:t>May 2010</w:t>
      </w:r>
      <w:r w:rsidRPr="00E92AA2">
        <w:t xml:space="preserve"> –</w:t>
      </w:r>
      <w:r w:rsidR="00C81918" w:rsidRPr="00E92AA2">
        <w:t xml:space="preserve"> Exempt from wildlife trade provisions </w:t>
      </w:r>
      <w:r w:rsidR="00274720" w:rsidRPr="00E92AA2">
        <w:t xml:space="preserve">until </w:t>
      </w:r>
      <w:r w:rsidR="001F047D" w:rsidRPr="00E92AA2">
        <w:t>20</w:t>
      </w:r>
      <w:r w:rsidR="00C81918" w:rsidRPr="00E92AA2">
        <w:t> May </w:t>
      </w:r>
      <w:r w:rsidR="001F047D" w:rsidRPr="00E92AA2">
        <w:t>2015</w:t>
      </w:r>
      <w:r w:rsidR="00824AD2" w:rsidRPr="00E92AA2">
        <w:t>. Export approval was subject to</w:t>
      </w:r>
      <w:r w:rsidR="001F047D" w:rsidRPr="00E92AA2">
        <w:t xml:space="preserve"> </w:t>
      </w:r>
      <w:r w:rsidR="00C12DF1" w:rsidRPr="00E92AA2">
        <w:t xml:space="preserve">three </w:t>
      </w:r>
      <w:r w:rsidR="001F047D" w:rsidRPr="00E92AA2">
        <w:t xml:space="preserve">recommendations. </w:t>
      </w:r>
    </w:p>
    <w:p w14:paraId="3E995899" w14:textId="77777777" w:rsidR="00DF2FA8" w:rsidRPr="00E92AA2" w:rsidRDefault="00DF2FA8" w:rsidP="00E92AA2">
      <w:pPr>
        <w:pStyle w:val="ListBullet3"/>
      </w:pPr>
      <w:r w:rsidRPr="00E92AA2">
        <w:t>A number of extensions have been granted while a new management plan was being developed.</w:t>
      </w:r>
    </w:p>
    <w:p w14:paraId="38F14284" w14:textId="0B399153" w:rsidR="00712175" w:rsidRPr="00DF5A53" w:rsidRDefault="00AB194A" w:rsidP="00E92AA2">
      <w:pPr>
        <w:spacing w:before="60" w:after="60" w:line="240" w:lineRule="auto"/>
        <w:rPr>
          <w:rStyle w:val="Emphasis"/>
          <w:rFonts w:cs="Arial"/>
          <w:i w:val="0"/>
          <w:iCs w:val="0"/>
        </w:rPr>
      </w:pPr>
      <w:r w:rsidRPr="00DF5A53">
        <w:rPr>
          <w:rStyle w:val="Emphasis"/>
          <w:rFonts w:cs="Arial"/>
          <w:b/>
          <w:i w:val="0"/>
          <w:iCs w:val="0"/>
        </w:rPr>
        <w:t>Fishery reporting:</w:t>
      </w:r>
    </w:p>
    <w:p w14:paraId="6620145D" w14:textId="50C0491D" w:rsidR="00824AD2" w:rsidRPr="00DF5A53" w:rsidRDefault="00AB194A" w:rsidP="00E92AA2">
      <w:pPr>
        <w:spacing w:before="60" w:after="60" w:line="240" w:lineRule="auto"/>
        <w:rPr>
          <w:rStyle w:val="Emphasis"/>
          <w:rFonts w:cs="Arial"/>
          <w:i w:val="0"/>
          <w:iCs w:val="0"/>
        </w:rPr>
      </w:pPr>
      <w:r w:rsidRPr="00DF5A53">
        <w:rPr>
          <w:rStyle w:val="Emphasis"/>
          <w:rFonts w:cs="Arial"/>
          <w:i w:val="0"/>
          <w:iCs w:val="0"/>
        </w:rPr>
        <w:t>Annual report –</w:t>
      </w:r>
      <w:r w:rsidR="00824AD2" w:rsidRPr="00DF5A53">
        <w:rPr>
          <w:rStyle w:val="Emphasis"/>
          <w:rFonts w:cs="Arial"/>
          <w:i w:val="0"/>
          <w:iCs w:val="0"/>
        </w:rPr>
        <w:t xml:space="preserve"> </w:t>
      </w:r>
      <w:r w:rsidR="00824AD2" w:rsidRPr="00DF5A53">
        <w:rPr>
          <w:rFonts w:cs="Arial"/>
        </w:rPr>
        <w:t xml:space="preserve">Primary Industries and Regions South Australia </w:t>
      </w:r>
      <w:r w:rsidR="00824AD2" w:rsidRPr="00DF5A53">
        <w:rPr>
          <w:rStyle w:val="Emphasis"/>
          <w:rFonts w:cs="Arial"/>
          <w:i w:val="0"/>
          <w:iCs w:val="0"/>
        </w:rPr>
        <w:t>has not provided annual reports for these fisheries since the most recent assessments for each fishery (see above).</w:t>
      </w:r>
    </w:p>
    <w:p w14:paraId="25B83F77" w14:textId="77777777" w:rsidR="00AB194A" w:rsidRPr="00DF5A53" w:rsidRDefault="00AB194A" w:rsidP="00E92AA2">
      <w:pPr>
        <w:spacing w:before="60" w:after="60" w:line="240" w:lineRule="auto"/>
        <w:rPr>
          <w:rFonts w:cs="Arial"/>
          <w:b/>
        </w:rPr>
      </w:pPr>
      <w:r w:rsidRPr="00DF5A53">
        <w:rPr>
          <w:rFonts w:cs="Arial"/>
          <w:b/>
        </w:rPr>
        <w:t xml:space="preserve">Key links: </w:t>
      </w:r>
    </w:p>
    <w:p w14:paraId="0D6B5FDE" w14:textId="076D358D" w:rsidR="00C81918" w:rsidRPr="00DF5A53" w:rsidRDefault="00C81918" w:rsidP="00E92AA2">
      <w:pPr>
        <w:pStyle w:val="ListBullet3"/>
        <w:numPr>
          <w:ilvl w:val="0"/>
          <w:numId w:val="0"/>
        </w:numPr>
      </w:pPr>
      <w:r w:rsidRPr="00DF5A53">
        <w:t xml:space="preserve">Fishery information is available on the following Department of Primary Industries and Regions, South Australia </w:t>
      </w:r>
      <w:r w:rsidR="007D08B5" w:rsidRPr="00DF5A53">
        <w:t>web links:</w:t>
      </w:r>
      <w:r w:rsidRPr="00DF5A53">
        <w:t xml:space="preserve"> </w:t>
      </w:r>
    </w:p>
    <w:p w14:paraId="7DC03A2D" w14:textId="7E0A05A2" w:rsidR="00C81918" w:rsidRPr="00E92AA2" w:rsidRDefault="00C81918" w:rsidP="00E92AA2">
      <w:pPr>
        <w:pStyle w:val="ListBullet3"/>
        <w:rPr>
          <w:rStyle w:val="Hyperlink"/>
          <w:color w:val="auto"/>
          <w:u w:val="none"/>
        </w:rPr>
      </w:pPr>
      <w:r w:rsidRPr="00E92AA2">
        <w:t xml:space="preserve">SA commercial fisheries – </w:t>
      </w:r>
      <w:hyperlink r:id="rId24" w:history="1">
        <w:r w:rsidR="00A85D41" w:rsidRPr="00DB65D5">
          <w:rPr>
            <w:rStyle w:val="Hyperlink"/>
          </w:rPr>
          <w:t>http://pir.sa.gov.au/fishing</w:t>
        </w:r>
      </w:hyperlink>
      <w:r w:rsidR="00A85D41">
        <w:rPr>
          <w:rStyle w:val="Hyperlink"/>
          <w:color w:val="auto"/>
          <w:u w:val="none"/>
        </w:rPr>
        <w:t xml:space="preserve">. </w:t>
      </w:r>
    </w:p>
    <w:p w14:paraId="61ECFDBE" w14:textId="782EC057" w:rsidR="00C81918" w:rsidRPr="00E92AA2" w:rsidRDefault="004D302C" w:rsidP="00E92AA2">
      <w:pPr>
        <w:pStyle w:val="ListBullet3"/>
      </w:pPr>
      <w:r w:rsidRPr="00E92AA2">
        <w:t xml:space="preserve">Aboriginal traditional fishing – </w:t>
      </w:r>
      <w:hyperlink r:id="rId25" w:history="1">
        <w:r w:rsidR="00A85D41" w:rsidRPr="00DB65D5">
          <w:rPr>
            <w:rStyle w:val="Hyperlink"/>
          </w:rPr>
          <w:t>http://pir.sa.gov.au/fishing/aboriginal_traditional_fishing</w:t>
        </w:r>
      </w:hyperlink>
      <w:r w:rsidR="00A85D41">
        <w:t xml:space="preserve">. </w:t>
      </w:r>
    </w:p>
    <w:p w14:paraId="1C33F9BE" w14:textId="0FE50D29" w:rsidR="004D302C" w:rsidRPr="00E92AA2" w:rsidRDefault="004D302C" w:rsidP="00E92AA2">
      <w:pPr>
        <w:pStyle w:val="ListBullet3"/>
      </w:pPr>
      <w:r w:rsidRPr="00E92AA2">
        <w:t xml:space="preserve">Recreational fishing information – </w:t>
      </w:r>
      <w:hyperlink r:id="rId26" w:history="1">
        <w:r w:rsidR="00A85D41" w:rsidRPr="00DB65D5">
          <w:rPr>
            <w:rStyle w:val="Hyperlink"/>
          </w:rPr>
          <w:t>http://pir.sa.gov.au/fishing/recreational_fishing</w:t>
        </w:r>
      </w:hyperlink>
      <w:r w:rsidR="00A85D41">
        <w:t xml:space="preserve">. </w:t>
      </w:r>
    </w:p>
    <w:p w14:paraId="28678FAC" w14:textId="3A43EC0E" w:rsidR="00AB194A" w:rsidRPr="00E92AA2" w:rsidRDefault="00555542" w:rsidP="00E92AA2">
      <w:pPr>
        <w:pStyle w:val="ListBullet3"/>
      </w:pPr>
      <w:r w:rsidRPr="00E92AA2">
        <w:rPr>
          <w:rStyle w:val="Hyperlink"/>
          <w:color w:val="auto"/>
          <w:u w:val="none"/>
        </w:rPr>
        <w:t xml:space="preserve">Miscellaneous </w:t>
      </w:r>
      <w:r w:rsidR="00AB194A" w:rsidRPr="00E92AA2">
        <w:rPr>
          <w:rStyle w:val="Emphasis"/>
          <w:i w:val="0"/>
          <w:iCs w:val="0"/>
        </w:rPr>
        <w:t xml:space="preserve">Fishery website </w:t>
      </w:r>
      <w:r w:rsidR="00824AD2" w:rsidRPr="00E92AA2">
        <w:rPr>
          <w:rStyle w:val="Emphasis"/>
          <w:i w:val="0"/>
          <w:iCs w:val="0"/>
        </w:rPr>
        <w:t>–</w:t>
      </w:r>
      <w:r w:rsidR="00712175" w:rsidRPr="00E92AA2">
        <w:rPr>
          <w:rStyle w:val="Emphasis"/>
          <w:i w:val="0"/>
          <w:iCs w:val="0"/>
        </w:rPr>
        <w:t xml:space="preserve"> </w:t>
      </w:r>
      <w:hyperlink r:id="rId27" w:history="1">
        <w:r w:rsidR="00A85D41" w:rsidRPr="00DB65D5">
          <w:rPr>
            <w:rStyle w:val="Hyperlink"/>
          </w:rPr>
          <w:t>http://www.pir.sa.gov.au/fishing/commercial_fishing/fisheries/miscellaneous_fishery</w:t>
        </w:r>
      </w:hyperlink>
      <w:r w:rsidR="00712175" w:rsidRPr="00E92AA2">
        <w:rPr>
          <w:rStyle w:val="Emphasis"/>
          <w:i w:val="0"/>
          <w:iCs w:val="0"/>
        </w:rPr>
        <w:t>.</w:t>
      </w:r>
      <w:r w:rsidR="00A85D41">
        <w:rPr>
          <w:rStyle w:val="Emphasis"/>
          <w:i w:val="0"/>
          <w:iCs w:val="0"/>
        </w:rPr>
        <w:t xml:space="preserve"> </w:t>
      </w:r>
    </w:p>
    <w:p w14:paraId="35C5FC91" w14:textId="26651F5C" w:rsidR="00555542" w:rsidRPr="00E92AA2" w:rsidRDefault="00555542" w:rsidP="00E92AA2">
      <w:pPr>
        <w:pStyle w:val="ListBullet3"/>
      </w:pPr>
      <w:r w:rsidRPr="00E92AA2">
        <w:t>SA Research and Development Institute (SARDI) –</w:t>
      </w:r>
      <w:r w:rsidR="00A85D41">
        <w:t xml:space="preserve"> </w:t>
      </w:r>
      <w:hyperlink r:id="rId28" w:history="1">
        <w:r w:rsidR="00A85D41" w:rsidRPr="00DB65D5">
          <w:rPr>
            <w:rStyle w:val="Hyperlink"/>
          </w:rPr>
          <w:t>http://pir.sa.gov.au/research</w:t>
        </w:r>
      </w:hyperlink>
      <w:r w:rsidR="00A85D41">
        <w:t xml:space="preserve">. </w:t>
      </w:r>
    </w:p>
    <w:p w14:paraId="0BAF73B0" w14:textId="72B66E3D" w:rsidR="004D302C" w:rsidRPr="00E92AA2" w:rsidRDefault="004D302C" w:rsidP="00E92AA2">
      <w:pPr>
        <w:pStyle w:val="ListBullet3"/>
      </w:pPr>
      <w:r w:rsidRPr="00E92AA2">
        <w:t>Recreational Fishing Advisory Council SA (</w:t>
      </w:r>
      <w:proofErr w:type="spellStart"/>
      <w:r w:rsidRPr="00E92AA2">
        <w:t>RecFish</w:t>
      </w:r>
      <w:proofErr w:type="spellEnd"/>
      <w:r w:rsidRPr="00E92AA2">
        <w:t xml:space="preserve"> SA) – </w:t>
      </w:r>
      <w:hyperlink r:id="rId29" w:history="1">
        <w:r w:rsidR="00A85D41" w:rsidRPr="00DB65D5">
          <w:rPr>
            <w:rStyle w:val="Hyperlink"/>
          </w:rPr>
          <w:t>https://recfishsa.org.au/</w:t>
        </w:r>
      </w:hyperlink>
      <w:r w:rsidRPr="00E92AA2">
        <w:t>.</w:t>
      </w:r>
      <w:r w:rsidR="00A85D41">
        <w:t xml:space="preserve"> </w:t>
      </w:r>
    </w:p>
    <w:p w14:paraId="7AE08F24" w14:textId="7F2B1C37" w:rsidR="00044D25" w:rsidRPr="00DF5A53" w:rsidRDefault="00AB194A" w:rsidP="00E92AA2">
      <w:pPr>
        <w:spacing w:before="60" w:after="60" w:line="240" w:lineRule="auto"/>
        <w:rPr>
          <w:rFonts w:cs="Arial"/>
          <w:b/>
        </w:rPr>
      </w:pPr>
      <w:r w:rsidRPr="00DF5A53">
        <w:rPr>
          <w:rFonts w:cs="Arial"/>
          <w:b/>
        </w:rPr>
        <w:t>Management</w:t>
      </w:r>
      <w:r w:rsidR="00824AD2" w:rsidRPr="00DF5A53">
        <w:rPr>
          <w:rFonts w:cs="Arial"/>
          <w:b/>
        </w:rPr>
        <w:t xml:space="preserve"> plan or policy</w:t>
      </w:r>
    </w:p>
    <w:p w14:paraId="5FC44DCF" w14:textId="1AA6AE2F" w:rsidR="00B52CAC" w:rsidRPr="00E92AA2" w:rsidRDefault="00B52CAC" w:rsidP="00E92AA2">
      <w:pPr>
        <w:pStyle w:val="ListBullet3"/>
      </w:pPr>
      <w:r w:rsidRPr="00E92AA2">
        <w:t xml:space="preserve">Policy for the management of the SA commercial miscellaneous dive fishing activities – </w:t>
      </w:r>
      <w:hyperlink r:id="rId30" w:history="1">
        <w:r w:rsidR="00A85D41" w:rsidRPr="00DB65D5">
          <w:rPr>
            <w:rStyle w:val="Hyperlink"/>
          </w:rPr>
          <w:t>http://pir.sa.gov.au/fishing/commercial_fishing/fisheries/miscellaneous_fishery</w:t>
        </w:r>
      </w:hyperlink>
      <w:r w:rsidRPr="00E92AA2">
        <w:t>.</w:t>
      </w:r>
      <w:r w:rsidR="00A85D41">
        <w:t xml:space="preserve"> </w:t>
      </w:r>
    </w:p>
    <w:p w14:paraId="709C840D" w14:textId="77777777" w:rsidR="00712175" w:rsidRPr="00DF5A53" w:rsidRDefault="00AB194A" w:rsidP="00E92AA2">
      <w:pPr>
        <w:spacing w:before="60" w:after="60" w:line="240" w:lineRule="auto"/>
        <w:rPr>
          <w:rFonts w:cs="Arial"/>
          <w:b/>
        </w:rPr>
      </w:pPr>
      <w:r w:rsidRPr="00DF5A53">
        <w:rPr>
          <w:rFonts w:cs="Arial"/>
          <w:b/>
        </w:rPr>
        <w:t xml:space="preserve">Enforcing legislation </w:t>
      </w:r>
    </w:p>
    <w:p w14:paraId="0322AB78" w14:textId="5D56D471" w:rsidR="00555542" w:rsidRPr="00E92AA2" w:rsidRDefault="00555542" w:rsidP="00E92AA2">
      <w:pPr>
        <w:pStyle w:val="ListBullet3"/>
      </w:pPr>
      <w:r w:rsidRPr="00E92AA2">
        <w:t xml:space="preserve">South Australian legislation – </w:t>
      </w:r>
      <w:hyperlink r:id="rId31" w:history="1">
        <w:r w:rsidR="00A85D41" w:rsidRPr="00DB65D5">
          <w:rPr>
            <w:rStyle w:val="Hyperlink"/>
          </w:rPr>
          <w:t>https://www.legislation.sa.gov.au/index.aspx</w:t>
        </w:r>
      </w:hyperlink>
      <w:r w:rsidR="00A85D41">
        <w:t xml:space="preserve">. </w:t>
      </w:r>
    </w:p>
    <w:p w14:paraId="6418D064" w14:textId="14359B69" w:rsidR="00555542" w:rsidRPr="00E92AA2" w:rsidRDefault="00555542" w:rsidP="00E92AA2">
      <w:pPr>
        <w:pStyle w:val="ListBullet3"/>
      </w:pPr>
      <w:r w:rsidRPr="00E92AA2">
        <w:t xml:space="preserve">Fisheries Management Act 2007 (SA) – </w:t>
      </w:r>
      <w:hyperlink r:id="rId32" w:history="1">
        <w:r w:rsidR="00A85D41" w:rsidRPr="00DB65D5">
          <w:rPr>
            <w:rStyle w:val="Hyperlink"/>
          </w:rPr>
          <w:t>https://www.legislation.sa.gov.au/LZ/C/A/FISHERIES%20MANAGEMENT%20ACT%202007.aspx</w:t>
        </w:r>
      </w:hyperlink>
      <w:r w:rsidR="00A85D41">
        <w:t>.</w:t>
      </w:r>
    </w:p>
    <w:p w14:paraId="27BA6B88" w14:textId="667695C9" w:rsidR="00044D25" w:rsidRPr="00E92AA2" w:rsidRDefault="00555542" w:rsidP="00E92AA2">
      <w:pPr>
        <w:pStyle w:val="ListBullet3"/>
        <w:rPr>
          <w:rStyle w:val="Emphasis"/>
          <w:i w:val="0"/>
          <w:iCs w:val="0"/>
        </w:rPr>
      </w:pPr>
      <w:r w:rsidRPr="00E92AA2">
        <w:rPr>
          <w:rStyle w:val="Emphasis"/>
          <w:i w:val="0"/>
          <w:iCs w:val="0"/>
        </w:rPr>
        <w:lastRenderedPageBreak/>
        <w:t xml:space="preserve">Fisheries Management (General) Regulations 2017 – </w:t>
      </w:r>
      <w:hyperlink r:id="rId33" w:history="1">
        <w:r w:rsidR="00A85D41" w:rsidRPr="00DB65D5">
          <w:rPr>
            <w:rStyle w:val="Hyperlink"/>
          </w:rPr>
          <w:t>https://www.legislation.sa.gov.au/LZ/C/R/Fisheries%20Management%20(General)%20Regulations%202017.aspx</w:t>
        </w:r>
      </w:hyperlink>
      <w:r w:rsidR="00044D25" w:rsidRPr="00E92AA2">
        <w:rPr>
          <w:rStyle w:val="Emphasis"/>
          <w:i w:val="0"/>
          <w:iCs w:val="0"/>
        </w:rPr>
        <w:t>.</w:t>
      </w:r>
      <w:r w:rsidR="00A85D41">
        <w:rPr>
          <w:rStyle w:val="Emphasis"/>
          <w:i w:val="0"/>
          <w:iCs w:val="0"/>
        </w:rPr>
        <w:t xml:space="preserve"> </w:t>
      </w:r>
    </w:p>
    <w:p w14:paraId="49BC465B" w14:textId="4A52AD75" w:rsidR="00712175" w:rsidRPr="00E92AA2" w:rsidRDefault="00712175" w:rsidP="00E92AA2">
      <w:pPr>
        <w:pStyle w:val="ListBullet3"/>
      </w:pPr>
      <w:r w:rsidRPr="00E92AA2">
        <w:t xml:space="preserve">Fisheries Management (Miscellaneous Fishery Regulations 2015 </w:t>
      </w:r>
      <w:r w:rsidR="00824AD2" w:rsidRPr="00E92AA2">
        <w:t>–</w:t>
      </w:r>
      <w:r w:rsidRPr="00E92AA2">
        <w:t xml:space="preserve"> </w:t>
      </w:r>
      <w:hyperlink r:id="rId34" w:history="1">
        <w:r w:rsidR="00A85D41" w:rsidRPr="00DB65D5">
          <w:rPr>
            <w:rStyle w:val="Hyperlink"/>
          </w:rPr>
          <w:t>https://www.legislation.sa.gov.au/LZ/C/R/Fisheries%20Management%20(Miscellaneous%20Fishery)%20Regulations%202015.aspx</w:t>
        </w:r>
      </w:hyperlink>
      <w:r w:rsidRPr="00E92AA2">
        <w:t>.</w:t>
      </w:r>
      <w:r w:rsidR="00A85D41">
        <w:t xml:space="preserve"> </w:t>
      </w:r>
    </w:p>
    <w:p w14:paraId="2992D916" w14:textId="31BE65F9" w:rsidR="00AB194A" w:rsidRPr="00DF5A53" w:rsidRDefault="00AB194A" w:rsidP="00E92AA2">
      <w:pPr>
        <w:spacing w:before="60" w:after="60" w:line="240" w:lineRule="auto"/>
        <w:rPr>
          <w:rFonts w:cs="Arial"/>
          <w:b/>
        </w:rPr>
      </w:pPr>
      <w:r w:rsidRPr="00DF5A53">
        <w:rPr>
          <w:rFonts w:cs="Arial"/>
          <w:b/>
        </w:rPr>
        <w:t>Harvest strategy or document t</w:t>
      </w:r>
      <w:r w:rsidR="00044D25" w:rsidRPr="00DF5A53">
        <w:rPr>
          <w:rFonts w:cs="Arial"/>
          <w:b/>
        </w:rPr>
        <w:t xml:space="preserve">hat articulates control rules </w:t>
      </w:r>
    </w:p>
    <w:p w14:paraId="019EEC00" w14:textId="2B0B4D3C" w:rsidR="00AB194A" w:rsidRPr="00E92AA2" w:rsidRDefault="00824AD2" w:rsidP="00E92AA2">
      <w:pPr>
        <w:pStyle w:val="ListBullet3"/>
        <w:rPr>
          <w:rStyle w:val="Emphasis"/>
          <w:i w:val="0"/>
          <w:iCs w:val="0"/>
        </w:rPr>
      </w:pPr>
      <w:r w:rsidRPr="00E92AA2">
        <w:rPr>
          <w:rStyle w:val="Emphasis"/>
          <w:i w:val="0"/>
          <w:iCs w:val="0"/>
        </w:rPr>
        <w:t>A harvest strategy is included in the Management Policy (see link above).</w:t>
      </w:r>
    </w:p>
    <w:p w14:paraId="7E4BD8C2" w14:textId="62F8E3D3" w:rsidR="00AB194A" w:rsidRPr="00DF5A53" w:rsidRDefault="00044D25" w:rsidP="00E92AA2">
      <w:pPr>
        <w:spacing w:before="60" w:after="60" w:line="240" w:lineRule="auto"/>
        <w:rPr>
          <w:rFonts w:cs="Arial"/>
          <w:b/>
        </w:rPr>
      </w:pPr>
      <w:r w:rsidRPr="00DF5A53">
        <w:rPr>
          <w:rFonts w:cs="Arial"/>
          <w:b/>
        </w:rPr>
        <w:t xml:space="preserve">Ecological Risk Assessment </w:t>
      </w:r>
    </w:p>
    <w:p w14:paraId="443B7F67" w14:textId="78FDBEBB" w:rsidR="00475B90" w:rsidRPr="00E92AA2" w:rsidRDefault="00475B90" w:rsidP="00E92AA2">
      <w:pPr>
        <w:pStyle w:val="ListBullet3"/>
        <w:rPr>
          <w:rStyle w:val="Emphasis"/>
          <w:i w:val="0"/>
          <w:iCs w:val="0"/>
        </w:rPr>
      </w:pPr>
      <w:r w:rsidRPr="00E92AA2">
        <w:rPr>
          <w:rStyle w:val="Emphasis"/>
          <w:i w:val="0"/>
          <w:iCs w:val="0"/>
        </w:rPr>
        <w:t xml:space="preserve">An ecological risk assessment was provided as part of the application for reassessment, and is available on the Department’s website at </w:t>
      </w:r>
      <w:hyperlink r:id="rId35" w:history="1">
        <w:r w:rsidR="00A85D41" w:rsidRPr="00DB65D5">
          <w:rPr>
            <w:rStyle w:val="Hyperlink"/>
          </w:rPr>
          <w:t>http://www.environment.gov.au/marine/fisheries/sa/three-fisheries-application-2018</w:t>
        </w:r>
      </w:hyperlink>
      <w:r w:rsidRPr="00E92AA2">
        <w:rPr>
          <w:rStyle w:val="Emphasis"/>
          <w:i w:val="0"/>
          <w:iCs w:val="0"/>
        </w:rPr>
        <w:t>.</w:t>
      </w:r>
      <w:r w:rsidR="00A85D41">
        <w:rPr>
          <w:rStyle w:val="Emphasis"/>
          <w:i w:val="0"/>
          <w:iCs w:val="0"/>
        </w:rPr>
        <w:t xml:space="preserve"> </w:t>
      </w:r>
    </w:p>
    <w:p w14:paraId="309941B2" w14:textId="61AFE436" w:rsidR="00AB194A" w:rsidRPr="00DF5A53" w:rsidRDefault="00AB194A" w:rsidP="00E92AA2">
      <w:pPr>
        <w:spacing w:before="60" w:after="60" w:line="240" w:lineRule="auto"/>
        <w:rPr>
          <w:rFonts w:cs="Arial"/>
          <w:b/>
        </w:rPr>
      </w:pPr>
      <w:r w:rsidRPr="00DF5A53">
        <w:rPr>
          <w:rFonts w:cs="Arial"/>
          <w:b/>
        </w:rPr>
        <w:t xml:space="preserve">Publicly available stock </w:t>
      </w:r>
      <w:r w:rsidR="00044D25" w:rsidRPr="00DF5A53">
        <w:rPr>
          <w:rFonts w:cs="Arial"/>
          <w:b/>
        </w:rPr>
        <w:t xml:space="preserve">assessment </w:t>
      </w:r>
    </w:p>
    <w:p w14:paraId="60AD0451" w14:textId="77777777" w:rsidR="00475B90" w:rsidRPr="00E92AA2" w:rsidRDefault="00475B90" w:rsidP="00E92AA2">
      <w:pPr>
        <w:pStyle w:val="ListBullet3"/>
      </w:pPr>
      <w:r w:rsidRPr="00E92AA2">
        <w:t>No s</w:t>
      </w:r>
      <w:r w:rsidR="007C2F23" w:rsidRPr="00E92AA2">
        <w:t>tock assessment report</w:t>
      </w:r>
      <w:r w:rsidR="00D71694" w:rsidRPr="00E92AA2">
        <w:t>s</w:t>
      </w:r>
      <w:r w:rsidR="007C2F23" w:rsidRPr="00E92AA2">
        <w:t xml:space="preserve"> </w:t>
      </w:r>
      <w:r w:rsidRPr="00E92AA2">
        <w:t>have been undertaken due to the low scale of the fishery.</w:t>
      </w:r>
    </w:p>
    <w:p w14:paraId="180B8AD2" w14:textId="77777777" w:rsidR="00136BD2" w:rsidRPr="00DF5A53" w:rsidRDefault="00136BD2" w:rsidP="00E92AA2">
      <w:pPr>
        <w:spacing w:before="60" w:after="60" w:line="240" w:lineRule="auto"/>
        <w:rPr>
          <w:rFonts w:cs="Arial"/>
        </w:rPr>
      </w:pPr>
    </w:p>
    <w:p w14:paraId="4CF09392" w14:textId="77777777" w:rsidR="007361FC" w:rsidRPr="00DF5A53" w:rsidRDefault="007361FC" w:rsidP="00E92AA2">
      <w:pPr>
        <w:spacing w:before="60" w:after="60" w:line="240" w:lineRule="auto"/>
        <w:rPr>
          <w:rFonts w:cs="Arial"/>
        </w:rPr>
      </w:pPr>
    </w:p>
    <w:p w14:paraId="70A2A439" w14:textId="77777777" w:rsidR="007361FC" w:rsidRPr="00DF5A53" w:rsidRDefault="007361FC" w:rsidP="00E92AA2">
      <w:pPr>
        <w:spacing w:before="60" w:after="60" w:line="240" w:lineRule="auto"/>
        <w:rPr>
          <w:rFonts w:cs="Arial"/>
        </w:rPr>
      </w:pPr>
    </w:p>
    <w:p w14:paraId="1C3B7EED" w14:textId="77777777" w:rsidR="007361FC" w:rsidRPr="00DF5A53" w:rsidRDefault="007361FC" w:rsidP="00E92AA2">
      <w:pPr>
        <w:spacing w:before="60" w:after="60" w:line="240" w:lineRule="auto"/>
        <w:rPr>
          <w:rFonts w:cs="Arial"/>
        </w:rPr>
      </w:pPr>
    </w:p>
    <w:p w14:paraId="37686EBA" w14:textId="77777777" w:rsidR="007361FC" w:rsidRPr="00DF5A53" w:rsidRDefault="007361FC" w:rsidP="00E92AA2">
      <w:pPr>
        <w:spacing w:before="60" w:after="60" w:line="240" w:lineRule="auto"/>
        <w:rPr>
          <w:rFonts w:cs="Arial"/>
          <w:u w:val="single"/>
        </w:rPr>
      </w:pPr>
    </w:p>
    <w:p w14:paraId="2F366778" w14:textId="77777777" w:rsidR="007361FC" w:rsidRPr="00DF5A53" w:rsidRDefault="007361FC" w:rsidP="00E92AA2">
      <w:pPr>
        <w:spacing w:before="60" w:after="60" w:line="240" w:lineRule="auto"/>
        <w:rPr>
          <w:rFonts w:cs="Arial"/>
          <w:u w:val="single"/>
        </w:rPr>
      </w:pPr>
    </w:p>
    <w:p w14:paraId="12DEC85D" w14:textId="77777777" w:rsidR="0027138D" w:rsidRPr="007C2F23" w:rsidRDefault="0027138D" w:rsidP="00E92AA2">
      <w:pPr>
        <w:spacing w:before="60" w:after="60" w:line="240" w:lineRule="auto"/>
        <w:rPr>
          <w:rFonts w:cs="Arial"/>
          <w:u w:val="single"/>
        </w:rPr>
      </w:pPr>
    </w:p>
    <w:p w14:paraId="6DB8A347" w14:textId="77777777" w:rsidR="00735178" w:rsidRDefault="00735178" w:rsidP="00F77BF6">
      <w:pPr>
        <w:pStyle w:val="Heading1"/>
        <w:sectPr w:rsidR="00735178" w:rsidSect="00735178">
          <w:pgSz w:w="11906" w:h="16838"/>
          <w:pgMar w:top="1021" w:right="1021" w:bottom="1021" w:left="1021" w:header="709" w:footer="709" w:gutter="0"/>
          <w:cols w:space="708"/>
          <w:docGrid w:linePitch="360"/>
        </w:sectPr>
      </w:pPr>
    </w:p>
    <w:p w14:paraId="104F2B01" w14:textId="061E5133" w:rsidR="00885298" w:rsidRPr="00127133" w:rsidRDefault="00037142" w:rsidP="00F77BF6">
      <w:pPr>
        <w:pStyle w:val="Heading1"/>
        <w:rPr>
          <w:u w:val="single"/>
        </w:rPr>
      </w:pPr>
      <w:bookmarkStart w:id="4" w:name="_Toc514240542"/>
      <w:r>
        <w:lastRenderedPageBreak/>
        <w:t>Section</w:t>
      </w:r>
      <w:r w:rsidRPr="00127133">
        <w:t xml:space="preserve"> </w:t>
      </w:r>
      <w:r w:rsidR="0027138D" w:rsidRPr="00127133">
        <w:t xml:space="preserve">2: </w:t>
      </w:r>
      <w:r>
        <w:t xml:space="preserve">Detailed Analysis of the </w:t>
      </w:r>
      <w:r w:rsidR="00127CD9">
        <w:rPr>
          <w:rStyle w:val="Emphasis"/>
          <w:i w:val="0"/>
          <w:iCs w:val="0"/>
        </w:rPr>
        <w:t xml:space="preserve">Take of Scallops, Sea Urchin, Specimen Shells, and Turban Shell in the South Australian </w:t>
      </w:r>
      <w:r w:rsidR="00127CD9">
        <w:t>Miscellaneous Fishery</w:t>
      </w:r>
      <w:r w:rsidR="00127CD9">
        <w:rPr>
          <w:rStyle w:val="Emphasis"/>
          <w:i w:val="0"/>
          <w:iCs w:val="0"/>
        </w:rPr>
        <w:t xml:space="preserve"> </w:t>
      </w:r>
      <w:r>
        <w:rPr>
          <w:rStyle w:val="Emphasis"/>
          <w:i w:val="0"/>
          <w:iCs w:val="0"/>
        </w:rPr>
        <w:t>Against the Guidelines for the Ecologically Sustainable Management of Fisheries (2nd Edition)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6"/>
        <w:gridCol w:w="10350"/>
      </w:tblGrid>
      <w:tr w:rsidR="00885298" w:rsidRPr="00F171C4" w14:paraId="48EAFFFA" w14:textId="77777777" w:rsidTr="001D0CB9">
        <w:tc>
          <w:tcPr>
            <w:tcW w:w="1500" w:type="pct"/>
            <w:shd w:val="clear" w:color="auto" w:fill="auto"/>
          </w:tcPr>
          <w:p w14:paraId="48317278" w14:textId="173FF10B" w:rsidR="00885298" w:rsidRPr="00F171C4" w:rsidRDefault="00885298" w:rsidP="00F77BF6">
            <w:pPr>
              <w:spacing w:before="60" w:after="60" w:line="240" w:lineRule="auto"/>
              <w:rPr>
                <w:rFonts w:cs="Arial"/>
                <w:sz w:val="20"/>
                <w:szCs w:val="20"/>
              </w:rPr>
            </w:pPr>
            <w:r w:rsidRPr="00F171C4">
              <w:rPr>
                <w:rFonts w:cs="Arial"/>
                <w:sz w:val="20"/>
                <w:szCs w:val="20"/>
                <w:lang w:eastAsia="en-AU"/>
              </w:rPr>
              <w:br w:type="page"/>
            </w:r>
            <w:r w:rsidRPr="00F171C4">
              <w:rPr>
                <w:rFonts w:cs="Arial"/>
                <w:b/>
                <w:sz w:val="20"/>
                <w:szCs w:val="20"/>
              </w:rPr>
              <w:t xml:space="preserve">Guidelines for the Ecologically Sustainable Management of Fisheries </w:t>
            </w:r>
            <w:r w:rsidR="001D0CB9">
              <w:rPr>
                <w:rFonts w:cs="Arial"/>
                <w:b/>
                <w:sz w:val="20"/>
                <w:szCs w:val="20"/>
              </w:rPr>
              <w:t>–</w:t>
            </w:r>
            <w:r w:rsidRPr="00F171C4">
              <w:rPr>
                <w:rFonts w:cs="Arial"/>
                <w:b/>
                <w:sz w:val="20"/>
                <w:szCs w:val="20"/>
              </w:rPr>
              <w:t xml:space="preserve"> (2nd edition)</w:t>
            </w:r>
            <w:r w:rsidRPr="00F171C4">
              <w:rPr>
                <w:rStyle w:val="FootnoteReference"/>
                <w:rFonts w:cs="Arial"/>
                <w:sz w:val="20"/>
                <w:szCs w:val="20"/>
              </w:rPr>
              <w:t xml:space="preserve"> </w:t>
            </w:r>
          </w:p>
        </w:tc>
        <w:tc>
          <w:tcPr>
            <w:tcW w:w="3500" w:type="pct"/>
            <w:shd w:val="clear" w:color="auto" w:fill="FFFFFF"/>
          </w:tcPr>
          <w:p w14:paraId="2C014CC6" w14:textId="77777777" w:rsidR="00885298" w:rsidRPr="00F171C4" w:rsidRDefault="00885298" w:rsidP="00F77BF6">
            <w:pPr>
              <w:spacing w:before="60" w:after="60" w:line="240" w:lineRule="auto"/>
              <w:rPr>
                <w:rFonts w:cs="Arial"/>
                <w:b/>
                <w:sz w:val="20"/>
                <w:szCs w:val="20"/>
              </w:rPr>
            </w:pPr>
            <w:r w:rsidRPr="00F171C4">
              <w:rPr>
                <w:rFonts w:cs="Arial"/>
                <w:b/>
                <w:sz w:val="20"/>
                <w:szCs w:val="20"/>
              </w:rPr>
              <w:t>Comment</w:t>
            </w:r>
          </w:p>
        </w:tc>
      </w:tr>
      <w:tr w:rsidR="00885298" w:rsidRPr="00F171C4" w14:paraId="734EF4DC" w14:textId="77777777" w:rsidTr="001D0CB9">
        <w:tc>
          <w:tcPr>
            <w:tcW w:w="1500" w:type="pct"/>
            <w:gridSpan w:val="2"/>
            <w:shd w:val="clear" w:color="auto" w:fill="FFFF66"/>
          </w:tcPr>
          <w:p w14:paraId="7A6AEE90" w14:textId="77777777" w:rsidR="00885298" w:rsidRPr="00F171C4" w:rsidRDefault="00885298" w:rsidP="00F77BF6">
            <w:pPr>
              <w:spacing w:before="60" w:after="60" w:line="240" w:lineRule="auto"/>
              <w:rPr>
                <w:rFonts w:cs="Arial"/>
                <w:b/>
                <w:sz w:val="20"/>
                <w:szCs w:val="20"/>
              </w:rPr>
            </w:pPr>
            <w:r w:rsidRPr="00F171C4">
              <w:rPr>
                <w:rFonts w:cs="Arial"/>
                <w:b/>
                <w:sz w:val="20"/>
                <w:szCs w:val="20"/>
              </w:rPr>
              <w:t>THE MANAGEMENT REGIME</w:t>
            </w:r>
          </w:p>
        </w:tc>
      </w:tr>
      <w:tr w:rsidR="00885298" w:rsidRPr="00F171C4" w14:paraId="28AB77EE" w14:textId="77777777" w:rsidTr="001D0CB9">
        <w:tc>
          <w:tcPr>
            <w:tcW w:w="1500" w:type="pct"/>
            <w:gridSpan w:val="2"/>
            <w:shd w:val="clear" w:color="auto" w:fill="FFFF99"/>
          </w:tcPr>
          <w:p w14:paraId="37148127" w14:textId="77777777" w:rsidR="00885298" w:rsidRPr="00F171C4" w:rsidRDefault="00885298" w:rsidP="00F77BF6">
            <w:pPr>
              <w:spacing w:before="60" w:after="60" w:line="240" w:lineRule="auto"/>
              <w:rPr>
                <w:rFonts w:cs="Arial"/>
                <w:b/>
                <w:sz w:val="20"/>
                <w:szCs w:val="20"/>
              </w:rPr>
            </w:pPr>
            <w:r w:rsidRPr="00F171C4">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103EE4" w14:paraId="72AABFAD" w14:textId="77777777" w:rsidTr="001D0CB9">
        <w:tc>
          <w:tcPr>
            <w:tcW w:w="1500" w:type="pct"/>
            <w:shd w:val="clear" w:color="auto" w:fill="auto"/>
          </w:tcPr>
          <w:p w14:paraId="5524B93B" w14:textId="07FB3359" w:rsidR="007171DC" w:rsidRPr="00103EE4" w:rsidRDefault="00885298" w:rsidP="00F77BF6">
            <w:pPr>
              <w:spacing w:before="60" w:after="60" w:line="240" w:lineRule="auto"/>
              <w:rPr>
                <w:rFonts w:cs="Arial"/>
                <w:sz w:val="18"/>
                <w:szCs w:val="18"/>
              </w:rPr>
            </w:pPr>
            <w:r w:rsidRPr="00103EE4">
              <w:rPr>
                <w:rFonts w:cs="Arial"/>
                <w:sz w:val="18"/>
                <w:szCs w:val="18"/>
              </w:rPr>
              <w:t>Be documented, publicly available and transparent</w:t>
            </w:r>
            <w:r w:rsidR="000C2823" w:rsidRPr="00103EE4">
              <w:rPr>
                <w:rFonts w:cs="Arial"/>
                <w:sz w:val="18"/>
                <w:szCs w:val="18"/>
              </w:rPr>
              <w:t>.</w:t>
            </w:r>
          </w:p>
        </w:tc>
        <w:tc>
          <w:tcPr>
            <w:tcW w:w="3500" w:type="pct"/>
            <w:shd w:val="clear" w:color="auto" w:fill="92D050"/>
          </w:tcPr>
          <w:p w14:paraId="0E7C3D51" w14:textId="7CEE9223" w:rsidR="000358F5" w:rsidRPr="00103EE4" w:rsidRDefault="005731A4" w:rsidP="00F77BF6">
            <w:pPr>
              <w:spacing w:before="60" w:after="60" w:line="240" w:lineRule="auto"/>
              <w:rPr>
                <w:rFonts w:cs="Arial"/>
                <w:b/>
                <w:sz w:val="18"/>
                <w:szCs w:val="18"/>
              </w:rPr>
            </w:pPr>
            <w:r w:rsidRPr="00103EE4">
              <w:rPr>
                <w:rFonts w:cs="Arial"/>
                <w:b/>
                <w:sz w:val="18"/>
                <w:szCs w:val="18"/>
              </w:rPr>
              <w:t>Meets</w:t>
            </w:r>
          </w:p>
          <w:p w14:paraId="194F936E" w14:textId="771007EA" w:rsidR="00AD56E3" w:rsidRDefault="00597B5C" w:rsidP="00F77BF6">
            <w:pPr>
              <w:spacing w:before="60" w:after="60" w:line="240" w:lineRule="auto"/>
              <w:rPr>
                <w:rFonts w:cs="Arial"/>
                <w:sz w:val="18"/>
                <w:szCs w:val="18"/>
              </w:rPr>
            </w:pPr>
            <w:r w:rsidRPr="00103EE4">
              <w:rPr>
                <w:rFonts w:cs="Arial"/>
                <w:sz w:val="18"/>
                <w:szCs w:val="18"/>
              </w:rPr>
              <w:t xml:space="preserve">The </w:t>
            </w:r>
            <w:r w:rsidR="000C2823" w:rsidRPr="00103EE4">
              <w:rPr>
                <w:rFonts w:cs="Arial"/>
                <w:sz w:val="18"/>
                <w:szCs w:val="18"/>
              </w:rPr>
              <w:t>management regime is</w:t>
            </w:r>
            <w:r w:rsidR="00AD56E3">
              <w:rPr>
                <w:rFonts w:cs="Arial"/>
                <w:sz w:val="18"/>
                <w:szCs w:val="18"/>
              </w:rPr>
              <w:t xml:space="preserve"> documented, publicly available</w:t>
            </w:r>
            <w:r w:rsidR="008E3138" w:rsidRPr="00103EE4">
              <w:rPr>
                <w:rFonts w:cs="Arial"/>
                <w:sz w:val="18"/>
                <w:szCs w:val="18"/>
              </w:rPr>
              <w:t>,</w:t>
            </w:r>
            <w:r w:rsidRPr="00103EE4">
              <w:rPr>
                <w:rFonts w:cs="Arial"/>
                <w:sz w:val="18"/>
                <w:szCs w:val="18"/>
              </w:rPr>
              <w:t xml:space="preserve"> </w:t>
            </w:r>
            <w:r w:rsidR="000C2823" w:rsidRPr="00103EE4">
              <w:rPr>
                <w:rFonts w:cs="Arial"/>
                <w:sz w:val="18"/>
                <w:szCs w:val="18"/>
              </w:rPr>
              <w:t>and transparent</w:t>
            </w:r>
            <w:r w:rsidR="00AD56E3">
              <w:rPr>
                <w:rFonts w:cs="Arial"/>
                <w:sz w:val="18"/>
                <w:szCs w:val="18"/>
              </w:rPr>
              <w:t xml:space="preserve"> </w:t>
            </w:r>
            <w:r w:rsidR="00AD56E3" w:rsidRPr="00FF764C">
              <w:rPr>
                <w:rFonts w:cs="Arial"/>
                <w:sz w:val="18"/>
                <w:szCs w:val="18"/>
              </w:rPr>
              <w:t xml:space="preserve">(see </w:t>
            </w:r>
            <w:r w:rsidR="003B1191">
              <w:rPr>
                <w:rFonts w:cs="Arial"/>
                <w:sz w:val="18"/>
                <w:szCs w:val="18"/>
              </w:rPr>
              <w:t>Section 1</w:t>
            </w:r>
            <w:r w:rsidR="00AD56E3" w:rsidRPr="00FF764C">
              <w:rPr>
                <w:rFonts w:cs="Arial"/>
                <w:sz w:val="18"/>
                <w:szCs w:val="18"/>
              </w:rPr>
              <w:t>)</w:t>
            </w:r>
            <w:r w:rsidR="000C2823" w:rsidRPr="00103EE4">
              <w:rPr>
                <w:rFonts w:cs="Arial"/>
                <w:sz w:val="18"/>
                <w:szCs w:val="18"/>
              </w:rPr>
              <w:t xml:space="preserve">. </w:t>
            </w:r>
            <w:r w:rsidR="00027DBA" w:rsidRPr="00103EE4">
              <w:rPr>
                <w:rFonts w:cs="Arial"/>
                <w:sz w:val="18"/>
                <w:szCs w:val="18"/>
              </w:rPr>
              <w:t>The</w:t>
            </w:r>
            <w:r w:rsidR="00027DBA" w:rsidRPr="00103EE4">
              <w:rPr>
                <w:rFonts w:cs="Arial"/>
                <w:bCs/>
                <w:iCs/>
                <w:sz w:val="18"/>
                <w:szCs w:val="18"/>
              </w:rPr>
              <w:t xml:space="preserve"> </w:t>
            </w:r>
            <w:r w:rsidR="00475B90" w:rsidRPr="00103EE4">
              <w:rPr>
                <w:rFonts w:cs="Arial"/>
                <w:noProof/>
                <w:sz w:val="18"/>
                <w:szCs w:val="18"/>
              </w:rPr>
              <w:t>Misc</w:t>
            </w:r>
            <w:r w:rsidR="00475B90">
              <w:rPr>
                <w:rFonts w:cs="Arial"/>
                <w:noProof/>
                <w:sz w:val="18"/>
                <w:szCs w:val="18"/>
              </w:rPr>
              <w:t xml:space="preserve">ellaneous Fishery (the fishery) is managed by the </w:t>
            </w:r>
            <w:r w:rsidR="00475B90" w:rsidRPr="00103EE4">
              <w:rPr>
                <w:rFonts w:cs="Arial"/>
                <w:bCs/>
                <w:iCs/>
                <w:sz w:val="18"/>
                <w:szCs w:val="18"/>
              </w:rPr>
              <w:t>Department of Primary Industries and R</w:t>
            </w:r>
            <w:r w:rsidR="00475B90">
              <w:rPr>
                <w:rFonts w:cs="Arial"/>
                <w:bCs/>
                <w:iCs/>
                <w:sz w:val="18"/>
                <w:szCs w:val="18"/>
              </w:rPr>
              <w:t xml:space="preserve">egions, South Australia (PIRSA). </w:t>
            </w:r>
            <w:r w:rsidR="00AD56E3" w:rsidRPr="00103EE4">
              <w:rPr>
                <w:rFonts w:cs="Arial"/>
                <w:bCs/>
                <w:iCs/>
                <w:sz w:val="18"/>
                <w:szCs w:val="18"/>
              </w:rPr>
              <w:t xml:space="preserve">The fishery is </w:t>
            </w:r>
            <w:r w:rsidR="00AD56E3" w:rsidRPr="00103EE4">
              <w:rPr>
                <w:rFonts w:cs="Arial"/>
                <w:sz w:val="18"/>
                <w:szCs w:val="18"/>
              </w:rPr>
              <w:t>regulated by the Fisheries Management (Miscellaneous Fishery) Regulations 2015 (SA)</w:t>
            </w:r>
            <w:r w:rsidR="00AD56E3">
              <w:rPr>
                <w:rFonts w:cs="Arial"/>
                <w:sz w:val="18"/>
                <w:szCs w:val="18"/>
              </w:rPr>
              <w:t>,</w:t>
            </w:r>
            <w:r w:rsidR="00AD56E3" w:rsidRPr="00103EE4">
              <w:rPr>
                <w:rFonts w:cs="Arial"/>
                <w:sz w:val="18"/>
                <w:szCs w:val="18"/>
              </w:rPr>
              <w:t xml:space="preserve"> and the Fisheries Management (General) Regulations 2017 (SA) in force under the </w:t>
            </w:r>
            <w:r w:rsidR="00AD56E3" w:rsidRPr="00103EE4">
              <w:rPr>
                <w:rFonts w:cs="Arial"/>
                <w:i/>
                <w:sz w:val="18"/>
                <w:szCs w:val="18"/>
              </w:rPr>
              <w:t>Fisheries Management Act 2007</w:t>
            </w:r>
            <w:r w:rsidR="00AD56E3" w:rsidRPr="00103EE4">
              <w:rPr>
                <w:rFonts w:cs="Arial"/>
                <w:sz w:val="18"/>
                <w:szCs w:val="18"/>
              </w:rPr>
              <w:t xml:space="preserve"> (SA).</w:t>
            </w:r>
            <w:r w:rsidR="00AD56E3">
              <w:rPr>
                <w:rFonts w:cs="Arial"/>
                <w:sz w:val="18"/>
                <w:szCs w:val="18"/>
              </w:rPr>
              <w:t xml:space="preserve"> </w:t>
            </w:r>
          </w:p>
          <w:p w14:paraId="6841B323" w14:textId="2A2AA65D" w:rsidR="00AD56E3" w:rsidRDefault="00AD56E3" w:rsidP="00F77BF6">
            <w:pPr>
              <w:spacing w:before="60" w:after="60" w:line="240" w:lineRule="auto"/>
              <w:rPr>
                <w:rFonts w:cs="Arial"/>
                <w:bCs/>
                <w:iCs/>
                <w:sz w:val="18"/>
                <w:szCs w:val="18"/>
              </w:rPr>
            </w:pPr>
            <w:r>
              <w:rPr>
                <w:rFonts w:cs="Arial"/>
                <w:sz w:val="18"/>
                <w:szCs w:val="18"/>
              </w:rPr>
              <w:t xml:space="preserve">The fishery includes </w:t>
            </w:r>
            <w:r w:rsidRPr="00103EE4">
              <w:rPr>
                <w:rFonts w:cs="Arial"/>
                <w:bCs/>
                <w:iCs/>
                <w:sz w:val="18"/>
                <w:szCs w:val="18"/>
              </w:rPr>
              <w:t xml:space="preserve">the </w:t>
            </w:r>
            <w:r w:rsidRPr="00103EE4">
              <w:rPr>
                <w:rFonts w:cs="Arial"/>
                <w:sz w:val="18"/>
                <w:szCs w:val="18"/>
              </w:rPr>
              <w:t>Scallop and Turbo</w:t>
            </w:r>
            <w:r w:rsidRPr="00103EE4">
              <w:rPr>
                <w:rFonts w:cs="Arial"/>
                <w:bCs/>
                <w:iCs/>
                <w:sz w:val="18"/>
                <w:szCs w:val="18"/>
              </w:rPr>
              <w:t>, S</w:t>
            </w:r>
            <w:r w:rsidRPr="00103EE4">
              <w:rPr>
                <w:rFonts w:cs="Arial"/>
                <w:sz w:val="18"/>
                <w:szCs w:val="18"/>
              </w:rPr>
              <w:t>ea Urchin, and Specimen Shell Fisheries</w:t>
            </w:r>
            <w:r>
              <w:rPr>
                <w:rFonts w:cs="Arial"/>
                <w:sz w:val="18"/>
                <w:szCs w:val="18"/>
              </w:rPr>
              <w:t xml:space="preserve">. These fisheries have been previously assessed by the Department under the wildlife trade provisions of the EPBC Act </w:t>
            </w:r>
            <w:r w:rsidRPr="00103EE4">
              <w:rPr>
                <w:rFonts w:cs="Arial"/>
                <w:sz w:val="18"/>
                <w:szCs w:val="18"/>
              </w:rPr>
              <w:t xml:space="preserve">(see </w:t>
            </w:r>
            <w:r w:rsidR="003B1191">
              <w:rPr>
                <w:rFonts w:cs="Arial"/>
                <w:sz w:val="18"/>
                <w:szCs w:val="18"/>
              </w:rPr>
              <w:t>Section 1</w:t>
            </w:r>
            <w:r w:rsidRPr="00103EE4">
              <w:rPr>
                <w:rFonts w:cs="Arial"/>
                <w:sz w:val="18"/>
                <w:szCs w:val="18"/>
              </w:rPr>
              <w:t>)</w:t>
            </w:r>
            <w:r w:rsidRPr="00103EE4">
              <w:rPr>
                <w:rFonts w:cs="Arial"/>
                <w:bCs/>
                <w:iCs/>
                <w:sz w:val="18"/>
                <w:szCs w:val="18"/>
              </w:rPr>
              <w:t>.</w:t>
            </w:r>
            <w:r>
              <w:rPr>
                <w:rFonts w:cs="Arial"/>
                <w:bCs/>
                <w:iCs/>
                <w:sz w:val="18"/>
                <w:szCs w:val="18"/>
              </w:rPr>
              <w:t xml:space="preserve"> In 2015, </w:t>
            </w:r>
            <w:r w:rsidR="00027DBA" w:rsidRPr="00103EE4">
              <w:rPr>
                <w:rFonts w:cs="Arial"/>
                <w:bCs/>
                <w:iCs/>
                <w:sz w:val="18"/>
                <w:szCs w:val="18"/>
              </w:rPr>
              <w:t xml:space="preserve">PIRSA </w:t>
            </w:r>
            <w:r>
              <w:rPr>
                <w:rFonts w:cs="Arial"/>
                <w:bCs/>
                <w:iCs/>
                <w:sz w:val="18"/>
                <w:szCs w:val="18"/>
              </w:rPr>
              <w:t xml:space="preserve">developed </w:t>
            </w:r>
            <w:r w:rsidRPr="00103EE4">
              <w:rPr>
                <w:rFonts w:cs="Arial"/>
                <w:sz w:val="18"/>
                <w:szCs w:val="18"/>
              </w:rPr>
              <w:t>the ‘</w:t>
            </w:r>
            <w:r w:rsidRPr="00103EE4">
              <w:rPr>
                <w:rFonts w:cs="Arial"/>
                <w:i/>
                <w:sz w:val="18"/>
                <w:szCs w:val="18"/>
              </w:rPr>
              <w:t>Policy for the management of the SA commercial miscellaneous dive fishing activities</w:t>
            </w:r>
            <w:r w:rsidRPr="00103EE4">
              <w:rPr>
                <w:rFonts w:cs="Arial"/>
                <w:sz w:val="18"/>
                <w:szCs w:val="18"/>
              </w:rPr>
              <w:t>’ (Management Policy)</w:t>
            </w:r>
            <w:r>
              <w:rPr>
                <w:rFonts w:cs="Arial"/>
                <w:bCs/>
                <w:iCs/>
                <w:sz w:val="18"/>
                <w:szCs w:val="18"/>
              </w:rPr>
              <w:t xml:space="preserve">. The Management Policy reflects the </w:t>
            </w:r>
            <w:r w:rsidRPr="00103EE4">
              <w:rPr>
                <w:rFonts w:cs="Arial"/>
                <w:bCs/>
                <w:iCs/>
                <w:sz w:val="18"/>
                <w:szCs w:val="18"/>
              </w:rPr>
              <w:t>common harvestin</w:t>
            </w:r>
            <w:r>
              <w:rPr>
                <w:rFonts w:cs="Arial"/>
                <w:bCs/>
                <w:iCs/>
                <w:sz w:val="18"/>
                <w:szCs w:val="18"/>
              </w:rPr>
              <w:t>g methods and fishing gear used to harvest the target species.</w:t>
            </w:r>
            <w:r w:rsidR="00F145D6">
              <w:rPr>
                <w:rFonts w:cs="Arial"/>
                <w:bCs/>
                <w:iCs/>
                <w:sz w:val="18"/>
                <w:szCs w:val="18"/>
              </w:rPr>
              <w:t xml:space="preserve"> Harvesting is also restricted via conditions on individual licences.</w:t>
            </w:r>
          </w:p>
          <w:p w14:paraId="28161830" w14:textId="50621FF5" w:rsidR="007171DC" w:rsidRPr="00103EE4" w:rsidRDefault="004D302C" w:rsidP="00F77BF6">
            <w:pPr>
              <w:spacing w:before="60" w:after="60" w:line="240" w:lineRule="auto"/>
              <w:rPr>
                <w:rFonts w:cs="Arial"/>
                <w:sz w:val="18"/>
                <w:szCs w:val="18"/>
              </w:rPr>
            </w:pPr>
            <w:r w:rsidRPr="00103EE4">
              <w:rPr>
                <w:rFonts w:cs="Arial"/>
                <w:snapToGrid w:val="0"/>
                <w:sz w:val="18"/>
                <w:szCs w:val="18"/>
              </w:rPr>
              <w:t xml:space="preserve">Recreational fishing (excluding Aboriginal traditional fishing) is managed separately under the </w:t>
            </w:r>
            <w:r w:rsidRPr="00103EE4">
              <w:rPr>
                <w:rFonts w:cs="Arial"/>
                <w:i/>
                <w:snapToGrid w:val="0"/>
                <w:sz w:val="18"/>
                <w:szCs w:val="18"/>
              </w:rPr>
              <w:t>Draft Management Plan for Recreational Fishing in South Australia</w:t>
            </w:r>
            <w:r w:rsidRPr="00103EE4">
              <w:rPr>
                <w:rFonts w:cs="Arial"/>
                <w:snapToGrid w:val="0"/>
                <w:sz w:val="18"/>
                <w:szCs w:val="18"/>
              </w:rPr>
              <w:t>.</w:t>
            </w:r>
            <w:r w:rsidR="00027DBA" w:rsidRPr="00103EE4">
              <w:rPr>
                <w:rFonts w:cs="Arial"/>
                <w:snapToGrid w:val="0"/>
                <w:sz w:val="18"/>
                <w:szCs w:val="18"/>
              </w:rPr>
              <w:t xml:space="preserve"> The Fisheries Management Act allows PIRSA to develop separate management plans for Aboriginal traditional fishing.</w:t>
            </w:r>
          </w:p>
        </w:tc>
      </w:tr>
      <w:tr w:rsidR="00E21CE7" w:rsidRPr="00E21CE7" w14:paraId="4513BEBB" w14:textId="77777777" w:rsidTr="001D0CB9">
        <w:tc>
          <w:tcPr>
            <w:tcW w:w="1500" w:type="pct"/>
            <w:shd w:val="clear" w:color="auto" w:fill="auto"/>
          </w:tcPr>
          <w:p w14:paraId="1B8852AD" w14:textId="61399EBA" w:rsidR="007171DC" w:rsidRPr="00E21CE7" w:rsidRDefault="00885298" w:rsidP="00F77BF6">
            <w:pPr>
              <w:spacing w:before="60" w:after="60" w:line="240" w:lineRule="auto"/>
              <w:rPr>
                <w:rFonts w:cs="Arial"/>
                <w:sz w:val="18"/>
                <w:szCs w:val="18"/>
              </w:rPr>
            </w:pPr>
            <w:r w:rsidRPr="00E21CE7">
              <w:rPr>
                <w:rFonts w:cs="Arial"/>
                <w:sz w:val="18"/>
                <w:szCs w:val="18"/>
              </w:rPr>
              <w:t>Be developed through a consultative process providing opportunity to all interested and affected parties, including the general public</w:t>
            </w:r>
            <w:r w:rsidR="000C2823" w:rsidRPr="00E21CE7">
              <w:rPr>
                <w:rFonts w:cs="Arial"/>
                <w:sz w:val="18"/>
                <w:szCs w:val="18"/>
              </w:rPr>
              <w:t>.</w:t>
            </w:r>
          </w:p>
        </w:tc>
        <w:tc>
          <w:tcPr>
            <w:tcW w:w="3500" w:type="pct"/>
            <w:shd w:val="clear" w:color="auto" w:fill="92D050"/>
          </w:tcPr>
          <w:p w14:paraId="3B8E96D2" w14:textId="63F9928B" w:rsidR="000358F5" w:rsidRPr="00E21CE7" w:rsidRDefault="00103EE4" w:rsidP="00F77BF6">
            <w:pPr>
              <w:spacing w:before="60" w:after="60" w:line="240" w:lineRule="auto"/>
              <w:rPr>
                <w:rFonts w:cs="Arial"/>
                <w:b/>
                <w:sz w:val="18"/>
                <w:szCs w:val="18"/>
              </w:rPr>
            </w:pPr>
            <w:r w:rsidRPr="00E21CE7">
              <w:rPr>
                <w:rFonts w:cs="Arial"/>
                <w:b/>
                <w:sz w:val="18"/>
                <w:szCs w:val="18"/>
              </w:rPr>
              <w:t>M</w:t>
            </w:r>
            <w:r w:rsidR="000358F5" w:rsidRPr="00E21CE7">
              <w:rPr>
                <w:rFonts w:cs="Arial"/>
                <w:b/>
                <w:sz w:val="18"/>
                <w:szCs w:val="18"/>
              </w:rPr>
              <w:t>eets</w:t>
            </w:r>
          </w:p>
          <w:p w14:paraId="24D67824" w14:textId="1B86DA55" w:rsidR="00BC13AE" w:rsidRPr="00E21CE7" w:rsidRDefault="00067A53" w:rsidP="00F77BF6">
            <w:pPr>
              <w:spacing w:before="60" w:after="60" w:line="240" w:lineRule="auto"/>
              <w:rPr>
                <w:rFonts w:cs="Arial"/>
                <w:sz w:val="18"/>
                <w:szCs w:val="18"/>
              </w:rPr>
            </w:pPr>
            <w:r w:rsidRPr="00E21CE7">
              <w:rPr>
                <w:rFonts w:cs="Arial"/>
                <w:sz w:val="18"/>
                <w:szCs w:val="18"/>
              </w:rPr>
              <w:t>The general public</w:t>
            </w:r>
            <w:r w:rsidR="00E21CE7" w:rsidRPr="00E21CE7">
              <w:rPr>
                <w:rFonts w:cs="Arial"/>
                <w:sz w:val="18"/>
                <w:szCs w:val="18"/>
              </w:rPr>
              <w:t xml:space="preserve"> </w:t>
            </w:r>
            <w:r w:rsidRPr="00E21CE7">
              <w:rPr>
                <w:rFonts w:cs="Arial"/>
                <w:sz w:val="18"/>
                <w:szCs w:val="18"/>
              </w:rPr>
              <w:t xml:space="preserve">is involved in consultation processes when there are any changes, reviews or revocation of the management plan or policy. </w:t>
            </w:r>
            <w:r w:rsidR="00DE7266" w:rsidRPr="00E21CE7">
              <w:rPr>
                <w:rFonts w:cs="Arial"/>
                <w:sz w:val="18"/>
                <w:szCs w:val="18"/>
              </w:rPr>
              <w:t xml:space="preserve">The Management Policy was placed on public exhibition for a minimum 60 days. </w:t>
            </w:r>
            <w:r w:rsidR="00743BB8" w:rsidRPr="00E21CE7">
              <w:rPr>
                <w:rFonts w:cs="Arial"/>
                <w:sz w:val="18"/>
                <w:szCs w:val="18"/>
              </w:rPr>
              <w:t>In July 2014, a stakeholder workshop was held as part of developing a</w:t>
            </w:r>
            <w:r w:rsidR="00597B5C" w:rsidRPr="00E21CE7">
              <w:rPr>
                <w:rFonts w:cs="Arial"/>
                <w:sz w:val="18"/>
                <w:szCs w:val="18"/>
              </w:rPr>
              <w:t xml:space="preserve"> </w:t>
            </w:r>
            <w:r w:rsidR="00743BB8" w:rsidRPr="00E21CE7">
              <w:rPr>
                <w:rFonts w:cs="Arial"/>
                <w:sz w:val="18"/>
                <w:szCs w:val="18"/>
              </w:rPr>
              <w:t xml:space="preserve">risk assessment based on </w:t>
            </w:r>
            <w:r w:rsidR="007171DC" w:rsidRPr="00E21CE7">
              <w:rPr>
                <w:rFonts w:cs="Arial"/>
                <w:sz w:val="18"/>
                <w:szCs w:val="18"/>
              </w:rPr>
              <w:t xml:space="preserve">the </w:t>
            </w:r>
            <w:r w:rsidR="00031D00" w:rsidRPr="00E21CE7">
              <w:rPr>
                <w:rFonts w:cs="Arial"/>
                <w:sz w:val="18"/>
                <w:szCs w:val="18"/>
              </w:rPr>
              <w:t xml:space="preserve">ecological sustainable development (ESD) </w:t>
            </w:r>
            <w:r w:rsidR="00743BB8" w:rsidRPr="00E21CE7">
              <w:rPr>
                <w:rFonts w:cs="Arial"/>
                <w:sz w:val="18"/>
                <w:szCs w:val="18"/>
              </w:rPr>
              <w:t>guidelines (</w:t>
            </w:r>
            <w:r w:rsidR="00C704EC" w:rsidRPr="00E21CE7">
              <w:rPr>
                <w:rFonts w:cs="Arial"/>
                <w:sz w:val="18"/>
                <w:szCs w:val="18"/>
              </w:rPr>
              <w:t xml:space="preserve">Fletcher et al. 2002; </w:t>
            </w:r>
            <w:r w:rsidR="00103EE4" w:rsidRPr="00E21CE7">
              <w:rPr>
                <w:rFonts w:cs="Arial"/>
                <w:sz w:val="18"/>
                <w:szCs w:val="18"/>
              </w:rPr>
              <w:t>Commonwealth of Australia</w:t>
            </w:r>
            <w:r w:rsidR="00C704EC" w:rsidRPr="00E21CE7">
              <w:rPr>
                <w:rFonts w:cs="Arial"/>
                <w:sz w:val="18"/>
                <w:szCs w:val="18"/>
              </w:rPr>
              <w:t xml:space="preserve"> </w:t>
            </w:r>
            <w:r w:rsidR="00103EE4" w:rsidRPr="00E21CE7">
              <w:rPr>
                <w:rFonts w:cs="Arial"/>
                <w:sz w:val="18"/>
                <w:szCs w:val="18"/>
              </w:rPr>
              <w:t>1992).</w:t>
            </w:r>
            <w:r w:rsidR="00743BB8" w:rsidRPr="00E21CE7">
              <w:rPr>
                <w:rFonts w:cs="Arial"/>
                <w:sz w:val="18"/>
                <w:szCs w:val="18"/>
              </w:rPr>
              <w:t xml:space="preserve"> The workshop </w:t>
            </w:r>
            <w:r w:rsidR="007A6313" w:rsidRPr="00E21CE7">
              <w:rPr>
                <w:rFonts w:cs="Arial"/>
                <w:sz w:val="18"/>
                <w:szCs w:val="18"/>
              </w:rPr>
              <w:t xml:space="preserve">was attended by representatives from the SA Research and Development Institute (SARDI), PIRSA, industry, SA </w:t>
            </w:r>
            <w:proofErr w:type="spellStart"/>
            <w:r w:rsidR="007A6313" w:rsidRPr="00E21CE7">
              <w:rPr>
                <w:rFonts w:cs="Arial"/>
                <w:sz w:val="18"/>
                <w:szCs w:val="18"/>
              </w:rPr>
              <w:t>Malacological</w:t>
            </w:r>
            <w:proofErr w:type="spellEnd"/>
            <w:r w:rsidR="007A6313" w:rsidRPr="00E21CE7">
              <w:rPr>
                <w:rFonts w:cs="Arial"/>
                <w:sz w:val="18"/>
                <w:szCs w:val="18"/>
              </w:rPr>
              <w:t xml:space="preserve"> Society, </w:t>
            </w:r>
            <w:proofErr w:type="spellStart"/>
            <w:r w:rsidR="007A6313" w:rsidRPr="00E21CE7">
              <w:rPr>
                <w:rFonts w:cs="Arial"/>
                <w:sz w:val="18"/>
                <w:szCs w:val="18"/>
              </w:rPr>
              <w:t>Re</w:t>
            </w:r>
            <w:r w:rsidR="00847838">
              <w:rPr>
                <w:rFonts w:cs="Arial"/>
                <w:sz w:val="18"/>
                <w:szCs w:val="18"/>
              </w:rPr>
              <w:t>c</w:t>
            </w:r>
            <w:r w:rsidR="007A6313" w:rsidRPr="00E21CE7">
              <w:rPr>
                <w:rFonts w:cs="Arial"/>
                <w:sz w:val="18"/>
                <w:szCs w:val="18"/>
              </w:rPr>
              <w:t>Fish</w:t>
            </w:r>
            <w:proofErr w:type="spellEnd"/>
            <w:r w:rsidR="007A6313" w:rsidRPr="00E21CE7">
              <w:rPr>
                <w:rFonts w:cs="Arial"/>
                <w:sz w:val="18"/>
                <w:szCs w:val="18"/>
              </w:rPr>
              <w:t xml:space="preserve"> SA, and Conservation Council of SA</w:t>
            </w:r>
            <w:r w:rsidR="00031D00" w:rsidRPr="00E21CE7">
              <w:rPr>
                <w:rFonts w:cs="Arial"/>
                <w:sz w:val="18"/>
                <w:szCs w:val="18"/>
              </w:rPr>
              <w:t xml:space="preserve">. </w:t>
            </w:r>
          </w:p>
          <w:p w14:paraId="254E39FF" w14:textId="41775636" w:rsidR="00E21CE7" w:rsidRPr="00E21CE7" w:rsidRDefault="001D0CB9" w:rsidP="00F77BF6">
            <w:pPr>
              <w:spacing w:before="60" w:after="60" w:line="240" w:lineRule="auto"/>
              <w:rPr>
                <w:rFonts w:cs="Arial"/>
                <w:sz w:val="18"/>
                <w:szCs w:val="18"/>
              </w:rPr>
            </w:pPr>
            <w:r w:rsidRPr="00E21CE7">
              <w:rPr>
                <w:rFonts w:cs="Arial"/>
                <w:sz w:val="18"/>
                <w:szCs w:val="18"/>
              </w:rPr>
              <w:t>PIRSA also consults with other state government agencies including the Department of Environment and Water, the Department of Planning, Transport and Infrastructure, the Department of State Development, and local governments as required.</w:t>
            </w:r>
          </w:p>
        </w:tc>
      </w:tr>
      <w:tr w:rsidR="00885298" w:rsidRPr="00E21CE7" w14:paraId="064DC322" w14:textId="77777777" w:rsidTr="001D0CB9">
        <w:tc>
          <w:tcPr>
            <w:tcW w:w="1500" w:type="pct"/>
            <w:shd w:val="clear" w:color="auto" w:fill="auto"/>
          </w:tcPr>
          <w:p w14:paraId="2188F6A2" w14:textId="27FBDF91" w:rsidR="00885298" w:rsidRPr="00E21CE7" w:rsidRDefault="00885298" w:rsidP="00F77BF6">
            <w:pPr>
              <w:spacing w:before="60" w:after="60" w:line="240" w:lineRule="auto"/>
              <w:rPr>
                <w:rFonts w:cs="Arial"/>
                <w:sz w:val="18"/>
                <w:szCs w:val="18"/>
              </w:rPr>
            </w:pPr>
            <w:r w:rsidRPr="00E21CE7">
              <w:rPr>
                <w:rFonts w:cs="Arial"/>
                <w:sz w:val="18"/>
                <w:szCs w:val="18"/>
              </w:rPr>
              <w:t>Ensure that a range of expertise and community interests are involved in individual fishery management committees and during the stock assessment process</w:t>
            </w:r>
            <w:r w:rsidR="00103EE4" w:rsidRPr="00E21CE7">
              <w:rPr>
                <w:rFonts w:cs="Arial"/>
                <w:sz w:val="18"/>
                <w:szCs w:val="18"/>
              </w:rPr>
              <w:t>.</w:t>
            </w:r>
          </w:p>
        </w:tc>
        <w:tc>
          <w:tcPr>
            <w:tcW w:w="3500" w:type="pct"/>
            <w:shd w:val="clear" w:color="auto" w:fill="FFC000"/>
          </w:tcPr>
          <w:p w14:paraId="22EF07DE" w14:textId="700E3F41" w:rsidR="000358F5" w:rsidRPr="00E21CE7" w:rsidRDefault="00C3115B" w:rsidP="00F77BF6">
            <w:pPr>
              <w:spacing w:before="60" w:after="60" w:line="240" w:lineRule="auto"/>
              <w:rPr>
                <w:rFonts w:cs="Arial"/>
                <w:b/>
                <w:sz w:val="18"/>
                <w:szCs w:val="18"/>
              </w:rPr>
            </w:pPr>
            <w:r w:rsidRPr="00E21CE7">
              <w:rPr>
                <w:rFonts w:cs="Arial"/>
                <w:b/>
                <w:sz w:val="18"/>
                <w:szCs w:val="18"/>
              </w:rPr>
              <w:t>Partially m</w:t>
            </w:r>
            <w:r w:rsidR="00E14069" w:rsidRPr="00E21CE7">
              <w:rPr>
                <w:rFonts w:cs="Arial"/>
                <w:b/>
                <w:sz w:val="18"/>
                <w:szCs w:val="18"/>
              </w:rPr>
              <w:t>eets</w:t>
            </w:r>
          </w:p>
          <w:p w14:paraId="14A7D973" w14:textId="043885DE" w:rsidR="007B7FC5" w:rsidRPr="00E21CE7" w:rsidRDefault="00D92547" w:rsidP="00E21CE7">
            <w:pPr>
              <w:pStyle w:val="CommentText"/>
              <w:spacing w:before="60" w:after="60"/>
              <w:rPr>
                <w:rFonts w:ascii="Arial" w:hAnsi="Arial" w:cs="Arial"/>
                <w:sz w:val="18"/>
                <w:szCs w:val="18"/>
              </w:rPr>
            </w:pPr>
            <w:r w:rsidRPr="00E21CE7">
              <w:rPr>
                <w:rFonts w:ascii="Arial" w:hAnsi="Arial" w:cs="Arial"/>
                <w:sz w:val="18"/>
                <w:szCs w:val="18"/>
              </w:rPr>
              <w:t xml:space="preserve">There are no </w:t>
            </w:r>
            <w:r w:rsidR="00E21CE7" w:rsidRPr="00E21CE7">
              <w:rPr>
                <w:rFonts w:ascii="Arial" w:hAnsi="Arial" w:cs="Arial"/>
                <w:sz w:val="18"/>
                <w:szCs w:val="18"/>
              </w:rPr>
              <w:t xml:space="preserve">recognised representative industry bodies or </w:t>
            </w:r>
            <w:r w:rsidRPr="00E21CE7">
              <w:rPr>
                <w:rFonts w:ascii="Arial" w:hAnsi="Arial" w:cs="Arial"/>
                <w:sz w:val="18"/>
                <w:szCs w:val="18"/>
              </w:rPr>
              <w:t>fishery management committees</w:t>
            </w:r>
            <w:r w:rsidR="00E21CE7" w:rsidRPr="00E21CE7">
              <w:rPr>
                <w:rFonts w:ascii="Arial" w:hAnsi="Arial" w:cs="Arial"/>
                <w:sz w:val="18"/>
                <w:szCs w:val="18"/>
              </w:rPr>
              <w:t xml:space="preserve"> in place</w:t>
            </w:r>
            <w:r w:rsidR="00103EE4" w:rsidRPr="00E21CE7">
              <w:rPr>
                <w:rFonts w:ascii="Arial" w:hAnsi="Arial" w:cs="Arial"/>
                <w:sz w:val="18"/>
                <w:szCs w:val="18"/>
              </w:rPr>
              <w:t>.</w:t>
            </w:r>
            <w:r w:rsidR="00F10456" w:rsidRPr="00E21CE7">
              <w:rPr>
                <w:rFonts w:ascii="Arial" w:hAnsi="Arial" w:cs="Arial"/>
                <w:sz w:val="18"/>
                <w:szCs w:val="18"/>
              </w:rPr>
              <w:t xml:space="preserve"> </w:t>
            </w:r>
            <w:r w:rsidR="00E21CE7" w:rsidRPr="00E21CE7">
              <w:rPr>
                <w:rFonts w:ascii="Arial" w:hAnsi="Arial" w:cs="Arial"/>
                <w:sz w:val="18"/>
                <w:szCs w:val="18"/>
              </w:rPr>
              <w:t xml:space="preserve">PIRSA consult directly with licence holders in relation to changes in management arrangements in the absence of an industry body. PIRSA consider that this method would be effective given the low number of licence holders involved in commercial dive fishing. </w:t>
            </w:r>
          </w:p>
        </w:tc>
      </w:tr>
      <w:tr w:rsidR="00885298" w:rsidRPr="007A0ECA" w14:paraId="434A9161" w14:textId="77777777" w:rsidTr="001D0CB9">
        <w:tc>
          <w:tcPr>
            <w:tcW w:w="1500" w:type="pct"/>
            <w:shd w:val="clear" w:color="auto" w:fill="auto"/>
          </w:tcPr>
          <w:p w14:paraId="7043B0B9" w14:textId="05B1E128" w:rsidR="00885298" w:rsidRPr="007A0ECA" w:rsidRDefault="00885298" w:rsidP="00F77BF6">
            <w:pPr>
              <w:spacing w:before="60" w:after="60" w:line="240" w:lineRule="auto"/>
              <w:rPr>
                <w:rFonts w:cs="Arial"/>
                <w:sz w:val="18"/>
                <w:szCs w:val="18"/>
              </w:rPr>
            </w:pPr>
            <w:r w:rsidRPr="007A0ECA">
              <w:rPr>
                <w:rFonts w:cs="Arial"/>
                <w:sz w:val="18"/>
                <w:szCs w:val="18"/>
              </w:rPr>
              <w:t>Be strategic, containing objectives and performance criteria by which the effectiveness of the management arrangements are measured</w:t>
            </w:r>
            <w:r w:rsidR="00F10456">
              <w:rPr>
                <w:rFonts w:cs="Arial"/>
                <w:sz w:val="18"/>
                <w:szCs w:val="18"/>
              </w:rPr>
              <w:t>.</w:t>
            </w:r>
          </w:p>
        </w:tc>
        <w:tc>
          <w:tcPr>
            <w:tcW w:w="3500" w:type="pct"/>
            <w:shd w:val="clear" w:color="auto" w:fill="92D050"/>
          </w:tcPr>
          <w:p w14:paraId="47DF0F00" w14:textId="4BAD6660" w:rsidR="0067707B" w:rsidRDefault="000358F5" w:rsidP="00F77BF6">
            <w:pPr>
              <w:spacing w:before="60" w:after="60" w:line="240" w:lineRule="auto"/>
              <w:rPr>
                <w:rFonts w:cs="Arial"/>
                <w:b/>
                <w:sz w:val="18"/>
                <w:szCs w:val="18"/>
              </w:rPr>
            </w:pPr>
            <w:r w:rsidRPr="004D302C">
              <w:rPr>
                <w:rFonts w:cs="Arial"/>
                <w:b/>
                <w:sz w:val="18"/>
                <w:szCs w:val="18"/>
              </w:rPr>
              <w:t>Meet</w:t>
            </w:r>
            <w:r w:rsidR="0067707B" w:rsidRPr="004D302C">
              <w:rPr>
                <w:rFonts w:cs="Arial"/>
                <w:b/>
                <w:sz w:val="18"/>
                <w:szCs w:val="18"/>
              </w:rPr>
              <w:t>s</w:t>
            </w:r>
          </w:p>
          <w:p w14:paraId="1DAE5048" w14:textId="53B9083F" w:rsidR="005D6400" w:rsidRPr="007A0ECA" w:rsidRDefault="00F10456" w:rsidP="00F77BF6">
            <w:pPr>
              <w:spacing w:before="60" w:after="60" w:line="240" w:lineRule="auto"/>
              <w:rPr>
                <w:rFonts w:cs="Arial"/>
                <w:sz w:val="18"/>
                <w:szCs w:val="18"/>
              </w:rPr>
            </w:pPr>
            <w:r>
              <w:rPr>
                <w:rFonts w:cs="Arial"/>
                <w:sz w:val="18"/>
                <w:szCs w:val="18"/>
              </w:rPr>
              <w:t xml:space="preserve">The </w:t>
            </w:r>
            <w:r w:rsidRPr="007A0ECA">
              <w:rPr>
                <w:rFonts w:cs="Arial"/>
                <w:sz w:val="18"/>
                <w:szCs w:val="18"/>
              </w:rPr>
              <w:t xml:space="preserve">Management </w:t>
            </w:r>
            <w:r>
              <w:rPr>
                <w:rFonts w:cs="Arial"/>
                <w:sz w:val="18"/>
                <w:szCs w:val="18"/>
              </w:rPr>
              <w:t xml:space="preserve">Policy includes objectives, strategies, performance indicators and reference points </w:t>
            </w:r>
            <w:r w:rsidR="000358F5" w:rsidRPr="0067707B">
              <w:rPr>
                <w:rFonts w:cs="Arial"/>
                <w:sz w:val="18"/>
                <w:szCs w:val="18"/>
              </w:rPr>
              <w:t xml:space="preserve">to measure </w:t>
            </w:r>
            <w:r w:rsidR="0067707B" w:rsidRPr="0067707B">
              <w:rPr>
                <w:rFonts w:cs="Arial"/>
                <w:sz w:val="18"/>
                <w:szCs w:val="18"/>
              </w:rPr>
              <w:t xml:space="preserve">the </w:t>
            </w:r>
            <w:r w:rsidR="000358F5" w:rsidRPr="0067707B">
              <w:rPr>
                <w:rFonts w:cs="Arial"/>
                <w:sz w:val="18"/>
                <w:szCs w:val="18"/>
              </w:rPr>
              <w:t>effectiveness</w:t>
            </w:r>
            <w:r w:rsidR="0067707B" w:rsidRPr="0067707B">
              <w:rPr>
                <w:rFonts w:cs="Arial"/>
                <w:sz w:val="18"/>
                <w:szCs w:val="18"/>
              </w:rPr>
              <w:t xml:space="preserve"> of harvesting operations.</w:t>
            </w:r>
            <w:r w:rsidR="00E62506">
              <w:rPr>
                <w:rFonts w:cs="Arial"/>
                <w:sz w:val="18"/>
                <w:szCs w:val="18"/>
              </w:rPr>
              <w:t xml:space="preserve"> </w:t>
            </w:r>
            <w:r>
              <w:rPr>
                <w:rFonts w:cs="Arial"/>
                <w:sz w:val="18"/>
                <w:szCs w:val="18"/>
              </w:rPr>
              <w:t>A h</w:t>
            </w:r>
            <w:r w:rsidR="007A0ECA">
              <w:rPr>
                <w:rFonts w:cs="Arial"/>
                <w:sz w:val="18"/>
                <w:szCs w:val="18"/>
              </w:rPr>
              <w:t>arvest strateg</w:t>
            </w:r>
            <w:r>
              <w:rPr>
                <w:rFonts w:cs="Arial"/>
                <w:sz w:val="18"/>
                <w:szCs w:val="18"/>
              </w:rPr>
              <w:t xml:space="preserve">y has been developed </w:t>
            </w:r>
            <w:r w:rsidR="007A0ECA">
              <w:rPr>
                <w:rFonts w:cs="Arial"/>
                <w:sz w:val="18"/>
                <w:szCs w:val="18"/>
              </w:rPr>
              <w:t>for each target species or species group.</w:t>
            </w:r>
            <w:r w:rsidR="0067707B">
              <w:rPr>
                <w:rFonts w:cs="Arial"/>
                <w:sz w:val="18"/>
                <w:szCs w:val="18"/>
              </w:rPr>
              <w:t xml:space="preserve"> </w:t>
            </w:r>
            <w:r w:rsidR="006066C3">
              <w:rPr>
                <w:rFonts w:cs="Arial"/>
                <w:sz w:val="18"/>
                <w:szCs w:val="18"/>
              </w:rPr>
              <w:t>Industry c</w:t>
            </w:r>
            <w:r w:rsidR="005D6400">
              <w:rPr>
                <w:rFonts w:cs="Arial"/>
                <w:sz w:val="18"/>
                <w:szCs w:val="18"/>
              </w:rPr>
              <w:t>odes of conduct</w:t>
            </w:r>
            <w:r w:rsidR="006066C3">
              <w:rPr>
                <w:rFonts w:cs="Arial"/>
                <w:sz w:val="18"/>
                <w:szCs w:val="18"/>
              </w:rPr>
              <w:t xml:space="preserve"> may be introduced in the future.</w:t>
            </w:r>
          </w:p>
        </w:tc>
      </w:tr>
      <w:tr w:rsidR="00F06CE6" w:rsidRPr="00103717" w14:paraId="73791D4D" w14:textId="77777777" w:rsidTr="001D0CB9">
        <w:tc>
          <w:tcPr>
            <w:tcW w:w="1500" w:type="pct"/>
            <w:shd w:val="clear" w:color="auto" w:fill="auto"/>
          </w:tcPr>
          <w:p w14:paraId="1EB80B0F" w14:textId="31BBA3F5" w:rsidR="00885298" w:rsidRPr="00103717" w:rsidRDefault="00885298" w:rsidP="00F77BF6">
            <w:pPr>
              <w:spacing w:before="60" w:after="60" w:line="240" w:lineRule="auto"/>
              <w:rPr>
                <w:rFonts w:cs="Arial"/>
                <w:sz w:val="18"/>
                <w:szCs w:val="18"/>
              </w:rPr>
            </w:pPr>
            <w:r w:rsidRPr="00103717">
              <w:rPr>
                <w:rFonts w:cs="Arial"/>
                <w:sz w:val="18"/>
                <w:szCs w:val="18"/>
              </w:rPr>
              <w:lastRenderedPageBreak/>
              <w:t>Be capable of controlling the level of harvest in the fishery using input and/or output controls</w:t>
            </w:r>
            <w:r w:rsidR="00F10456" w:rsidRPr="00103717">
              <w:rPr>
                <w:rFonts w:cs="Arial"/>
                <w:sz w:val="18"/>
                <w:szCs w:val="18"/>
              </w:rPr>
              <w:t>.</w:t>
            </w:r>
          </w:p>
        </w:tc>
        <w:tc>
          <w:tcPr>
            <w:tcW w:w="3500" w:type="pct"/>
            <w:shd w:val="clear" w:color="auto" w:fill="92D050"/>
          </w:tcPr>
          <w:p w14:paraId="14332E0C" w14:textId="6A61CC0C" w:rsidR="002B42E9" w:rsidRPr="00103717" w:rsidRDefault="000358F5" w:rsidP="00F77BF6">
            <w:pPr>
              <w:spacing w:before="60" w:after="60" w:line="240" w:lineRule="auto"/>
              <w:rPr>
                <w:rFonts w:cs="Arial"/>
                <w:b/>
                <w:sz w:val="18"/>
                <w:szCs w:val="18"/>
              </w:rPr>
            </w:pPr>
            <w:r w:rsidRPr="00103717">
              <w:rPr>
                <w:rFonts w:cs="Arial"/>
                <w:b/>
                <w:sz w:val="18"/>
                <w:szCs w:val="18"/>
              </w:rPr>
              <w:t>Meets</w:t>
            </w:r>
          </w:p>
          <w:p w14:paraId="26192244" w14:textId="77E65ECC" w:rsidR="00650438" w:rsidRPr="00103717" w:rsidRDefault="002B42E9" w:rsidP="00F77BF6">
            <w:pPr>
              <w:spacing w:before="60" w:after="60" w:line="240" w:lineRule="auto"/>
              <w:rPr>
                <w:rFonts w:cs="Arial"/>
                <w:sz w:val="18"/>
                <w:szCs w:val="18"/>
              </w:rPr>
            </w:pPr>
            <w:r w:rsidRPr="00103717">
              <w:rPr>
                <w:rFonts w:cs="Arial"/>
                <w:sz w:val="18"/>
                <w:szCs w:val="18"/>
              </w:rPr>
              <w:t>E</w:t>
            </w:r>
            <w:r w:rsidR="000358F5" w:rsidRPr="00103717">
              <w:rPr>
                <w:rFonts w:cs="Arial"/>
                <w:sz w:val="18"/>
                <w:szCs w:val="18"/>
              </w:rPr>
              <w:t xml:space="preserve">ffective controls </w:t>
            </w:r>
            <w:r w:rsidRPr="00103717">
              <w:rPr>
                <w:rFonts w:cs="Arial"/>
                <w:sz w:val="18"/>
                <w:szCs w:val="18"/>
              </w:rPr>
              <w:t xml:space="preserve">are </w:t>
            </w:r>
            <w:r w:rsidR="000358F5" w:rsidRPr="00103717">
              <w:rPr>
                <w:rFonts w:cs="Arial"/>
                <w:sz w:val="18"/>
                <w:szCs w:val="18"/>
              </w:rPr>
              <w:t>in place</w:t>
            </w:r>
            <w:r w:rsidRPr="00103717">
              <w:rPr>
                <w:rFonts w:cs="Arial"/>
                <w:sz w:val="18"/>
                <w:szCs w:val="18"/>
              </w:rPr>
              <w:t xml:space="preserve">. </w:t>
            </w:r>
            <w:r w:rsidR="00650438" w:rsidRPr="00103717">
              <w:rPr>
                <w:rFonts w:cs="Arial"/>
                <w:sz w:val="18"/>
                <w:szCs w:val="18"/>
              </w:rPr>
              <w:t>Harvesting control</w:t>
            </w:r>
            <w:r w:rsidR="00C23CAF" w:rsidRPr="00103717">
              <w:rPr>
                <w:rFonts w:cs="Arial"/>
                <w:sz w:val="18"/>
                <w:szCs w:val="18"/>
              </w:rPr>
              <w:t xml:space="preserve">s are attached to licence </w:t>
            </w:r>
            <w:r w:rsidR="00D568AB" w:rsidRPr="00103717">
              <w:rPr>
                <w:rFonts w:cs="Arial"/>
                <w:sz w:val="18"/>
                <w:szCs w:val="18"/>
              </w:rPr>
              <w:t>or</w:t>
            </w:r>
            <w:r w:rsidR="00C23CAF" w:rsidRPr="00103717">
              <w:rPr>
                <w:rFonts w:cs="Arial"/>
                <w:sz w:val="18"/>
                <w:szCs w:val="18"/>
              </w:rPr>
              <w:t xml:space="preserve"> exemption </w:t>
            </w:r>
            <w:r w:rsidR="00825104" w:rsidRPr="00103717">
              <w:rPr>
                <w:rFonts w:cs="Arial"/>
                <w:sz w:val="18"/>
                <w:szCs w:val="18"/>
              </w:rPr>
              <w:t xml:space="preserve">permit </w:t>
            </w:r>
            <w:r w:rsidR="00C23CAF" w:rsidRPr="00103717">
              <w:rPr>
                <w:rFonts w:cs="Arial"/>
                <w:sz w:val="18"/>
                <w:szCs w:val="18"/>
              </w:rPr>
              <w:t xml:space="preserve">conditions. </w:t>
            </w:r>
            <w:r w:rsidR="00834074" w:rsidRPr="00103717">
              <w:rPr>
                <w:rFonts w:cs="Arial"/>
                <w:sz w:val="18"/>
                <w:szCs w:val="18"/>
              </w:rPr>
              <w:t xml:space="preserve">Input (effort) controls apply to all </w:t>
            </w:r>
            <w:r w:rsidR="00DB3277" w:rsidRPr="00103717">
              <w:rPr>
                <w:rFonts w:cs="Arial"/>
                <w:sz w:val="18"/>
                <w:szCs w:val="18"/>
              </w:rPr>
              <w:t>sectors</w:t>
            </w:r>
            <w:r w:rsidR="00834074" w:rsidRPr="00103717">
              <w:rPr>
                <w:rFonts w:cs="Arial"/>
                <w:sz w:val="18"/>
                <w:szCs w:val="18"/>
              </w:rPr>
              <w:t xml:space="preserve">. </w:t>
            </w:r>
            <w:r w:rsidR="00650438" w:rsidRPr="00103717">
              <w:rPr>
                <w:rFonts w:cs="Arial"/>
                <w:sz w:val="18"/>
                <w:szCs w:val="18"/>
              </w:rPr>
              <w:t xml:space="preserve">There </w:t>
            </w:r>
            <w:r w:rsidR="003B1191" w:rsidRPr="00103717">
              <w:rPr>
                <w:rFonts w:cs="Arial"/>
                <w:sz w:val="18"/>
                <w:szCs w:val="18"/>
              </w:rPr>
              <w:t>are</w:t>
            </w:r>
            <w:r w:rsidR="00650438" w:rsidRPr="00103717">
              <w:rPr>
                <w:rFonts w:cs="Arial"/>
                <w:sz w:val="18"/>
                <w:szCs w:val="18"/>
              </w:rPr>
              <w:t xml:space="preserve"> no output </w:t>
            </w:r>
            <w:r w:rsidR="00834074" w:rsidRPr="00103717">
              <w:rPr>
                <w:rFonts w:cs="Arial"/>
                <w:sz w:val="18"/>
                <w:szCs w:val="18"/>
              </w:rPr>
              <w:t xml:space="preserve">(catch) </w:t>
            </w:r>
            <w:r w:rsidR="00650438" w:rsidRPr="00103717">
              <w:rPr>
                <w:rFonts w:cs="Arial"/>
                <w:sz w:val="18"/>
                <w:szCs w:val="18"/>
              </w:rPr>
              <w:t xml:space="preserve">controls for harvesting </w:t>
            </w:r>
            <w:r w:rsidR="00946D2C" w:rsidRPr="00103717">
              <w:rPr>
                <w:rFonts w:cs="Arial"/>
                <w:sz w:val="18"/>
                <w:szCs w:val="18"/>
              </w:rPr>
              <w:t>scallops</w:t>
            </w:r>
            <w:r w:rsidR="00650438" w:rsidRPr="00103717">
              <w:rPr>
                <w:rFonts w:cs="Arial"/>
                <w:sz w:val="18"/>
                <w:szCs w:val="18"/>
              </w:rPr>
              <w:t xml:space="preserve"> and </w:t>
            </w:r>
            <w:r w:rsidR="00946D2C" w:rsidRPr="00103717">
              <w:rPr>
                <w:rFonts w:cs="Arial"/>
                <w:sz w:val="18"/>
                <w:szCs w:val="18"/>
              </w:rPr>
              <w:t>Sea Urchin</w:t>
            </w:r>
            <w:r w:rsidR="00650438" w:rsidRPr="00103717">
              <w:rPr>
                <w:rFonts w:cs="Arial"/>
                <w:sz w:val="18"/>
                <w:szCs w:val="18"/>
              </w:rPr>
              <w:t>.</w:t>
            </w:r>
          </w:p>
          <w:p w14:paraId="71B0E63B" w14:textId="776AEF31" w:rsidR="00F23CFD" w:rsidRPr="00103717" w:rsidRDefault="00650438" w:rsidP="00F77BF6">
            <w:pPr>
              <w:spacing w:before="60" w:after="60" w:line="240" w:lineRule="auto"/>
              <w:rPr>
                <w:rFonts w:cs="Arial"/>
                <w:sz w:val="18"/>
                <w:szCs w:val="18"/>
              </w:rPr>
            </w:pPr>
            <w:r w:rsidRPr="00103717">
              <w:rPr>
                <w:rFonts w:cs="Arial"/>
                <w:sz w:val="18"/>
                <w:szCs w:val="18"/>
                <w:u w:val="single"/>
              </w:rPr>
              <w:t>Limited entry</w:t>
            </w:r>
            <w:r w:rsidRPr="00103717">
              <w:rPr>
                <w:rFonts w:cs="Arial"/>
                <w:sz w:val="18"/>
                <w:szCs w:val="18"/>
              </w:rPr>
              <w:t xml:space="preserve"> – Operators must hold a Miscellaneous Fishery </w:t>
            </w:r>
            <w:r w:rsidR="00B7232C" w:rsidRPr="00103717">
              <w:rPr>
                <w:rFonts w:cs="Arial"/>
                <w:sz w:val="18"/>
                <w:szCs w:val="18"/>
              </w:rPr>
              <w:t>L</w:t>
            </w:r>
            <w:r w:rsidRPr="00103717">
              <w:rPr>
                <w:rFonts w:cs="Arial"/>
                <w:sz w:val="18"/>
                <w:szCs w:val="18"/>
              </w:rPr>
              <w:t xml:space="preserve">icence, or an exemption </w:t>
            </w:r>
            <w:r w:rsidR="00F10456" w:rsidRPr="00103717">
              <w:rPr>
                <w:rFonts w:cs="Arial"/>
                <w:sz w:val="18"/>
                <w:szCs w:val="18"/>
              </w:rPr>
              <w:t>permit</w:t>
            </w:r>
            <w:r w:rsidRPr="00103717">
              <w:rPr>
                <w:rFonts w:cs="Arial"/>
                <w:sz w:val="18"/>
                <w:szCs w:val="18"/>
              </w:rPr>
              <w:t xml:space="preserve">. </w:t>
            </w:r>
            <w:r w:rsidR="00F10456" w:rsidRPr="00103717">
              <w:rPr>
                <w:rFonts w:cs="Arial"/>
                <w:sz w:val="18"/>
                <w:szCs w:val="18"/>
              </w:rPr>
              <w:t xml:space="preserve">Licences are non-transferable and expire on 30 June each year. </w:t>
            </w:r>
            <w:r w:rsidR="00F23CFD" w:rsidRPr="00103717">
              <w:rPr>
                <w:rFonts w:cs="Arial"/>
                <w:sz w:val="18"/>
                <w:szCs w:val="18"/>
              </w:rPr>
              <w:t xml:space="preserve">Licence holders are restricted to the species identified in individual licence or permit conditions. </w:t>
            </w:r>
            <w:r w:rsidR="00F10456" w:rsidRPr="00103717">
              <w:rPr>
                <w:rFonts w:cs="Arial"/>
                <w:sz w:val="18"/>
                <w:szCs w:val="18"/>
              </w:rPr>
              <w:t xml:space="preserve">In the most recent licencing period, </w:t>
            </w:r>
            <w:r w:rsidR="00B7232C" w:rsidRPr="00103717">
              <w:rPr>
                <w:rFonts w:cs="Arial"/>
                <w:sz w:val="18"/>
                <w:szCs w:val="18"/>
              </w:rPr>
              <w:t>PIRSA issued</w:t>
            </w:r>
            <w:r w:rsidR="00C23CAF" w:rsidRPr="00103717">
              <w:rPr>
                <w:rFonts w:cs="Arial"/>
                <w:sz w:val="18"/>
                <w:szCs w:val="18"/>
              </w:rPr>
              <w:t xml:space="preserve"> </w:t>
            </w:r>
            <w:r w:rsidR="00B7232C" w:rsidRPr="00103717">
              <w:rPr>
                <w:rFonts w:cs="Arial"/>
                <w:sz w:val="18"/>
                <w:szCs w:val="18"/>
              </w:rPr>
              <w:t xml:space="preserve">three licences to harvest </w:t>
            </w:r>
            <w:r w:rsidR="00946D2C" w:rsidRPr="00103717">
              <w:rPr>
                <w:rFonts w:cs="Arial"/>
                <w:sz w:val="18"/>
                <w:szCs w:val="18"/>
              </w:rPr>
              <w:t>scallops</w:t>
            </w:r>
            <w:r w:rsidR="00F23CFD" w:rsidRPr="00103717">
              <w:rPr>
                <w:rFonts w:cs="Arial"/>
                <w:sz w:val="18"/>
                <w:szCs w:val="18"/>
              </w:rPr>
              <w:t xml:space="preserve"> </w:t>
            </w:r>
            <w:r w:rsidR="00B7232C" w:rsidRPr="00103717">
              <w:rPr>
                <w:rFonts w:cs="Arial"/>
                <w:sz w:val="18"/>
                <w:szCs w:val="18"/>
              </w:rPr>
              <w:t xml:space="preserve">and </w:t>
            </w:r>
            <w:r w:rsidR="00946D2C" w:rsidRPr="00103717">
              <w:rPr>
                <w:rFonts w:cs="Arial"/>
                <w:sz w:val="18"/>
                <w:szCs w:val="18"/>
              </w:rPr>
              <w:t>Sea Urchin</w:t>
            </w:r>
            <w:r w:rsidR="00B7232C" w:rsidRPr="00103717">
              <w:rPr>
                <w:rFonts w:cs="Arial"/>
                <w:sz w:val="18"/>
                <w:szCs w:val="18"/>
              </w:rPr>
              <w:t xml:space="preserve">, </w:t>
            </w:r>
            <w:r w:rsidRPr="00103717">
              <w:rPr>
                <w:rFonts w:cs="Arial"/>
                <w:sz w:val="18"/>
                <w:szCs w:val="18"/>
              </w:rPr>
              <w:t>two exemption</w:t>
            </w:r>
            <w:r w:rsidR="00B7232C" w:rsidRPr="00103717">
              <w:rPr>
                <w:rFonts w:cs="Arial"/>
                <w:sz w:val="18"/>
                <w:szCs w:val="18"/>
              </w:rPr>
              <w:t xml:space="preserve"> </w:t>
            </w:r>
            <w:r w:rsidR="00834074" w:rsidRPr="00103717">
              <w:rPr>
                <w:rFonts w:cs="Arial"/>
                <w:sz w:val="18"/>
                <w:szCs w:val="18"/>
              </w:rPr>
              <w:t>permits</w:t>
            </w:r>
            <w:r w:rsidR="005E0705" w:rsidRPr="00103717">
              <w:rPr>
                <w:rFonts w:cs="Arial"/>
                <w:sz w:val="18"/>
                <w:szCs w:val="18"/>
              </w:rPr>
              <w:t xml:space="preserve"> </w:t>
            </w:r>
            <w:r w:rsidR="00B7232C" w:rsidRPr="00103717">
              <w:rPr>
                <w:rFonts w:cs="Arial"/>
                <w:sz w:val="18"/>
                <w:szCs w:val="18"/>
              </w:rPr>
              <w:t>to</w:t>
            </w:r>
            <w:r w:rsidR="003838D7" w:rsidRPr="00103717">
              <w:rPr>
                <w:rFonts w:cs="Arial"/>
                <w:sz w:val="18"/>
                <w:szCs w:val="18"/>
              </w:rPr>
              <w:t xml:space="preserve"> </w:t>
            </w:r>
            <w:r w:rsidR="005E0705" w:rsidRPr="00103717">
              <w:rPr>
                <w:rFonts w:cs="Arial"/>
                <w:sz w:val="18"/>
                <w:szCs w:val="18"/>
              </w:rPr>
              <w:t xml:space="preserve">take </w:t>
            </w:r>
            <w:r w:rsidR="00AC0E42" w:rsidRPr="00103717">
              <w:rPr>
                <w:rFonts w:cs="Arial"/>
                <w:sz w:val="18"/>
                <w:szCs w:val="18"/>
              </w:rPr>
              <w:t>Turban Shell</w:t>
            </w:r>
            <w:r w:rsidR="00C93A67" w:rsidRPr="00103717">
              <w:rPr>
                <w:rFonts w:cs="Arial"/>
                <w:sz w:val="18"/>
                <w:szCs w:val="18"/>
              </w:rPr>
              <w:t xml:space="preserve">. There is </w:t>
            </w:r>
            <w:r w:rsidR="00F10456" w:rsidRPr="00103717">
              <w:rPr>
                <w:rFonts w:cs="Arial"/>
                <w:sz w:val="18"/>
                <w:szCs w:val="18"/>
              </w:rPr>
              <w:t>no licence</w:t>
            </w:r>
            <w:r w:rsidR="00B7232C" w:rsidRPr="00103717">
              <w:rPr>
                <w:rFonts w:cs="Arial"/>
                <w:sz w:val="18"/>
                <w:szCs w:val="18"/>
              </w:rPr>
              <w:t xml:space="preserve"> or permit to harvest specimen shells</w:t>
            </w:r>
            <w:r w:rsidR="00C93A67" w:rsidRPr="00103717">
              <w:rPr>
                <w:rFonts w:cs="Arial"/>
                <w:sz w:val="18"/>
                <w:szCs w:val="18"/>
              </w:rPr>
              <w:t xml:space="preserve">, however </w:t>
            </w:r>
            <w:r w:rsidR="00C23CAF" w:rsidRPr="00103717">
              <w:rPr>
                <w:rFonts w:cs="Arial"/>
                <w:sz w:val="18"/>
                <w:szCs w:val="18"/>
              </w:rPr>
              <w:t>PIRSA is considering application</w:t>
            </w:r>
            <w:r w:rsidR="00834074" w:rsidRPr="00103717">
              <w:rPr>
                <w:rFonts w:cs="Arial"/>
                <w:sz w:val="18"/>
                <w:szCs w:val="18"/>
              </w:rPr>
              <w:t>s</w:t>
            </w:r>
            <w:r w:rsidR="00C23CAF" w:rsidRPr="00103717">
              <w:rPr>
                <w:rFonts w:cs="Arial"/>
                <w:sz w:val="18"/>
                <w:szCs w:val="18"/>
              </w:rPr>
              <w:t xml:space="preserve"> for Exploratory or Developmental Permit</w:t>
            </w:r>
            <w:r w:rsidR="00834074" w:rsidRPr="00103717">
              <w:rPr>
                <w:rFonts w:cs="Arial"/>
                <w:sz w:val="18"/>
                <w:szCs w:val="18"/>
              </w:rPr>
              <w:t xml:space="preserve">s to harvest </w:t>
            </w:r>
            <w:r w:rsidR="00946D2C" w:rsidRPr="00103717">
              <w:rPr>
                <w:rFonts w:cs="Arial"/>
                <w:sz w:val="18"/>
                <w:szCs w:val="18"/>
              </w:rPr>
              <w:t xml:space="preserve">Turban </w:t>
            </w:r>
            <w:r w:rsidR="00AC0E42" w:rsidRPr="00103717">
              <w:rPr>
                <w:rFonts w:cs="Arial"/>
                <w:sz w:val="18"/>
                <w:szCs w:val="18"/>
              </w:rPr>
              <w:t xml:space="preserve">Shell </w:t>
            </w:r>
            <w:r w:rsidR="00834074" w:rsidRPr="00103717">
              <w:rPr>
                <w:rFonts w:cs="Arial"/>
                <w:sz w:val="18"/>
                <w:szCs w:val="18"/>
              </w:rPr>
              <w:t>and specimen shells</w:t>
            </w:r>
            <w:r w:rsidR="00C23CAF" w:rsidRPr="00103717">
              <w:rPr>
                <w:rFonts w:cs="Arial"/>
                <w:sz w:val="18"/>
                <w:szCs w:val="18"/>
              </w:rPr>
              <w:t xml:space="preserve">. </w:t>
            </w:r>
            <w:r w:rsidR="00C93A67" w:rsidRPr="00103717">
              <w:rPr>
                <w:rFonts w:cs="Arial"/>
                <w:sz w:val="18"/>
                <w:szCs w:val="18"/>
              </w:rPr>
              <w:t xml:space="preserve">All applications for exploratory and developmental permits are assessed fairly, and in accordance with the objects of the </w:t>
            </w:r>
            <w:r w:rsidR="00C93A67" w:rsidRPr="00103717">
              <w:rPr>
                <w:rFonts w:cs="Arial"/>
                <w:i/>
                <w:iCs/>
                <w:sz w:val="18"/>
                <w:szCs w:val="18"/>
              </w:rPr>
              <w:t>Fisheries Management Act 2007</w:t>
            </w:r>
            <w:r w:rsidR="003B1191" w:rsidRPr="00103717">
              <w:rPr>
                <w:rFonts w:cs="Arial"/>
                <w:i/>
                <w:iCs/>
                <w:sz w:val="18"/>
                <w:szCs w:val="18"/>
              </w:rPr>
              <w:t xml:space="preserve"> </w:t>
            </w:r>
            <w:r w:rsidR="003B1191" w:rsidRPr="00103717">
              <w:rPr>
                <w:rFonts w:cs="Arial"/>
                <w:iCs/>
                <w:sz w:val="18"/>
                <w:szCs w:val="18"/>
              </w:rPr>
              <w:t>(SA)</w:t>
            </w:r>
            <w:r w:rsidR="00C93A67" w:rsidRPr="00103717">
              <w:rPr>
                <w:rFonts w:cs="Arial"/>
                <w:sz w:val="18"/>
                <w:szCs w:val="18"/>
              </w:rPr>
              <w:t xml:space="preserve">, including the principles of ecologically sustainable development (ESD). PIRSA consider the cumulative impacts when assessing all applications for exploratory or developmental permits. </w:t>
            </w:r>
            <w:r w:rsidR="00F23CFD" w:rsidRPr="00103717">
              <w:rPr>
                <w:rFonts w:cs="Arial"/>
                <w:sz w:val="18"/>
                <w:szCs w:val="18"/>
              </w:rPr>
              <w:t xml:space="preserve">Draft permit conditions published in 2015 as part of the public consultation phase for this fishery lists a number of families. These draft conditions are available at </w:t>
            </w:r>
            <w:hyperlink r:id="rId36" w:history="1">
              <w:r w:rsidR="00F23CFD" w:rsidRPr="00103717">
                <w:rPr>
                  <w:rStyle w:val="Hyperlink"/>
                  <w:rFonts w:cs="Arial"/>
                  <w:color w:val="auto"/>
                  <w:sz w:val="18"/>
                  <w:szCs w:val="18"/>
                </w:rPr>
                <w:t>http://www.pir.sa.gov.au/__data/assets/pdf_file/0010/257383/Proposed_arrangements_for_Exploratory_Specimen_Shell_Fishery_Permit.pdf</w:t>
              </w:r>
            </w:hyperlink>
            <w:r w:rsidR="00F23CFD" w:rsidRPr="00103717">
              <w:rPr>
                <w:rFonts w:cs="Arial"/>
                <w:sz w:val="18"/>
                <w:szCs w:val="18"/>
              </w:rPr>
              <w:t xml:space="preserve">. </w:t>
            </w:r>
          </w:p>
          <w:p w14:paraId="78A5837E" w14:textId="656FE188" w:rsidR="00650438" w:rsidRPr="00103717" w:rsidRDefault="002E1925" w:rsidP="00F77BF6">
            <w:pPr>
              <w:spacing w:before="60" w:after="60" w:line="240" w:lineRule="auto"/>
              <w:rPr>
                <w:rFonts w:cs="Arial"/>
                <w:sz w:val="18"/>
                <w:szCs w:val="18"/>
              </w:rPr>
            </w:pPr>
            <w:r w:rsidRPr="00103717">
              <w:rPr>
                <w:rFonts w:cs="Arial"/>
                <w:sz w:val="18"/>
                <w:szCs w:val="18"/>
                <w:u w:val="single"/>
              </w:rPr>
              <w:t>Harvest limits</w:t>
            </w:r>
            <w:r w:rsidRPr="00103717">
              <w:rPr>
                <w:rFonts w:cs="Arial"/>
                <w:sz w:val="18"/>
                <w:szCs w:val="18"/>
              </w:rPr>
              <w:t xml:space="preserve"> - </w:t>
            </w:r>
            <w:r w:rsidR="00C17BD2" w:rsidRPr="00103717">
              <w:rPr>
                <w:rFonts w:cs="Arial"/>
                <w:sz w:val="18"/>
                <w:szCs w:val="18"/>
              </w:rPr>
              <w:t>Annual t</w:t>
            </w:r>
            <w:r w:rsidR="00031D00" w:rsidRPr="00103717">
              <w:rPr>
                <w:rFonts w:cs="Arial"/>
                <w:sz w:val="18"/>
                <w:szCs w:val="18"/>
              </w:rPr>
              <w:t xml:space="preserve">otal allowable </w:t>
            </w:r>
            <w:r w:rsidR="00C17BD2" w:rsidRPr="00103717">
              <w:rPr>
                <w:rFonts w:cs="Arial"/>
                <w:sz w:val="18"/>
                <w:szCs w:val="18"/>
              </w:rPr>
              <w:t xml:space="preserve">commercial </w:t>
            </w:r>
            <w:r w:rsidR="00031D00" w:rsidRPr="00103717">
              <w:rPr>
                <w:rFonts w:cs="Arial"/>
                <w:sz w:val="18"/>
                <w:szCs w:val="18"/>
              </w:rPr>
              <w:t xml:space="preserve">catch </w:t>
            </w:r>
            <w:r w:rsidR="00834074" w:rsidRPr="00103717">
              <w:rPr>
                <w:rFonts w:cs="Arial"/>
                <w:sz w:val="18"/>
                <w:szCs w:val="18"/>
              </w:rPr>
              <w:t xml:space="preserve">applies to </w:t>
            </w:r>
            <w:r w:rsidR="00737DF0" w:rsidRPr="00103717">
              <w:rPr>
                <w:rFonts w:cs="Arial"/>
                <w:sz w:val="18"/>
                <w:szCs w:val="18"/>
              </w:rPr>
              <w:t xml:space="preserve">harvesting </w:t>
            </w:r>
            <w:r w:rsidR="00AC0E42" w:rsidRPr="00103717">
              <w:rPr>
                <w:rFonts w:cs="Arial"/>
                <w:sz w:val="18"/>
                <w:szCs w:val="18"/>
              </w:rPr>
              <w:t>Turban Shell</w:t>
            </w:r>
            <w:r w:rsidR="00834074" w:rsidRPr="00103717">
              <w:rPr>
                <w:rFonts w:cs="Arial"/>
                <w:sz w:val="18"/>
                <w:szCs w:val="18"/>
              </w:rPr>
              <w:t>.</w:t>
            </w:r>
            <w:r w:rsidR="00031D00" w:rsidRPr="00103717">
              <w:rPr>
                <w:rFonts w:cs="Arial"/>
                <w:sz w:val="18"/>
                <w:szCs w:val="18"/>
              </w:rPr>
              <w:t xml:space="preserve"> </w:t>
            </w:r>
            <w:r w:rsidR="00C17BD2" w:rsidRPr="00103717">
              <w:rPr>
                <w:rFonts w:cs="Arial"/>
                <w:sz w:val="18"/>
                <w:szCs w:val="18"/>
              </w:rPr>
              <w:t>Daily c</w:t>
            </w:r>
            <w:r w:rsidR="00650438" w:rsidRPr="00103717">
              <w:rPr>
                <w:rFonts w:cs="Arial"/>
                <w:sz w:val="18"/>
                <w:szCs w:val="18"/>
              </w:rPr>
              <w:t>atch limits</w:t>
            </w:r>
            <w:r w:rsidR="00BA0486" w:rsidRPr="00103717">
              <w:rPr>
                <w:rFonts w:cs="Arial"/>
                <w:sz w:val="18"/>
                <w:szCs w:val="18"/>
              </w:rPr>
              <w:t xml:space="preserve"> (per bag and </w:t>
            </w:r>
            <w:r w:rsidR="00F10456" w:rsidRPr="00103717">
              <w:rPr>
                <w:rFonts w:cs="Arial"/>
                <w:sz w:val="18"/>
                <w:szCs w:val="18"/>
              </w:rPr>
              <w:t xml:space="preserve">per </w:t>
            </w:r>
            <w:r w:rsidR="00BA0486" w:rsidRPr="00103717">
              <w:rPr>
                <w:rFonts w:cs="Arial"/>
                <w:sz w:val="18"/>
                <w:szCs w:val="18"/>
              </w:rPr>
              <w:t>boat)</w:t>
            </w:r>
            <w:r w:rsidR="00650438" w:rsidRPr="00103717">
              <w:rPr>
                <w:rFonts w:cs="Arial"/>
                <w:sz w:val="18"/>
                <w:szCs w:val="18"/>
              </w:rPr>
              <w:t xml:space="preserve"> </w:t>
            </w:r>
            <w:r w:rsidR="00834074" w:rsidRPr="00103717">
              <w:rPr>
                <w:rFonts w:cs="Arial"/>
                <w:sz w:val="18"/>
                <w:szCs w:val="18"/>
              </w:rPr>
              <w:t xml:space="preserve">apply </w:t>
            </w:r>
            <w:r w:rsidR="00650438" w:rsidRPr="00103717">
              <w:rPr>
                <w:rFonts w:cs="Arial"/>
                <w:sz w:val="18"/>
                <w:szCs w:val="18"/>
              </w:rPr>
              <w:t>for</w:t>
            </w:r>
            <w:r w:rsidR="00737DF0" w:rsidRPr="00103717">
              <w:rPr>
                <w:rFonts w:cs="Arial"/>
                <w:sz w:val="18"/>
                <w:szCs w:val="18"/>
              </w:rPr>
              <w:t xml:space="preserve"> other target species</w:t>
            </w:r>
            <w:r w:rsidR="00650438" w:rsidRPr="00103717">
              <w:rPr>
                <w:rFonts w:cs="Arial"/>
                <w:sz w:val="18"/>
                <w:szCs w:val="18"/>
              </w:rPr>
              <w:t>.</w:t>
            </w:r>
            <w:r w:rsidR="00834074" w:rsidRPr="00103717">
              <w:rPr>
                <w:rFonts w:cs="Arial"/>
                <w:sz w:val="18"/>
                <w:szCs w:val="18"/>
              </w:rPr>
              <w:t xml:space="preserve"> </w:t>
            </w:r>
          </w:p>
          <w:p w14:paraId="3CE7C81C" w14:textId="7F4E3073" w:rsidR="00825104" w:rsidRPr="00103717" w:rsidRDefault="00650438" w:rsidP="00F77BF6">
            <w:pPr>
              <w:spacing w:before="60" w:after="60" w:line="240" w:lineRule="auto"/>
              <w:rPr>
                <w:rFonts w:cs="Arial"/>
                <w:sz w:val="18"/>
                <w:szCs w:val="18"/>
              </w:rPr>
            </w:pPr>
            <w:r w:rsidRPr="00103717">
              <w:rPr>
                <w:rFonts w:cs="Arial"/>
                <w:sz w:val="18"/>
                <w:szCs w:val="18"/>
                <w:u w:val="single"/>
              </w:rPr>
              <w:t>Area restrictions</w:t>
            </w:r>
            <w:r w:rsidRPr="00103717">
              <w:rPr>
                <w:rFonts w:cs="Arial"/>
                <w:sz w:val="18"/>
                <w:szCs w:val="18"/>
              </w:rPr>
              <w:t xml:space="preserve"> – </w:t>
            </w:r>
            <w:r w:rsidR="00031D00" w:rsidRPr="00103717">
              <w:rPr>
                <w:rFonts w:cs="Arial"/>
                <w:sz w:val="18"/>
                <w:szCs w:val="18"/>
              </w:rPr>
              <w:t>In general, h</w:t>
            </w:r>
            <w:r w:rsidR="00825104" w:rsidRPr="00103717">
              <w:rPr>
                <w:rFonts w:cs="Arial"/>
                <w:sz w:val="18"/>
                <w:szCs w:val="18"/>
              </w:rPr>
              <w:t xml:space="preserve">arvesting for all species is restricted to waters adjacent to the </w:t>
            </w:r>
            <w:r w:rsidR="00DA29FA" w:rsidRPr="00103717">
              <w:rPr>
                <w:rFonts w:cs="Arial"/>
                <w:sz w:val="18"/>
                <w:szCs w:val="18"/>
              </w:rPr>
              <w:t>SA</w:t>
            </w:r>
            <w:r w:rsidR="00825104" w:rsidRPr="00103717">
              <w:rPr>
                <w:rFonts w:cs="Arial"/>
                <w:sz w:val="18"/>
                <w:szCs w:val="18"/>
              </w:rPr>
              <w:t xml:space="preserve"> coastline</w:t>
            </w:r>
            <w:r w:rsidR="00CC11A5" w:rsidRPr="00103717">
              <w:rPr>
                <w:rFonts w:cs="Arial"/>
                <w:sz w:val="18"/>
                <w:szCs w:val="18"/>
              </w:rPr>
              <w:t xml:space="preserve"> with the exception of intertidal rocky reef areas</w:t>
            </w:r>
            <w:r w:rsidR="00825104" w:rsidRPr="00103717">
              <w:rPr>
                <w:rFonts w:cs="Arial"/>
                <w:sz w:val="18"/>
                <w:szCs w:val="18"/>
              </w:rPr>
              <w:t xml:space="preserve">. </w:t>
            </w:r>
            <w:r w:rsidR="00D568AB" w:rsidRPr="00103717">
              <w:rPr>
                <w:rFonts w:cs="Arial"/>
                <w:sz w:val="18"/>
                <w:szCs w:val="18"/>
              </w:rPr>
              <w:t xml:space="preserve">The </w:t>
            </w:r>
            <w:r w:rsidR="00DA29FA" w:rsidRPr="00103717">
              <w:rPr>
                <w:rFonts w:cs="Arial"/>
                <w:sz w:val="18"/>
                <w:szCs w:val="18"/>
              </w:rPr>
              <w:t xml:space="preserve">available </w:t>
            </w:r>
            <w:r w:rsidR="00D568AB" w:rsidRPr="00103717">
              <w:rPr>
                <w:rFonts w:cs="Arial"/>
                <w:sz w:val="18"/>
                <w:szCs w:val="18"/>
              </w:rPr>
              <w:t xml:space="preserve">harvesting area </w:t>
            </w:r>
            <w:r w:rsidR="00DB3277" w:rsidRPr="00103717">
              <w:rPr>
                <w:rFonts w:cs="Arial"/>
                <w:sz w:val="18"/>
                <w:szCs w:val="18"/>
              </w:rPr>
              <w:t>is</w:t>
            </w:r>
            <w:r w:rsidR="00D568AB" w:rsidRPr="00103717">
              <w:rPr>
                <w:rFonts w:cs="Arial"/>
                <w:sz w:val="18"/>
                <w:szCs w:val="18"/>
              </w:rPr>
              <w:t xml:space="preserve"> further defined </w:t>
            </w:r>
            <w:r w:rsidR="00DA29FA" w:rsidRPr="00103717">
              <w:rPr>
                <w:rFonts w:cs="Arial"/>
                <w:sz w:val="18"/>
                <w:szCs w:val="18"/>
              </w:rPr>
              <w:t xml:space="preserve">through </w:t>
            </w:r>
            <w:r w:rsidR="00D568AB" w:rsidRPr="00103717">
              <w:rPr>
                <w:rFonts w:cs="Arial"/>
                <w:sz w:val="18"/>
                <w:szCs w:val="18"/>
              </w:rPr>
              <w:t>individual l</w:t>
            </w:r>
            <w:r w:rsidR="00825104" w:rsidRPr="00103717">
              <w:rPr>
                <w:rFonts w:cs="Arial"/>
                <w:sz w:val="18"/>
                <w:szCs w:val="18"/>
              </w:rPr>
              <w:t xml:space="preserve">icence or permit conditions. </w:t>
            </w:r>
            <w:r w:rsidR="00F70194" w:rsidRPr="00103717">
              <w:rPr>
                <w:rFonts w:cs="Arial"/>
                <w:sz w:val="18"/>
                <w:szCs w:val="18"/>
              </w:rPr>
              <w:t>C</w:t>
            </w:r>
            <w:r w:rsidR="00825104" w:rsidRPr="00103717">
              <w:rPr>
                <w:rFonts w:cs="Arial"/>
                <w:sz w:val="18"/>
                <w:szCs w:val="18"/>
              </w:rPr>
              <w:t xml:space="preserve">losed areas apply for </w:t>
            </w:r>
            <w:r w:rsidR="00834074" w:rsidRPr="00103717">
              <w:rPr>
                <w:rFonts w:cs="Arial"/>
                <w:sz w:val="18"/>
                <w:szCs w:val="18"/>
              </w:rPr>
              <w:t xml:space="preserve">the take of </w:t>
            </w:r>
            <w:r w:rsidR="00946D2C" w:rsidRPr="00103717">
              <w:rPr>
                <w:rFonts w:cs="Arial"/>
                <w:sz w:val="18"/>
                <w:szCs w:val="18"/>
              </w:rPr>
              <w:t>scallops</w:t>
            </w:r>
            <w:r w:rsidR="00834074" w:rsidRPr="00103717">
              <w:rPr>
                <w:rFonts w:cs="Arial"/>
                <w:sz w:val="18"/>
                <w:szCs w:val="18"/>
              </w:rPr>
              <w:t xml:space="preserve"> and </w:t>
            </w:r>
            <w:r w:rsidR="00AC0E42" w:rsidRPr="00103717">
              <w:rPr>
                <w:rFonts w:cs="Arial"/>
                <w:sz w:val="18"/>
                <w:szCs w:val="18"/>
              </w:rPr>
              <w:t>Turban Shell</w:t>
            </w:r>
            <w:r w:rsidR="00DA29FA" w:rsidRPr="00103717">
              <w:rPr>
                <w:rFonts w:cs="Arial"/>
                <w:sz w:val="18"/>
                <w:szCs w:val="18"/>
              </w:rPr>
              <w:t>.</w:t>
            </w:r>
          </w:p>
          <w:p w14:paraId="5B562F4A" w14:textId="3E452E13" w:rsidR="00650438" w:rsidRPr="00103717" w:rsidRDefault="00650438" w:rsidP="00F77BF6">
            <w:pPr>
              <w:spacing w:before="60" w:after="60" w:line="240" w:lineRule="auto"/>
              <w:rPr>
                <w:rFonts w:cs="Arial"/>
                <w:sz w:val="18"/>
                <w:szCs w:val="18"/>
              </w:rPr>
            </w:pPr>
            <w:r w:rsidRPr="00103717">
              <w:rPr>
                <w:rFonts w:cs="Arial"/>
                <w:sz w:val="18"/>
                <w:szCs w:val="18"/>
                <w:u w:val="single"/>
              </w:rPr>
              <w:t>Season</w:t>
            </w:r>
            <w:r w:rsidR="00BC13AE" w:rsidRPr="00103717">
              <w:rPr>
                <w:rFonts w:cs="Arial"/>
                <w:sz w:val="18"/>
                <w:szCs w:val="18"/>
              </w:rPr>
              <w:t xml:space="preserve"> </w:t>
            </w:r>
            <w:r w:rsidRPr="00103717">
              <w:rPr>
                <w:rFonts w:cs="Arial"/>
                <w:sz w:val="18"/>
                <w:szCs w:val="18"/>
              </w:rPr>
              <w:t>–</w:t>
            </w:r>
            <w:r w:rsidR="00BC13AE" w:rsidRPr="00103717">
              <w:rPr>
                <w:rFonts w:cs="Arial"/>
                <w:sz w:val="18"/>
                <w:szCs w:val="18"/>
              </w:rPr>
              <w:t xml:space="preserve"> </w:t>
            </w:r>
            <w:r w:rsidR="001422DA" w:rsidRPr="00103717">
              <w:rPr>
                <w:rFonts w:cs="Arial"/>
                <w:sz w:val="18"/>
                <w:szCs w:val="18"/>
              </w:rPr>
              <w:t>In general, the</w:t>
            </w:r>
            <w:r w:rsidR="00CC11A5" w:rsidRPr="00103717">
              <w:rPr>
                <w:rFonts w:cs="Arial"/>
                <w:sz w:val="18"/>
                <w:szCs w:val="18"/>
              </w:rPr>
              <w:t xml:space="preserve"> fishery is open </w:t>
            </w:r>
            <w:r w:rsidR="00287A68" w:rsidRPr="00103717">
              <w:rPr>
                <w:rFonts w:cs="Arial"/>
                <w:sz w:val="18"/>
                <w:szCs w:val="18"/>
              </w:rPr>
              <w:t>year round</w:t>
            </w:r>
            <w:r w:rsidR="00CC11A5" w:rsidRPr="00103717">
              <w:rPr>
                <w:rFonts w:cs="Arial"/>
                <w:sz w:val="18"/>
                <w:szCs w:val="18"/>
              </w:rPr>
              <w:t xml:space="preserve"> from 1 July</w:t>
            </w:r>
            <w:r w:rsidR="00BC13AE" w:rsidRPr="00103717">
              <w:rPr>
                <w:rFonts w:cs="Arial"/>
                <w:sz w:val="18"/>
                <w:szCs w:val="18"/>
              </w:rPr>
              <w:t>. Seasonal closures may be</w:t>
            </w:r>
            <w:r w:rsidR="00287A68" w:rsidRPr="00103717">
              <w:rPr>
                <w:rFonts w:cs="Arial"/>
                <w:sz w:val="18"/>
                <w:szCs w:val="18"/>
              </w:rPr>
              <w:t xml:space="preserve"> specified in individual licence conditions. </w:t>
            </w:r>
            <w:r w:rsidRPr="00103717">
              <w:rPr>
                <w:rFonts w:cs="Arial"/>
                <w:sz w:val="18"/>
                <w:szCs w:val="18"/>
              </w:rPr>
              <w:t>Sea urchin is harvested from May to December</w:t>
            </w:r>
            <w:r w:rsidR="00287A68" w:rsidRPr="00103717">
              <w:rPr>
                <w:rFonts w:cs="Arial"/>
                <w:sz w:val="18"/>
                <w:szCs w:val="18"/>
              </w:rPr>
              <w:t xml:space="preserve">. </w:t>
            </w:r>
            <w:r w:rsidR="00F70194" w:rsidRPr="00103717">
              <w:rPr>
                <w:rFonts w:cs="Arial"/>
                <w:sz w:val="18"/>
                <w:szCs w:val="18"/>
              </w:rPr>
              <w:t xml:space="preserve">Restrictions apply to the take of </w:t>
            </w:r>
            <w:r w:rsidR="00946D2C" w:rsidRPr="00103717">
              <w:rPr>
                <w:rFonts w:cs="Arial"/>
                <w:sz w:val="18"/>
                <w:szCs w:val="18"/>
              </w:rPr>
              <w:t>scallops</w:t>
            </w:r>
            <w:r w:rsidR="00F70194" w:rsidRPr="00103717">
              <w:rPr>
                <w:rFonts w:cs="Arial"/>
                <w:sz w:val="18"/>
                <w:szCs w:val="18"/>
              </w:rPr>
              <w:t xml:space="preserve"> in Coffin Bay.</w:t>
            </w:r>
          </w:p>
          <w:p w14:paraId="14611EA0" w14:textId="50E362F6" w:rsidR="00650438" w:rsidRPr="00103717" w:rsidRDefault="00650438" w:rsidP="00F77BF6">
            <w:pPr>
              <w:spacing w:before="60" w:after="60" w:line="240" w:lineRule="auto"/>
              <w:rPr>
                <w:rFonts w:cs="Arial"/>
                <w:sz w:val="18"/>
                <w:szCs w:val="18"/>
              </w:rPr>
            </w:pPr>
            <w:r w:rsidRPr="00103717">
              <w:rPr>
                <w:rFonts w:cs="Arial"/>
                <w:sz w:val="18"/>
                <w:szCs w:val="18"/>
                <w:u w:val="single"/>
              </w:rPr>
              <w:t>Size limits</w:t>
            </w:r>
            <w:r w:rsidRPr="00103717">
              <w:rPr>
                <w:rFonts w:cs="Arial"/>
                <w:sz w:val="18"/>
                <w:szCs w:val="18"/>
              </w:rPr>
              <w:t xml:space="preserve"> </w:t>
            </w:r>
            <w:r w:rsidR="005E0705" w:rsidRPr="00103717">
              <w:rPr>
                <w:rFonts w:cs="Arial"/>
                <w:sz w:val="18"/>
                <w:szCs w:val="18"/>
              </w:rPr>
              <w:t xml:space="preserve">apply for some species. </w:t>
            </w:r>
            <w:r w:rsidR="00D568AB" w:rsidRPr="00103717">
              <w:rPr>
                <w:rFonts w:cs="Arial"/>
                <w:sz w:val="18"/>
                <w:szCs w:val="18"/>
              </w:rPr>
              <w:t>M</w:t>
            </w:r>
            <w:r w:rsidR="005E0705" w:rsidRPr="00103717">
              <w:rPr>
                <w:rFonts w:cs="Arial"/>
                <w:sz w:val="18"/>
                <w:szCs w:val="18"/>
              </w:rPr>
              <w:t xml:space="preserve">inimum </w:t>
            </w:r>
            <w:r w:rsidR="00D568AB" w:rsidRPr="00103717">
              <w:rPr>
                <w:rFonts w:cs="Arial"/>
                <w:sz w:val="18"/>
                <w:szCs w:val="18"/>
              </w:rPr>
              <w:t xml:space="preserve">size limit for </w:t>
            </w:r>
            <w:r w:rsidR="00946D2C" w:rsidRPr="00103717">
              <w:rPr>
                <w:rFonts w:cs="Arial"/>
                <w:sz w:val="18"/>
                <w:szCs w:val="18"/>
              </w:rPr>
              <w:t>scallops</w:t>
            </w:r>
            <w:r w:rsidR="00D568AB" w:rsidRPr="00103717">
              <w:rPr>
                <w:rFonts w:cs="Arial"/>
                <w:sz w:val="18"/>
                <w:szCs w:val="18"/>
              </w:rPr>
              <w:t xml:space="preserve"> is </w:t>
            </w:r>
            <w:r w:rsidRPr="00103717">
              <w:rPr>
                <w:rFonts w:cs="Arial"/>
                <w:sz w:val="18"/>
                <w:szCs w:val="18"/>
              </w:rPr>
              <w:t>65 mm.</w:t>
            </w:r>
            <w:r w:rsidR="00D568AB" w:rsidRPr="00103717">
              <w:rPr>
                <w:rFonts w:cs="Arial"/>
                <w:sz w:val="18"/>
                <w:szCs w:val="18"/>
              </w:rPr>
              <w:t xml:space="preserve"> </w:t>
            </w:r>
            <w:r w:rsidR="00A1291E" w:rsidRPr="00103717">
              <w:rPr>
                <w:rFonts w:cs="Arial"/>
                <w:sz w:val="18"/>
                <w:szCs w:val="18"/>
              </w:rPr>
              <w:t>T</w:t>
            </w:r>
            <w:r w:rsidR="00D568AB" w:rsidRPr="00103717">
              <w:rPr>
                <w:rFonts w:cs="Arial"/>
                <w:sz w:val="18"/>
                <w:szCs w:val="18"/>
              </w:rPr>
              <w:t xml:space="preserve">here is </w:t>
            </w:r>
            <w:r w:rsidR="005E0705" w:rsidRPr="00103717">
              <w:rPr>
                <w:rFonts w:cs="Arial"/>
                <w:sz w:val="18"/>
                <w:szCs w:val="18"/>
              </w:rPr>
              <w:t>no size limit</w:t>
            </w:r>
            <w:r w:rsidR="00D568AB" w:rsidRPr="00103717">
              <w:rPr>
                <w:rFonts w:cs="Arial"/>
                <w:sz w:val="18"/>
                <w:szCs w:val="18"/>
              </w:rPr>
              <w:t xml:space="preserve"> for </w:t>
            </w:r>
            <w:r w:rsidR="00946D2C" w:rsidRPr="00103717">
              <w:rPr>
                <w:rFonts w:cs="Arial"/>
                <w:sz w:val="18"/>
                <w:szCs w:val="18"/>
              </w:rPr>
              <w:t>Sea Urchin</w:t>
            </w:r>
            <w:r w:rsidR="005E0705" w:rsidRPr="00103717">
              <w:rPr>
                <w:rFonts w:cs="Arial"/>
                <w:sz w:val="18"/>
                <w:szCs w:val="18"/>
              </w:rPr>
              <w:t>.</w:t>
            </w:r>
          </w:p>
          <w:p w14:paraId="1C8BEA55" w14:textId="73B686AE" w:rsidR="00F93B59" w:rsidRPr="00103717" w:rsidRDefault="00650438" w:rsidP="00F93B59">
            <w:pPr>
              <w:pStyle w:val="ListBullet"/>
              <w:numPr>
                <w:ilvl w:val="0"/>
                <w:numId w:val="0"/>
              </w:numPr>
              <w:spacing w:before="60" w:after="60"/>
              <w:rPr>
                <w:sz w:val="18"/>
                <w:szCs w:val="18"/>
              </w:rPr>
            </w:pPr>
            <w:r w:rsidRPr="00103717">
              <w:rPr>
                <w:rFonts w:cs="Arial"/>
                <w:sz w:val="18"/>
                <w:szCs w:val="18"/>
                <w:u w:val="single"/>
              </w:rPr>
              <w:t>Gear</w:t>
            </w:r>
            <w:r w:rsidR="00F70194" w:rsidRPr="00103717">
              <w:rPr>
                <w:rFonts w:cs="Arial"/>
                <w:sz w:val="18"/>
                <w:szCs w:val="18"/>
                <w:u w:val="single"/>
              </w:rPr>
              <w:t xml:space="preserve"> and methods</w:t>
            </w:r>
            <w:r w:rsidR="00F70194" w:rsidRPr="00103717">
              <w:rPr>
                <w:rFonts w:cs="Arial"/>
                <w:sz w:val="18"/>
                <w:szCs w:val="18"/>
              </w:rPr>
              <w:t xml:space="preserve"> </w:t>
            </w:r>
            <w:r w:rsidR="00825104" w:rsidRPr="00103717">
              <w:rPr>
                <w:rFonts w:cs="Arial"/>
                <w:sz w:val="18"/>
                <w:szCs w:val="18"/>
              </w:rPr>
              <w:t>–</w:t>
            </w:r>
            <w:r w:rsidR="00C17BD2" w:rsidRPr="00103717">
              <w:rPr>
                <w:rFonts w:cs="Arial"/>
                <w:sz w:val="18"/>
                <w:szCs w:val="18"/>
              </w:rPr>
              <w:t xml:space="preserve"> </w:t>
            </w:r>
            <w:r w:rsidR="00F70194" w:rsidRPr="00103717">
              <w:rPr>
                <w:rFonts w:cs="Arial"/>
                <w:sz w:val="18"/>
                <w:szCs w:val="18"/>
              </w:rPr>
              <w:t>H</w:t>
            </w:r>
            <w:r w:rsidRPr="00103717">
              <w:rPr>
                <w:rFonts w:cs="Arial"/>
                <w:sz w:val="18"/>
                <w:szCs w:val="18"/>
              </w:rPr>
              <w:t>arvesting is restricted to hand collection methods with the use of hand-held implements, and dive equipment (SCUBA, hookah or snorkelling). The use of scallop dredges is prohibited.</w:t>
            </w:r>
            <w:r w:rsidR="00834074" w:rsidRPr="00103717">
              <w:rPr>
                <w:rFonts w:cs="Arial"/>
                <w:sz w:val="18"/>
                <w:szCs w:val="18"/>
              </w:rPr>
              <w:t xml:space="preserve"> </w:t>
            </w:r>
            <w:r w:rsidR="00BA0486" w:rsidRPr="00103717">
              <w:rPr>
                <w:rFonts w:cs="Arial"/>
                <w:sz w:val="18"/>
                <w:szCs w:val="18"/>
              </w:rPr>
              <w:t>R</w:t>
            </w:r>
            <w:r w:rsidR="00C17BD2" w:rsidRPr="00103717">
              <w:rPr>
                <w:rFonts w:cs="Arial"/>
                <w:sz w:val="18"/>
                <w:szCs w:val="18"/>
              </w:rPr>
              <w:t>estrict</w:t>
            </w:r>
            <w:r w:rsidR="00BA0486" w:rsidRPr="00103717">
              <w:rPr>
                <w:rFonts w:cs="Arial"/>
                <w:sz w:val="18"/>
                <w:szCs w:val="18"/>
              </w:rPr>
              <w:t>ions apply to</w:t>
            </w:r>
            <w:r w:rsidR="00C17BD2" w:rsidRPr="00103717">
              <w:rPr>
                <w:rFonts w:cs="Arial"/>
                <w:sz w:val="18"/>
                <w:szCs w:val="18"/>
              </w:rPr>
              <w:t xml:space="preserve"> the </w:t>
            </w:r>
            <w:r w:rsidR="00BA0486" w:rsidRPr="00103717">
              <w:rPr>
                <w:rFonts w:cs="Arial"/>
                <w:sz w:val="18"/>
                <w:szCs w:val="18"/>
              </w:rPr>
              <w:t xml:space="preserve">size and </w:t>
            </w:r>
            <w:r w:rsidR="00C17BD2" w:rsidRPr="00103717">
              <w:rPr>
                <w:rFonts w:cs="Arial"/>
                <w:sz w:val="18"/>
                <w:szCs w:val="18"/>
              </w:rPr>
              <w:t xml:space="preserve">number of </w:t>
            </w:r>
            <w:r w:rsidR="00287A68" w:rsidRPr="00103717">
              <w:rPr>
                <w:rFonts w:cs="Arial"/>
                <w:sz w:val="18"/>
                <w:szCs w:val="18"/>
              </w:rPr>
              <w:t xml:space="preserve">vessels used and the number of </w:t>
            </w:r>
            <w:r w:rsidR="00C17BD2" w:rsidRPr="00103717">
              <w:rPr>
                <w:rFonts w:cs="Arial"/>
                <w:sz w:val="18"/>
                <w:szCs w:val="18"/>
              </w:rPr>
              <w:t xml:space="preserve">crew </w:t>
            </w:r>
            <w:r w:rsidR="00DB3277" w:rsidRPr="00103717">
              <w:rPr>
                <w:rFonts w:cs="Arial"/>
                <w:sz w:val="18"/>
                <w:szCs w:val="18"/>
              </w:rPr>
              <w:t>per vessel</w:t>
            </w:r>
            <w:r w:rsidR="00C17BD2" w:rsidRPr="00103717">
              <w:rPr>
                <w:rFonts w:cs="Arial"/>
                <w:sz w:val="18"/>
                <w:szCs w:val="18"/>
              </w:rPr>
              <w:t xml:space="preserve">. </w:t>
            </w:r>
            <w:r w:rsidR="00F70194" w:rsidRPr="00103717">
              <w:rPr>
                <w:rFonts w:cs="Arial"/>
                <w:sz w:val="18"/>
                <w:szCs w:val="18"/>
              </w:rPr>
              <w:t xml:space="preserve">PIRSA is considering two </w:t>
            </w:r>
            <w:r w:rsidR="00834074" w:rsidRPr="00103717">
              <w:rPr>
                <w:rFonts w:cs="Arial"/>
                <w:sz w:val="18"/>
                <w:szCs w:val="18"/>
              </w:rPr>
              <w:t xml:space="preserve">Exploratory </w:t>
            </w:r>
            <w:r w:rsidR="00DB3277" w:rsidRPr="00103717">
              <w:rPr>
                <w:rFonts w:cs="Arial"/>
                <w:sz w:val="18"/>
                <w:szCs w:val="18"/>
              </w:rPr>
              <w:t xml:space="preserve">and Developmental </w:t>
            </w:r>
            <w:r w:rsidR="00834074" w:rsidRPr="00103717">
              <w:rPr>
                <w:rFonts w:cs="Arial"/>
                <w:sz w:val="18"/>
                <w:szCs w:val="18"/>
              </w:rPr>
              <w:t>Permit</w:t>
            </w:r>
            <w:r w:rsidR="00F70194" w:rsidRPr="00103717">
              <w:rPr>
                <w:rFonts w:cs="Arial"/>
                <w:sz w:val="18"/>
                <w:szCs w:val="18"/>
              </w:rPr>
              <w:t>s</w:t>
            </w:r>
            <w:r w:rsidR="00834074" w:rsidRPr="00103717">
              <w:rPr>
                <w:rFonts w:cs="Arial"/>
                <w:sz w:val="18"/>
                <w:szCs w:val="18"/>
              </w:rPr>
              <w:t xml:space="preserve"> </w:t>
            </w:r>
            <w:r w:rsidR="00F70194" w:rsidRPr="00103717">
              <w:rPr>
                <w:rFonts w:cs="Arial"/>
                <w:sz w:val="18"/>
                <w:szCs w:val="18"/>
              </w:rPr>
              <w:t>that</w:t>
            </w:r>
            <w:r w:rsidR="00834074" w:rsidRPr="00103717">
              <w:rPr>
                <w:rFonts w:cs="Arial"/>
                <w:sz w:val="18"/>
                <w:szCs w:val="18"/>
              </w:rPr>
              <w:t xml:space="preserve"> </w:t>
            </w:r>
            <w:r w:rsidR="00F70194" w:rsidRPr="00103717">
              <w:rPr>
                <w:rFonts w:cs="Arial"/>
                <w:sz w:val="18"/>
                <w:szCs w:val="18"/>
              </w:rPr>
              <w:t>may</w:t>
            </w:r>
            <w:r w:rsidR="00834074" w:rsidRPr="00103717">
              <w:rPr>
                <w:rFonts w:cs="Arial"/>
                <w:sz w:val="18"/>
                <w:szCs w:val="18"/>
              </w:rPr>
              <w:t xml:space="preserve"> include the use of remotely operated underwater vehicles</w:t>
            </w:r>
            <w:r w:rsidR="00F93B59" w:rsidRPr="00103717">
              <w:rPr>
                <w:rFonts w:cs="Arial"/>
                <w:sz w:val="18"/>
                <w:szCs w:val="18"/>
              </w:rPr>
              <w:t xml:space="preserve"> (ROVs)</w:t>
            </w:r>
            <w:r w:rsidR="00834074" w:rsidRPr="00103717">
              <w:rPr>
                <w:rFonts w:cs="Arial"/>
                <w:sz w:val="18"/>
                <w:szCs w:val="18"/>
              </w:rPr>
              <w:t xml:space="preserve">. </w:t>
            </w:r>
            <w:r w:rsidR="00F93B59" w:rsidRPr="00103717">
              <w:rPr>
                <w:rFonts w:cs="Arial"/>
                <w:sz w:val="18"/>
                <w:szCs w:val="18"/>
              </w:rPr>
              <w:t xml:space="preserve">No commercial licences or permits conducting miscellaneous dive fishing activities are currently permitted to use ROVs. PIRSA is assessing </w:t>
            </w:r>
            <w:r w:rsidR="00F93B59" w:rsidRPr="00103717">
              <w:rPr>
                <w:sz w:val="18"/>
                <w:szCs w:val="18"/>
              </w:rPr>
              <w:t xml:space="preserve">one application for an exploratory or developmental permit to harvest specimen shells in SA that includes the use of a ROV. </w:t>
            </w:r>
          </w:p>
          <w:p w14:paraId="0165CE03" w14:textId="7A6A9EFB" w:rsidR="00C93A67" w:rsidRPr="00103717" w:rsidRDefault="00562A5F" w:rsidP="00C93A67">
            <w:pPr>
              <w:spacing w:before="60" w:after="60" w:line="240" w:lineRule="auto"/>
              <w:rPr>
                <w:rFonts w:cs="Arial"/>
                <w:sz w:val="18"/>
                <w:szCs w:val="18"/>
              </w:rPr>
            </w:pPr>
            <w:r w:rsidRPr="00103717">
              <w:rPr>
                <w:rFonts w:cs="Arial"/>
                <w:sz w:val="18"/>
                <w:szCs w:val="18"/>
                <w:u w:val="single"/>
              </w:rPr>
              <w:t>Reporting</w:t>
            </w:r>
            <w:r w:rsidR="00C93A67" w:rsidRPr="00103717">
              <w:rPr>
                <w:rFonts w:cs="Arial"/>
                <w:sz w:val="18"/>
                <w:szCs w:val="18"/>
                <w:u w:val="single"/>
              </w:rPr>
              <w:t xml:space="preserve"> and monitoring</w:t>
            </w:r>
            <w:r w:rsidRPr="00103717">
              <w:rPr>
                <w:rFonts w:cs="Arial"/>
                <w:sz w:val="18"/>
                <w:szCs w:val="18"/>
              </w:rPr>
              <w:t xml:space="preserve"> – </w:t>
            </w:r>
            <w:r w:rsidR="00650438" w:rsidRPr="00103717">
              <w:rPr>
                <w:rFonts w:cs="Arial"/>
                <w:sz w:val="18"/>
                <w:szCs w:val="18"/>
              </w:rPr>
              <w:t xml:space="preserve">Logbook </w:t>
            </w:r>
            <w:r w:rsidR="00737DF0" w:rsidRPr="00103717">
              <w:rPr>
                <w:rFonts w:cs="Arial"/>
                <w:sz w:val="18"/>
                <w:szCs w:val="18"/>
              </w:rPr>
              <w:t xml:space="preserve">records </w:t>
            </w:r>
            <w:r w:rsidR="00650438" w:rsidRPr="00103717">
              <w:rPr>
                <w:rFonts w:cs="Arial"/>
                <w:sz w:val="18"/>
                <w:szCs w:val="18"/>
              </w:rPr>
              <w:t>are compulsory</w:t>
            </w:r>
            <w:r w:rsidR="00737DF0" w:rsidRPr="00103717">
              <w:rPr>
                <w:rFonts w:cs="Arial"/>
                <w:sz w:val="18"/>
                <w:szCs w:val="18"/>
              </w:rPr>
              <w:t xml:space="preserve"> </w:t>
            </w:r>
            <w:r w:rsidR="00650438" w:rsidRPr="00103717">
              <w:rPr>
                <w:rFonts w:cs="Arial"/>
                <w:sz w:val="18"/>
                <w:szCs w:val="18"/>
              </w:rPr>
              <w:t>for all sectors</w:t>
            </w:r>
            <w:r w:rsidR="00737DF0" w:rsidRPr="00103717">
              <w:rPr>
                <w:rFonts w:cs="Arial"/>
                <w:sz w:val="18"/>
                <w:szCs w:val="18"/>
              </w:rPr>
              <w:t xml:space="preserve">. Monthly logbook reports are </w:t>
            </w:r>
            <w:r w:rsidR="00924499" w:rsidRPr="00103717">
              <w:rPr>
                <w:rFonts w:cs="Arial"/>
                <w:sz w:val="18"/>
                <w:szCs w:val="18"/>
              </w:rPr>
              <w:t>provide</w:t>
            </w:r>
            <w:r w:rsidR="00BA0486" w:rsidRPr="00103717">
              <w:rPr>
                <w:rFonts w:cs="Arial"/>
                <w:sz w:val="18"/>
                <w:szCs w:val="18"/>
              </w:rPr>
              <w:t>d</w:t>
            </w:r>
            <w:r w:rsidR="00924499" w:rsidRPr="00103717">
              <w:rPr>
                <w:rFonts w:cs="Arial"/>
                <w:sz w:val="18"/>
                <w:szCs w:val="18"/>
              </w:rPr>
              <w:t xml:space="preserve"> </w:t>
            </w:r>
            <w:r w:rsidR="00BA0486" w:rsidRPr="00103717">
              <w:rPr>
                <w:rFonts w:cs="Arial"/>
                <w:sz w:val="18"/>
                <w:szCs w:val="18"/>
              </w:rPr>
              <w:t>to PIRSA.</w:t>
            </w:r>
            <w:r w:rsidRPr="00103717">
              <w:rPr>
                <w:rFonts w:cs="Arial"/>
                <w:sz w:val="18"/>
                <w:szCs w:val="18"/>
              </w:rPr>
              <w:t xml:space="preserve"> This information is maintained by the SA Research and Development Institute (SARDI).</w:t>
            </w:r>
            <w:r w:rsidR="00C93A67" w:rsidRPr="00103717">
              <w:rPr>
                <w:rFonts w:cs="Arial"/>
                <w:sz w:val="18"/>
                <w:szCs w:val="18"/>
              </w:rPr>
              <w:t xml:space="preserve"> Vessel monitoring systems are not required on vessels undertaking miscellaneous dive fishing activities in South Australia (Note this does not include the Abalone Fishery). </w:t>
            </w:r>
          </w:p>
          <w:p w14:paraId="0FD82E69" w14:textId="246AE744" w:rsidR="00885298" w:rsidRPr="00103717" w:rsidRDefault="00562A5F" w:rsidP="00103717">
            <w:pPr>
              <w:pStyle w:val="ListBullet"/>
              <w:numPr>
                <w:ilvl w:val="0"/>
                <w:numId w:val="0"/>
              </w:numPr>
              <w:spacing w:before="60" w:after="60"/>
              <w:rPr>
                <w:rFonts w:cs="Arial"/>
                <w:sz w:val="18"/>
                <w:szCs w:val="18"/>
              </w:rPr>
            </w:pPr>
            <w:r w:rsidRPr="00103717">
              <w:rPr>
                <w:rFonts w:cs="Arial"/>
                <w:snapToGrid w:val="0"/>
                <w:sz w:val="18"/>
                <w:szCs w:val="18"/>
                <w:u w:val="single"/>
              </w:rPr>
              <w:t>Take by other sectors</w:t>
            </w:r>
            <w:r w:rsidRPr="00103717">
              <w:rPr>
                <w:rFonts w:cs="Arial"/>
                <w:snapToGrid w:val="0"/>
                <w:sz w:val="18"/>
                <w:szCs w:val="18"/>
              </w:rPr>
              <w:t xml:space="preserve"> – </w:t>
            </w:r>
            <w:r w:rsidR="00F70194" w:rsidRPr="00103717">
              <w:rPr>
                <w:rFonts w:cs="Arial"/>
                <w:sz w:val="18"/>
                <w:szCs w:val="18"/>
              </w:rPr>
              <w:t xml:space="preserve">PIRSA has introduced separate management arrangements for the harvesting of the target species by recreational and Aboriginal </w:t>
            </w:r>
            <w:r w:rsidR="00F70194" w:rsidRPr="00103717">
              <w:rPr>
                <w:rFonts w:cs="Arial"/>
                <w:snapToGrid w:val="0"/>
                <w:sz w:val="18"/>
                <w:szCs w:val="18"/>
              </w:rPr>
              <w:t>fishers.</w:t>
            </w:r>
          </w:p>
        </w:tc>
      </w:tr>
      <w:tr w:rsidR="00885298" w:rsidRPr="00103717" w14:paraId="1E480671" w14:textId="77777777" w:rsidTr="001D0CB9">
        <w:tc>
          <w:tcPr>
            <w:tcW w:w="1500" w:type="pct"/>
            <w:shd w:val="clear" w:color="auto" w:fill="auto"/>
          </w:tcPr>
          <w:p w14:paraId="086604CB" w14:textId="45A53FEA" w:rsidR="00885298" w:rsidRPr="00103717" w:rsidRDefault="00885298" w:rsidP="00F77BF6">
            <w:pPr>
              <w:spacing w:before="60" w:after="60" w:line="240" w:lineRule="auto"/>
              <w:rPr>
                <w:rFonts w:cs="Arial"/>
                <w:sz w:val="18"/>
                <w:szCs w:val="18"/>
              </w:rPr>
            </w:pPr>
            <w:r w:rsidRPr="00103717">
              <w:rPr>
                <w:rFonts w:cs="Arial"/>
                <w:sz w:val="18"/>
                <w:szCs w:val="18"/>
              </w:rPr>
              <w:t>Contain the means of enforcing critical aspects of the management arrangements</w:t>
            </w:r>
          </w:p>
        </w:tc>
        <w:tc>
          <w:tcPr>
            <w:tcW w:w="3500" w:type="pct"/>
            <w:shd w:val="clear" w:color="auto" w:fill="92D050"/>
          </w:tcPr>
          <w:p w14:paraId="0B092B15" w14:textId="62495C44" w:rsidR="008A3A46" w:rsidRPr="00103717" w:rsidRDefault="00DD10FA" w:rsidP="00F77BF6">
            <w:pPr>
              <w:spacing w:before="60" w:after="60" w:line="240" w:lineRule="auto"/>
              <w:rPr>
                <w:rFonts w:cs="Arial"/>
                <w:b/>
                <w:sz w:val="18"/>
                <w:szCs w:val="18"/>
              </w:rPr>
            </w:pPr>
            <w:r w:rsidRPr="00103717">
              <w:rPr>
                <w:rFonts w:cs="Arial"/>
                <w:b/>
                <w:sz w:val="18"/>
                <w:szCs w:val="18"/>
              </w:rPr>
              <w:t>Meets</w:t>
            </w:r>
          </w:p>
          <w:p w14:paraId="3862DDCE" w14:textId="4E3FF3ED" w:rsidR="00A1291E" w:rsidRPr="00103717" w:rsidRDefault="008E3666" w:rsidP="00F77BF6">
            <w:pPr>
              <w:spacing w:before="60" w:after="60" w:line="240" w:lineRule="auto"/>
              <w:rPr>
                <w:rFonts w:cs="Arial"/>
                <w:sz w:val="18"/>
                <w:szCs w:val="18"/>
              </w:rPr>
            </w:pPr>
            <w:r w:rsidRPr="00103717">
              <w:rPr>
                <w:rFonts w:cs="Arial"/>
                <w:sz w:val="18"/>
                <w:szCs w:val="18"/>
              </w:rPr>
              <w:t xml:space="preserve">The fishery is small in scale with low participation and low catch and effort. </w:t>
            </w:r>
            <w:r w:rsidR="00742075" w:rsidRPr="00103717">
              <w:rPr>
                <w:rFonts w:cs="Arial"/>
                <w:sz w:val="18"/>
                <w:szCs w:val="18"/>
              </w:rPr>
              <w:t xml:space="preserve">Enforcement measures </w:t>
            </w:r>
            <w:r w:rsidR="00015E78" w:rsidRPr="00103717">
              <w:rPr>
                <w:rFonts w:cs="Arial"/>
                <w:sz w:val="18"/>
                <w:szCs w:val="18"/>
              </w:rPr>
              <w:t>rely</w:t>
            </w:r>
            <w:r w:rsidR="00742075" w:rsidRPr="00103717">
              <w:rPr>
                <w:rFonts w:cs="Arial"/>
                <w:sz w:val="18"/>
                <w:szCs w:val="18"/>
              </w:rPr>
              <w:t xml:space="preserve"> on voluntary compliance in accordance with licence conditions, random compliance operations by fisheries officers, and deterrence measures such as financial and other penalties described in state and federal legislation. </w:t>
            </w:r>
            <w:r w:rsidRPr="00103717">
              <w:rPr>
                <w:rFonts w:cs="Arial"/>
                <w:sz w:val="18"/>
                <w:szCs w:val="18"/>
              </w:rPr>
              <w:t>Similar e</w:t>
            </w:r>
            <w:r w:rsidR="00742075" w:rsidRPr="00103717">
              <w:rPr>
                <w:rFonts w:cs="Arial"/>
                <w:sz w:val="18"/>
                <w:szCs w:val="18"/>
              </w:rPr>
              <w:t>nforcement</w:t>
            </w:r>
            <w:r w:rsidR="008C00D6" w:rsidRPr="00103717">
              <w:rPr>
                <w:rFonts w:cs="Arial"/>
                <w:sz w:val="18"/>
                <w:szCs w:val="18"/>
              </w:rPr>
              <w:t xml:space="preserve"> measures apply to the r</w:t>
            </w:r>
            <w:r w:rsidR="00DD10FA" w:rsidRPr="00103717">
              <w:rPr>
                <w:rFonts w:cs="Arial"/>
                <w:sz w:val="18"/>
                <w:szCs w:val="18"/>
              </w:rPr>
              <w:t xml:space="preserve">ecreational </w:t>
            </w:r>
            <w:r w:rsidR="008C00D6" w:rsidRPr="00103717">
              <w:rPr>
                <w:rFonts w:cs="Arial"/>
                <w:sz w:val="18"/>
                <w:szCs w:val="18"/>
              </w:rPr>
              <w:t xml:space="preserve">and traditional sectors. </w:t>
            </w:r>
            <w:r w:rsidR="00E46027" w:rsidRPr="00103717">
              <w:rPr>
                <w:rFonts w:cs="Arial"/>
                <w:sz w:val="18"/>
                <w:szCs w:val="18"/>
              </w:rPr>
              <w:t>No observer coverage is required for miscellaneous dive fishing activities in SA at this time.</w:t>
            </w:r>
          </w:p>
          <w:p w14:paraId="44E84912" w14:textId="6A7D4EAE" w:rsidR="00F93B59" w:rsidRPr="00103717" w:rsidRDefault="00F93B59" w:rsidP="00F93B59">
            <w:pPr>
              <w:pStyle w:val="ListBullet"/>
              <w:numPr>
                <w:ilvl w:val="0"/>
                <w:numId w:val="0"/>
              </w:numPr>
              <w:spacing w:before="60" w:after="60"/>
              <w:rPr>
                <w:rFonts w:cs="Arial"/>
                <w:sz w:val="18"/>
                <w:szCs w:val="18"/>
              </w:rPr>
            </w:pPr>
            <w:r w:rsidRPr="00103717">
              <w:rPr>
                <w:rFonts w:cs="Arial"/>
                <w:sz w:val="18"/>
                <w:szCs w:val="18"/>
              </w:rPr>
              <w:t>Monitoring of ROVs (if approved for use on an exploratory or developmental permit fishing licence) would require reporting of latitudes and longitudes of activity and video footage (linked to location by GPS) to be recorded when the ROV is used. A copy of the ROV footage would be provided to PIRSA.</w:t>
            </w:r>
          </w:p>
        </w:tc>
      </w:tr>
      <w:tr w:rsidR="00885298" w:rsidRPr="00103717" w14:paraId="050DB205" w14:textId="77777777" w:rsidTr="008C4645">
        <w:tc>
          <w:tcPr>
            <w:tcW w:w="1500" w:type="pct"/>
            <w:shd w:val="clear" w:color="auto" w:fill="auto"/>
          </w:tcPr>
          <w:p w14:paraId="4C2BDACB" w14:textId="4964D190" w:rsidR="00885298" w:rsidRPr="00103717" w:rsidRDefault="00885298" w:rsidP="00F77BF6">
            <w:pPr>
              <w:spacing w:before="60" w:after="60" w:line="240" w:lineRule="auto"/>
              <w:rPr>
                <w:rFonts w:cs="Arial"/>
                <w:sz w:val="18"/>
                <w:szCs w:val="18"/>
              </w:rPr>
            </w:pPr>
            <w:r w:rsidRPr="00103717">
              <w:rPr>
                <w:rFonts w:cs="Arial"/>
                <w:sz w:val="18"/>
                <w:szCs w:val="18"/>
              </w:rPr>
              <w:lastRenderedPageBreak/>
              <w:t>Provide for the periodic review of the performance of the fishery management arrangements and the management strategies, objectives and criteria</w:t>
            </w:r>
          </w:p>
        </w:tc>
        <w:tc>
          <w:tcPr>
            <w:tcW w:w="3500" w:type="pct"/>
            <w:shd w:val="clear" w:color="auto" w:fill="92D050"/>
          </w:tcPr>
          <w:p w14:paraId="21B110EE" w14:textId="358B9DE3" w:rsidR="00D003B7" w:rsidRPr="00103717" w:rsidRDefault="008C4645" w:rsidP="00F77BF6">
            <w:pPr>
              <w:spacing w:before="60" w:after="60" w:line="240" w:lineRule="auto"/>
              <w:rPr>
                <w:rFonts w:cs="Arial"/>
                <w:b/>
                <w:sz w:val="18"/>
                <w:szCs w:val="18"/>
              </w:rPr>
            </w:pPr>
            <w:r>
              <w:rPr>
                <w:rFonts w:cs="Arial"/>
                <w:b/>
                <w:sz w:val="18"/>
                <w:szCs w:val="18"/>
              </w:rPr>
              <w:t>M</w:t>
            </w:r>
            <w:r w:rsidR="000358F5" w:rsidRPr="00103717">
              <w:rPr>
                <w:rFonts w:cs="Arial"/>
                <w:b/>
                <w:sz w:val="18"/>
                <w:szCs w:val="18"/>
              </w:rPr>
              <w:t xml:space="preserve">eets </w:t>
            </w:r>
          </w:p>
          <w:p w14:paraId="38969CE4" w14:textId="5782671E" w:rsidR="00A1291E" w:rsidRPr="00103717" w:rsidRDefault="003B77EC" w:rsidP="008C4645">
            <w:pPr>
              <w:spacing w:before="60" w:after="60" w:line="240" w:lineRule="auto"/>
              <w:rPr>
                <w:rFonts w:cs="Arial"/>
                <w:sz w:val="18"/>
                <w:szCs w:val="18"/>
              </w:rPr>
            </w:pPr>
            <w:r w:rsidRPr="00103717">
              <w:rPr>
                <w:rFonts w:cs="Arial"/>
                <w:sz w:val="18"/>
                <w:szCs w:val="18"/>
              </w:rPr>
              <w:t>There are no annual stock assessments for any target species</w:t>
            </w:r>
            <w:proofErr w:type="gramStart"/>
            <w:r w:rsidRPr="00103717">
              <w:rPr>
                <w:rFonts w:cs="Arial"/>
                <w:sz w:val="18"/>
                <w:szCs w:val="18"/>
              </w:rPr>
              <w:t>.</w:t>
            </w:r>
            <w:r w:rsidR="00103717" w:rsidRPr="00103717">
              <w:rPr>
                <w:rFonts w:cs="Arial"/>
                <w:sz w:val="18"/>
                <w:szCs w:val="18"/>
              </w:rPr>
              <w:t>.</w:t>
            </w:r>
            <w:proofErr w:type="gramEnd"/>
            <w:r w:rsidR="00103717" w:rsidRPr="00103717">
              <w:rPr>
                <w:rFonts w:cs="Arial"/>
                <w:sz w:val="18"/>
                <w:szCs w:val="18"/>
              </w:rPr>
              <w:t xml:space="preserve"> P</w:t>
            </w:r>
            <w:r w:rsidR="00287EDE" w:rsidRPr="00103717">
              <w:rPr>
                <w:rFonts w:cs="Arial"/>
                <w:sz w:val="18"/>
                <w:szCs w:val="18"/>
              </w:rPr>
              <w:t xml:space="preserve">erformance reviews </w:t>
            </w:r>
            <w:r w:rsidR="00103717" w:rsidRPr="00103717">
              <w:rPr>
                <w:rFonts w:cs="Arial"/>
                <w:sz w:val="18"/>
                <w:szCs w:val="18"/>
              </w:rPr>
              <w:t>for this fishery occur at five or 10 year intervals</w:t>
            </w:r>
            <w:r w:rsidR="008C4645">
              <w:rPr>
                <w:rFonts w:cs="Arial"/>
                <w:sz w:val="18"/>
                <w:szCs w:val="18"/>
              </w:rPr>
              <w:t xml:space="preserve"> which is considered appropriate for the scale and complexity of this fishery</w:t>
            </w:r>
            <w:r w:rsidR="00287EDE" w:rsidRPr="00103717">
              <w:rPr>
                <w:rFonts w:cs="Arial"/>
                <w:sz w:val="18"/>
                <w:szCs w:val="18"/>
              </w:rPr>
              <w:t xml:space="preserve">. </w:t>
            </w:r>
            <w:r w:rsidR="00194267" w:rsidRPr="00103717">
              <w:rPr>
                <w:rFonts w:cs="Arial"/>
                <w:sz w:val="18"/>
                <w:szCs w:val="18"/>
              </w:rPr>
              <w:t xml:space="preserve">Fishery management plans or policies are reviewed at five year intervals under the Fisheries Management Act, although </w:t>
            </w:r>
            <w:r w:rsidR="00194267" w:rsidRPr="00103717">
              <w:rPr>
                <w:rFonts w:cs="Arial"/>
                <w:snapToGrid w:val="0"/>
                <w:sz w:val="18"/>
                <w:szCs w:val="18"/>
              </w:rPr>
              <w:t>its effectiveness may be assessed at any</w:t>
            </w:r>
            <w:r w:rsidRPr="00103717">
              <w:rPr>
                <w:rFonts w:cs="Arial"/>
                <w:snapToGrid w:val="0"/>
                <w:sz w:val="18"/>
                <w:szCs w:val="18"/>
              </w:rPr>
              <w:t xml:space="preserve"> time. Regulatory reviews come into effect every 10</w:t>
            </w:r>
            <w:r w:rsidR="00194267" w:rsidRPr="00103717">
              <w:rPr>
                <w:rFonts w:cs="Arial"/>
                <w:snapToGrid w:val="0"/>
                <w:sz w:val="18"/>
                <w:szCs w:val="18"/>
              </w:rPr>
              <w:t xml:space="preserve"> year</w:t>
            </w:r>
            <w:r w:rsidRPr="00103717">
              <w:rPr>
                <w:rFonts w:cs="Arial"/>
                <w:snapToGrid w:val="0"/>
                <w:sz w:val="18"/>
                <w:szCs w:val="18"/>
              </w:rPr>
              <w:t>s</w:t>
            </w:r>
            <w:r w:rsidR="00194267" w:rsidRPr="00103717">
              <w:rPr>
                <w:rFonts w:cs="Arial"/>
                <w:snapToGrid w:val="0"/>
                <w:sz w:val="18"/>
                <w:szCs w:val="18"/>
              </w:rPr>
              <w:t>.</w:t>
            </w:r>
          </w:p>
        </w:tc>
      </w:tr>
      <w:tr w:rsidR="00885298" w:rsidRPr="00103717" w14:paraId="7F16FB15" w14:textId="77777777" w:rsidTr="001D0CB9">
        <w:tc>
          <w:tcPr>
            <w:tcW w:w="1500" w:type="pct"/>
            <w:shd w:val="clear" w:color="auto" w:fill="auto"/>
          </w:tcPr>
          <w:p w14:paraId="79731F76" w14:textId="77777777" w:rsidR="00885298" w:rsidRPr="00103717" w:rsidRDefault="00885298" w:rsidP="00F77BF6">
            <w:pPr>
              <w:spacing w:before="60" w:after="60" w:line="240" w:lineRule="auto"/>
              <w:rPr>
                <w:rFonts w:cs="Arial"/>
                <w:sz w:val="18"/>
                <w:szCs w:val="18"/>
              </w:rPr>
            </w:pPr>
            <w:r w:rsidRPr="00103717">
              <w:rPr>
                <w:rFonts w:cs="Arial"/>
                <w:sz w:val="18"/>
                <w:szCs w:val="18"/>
              </w:rPr>
              <w:t>Be capable of assessing, monitoring and avoiding, remedying or mitigating any adverse impacts on the wider marine ecosystem in which the target species lives and the fishery operates</w:t>
            </w:r>
          </w:p>
        </w:tc>
        <w:tc>
          <w:tcPr>
            <w:tcW w:w="3500" w:type="pct"/>
            <w:shd w:val="clear" w:color="auto" w:fill="92D050"/>
          </w:tcPr>
          <w:p w14:paraId="70A6B380" w14:textId="5CD0F76F" w:rsidR="000358F5" w:rsidRPr="00103717" w:rsidRDefault="000358F5" w:rsidP="00F77BF6">
            <w:pPr>
              <w:spacing w:before="60" w:after="60" w:line="240" w:lineRule="auto"/>
              <w:rPr>
                <w:rFonts w:cs="Arial"/>
                <w:b/>
                <w:sz w:val="18"/>
                <w:szCs w:val="18"/>
              </w:rPr>
            </w:pPr>
            <w:r w:rsidRPr="00103717">
              <w:rPr>
                <w:rFonts w:cs="Arial"/>
                <w:b/>
                <w:sz w:val="18"/>
                <w:szCs w:val="18"/>
              </w:rPr>
              <w:t xml:space="preserve">Meets </w:t>
            </w:r>
          </w:p>
          <w:p w14:paraId="4EB133A4" w14:textId="7CDA70B2" w:rsidR="00A1291E" w:rsidRPr="00103717" w:rsidRDefault="00E2731C" w:rsidP="00F77BF6">
            <w:pPr>
              <w:pStyle w:val="BodyText1"/>
              <w:spacing w:before="60" w:after="60" w:line="240" w:lineRule="auto"/>
              <w:jc w:val="left"/>
              <w:rPr>
                <w:rFonts w:cs="Arial"/>
                <w:sz w:val="18"/>
                <w:szCs w:val="18"/>
              </w:rPr>
            </w:pPr>
            <w:r w:rsidRPr="00103717">
              <w:rPr>
                <w:rFonts w:cs="Arial"/>
                <w:sz w:val="18"/>
                <w:szCs w:val="18"/>
              </w:rPr>
              <w:t>While there is limited capacity to assess or monitor for adverse impacts on the wider marine ecosystem, the fishery is small in scale with very low fishing effort, and uses benign fishing methods. Given the management arrangements identified above, any impacts on wider marine ecosystem is considered unlikely</w:t>
            </w:r>
            <w:r w:rsidR="00287EDE" w:rsidRPr="00103717">
              <w:rPr>
                <w:rFonts w:cs="Arial"/>
                <w:sz w:val="18"/>
                <w:szCs w:val="18"/>
              </w:rPr>
              <w:t xml:space="preserve">. </w:t>
            </w:r>
          </w:p>
        </w:tc>
      </w:tr>
      <w:tr w:rsidR="00635DFF" w:rsidRPr="00103717" w14:paraId="257A30C9" w14:textId="77777777" w:rsidTr="001D0CB9">
        <w:tc>
          <w:tcPr>
            <w:tcW w:w="1500" w:type="pct"/>
            <w:shd w:val="clear" w:color="auto" w:fill="auto"/>
          </w:tcPr>
          <w:p w14:paraId="2FAB5309" w14:textId="77777777" w:rsidR="00635DFF" w:rsidRPr="00103717" w:rsidRDefault="00635DFF" w:rsidP="00F77BF6">
            <w:pPr>
              <w:spacing w:before="60" w:after="60" w:line="240" w:lineRule="auto"/>
              <w:rPr>
                <w:rFonts w:cs="Arial"/>
                <w:sz w:val="18"/>
                <w:szCs w:val="18"/>
              </w:rPr>
            </w:pPr>
            <w:r w:rsidRPr="00103717">
              <w:rPr>
                <w:rFonts w:cs="Arial"/>
                <w:sz w:val="18"/>
                <w:szCs w:val="18"/>
              </w:rPr>
              <w:t>Requires compliance with relevant threat abatement plans, recovery plans, the National Policy on Fisheries Bycatch, and bycatch action strategies developed under the policy</w:t>
            </w:r>
          </w:p>
        </w:tc>
        <w:tc>
          <w:tcPr>
            <w:tcW w:w="3500" w:type="pct"/>
            <w:shd w:val="clear" w:color="auto" w:fill="auto"/>
          </w:tcPr>
          <w:p w14:paraId="3C69EADA" w14:textId="2227E508" w:rsidR="000358F5" w:rsidRPr="00103717" w:rsidRDefault="00860DF1" w:rsidP="00F77BF6">
            <w:pPr>
              <w:spacing w:before="60" w:after="60" w:line="240" w:lineRule="auto"/>
              <w:rPr>
                <w:rFonts w:cs="Arial"/>
                <w:b/>
                <w:sz w:val="18"/>
                <w:szCs w:val="18"/>
              </w:rPr>
            </w:pPr>
            <w:r w:rsidRPr="00103717">
              <w:rPr>
                <w:rFonts w:cs="Arial"/>
                <w:b/>
                <w:sz w:val="18"/>
                <w:szCs w:val="18"/>
              </w:rPr>
              <w:t xml:space="preserve">Not applicable </w:t>
            </w:r>
          </w:p>
          <w:p w14:paraId="5E4F5B9B" w14:textId="7C247909" w:rsidR="00860DF1" w:rsidRPr="00103717" w:rsidRDefault="00860DF1" w:rsidP="00F77BF6">
            <w:pPr>
              <w:spacing w:before="60" w:after="60" w:line="240" w:lineRule="auto"/>
              <w:rPr>
                <w:rFonts w:cs="Arial"/>
                <w:sz w:val="18"/>
                <w:szCs w:val="18"/>
              </w:rPr>
            </w:pPr>
            <w:r w:rsidRPr="00103717">
              <w:rPr>
                <w:rFonts w:cs="Arial"/>
                <w:sz w:val="18"/>
                <w:szCs w:val="18"/>
              </w:rPr>
              <w:t>There is no significant intersection with Commonwealth plans or policies.</w:t>
            </w:r>
          </w:p>
        </w:tc>
      </w:tr>
      <w:tr w:rsidR="00635DFF" w:rsidRPr="00103717" w14:paraId="4C167BCF" w14:textId="77777777" w:rsidTr="001D0CB9">
        <w:tc>
          <w:tcPr>
            <w:tcW w:w="1500" w:type="pct"/>
            <w:gridSpan w:val="2"/>
            <w:shd w:val="clear" w:color="auto" w:fill="92CDDC"/>
          </w:tcPr>
          <w:p w14:paraId="5BAE62F0" w14:textId="77777777" w:rsidR="00635DFF" w:rsidRPr="00103717" w:rsidRDefault="00635DFF" w:rsidP="00F77BF6">
            <w:pPr>
              <w:autoSpaceDE w:val="0"/>
              <w:autoSpaceDN w:val="0"/>
              <w:adjustRightInd w:val="0"/>
              <w:spacing w:before="60" w:after="60" w:line="240" w:lineRule="auto"/>
              <w:rPr>
                <w:rFonts w:cs="Arial"/>
                <w:b/>
                <w:bCs/>
                <w:sz w:val="20"/>
                <w:szCs w:val="20"/>
              </w:rPr>
            </w:pPr>
            <w:r w:rsidRPr="00103717">
              <w:rPr>
                <w:rFonts w:cs="Arial"/>
                <w:b/>
                <w:bCs/>
                <w:sz w:val="20"/>
                <w:szCs w:val="20"/>
              </w:rPr>
              <w:t xml:space="preserve">PRINCIPLE 1 - </w:t>
            </w:r>
            <w:r w:rsidRPr="00103717">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103717">
              <w:rPr>
                <w:rFonts w:cs="Arial"/>
                <w:b/>
                <w:bCs/>
                <w:sz w:val="20"/>
                <w:szCs w:val="20"/>
              </w:rPr>
              <w:t xml:space="preserve">. </w:t>
            </w:r>
          </w:p>
        </w:tc>
      </w:tr>
      <w:tr w:rsidR="00635DFF" w:rsidRPr="00103717" w14:paraId="1B4867E2" w14:textId="77777777" w:rsidTr="001D0CB9">
        <w:tc>
          <w:tcPr>
            <w:tcW w:w="1500" w:type="pct"/>
            <w:gridSpan w:val="2"/>
            <w:shd w:val="clear" w:color="auto" w:fill="B6DDE8"/>
          </w:tcPr>
          <w:p w14:paraId="1598A040" w14:textId="77777777" w:rsidR="00635DFF" w:rsidRPr="00103717" w:rsidRDefault="00635DFF" w:rsidP="00F77BF6">
            <w:pPr>
              <w:spacing w:before="60" w:after="60" w:line="240" w:lineRule="auto"/>
              <w:rPr>
                <w:rFonts w:cs="Arial"/>
                <w:b/>
                <w:bCs/>
                <w:sz w:val="20"/>
                <w:szCs w:val="20"/>
              </w:rPr>
            </w:pPr>
            <w:r w:rsidRPr="00103717">
              <w:rPr>
                <w:rFonts w:cs="Arial"/>
                <w:b/>
                <w:bCs/>
                <w:sz w:val="20"/>
                <w:szCs w:val="20"/>
              </w:rPr>
              <w:t xml:space="preserve">Objective 1 - </w:t>
            </w:r>
            <w:r w:rsidRPr="00103717">
              <w:rPr>
                <w:rFonts w:cs="Arial"/>
                <w:sz w:val="20"/>
                <w:szCs w:val="20"/>
              </w:rPr>
              <w:t xml:space="preserve">The fishery shall be conducted at catch levels that maintain ecologically viable stock levels at an agreed point or range, with acceptable levels of probability. </w:t>
            </w:r>
          </w:p>
        </w:tc>
      </w:tr>
      <w:tr w:rsidR="00635DFF" w:rsidRPr="00103717" w14:paraId="1CCDF312" w14:textId="77777777" w:rsidTr="001D0CB9">
        <w:tc>
          <w:tcPr>
            <w:tcW w:w="1500" w:type="pct"/>
            <w:gridSpan w:val="2"/>
            <w:shd w:val="clear" w:color="auto" w:fill="DAEEF3"/>
          </w:tcPr>
          <w:p w14:paraId="43C5F828" w14:textId="77777777" w:rsidR="00635DFF" w:rsidRPr="00103717" w:rsidRDefault="00635DFF" w:rsidP="00F77BF6">
            <w:pPr>
              <w:spacing w:before="60" w:after="60" w:line="240" w:lineRule="auto"/>
              <w:rPr>
                <w:rFonts w:cs="Arial"/>
                <w:b/>
                <w:bCs/>
                <w:i/>
                <w:iCs/>
                <w:sz w:val="20"/>
                <w:szCs w:val="20"/>
              </w:rPr>
            </w:pPr>
            <w:r w:rsidRPr="00103717">
              <w:rPr>
                <w:rFonts w:cs="Arial"/>
                <w:b/>
                <w:bCs/>
                <w:i/>
                <w:iCs/>
                <w:sz w:val="20"/>
                <w:szCs w:val="20"/>
              </w:rPr>
              <w:t xml:space="preserve">Information requirements </w:t>
            </w:r>
          </w:p>
        </w:tc>
      </w:tr>
      <w:tr w:rsidR="00635DFF" w:rsidRPr="00103717" w14:paraId="40E94611" w14:textId="77777777" w:rsidTr="001D0CB9">
        <w:tc>
          <w:tcPr>
            <w:tcW w:w="1500" w:type="pct"/>
          </w:tcPr>
          <w:p w14:paraId="31C44E87" w14:textId="7F8B0F63" w:rsidR="009F66BD" w:rsidRPr="00103717" w:rsidRDefault="00635DFF" w:rsidP="00F77BF6">
            <w:pPr>
              <w:spacing w:before="60" w:after="60" w:line="240" w:lineRule="auto"/>
              <w:rPr>
                <w:rFonts w:cs="Arial"/>
                <w:sz w:val="18"/>
                <w:szCs w:val="18"/>
              </w:rPr>
            </w:pPr>
            <w:r w:rsidRPr="00103717">
              <w:rPr>
                <w:rFonts w:cs="Arial"/>
                <w:b/>
                <w:bCs/>
                <w:i/>
                <w:iCs/>
                <w:sz w:val="18"/>
                <w:szCs w:val="18"/>
              </w:rPr>
              <w:t xml:space="preserve">1.1.1 </w:t>
            </w:r>
            <w:r w:rsidRPr="00103717">
              <w:rPr>
                <w:rFonts w:cs="Arial"/>
                <w:sz w:val="18"/>
                <w:szCs w:val="18"/>
              </w:rPr>
              <w:t>There is a reliable information collection system in place appropriate to the scale of the fishery. The level of data collection should be based upon an appropriate mix of fishery independent and depe</w:t>
            </w:r>
            <w:r w:rsidR="00AC0E42" w:rsidRPr="00103717">
              <w:rPr>
                <w:rFonts w:cs="Arial"/>
                <w:sz w:val="18"/>
                <w:szCs w:val="18"/>
              </w:rPr>
              <w:t xml:space="preserve">ndent research and monitoring. </w:t>
            </w:r>
          </w:p>
        </w:tc>
        <w:tc>
          <w:tcPr>
            <w:tcW w:w="3500" w:type="pct"/>
            <w:shd w:val="clear" w:color="auto" w:fill="92D050"/>
          </w:tcPr>
          <w:p w14:paraId="11E3EC14" w14:textId="652137B2" w:rsidR="000358F5" w:rsidRPr="00103717" w:rsidRDefault="000358F5" w:rsidP="00F77BF6">
            <w:pPr>
              <w:spacing w:before="60" w:after="60" w:line="240" w:lineRule="auto"/>
              <w:rPr>
                <w:rFonts w:cs="Arial"/>
                <w:b/>
                <w:sz w:val="18"/>
                <w:szCs w:val="18"/>
              </w:rPr>
            </w:pPr>
            <w:r w:rsidRPr="00103717">
              <w:rPr>
                <w:rFonts w:cs="Arial"/>
                <w:b/>
                <w:sz w:val="18"/>
                <w:szCs w:val="18"/>
              </w:rPr>
              <w:t xml:space="preserve">Meets </w:t>
            </w:r>
          </w:p>
          <w:p w14:paraId="65AFA632" w14:textId="480CA52F" w:rsidR="006E020C" w:rsidRPr="00103717" w:rsidRDefault="006E020C">
            <w:pPr>
              <w:pStyle w:val="BodyText1"/>
              <w:spacing w:before="60" w:after="60" w:line="240" w:lineRule="auto"/>
              <w:jc w:val="left"/>
              <w:rPr>
                <w:rFonts w:cs="Arial"/>
                <w:sz w:val="18"/>
                <w:szCs w:val="18"/>
              </w:rPr>
            </w:pPr>
            <w:r w:rsidRPr="00103717">
              <w:rPr>
                <w:rFonts w:cs="Arial"/>
                <w:sz w:val="18"/>
                <w:szCs w:val="18"/>
                <w:lang w:eastAsia="en-AU"/>
              </w:rPr>
              <w:t xml:space="preserve">Mandatory logbooks are used to record important data for the commercial sector </w:t>
            </w:r>
            <w:r w:rsidRPr="00103717">
              <w:rPr>
                <w:rFonts w:cs="Arial"/>
                <w:sz w:val="18"/>
                <w:szCs w:val="18"/>
              </w:rPr>
              <w:t xml:space="preserve">including fishing dates, port of landing, area fished, target species (name and numbers), processing methods used, and status (live or dead). </w:t>
            </w:r>
            <w:r w:rsidRPr="00103717">
              <w:rPr>
                <w:rFonts w:cs="Arial"/>
                <w:sz w:val="18"/>
                <w:szCs w:val="18"/>
                <w:lang w:eastAsia="en-AU"/>
              </w:rPr>
              <w:t xml:space="preserve">Logbook data is cross-referenced with processor records. These records are maintained by SARDI. No records are available for recreational and Aboriginal fishing. </w:t>
            </w:r>
            <w:r w:rsidRPr="00103717">
              <w:rPr>
                <w:rFonts w:cs="Arial"/>
                <w:sz w:val="18"/>
                <w:szCs w:val="18"/>
              </w:rPr>
              <w:t xml:space="preserve">The SA Museum and the SA </w:t>
            </w:r>
            <w:proofErr w:type="spellStart"/>
            <w:r w:rsidRPr="00103717">
              <w:rPr>
                <w:rFonts w:cs="Arial"/>
                <w:sz w:val="18"/>
                <w:szCs w:val="18"/>
              </w:rPr>
              <w:t>Malacological</w:t>
            </w:r>
            <w:proofErr w:type="spellEnd"/>
            <w:r w:rsidRPr="00103717">
              <w:rPr>
                <w:rFonts w:cs="Arial"/>
                <w:sz w:val="18"/>
                <w:szCs w:val="18"/>
              </w:rPr>
              <w:t xml:space="preserve"> Society are able to collect Sea Urchin specimens under scientific permits.  </w:t>
            </w:r>
          </w:p>
          <w:p w14:paraId="4D7948C3" w14:textId="03AC8E3B" w:rsidR="00737548" w:rsidRPr="00103717" w:rsidRDefault="00C67CAB">
            <w:pPr>
              <w:pStyle w:val="BodyText1"/>
              <w:spacing w:before="60" w:after="60" w:line="240" w:lineRule="auto"/>
              <w:jc w:val="left"/>
              <w:rPr>
                <w:rFonts w:cs="Arial"/>
                <w:sz w:val="18"/>
                <w:szCs w:val="18"/>
              </w:rPr>
            </w:pPr>
            <w:r w:rsidRPr="00103717">
              <w:rPr>
                <w:rFonts w:cs="Arial"/>
                <w:sz w:val="18"/>
                <w:szCs w:val="18"/>
              </w:rPr>
              <w:t>The target species are Commercial (or King) Scallop (</w:t>
            </w:r>
            <w:proofErr w:type="spellStart"/>
            <w:r w:rsidRPr="00103717">
              <w:rPr>
                <w:rFonts w:cs="Arial"/>
                <w:i/>
                <w:sz w:val="18"/>
                <w:szCs w:val="18"/>
              </w:rPr>
              <w:t>Pecten</w:t>
            </w:r>
            <w:proofErr w:type="spellEnd"/>
            <w:r w:rsidRPr="00103717">
              <w:rPr>
                <w:rFonts w:cs="Arial"/>
                <w:i/>
                <w:sz w:val="18"/>
                <w:szCs w:val="18"/>
              </w:rPr>
              <w:t xml:space="preserve"> </w:t>
            </w:r>
            <w:proofErr w:type="spellStart"/>
            <w:r w:rsidRPr="00103717">
              <w:rPr>
                <w:rFonts w:cs="Arial"/>
                <w:i/>
                <w:sz w:val="18"/>
                <w:szCs w:val="18"/>
              </w:rPr>
              <w:t>fumatus</w:t>
            </w:r>
            <w:proofErr w:type="spellEnd"/>
            <w:r w:rsidRPr="00103717">
              <w:rPr>
                <w:rFonts w:cs="Arial"/>
                <w:sz w:val="18"/>
                <w:szCs w:val="18"/>
              </w:rPr>
              <w:t>), Queen Scallop (</w:t>
            </w:r>
            <w:proofErr w:type="spellStart"/>
            <w:r w:rsidRPr="00103717">
              <w:rPr>
                <w:rFonts w:cs="Arial"/>
                <w:i/>
                <w:sz w:val="18"/>
                <w:szCs w:val="18"/>
              </w:rPr>
              <w:t>Chlamys</w:t>
            </w:r>
            <w:proofErr w:type="spellEnd"/>
            <w:r w:rsidRPr="00103717">
              <w:rPr>
                <w:rFonts w:cs="Arial"/>
                <w:i/>
                <w:sz w:val="18"/>
                <w:szCs w:val="18"/>
              </w:rPr>
              <w:t xml:space="preserve"> </w:t>
            </w:r>
            <w:proofErr w:type="spellStart"/>
            <w:r w:rsidRPr="00103717">
              <w:rPr>
                <w:rFonts w:cs="Arial"/>
                <w:i/>
                <w:sz w:val="18"/>
                <w:szCs w:val="18"/>
              </w:rPr>
              <w:t>bifrons</w:t>
            </w:r>
            <w:proofErr w:type="spellEnd"/>
            <w:r w:rsidRPr="00103717">
              <w:rPr>
                <w:rFonts w:cs="Arial"/>
                <w:sz w:val="18"/>
                <w:szCs w:val="18"/>
              </w:rPr>
              <w:t>), Turban Shell (</w:t>
            </w:r>
            <w:r w:rsidRPr="00103717">
              <w:rPr>
                <w:rFonts w:cs="Arial"/>
                <w:i/>
                <w:sz w:val="18"/>
                <w:szCs w:val="18"/>
              </w:rPr>
              <w:t xml:space="preserve">Turbo </w:t>
            </w:r>
            <w:proofErr w:type="spellStart"/>
            <w:r w:rsidRPr="00103717">
              <w:rPr>
                <w:rFonts w:cs="Arial"/>
                <w:i/>
                <w:sz w:val="18"/>
                <w:szCs w:val="18"/>
              </w:rPr>
              <w:t>undulatus</w:t>
            </w:r>
            <w:proofErr w:type="spellEnd"/>
            <w:r w:rsidRPr="00103717">
              <w:rPr>
                <w:rFonts w:cs="Arial"/>
                <w:sz w:val="18"/>
                <w:szCs w:val="18"/>
              </w:rPr>
              <w:t>), P</w:t>
            </w:r>
            <w:r w:rsidRPr="00103717">
              <w:rPr>
                <w:rFonts w:cs="Arial"/>
                <w:bCs/>
                <w:sz w:val="18"/>
                <w:szCs w:val="18"/>
              </w:rPr>
              <w:t>urple Sea Urchin (</w:t>
            </w:r>
            <w:proofErr w:type="spellStart"/>
            <w:r w:rsidR="00FD05BF" w:rsidRPr="00103717">
              <w:rPr>
                <w:rFonts w:cs="Arial"/>
                <w:bCs/>
                <w:i/>
                <w:sz w:val="18"/>
                <w:szCs w:val="18"/>
              </w:rPr>
              <w:t>Helioci</w:t>
            </w:r>
            <w:r w:rsidRPr="00103717">
              <w:rPr>
                <w:rFonts w:cs="Arial"/>
                <w:bCs/>
                <w:i/>
                <w:sz w:val="18"/>
                <w:szCs w:val="18"/>
              </w:rPr>
              <w:t>daris</w:t>
            </w:r>
            <w:proofErr w:type="spellEnd"/>
            <w:r w:rsidRPr="00103717">
              <w:rPr>
                <w:rFonts w:cs="Arial"/>
                <w:bCs/>
                <w:i/>
                <w:sz w:val="18"/>
                <w:szCs w:val="18"/>
              </w:rPr>
              <w:t xml:space="preserve"> </w:t>
            </w:r>
            <w:proofErr w:type="spellStart"/>
            <w:r w:rsidRPr="00103717">
              <w:rPr>
                <w:rFonts w:cs="Arial"/>
                <w:bCs/>
                <w:i/>
                <w:sz w:val="18"/>
                <w:szCs w:val="18"/>
              </w:rPr>
              <w:t>erythrogramma</w:t>
            </w:r>
            <w:proofErr w:type="spellEnd"/>
            <w:r w:rsidRPr="00103717">
              <w:rPr>
                <w:rFonts w:cs="Arial"/>
                <w:bCs/>
                <w:sz w:val="18"/>
                <w:szCs w:val="18"/>
              </w:rPr>
              <w:t xml:space="preserve">), and a broad range of specimen shells in the phylum Mollusca. The </w:t>
            </w:r>
            <w:r w:rsidR="009C402F" w:rsidRPr="00103717">
              <w:rPr>
                <w:rFonts w:cs="Arial"/>
                <w:bCs/>
                <w:sz w:val="18"/>
                <w:szCs w:val="18"/>
              </w:rPr>
              <w:t>fishery</w:t>
            </w:r>
            <w:r w:rsidRPr="00103717">
              <w:rPr>
                <w:rFonts w:cs="Arial"/>
                <w:bCs/>
                <w:sz w:val="18"/>
                <w:szCs w:val="18"/>
              </w:rPr>
              <w:t xml:space="preserve"> also </w:t>
            </w:r>
            <w:r w:rsidR="009C402F" w:rsidRPr="00103717">
              <w:rPr>
                <w:rFonts w:cs="Arial"/>
                <w:bCs/>
                <w:sz w:val="18"/>
                <w:szCs w:val="18"/>
              </w:rPr>
              <w:t>targets</w:t>
            </w:r>
            <w:r w:rsidRPr="00103717">
              <w:rPr>
                <w:rFonts w:cs="Arial"/>
                <w:bCs/>
                <w:sz w:val="18"/>
                <w:szCs w:val="18"/>
              </w:rPr>
              <w:t xml:space="preserve"> </w:t>
            </w:r>
            <w:r w:rsidRPr="00103717">
              <w:rPr>
                <w:rFonts w:cs="Arial"/>
                <w:sz w:val="18"/>
                <w:szCs w:val="18"/>
              </w:rPr>
              <w:t>Native Oyster (</w:t>
            </w:r>
            <w:proofErr w:type="spellStart"/>
            <w:r w:rsidRPr="00103717">
              <w:rPr>
                <w:rFonts w:cs="Arial"/>
                <w:i/>
                <w:sz w:val="18"/>
                <w:szCs w:val="18"/>
              </w:rPr>
              <w:t>Ostrea</w:t>
            </w:r>
            <w:proofErr w:type="spellEnd"/>
            <w:r w:rsidRPr="00103717">
              <w:rPr>
                <w:rFonts w:cs="Arial"/>
                <w:i/>
                <w:sz w:val="18"/>
                <w:szCs w:val="18"/>
              </w:rPr>
              <w:t xml:space="preserve"> </w:t>
            </w:r>
            <w:proofErr w:type="spellStart"/>
            <w:r w:rsidRPr="00103717">
              <w:rPr>
                <w:rFonts w:cs="Arial"/>
                <w:i/>
                <w:sz w:val="18"/>
                <w:szCs w:val="18"/>
              </w:rPr>
              <w:t>angasi</w:t>
            </w:r>
            <w:proofErr w:type="spellEnd"/>
            <w:r w:rsidRPr="00103717">
              <w:rPr>
                <w:rFonts w:cs="Arial"/>
                <w:sz w:val="18"/>
                <w:szCs w:val="18"/>
              </w:rPr>
              <w:t xml:space="preserve">), however this species is not being exported. </w:t>
            </w:r>
            <w:r w:rsidR="009C402F" w:rsidRPr="00103717">
              <w:rPr>
                <w:rFonts w:cs="Arial"/>
                <w:bCs/>
                <w:sz w:val="18"/>
                <w:szCs w:val="18"/>
              </w:rPr>
              <w:t>Doughboy Scallop (</w:t>
            </w:r>
            <w:proofErr w:type="spellStart"/>
            <w:r w:rsidR="009C402F" w:rsidRPr="00103717">
              <w:rPr>
                <w:rFonts w:cs="Arial"/>
                <w:bCs/>
                <w:i/>
                <w:sz w:val="18"/>
                <w:szCs w:val="18"/>
              </w:rPr>
              <w:t>Chlamys</w:t>
            </w:r>
            <w:proofErr w:type="spellEnd"/>
            <w:r w:rsidR="009C402F" w:rsidRPr="00103717">
              <w:rPr>
                <w:rFonts w:cs="Arial"/>
                <w:bCs/>
                <w:i/>
                <w:sz w:val="18"/>
                <w:szCs w:val="18"/>
              </w:rPr>
              <w:t xml:space="preserve"> </w:t>
            </w:r>
            <w:proofErr w:type="spellStart"/>
            <w:r w:rsidR="009C402F" w:rsidRPr="00103717">
              <w:rPr>
                <w:rFonts w:cs="Arial"/>
                <w:bCs/>
                <w:i/>
                <w:sz w:val="18"/>
                <w:szCs w:val="18"/>
              </w:rPr>
              <w:t>asperrima</w:t>
            </w:r>
            <w:proofErr w:type="spellEnd"/>
            <w:r w:rsidR="009C402F" w:rsidRPr="00103717">
              <w:rPr>
                <w:rFonts w:cs="Arial"/>
                <w:bCs/>
                <w:sz w:val="18"/>
                <w:szCs w:val="18"/>
              </w:rPr>
              <w:t xml:space="preserve">) may be taken as </w:t>
            </w:r>
            <w:proofErr w:type="spellStart"/>
            <w:r w:rsidRPr="00103717">
              <w:rPr>
                <w:rFonts w:cs="Arial"/>
                <w:bCs/>
                <w:sz w:val="18"/>
                <w:szCs w:val="18"/>
              </w:rPr>
              <w:t>byproduct</w:t>
            </w:r>
            <w:proofErr w:type="spellEnd"/>
            <w:r w:rsidRPr="00103717">
              <w:rPr>
                <w:rFonts w:cs="Arial"/>
                <w:bCs/>
                <w:sz w:val="18"/>
                <w:szCs w:val="18"/>
              </w:rPr>
              <w:t>.</w:t>
            </w:r>
            <w:r w:rsidRPr="00103717">
              <w:rPr>
                <w:rFonts w:cs="Arial"/>
                <w:sz w:val="18"/>
                <w:szCs w:val="18"/>
              </w:rPr>
              <w:t xml:space="preserve"> </w:t>
            </w:r>
          </w:p>
        </w:tc>
      </w:tr>
      <w:tr w:rsidR="00635DFF" w:rsidRPr="00103717" w14:paraId="24E6F4E0" w14:textId="77777777" w:rsidTr="001D0CB9">
        <w:tc>
          <w:tcPr>
            <w:tcW w:w="1500" w:type="pct"/>
            <w:gridSpan w:val="2"/>
            <w:shd w:val="clear" w:color="auto" w:fill="DAEEF3"/>
          </w:tcPr>
          <w:p w14:paraId="5031E339" w14:textId="684BEF99" w:rsidR="00635DFF" w:rsidRPr="00103717" w:rsidRDefault="00635DFF" w:rsidP="00F77BF6">
            <w:pPr>
              <w:spacing w:before="60" w:after="60" w:line="240" w:lineRule="auto"/>
              <w:rPr>
                <w:rFonts w:cs="Arial"/>
                <w:b/>
                <w:bCs/>
                <w:i/>
                <w:iCs/>
                <w:sz w:val="20"/>
                <w:szCs w:val="20"/>
              </w:rPr>
            </w:pPr>
            <w:r w:rsidRPr="00103717">
              <w:rPr>
                <w:rFonts w:cs="Arial"/>
                <w:b/>
                <w:bCs/>
                <w:i/>
                <w:iCs/>
                <w:sz w:val="20"/>
                <w:szCs w:val="20"/>
              </w:rPr>
              <w:t xml:space="preserve">Assessment </w:t>
            </w:r>
          </w:p>
        </w:tc>
      </w:tr>
      <w:tr w:rsidR="00635DFF" w:rsidRPr="00103717" w14:paraId="4FB3EA8F" w14:textId="77777777" w:rsidTr="001D0CB9">
        <w:tc>
          <w:tcPr>
            <w:tcW w:w="1500" w:type="pct"/>
          </w:tcPr>
          <w:p w14:paraId="619918D7" w14:textId="0DD91AEB" w:rsidR="009F66BD" w:rsidRPr="00103717" w:rsidRDefault="00635DFF">
            <w:pPr>
              <w:spacing w:before="60" w:after="60" w:line="240" w:lineRule="auto"/>
              <w:rPr>
                <w:rFonts w:cs="Arial"/>
                <w:sz w:val="18"/>
                <w:szCs w:val="18"/>
              </w:rPr>
            </w:pPr>
            <w:r w:rsidRPr="00103717">
              <w:rPr>
                <w:rFonts w:cs="Arial"/>
                <w:b/>
                <w:bCs/>
                <w:i/>
                <w:iCs/>
                <w:sz w:val="18"/>
                <w:szCs w:val="18"/>
              </w:rPr>
              <w:t xml:space="preserve">1.1.2 </w:t>
            </w:r>
            <w:r w:rsidRPr="00103717">
              <w:rPr>
                <w:rFonts w:cs="Arial"/>
                <w:sz w:val="18"/>
                <w:szCs w:val="18"/>
              </w:rPr>
              <w:t xml:space="preserve">There is a robust assessment of the dynamics and status of the species/fishery and periodic review of the process and the data collected. Assessment should include a process to identify any reduction in biological diversity and/or reproductive capacity. Review should take place at regular intervals </w:t>
            </w:r>
            <w:r w:rsidR="00A36612" w:rsidRPr="00103717">
              <w:rPr>
                <w:rFonts w:cs="Arial"/>
                <w:sz w:val="18"/>
                <w:szCs w:val="18"/>
              </w:rPr>
              <w:t>but at least every three years.</w:t>
            </w:r>
          </w:p>
        </w:tc>
        <w:tc>
          <w:tcPr>
            <w:tcW w:w="3500" w:type="pct"/>
            <w:shd w:val="clear" w:color="auto" w:fill="FFC000"/>
          </w:tcPr>
          <w:p w14:paraId="2B022655" w14:textId="0561908F" w:rsidR="003C77C9" w:rsidRPr="00103717" w:rsidRDefault="000358F5" w:rsidP="00F77BF6">
            <w:pPr>
              <w:spacing w:before="60" w:after="60" w:line="240" w:lineRule="auto"/>
              <w:rPr>
                <w:rFonts w:cs="Arial"/>
                <w:b/>
                <w:sz w:val="18"/>
                <w:szCs w:val="18"/>
              </w:rPr>
            </w:pPr>
            <w:r w:rsidRPr="00103717">
              <w:rPr>
                <w:rFonts w:cs="Arial"/>
                <w:b/>
                <w:sz w:val="18"/>
                <w:szCs w:val="18"/>
              </w:rPr>
              <w:t xml:space="preserve">Partially meets </w:t>
            </w:r>
          </w:p>
          <w:p w14:paraId="5ECF3F15" w14:textId="58E06149" w:rsidR="00E62093" w:rsidRPr="00103717" w:rsidRDefault="004147D4" w:rsidP="00F77BF6">
            <w:pPr>
              <w:spacing w:before="60" w:after="60" w:line="240" w:lineRule="auto"/>
              <w:rPr>
                <w:rFonts w:cs="Arial"/>
                <w:sz w:val="18"/>
                <w:szCs w:val="18"/>
              </w:rPr>
            </w:pPr>
            <w:r w:rsidRPr="00103717">
              <w:rPr>
                <w:rFonts w:cs="Arial"/>
                <w:sz w:val="18"/>
                <w:szCs w:val="18"/>
              </w:rPr>
              <w:t xml:space="preserve">The population dynamics is known for most target species. </w:t>
            </w:r>
            <w:r w:rsidR="00E62093" w:rsidRPr="00103717">
              <w:rPr>
                <w:rFonts w:cs="Arial"/>
                <w:sz w:val="18"/>
                <w:szCs w:val="18"/>
              </w:rPr>
              <w:t xml:space="preserve">The fishery is small in scale, and stock assessments are not conducted for the target species due to low catch and effort. </w:t>
            </w:r>
            <w:r w:rsidR="00AB1AF9" w:rsidRPr="00103717">
              <w:rPr>
                <w:rFonts w:cs="Arial"/>
                <w:sz w:val="18"/>
                <w:szCs w:val="18"/>
              </w:rPr>
              <w:t>The</w:t>
            </w:r>
            <w:r w:rsidR="00D657E6" w:rsidRPr="00103717">
              <w:rPr>
                <w:rFonts w:cs="Arial"/>
                <w:sz w:val="18"/>
                <w:szCs w:val="18"/>
              </w:rPr>
              <w:t xml:space="preserve"> </w:t>
            </w:r>
            <w:r w:rsidR="0027182D" w:rsidRPr="00103717">
              <w:rPr>
                <w:rFonts w:cs="Arial"/>
                <w:sz w:val="18"/>
                <w:szCs w:val="18"/>
              </w:rPr>
              <w:t xml:space="preserve">stock status </w:t>
            </w:r>
            <w:r w:rsidR="007A07AE" w:rsidRPr="00103717">
              <w:rPr>
                <w:rFonts w:cs="Arial"/>
                <w:sz w:val="18"/>
                <w:szCs w:val="18"/>
              </w:rPr>
              <w:t>for each of the target species</w:t>
            </w:r>
            <w:r w:rsidR="00AB1AF9" w:rsidRPr="00103717">
              <w:rPr>
                <w:rFonts w:cs="Arial"/>
                <w:sz w:val="18"/>
                <w:szCs w:val="18"/>
              </w:rPr>
              <w:t xml:space="preserve"> is ‘undefined’</w:t>
            </w:r>
            <w:r w:rsidR="0027182D" w:rsidRPr="00103717">
              <w:rPr>
                <w:rFonts w:cs="Arial"/>
                <w:sz w:val="18"/>
                <w:szCs w:val="18"/>
              </w:rPr>
              <w:t>. That is, there is not enough information to determine the stock status.</w:t>
            </w:r>
            <w:r w:rsidR="009C402F" w:rsidRPr="00103717">
              <w:rPr>
                <w:rFonts w:cs="Arial"/>
                <w:sz w:val="18"/>
                <w:szCs w:val="18"/>
              </w:rPr>
              <w:t xml:space="preserve"> However,</w:t>
            </w:r>
            <w:r w:rsidR="0027182D" w:rsidRPr="00103717">
              <w:rPr>
                <w:rFonts w:cs="Arial"/>
                <w:sz w:val="18"/>
                <w:szCs w:val="18"/>
              </w:rPr>
              <w:t xml:space="preserve"> PIRSA consider</w:t>
            </w:r>
            <w:r w:rsidR="009C402F" w:rsidRPr="00103717">
              <w:rPr>
                <w:rFonts w:cs="Arial"/>
                <w:sz w:val="18"/>
                <w:szCs w:val="18"/>
              </w:rPr>
              <w:t>s</w:t>
            </w:r>
            <w:r w:rsidR="0027182D" w:rsidRPr="00103717">
              <w:rPr>
                <w:rFonts w:cs="Arial"/>
                <w:sz w:val="18"/>
                <w:szCs w:val="18"/>
              </w:rPr>
              <w:t xml:space="preserve"> it unlikely that any stock is at risk of overfishing.</w:t>
            </w:r>
            <w:r w:rsidR="00E62093" w:rsidRPr="00103717">
              <w:rPr>
                <w:rFonts w:cs="Arial"/>
                <w:sz w:val="18"/>
                <w:szCs w:val="18"/>
              </w:rPr>
              <w:t xml:space="preserve"> </w:t>
            </w:r>
            <w:r w:rsidR="009C402F" w:rsidRPr="00103717">
              <w:rPr>
                <w:rFonts w:cs="Arial"/>
                <w:sz w:val="18"/>
                <w:szCs w:val="18"/>
              </w:rPr>
              <w:t>The ERA workshop raised some concerns regarding h</w:t>
            </w:r>
            <w:r w:rsidR="00E62093" w:rsidRPr="00103717">
              <w:rPr>
                <w:rFonts w:cs="Arial"/>
                <w:sz w:val="18"/>
                <w:szCs w:val="18"/>
              </w:rPr>
              <w:t>igh catches for scallop</w:t>
            </w:r>
            <w:r w:rsidR="009C402F" w:rsidRPr="00103717">
              <w:rPr>
                <w:rFonts w:cs="Arial"/>
                <w:sz w:val="18"/>
                <w:szCs w:val="18"/>
              </w:rPr>
              <w:t>s</w:t>
            </w:r>
            <w:r w:rsidR="00E62093" w:rsidRPr="00103717">
              <w:rPr>
                <w:rFonts w:cs="Arial"/>
                <w:sz w:val="18"/>
                <w:szCs w:val="18"/>
              </w:rPr>
              <w:t xml:space="preserve"> </w:t>
            </w:r>
            <w:r w:rsidR="009C402F" w:rsidRPr="00103717">
              <w:rPr>
                <w:rFonts w:cs="Arial"/>
                <w:sz w:val="18"/>
                <w:szCs w:val="18"/>
              </w:rPr>
              <w:t>that ha</w:t>
            </w:r>
            <w:r w:rsidR="00E62093" w:rsidRPr="00103717">
              <w:rPr>
                <w:rFonts w:cs="Arial"/>
                <w:sz w:val="18"/>
                <w:szCs w:val="18"/>
              </w:rPr>
              <w:t xml:space="preserve">s resulted in localised depletion. It is important that PIRSA continue to actively monitor scallop </w:t>
            </w:r>
            <w:r w:rsidR="009C402F" w:rsidRPr="00103717">
              <w:rPr>
                <w:rFonts w:cs="Arial"/>
                <w:sz w:val="18"/>
                <w:szCs w:val="18"/>
              </w:rPr>
              <w:t xml:space="preserve">catches, and take appropriate management actions </w:t>
            </w:r>
            <w:r w:rsidR="00E62093" w:rsidRPr="00103717">
              <w:rPr>
                <w:rFonts w:cs="Arial"/>
                <w:sz w:val="18"/>
                <w:szCs w:val="18"/>
              </w:rPr>
              <w:t xml:space="preserve">to ensure that harvesting remains sustainable. </w:t>
            </w:r>
          </w:p>
        </w:tc>
      </w:tr>
      <w:tr w:rsidR="00635DFF" w:rsidRPr="00103717" w14:paraId="554D6C9D" w14:textId="77777777" w:rsidTr="001D0CB9">
        <w:tc>
          <w:tcPr>
            <w:tcW w:w="1500" w:type="pct"/>
          </w:tcPr>
          <w:p w14:paraId="0D80A14A" w14:textId="332C0782" w:rsidR="009F66BD" w:rsidRPr="00103717" w:rsidRDefault="00635DFF" w:rsidP="00F77BF6">
            <w:pPr>
              <w:spacing w:before="60" w:after="60" w:line="240" w:lineRule="auto"/>
              <w:rPr>
                <w:rFonts w:cs="Arial"/>
                <w:i/>
                <w:iCs/>
                <w:sz w:val="18"/>
                <w:szCs w:val="18"/>
              </w:rPr>
            </w:pPr>
            <w:r w:rsidRPr="00103717">
              <w:rPr>
                <w:rFonts w:cs="Arial"/>
                <w:b/>
                <w:bCs/>
                <w:i/>
                <w:iCs/>
                <w:sz w:val="18"/>
                <w:szCs w:val="18"/>
              </w:rPr>
              <w:t xml:space="preserve">1.1.3 </w:t>
            </w:r>
            <w:r w:rsidRPr="00103717">
              <w:rPr>
                <w:rFonts w:cs="Arial"/>
                <w:sz w:val="18"/>
                <w:szCs w:val="18"/>
              </w:rPr>
              <w:t>The distribution and spatial structure of the stock(s) has been established and factored into management responses</w:t>
            </w:r>
            <w:r w:rsidR="00AC0E42" w:rsidRPr="00103717">
              <w:rPr>
                <w:rFonts w:cs="Arial"/>
                <w:i/>
                <w:iCs/>
                <w:sz w:val="18"/>
                <w:szCs w:val="18"/>
              </w:rPr>
              <w:t xml:space="preserve">. </w:t>
            </w:r>
          </w:p>
        </w:tc>
        <w:tc>
          <w:tcPr>
            <w:tcW w:w="3500" w:type="pct"/>
            <w:shd w:val="clear" w:color="auto" w:fill="92D050"/>
          </w:tcPr>
          <w:p w14:paraId="09355F4D" w14:textId="0742D826" w:rsidR="00193DE3" w:rsidRPr="00103717" w:rsidRDefault="000358F5" w:rsidP="00F77BF6">
            <w:pPr>
              <w:spacing w:before="60" w:after="60" w:line="240" w:lineRule="auto"/>
              <w:rPr>
                <w:rFonts w:cs="Arial"/>
                <w:sz w:val="18"/>
                <w:szCs w:val="18"/>
              </w:rPr>
            </w:pPr>
            <w:r w:rsidRPr="00103717">
              <w:rPr>
                <w:rFonts w:cs="Arial"/>
                <w:b/>
                <w:sz w:val="18"/>
                <w:szCs w:val="18"/>
              </w:rPr>
              <w:t xml:space="preserve">Meets </w:t>
            </w:r>
          </w:p>
          <w:p w14:paraId="602A640F" w14:textId="3AEC8C58" w:rsidR="00121880" w:rsidRPr="00103717" w:rsidRDefault="00C67CAB">
            <w:pPr>
              <w:spacing w:before="60" w:after="60" w:line="240" w:lineRule="auto"/>
              <w:rPr>
                <w:rFonts w:cs="Arial"/>
                <w:sz w:val="18"/>
                <w:szCs w:val="18"/>
              </w:rPr>
            </w:pPr>
            <w:r w:rsidRPr="00103717">
              <w:rPr>
                <w:rFonts w:cs="Arial"/>
                <w:sz w:val="18"/>
                <w:szCs w:val="18"/>
              </w:rPr>
              <w:t xml:space="preserve">All target species have a broad distribution in southern waters from NSW to Western Australia, including Tasmania. </w:t>
            </w:r>
            <w:r w:rsidR="00344C3F" w:rsidRPr="00103717">
              <w:rPr>
                <w:rFonts w:cs="Arial"/>
                <w:sz w:val="18"/>
                <w:szCs w:val="18"/>
              </w:rPr>
              <w:t xml:space="preserve">The spatial structure is well-known for most target species in SA waters. </w:t>
            </w:r>
            <w:r w:rsidRPr="00103717">
              <w:rPr>
                <w:rFonts w:cs="Arial"/>
                <w:sz w:val="18"/>
                <w:szCs w:val="18"/>
              </w:rPr>
              <w:t xml:space="preserve">A broad range of specimen shells are collected, but there are </w:t>
            </w:r>
            <w:r w:rsidRPr="00103717">
              <w:rPr>
                <w:rFonts w:cs="Arial"/>
                <w:sz w:val="18"/>
                <w:szCs w:val="18"/>
              </w:rPr>
              <w:lastRenderedPageBreak/>
              <w:t>knowledge gaps in relation to distribution and stock numbers for many of these species.</w:t>
            </w:r>
            <w:r w:rsidR="001D5571" w:rsidRPr="00103717">
              <w:rPr>
                <w:rFonts w:cs="Arial"/>
                <w:sz w:val="18"/>
                <w:szCs w:val="18"/>
              </w:rPr>
              <w:t xml:space="preserve"> </w:t>
            </w:r>
            <w:r w:rsidR="003F148A" w:rsidRPr="00103717">
              <w:rPr>
                <w:rFonts w:cs="Arial"/>
                <w:sz w:val="18"/>
                <w:szCs w:val="18"/>
              </w:rPr>
              <w:t xml:space="preserve">The Management Policy includes </w:t>
            </w:r>
            <w:r w:rsidR="003F148A" w:rsidRPr="00103717">
              <w:rPr>
                <w:rFonts w:cs="Arial"/>
                <w:sz w:val="18"/>
                <w:szCs w:val="18"/>
                <w:lang w:eastAsia="en-AU"/>
              </w:rPr>
              <w:t>a number of</w:t>
            </w:r>
            <w:r w:rsidR="0032549E" w:rsidRPr="00103717">
              <w:rPr>
                <w:rFonts w:cs="Arial"/>
                <w:sz w:val="18"/>
                <w:szCs w:val="18"/>
                <w:lang w:eastAsia="en-AU"/>
              </w:rPr>
              <w:t xml:space="preserve"> </w:t>
            </w:r>
            <w:r w:rsidR="00193DE3" w:rsidRPr="00103717">
              <w:rPr>
                <w:rFonts w:cs="Arial"/>
                <w:sz w:val="18"/>
                <w:szCs w:val="18"/>
                <w:lang w:eastAsia="en-AU"/>
              </w:rPr>
              <w:t xml:space="preserve">research and monitoring </w:t>
            </w:r>
            <w:r w:rsidR="003F148A" w:rsidRPr="00103717">
              <w:rPr>
                <w:rFonts w:cs="Arial"/>
                <w:sz w:val="18"/>
                <w:szCs w:val="18"/>
                <w:lang w:eastAsia="en-AU"/>
              </w:rPr>
              <w:t>priorities for</w:t>
            </w:r>
            <w:r w:rsidR="00193DE3" w:rsidRPr="00103717">
              <w:rPr>
                <w:rFonts w:cs="Arial"/>
                <w:sz w:val="18"/>
                <w:szCs w:val="18"/>
                <w:lang w:eastAsia="en-AU"/>
              </w:rPr>
              <w:t xml:space="preserve"> miscellaneous dive </w:t>
            </w:r>
            <w:r w:rsidR="003F148A" w:rsidRPr="00103717">
              <w:rPr>
                <w:rFonts w:cs="Arial"/>
                <w:sz w:val="18"/>
                <w:szCs w:val="18"/>
                <w:lang w:eastAsia="en-AU"/>
              </w:rPr>
              <w:t>fishing activities</w:t>
            </w:r>
            <w:r w:rsidR="00193DE3" w:rsidRPr="00103717">
              <w:rPr>
                <w:rFonts w:cs="Arial"/>
                <w:sz w:val="18"/>
                <w:szCs w:val="18"/>
                <w:lang w:eastAsia="en-AU"/>
              </w:rPr>
              <w:t xml:space="preserve">. </w:t>
            </w:r>
          </w:p>
        </w:tc>
      </w:tr>
      <w:tr w:rsidR="00635DFF" w:rsidRPr="00DA50F4" w14:paraId="3F52708C" w14:textId="77777777" w:rsidTr="001D0CB9">
        <w:tc>
          <w:tcPr>
            <w:tcW w:w="1500" w:type="pct"/>
          </w:tcPr>
          <w:p w14:paraId="150B44F6" w14:textId="6D601387" w:rsidR="009F66BD" w:rsidRPr="00A36612" w:rsidRDefault="00635DFF" w:rsidP="00F77BF6">
            <w:pPr>
              <w:spacing w:before="60" w:after="60" w:line="240" w:lineRule="auto"/>
              <w:rPr>
                <w:rFonts w:cs="Arial"/>
                <w:sz w:val="18"/>
                <w:szCs w:val="18"/>
              </w:rPr>
            </w:pPr>
            <w:r w:rsidRPr="00DA50F4">
              <w:rPr>
                <w:rFonts w:cs="Arial"/>
                <w:b/>
                <w:bCs/>
                <w:i/>
                <w:iCs/>
                <w:sz w:val="18"/>
                <w:szCs w:val="18"/>
              </w:rPr>
              <w:lastRenderedPageBreak/>
              <w:t xml:space="preserve">1.1.4 </w:t>
            </w:r>
            <w:r w:rsidRPr="00DA50F4">
              <w:rPr>
                <w:rFonts w:cs="Arial"/>
                <w:sz w:val="18"/>
                <w:szCs w:val="18"/>
              </w:rPr>
              <w:t>There are reliable estimates of all removals, including commercial (landings and discards), recreational and indigenous, from the fished stock. These estimates have been factored into stock assessments a</w:t>
            </w:r>
            <w:r w:rsidR="00A36612">
              <w:rPr>
                <w:rFonts w:cs="Arial"/>
                <w:sz w:val="18"/>
                <w:szCs w:val="18"/>
              </w:rPr>
              <w:t>nd target species catch levels.</w:t>
            </w:r>
          </w:p>
        </w:tc>
        <w:tc>
          <w:tcPr>
            <w:tcW w:w="3500" w:type="pct"/>
            <w:shd w:val="clear" w:color="auto" w:fill="92D050"/>
          </w:tcPr>
          <w:p w14:paraId="6C05D85A" w14:textId="033FB964" w:rsidR="000358F5" w:rsidRPr="00E46027" w:rsidRDefault="000358F5" w:rsidP="00F77BF6">
            <w:pPr>
              <w:spacing w:before="60" w:after="60" w:line="240" w:lineRule="auto"/>
              <w:rPr>
                <w:rFonts w:cs="Arial"/>
                <w:b/>
                <w:sz w:val="18"/>
                <w:szCs w:val="18"/>
              </w:rPr>
            </w:pPr>
            <w:r w:rsidRPr="00E46027">
              <w:rPr>
                <w:rFonts w:cs="Arial"/>
                <w:b/>
                <w:sz w:val="18"/>
                <w:szCs w:val="18"/>
              </w:rPr>
              <w:t xml:space="preserve">Meets </w:t>
            </w:r>
          </w:p>
          <w:p w14:paraId="6CF70FBD" w14:textId="24A1DE0C" w:rsidR="00344C3F" w:rsidRDefault="00344C3F">
            <w:pPr>
              <w:pStyle w:val="BodyText1"/>
              <w:spacing w:before="60" w:after="60" w:line="240" w:lineRule="auto"/>
              <w:jc w:val="left"/>
              <w:rPr>
                <w:rFonts w:cs="Arial"/>
                <w:snapToGrid w:val="0"/>
                <w:sz w:val="18"/>
                <w:szCs w:val="18"/>
              </w:rPr>
            </w:pPr>
            <w:r w:rsidRPr="00E46027">
              <w:rPr>
                <w:rFonts w:cs="Arial"/>
                <w:snapToGrid w:val="0"/>
                <w:sz w:val="18"/>
                <w:szCs w:val="18"/>
              </w:rPr>
              <w:t xml:space="preserve">PIRSA collect reliable information on </w:t>
            </w:r>
            <w:r>
              <w:rPr>
                <w:rFonts w:cs="Arial"/>
                <w:snapToGrid w:val="0"/>
                <w:sz w:val="18"/>
                <w:szCs w:val="18"/>
              </w:rPr>
              <w:t xml:space="preserve">amount of stock </w:t>
            </w:r>
            <w:r w:rsidRPr="00E46027">
              <w:rPr>
                <w:rFonts w:cs="Arial"/>
                <w:snapToGrid w:val="0"/>
                <w:sz w:val="18"/>
                <w:szCs w:val="18"/>
              </w:rPr>
              <w:t xml:space="preserve">removed by the commercial sector. </w:t>
            </w:r>
            <w:r w:rsidRPr="00E46027">
              <w:rPr>
                <w:rFonts w:cs="Arial"/>
                <w:sz w:val="18"/>
                <w:szCs w:val="18"/>
              </w:rPr>
              <w:t xml:space="preserve">In the absence of population estimates, the catch limits for </w:t>
            </w:r>
            <w:r>
              <w:rPr>
                <w:rFonts w:cs="Arial"/>
                <w:sz w:val="18"/>
                <w:szCs w:val="18"/>
              </w:rPr>
              <w:t>all target species</w:t>
            </w:r>
            <w:r w:rsidRPr="00E46027">
              <w:rPr>
                <w:rFonts w:cs="Arial"/>
                <w:sz w:val="18"/>
                <w:szCs w:val="18"/>
              </w:rPr>
              <w:t xml:space="preserve"> is set at what is considered sustainable levels given the available biological information for the species and compared to historical catch levels. </w:t>
            </w:r>
            <w:r>
              <w:rPr>
                <w:rFonts w:cs="Arial"/>
                <w:sz w:val="18"/>
                <w:szCs w:val="18"/>
              </w:rPr>
              <w:t xml:space="preserve">Due to the </w:t>
            </w:r>
            <w:r w:rsidR="00F439F4" w:rsidRPr="00E46027">
              <w:rPr>
                <w:rFonts w:cs="Arial"/>
                <w:sz w:val="18"/>
                <w:szCs w:val="18"/>
                <w:lang w:eastAsia="en-AU"/>
              </w:rPr>
              <w:t xml:space="preserve">small-scale </w:t>
            </w:r>
            <w:r>
              <w:rPr>
                <w:rFonts w:cs="Arial"/>
                <w:sz w:val="18"/>
                <w:szCs w:val="18"/>
                <w:lang w:eastAsia="en-AU"/>
              </w:rPr>
              <w:t xml:space="preserve">of the fishery, </w:t>
            </w:r>
            <w:r w:rsidR="00F439F4" w:rsidRPr="00E46027">
              <w:rPr>
                <w:rFonts w:cs="Arial"/>
                <w:sz w:val="18"/>
                <w:szCs w:val="18"/>
                <w:lang w:eastAsia="en-AU"/>
              </w:rPr>
              <w:t>n</w:t>
            </w:r>
            <w:r w:rsidR="00AC0E42" w:rsidRPr="00E46027">
              <w:rPr>
                <w:rFonts w:cs="Arial"/>
                <w:sz w:val="18"/>
                <w:szCs w:val="18"/>
                <w:lang w:eastAsia="en-AU"/>
              </w:rPr>
              <w:t xml:space="preserve">o stock assessments </w:t>
            </w:r>
            <w:r w:rsidR="00284FE2" w:rsidRPr="00E46027">
              <w:rPr>
                <w:rFonts w:cs="Arial"/>
                <w:sz w:val="18"/>
                <w:szCs w:val="18"/>
                <w:lang w:eastAsia="en-AU"/>
              </w:rPr>
              <w:t xml:space="preserve">are </w:t>
            </w:r>
            <w:r w:rsidR="00AC0E42" w:rsidRPr="00E46027">
              <w:rPr>
                <w:rFonts w:cs="Arial"/>
                <w:sz w:val="18"/>
                <w:szCs w:val="18"/>
                <w:lang w:eastAsia="en-AU"/>
              </w:rPr>
              <w:t>undertaken for any target species.</w:t>
            </w:r>
            <w:r w:rsidR="00B82391" w:rsidRPr="00E46027">
              <w:rPr>
                <w:rFonts w:cs="Arial"/>
                <w:snapToGrid w:val="0"/>
                <w:sz w:val="18"/>
                <w:szCs w:val="18"/>
              </w:rPr>
              <w:t xml:space="preserve"> </w:t>
            </w:r>
          </w:p>
          <w:p w14:paraId="7647E613" w14:textId="0A058311" w:rsidR="00F23CFD" w:rsidRPr="00E46027" w:rsidRDefault="00D37EFF" w:rsidP="008D14B5">
            <w:pPr>
              <w:pStyle w:val="BodyText1"/>
              <w:spacing w:before="60" w:after="60" w:line="240" w:lineRule="auto"/>
              <w:jc w:val="left"/>
              <w:rPr>
                <w:rFonts w:cs="Arial"/>
                <w:sz w:val="18"/>
                <w:szCs w:val="18"/>
                <w:lang w:eastAsia="en-AU"/>
              </w:rPr>
            </w:pPr>
            <w:r w:rsidRPr="00E46027">
              <w:rPr>
                <w:rFonts w:cs="Arial"/>
                <w:sz w:val="18"/>
                <w:szCs w:val="18"/>
                <w:lang w:eastAsia="en-AU"/>
              </w:rPr>
              <w:t xml:space="preserve">The estimated removals by recreational and traditional fishers </w:t>
            </w:r>
            <w:r w:rsidRPr="00E46027">
              <w:rPr>
                <w:rFonts w:cs="Arial"/>
                <w:sz w:val="18"/>
                <w:szCs w:val="18"/>
              </w:rPr>
              <w:t>is uncertain</w:t>
            </w:r>
            <w:r w:rsidR="00F439F4" w:rsidRPr="00E46027">
              <w:rPr>
                <w:rFonts w:cs="Arial"/>
                <w:sz w:val="18"/>
                <w:szCs w:val="18"/>
              </w:rPr>
              <w:t xml:space="preserve"> due to the </w:t>
            </w:r>
            <w:r w:rsidR="00A91D7B" w:rsidRPr="00E46027">
              <w:rPr>
                <w:rFonts w:cs="Arial"/>
                <w:sz w:val="18"/>
                <w:szCs w:val="18"/>
              </w:rPr>
              <w:t xml:space="preserve">limited </w:t>
            </w:r>
            <w:r w:rsidR="00EC038A" w:rsidRPr="00E46027">
              <w:rPr>
                <w:rFonts w:cs="Arial"/>
                <w:sz w:val="18"/>
                <w:szCs w:val="18"/>
              </w:rPr>
              <w:t>number of</w:t>
            </w:r>
            <w:r w:rsidR="00A91D7B" w:rsidRPr="00E46027">
              <w:rPr>
                <w:rFonts w:cs="Arial"/>
                <w:sz w:val="18"/>
                <w:szCs w:val="18"/>
              </w:rPr>
              <w:t xml:space="preserve"> surveys</w:t>
            </w:r>
            <w:r w:rsidR="00C37B8C" w:rsidRPr="00E46027">
              <w:rPr>
                <w:rFonts w:cs="Arial"/>
                <w:sz w:val="18"/>
                <w:szCs w:val="18"/>
              </w:rPr>
              <w:t xml:space="preserve"> conducted </w:t>
            </w:r>
            <w:r w:rsidR="00EC038A" w:rsidRPr="00E46027">
              <w:rPr>
                <w:rFonts w:cs="Arial"/>
                <w:sz w:val="18"/>
                <w:szCs w:val="18"/>
              </w:rPr>
              <w:t>since</w:t>
            </w:r>
            <w:r w:rsidR="004D302C" w:rsidRPr="00E46027">
              <w:rPr>
                <w:rFonts w:cs="Arial"/>
                <w:sz w:val="18"/>
                <w:szCs w:val="18"/>
              </w:rPr>
              <w:t xml:space="preserve"> 2000</w:t>
            </w:r>
            <w:r w:rsidR="00344C3F">
              <w:rPr>
                <w:rFonts w:cs="Arial"/>
                <w:sz w:val="18"/>
                <w:szCs w:val="18"/>
              </w:rPr>
              <w:t>. Surveys have been undertaken</w:t>
            </w:r>
            <w:r w:rsidR="00EC038A" w:rsidRPr="00E46027">
              <w:rPr>
                <w:rFonts w:cs="Arial"/>
                <w:sz w:val="18"/>
                <w:szCs w:val="18"/>
              </w:rPr>
              <w:t xml:space="preserve"> </w:t>
            </w:r>
            <w:r w:rsidR="00344C3F">
              <w:rPr>
                <w:rFonts w:cs="Arial"/>
                <w:sz w:val="18"/>
                <w:szCs w:val="18"/>
              </w:rPr>
              <w:t xml:space="preserve">in </w:t>
            </w:r>
            <w:r w:rsidR="00344C3F" w:rsidRPr="00E46027">
              <w:rPr>
                <w:rFonts w:cs="Arial"/>
                <w:sz w:val="18"/>
                <w:szCs w:val="18"/>
              </w:rPr>
              <w:t>2000–01</w:t>
            </w:r>
            <w:r w:rsidR="00344C3F">
              <w:rPr>
                <w:rFonts w:cs="Arial"/>
                <w:sz w:val="18"/>
                <w:szCs w:val="18"/>
              </w:rPr>
              <w:t xml:space="preserve"> (</w:t>
            </w:r>
            <w:r w:rsidR="007D1A32" w:rsidRPr="00E46027">
              <w:rPr>
                <w:rFonts w:cs="Arial"/>
                <w:sz w:val="18"/>
                <w:szCs w:val="18"/>
              </w:rPr>
              <w:t>Henry and Lyle</w:t>
            </w:r>
            <w:r w:rsidR="00EC038A" w:rsidRPr="00E46027">
              <w:rPr>
                <w:rFonts w:cs="Arial"/>
                <w:sz w:val="18"/>
                <w:szCs w:val="18"/>
              </w:rPr>
              <w:t xml:space="preserve"> </w:t>
            </w:r>
            <w:r w:rsidR="007D1A32" w:rsidRPr="00E46027">
              <w:rPr>
                <w:rFonts w:cs="Arial"/>
                <w:sz w:val="18"/>
                <w:szCs w:val="18"/>
              </w:rPr>
              <w:t>2003</w:t>
            </w:r>
            <w:r w:rsidR="00344C3F">
              <w:rPr>
                <w:rFonts w:cs="Arial"/>
                <w:sz w:val="18"/>
                <w:szCs w:val="18"/>
              </w:rPr>
              <w:t>)</w:t>
            </w:r>
            <w:r w:rsidR="00EC038A" w:rsidRPr="00E46027">
              <w:rPr>
                <w:rFonts w:cs="Arial"/>
                <w:sz w:val="18"/>
                <w:szCs w:val="18"/>
              </w:rPr>
              <w:t>,</w:t>
            </w:r>
            <w:r w:rsidR="00344C3F">
              <w:rPr>
                <w:rFonts w:cs="Arial"/>
                <w:sz w:val="18"/>
                <w:szCs w:val="18"/>
              </w:rPr>
              <w:t xml:space="preserve"> 2007 (</w:t>
            </w:r>
            <w:r w:rsidR="004D302C" w:rsidRPr="00E46027">
              <w:rPr>
                <w:rFonts w:cs="Arial"/>
                <w:sz w:val="18"/>
                <w:szCs w:val="18"/>
              </w:rPr>
              <w:t>Jones 2009</w:t>
            </w:r>
            <w:r w:rsidR="00EC038A" w:rsidRPr="00E46027">
              <w:rPr>
                <w:rFonts w:cs="Arial"/>
                <w:sz w:val="18"/>
                <w:szCs w:val="18"/>
              </w:rPr>
              <w:t>)</w:t>
            </w:r>
            <w:r w:rsidR="00344C3F">
              <w:rPr>
                <w:rFonts w:cs="Arial"/>
                <w:sz w:val="18"/>
                <w:szCs w:val="18"/>
              </w:rPr>
              <w:t xml:space="preserve"> and</w:t>
            </w:r>
            <w:r w:rsidR="00344C3F" w:rsidRPr="00E46027">
              <w:rPr>
                <w:rFonts w:cs="Arial"/>
                <w:sz w:val="18"/>
                <w:szCs w:val="18"/>
              </w:rPr>
              <w:t xml:space="preserve"> 2013–14</w:t>
            </w:r>
            <w:r w:rsidR="00344C3F">
              <w:rPr>
                <w:rFonts w:cs="Arial"/>
                <w:sz w:val="18"/>
                <w:szCs w:val="18"/>
              </w:rPr>
              <w:t xml:space="preserve"> (</w:t>
            </w:r>
            <w:proofErr w:type="spellStart"/>
            <w:r w:rsidR="004D302C" w:rsidRPr="00E46027">
              <w:rPr>
                <w:rFonts w:cs="Arial"/>
                <w:sz w:val="18"/>
                <w:szCs w:val="18"/>
              </w:rPr>
              <w:t>Giri</w:t>
            </w:r>
            <w:proofErr w:type="spellEnd"/>
            <w:r w:rsidR="004D302C" w:rsidRPr="00E46027">
              <w:rPr>
                <w:rFonts w:cs="Arial"/>
                <w:sz w:val="18"/>
                <w:szCs w:val="18"/>
              </w:rPr>
              <w:t xml:space="preserve"> and Hall 2015</w:t>
            </w:r>
            <w:r w:rsidR="00EC038A" w:rsidRPr="00E46027">
              <w:rPr>
                <w:rFonts w:cs="Arial"/>
                <w:sz w:val="18"/>
                <w:szCs w:val="18"/>
              </w:rPr>
              <w:t>)</w:t>
            </w:r>
            <w:r w:rsidR="004D302C" w:rsidRPr="00E46027">
              <w:rPr>
                <w:rFonts w:cs="Arial"/>
                <w:sz w:val="18"/>
                <w:szCs w:val="18"/>
              </w:rPr>
              <w:t xml:space="preserve">. </w:t>
            </w:r>
            <w:r w:rsidR="00EC038A" w:rsidRPr="00E46027">
              <w:rPr>
                <w:rFonts w:cs="Arial"/>
                <w:sz w:val="18"/>
                <w:szCs w:val="18"/>
                <w:lang w:eastAsia="en-AU"/>
              </w:rPr>
              <w:t xml:space="preserve">The results </w:t>
            </w:r>
            <w:r w:rsidRPr="00E46027">
              <w:rPr>
                <w:rFonts w:cs="Arial"/>
                <w:sz w:val="18"/>
                <w:szCs w:val="18"/>
                <w:lang w:eastAsia="en-AU"/>
              </w:rPr>
              <w:t>indicate</w:t>
            </w:r>
            <w:r w:rsidR="00EC038A" w:rsidRPr="00E46027">
              <w:rPr>
                <w:rFonts w:cs="Arial"/>
                <w:sz w:val="18"/>
                <w:szCs w:val="18"/>
                <w:lang w:eastAsia="en-AU"/>
              </w:rPr>
              <w:t xml:space="preserve"> a decrease in</w:t>
            </w:r>
            <w:r w:rsidRPr="00E46027">
              <w:rPr>
                <w:rFonts w:cs="Arial"/>
                <w:sz w:val="18"/>
                <w:szCs w:val="18"/>
                <w:lang w:eastAsia="en-AU"/>
              </w:rPr>
              <w:t xml:space="preserve"> the overall recreational harvest for marine shellfish</w:t>
            </w:r>
            <w:r w:rsidR="00EC038A" w:rsidRPr="00E46027">
              <w:rPr>
                <w:rFonts w:cs="Arial"/>
                <w:sz w:val="18"/>
                <w:szCs w:val="18"/>
                <w:lang w:eastAsia="en-AU"/>
              </w:rPr>
              <w:t xml:space="preserve"> </w:t>
            </w:r>
            <w:r w:rsidR="00EC038A" w:rsidRPr="00E46027">
              <w:rPr>
                <w:rFonts w:cs="Arial"/>
                <w:sz w:val="18"/>
                <w:szCs w:val="18"/>
              </w:rPr>
              <w:t>(</w:t>
            </w:r>
            <w:proofErr w:type="spellStart"/>
            <w:r w:rsidR="00EC038A" w:rsidRPr="00E46027">
              <w:rPr>
                <w:rFonts w:cs="Arial"/>
                <w:sz w:val="18"/>
                <w:szCs w:val="18"/>
              </w:rPr>
              <w:t>Giri</w:t>
            </w:r>
            <w:proofErr w:type="spellEnd"/>
            <w:r w:rsidR="00EC038A" w:rsidRPr="00E46027">
              <w:rPr>
                <w:rFonts w:cs="Arial"/>
                <w:sz w:val="18"/>
                <w:szCs w:val="18"/>
              </w:rPr>
              <w:t xml:space="preserve"> and Hall 2015)</w:t>
            </w:r>
            <w:r w:rsidRPr="00E46027">
              <w:rPr>
                <w:rFonts w:cs="Arial"/>
                <w:sz w:val="18"/>
                <w:szCs w:val="18"/>
                <w:lang w:eastAsia="en-AU"/>
              </w:rPr>
              <w:t>.</w:t>
            </w:r>
            <w:r w:rsidR="00F23CFD" w:rsidRPr="00E46027">
              <w:rPr>
                <w:rFonts w:cs="Arial"/>
                <w:sz w:val="18"/>
                <w:szCs w:val="18"/>
                <w:lang w:eastAsia="en-AU"/>
              </w:rPr>
              <w:t xml:space="preserve"> </w:t>
            </w:r>
          </w:p>
        </w:tc>
      </w:tr>
      <w:tr w:rsidR="00635DFF" w:rsidRPr="00DA50F4" w14:paraId="4048E040" w14:textId="77777777" w:rsidTr="001D0CB9">
        <w:tc>
          <w:tcPr>
            <w:tcW w:w="1500" w:type="pct"/>
          </w:tcPr>
          <w:p w14:paraId="1E766E2B" w14:textId="3D7716F1" w:rsidR="009F66BD" w:rsidRPr="00A36612" w:rsidRDefault="00635DFF" w:rsidP="00F77BF6">
            <w:pPr>
              <w:spacing w:before="60" w:after="60" w:line="240" w:lineRule="auto"/>
              <w:rPr>
                <w:rFonts w:cs="Arial"/>
                <w:sz w:val="18"/>
                <w:szCs w:val="18"/>
              </w:rPr>
            </w:pPr>
            <w:r w:rsidRPr="00DA50F4">
              <w:rPr>
                <w:rFonts w:cs="Arial"/>
                <w:b/>
                <w:bCs/>
                <w:i/>
                <w:iCs/>
                <w:sz w:val="18"/>
                <w:szCs w:val="18"/>
              </w:rPr>
              <w:t xml:space="preserve">1.1.5 </w:t>
            </w:r>
            <w:r w:rsidRPr="00DA50F4">
              <w:rPr>
                <w:rFonts w:cs="Arial"/>
                <w:sz w:val="18"/>
                <w:szCs w:val="18"/>
              </w:rPr>
              <w:t xml:space="preserve">There is a sound estimate of the potential productivity of the fished stock/s and the proportion that could be harvested. </w:t>
            </w:r>
          </w:p>
        </w:tc>
        <w:tc>
          <w:tcPr>
            <w:tcW w:w="3500" w:type="pct"/>
            <w:shd w:val="clear" w:color="auto" w:fill="FFC000"/>
          </w:tcPr>
          <w:p w14:paraId="477F8A73" w14:textId="05A43BC9" w:rsidR="00372523" w:rsidRPr="00DA50F4" w:rsidRDefault="000358F5" w:rsidP="00F77BF6">
            <w:pPr>
              <w:spacing w:before="60" w:after="60" w:line="240" w:lineRule="auto"/>
              <w:rPr>
                <w:rFonts w:cs="Arial"/>
                <w:b/>
                <w:sz w:val="18"/>
                <w:szCs w:val="18"/>
              </w:rPr>
            </w:pPr>
            <w:r w:rsidRPr="0057129E">
              <w:rPr>
                <w:rFonts w:cs="Arial"/>
                <w:b/>
                <w:sz w:val="18"/>
                <w:szCs w:val="18"/>
              </w:rPr>
              <w:t xml:space="preserve">Partially meets </w:t>
            </w:r>
          </w:p>
          <w:p w14:paraId="18AD0295" w14:textId="1081DBE6" w:rsidR="00121880" w:rsidRPr="00DA50F4" w:rsidRDefault="00372523">
            <w:pPr>
              <w:spacing w:before="60" w:after="60" w:line="240" w:lineRule="auto"/>
              <w:rPr>
                <w:rFonts w:cs="Arial"/>
                <w:sz w:val="18"/>
                <w:szCs w:val="18"/>
              </w:rPr>
            </w:pPr>
            <w:r w:rsidRPr="00DA50F4">
              <w:rPr>
                <w:rFonts w:cs="Arial"/>
                <w:sz w:val="18"/>
                <w:szCs w:val="18"/>
              </w:rPr>
              <w:t>There is insufficient information to determine</w:t>
            </w:r>
            <w:r w:rsidR="001D21D6" w:rsidRPr="00DA50F4">
              <w:rPr>
                <w:rFonts w:cs="Arial"/>
                <w:sz w:val="18"/>
                <w:szCs w:val="18"/>
              </w:rPr>
              <w:t xml:space="preserve"> the potential productivity of the fished stocks.</w:t>
            </w:r>
            <w:r w:rsidRPr="00DA50F4">
              <w:rPr>
                <w:rFonts w:cs="Arial"/>
                <w:sz w:val="18"/>
                <w:szCs w:val="18"/>
              </w:rPr>
              <w:t xml:space="preserve"> </w:t>
            </w:r>
            <w:r w:rsidR="001D21D6" w:rsidRPr="00DA50F4">
              <w:rPr>
                <w:rFonts w:cs="Arial"/>
                <w:sz w:val="18"/>
                <w:szCs w:val="18"/>
              </w:rPr>
              <w:t>No stock assessments are undertaken to estimate stock abundance for any target species. However, SA miscellaneous dive fisheries are defined, in part, by low productivity and/or low value.</w:t>
            </w:r>
            <w:r w:rsidR="00DA50F4" w:rsidRPr="00DA50F4">
              <w:rPr>
                <w:rFonts w:cs="Arial"/>
                <w:sz w:val="18"/>
                <w:szCs w:val="18"/>
              </w:rPr>
              <w:t xml:space="preserve"> </w:t>
            </w:r>
            <w:r w:rsidRPr="00DA50F4">
              <w:rPr>
                <w:rFonts w:cs="Arial"/>
                <w:sz w:val="18"/>
                <w:szCs w:val="18"/>
              </w:rPr>
              <w:t>Biological information</w:t>
            </w:r>
            <w:r w:rsidR="00E558F4" w:rsidRPr="00DA50F4">
              <w:rPr>
                <w:rFonts w:cs="Arial"/>
                <w:sz w:val="18"/>
                <w:szCs w:val="18"/>
              </w:rPr>
              <w:t xml:space="preserve"> </w:t>
            </w:r>
            <w:r w:rsidR="001D5571" w:rsidRPr="00DA50F4">
              <w:rPr>
                <w:rFonts w:cs="Arial"/>
                <w:sz w:val="18"/>
                <w:szCs w:val="18"/>
              </w:rPr>
              <w:t>is used to determine sustainable levels for harvesting</w:t>
            </w:r>
            <w:r w:rsidR="001D5571">
              <w:rPr>
                <w:rFonts w:cs="Arial"/>
                <w:sz w:val="18"/>
                <w:szCs w:val="18"/>
              </w:rPr>
              <w:t xml:space="preserve">. </w:t>
            </w:r>
            <w:r w:rsidR="00E92BBB">
              <w:rPr>
                <w:rFonts w:cs="Arial"/>
                <w:sz w:val="18"/>
                <w:szCs w:val="18"/>
              </w:rPr>
              <w:t>The</w:t>
            </w:r>
            <w:r w:rsidR="001D5571">
              <w:rPr>
                <w:rFonts w:cs="Arial"/>
                <w:sz w:val="18"/>
                <w:szCs w:val="18"/>
              </w:rPr>
              <w:t xml:space="preserve"> ERA </w:t>
            </w:r>
            <w:r w:rsidR="00E92BBB">
              <w:rPr>
                <w:rFonts w:cs="Arial"/>
                <w:sz w:val="18"/>
                <w:szCs w:val="18"/>
              </w:rPr>
              <w:t xml:space="preserve">has </w:t>
            </w:r>
            <w:r w:rsidR="001D5571">
              <w:rPr>
                <w:rFonts w:cs="Arial"/>
                <w:sz w:val="18"/>
                <w:szCs w:val="18"/>
              </w:rPr>
              <w:t>identified areas for further research</w:t>
            </w:r>
            <w:r w:rsidR="00E92BBB">
              <w:rPr>
                <w:rFonts w:cs="Arial"/>
                <w:sz w:val="18"/>
                <w:szCs w:val="18"/>
              </w:rPr>
              <w:t xml:space="preserve">, including the </w:t>
            </w:r>
            <w:r w:rsidR="001D5571">
              <w:rPr>
                <w:rFonts w:cs="Arial"/>
                <w:sz w:val="18"/>
                <w:szCs w:val="18"/>
              </w:rPr>
              <w:t>size at maturity for scallops and Sea Urchin.</w:t>
            </w:r>
            <w:r w:rsidRPr="00DA50F4">
              <w:rPr>
                <w:rFonts w:cs="Arial"/>
                <w:sz w:val="18"/>
                <w:szCs w:val="18"/>
              </w:rPr>
              <w:t xml:space="preserve">  </w:t>
            </w:r>
          </w:p>
        </w:tc>
      </w:tr>
      <w:tr w:rsidR="00635DFF" w:rsidRPr="00696D4D" w14:paraId="56D2C7E4" w14:textId="77777777" w:rsidTr="001D0CB9">
        <w:tc>
          <w:tcPr>
            <w:tcW w:w="1500" w:type="pct"/>
            <w:gridSpan w:val="2"/>
            <w:shd w:val="clear" w:color="auto" w:fill="DAEEF3"/>
          </w:tcPr>
          <w:p w14:paraId="7D91A0CD" w14:textId="43764B2A" w:rsidR="00635DFF" w:rsidRPr="00696D4D" w:rsidRDefault="00635DFF" w:rsidP="00F77BF6">
            <w:pPr>
              <w:spacing w:before="60" w:after="60" w:line="240" w:lineRule="auto"/>
              <w:rPr>
                <w:rFonts w:cs="Arial"/>
                <w:b/>
                <w:bCs/>
                <w:i/>
                <w:iCs/>
                <w:sz w:val="20"/>
                <w:szCs w:val="20"/>
              </w:rPr>
            </w:pPr>
            <w:r w:rsidRPr="00696D4D">
              <w:rPr>
                <w:rFonts w:cs="Arial"/>
                <w:b/>
                <w:bCs/>
                <w:i/>
                <w:iCs/>
                <w:sz w:val="20"/>
                <w:szCs w:val="20"/>
              </w:rPr>
              <w:t xml:space="preserve">Management responses </w:t>
            </w:r>
          </w:p>
        </w:tc>
      </w:tr>
      <w:tr w:rsidR="00F23CFD" w:rsidRPr="00E46027" w14:paraId="51F6B96C" w14:textId="77777777" w:rsidTr="001D0CB9">
        <w:tc>
          <w:tcPr>
            <w:tcW w:w="1500" w:type="pct"/>
          </w:tcPr>
          <w:p w14:paraId="37D19E12" w14:textId="7B87D166" w:rsidR="009F66BD" w:rsidRPr="00E46027" w:rsidRDefault="00635DFF" w:rsidP="00F77BF6">
            <w:pPr>
              <w:autoSpaceDE w:val="0"/>
              <w:autoSpaceDN w:val="0"/>
              <w:adjustRightInd w:val="0"/>
              <w:spacing w:before="60" w:after="60" w:line="240" w:lineRule="auto"/>
              <w:rPr>
                <w:rFonts w:cs="Arial"/>
                <w:sz w:val="18"/>
                <w:szCs w:val="18"/>
              </w:rPr>
            </w:pPr>
            <w:r w:rsidRPr="00E46027">
              <w:rPr>
                <w:rFonts w:cs="Arial"/>
                <w:b/>
                <w:bCs/>
                <w:i/>
                <w:iCs/>
                <w:sz w:val="18"/>
                <w:szCs w:val="18"/>
              </w:rPr>
              <w:t xml:space="preserve">1.1.6 </w:t>
            </w:r>
            <w:r w:rsidRPr="00E46027">
              <w:rPr>
                <w:rFonts w:cs="Arial"/>
                <w:sz w:val="18"/>
                <w:szCs w:val="18"/>
              </w:rPr>
              <w:t>There are reference points (target and/or limit), that trigger management actions including a biological bottom line and/or a catch or effort upper limit beyond which the stock should not be taken.</w:t>
            </w:r>
          </w:p>
        </w:tc>
        <w:tc>
          <w:tcPr>
            <w:tcW w:w="3500" w:type="pct"/>
            <w:shd w:val="clear" w:color="auto" w:fill="92D050"/>
          </w:tcPr>
          <w:p w14:paraId="1DB85776" w14:textId="5F8AFD41" w:rsidR="008001C1" w:rsidRPr="00E46027" w:rsidRDefault="000358F5" w:rsidP="00F77BF6">
            <w:pPr>
              <w:spacing w:before="60" w:after="60" w:line="240" w:lineRule="auto"/>
              <w:rPr>
                <w:rFonts w:cs="Arial"/>
                <w:b/>
                <w:sz w:val="18"/>
                <w:szCs w:val="18"/>
              </w:rPr>
            </w:pPr>
            <w:r w:rsidRPr="00E46027">
              <w:rPr>
                <w:rFonts w:cs="Arial"/>
                <w:b/>
                <w:sz w:val="18"/>
                <w:szCs w:val="18"/>
              </w:rPr>
              <w:t xml:space="preserve">Meets </w:t>
            </w:r>
          </w:p>
          <w:p w14:paraId="325A6C3A" w14:textId="17AA9D10" w:rsidR="00121880" w:rsidRPr="00E46027" w:rsidRDefault="00963EA2">
            <w:pPr>
              <w:spacing w:before="60" w:after="60" w:line="240" w:lineRule="auto"/>
              <w:rPr>
                <w:rFonts w:cs="Arial"/>
                <w:sz w:val="18"/>
                <w:szCs w:val="18"/>
              </w:rPr>
            </w:pPr>
            <w:r w:rsidRPr="00E46027">
              <w:rPr>
                <w:rFonts w:cs="Arial"/>
                <w:sz w:val="18"/>
                <w:szCs w:val="18"/>
              </w:rPr>
              <w:t>The</w:t>
            </w:r>
            <w:r w:rsidR="006D0047" w:rsidRPr="00E46027">
              <w:rPr>
                <w:rFonts w:cs="Arial"/>
                <w:sz w:val="18"/>
                <w:szCs w:val="18"/>
              </w:rPr>
              <w:t xml:space="preserve"> Management Policy </w:t>
            </w:r>
            <w:r w:rsidRPr="00E46027">
              <w:rPr>
                <w:rFonts w:cs="Arial"/>
                <w:sz w:val="18"/>
                <w:szCs w:val="18"/>
              </w:rPr>
              <w:t>includes a harvest strategy that broadly outline</w:t>
            </w:r>
            <w:r w:rsidR="00344C3F">
              <w:rPr>
                <w:rFonts w:cs="Arial"/>
                <w:sz w:val="18"/>
                <w:szCs w:val="18"/>
              </w:rPr>
              <w:t>s</w:t>
            </w:r>
            <w:r w:rsidRPr="00E46027">
              <w:rPr>
                <w:rFonts w:cs="Arial"/>
                <w:sz w:val="18"/>
                <w:szCs w:val="18"/>
              </w:rPr>
              <w:t xml:space="preserve"> o</w:t>
            </w:r>
            <w:r w:rsidR="00DA50F4" w:rsidRPr="00E46027">
              <w:rPr>
                <w:rFonts w:cs="Arial"/>
                <w:sz w:val="18"/>
                <w:szCs w:val="18"/>
              </w:rPr>
              <w:t>bjectives, performance indicators and reference points</w:t>
            </w:r>
            <w:r w:rsidRPr="00E46027">
              <w:rPr>
                <w:rFonts w:cs="Arial"/>
                <w:sz w:val="18"/>
                <w:szCs w:val="18"/>
              </w:rPr>
              <w:t xml:space="preserve"> for each of the target species</w:t>
            </w:r>
            <w:r w:rsidR="00DA50F4" w:rsidRPr="00E46027">
              <w:rPr>
                <w:rFonts w:cs="Arial"/>
                <w:sz w:val="18"/>
                <w:szCs w:val="18"/>
              </w:rPr>
              <w:t xml:space="preserve">. </w:t>
            </w:r>
            <w:r w:rsidR="00E46027" w:rsidRPr="00E46027">
              <w:rPr>
                <w:rFonts w:cs="Arial"/>
                <w:sz w:val="18"/>
                <w:szCs w:val="18"/>
              </w:rPr>
              <w:t>The adopted harvest strategy for scallops includes a trigger reference point related to localised increases in catch</w:t>
            </w:r>
            <w:r w:rsidR="00F23CFD">
              <w:rPr>
                <w:rFonts w:cs="Arial"/>
                <w:sz w:val="18"/>
                <w:szCs w:val="18"/>
              </w:rPr>
              <w:t>es for each marine fishing area</w:t>
            </w:r>
            <w:r w:rsidR="00E46027" w:rsidRPr="00E46027">
              <w:rPr>
                <w:rFonts w:cs="Arial"/>
                <w:sz w:val="18"/>
                <w:szCs w:val="18"/>
              </w:rPr>
              <w:t>. This is aimed at ensuring that the potential risk of localised depletion for scallops is monitored and acted on if required. In addition, the minimum legal size limit in place for scallops mitigates the potential risk to scallop populations.</w:t>
            </w:r>
          </w:p>
        </w:tc>
      </w:tr>
      <w:tr w:rsidR="00635DFF" w:rsidRPr="00D60532" w14:paraId="31A6BE89" w14:textId="77777777" w:rsidTr="001D0CB9">
        <w:tc>
          <w:tcPr>
            <w:tcW w:w="1500" w:type="pct"/>
          </w:tcPr>
          <w:p w14:paraId="4CC54A7F" w14:textId="76E0C4E0" w:rsidR="009F66BD" w:rsidRPr="009F66BD" w:rsidRDefault="00635DFF" w:rsidP="00F77BF6">
            <w:pPr>
              <w:spacing w:before="60" w:after="60" w:line="240" w:lineRule="auto"/>
              <w:rPr>
                <w:rFonts w:cs="Arial"/>
                <w:sz w:val="18"/>
                <w:szCs w:val="18"/>
              </w:rPr>
            </w:pPr>
            <w:r w:rsidRPr="00D60532">
              <w:rPr>
                <w:rFonts w:cs="Arial"/>
                <w:b/>
                <w:bCs/>
                <w:i/>
                <w:iCs/>
                <w:sz w:val="18"/>
                <w:szCs w:val="18"/>
              </w:rPr>
              <w:t xml:space="preserve">1.1.7 </w:t>
            </w:r>
            <w:r w:rsidRPr="00D60532">
              <w:rPr>
                <w:rFonts w:cs="Arial"/>
                <w:sz w:val="18"/>
                <w:szCs w:val="18"/>
              </w:rPr>
              <w:t xml:space="preserve">There are management strategies in place capable of controlling the level of </w:t>
            </w:r>
            <w:r w:rsidR="00952B2A" w:rsidRPr="00D60532">
              <w:rPr>
                <w:rFonts w:cs="Arial"/>
                <w:sz w:val="18"/>
                <w:szCs w:val="18"/>
              </w:rPr>
              <w:t xml:space="preserve">take. </w:t>
            </w:r>
          </w:p>
        </w:tc>
        <w:tc>
          <w:tcPr>
            <w:tcW w:w="3500" w:type="pct"/>
            <w:shd w:val="clear" w:color="auto" w:fill="92D050"/>
          </w:tcPr>
          <w:p w14:paraId="68461E55" w14:textId="738DE202" w:rsidR="000358F5" w:rsidRPr="00D60532" w:rsidRDefault="000358F5" w:rsidP="00F77BF6">
            <w:pPr>
              <w:spacing w:before="60" w:after="60" w:line="240" w:lineRule="auto"/>
              <w:rPr>
                <w:rFonts w:cs="Arial"/>
                <w:b/>
                <w:sz w:val="18"/>
                <w:szCs w:val="18"/>
              </w:rPr>
            </w:pPr>
            <w:r w:rsidRPr="00D60532">
              <w:rPr>
                <w:rFonts w:cs="Arial"/>
                <w:b/>
                <w:sz w:val="18"/>
                <w:szCs w:val="18"/>
              </w:rPr>
              <w:t>Meets</w:t>
            </w:r>
          </w:p>
          <w:p w14:paraId="0F14F279" w14:textId="5F45814C" w:rsidR="00121880" w:rsidRPr="00D60532" w:rsidRDefault="00D60532">
            <w:pPr>
              <w:spacing w:before="60" w:after="60" w:line="240" w:lineRule="auto"/>
              <w:rPr>
                <w:rFonts w:cs="Arial"/>
                <w:sz w:val="18"/>
                <w:szCs w:val="18"/>
              </w:rPr>
            </w:pPr>
            <w:r w:rsidRPr="00D60532">
              <w:rPr>
                <w:rFonts w:cs="Arial"/>
                <w:sz w:val="18"/>
                <w:szCs w:val="18"/>
              </w:rPr>
              <w:t xml:space="preserve">The management </w:t>
            </w:r>
            <w:r w:rsidR="00963EA2">
              <w:rPr>
                <w:rFonts w:cs="Arial"/>
                <w:sz w:val="18"/>
                <w:szCs w:val="18"/>
              </w:rPr>
              <w:t xml:space="preserve">arrangements identified </w:t>
            </w:r>
            <w:r w:rsidR="00344C3F">
              <w:rPr>
                <w:rFonts w:cs="Arial"/>
                <w:sz w:val="18"/>
                <w:szCs w:val="18"/>
              </w:rPr>
              <w:t>in 1.1.6</w:t>
            </w:r>
            <w:r w:rsidR="00963EA2">
              <w:rPr>
                <w:rFonts w:cs="Arial"/>
                <w:sz w:val="18"/>
                <w:szCs w:val="18"/>
              </w:rPr>
              <w:t xml:space="preserve"> includes adequate harvest control </w:t>
            </w:r>
            <w:r w:rsidRPr="00D60532">
              <w:rPr>
                <w:rFonts w:cs="Arial"/>
                <w:sz w:val="18"/>
                <w:szCs w:val="18"/>
              </w:rPr>
              <w:t>strategies</w:t>
            </w:r>
            <w:r w:rsidR="00963EA2">
              <w:rPr>
                <w:rFonts w:cs="Arial"/>
                <w:sz w:val="18"/>
                <w:szCs w:val="18"/>
              </w:rPr>
              <w:t>.</w:t>
            </w:r>
            <w:r w:rsidR="009644A9" w:rsidRPr="00D60532">
              <w:rPr>
                <w:rFonts w:cs="Arial"/>
                <w:sz w:val="18"/>
                <w:szCs w:val="18"/>
              </w:rPr>
              <w:t xml:space="preserve"> </w:t>
            </w:r>
          </w:p>
        </w:tc>
      </w:tr>
      <w:tr w:rsidR="00635DFF" w:rsidRPr="0056594F" w14:paraId="2457E862" w14:textId="77777777" w:rsidTr="001D0CB9">
        <w:tc>
          <w:tcPr>
            <w:tcW w:w="1500" w:type="pct"/>
          </w:tcPr>
          <w:p w14:paraId="4099D757" w14:textId="4CD75E67" w:rsidR="00635DFF" w:rsidRPr="009F66BD" w:rsidRDefault="00635DFF" w:rsidP="00F77BF6">
            <w:pPr>
              <w:autoSpaceDE w:val="0"/>
              <w:autoSpaceDN w:val="0"/>
              <w:adjustRightInd w:val="0"/>
              <w:spacing w:before="60" w:after="60" w:line="240" w:lineRule="auto"/>
              <w:rPr>
                <w:rFonts w:cs="Arial"/>
                <w:sz w:val="18"/>
                <w:szCs w:val="18"/>
              </w:rPr>
            </w:pPr>
            <w:r w:rsidRPr="0056594F">
              <w:rPr>
                <w:rFonts w:cs="Arial"/>
                <w:b/>
                <w:bCs/>
                <w:i/>
                <w:iCs/>
                <w:sz w:val="18"/>
                <w:szCs w:val="18"/>
              </w:rPr>
              <w:t xml:space="preserve">1.1.8 </w:t>
            </w:r>
            <w:r w:rsidRPr="0056594F">
              <w:rPr>
                <w:rFonts w:cs="Arial"/>
                <w:sz w:val="18"/>
                <w:szCs w:val="18"/>
              </w:rPr>
              <w:t xml:space="preserve">Fishing is conducted in a manner that does not threaten stocks of </w:t>
            </w:r>
            <w:proofErr w:type="spellStart"/>
            <w:r w:rsidRPr="0056594F">
              <w:rPr>
                <w:rFonts w:cs="Arial"/>
                <w:sz w:val="18"/>
                <w:szCs w:val="18"/>
              </w:rPr>
              <w:t>byproduct</w:t>
            </w:r>
            <w:proofErr w:type="spellEnd"/>
            <w:r w:rsidRPr="0056594F">
              <w:rPr>
                <w:rFonts w:cs="Arial"/>
                <w:sz w:val="18"/>
                <w:szCs w:val="18"/>
              </w:rPr>
              <w:t xml:space="preserve"> </w:t>
            </w:r>
            <w:r w:rsidR="009F66BD">
              <w:rPr>
                <w:rFonts w:cs="Arial"/>
                <w:sz w:val="18"/>
                <w:szCs w:val="18"/>
              </w:rPr>
              <w:t>species.</w:t>
            </w:r>
          </w:p>
        </w:tc>
        <w:tc>
          <w:tcPr>
            <w:tcW w:w="3500" w:type="pct"/>
            <w:shd w:val="clear" w:color="auto" w:fill="92D050"/>
          </w:tcPr>
          <w:p w14:paraId="7315593F" w14:textId="65E3F5C8" w:rsidR="00E60132" w:rsidRPr="0056594F" w:rsidRDefault="00E92BBB" w:rsidP="00F77BF6">
            <w:pPr>
              <w:spacing w:before="60" w:after="60" w:line="240" w:lineRule="auto"/>
              <w:rPr>
                <w:rFonts w:cs="Arial"/>
                <w:b/>
                <w:sz w:val="18"/>
                <w:szCs w:val="18"/>
              </w:rPr>
            </w:pPr>
            <w:r>
              <w:rPr>
                <w:rFonts w:cs="Arial"/>
                <w:b/>
                <w:sz w:val="18"/>
                <w:szCs w:val="18"/>
              </w:rPr>
              <w:t xml:space="preserve">Meets </w:t>
            </w:r>
          </w:p>
          <w:p w14:paraId="30F78FE4" w14:textId="6D3A19AD" w:rsidR="00121880" w:rsidRPr="0056594F" w:rsidRDefault="00E92BBB" w:rsidP="00F77BF6">
            <w:pPr>
              <w:spacing w:before="60" w:after="60" w:line="240" w:lineRule="auto"/>
              <w:rPr>
                <w:rFonts w:cs="Arial"/>
                <w:sz w:val="18"/>
                <w:szCs w:val="18"/>
              </w:rPr>
            </w:pPr>
            <w:r>
              <w:rPr>
                <w:rFonts w:cs="Arial"/>
                <w:sz w:val="18"/>
                <w:szCs w:val="18"/>
              </w:rPr>
              <w:t xml:space="preserve">The </w:t>
            </w:r>
            <w:r w:rsidR="00963EA2">
              <w:rPr>
                <w:rFonts w:cs="Arial"/>
                <w:sz w:val="18"/>
                <w:szCs w:val="18"/>
              </w:rPr>
              <w:t>fishery is unlikely to impact on</w:t>
            </w:r>
            <w:r>
              <w:rPr>
                <w:rFonts w:cs="Arial"/>
                <w:sz w:val="18"/>
                <w:szCs w:val="18"/>
              </w:rPr>
              <w:t xml:space="preserve"> </w:t>
            </w:r>
            <w:proofErr w:type="spellStart"/>
            <w:r>
              <w:rPr>
                <w:rFonts w:cs="Arial"/>
                <w:sz w:val="18"/>
                <w:szCs w:val="18"/>
              </w:rPr>
              <w:t>byproduct</w:t>
            </w:r>
            <w:proofErr w:type="spellEnd"/>
            <w:r>
              <w:rPr>
                <w:rFonts w:cs="Arial"/>
                <w:sz w:val="18"/>
                <w:szCs w:val="18"/>
              </w:rPr>
              <w:t xml:space="preserve"> </w:t>
            </w:r>
            <w:r w:rsidR="0056594F" w:rsidRPr="0056594F">
              <w:rPr>
                <w:rFonts w:cs="Arial"/>
                <w:sz w:val="18"/>
                <w:szCs w:val="18"/>
              </w:rPr>
              <w:t>species due to the selective hand collection methods used</w:t>
            </w:r>
            <w:r w:rsidR="00963EA2">
              <w:rPr>
                <w:rFonts w:cs="Arial"/>
                <w:sz w:val="18"/>
                <w:szCs w:val="18"/>
              </w:rPr>
              <w:t>, and l</w:t>
            </w:r>
            <w:r w:rsidR="0056594F" w:rsidRPr="0056594F">
              <w:rPr>
                <w:rFonts w:cs="Arial"/>
                <w:sz w:val="18"/>
                <w:szCs w:val="18"/>
              </w:rPr>
              <w:t xml:space="preserve">icence </w:t>
            </w:r>
            <w:r w:rsidR="00963EA2">
              <w:rPr>
                <w:rFonts w:cs="Arial"/>
                <w:sz w:val="18"/>
                <w:szCs w:val="18"/>
              </w:rPr>
              <w:t xml:space="preserve">and permit </w:t>
            </w:r>
            <w:r w:rsidR="0056594F" w:rsidRPr="0056594F">
              <w:rPr>
                <w:rFonts w:cs="Arial"/>
                <w:sz w:val="18"/>
                <w:szCs w:val="18"/>
              </w:rPr>
              <w:t xml:space="preserve">conditions </w:t>
            </w:r>
            <w:r w:rsidR="00963EA2">
              <w:rPr>
                <w:rFonts w:cs="Arial"/>
                <w:sz w:val="18"/>
                <w:szCs w:val="18"/>
              </w:rPr>
              <w:t xml:space="preserve">imposing restrictions on the </w:t>
            </w:r>
            <w:r w:rsidR="0056594F" w:rsidRPr="0056594F">
              <w:rPr>
                <w:rFonts w:cs="Arial"/>
                <w:sz w:val="18"/>
                <w:szCs w:val="18"/>
              </w:rPr>
              <w:t>permitted species</w:t>
            </w:r>
            <w:r w:rsidR="00E60132" w:rsidRPr="0056594F">
              <w:rPr>
                <w:rFonts w:cs="Arial"/>
                <w:sz w:val="18"/>
                <w:szCs w:val="18"/>
              </w:rPr>
              <w:t>.</w:t>
            </w:r>
            <w:r>
              <w:rPr>
                <w:rFonts w:cs="Arial"/>
                <w:sz w:val="18"/>
                <w:szCs w:val="18"/>
              </w:rPr>
              <w:t xml:space="preserve"> </w:t>
            </w:r>
          </w:p>
        </w:tc>
      </w:tr>
      <w:tr w:rsidR="00635DFF" w:rsidRPr="00696D4D" w14:paraId="2961A6DF" w14:textId="77777777" w:rsidTr="001D0CB9">
        <w:tc>
          <w:tcPr>
            <w:tcW w:w="1500" w:type="pct"/>
            <w:gridSpan w:val="2"/>
            <w:shd w:val="clear" w:color="auto" w:fill="DAEEF3"/>
            <w:vAlign w:val="center"/>
          </w:tcPr>
          <w:p w14:paraId="27314CF2" w14:textId="08008FF3" w:rsidR="00635DFF" w:rsidRPr="00696D4D" w:rsidRDefault="00635DFF" w:rsidP="00F77BF6">
            <w:pPr>
              <w:spacing w:before="60" w:after="60" w:line="240" w:lineRule="auto"/>
              <w:rPr>
                <w:rFonts w:cs="Arial"/>
                <w:sz w:val="20"/>
                <w:szCs w:val="20"/>
              </w:rPr>
            </w:pPr>
            <w:r w:rsidRPr="00696D4D">
              <w:rPr>
                <w:rFonts w:cs="Arial"/>
                <w:sz w:val="20"/>
                <w:szCs w:val="20"/>
              </w:rPr>
              <w:t xml:space="preserve">(Guidelines 1.1.1 to 1.1.7 should be applied to </w:t>
            </w:r>
            <w:proofErr w:type="spellStart"/>
            <w:r w:rsidRPr="00696D4D">
              <w:rPr>
                <w:rFonts w:cs="Arial"/>
                <w:sz w:val="20"/>
                <w:szCs w:val="20"/>
              </w:rPr>
              <w:t>byproduct</w:t>
            </w:r>
            <w:proofErr w:type="spellEnd"/>
            <w:r w:rsidRPr="00696D4D">
              <w:rPr>
                <w:rFonts w:cs="Arial"/>
                <w:sz w:val="20"/>
                <w:szCs w:val="20"/>
              </w:rPr>
              <w:t xml:space="preserve"> species to an appropriate level) </w:t>
            </w:r>
          </w:p>
        </w:tc>
      </w:tr>
      <w:tr w:rsidR="00635DFF" w:rsidRPr="0056594F" w14:paraId="4222D52C" w14:textId="77777777" w:rsidTr="001D0CB9">
        <w:tc>
          <w:tcPr>
            <w:tcW w:w="1500" w:type="pct"/>
          </w:tcPr>
          <w:p w14:paraId="4861A5F6" w14:textId="38F51CA6" w:rsidR="00635DFF" w:rsidRPr="0056594F" w:rsidRDefault="00635DFF" w:rsidP="00F77BF6">
            <w:pPr>
              <w:autoSpaceDE w:val="0"/>
              <w:autoSpaceDN w:val="0"/>
              <w:adjustRightInd w:val="0"/>
              <w:spacing w:before="60" w:after="60" w:line="240" w:lineRule="auto"/>
              <w:rPr>
                <w:rFonts w:cs="Arial"/>
                <w:sz w:val="18"/>
                <w:szCs w:val="18"/>
              </w:rPr>
            </w:pPr>
            <w:r w:rsidRPr="0056594F">
              <w:rPr>
                <w:rFonts w:cs="Arial"/>
                <w:b/>
                <w:bCs/>
                <w:i/>
                <w:iCs/>
                <w:sz w:val="18"/>
                <w:szCs w:val="18"/>
              </w:rPr>
              <w:t xml:space="preserve">1.1.9 </w:t>
            </w:r>
            <w:r w:rsidRPr="0056594F">
              <w:rPr>
                <w:rFonts w:cs="Arial"/>
                <w:sz w:val="18"/>
                <w:szCs w:val="18"/>
              </w:rPr>
              <w:t>The management response, considering uncertainties in the assessment and precautionary management actions, has a high chance of achieving the objective.</w:t>
            </w:r>
          </w:p>
        </w:tc>
        <w:tc>
          <w:tcPr>
            <w:tcW w:w="3500" w:type="pct"/>
            <w:shd w:val="clear" w:color="auto" w:fill="92D050"/>
          </w:tcPr>
          <w:p w14:paraId="6E7811BD" w14:textId="170A154C" w:rsidR="000358F5" w:rsidRPr="0056594F" w:rsidRDefault="000358F5" w:rsidP="00F77BF6">
            <w:pPr>
              <w:spacing w:before="60" w:after="60" w:line="240" w:lineRule="auto"/>
              <w:rPr>
                <w:rFonts w:cs="Arial"/>
                <w:b/>
                <w:sz w:val="18"/>
                <w:szCs w:val="18"/>
              </w:rPr>
            </w:pPr>
            <w:r w:rsidRPr="0056594F">
              <w:rPr>
                <w:rFonts w:cs="Arial"/>
                <w:b/>
                <w:sz w:val="18"/>
                <w:szCs w:val="18"/>
              </w:rPr>
              <w:t>Meets</w:t>
            </w:r>
          </w:p>
          <w:p w14:paraId="6EC2CC41" w14:textId="15779833" w:rsidR="00121880" w:rsidRPr="0056594F" w:rsidRDefault="00C613D1" w:rsidP="00F77BF6">
            <w:pPr>
              <w:spacing w:before="60" w:after="60" w:line="240" w:lineRule="auto"/>
              <w:rPr>
                <w:rFonts w:cs="Arial"/>
                <w:sz w:val="18"/>
                <w:szCs w:val="18"/>
              </w:rPr>
            </w:pPr>
            <w:r w:rsidRPr="0056594F">
              <w:rPr>
                <w:rFonts w:cs="Arial"/>
                <w:sz w:val="18"/>
                <w:szCs w:val="18"/>
              </w:rPr>
              <w:t>The management arrangements has a high chance of achieving the objective to ensure that catches for all target species are maintained at ecologically viable stock levels.</w:t>
            </w:r>
            <w:r w:rsidR="009644A9" w:rsidRPr="0056594F">
              <w:rPr>
                <w:rFonts w:cs="Arial"/>
                <w:sz w:val="18"/>
                <w:szCs w:val="18"/>
              </w:rPr>
              <w:t xml:space="preserve"> </w:t>
            </w:r>
          </w:p>
        </w:tc>
      </w:tr>
      <w:tr w:rsidR="00635DFF" w:rsidRPr="00696D4D" w14:paraId="5014C200" w14:textId="77777777" w:rsidTr="001D0CB9">
        <w:tc>
          <w:tcPr>
            <w:tcW w:w="1500" w:type="pct"/>
            <w:gridSpan w:val="2"/>
            <w:shd w:val="clear" w:color="auto" w:fill="DAEEF3"/>
          </w:tcPr>
          <w:p w14:paraId="4D58C0B1" w14:textId="77777777" w:rsidR="00635DFF" w:rsidRPr="00696D4D" w:rsidRDefault="00635DFF" w:rsidP="00F77BF6">
            <w:pPr>
              <w:spacing w:before="60" w:after="60" w:line="240" w:lineRule="auto"/>
              <w:rPr>
                <w:rFonts w:cs="Arial"/>
                <w:b/>
                <w:bCs/>
                <w:sz w:val="20"/>
                <w:szCs w:val="20"/>
              </w:rPr>
            </w:pPr>
            <w:r w:rsidRPr="00696D4D">
              <w:rPr>
                <w:rFonts w:cs="Arial"/>
                <w:b/>
                <w:bCs/>
                <w:sz w:val="20"/>
                <w:szCs w:val="20"/>
              </w:rPr>
              <w:t>If overfished, go to Objective 2:</w:t>
            </w:r>
          </w:p>
          <w:p w14:paraId="60E5199F" w14:textId="77777777" w:rsidR="00635DFF" w:rsidRPr="00696D4D" w:rsidRDefault="00635DFF" w:rsidP="00F77BF6">
            <w:pPr>
              <w:spacing w:before="60" w:after="60" w:line="240" w:lineRule="auto"/>
              <w:rPr>
                <w:rFonts w:cs="Arial"/>
                <w:b/>
                <w:bCs/>
                <w:sz w:val="20"/>
                <w:szCs w:val="20"/>
              </w:rPr>
            </w:pPr>
            <w:r w:rsidRPr="00696D4D">
              <w:rPr>
                <w:rFonts w:cs="Arial"/>
                <w:b/>
                <w:bCs/>
                <w:sz w:val="20"/>
                <w:szCs w:val="20"/>
              </w:rPr>
              <w:t>If not overfished, go to PRINCIPLE 2:</w:t>
            </w:r>
          </w:p>
        </w:tc>
      </w:tr>
      <w:tr w:rsidR="00635DFF" w:rsidRPr="00696D4D" w14:paraId="4A7FBAAA" w14:textId="77777777" w:rsidTr="001D0CB9">
        <w:tc>
          <w:tcPr>
            <w:tcW w:w="1500" w:type="pct"/>
            <w:gridSpan w:val="2"/>
            <w:shd w:val="clear" w:color="auto" w:fill="B6DDE8"/>
          </w:tcPr>
          <w:p w14:paraId="476360A7" w14:textId="77777777" w:rsidR="00635DFF" w:rsidRPr="00696D4D" w:rsidRDefault="00635DFF" w:rsidP="00F77BF6">
            <w:pPr>
              <w:spacing w:before="60" w:after="60" w:line="240" w:lineRule="auto"/>
              <w:rPr>
                <w:rFonts w:cs="Arial"/>
                <w:b/>
                <w:bCs/>
                <w:sz w:val="20"/>
                <w:szCs w:val="20"/>
              </w:rPr>
            </w:pPr>
            <w:r w:rsidRPr="00696D4D">
              <w:rPr>
                <w:rFonts w:cs="Arial"/>
                <w:b/>
                <w:bCs/>
                <w:sz w:val="20"/>
                <w:szCs w:val="20"/>
              </w:rPr>
              <w:t xml:space="preserve">Objective 2 - </w:t>
            </w:r>
            <w:r w:rsidRPr="00696D4D">
              <w:rPr>
                <w:rFonts w:cs="Arial"/>
                <w:sz w:val="20"/>
                <w:szCs w:val="20"/>
              </w:rPr>
              <w:t xml:space="preserve">Where the fished stock(s) are below a defined reference point, the fishery will be managed to promote recovery to ecologically viable stock levels within nominated timeframes. </w:t>
            </w:r>
          </w:p>
        </w:tc>
      </w:tr>
      <w:tr w:rsidR="00635DFF" w:rsidRPr="00696D4D" w14:paraId="36CC6979" w14:textId="77777777" w:rsidTr="001D0CB9">
        <w:tc>
          <w:tcPr>
            <w:tcW w:w="1500" w:type="pct"/>
            <w:gridSpan w:val="2"/>
            <w:shd w:val="clear" w:color="auto" w:fill="DAEEF3"/>
          </w:tcPr>
          <w:p w14:paraId="2128D6FD" w14:textId="77777777" w:rsidR="00635DFF" w:rsidRPr="00696D4D" w:rsidRDefault="00635DFF" w:rsidP="00F77BF6">
            <w:pPr>
              <w:spacing w:before="60" w:after="60" w:line="240" w:lineRule="auto"/>
              <w:rPr>
                <w:rFonts w:cs="Arial"/>
                <w:b/>
                <w:bCs/>
                <w:i/>
                <w:iCs/>
                <w:sz w:val="20"/>
                <w:szCs w:val="20"/>
              </w:rPr>
            </w:pPr>
            <w:r w:rsidRPr="00696D4D">
              <w:rPr>
                <w:rFonts w:cs="Arial"/>
                <w:b/>
                <w:bCs/>
                <w:i/>
                <w:iCs/>
                <w:sz w:val="20"/>
                <w:szCs w:val="20"/>
              </w:rPr>
              <w:t xml:space="preserve">Management responses </w:t>
            </w:r>
          </w:p>
        </w:tc>
      </w:tr>
      <w:tr w:rsidR="00635DFF" w:rsidRPr="00186AC2" w14:paraId="51B761D2" w14:textId="77777777" w:rsidTr="001D0CB9">
        <w:tc>
          <w:tcPr>
            <w:tcW w:w="1500" w:type="pct"/>
            <w:tcBorders>
              <w:bottom w:val="single" w:sz="4" w:space="0" w:color="auto"/>
            </w:tcBorders>
          </w:tcPr>
          <w:p w14:paraId="5553280C" w14:textId="37468E1E" w:rsidR="00635DFF" w:rsidRPr="009F66BD" w:rsidRDefault="00635DFF" w:rsidP="00F77BF6">
            <w:pPr>
              <w:spacing w:before="60" w:after="60" w:line="240" w:lineRule="auto"/>
              <w:rPr>
                <w:rFonts w:cs="Arial"/>
                <w:sz w:val="18"/>
                <w:szCs w:val="18"/>
              </w:rPr>
            </w:pPr>
            <w:r w:rsidRPr="00186AC2">
              <w:rPr>
                <w:rFonts w:cs="Arial"/>
                <w:b/>
                <w:bCs/>
                <w:i/>
                <w:iCs/>
                <w:sz w:val="18"/>
                <w:szCs w:val="18"/>
              </w:rPr>
              <w:lastRenderedPageBreak/>
              <w:t xml:space="preserve">1.2.1 </w:t>
            </w:r>
            <w:r w:rsidRPr="00186AC2">
              <w:rPr>
                <w:rFonts w:cs="Arial"/>
                <w:sz w:val="18"/>
                <w:szCs w:val="18"/>
              </w:rPr>
              <w:t xml:space="preserve">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w:t>
            </w:r>
            <w:r w:rsidR="009F66BD">
              <w:rPr>
                <w:rFonts w:cs="Arial"/>
                <w:sz w:val="18"/>
                <w:szCs w:val="18"/>
              </w:rPr>
              <w:t>stock.</w:t>
            </w:r>
          </w:p>
        </w:tc>
        <w:tc>
          <w:tcPr>
            <w:tcW w:w="3500" w:type="pct"/>
            <w:tcBorders>
              <w:bottom w:val="single" w:sz="4" w:space="0" w:color="auto"/>
            </w:tcBorders>
            <w:shd w:val="clear" w:color="auto" w:fill="auto"/>
          </w:tcPr>
          <w:p w14:paraId="25B67F32" w14:textId="5ABC8EAE" w:rsidR="00E548F8" w:rsidRPr="00186AC2" w:rsidRDefault="00186AC2" w:rsidP="00F77BF6">
            <w:pPr>
              <w:spacing w:before="60" w:after="60" w:line="240" w:lineRule="auto"/>
              <w:rPr>
                <w:rFonts w:cs="Arial"/>
                <w:b/>
                <w:sz w:val="18"/>
                <w:szCs w:val="18"/>
              </w:rPr>
            </w:pPr>
            <w:r w:rsidRPr="00186AC2">
              <w:rPr>
                <w:rFonts w:cs="Arial"/>
                <w:b/>
                <w:sz w:val="18"/>
                <w:szCs w:val="18"/>
              </w:rPr>
              <w:t>Not applicable</w:t>
            </w:r>
          </w:p>
          <w:p w14:paraId="170C6625" w14:textId="0D80527C" w:rsidR="00121880" w:rsidRPr="00186AC2" w:rsidRDefault="00186AC2" w:rsidP="00F77BF6">
            <w:pPr>
              <w:spacing w:before="60" w:after="60" w:line="240" w:lineRule="auto"/>
              <w:rPr>
                <w:rFonts w:cs="Arial"/>
                <w:sz w:val="18"/>
                <w:szCs w:val="18"/>
              </w:rPr>
            </w:pPr>
            <w:r w:rsidRPr="00186AC2">
              <w:rPr>
                <w:rFonts w:cs="Arial"/>
                <w:sz w:val="18"/>
                <w:szCs w:val="18"/>
              </w:rPr>
              <w:t>Fished stocks are not considered overfished, and therefore n</w:t>
            </w:r>
            <w:r w:rsidR="00E548F8" w:rsidRPr="00186AC2">
              <w:rPr>
                <w:rFonts w:cs="Arial"/>
                <w:sz w:val="18"/>
                <w:szCs w:val="18"/>
              </w:rPr>
              <w:t>o precautionary recovery strategy is required for any target stocks.</w:t>
            </w:r>
            <w:r w:rsidR="009644A9" w:rsidRPr="00186AC2">
              <w:rPr>
                <w:rFonts w:cs="Arial"/>
                <w:sz w:val="18"/>
                <w:szCs w:val="18"/>
              </w:rPr>
              <w:t xml:space="preserve"> </w:t>
            </w:r>
          </w:p>
        </w:tc>
      </w:tr>
      <w:tr w:rsidR="00635DFF" w:rsidRPr="00186AC2" w14:paraId="6B177681" w14:textId="77777777" w:rsidTr="001D0CB9">
        <w:tc>
          <w:tcPr>
            <w:tcW w:w="1500" w:type="pct"/>
            <w:tcBorders>
              <w:bottom w:val="single" w:sz="4" w:space="0" w:color="auto"/>
            </w:tcBorders>
          </w:tcPr>
          <w:p w14:paraId="7B9BD7E1" w14:textId="1B6C9D48" w:rsidR="00635DFF" w:rsidRPr="00186AC2" w:rsidRDefault="00635DFF" w:rsidP="00F77BF6">
            <w:pPr>
              <w:spacing w:before="60" w:after="60" w:line="240" w:lineRule="auto"/>
              <w:rPr>
                <w:rFonts w:cs="Arial"/>
                <w:b/>
                <w:bCs/>
                <w:i/>
                <w:iCs/>
                <w:sz w:val="18"/>
                <w:szCs w:val="18"/>
              </w:rPr>
            </w:pPr>
            <w:r w:rsidRPr="00186AC2">
              <w:rPr>
                <w:rFonts w:cs="Arial"/>
                <w:b/>
                <w:bCs/>
                <w:i/>
                <w:iCs/>
                <w:sz w:val="18"/>
                <w:szCs w:val="18"/>
              </w:rPr>
              <w:t xml:space="preserve">1.2.2 </w:t>
            </w:r>
            <w:r w:rsidRPr="00186AC2">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071BBFFE" w14:textId="6343B551" w:rsidR="0046288A" w:rsidRPr="00186AC2" w:rsidRDefault="0046288A" w:rsidP="00F77BF6">
            <w:pPr>
              <w:spacing w:before="60" w:after="60" w:line="240" w:lineRule="auto"/>
              <w:rPr>
                <w:rFonts w:cs="Arial"/>
                <w:b/>
                <w:sz w:val="18"/>
                <w:szCs w:val="18"/>
              </w:rPr>
            </w:pPr>
            <w:r w:rsidRPr="00186AC2">
              <w:rPr>
                <w:rFonts w:cs="Arial"/>
                <w:b/>
                <w:sz w:val="18"/>
                <w:szCs w:val="18"/>
              </w:rPr>
              <w:t>Not applicable</w:t>
            </w:r>
          </w:p>
          <w:p w14:paraId="24B5BCC4" w14:textId="147DB612" w:rsidR="00121880" w:rsidRPr="00186AC2" w:rsidRDefault="0046288A" w:rsidP="00F77BF6">
            <w:pPr>
              <w:spacing w:before="60" w:after="60" w:line="240" w:lineRule="auto"/>
              <w:rPr>
                <w:rFonts w:cs="Arial"/>
                <w:sz w:val="18"/>
                <w:szCs w:val="18"/>
              </w:rPr>
            </w:pPr>
            <w:r w:rsidRPr="00186AC2">
              <w:rPr>
                <w:rFonts w:cs="Arial"/>
                <w:sz w:val="18"/>
                <w:szCs w:val="18"/>
              </w:rPr>
              <w:t>No target stocks is considered at or below the biological or effort bottom line.</w:t>
            </w:r>
            <w:r w:rsidR="009644A9" w:rsidRPr="00186AC2">
              <w:rPr>
                <w:rFonts w:cs="Arial"/>
                <w:sz w:val="18"/>
                <w:szCs w:val="18"/>
              </w:rPr>
              <w:t xml:space="preserve"> </w:t>
            </w:r>
          </w:p>
        </w:tc>
      </w:tr>
      <w:tr w:rsidR="00635DFF" w:rsidRPr="00696D4D" w14:paraId="79CFA58D" w14:textId="77777777" w:rsidTr="001D0CB9">
        <w:tc>
          <w:tcPr>
            <w:tcW w:w="1500" w:type="pct"/>
            <w:gridSpan w:val="2"/>
            <w:tcBorders>
              <w:top w:val="single" w:sz="4" w:space="0" w:color="auto"/>
            </w:tcBorders>
            <w:shd w:val="clear" w:color="auto" w:fill="B2A1C7"/>
          </w:tcPr>
          <w:p w14:paraId="315DE2B9" w14:textId="5C1E7899" w:rsidR="00635DFF" w:rsidRPr="00696D4D" w:rsidRDefault="00635DFF" w:rsidP="00F77BF6">
            <w:pPr>
              <w:autoSpaceDE w:val="0"/>
              <w:autoSpaceDN w:val="0"/>
              <w:adjustRightInd w:val="0"/>
              <w:spacing w:before="60" w:after="60" w:line="240" w:lineRule="auto"/>
              <w:rPr>
                <w:rFonts w:cs="Arial"/>
                <w:b/>
                <w:bCs/>
                <w:sz w:val="20"/>
                <w:szCs w:val="20"/>
              </w:rPr>
            </w:pPr>
            <w:r w:rsidRPr="00696D4D">
              <w:rPr>
                <w:rFonts w:cs="Arial"/>
                <w:b/>
                <w:bCs/>
                <w:sz w:val="20"/>
                <w:szCs w:val="20"/>
              </w:rPr>
              <w:t xml:space="preserve">PRINCIPLE 2 - </w:t>
            </w:r>
            <w:r w:rsidRPr="00696D4D">
              <w:rPr>
                <w:rFonts w:cs="Arial"/>
                <w:sz w:val="20"/>
                <w:szCs w:val="20"/>
              </w:rPr>
              <w:t>Fishing operations should be managed to minimise their impact on the structure,</w:t>
            </w:r>
            <w:r w:rsidR="00952B2A">
              <w:rPr>
                <w:rFonts w:cs="Arial"/>
                <w:sz w:val="20"/>
                <w:szCs w:val="20"/>
              </w:rPr>
              <w:t xml:space="preserve"> </w:t>
            </w:r>
            <w:r w:rsidRPr="00696D4D">
              <w:rPr>
                <w:rFonts w:cs="Arial"/>
                <w:sz w:val="20"/>
                <w:szCs w:val="20"/>
              </w:rPr>
              <w:t>productivity, function and biological diversity of the ecosystem.</w:t>
            </w:r>
          </w:p>
        </w:tc>
      </w:tr>
      <w:tr w:rsidR="00635DFF" w:rsidRPr="00696D4D" w14:paraId="5D87684C" w14:textId="77777777" w:rsidTr="001D0CB9">
        <w:tc>
          <w:tcPr>
            <w:tcW w:w="1500" w:type="pct"/>
            <w:gridSpan w:val="2"/>
            <w:shd w:val="clear" w:color="auto" w:fill="CCC0D9"/>
          </w:tcPr>
          <w:p w14:paraId="1117EA62" w14:textId="00618393" w:rsidR="00635DFF" w:rsidRPr="00696D4D" w:rsidRDefault="00635DFF" w:rsidP="00F77BF6">
            <w:pPr>
              <w:autoSpaceDE w:val="0"/>
              <w:autoSpaceDN w:val="0"/>
              <w:adjustRightInd w:val="0"/>
              <w:spacing w:before="60" w:after="60" w:line="240" w:lineRule="auto"/>
              <w:rPr>
                <w:rFonts w:cs="Arial"/>
                <w:b/>
                <w:bCs/>
                <w:sz w:val="20"/>
                <w:szCs w:val="20"/>
              </w:rPr>
            </w:pPr>
            <w:r w:rsidRPr="00696D4D">
              <w:rPr>
                <w:rFonts w:cs="Arial"/>
                <w:b/>
                <w:bCs/>
                <w:sz w:val="20"/>
                <w:szCs w:val="20"/>
              </w:rPr>
              <w:t xml:space="preserve">Objective 1 - </w:t>
            </w:r>
            <w:r w:rsidRPr="00696D4D">
              <w:rPr>
                <w:rFonts w:cs="Arial"/>
                <w:sz w:val="20"/>
                <w:szCs w:val="20"/>
              </w:rPr>
              <w:t>The fishery is conducted in a manner that does not threaten bycatch</w:t>
            </w:r>
            <w:r w:rsidR="00952B2A">
              <w:rPr>
                <w:rFonts w:cs="Arial"/>
                <w:sz w:val="20"/>
                <w:szCs w:val="20"/>
              </w:rPr>
              <w:t xml:space="preserve"> </w:t>
            </w:r>
            <w:r w:rsidRPr="00696D4D">
              <w:rPr>
                <w:rFonts w:cs="Arial"/>
                <w:sz w:val="20"/>
                <w:szCs w:val="20"/>
              </w:rPr>
              <w:t>species.</w:t>
            </w:r>
          </w:p>
        </w:tc>
      </w:tr>
      <w:tr w:rsidR="00635DFF" w:rsidRPr="00696D4D" w14:paraId="0E8276E1" w14:textId="77777777" w:rsidTr="001D0CB9">
        <w:tc>
          <w:tcPr>
            <w:tcW w:w="1500" w:type="pct"/>
            <w:gridSpan w:val="2"/>
            <w:shd w:val="clear" w:color="auto" w:fill="E5DFEC"/>
          </w:tcPr>
          <w:p w14:paraId="2EB91C61" w14:textId="77777777" w:rsidR="00635DFF" w:rsidRPr="00696D4D" w:rsidRDefault="00635DFF" w:rsidP="00F77BF6">
            <w:pPr>
              <w:spacing w:before="60" w:after="60" w:line="240" w:lineRule="auto"/>
              <w:rPr>
                <w:rFonts w:cs="Arial"/>
                <w:b/>
                <w:bCs/>
                <w:i/>
                <w:iCs/>
                <w:sz w:val="20"/>
                <w:szCs w:val="20"/>
              </w:rPr>
            </w:pPr>
            <w:r w:rsidRPr="00696D4D">
              <w:rPr>
                <w:rFonts w:cs="Arial"/>
                <w:b/>
                <w:bCs/>
                <w:i/>
                <w:iCs/>
                <w:sz w:val="20"/>
                <w:szCs w:val="20"/>
              </w:rPr>
              <w:t>Information requirements</w:t>
            </w:r>
          </w:p>
        </w:tc>
      </w:tr>
      <w:tr w:rsidR="00635DFF" w:rsidRPr="00186AC2" w14:paraId="5E08C7C1" w14:textId="77777777" w:rsidTr="00B6194E">
        <w:tc>
          <w:tcPr>
            <w:tcW w:w="1500" w:type="pct"/>
          </w:tcPr>
          <w:p w14:paraId="1F0D0CE5" w14:textId="49B2605E" w:rsidR="00635DFF" w:rsidRPr="006118D8" w:rsidRDefault="00635DFF" w:rsidP="00F77BF6">
            <w:pPr>
              <w:autoSpaceDE w:val="0"/>
              <w:autoSpaceDN w:val="0"/>
              <w:adjustRightInd w:val="0"/>
              <w:spacing w:before="60" w:after="60" w:line="240" w:lineRule="auto"/>
              <w:rPr>
                <w:rFonts w:cs="Arial"/>
                <w:sz w:val="18"/>
                <w:szCs w:val="18"/>
              </w:rPr>
            </w:pPr>
            <w:r w:rsidRPr="003A42EF">
              <w:rPr>
                <w:rFonts w:cs="Arial"/>
                <w:b/>
                <w:bCs/>
                <w:i/>
                <w:iCs/>
                <w:sz w:val="18"/>
                <w:szCs w:val="18"/>
              </w:rPr>
              <w:t xml:space="preserve">2.1.1 </w:t>
            </w:r>
            <w:r w:rsidRPr="003A42EF">
              <w:rPr>
                <w:rFonts w:cs="Arial"/>
                <w:sz w:val="18"/>
                <w:szCs w:val="18"/>
              </w:rPr>
              <w:t xml:space="preserve">Reliable information, appropriate to the scale of the fishery, is collected on the composition and abundance of </w:t>
            </w:r>
            <w:r w:rsidR="006118D8">
              <w:rPr>
                <w:rFonts w:cs="Arial"/>
                <w:sz w:val="18"/>
                <w:szCs w:val="18"/>
              </w:rPr>
              <w:t>bycatch.</w:t>
            </w:r>
          </w:p>
        </w:tc>
        <w:tc>
          <w:tcPr>
            <w:tcW w:w="3500" w:type="pct"/>
            <w:shd w:val="clear" w:color="auto" w:fill="auto"/>
          </w:tcPr>
          <w:p w14:paraId="6451B52F" w14:textId="4A7C4A38" w:rsidR="00E548F8" w:rsidRPr="0057129E" w:rsidRDefault="00B6194E" w:rsidP="00F77BF6">
            <w:pPr>
              <w:spacing w:before="60" w:after="60" w:line="240" w:lineRule="auto"/>
              <w:rPr>
                <w:rFonts w:cs="Arial"/>
                <w:b/>
                <w:sz w:val="18"/>
                <w:szCs w:val="18"/>
              </w:rPr>
            </w:pPr>
            <w:r>
              <w:rPr>
                <w:rFonts w:cs="Arial"/>
                <w:b/>
                <w:sz w:val="18"/>
                <w:szCs w:val="18"/>
              </w:rPr>
              <w:t>Not applicable</w:t>
            </w:r>
          </w:p>
          <w:p w14:paraId="2508CF63" w14:textId="638FFEEC" w:rsidR="00121880" w:rsidRPr="0056594F" w:rsidRDefault="00E92BBB" w:rsidP="00F77BF6">
            <w:pPr>
              <w:spacing w:before="60" w:after="60" w:line="240" w:lineRule="auto"/>
              <w:rPr>
                <w:rFonts w:cs="Arial"/>
                <w:sz w:val="18"/>
                <w:szCs w:val="18"/>
              </w:rPr>
            </w:pPr>
            <w:r>
              <w:rPr>
                <w:rFonts w:cs="Arial"/>
                <w:sz w:val="18"/>
                <w:szCs w:val="18"/>
              </w:rPr>
              <w:t xml:space="preserve">No bycatch is harvested </w:t>
            </w:r>
            <w:r w:rsidR="002E08FF" w:rsidRPr="0057129E">
              <w:rPr>
                <w:rFonts w:cs="Arial"/>
                <w:sz w:val="18"/>
                <w:szCs w:val="18"/>
              </w:rPr>
              <w:t xml:space="preserve">due to the direct targeting of species </w:t>
            </w:r>
            <w:r w:rsidR="002E08FF" w:rsidRPr="008001C1">
              <w:rPr>
                <w:rFonts w:cs="Arial"/>
                <w:sz w:val="18"/>
                <w:szCs w:val="18"/>
              </w:rPr>
              <w:t xml:space="preserve">by </w:t>
            </w:r>
            <w:r w:rsidR="002E08FF" w:rsidRPr="006D0047">
              <w:rPr>
                <w:rFonts w:cs="Arial"/>
                <w:sz w:val="18"/>
                <w:szCs w:val="18"/>
              </w:rPr>
              <w:t xml:space="preserve">hand </w:t>
            </w:r>
            <w:r w:rsidR="00C90BB7">
              <w:rPr>
                <w:rFonts w:cs="Arial"/>
                <w:sz w:val="18"/>
                <w:szCs w:val="18"/>
              </w:rPr>
              <w:t>(</w:t>
            </w:r>
            <w:r w:rsidR="002E08FF" w:rsidRPr="006D0047">
              <w:rPr>
                <w:rFonts w:cs="Arial"/>
                <w:sz w:val="18"/>
                <w:szCs w:val="18"/>
              </w:rPr>
              <w:t>ass</w:t>
            </w:r>
            <w:r w:rsidR="00E548F8" w:rsidRPr="006D0047">
              <w:rPr>
                <w:rFonts w:cs="Arial"/>
                <w:sz w:val="18"/>
                <w:szCs w:val="18"/>
              </w:rPr>
              <w:t>ist</w:t>
            </w:r>
            <w:r w:rsidR="00C90BB7">
              <w:rPr>
                <w:rFonts w:cs="Arial"/>
                <w:sz w:val="18"/>
                <w:szCs w:val="18"/>
              </w:rPr>
              <w:t>ed by</w:t>
            </w:r>
            <w:r w:rsidR="00E548F8" w:rsidRPr="006D0047">
              <w:rPr>
                <w:rFonts w:cs="Arial"/>
                <w:sz w:val="18"/>
                <w:szCs w:val="18"/>
              </w:rPr>
              <w:t xml:space="preserve"> hand-held implements</w:t>
            </w:r>
            <w:r w:rsidR="00326BC2" w:rsidRPr="006D0047">
              <w:rPr>
                <w:rFonts w:cs="Arial"/>
                <w:sz w:val="18"/>
                <w:szCs w:val="18"/>
              </w:rPr>
              <w:t xml:space="preserve"> and dive gear</w:t>
            </w:r>
            <w:r w:rsidR="00C90BB7">
              <w:rPr>
                <w:rFonts w:cs="Arial"/>
                <w:sz w:val="18"/>
                <w:szCs w:val="18"/>
              </w:rPr>
              <w:t>)</w:t>
            </w:r>
            <w:r w:rsidR="002E08FF" w:rsidRPr="00D60532">
              <w:rPr>
                <w:rFonts w:cs="Arial"/>
                <w:sz w:val="18"/>
                <w:szCs w:val="18"/>
              </w:rPr>
              <w:t>.</w:t>
            </w:r>
            <w:r>
              <w:rPr>
                <w:rFonts w:cs="Arial"/>
                <w:sz w:val="18"/>
                <w:szCs w:val="18"/>
              </w:rPr>
              <w:t xml:space="preserve"> Epiphytes may be disturbed during the collection of specimen shells.</w:t>
            </w:r>
          </w:p>
        </w:tc>
      </w:tr>
      <w:tr w:rsidR="00635DFF" w:rsidRPr="00696D4D" w14:paraId="5A548CAF" w14:textId="77777777" w:rsidTr="001D0CB9">
        <w:tc>
          <w:tcPr>
            <w:tcW w:w="1500" w:type="pct"/>
            <w:gridSpan w:val="2"/>
            <w:shd w:val="clear" w:color="auto" w:fill="E5DFEC"/>
          </w:tcPr>
          <w:p w14:paraId="569CD998" w14:textId="55B7912B" w:rsidR="00635DFF" w:rsidRPr="00696D4D" w:rsidRDefault="00326BC2" w:rsidP="00F77BF6">
            <w:pPr>
              <w:spacing w:before="60" w:after="60" w:line="240" w:lineRule="auto"/>
              <w:rPr>
                <w:rFonts w:cs="Arial"/>
                <w:b/>
                <w:bCs/>
                <w:i/>
                <w:iCs/>
                <w:sz w:val="20"/>
                <w:szCs w:val="20"/>
              </w:rPr>
            </w:pPr>
            <w:r>
              <w:rPr>
                <w:rFonts w:cs="Arial"/>
                <w:b/>
                <w:bCs/>
                <w:i/>
                <w:iCs/>
                <w:sz w:val="20"/>
                <w:szCs w:val="20"/>
              </w:rPr>
              <w:t xml:space="preserve">Assessments </w:t>
            </w:r>
          </w:p>
        </w:tc>
      </w:tr>
      <w:tr w:rsidR="00635DFF" w:rsidRPr="003A42EF" w14:paraId="1D967E4E" w14:textId="77777777" w:rsidTr="001D0CB9">
        <w:tc>
          <w:tcPr>
            <w:tcW w:w="1500" w:type="pct"/>
          </w:tcPr>
          <w:p w14:paraId="14903CA2" w14:textId="222A3C60" w:rsidR="00635DFF" w:rsidRPr="006118D8" w:rsidRDefault="00635DFF" w:rsidP="00F77BF6">
            <w:pPr>
              <w:autoSpaceDE w:val="0"/>
              <w:autoSpaceDN w:val="0"/>
              <w:adjustRightInd w:val="0"/>
              <w:spacing w:before="60" w:after="60" w:line="240" w:lineRule="auto"/>
              <w:rPr>
                <w:rFonts w:cs="Arial"/>
                <w:sz w:val="18"/>
                <w:szCs w:val="18"/>
              </w:rPr>
            </w:pPr>
            <w:r w:rsidRPr="003A42EF">
              <w:rPr>
                <w:rFonts w:cs="Arial"/>
                <w:b/>
                <w:bCs/>
                <w:i/>
                <w:iCs/>
                <w:sz w:val="18"/>
                <w:szCs w:val="18"/>
              </w:rPr>
              <w:t xml:space="preserve">2.1.2 </w:t>
            </w:r>
            <w:r w:rsidRPr="003A42EF">
              <w:rPr>
                <w:rFonts w:cs="Arial"/>
                <w:sz w:val="18"/>
                <w:szCs w:val="18"/>
              </w:rPr>
              <w:t xml:space="preserve">There is a risk analysis of the bycatch with respect to its vulnerability to </w:t>
            </w:r>
            <w:r w:rsidR="006118D8">
              <w:rPr>
                <w:rFonts w:cs="Arial"/>
                <w:sz w:val="18"/>
                <w:szCs w:val="18"/>
              </w:rPr>
              <w:t>fishing.</w:t>
            </w:r>
          </w:p>
        </w:tc>
        <w:tc>
          <w:tcPr>
            <w:tcW w:w="3500" w:type="pct"/>
            <w:shd w:val="clear" w:color="auto" w:fill="92D050"/>
          </w:tcPr>
          <w:p w14:paraId="02A1EE23" w14:textId="71CE9F8C" w:rsidR="00635DFF" w:rsidRPr="003A42EF" w:rsidRDefault="006118D8" w:rsidP="00F77BF6">
            <w:pPr>
              <w:tabs>
                <w:tab w:val="left" w:pos="1667"/>
              </w:tabs>
              <w:spacing w:before="60" w:after="60" w:line="240" w:lineRule="auto"/>
              <w:rPr>
                <w:rFonts w:cs="Arial"/>
                <w:b/>
                <w:sz w:val="18"/>
                <w:szCs w:val="18"/>
              </w:rPr>
            </w:pPr>
            <w:r>
              <w:rPr>
                <w:rFonts w:cs="Arial"/>
                <w:b/>
                <w:sz w:val="18"/>
                <w:szCs w:val="18"/>
              </w:rPr>
              <w:t>Meets</w:t>
            </w:r>
          </w:p>
          <w:p w14:paraId="685B9CAD" w14:textId="3918E675" w:rsidR="00121880" w:rsidRPr="003A42EF" w:rsidRDefault="006118D8" w:rsidP="00F77BF6">
            <w:pPr>
              <w:spacing w:before="60" w:after="60" w:line="240" w:lineRule="auto"/>
              <w:rPr>
                <w:rFonts w:cs="Arial"/>
                <w:sz w:val="18"/>
                <w:szCs w:val="18"/>
              </w:rPr>
            </w:pPr>
            <w:r w:rsidRPr="00AE402A">
              <w:rPr>
                <w:rFonts w:cs="Arial"/>
                <w:sz w:val="18"/>
                <w:szCs w:val="18"/>
              </w:rPr>
              <w:t>A</w:t>
            </w:r>
            <w:r>
              <w:rPr>
                <w:rFonts w:cs="Arial"/>
                <w:sz w:val="18"/>
                <w:szCs w:val="18"/>
              </w:rPr>
              <w:t>n</w:t>
            </w:r>
            <w:r w:rsidRPr="00AE402A">
              <w:rPr>
                <w:rFonts w:cs="Arial"/>
                <w:sz w:val="18"/>
                <w:szCs w:val="18"/>
              </w:rPr>
              <w:t xml:space="preserve"> ecological risk assessment (ERA) was conducted in 2014</w:t>
            </w:r>
            <w:r w:rsidR="00E92BBB">
              <w:rPr>
                <w:rFonts w:cs="Arial"/>
                <w:sz w:val="18"/>
                <w:szCs w:val="18"/>
              </w:rPr>
              <w:t>. The ERA</w:t>
            </w:r>
            <w:r>
              <w:rPr>
                <w:rFonts w:cs="Arial"/>
                <w:sz w:val="18"/>
                <w:szCs w:val="18"/>
              </w:rPr>
              <w:t xml:space="preserve"> found t</w:t>
            </w:r>
            <w:r w:rsidR="00326BC2" w:rsidRPr="003A42EF">
              <w:rPr>
                <w:rFonts w:cs="Arial"/>
                <w:sz w:val="18"/>
                <w:szCs w:val="18"/>
              </w:rPr>
              <w:t>he</w:t>
            </w:r>
            <w:r w:rsidR="00E548F8" w:rsidRPr="003A42EF">
              <w:rPr>
                <w:rFonts w:cs="Arial"/>
                <w:sz w:val="18"/>
                <w:szCs w:val="18"/>
              </w:rPr>
              <w:t xml:space="preserve"> impacts on bycatch</w:t>
            </w:r>
            <w:r w:rsidR="00326BC2" w:rsidRPr="003A42EF">
              <w:rPr>
                <w:rFonts w:cs="Arial"/>
                <w:sz w:val="18"/>
                <w:szCs w:val="18"/>
              </w:rPr>
              <w:t xml:space="preserve"> </w:t>
            </w:r>
            <w:r w:rsidR="00E548F8" w:rsidRPr="003A42EF">
              <w:rPr>
                <w:rFonts w:cs="Arial"/>
                <w:sz w:val="18"/>
                <w:szCs w:val="18"/>
              </w:rPr>
              <w:t>species</w:t>
            </w:r>
            <w:r w:rsidR="00E92BBB">
              <w:rPr>
                <w:rFonts w:cs="Arial"/>
                <w:sz w:val="18"/>
                <w:szCs w:val="18"/>
              </w:rPr>
              <w:t>, including the disturbance of epiphytes,</w:t>
            </w:r>
            <w:r w:rsidR="00E548F8" w:rsidRPr="003A42EF">
              <w:rPr>
                <w:rFonts w:cs="Arial"/>
                <w:sz w:val="18"/>
                <w:szCs w:val="18"/>
              </w:rPr>
              <w:t xml:space="preserve"> to be negligible.</w:t>
            </w:r>
            <w:r w:rsidR="00E92BBB">
              <w:rPr>
                <w:rFonts w:cs="Arial"/>
                <w:sz w:val="18"/>
                <w:szCs w:val="18"/>
              </w:rPr>
              <w:t xml:space="preserve"> </w:t>
            </w:r>
          </w:p>
        </w:tc>
      </w:tr>
      <w:tr w:rsidR="00635DFF" w:rsidRPr="00696D4D" w14:paraId="6992A61D" w14:textId="77777777" w:rsidTr="001D0CB9">
        <w:tc>
          <w:tcPr>
            <w:tcW w:w="1500" w:type="pct"/>
            <w:gridSpan w:val="2"/>
            <w:shd w:val="clear" w:color="auto" w:fill="E5DFEC"/>
          </w:tcPr>
          <w:p w14:paraId="31782791" w14:textId="7382B878" w:rsidR="00635DFF" w:rsidRPr="00696D4D" w:rsidRDefault="00635DFF" w:rsidP="00F77BF6">
            <w:pPr>
              <w:spacing w:before="60" w:after="60" w:line="240" w:lineRule="auto"/>
              <w:rPr>
                <w:rFonts w:cs="Arial"/>
                <w:b/>
                <w:bCs/>
                <w:i/>
                <w:iCs/>
                <w:sz w:val="20"/>
                <w:szCs w:val="20"/>
              </w:rPr>
            </w:pPr>
            <w:r w:rsidRPr="00696D4D">
              <w:rPr>
                <w:rFonts w:cs="Arial"/>
                <w:b/>
                <w:bCs/>
                <w:i/>
                <w:iCs/>
                <w:sz w:val="20"/>
                <w:szCs w:val="20"/>
              </w:rPr>
              <w:t>Management responses</w:t>
            </w:r>
          </w:p>
        </w:tc>
      </w:tr>
      <w:tr w:rsidR="00635DFF" w:rsidRPr="003A42EF" w14:paraId="6D4F0012" w14:textId="77777777" w:rsidTr="001D0CB9">
        <w:tc>
          <w:tcPr>
            <w:tcW w:w="1500" w:type="pct"/>
          </w:tcPr>
          <w:p w14:paraId="01AF2695" w14:textId="2585F415" w:rsidR="00635DFF" w:rsidRPr="006118D8" w:rsidRDefault="00635DFF" w:rsidP="00F77BF6">
            <w:pPr>
              <w:autoSpaceDE w:val="0"/>
              <w:autoSpaceDN w:val="0"/>
              <w:adjustRightInd w:val="0"/>
              <w:spacing w:before="60" w:after="60" w:line="240" w:lineRule="auto"/>
              <w:rPr>
                <w:rFonts w:cs="Arial"/>
                <w:sz w:val="18"/>
                <w:szCs w:val="18"/>
              </w:rPr>
            </w:pPr>
            <w:r w:rsidRPr="003A42EF">
              <w:rPr>
                <w:rFonts w:cs="Arial"/>
                <w:b/>
                <w:bCs/>
                <w:i/>
                <w:iCs/>
                <w:sz w:val="18"/>
                <w:szCs w:val="18"/>
              </w:rPr>
              <w:t xml:space="preserve">2.1.3 </w:t>
            </w:r>
            <w:r w:rsidRPr="003A42EF">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w:t>
            </w:r>
            <w:r w:rsidR="006118D8">
              <w:rPr>
                <w:rFonts w:cs="Arial"/>
                <w:sz w:val="18"/>
                <w:szCs w:val="18"/>
              </w:rPr>
              <w:t xml:space="preserve">available. </w:t>
            </w:r>
          </w:p>
        </w:tc>
        <w:tc>
          <w:tcPr>
            <w:tcW w:w="3500" w:type="pct"/>
            <w:shd w:val="clear" w:color="auto" w:fill="92D050"/>
          </w:tcPr>
          <w:p w14:paraId="17281370" w14:textId="195BD14E" w:rsidR="00E548F8" w:rsidRPr="003A42EF" w:rsidRDefault="00E92BBB" w:rsidP="00F77BF6">
            <w:pPr>
              <w:tabs>
                <w:tab w:val="left" w:pos="1667"/>
              </w:tabs>
              <w:spacing w:before="60" w:after="60" w:line="240" w:lineRule="auto"/>
              <w:rPr>
                <w:rFonts w:cs="Arial"/>
                <w:b/>
                <w:sz w:val="18"/>
                <w:szCs w:val="18"/>
              </w:rPr>
            </w:pPr>
            <w:r>
              <w:rPr>
                <w:rFonts w:cs="Arial"/>
                <w:b/>
                <w:sz w:val="18"/>
                <w:szCs w:val="18"/>
              </w:rPr>
              <w:t>Meets</w:t>
            </w:r>
          </w:p>
          <w:p w14:paraId="2F29AFEE" w14:textId="27F6B5B9" w:rsidR="00121880" w:rsidRPr="003A42EF" w:rsidRDefault="003A42EF" w:rsidP="00F77BF6">
            <w:pPr>
              <w:spacing w:before="60" w:after="60" w:line="240" w:lineRule="auto"/>
              <w:rPr>
                <w:rFonts w:cs="Arial"/>
                <w:sz w:val="18"/>
                <w:szCs w:val="18"/>
              </w:rPr>
            </w:pPr>
            <w:r w:rsidRPr="003A42EF">
              <w:rPr>
                <w:rFonts w:cs="Arial"/>
                <w:sz w:val="18"/>
                <w:szCs w:val="18"/>
              </w:rPr>
              <w:t xml:space="preserve">See </w:t>
            </w:r>
            <w:r w:rsidR="00C90BB7">
              <w:rPr>
                <w:rFonts w:cs="Arial"/>
                <w:sz w:val="18"/>
                <w:szCs w:val="18"/>
              </w:rPr>
              <w:t xml:space="preserve">2.1.1 and </w:t>
            </w:r>
            <w:r w:rsidRPr="003A42EF">
              <w:rPr>
                <w:rFonts w:cs="Arial"/>
                <w:sz w:val="18"/>
                <w:szCs w:val="18"/>
              </w:rPr>
              <w:t>2.1.</w:t>
            </w:r>
            <w:r w:rsidR="00E92BBB">
              <w:rPr>
                <w:rFonts w:cs="Arial"/>
                <w:sz w:val="18"/>
                <w:szCs w:val="18"/>
              </w:rPr>
              <w:t>2</w:t>
            </w:r>
            <w:r w:rsidRPr="003A42EF">
              <w:rPr>
                <w:rFonts w:cs="Arial"/>
                <w:sz w:val="18"/>
                <w:szCs w:val="18"/>
              </w:rPr>
              <w:t xml:space="preserve"> above. </w:t>
            </w:r>
          </w:p>
        </w:tc>
      </w:tr>
      <w:tr w:rsidR="00635DFF" w:rsidRPr="003A42EF" w14:paraId="5C320E4B" w14:textId="77777777" w:rsidTr="001D0CB9">
        <w:tc>
          <w:tcPr>
            <w:tcW w:w="1500" w:type="pct"/>
          </w:tcPr>
          <w:p w14:paraId="67507739" w14:textId="22303F9A" w:rsidR="00635DFF" w:rsidRPr="003A42EF" w:rsidRDefault="00635DFF" w:rsidP="00F77BF6">
            <w:pPr>
              <w:autoSpaceDE w:val="0"/>
              <w:autoSpaceDN w:val="0"/>
              <w:adjustRightInd w:val="0"/>
              <w:spacing w:before="60" w:after="60" w:line="240" w:lineRule="auto"/>
              <w:rPr>
                <w:rFonts w:cs="Arial"/>
                <w:b/>
                <w:bCs/>
                <w:i/>
                <w:iCs/>
                <w:sz w:val="18"/>
                <w:szCs w:val="18"/>
              </w:rPr>
            </w:pPr>
            <w:r w:rsidRPr="003A42EF">
              <w:rPr>
                <w:rFonts w:cs="Arial"/>
                <w:b/>
                <w:bCs/>
                <w:i/>
                <w:iCs/>
                <w:sz w:val="18"/>
                <w:szCs w:val="18"/>
              </w:rPr>
              <w:t xml:space="preserve">2.1.4 </w:t>
            </w:r>
            <w:r w:rsidRPr="003A42EF">
              <w:rPr>
                <w:rFonts w:cs="Arial"/>
                <w:sz w:val="18"/>
                <w:szCs w:val="18"/>
              </w:rPr>
              <w:t xml:space="preserve">An indicator group of bycatch species is monitored. </w:t>
            </w:r>
          </w:p>
        </w:tc>
        <w:tc>
          <w:tcPr>
            <w:tcW w:w="3500" w:type="pct"/>
            <w:shd w:val="clear" w:color="auto" w:fill="auto"/>
          </w:tcPr>
          <w:p w14:paraId="7CADC922" w14:textId="5ACE131F" w:rsidR="00E548F8" w:rsidRPr="003A42EF" w:rsidRDefault="003A42EF" w:rsidP="00F77BF6">
            <w:pPr>
              <w:tabs>
                <w:tab w:val="left" w:pos="1667"/>
              </w:tabs>
              <w:spacing w:before="60" w:after="60" w:line="240" w:lineRule="auto"/>
              <w:rPr>
                <w:rFonts w:cs="Arial"/>
                <w:b/>
                <w:sz w:val="18"/>
                <w:szCs w:val="18"/>
              </w:rPr>
            </w:pPr>
            <w:r w:rsidRPr="003A42EF">
              <w:rPr>
                <w:rFonts w:cs="Arial"/>
                <w:b/>
                <w:sz w:val="18"/>
                <w:szCs w:val="18"/>
              </w:rPr>
              <w:t>Not applicable</w:t>
            </w:r>
          </w:p>
          <w:p w14:paraId="71A1832B" w14:textId="4AA65FC0" w:rsidR="003A42EF" w:rsidRPr="003A42EF" w:rsidRDefault="003A42EF" w:rsidP="00F77BF6">
            <w:pPr>
              <w:spacing w:before="60" w:after="60" w:line="240" w:lineRule="auto"/>
              <w:rPr>
                <w:rFonts w:cs="Arial"/>
                <w:sz w:val="18"/>
                <w:szCs w:val="18"/>
              </w:rPr>
            </w:pPr>
            <w:r>
              <w:rPr>
                <w:rFonts w:cs="Arial"/>
                <w:sz w:val="18"/>
                <w:szCs w:val="18"/>
              </w:rPr>
              <w:t xml:space="preserve">See 2.1.1 above. </w:t>
            </w:r>
          </w:p>
        </w:tc>
      </w:tr>
      <w:tr w:rsidR="00635DFF" w:rsidRPr="003A42EF" w14:paraId="3677D1E6" w14:textId="77777777" w:rsidTr="001D0CB9">
        <w:tc>
          <w:tcPr>
            <w:tcW w:w="1500" w:type="pct"/>
          </w:tcPr>
          <w:p w14:paraId="075B2EE3" w14:textId="682FDB69" w:rsidR="000358F5" w:rsidRPr="006118D8" w:rsidRDefault="00635DFF" w:rsidP="00F77BF6">
            <w:pPr>
              <w:autoSpaceDE w:val="0"/>
              <w:autoSpaceDN w:val="0"/>
              <w:adjustRightInd w:val="0"/>
              <w:spacing w:before="60" w:after="60" w:line="240" w:lineRule="auto"/>
              <w:rPr>
                <w:rFonts w:cs="Arial"/>
                <w:i/>
                <w:iCs/>
                <w:sz w:val="18"/>
                <w:szCs w:val="18"/>
              </w:rPr>
            </w:pPr>
            <w:r w:rsidRPr="003A42EF">
              <w:rPr>
                <w:rFonts w:cs="Arial"/>
                <w:b/>
                <w:bCs/>
                <w:i/>
                <w:iCs/>
                <w:sz w:val="18"/>
                <w:szCs w:val="18"/>
              </w:rPr>
              <w:t xml:space="preserve">2.1.5 </w:t>
            </w:r>
            <w:r w:rsidRPr="003A42EF">
              <w:rPr>
                <w:rFonts w:cs="Arial"/>
                <w:sz w:val="18"/>
                <w:szCs w:val="18"/>
              </w:rPr>
              <w:t xml:space="preserve">There are decision rules that trigger additional management measures when there are significant perturbations in the indicator species </w:t>
            </w:r>
            <w:r w:rsidR="00952B2A" w:rsidRPr="003A42EF">
              <w:rPr>
                <w:rFonts w:cs="Arial"/>
                <w:sz w:val="18"/>
                <w:szCs w:val="18"/>
              </w:rPr>
              <w:t>numbers</w:t>
            </w:r>
            <w:r w:rsidR="006118D8">
              <w:rPr>
                <w:rFonts w:cs="Arial"/>
                <w:i/>
                <w:iCs/>
                <w:sz w:val="18"/>
                <w:szCs w:val="18"/>
              </w:rPr>
              <w:t xml:space="preserve">. </w:t>
            </w:r>
          </w:p>
        </w:tc>
        <w:tc>
          <w:tcPr>
            <w:tcW w:w="3500" w:type="pct"/>
            <w:shd w:val="clear" w:color="auto" w:fill="auto"/>
          </w:tcPr>
          <w:p w14:paraId="4CE2B690" w14:textId="17F26F44" w:rsidR="00E548F8" w:rsidRPr="003A42EF" w:rsidRDefault="003A42EF" w:rsidP="00F77BF6">
            <w:pPr>
              <w:tabs>
                <w:tab w:val="left" w:pos="1667"/>
              </w:tabs>
              <w:spacing w:before="60" w:after="60" w:line="240" w:lineRule="auto"/>
              <w:rPr>
                <w:rFonts w:cs="Arial"/>
                <w:b/>
                <w:sz w:val="18"/>
                <w:szCs w:val="18"/>
              </w:rPr>
            </w:pPr>
            <w:r w:rsidRPr="003A42EF">
              <w:rPr>
                <w:rFonts w:cs="Arial"/>
                <w:b/>
                <w:sz w:val="18"/>
                <w:szCs w:val="18"/>
              </w:rPr>
              <w:t>Not applicable</w:t>
            </w:r>
          </w:p>
          <w:p w14:paraId="54B81E86" w14:textId="26C9C8C2" w:rsidR="003A42EF" w:rsidRPr="003A42EF" w:rsidRDefault="003A42EF" w:rsidP="00F77BF6">
            <w:pPr>
              <w:spacing w:before="60" w:after="60" w:line="240" w:lineRule="auto"/>
              <w:rPr>
                <w:rFonts w:cs="Arial"/>
                <w:sz w:val="18"/>
                <w:szCs w:val="18"/>
              </w:rPr>
            </w:pPr>
            <w:r>
              <w:rPr>
                <w:rFonts w:cs="Arial"/>
                <w:sz w:val="18"/>
                <w:szCs w:val="18"/>
              </w:rPr>
              <w:t xml:space="preserve">See 2.1.1 above. </w:t>
            </w:r>
          </w:p>
        </w:tc>
      </w:tr>
      <w:tr w:rsidR="00635DFF" w:rsidRPr="003A42EF" w14:paraId="31CCE05E" w14:textId="77777777" w:rsidTr="001D0CB9">
        <w:tc>
          <w:tcPr>
            <w:tcW w:w="1500" w:type="pct"/>
          </w:tcPr>
          <w:p w14:paraId="2DBC2884" w14:textId="6172B70B" w:rsidR="000358F5" w:rsidRPr="003A42EF" w:rsidRDefault="00635DFF" w:rsidP="00F77BF6">
            <w:pPr>
              <w:autoSpaceDE w:val="0"/>
              <w:autoSpaceDN w:val="0"/>
              <w:adjustRightInd w:val="0"/>
              <w:spacing w:before="60" w:after="60" w:line="240" w:lineRule="auto"/>
              <w:rPr>
                <w:rFonts w:cs="Arial"/>
                <w:b/>
                <w:bCs/>
                <w:i/>
                <w:iCs/>
                <w:sz w:val="18"/>
                <w:szCs w:val="18"/>
              </w:rPr>
            </w:pPr>
            <w:r w:rsidRPr="003A42EF">
              <w:rPr>
                <w:rFonts w:cs="Arial"/>
                <w:b/>
                <w:bCs/>
                <w:i/>
                <w:iCs/>
                <w:sz w:val="18"/>
                <w:szCs w:val="18"/>
              </w:rPr>
              <w:t xml:space="preserve">2.1.6 </w:t>
            </w:r>
            <w:r w:rsidRPr="003A42EF">
              <w:rPr>
                <w:rFonts w:cs="Arial"/>
                <w:sz w:val="18"/>
                <w:szCs w:val="18"/>
              </w:rPr>
              <w:t>The management response, considering uncertainties in the assessment and precautionary management actions, has a high chance of achieving the objective.</w:t>
            </w:r>
          </w:p>
        </w:tc>
        <w:tc>
          <w:tcPr>
            <w:tcW w:w="3500" w:type="pct"/>
            <w:shd w:val="clear" w:color="auto" w:fill="92D050"/>
          </w:tcPr>
          <w:p w14:paraId="284C7693" w14:textId="77777777" w:rsidR="00FE1013" w:rsidRPr="003A42EF" w:rsidRDefault="00FE1013" w:rsidP="00F77BF6">
            <w:pPr>
              <w:spacing w:before="60" w:after="60" w:line="240" w:lineRule="auto"/>
              <w:rPr>
                <w:rFonts w:cs="Arial"/>
                <w:b/>
                <w:sz w:val="18"/>
                <w:szCs w:val="18"/>
              </w:rPr>
            </w:pPr>
            <w:r w:rsidRPr="003A42EF">
              <w:rPr>
                <w:rFonts w:cs="Arial"/>
                <w:b/>
                <w:sz w:val="18"/>
                <w:szCs w:val="18"/>
              </w:rPr>
              <w:t xml:space="preserve">Meets </w:t>
            </w:r>
          </w:p>
          <w:p w14:paraId="76BC5319" w14:textId="74F80700" w:rsidR="009644A9" w:rsidRPr="003A42EF" w:rsidRDefault="00FE1013" w:rsidP="00F77BF6">
            <w:pPr>
              <w:spacing w:before="60" w:after="60" w:line="240" w:lineRule="auto"/>
              <w:rPr>
                <w:rFonts w:cs="Arial"/>
                <w:sz w:val="18"/>
                <w:szCs w:val="18"/>
              </w:rPr>
            </w:pPr>
            <w:r w:rsidRPr="003A42EF">
              <w:rPr>
                <w:rFonts w:cs="Arial"/>
                <w:sz w:val="18"/>
                <w:szCs w:val="18"/>
              </w:rPr>
              <w:t>The management response has a high chance of achieving the objective to conducting the fishery in a manner that does not threaten bycatch species.</w:t>
            </w:r>
          </w:p>
        </w:tc>
      </w:tr>
      <w:tr w:rsidR="00635DFF" w:rsidRPr="00696D4D" w14:paraId="6B7593D3" w14:textId="77777777" w:rsidTr="001D0CB9">
        <w:tc>
          <w:tcPr>
            <w:tcW w:w="1500" w:type="pct"/>
            <w:gridSpan w:val="2"/>
            <w:shd w:val="clear" w:color="auto" w:fill="CCC0D9"/>
          </w:tcPr>
          <w:p w14:paraId="1BC83A69" w14:textId="77777777" w:rsidR="00635DFF" w:rsidRPr="00696D4D" w:rsidRDefault="00635DFF" w:rsidP="00F77BF6">
            <w:pPr>
              <w:spacing w:before="60" w:after="60" w:line="240" w:lineRule="auto"/>
              <w:rPr>
                <w:rFonts w:cs="Arial"/>
                <w:b/>
                <w:bCs/>
                <w:sz w:val="20"/>
                <w:szCs w:val="20"/>
              </w:rPr>
            </w:pPr>
            <w:r w:rsidRPr="00696D4D">
              <w:rPr>
                <w:rFonts w:cs="Arial"/>
                <w:b/>
                <w:bCs/>
                <w:sz w:val="20"/>
                <w:szCs w:val="20"/>
              </w:rPr>
              <w:lastRenderedPageBreak/>
              <w:t xml:space="preserve">Objective 2 - </w:t>
            </w:r>
            <w:r w:rsidRPr="00696D4D">
              <w:rPr>
                <w:rFonts w:cs="Arial"/>
                <w:sz w:val="20"/>
                <w:szCs w:val="20"/>
              </w:rPr>
              <w:t>The fishery is conducted in a manner that avoids mortality of, or injuries to, endangered, threatened or protected species and avoids or minimises impacts on threatened ecological communities.</w:t>
            </w:r>
          </w:p>
        </w:tc>
      </w:tr>
      <w:tr w:rsidR="00635DFF" w:rsidRPr="00696D4D" w14:paraId="73413938" w14:textId="77777777" w:rsidTr="001D0CB9">
        <w:tc>
          <w:tcPr>
            <w:tcW w:w="1500" w:type="pct"/>
            <w:gridSpan w:val="2"/>
            <w:shd w:val="clear" w:color="auto" w:fill="E5DFEC"/>
          </w:tcPr>
          <w:p w14:paraId="18B50303" w14:textId="46F08FA2" w:rsidR="00635DFF" w:rsidRPr="00696D4D" w:rsidRDefault="00635DFF" w:rsidP="00F77BF6">
            <w:pPr>
              <w:spacing w:before="60" w:after="60" w:line="240" w:lineRule="auto"/>
              <w:rPr>
                <w:rFonts w:cs="Arial"/>
                <w:sz w:val="20"/>
                <w:szCs w:val="20"/>
              </w:rPr>
            </w:pPr>
            <w:r w:rsidRPr="00696D4D">
              <w:rPr>
                <w:rFonts w:cs="Arial"/>
                <w:b/>
                <w:bCs/>
                <w:i/>
                <w:iCs/>
                <w:sz w:val="20"/>
                <w:szCs w:val="20"/>
              </w:rPr>
              <w:t xml:space="preserve">Information requirements </w:t>
            </w:r>
          </w:p>
        </w:tc>
      </w:tr>
      <w:tr w:rsidR="00635DFF" w:rsidRPr="00F3356A" w14:paraId="6761C457" w14:textId="77777777" w:rsidTr="001D0CB9">
        <w:tc>
          <w:tcPr>
            <w:tcW w:w="1500" w:type="pct"/>
          </w:tcPr>
          <w:p w14:paraId="46BCF310" w14:textId="6AF4AEAF" w:rsidR="00635DFF" w:rsidRPr="006118D8" w:rsidRDefault="00635DFF" w:rsidP="00F77BF6">
            <w:pPr>
              <w:autoSpaceDE w:val="0"/>
              <w:autoSpaceDN w:val="0"/>
              <w:adjustRightInd w:val="0"/>
              <w:spacing w:before="60" w:after="60" w:line="240" w:lineRule="auto"/>
              <w:rPr>
                <w:rFonts w:cs="Arial"/>
                <w:sz w:val="18"/>
                <w:szCs w:val="18"/>
              </w:rPr>
            </w:pPr>
            <w:r w:rsidRPr="00F3356A">
              <w:rPr>
                <w:rFonts w:cs="Arial"/>
                <w:b/>
                <w:bCs/>
                <w:i/>
                <w:iCs/>
                <w:sz w:val="18"/>
                <w:szCs w:val="18"/>
              </w:rPr>
              <w:t xml:space="preserve">2.2.1 </w:t>
            </w:r>
            <w:r w:rsidRPr="00F3356A">
              <w:rPr>
                <w:rFonts w:cs="Arial"/>
                <w:sz w:val="18"/>
                <w:szCs w:val="18"/>
              </w:rPr>
              <w:t xml:space="preserve">Reliable information is collected on the interaction with endangered, threatened or protected species and threatened ecological </w:t>
            </w:r>
            <w:r w:rsidR="006118D8">
              <w:rPr>
                <w:rFonts w:cs="Arial"/>
                <w:sz w:val="18"/>
                <w:szCs w:val="18"/>
              </w:rPr>
              <w:t xml:space="preserve">communities. </w:t>
            </w:r>
          </w:p>
        </w:tc>
        <w:tc>
          <w:tcPr>
            <w:tcW w:w="3500" w:type="pct"/>
            <w:shd w:val="clear" w:color="auto" w:fill="92D050"/>
          </w:tcPr>
          <w:p w14:paraId="76F01222" w14:textId="0811F6D7" w:rsidR="00F3356A" w:rsidRPr="00F3356A" w:rsidRDefault="000358F5" w:rsidP="00F77BF6">
            <w:pPr>
              <w:spacing w:before="60" w:after="60" w:line="240" w:lineRule="auto"/>
              <w:rPr>
                <w:rFonts w:cs="Arial"/>
                <w:b/>
                <w:sz w:val="18"/>
                <w:szCs w:val="18"/>
              </w:rPr>
            </w:pPr>
            <w:r w:rsidRPr="00F3356A">
              <w:rPr>
                <w:rFonts w:cs="Arial"/>
                <w:b/>
                <w:sz w:val="18"/>
                <w:szCs w:val="18"/>
              </w:rPr>
              <w:t xml:space="preserve">Meets </w:t>
            </w:r>
          </w:p>
          <w:p w14:paraId="3E1C27EB" w14:textId="47805B0A" w:rsidR="008D14B5" w:rsidRDefault="00F3356A" w:rsidP="008D14B5">
            <w:pPr>
              <w:spacing w:before="60" w:after="60" w:line="240" w:lineRule="auto"/>
              <w:rPr>
                <w:rFonts w:cs="Arial"/>
                <w:sz w:val="18"/>
                <w:szCs w:val="18"/>
              </w:rPr>
            </w:pPr>
            <w:r w:rsidRPr="00F3356A">
              <w:rPr>
                <w:rFonts w:cs="Arial"/>
                <w:sz w:val="18"/>
                <w:szCs w:val="18"/>
              </w:rPr>
              <w:t xml:space="preserve">Operators are required to </w:t>
            </w:r>
            <w:r w:rsidR="00D16F5C">
              <w:rPr>
                <w:rFonts w:cs="Arial"/>
                <w:sz w:val="18"/>
                <w:szCs w:val="18"/>
              </w:rPr>
              <w:t>record</w:t>
            </w:r>
            <w:r w:rsidR="00C90BB7">
              <w:rPr>
                <w:rFonts w:cs="Arial"/>
                <w:sz w:val="18"/>
                <w:szCs w:val="18"/>
              </w:rPr>
              <w:t xml:space="preserve"> any interaction with</w:t>
            </w:r>
            <w:r w:rsidRPr="00F3356A">
              <w:rPr>
                <w:rFonts w:cs="Arial"/>
                <w:sz w:val="18"/>
                <w:szCs w:val="18"/>
              </w:rPr>
              <w:t xml:space="preserve"> </w:t>
            </w:r>
            <w:r w:rsidR="000358F5" w:rsidRPr="00F3356A">
              <w:rPr>
                <w:rFonts w:cs="Arial"/>
                <w:sz w:val="18"/>
                <w:szCs w:val="18"/>
              </w:rPr>
              <w:t>endangered, threatened or protected species</w:t>
            </w:r>
            <w:r w:rsidR="00437DF6">
              <w:rPr>
                <w:rFonts w:cs="Arial"/>
                <w:sz w:val="18"/>
                <w:szCs w:val="18"/>
              </w:rPr>
              <w:t xml:space="preserve"> (TEPS)</w:t>
            </w:r>
            <w:r w:rsidR="00C90BB7" w:rsidRPr="00F3356A">
              <w:rPr>
                <w:rFonts w:cs="Arial"/>
                <w:sz w:val="18"/>
                <w:szCs w:val="18"/>
              </w:rPr>
              <w:t xml:space="preserve"> via logbooks</w:t>
            </w:r>
            <w:r w:rsidRPr="00F3356A">
              <w:rPr>
                <w:rFonts w:cs="Arial"/>
                <w:sz w:val="18"/>
                <w:szCs w:val="18"/>
              </w:rPr>
              <w:t>.</w:t>
            </w:r>
          </w:p>
          <w:p w14:paraId="703CCBC2" w14:textId="6F28B7E3" w:rsidR="009644A9" w:rsidRPr="00F3356A" w:rsidRDefault="00D16F5C" w:rsidP="008D14B5">
            <w:pPr>
              <w:spacing w:before="60" w:after="60" w:line="240" w:lineRule="auto"/>
              <w:rPr>
                <w:rFonts w:cs="Arial"/>
                <w:sz w:val="18"/>
                <w:szCs w:val="18"/>
              </w:rPr>
            </w:pPr>
            <w:r>
              <w:rPr>
                <w:rFonts w:cs="Arial"/>
                <w:sz w:val="18"/>
                <w:szCs w:val="18"/>
              </w:rPr>
              <w:t>While t</w:t>
            </w:r>
            <w:r w:rsidRPr="00F3356A">
              <w:rPr>
                <w:rFonts w:cs="Arial"/>
                <w:sz w:val="18"/>
                <w:szCs w:val="18"/>
              </w:rPr>
              <w:t xml:space="preserve">here is no requirement </w:t>
            </w:r>
            <w:r>
              <w:rPr>
                <w:rFonts w:cs="Arial"/>
                <w:sz w:val="18"/>
                <w:szCs w:val="18"/>
              </w:rPr>
              <w:t>for operators</w:t>
            </w:r>
            <w:r w:rsidRPr="00F3356A">
              <w:rPr>
                <w:rFonts w:cs="Arial"/>
                <w:sz w:val="18"/>
                <w:szCs w:val="18"/>
              </w:rPr>
              <w:t xml:space="preserve"> to record</w:t>
            </w:r>
            <w:r>
              <w:rPr>
                <w:rFonts w:cs="Arial"/>
                <w:sz w:val="18"/>
                <w:szCs w:val="18"/>
              </w:rPr>
              <w:t xml:space="preserve"> interactions</w:t>
            </w:r>
            <w:r w:rsidR="008D14B5">
              <w:rPr>
                <w:rFonts w:cs="Arial"/>
                <w:sz w:val="18"/>
                <w:szCs w:val="18"/>
              </w:rPr>
              <w:t xml:space="preserve"> with</w:t>
            </w:r>
            <w:r w:rsidR="008D14B5" w:rsidRPr="00F3356A">
              <w:rPr>
                <w:rFonts w:cs="Arial"/>
                <w:sz w:val="18"/>
                <w:szCs w:val="18"/>
              </w:rPr>
              <w:t xml:space="preserve"> threatened ecological communities (TEC</w:t>
            </w:r>
            <w:r w:rsidR="008D14B5">
              <w:rPr>
                <w:rFonts w:cs="Arial"/>
                <w:sz w:val="18"/>
                <w:szCs w:val="18"/>
              </w:rPr>
              <w:t>s</w:t>
            </w:r>
            <w:r w:rsidR="008D14B5" w:rsidRPr="00F3356A">
              <w:rPr>
                <w:rFonts w:cs="Arial"/>
                <w:sz w:val="18"/>
                <w:szCs w:val="18"/>
              </w:rPr>
              <w:t>)</w:t>
            </w:r>
            <w:r>
              <w:rPr>
                <w:rFonts w:cs="Arial"/>
                <w:sz w:val="18"/>
                <w:szCs w:val="18"/>
              </w:rPr>
              <w:t>, operators are unlikely to enter these areas.</w:t>
            </w:r>
          </w:p>
        </w:tc>
      </w:tr>
      <w:tr w:rsidR="00635DFF" w:rsidRPr="00696D4D" w14:paraId="16757C75" w14:textId="77777777" w:rsidTr="001D0CB9">
        <w:tc>
          <w:tcPr>
            <w:tcW w:w="1500" w:type="pct"/>
            <w:gridSpan w:val="2"/>
            <w:shd w:val="clear" w:color="auto" w:fill="E5DFEC"/>
          </w:tcPr>
          <w:p w14:paraId="71DF16AA" w14:textId="41A2D2F0" w:rsidR="00635DFF" w:rsidRPr="00696D4D" w:rsidRDefault="00635DFF" w:rsidP="00F77BF6">
            <w:pPr>
              <w:spacing w:before="60" w:after="60" w:line="240" w:lineRule="auto"/>
              <w:rPr>
                <w:rFonts w:cs="Arial"/>
                <w:b/>
                <w:bCs/>
                <w:i/>
                <w:iCs/>
                <w:sz w:val="20"/>
                <w:szCs w:val="20"/>
              </w:rPr>
            </w:pPr>
            <w:r w:rsidRPr="00696D4D">
              <w:rPr>
                <w:rFonts w:cs="Arial"/>
                <w:b/>
                <w:bCs/>
                <w:i/>
                <w:iCs/>
                <w:sz w:val="20"/>
                <w:szCs w:val="20"/>
              </w:rPr>
              <w:t xml:space="preserve">Assessments </w:t>
            </w:r>
          </w:p>
        </w:tc>
      </w:tr>
      <w:tr w:rsidR="00635DFF" w:rsidRPr="00AE402A" w14:paraId="6A013180" w14:textId="77777777" w:rsidTr="001D0CB9">
        <w:tc>
          <w:tcPr>
            <w:tcW w:w="1500" w:type="pct"/>
          </w:tcPr>
          <w:p w14:paraId="58AE0C55" w14:textId="17F370A6" w:rsidR="00635DFF" w:rsidRPr="006118D8" w:rsidRDefault="00635DFF" w:rsidP="00F77BF6">
            <w:pPr>
              <w:autoSpaceDE w:val="0"/>
              <w:autoSpaceDN w:val="0"/>
              <w:adjustRightInd w:val="0"/>
              <w:spacing w:before="60" w:after="60" w:line="240" w:lineRule="auto"/>
              <w:rPr>
                <w:rFonts w:cs="Arial"/>
                <w:sz w:val="18"/>
                <w:szCs w:val="18"/>
              </w:rPr>
            </w:pPr>
            <w:r w:rsidRPr="00F3356A">
              <w:rPr>
                <w:rFonts w:cs="Arial"/>
                <w:b/>
                <w:bCs/>
                <w:i/>
                <w:iCs/>
                <w:sz w:val="18"/>
                <w:szCs w:val="18"/>
              </w:rPr>
              <w:t xml:space="preserve">2.2.2 </w:t>
            </w:r>
            <w:r w:rsidRPr="00F3356A">
              <w:rPr>
                <w:rFonts w:cs="Arial"/>
                <w:sz w:val="18"/>
                <w:szCs w:val="18"/>
              </w:rPr>
              <w:t xml:space="preserve">There is an assessment of the impact of the fishery on endangered, threatened or protected </w:t>
            </w:r>
            <w:r w:rsidR="006118D8">
              <w:rPr>
                <w:rFonts w:cs="Arial"/>
                <w:sz w:val="18"/>
                <w:szCs w:val="18"/>
              </w:rPr>
              <w:t xml:space="preserve">species. </w:t>
            </w:r>
          </w:p>
        </w:tc>
        <w:tc>
          <w:tcPr>
            <w:tcW w:w="3500" w:type="pct"/>
            <w:shd w:val="clear" w:color="auto" w:fill="92D050"/>
          </w:tcPr>
          <w:p w14:paraId="206EB41D" w14:textId="05A77860" w:rsidR="00F3356A" w:rsidRDefault="000358F5" w:rsidP="00F77BF6">
            <w:pPr>
              <w:spacing w:before="60" w:after="60" w:line="240" w:lineRule="auto"/>
              <w:rPr>
                <w:rFonts w:cs="Arial"/>
                <w:b/>
                <w:sz w:val="18"/>
                <w:szCs w:val="18"/>
              </w:rPr>
            </w:pPr>
            <w:r w:rsidRPr="002C26FB">
              <w:rPr>
                <w:rFonts w:cs="Arial"/>
                <w:b/>
                <w:sz w:val="18"/>
                <w:szCs w:val="18"/>
              </w:rPr>
              <w:t xml:space="preserve">Meets </w:t>
            </w:r>
          </w:p>
          <w:p w14:paraId="543E02E0" w14:textId="3C3111F8" w:rsidR="009644A9" w:rsidRPr="00AE402A" w:rsidRDefault="006118D8" w:rsidP="00F77BF6">
            <w:pPr>
              <w:spacing w:before="60" w:after="60" w:line="240" w:lineRule="auto"/>
              <w:rPr>
                <w:rFonts w:cs="Arial"/>
                <w:sz w:val="18"/>
                <w:szCs w:val="18"/>
              </w:rPr>
            </w:pPr>
            <w:r>
              <w:rPr>
                <w:rFonts w:cs="Arial"/>
                <w:sz w:val="18"/>
                <w:szCs w:val="18"/>
              </w:rPr>
              <w:t xml:space="preserve">Attendees at the 2014 </w:t>
            </w:r>
            <w:r w:rsidR="000358F5" w:rsidRPr="00AE402A">
              <w:rPr>
                <w:rFonts w:cs="Arial"/>
                <w:sz w:val="18"/>
                <w:szCs w:val="18"/>
              </w:rPr>
              <w:t>ERA</w:t>
            </w:r>
            <w:r w:rsidR="001B3463">
              <w:rPr>
                <w:rFonts w:cs="Arial"/>
                <w:sz w:val="18"/>
                <w:szCs w:val="18"/>
              </w:rPr>
              <w:t xml:space="preserve"> workshop</w:t>
            </w:r>
            <w:r w:rsidR="00F3356A" w:rsidRPr="00AE402A">
              <w:rPr>
                <w:rFonts w:cs="Arial"/>
                <w:sz w:val="18"/>
                <w:szCs w:val="18"/>
              </w:rPr>
              <w:t xml:space="preserve"> identified the </w:t>
            </w:r>
            <w:r w:rsidR="000358F5" w:rsidRPr="00AE402A">
              <w:rPr>
                <w:rFonts w:cs="Arial"/>
                <w:sz w:val="18"/>
                <w:szCs w:val="18"/>
              </w:rPr>
              <w:t xml:space="preserve">risks </w:t>
            </w:r>
            <w:r w:rsidR="00F3356A" w:rsidRPr="00AE402A">
              <w:rPr>
                <w:rFonts w:cs="Arial"/>
                <w:sz w:val="18"/>
                <w:szCs w:val="18"/>
              </w:rPr>
              <w:t xml:space="preserve">to TEPS </w:t>
            </w:r>
            <w:r w:rsidR="000358F5" w:rsidRPr="00AE402A">
              <w:rPr>
                <w:rFonts w:cs="Arial"/>
                <w:sz w:val="18"/>
                <w:szCs w:val="18"/>
              </w:rPr>
              <w:t xml:space="preserve">as low. </w:t>
            </w:r>
          </w:p>
        </w:tc>
      </w:tr>
      <w:tr w:rsidR="00635DFF" w:rsidRPr="002C26FB" w14:paraId="7BA4A993" w14:textId="77777777" w:rsidTr="001D0CB9">
        <w:tc>
          <w:tcPr>
            <w:tcW w:w="1500" w:type="pct"/>
          </w:tcPr>
          <w:p w14:paraId="65593620" w14:textId="7B680537" w:rsidR="00635DFF" w:rsidRPr="006118D8" w:rsidRDefault="00635DFF" w:rsidP="00F77BF6">
            <w:pPr>
              <w:autoSpaceDE w:val="0"/>
              <w:autoSpaceDN w:val="0"/>
              <w:adjustRightInd w:val="0"/>
              <w:spacing w:before="60" w:after="60" w:line="240" w:lineRule="auto"/>
              <w:rPr>
                <w:rFonts w:cs="Arial"/>
                <w:sz w:val="18"/>
                <w:szCs w:val="18"/>
              </w:rPr>
            </w:pPr>
            <w:r w:rsidRPr="00AE402A">
              <w:rPr>
                <w:rFonts w:cs="Arial"/>
                <w:b/>
                <w:bCs/>
                <w:i/>
                <w:iCs/>
                <w:sz w:val="18"/>
                <w:szCs w:val="18"/>
              </w:rPr>
              <w:t xml:space="preserve">2.2.3 </w:t>
            </w:r>
            <w:r w:rsidRPr="00AE5100">
              <w:rPr>
                <w:rFonts w:cs="Arial"/>
                <w:sz w:val="18"/>
                <w:szCs w:val="18"/>
              </w:rPr>
              <w:t xml:space="preserve">There is an assessment of the impact of the fishery on threatened ecological </w:t>
            </w:r>
            <w:r w:rsidR="006118D8">
              <w:rPr>
                <w:rFonts w:cs="Arial"/>
                <w:sz w:val="18"/>
                <w:szCs w:val="18"/>
              </w:rPr>
              <w:t xml:space="preserve">communities. </w:t>
            </w:r>
          </w:p>
        </w:tc>
        <w:tc>
          <w:tcPr>
            <w:tcW w:w="3500" w:type="pct"/>
            <w:shd w:val="clear" w:color="auto" w:fill="92D050"/>
          </w:tcPr>
          <w:p w14:paraId="08A8AAE7" w14:textId="0981464A" w:rsidR="002C26FB" w:rsidRDefault="000358F5" w:rsidP="00F77BF6">
            <w:pPr>
              <w:spacing w:before="60" w:after="60" w:line="240" w:lineRule="auto"/>
              <w:rPr>
                <w:rFonts w:cs="Arial"/>
                <w:b/>
                <w:sz w:val="18"/>
                <w:szCs w:val="18"/>
              </w:rPr>
            </w:pPr>
            <w:r w:rsidRPr="002C26FB">
              <w:rPr>
                <w:rFonts w:cs="Arial"/>
                <w:b/>
                <w:sz w:val="18"/>
                <w:szCs w:val="18"/>
              </w:rPr>
              <w:t>Meets</w:t>
            </w:r>
            <w:r w:rsidR="00634E48" w:rsidRPr="00AE5100">
              <w:rPr>
                <w:rFonts w:cs="Arial"/>
                <w:b/>
                <w:sz w:val="18"/>
                <w:szCs w:val="18"/>
              </w:rPr>
              <w:t xml:space="preserve"> </w:t>
            </w:r>
          </w:p>
          <w:p w14:paraId="4AA6CA1D" w14:textId="50A7E246" w:rsidR="00635DFF" w:rsidRPr="002C26FB" w:rsidRDefault="008D14B5" w:rsidP="002A543C">
            <w:pPr>
              <w:spacing w:before="60" w:after="60" w:line="240" w:lineRule="auto"/>
              <w:rPr>
                <w:rFonts w:cs="Arial"/>
                <w:sz w:val="18"/>
                <w:szCs w:val="18"/>
              </w:rPr>
            </w:pPr>
            <w:r>
              <w:rPr>
                <w:rFonts w:cs="Arial"/>
                <w:sz w:val="18"/>
                <w:szCs w:val="18"/>
              </w:rPr>
              <w:t xml:space="preserve">PIRSA consider the impact on TECs is low, </w:t>
            </w:r>
            <w:r w:rsidR="002A543C">
              <w:rPr>
                <w:rFonts w:cs="Arial"/>
                <w:sz w:val="18"/>
                <w:szCs w:val="18"/>
              </w:rPr>
              <w:t xml:space="preserve">and </w:t>
            </w:r>
            <w:r>
              <w:rPr>
                <w:rFonts w:cs="Arial"/>
                <w:sz w:val="18"/>
                <w:szCs w:val="18"/>
              </w:rPr>
              <w:t>suitable</w:t>
            </w:r>
            <w:r w:rsidRPr="0038766B">
              <w:rPr>
                <w:rFonts w:cs="Arial"/>
                <w:sz w:val="18"/>
                <w:szCs w:val="18"/>
              </w:rPr>
              <w:t xml:space="preserve"> </w:t>
            </w:r>
            <w:r w:rsidR="002C26FB" w:rsidRPr="0038766B">
              <w:rPr>
                <w:rFonts w:cs="Arial"/>
                <w:sz w:val="18"/>
                <w:szCs w:val="18"/>
              </w:rPr>
              <w:t xml:space="preserve">management practices </w:t>
            </w:r>
            <w:r w:rsidR="002C26FB">
              <w:rPr>
                <w:rFonts w:cs="Arial"/>
                <w:sz w:val="18"/>
                <w:szCs w:val="18"/>
              </w:rPr>
              <w:t xml:space="preserve">are </w:t>
            </w:r>
            <w:r w:rsidR="002C26FB" w:rsidRPr="0038766B">
              <w:rPr>
                <w:rFonts w:cs="Arial"/>
                <w:sz w:val="18"/>
                <w:szCs w:val="18"/>
              </w:rPr>
              <w:t>in place</w:t>
            </w:r>
            <w:r w:rsidR="00D16F5C">
              <w:rPr>
                <w:rFonts w:cs="Arial"/>
                <w:sz w:val="18"/>
                <w:szCs w:val="18"/>
              </w:rPr>
              <w:t xml:space="preserve"> to </w:t>
            </w:r>
            <w:r>
              <w:rPr>
                <w:rFonts w:cs="Arial"/>
                <w:sz w:val="18"/>
                <w:szCs w:val="18"/>
              </w:rPr>
              <w:t xml:space="preserve">minimise </w:t>
            </w:r>
            <w:r w:rsidR="00D16F5C">
              <w:rPr>
                <w:rFonts w:cs="Arial"/>
                <w:sz w:val="18"/>
                <w:szCs w:val="18"/>
              </w:rPr>
              <w:t>any impact</w:t>
            </w:r>
            <w:r>
              <w:rPr>
                <w:rFonts w:cs="Arial"/>
                <w:sz w:val="18"/>
                <w:szCs w:val="18"/>
              </w:rPr>
              <w:t>s</w:t>
            </w:r>
            <w:r w:rsidR="002C26FB" w:rsidRPr="0038766B">
              <w:rPr>
                <w:rFonts w:cs="Arial"/>
                <w:sz w:val="18"/>
                <w:szCs w:val="18"/>
              </w:rPr>
              <w:t>.</w:t>
            </w:r>
            <w:r w:rsidR="002C26FB">
              <w:rPr>
                <w:rFonts w:cs="Arial"/>
                <w:sz w:val="18"/>
                <w:szCs w:val="18"/>
              </w:rPr>
              <w:t xml:space="preserve"> </w:t>
            </w:r>
            <w:r w:rsidR="006118D8">
              <w:rPr>
                <w:rFonts w:cs="Arial"/>
                <w:sz w:val="18"/>
                <w:szCs w:val="18"/>
              </w:rPr>
              <w:t xml:space="preserve">PIRSA consider that the methods and gear used will ensure that </w:t>
            </w:r>
            <w:r w:rsidR="00634E48" w:rsidRPr="00AE5100">
              <w:rPr>
                <w:rFonts w:cs="Arial"/>
                <w:sz w:val="18"/>
                <w:szCs w:val="18"/>
              </w:rPr>
              <w:t xml:space="preserve">any impact </w:t>
            </w:r>
            <w:r w:rsidR="006118D8">
              <w:rPr>
                <w:rFonts w:cs="Arial"/>
                <w:sz w:val="18"/>
                <w:szCs w:val="18"/>
              </w:rPr>
              <w:t>to the marine environment is very</w:t>
            </w:r>
            <w:r w:rsidR="00634E48" w:rsidRPr="00AE5100">
              <w:rPr>
                <w:rFonts w:cs="Arial"/>
                <w:sz w:val="18"/>
                <w:szCs w:val="18"/>
              </w:rPr>
              <w:t xml:space="preserve"> low.</w:t>
            </w:r>
            <w:r w:rsidR="009644A9" w:rsidRPr="002C26FB">
              <w:rPr>
                <w:rFonts w:cs="Arial"/>
                <w:sz w:val="18"/>
                <w:szCs w:val="18"/>
              </w:rPr>
              <w:t xml:space="preserve"> </w:t>
            </w:r>
          </w:p>
        </w:tc>
      </w:tr>
      <w:tr w:rsidR="00635DFF" w:rsidRPr="00696D4D" w14:paraId="670EFB61" w14:textId="77777777" w:rsidTr="001D0CB9">
        <w:tc>
          <w:tcPr>
            <w:tcW w:w="1500" w:type="pct"/>
            <w:gridSpan w:val="2"/>
            <w:shd w:val="clear" w:color="auto" w:fill="E5DFEC"/>
          </w:tcPr>
          <w:p w14:paraId="770A73F2" w14:textId="77777777" w:rsidR="00635DFF" w:rsidRPr="00696D4D" w:rsidRDefault="00635DFF" w:rsidP="00F77BF6">
            <w:pPr>
              <w:spacing w:before="60" w:after="60" w:line="240" w:lineRule="auto"/>
              <w:rPr>
                <w:rFonts w:cs="Arial"/>
                <w:b/>
                <w:bCs/>
                <w:i/>
                <w:iCs/>
                <w:sz w:val="20"/>
                <w:szCs w:val="20"/>
              </w:rPr>
            </w:pPr>
            <w:r w:rsidRPr="00696D4D">
              <w:rPr>
                <w:rFonts w:cs="Arial"/>
                <w:b/>
                <w:bCs/>
                <w:i/>
                <w:iCs/>
                <w:sz w:val="20"/>
                <w:szCs w:val="20"/>
              </w:rPr>
              <w:t xml:space="preserve">Management responses </w:t>
            </w:r>
          </w:p>
        </w:tc>
      </w:tr>
      <w:tr w:rsidR="00635DFF" w:rsidRPr="007A0ECA" w14:paraId="754A20A5" w14:textId="77777777" w:rsidTr="001D0CB9">
        <w:tc>
          <w:tcPr>
            <w:tcW w:w="1500" w:type="pct"/>
          </w:tcPr>
          <w:p w14:paraId="477B7043" w14:textId="4FEF3CC2" w:rsidR="00635DFF" w:rsidRPr="007A0ECA" w:rsidRDefault="00635DFF" w:rsidP="00F77BF6">
            <w:pPr>
              <w:autoSpaceDE w:val="0"/>
              <w:autoSpaceDN w:val="0"/>
              <w:adjustRightInd w:val="0"/>
              <w:spacing w:before="60" w:after="60" w:line="240" w:lineRule="auto"/>
              <w:rPr>
                <w:rFonts w:cs="Arial"/>
                <w:b/>
                <w:bCs/>
                <w:i/>
                <w:iCs/>
                <w:sz w:val="18"/>
                <w:szCs w:val="18"/>
              </w:rPr>
            </w:pPr>
            <w:r w:rsidRPr="007A0ECA">
              <w:rPr>
                <w:rFonts w:cs="Arial"/>
                <w:b/>
                <w:bCs/>
                <w:i/>
                <w:iCs/>
                <w:sz w:val="18"/>
                <w:szCs w:val="18"/>
              </w:rPr>
              <w:t xml:space="preserve">2.2.4 </w:t>
            </w:r>
            <w:r w:rsidRPr="007A0ECA">
              <w:rPr>
                <w:rFonts w:cs="Arial"/>
                <w:sz w:val="18"/>
                <w:szCs w:val="18"/>
              </w:rPr>
              <w:t xml:space="preserve">There are measures in place to avoid capture and/or mortality of endangered, threatened or protected species. </w:t>
            </w:r>
          </w:p>
        </w:tc>
        <w:tc>
          <w:tcPr>
            <w:tcW w:w="3500" w:type="pct"/>
            <w:shd w:val="clear" w:color="auto" w:fill="92D050"/>
          </w:tcPr>
          <w:p w14:paraId="54EC85BD" w14:textId="4435EE7B" w:rsidR="002C26FB" w:rsidRDefault="000358F5" w:rsidP="00F77BF6">
            <w:pPr>
              <w:spacing w:before="60" w:after="60" w:line="240" w:lineRule="auto"/>
              <w:rPr>
                <w:rFonts w:cs="Arial"/>
                <w:b/>
                <w:sz w:val="18"/>
                <w:szCs w:val="18"/>
              </w:rPr>
            </w:pPr>
            <w:r w:rsidRPr="002C26FB">
              <w:rPr>
                <w:rFonts w:cs="Arial"/>
                <w:b/>
                <w:sz w:val="18"/>
                <w:szCs w:val="18"/>
              </w:rPr>
              <w:t xml:space="preserve">Meets </w:t>
            </w:r>
          </w:p>
          <w:p w14:paraId="21953CCC" w14:textId="1B1DE870" w:rsidR="009644A9" w:rsidRPr="007A0ECA" w:rsidRDefault="002C26FB" w:rsidP="00F77BF6">
            <w:pPr>
              <w:spacing w:before="60" w:after="60" w:line="240" w:lineRule="auto"/>
              <w:rPr>
                <w:rFonts w:cs="Arial"/>
                <w:sz w:val="18"/>
                <w:szCs w:val="18"/>
              </w:rPr>
            </w:pPr>
            <w:r w:rsidRPr="002C26FB">
              <w:rPr>
                <w:rFonts w:cs="Arial"/>
                <w:sz w:val="18"/>
                <w:szCs w:val="18"/>
              </w:rPr>
              <w:t>Management measures are in place</w:t>
            </w:r>
            <w:r w:rsidR="00A940A9">
              <w:rPr>
                <w:rFonts w:cs="Arial"/>
                <w:sz w:val="18"/>
                <w:szCs w:val="18"/>
              </w:rPr>
              <w:t xml:space="preserve"> including </w:t>
            </w:r>
            <w:r w:rsidR="00A940A9" w:rsidRPr="002C26FB">
              <w:rPr>
                <w:rFonts w:cs="Arial"/>
                <w:sz w:val="18"/>
                <w:szCs w:val="18"/>
              </w:rPr>
              <w:t>selective harvesting methods</w:t>
            </w:r>
            <w:r w:rsidRPr="002C26FB">
              <w:rPr>
                <w:rFonts w:cs="Arial"/>
                <w:sz w:val="18"/>
                <w:szCs w:val="18"/>
              </w:rPr>
              <w:t xml:space="preserve">, and operators are required to report TEPS interactions. </w:t>
            </w:r>
            <w:r w:rsidR="009644A9" w:rsidRPr="007A0ECA">
              <w:rPr>
                <w:rFonts w:cs="Arial"/>
                <w:sz w:val="18"/>
                <w:szCs w:val="18"/>
              </w:rPr>
              <w:t xml:space="preserve"> </w:t>
            </w:r>
          </w:p>
        </w:tc>
      </w:tr>
      <w:tr w:rsidR="00635DFF" w:rsidRPr="007A0ECA" w14:paraId="23325650" w14:textId="77777777" w:rsidTr="001D0CB9">
        <w:tc>
          <w:tcPr>
            <w:tcW w:w="1500" w:type="pct"/>
          </w:tcPr>
          <w:p w14:paraId="3E2B3DBF" w14:textId="766E5A5F" w:rsidR="00635DFF" w:rsidRPr="007A0ECA" w:rsidRDefault="00635DFF" w:rsidP="00F77BF6">
            <w:pPr>
              <w:autoSpaceDE w:val="0"/>
              <w:autoSpaceDN w:val="0"/>
              <w:adjustRightInd w:val="0"/>
              <w:spacing w:before="60" w:after="60" w:line="240" w:lineRule="auto"/>
              <w:rPr>
                <w:rFonts w:cs="Arial"/>
                <w:b/>
                <w:bCs/>
                <w:i/>
                <w:iCs/>
                <w:sz w:val="18"/>
                <w:szCs w:val="18"/>
              </w:rPr>
            </w:pPr>
            <w:r w:rsidRPr="007A0ECA">
              <w:rPr>
                <w:rFonts w:cs="Arial"/>
                <w:b/>
                <w:bCs/>
                <w:i/>
                <w:iCs/>
                <w:sz w:val="18"/>
                <w:szCs w:val="18"/>
              </w:rPr>
              <w:t xml:space="preserve">2.2.5 </w:t>
            </w:r>
            <w:r w:rsidRPr="007A0ECA">
              <w:rPr>
                <w:rFonts w:cs="Arial"/>
                <w:sz w:val="18"/>
                <w:szCs w:val="18"/>
              </w:rPr>
              <w:t xml:space="preserve">There are measures in place to avoid impact on threatened ecological communities. </w:t>
            </w:r>
          </w:p>
        </w:tc>
        <w:tc>
          <w:tcPr>
            <w:tcW w:w="3500" w:type="pct"/>
            <w:shd w:val="clear" w:color="auto" w:fill="92D050"/>
          </w:tcPr>
          <w:p w14:paraId="479C5D48" w14:textId="103BB1C8" w:rsidR="005834D6" w:rsidRDefault="000358F5" w:rsidP="00F77BF6">
            <w:pPr>
              <w:spacing w:before="60" w:after="60" w:line="240" w:lineRule="auto"/>
              <w:rPr>
                <w:rFonts w:cs="Arial"/>
                <w:b/>
                <w:sz w:val="18"/>
                <w:szCs w:val="18"/>
              </w:rPr>
            </w:pPr>
            <w:r w:rsidRPr="00E47089">
              <w:rPr>
                <w:rFonts w:cs="Arial"/>
                <w:b/>
                <w:sz w:val="18"/>
                <w:szCs w:val="18"/>
              </w:rPr>
              <w:t xml:space="preserve">Meets </w:t>
            </w:r>
          </w:p>
          <w:p w14:paraId="3D633D45" w14:textId="170A8330" w:rsidR="00635DFF" w:rsidRPr="007A0ECA" w:rsidRDefault="005834D6" w:rsidP="00F77BF6">
            <w:pPr>
              <w:spacing w:before="60" w:after="60" w:line="240" w:lineRule="auto"/>
              <w:rPr>
                <w:rFonts w:cs="Arial"/>
                <w:sz w:val="18"/>
                <w:szCs w:val="18"/>
              </w:rPr>
            </w:pPr>
            <w:r w:rsidRPr="00E47089">
              <w:rPr>
                <w:rFonts w:cs="Arial"/>
                <w:sz w:val="18"/>
                <w:szCs w:val="18"/>
              </w:rPr>
              <w:t xml:space="preserve">The </w:t>
            </w:r>
            <w:r w:rsidR="00A940A9">
              <w:rPr>
                <w:rFonts w:cs="Arial"/>
                <w:sz w:val="18"/>
                <w:szCs w:val="18"/>
              </w:rPr>
              <w:t xml:space="preserve">fishery is unlikely </w:t>
            </w:r>
            <w:r w:rsidRPr="00E47089">
              <w:rPr>
                <w:rFonts w:cs="Arial"/>
                <w:sz w:val="18"/>
                <w:szCs w:val="18"/>
              </w:rPr>
              <w:t xml:space="preserve">to have a significant impact on TECs. </w:t>
            </w:r>
          </w:p>
        </w:tc>
      </w:tr>
      <w:tr w:rsidR="00635DFF" w:rsidRPr="005C59B6" w14:paraId="5D830546" w14:textId="77777777" w:rsidTr="001D0CB9">
        <w:tc>
          <w:tcPr>
            <w:tcW w:w="1500" w:type="pct"/>
          </w:tcPr>
          <w:p w14:paraId="13A19148" w14:textId="4ADA52C1" w:rsidR="00635DFF" w:rsidRPr="005C59B6" w:rsidRDefault="00635DFF" w:rsidP="00F77BF6">
            <w:pPr>
              <w:autoSpaceDE w:val="0"/>
              <w:autoSpaceDN w:val="0"/>
              <w:adjustRightInd w:val="0"/>
              <w:spacing w:before="60" w:after="60" w:line="240" w:lineRule="auto"/>
              <w:rPr>
                <w:rFonts w:cs="Arial"/>
                <w:b/>
                <w:bCs/>
                <w:i/>
                <w:iCs/>
                <w:sz w:val="18"/>
                <w:szCs w:val="18"/>
              </w:rPr>
            </w:pPr>
            <w:r w:rsidRPr="005C59B6">
              <w:rPr>
                <w:rFonts w:cs="Arial"/>
                <w:b/>
                <w:bCs/>
                <w:i/>
                <w:iCs/>
                <w:sz w:val="18"/>
                <w:szCs w:val="18"/>
              </w:rPr>
              <w:t xml:space="preserve">2.2.6 </w:t>
            </w:r>
            <w:r w:rsidRPr="005C59B6">
              <w:rPr>
                <w:rFonts w:cs="Arial"/>
                <w:sz w:val="18"/>
                <w:szCs w:val="18"/>
              </w:rPr>
              <w:t xml:space="preserve">The management response, considering uncertainties in the assessment and precautionary management actions, has a high chance of achieving the objective. </w:t>
            </w:r>
          </w:p>
        </w:tc>
        <w:tc>
          <w:tcPr>
            <w:tcW w:w="3500" w:type="pct"/>
            <w:shd w:val="clear" w:color="auto" w:fill="92D050"/>
          </w:tcPr>
          <w:p w14:paraId="4DD68891" w14:textId="7538877C" w:rsidR="000358F5" w:rsidRPr="005C59B6" w:rsidRDefault="000358F5" w:rsidP="00F77BF6">
            <w:pPr>
              <w:spacing w:before="60" w:after="60" w:line="240" w:lineRule="auto"/>
              <w:rPr>
                <w:rFonts w:cs="Arial"/>
                <w:b/>
                <w:sz w:val="18"/>
                <w:szCs w:val="18"/>
              </w:rPr>
            </w:pPr>
            <w:r w:rsidRPr="005C59B6">
              <w:rPr>
                <w:rFonts w:cs="Arial"/>
                <w:b/>
                <w:sz w:val="18"/>
                <w:szCs w:val="18"/>
              </w:rPr>
              <w:t xml:space="preserve">Meets </w:t>
            </w:r>
          </w:p>
          <w:p w14:paraId="5173AB64" w14:textId="00A46594" w:rsidR="00635DFF" w:rsidRPr="005C59B6" w:rsidRDefault="00E47089" w:rsidP="00F77BF6">
            <w:pPr>
              <w:spacing w:before="60" w:after="60" w:line="240" w:lineRule="auto"/>
              <w:rPr>
                <w:rFonts w:cs="Arial"/>
                <w:sz w:val="18"/>
                <w:szCs w:val="18"/>
              </w:rPr>
            </w:pPr>
            <w:r w:rsidRPr="005C59B6">
              <w:rPr>
                <w:rFonts w:cs="Arial"/>
                <w:sz w:val="18"/>
                <w:szCs w:val="18"/>
              </w:rPr>
              <w:t xml:space="preserve">The management arrangements are adequate to ensure the fishery avoids mortality of, or injuries to, </w:t>
            </w:r>
            <w:r w:rsidR="005C59B6" w:rsidRPr="005C59B6">
              <w:rPr>
                <w:rFonts w:cs="Arial"/>
                <w:sz w:val="18"/>
                <w:szCs w:val="18"/>
              </w:rPr>
              <w:t>TEPS</w:t>
            </w:r>
            <w:r w:rsidRPr="005C59B6">
              <w:rPr>
                <w:rFonts w:cs="Arial"/>
                <w:sz w:val="18"/>
                <w:szCs w:val="18"/>
              </w:rPr>
              <w:t xml:space="preserve"> and avoids or minimises</w:t>
            </w:r>
            <w:r w:rsidR="00A940A9">
              <w:rPr>
                <w:rFonts w:cs="Arial"/>
                <w:sz w:val="18"/>
                <w:szCs w:val="18"/>
              </w:rPr>
              <w:t xml:space="preserve"> any</w:t>
            </w:r>
            <w:r w:rsidRPr="005C59B6">
              <w:rPr>
                <w:rFonts w:cs="Arial"/>
                <w:sz w:val="18"/>
                <w:szCs w:val="18"/>
              </w:rPr>
              <w:t xml:space="preserve"> impact on </w:t>
            </w:r>
            <w:r w:rsidR="005C59B6" w:rsidRPr="005C59B6">
              <w:rPr>
                <w:rFonts w:cs="Arial"/>
                <w:sz w:val="18"/>
                <w:szCs w:val="18"/>
              </w:rPr>
              <w:t>TECs.</w:t>
            </w:r>
            <w:r w:rsidR="006118D8">
              <w:rPr>
                <w:rFonts w:cs="Arial"/>
                <w:sz w:val="18"/>
                <w:szCs w:val="18"/>
              </w:rPr>
              <w:t xml:space="preserve"> </w:t>
            </w:r>
          </w:p>
        </w:tc>
      </w:tr>
      <w:tr w:rsidR="00635DFF" w:rsidRPr="00696D4D" w14:paraId="4FDFB921" w14:textId="77777777" w:rsidTr="001D0CB9">
        <w:tc>
          <w:tcPr>
            <w:tcW w:w="1500" w:type="pct"/>
            <w:gridSpan w:val="2"/>
            <w:shd w:val="clear" w:color="auto" w:fill="CCC0D9"/>
          </w:tcPr>
          <w:p w14:paraId="066E487E" w14:textId="1A6FA764" w:rsidR="00635DFF" w:rsidRPr="00696D4D" w:rsidRDefault="00635DFF" w:rsidP="00F77BF6">
            <w:pPr>
              <w:spacing w:before="60" w:after="60" w:line="240" w:lineRule="auto"/>
              <w:rPr>
                <w:rFonts w:cs="Arial"/>
                <w:b/>
                <w:bCs/>
                <w:sz w:val="20"/>
                <w:szCs w:val="20"/>
              </w:rPr>
            </w:pPr>
            <w:r w:rsidRPr="00696D4D">
              <w:rPr>
                <w:rFonts w:cs="Arial"/>
                <w:b/>
                <w:bCs/>
                <w:sz w:val="20"/>
                <w:szCs w:val="20"/>
              </w:rPr>
              <w:t xml:space="preserve">Objective 3 - </w:t>
            </w:r>
            <w:r w:rsidRPr="00696D4D">
              <w:rPr>
                <w:rFonts w:cs="Arial"/>
                <w:sz w:val="20"/>
                <w:szCs w:val="20"/>
              </w:rPr>
              <w:t>The fishery is conducted, in a manner that minimises the impact of fishing operations on the ecosystem generally.</w:t>
            </w:r>
          </w:p>
        </w:tc>
      </w:tr>
      <w:tr w:rsidR="00635DFF" w:rsidRPr="00696D4D" w14:paraId="7CD7A422" w14:textId="77777777" w:rsidTr="001D0CB9">
        <w:tc>
          <w:tcPr>
            <w:tcW w:w="1500" w:type="pct"/>
            <w:gridSpan w:val="2"/>
            <w:shd w:val="clear" w:color="auto" w:fill="E5DFEC"/>
          </w:tcPr>
          <w:p w14:paraId="54CDF909" w14:textId="77777777" w:rsidR="00635DFF" w:rsidRPr="00696D4D" w:rsidRDefault="00635DFF" w:rsidP="00F77BF6">
            <w:pPr>
              <w:spacing w:before="60" w:after="60" w:line="240" w:lineRule="auto"/>
              <w:rPr>
                <w:rFonts w:cs="Arial"/>
                <w:b/>
                <w:bCs/>
                <w:i/>
                <w:iCs/>
                <w:sz w:val="20"/>
                <w:szCs w:val="20"/>
              </w:rPr>
            </w:pPr>
            <w:r w:rsidRPr="00696D4D">
              <w:rPr>
                <w:rFonts w:cs="Arial"/>
                <w:b/>
                <w:bCs/>
                <w:i/>
                <w:iCs/>
                <w:sz w:val="20"/>
                <w:szCs w:val="20"/>
              </w:rPr>
              <w:t xml:space="preserve">Information requirements </w:t>
            </w:r>
          </w:p>
        </w:tc>
      </w:tr>
      <w:tr w:rsidR="00635DFF" w:rsidRPr="005C59B6" w14:paraId="4AA6925D" w14:textId="77777777" w:rsidTr="001D0CB9">
        <w:tc>
          <w:tcPr>
            <w:tcW w:w="1500" w:type="pct"/>
          </w:tcPr>
          <w:p w14:paraId="36944ABB" w14:textId="640264A8" w:rsidR="00635DFF" w:rsidRPr="006118D8" w:rsidRDefault="00635DFF" w:rsidP="00F77BF6">
            <w:pPr>
              <w:autoSpaceDE w:val="0"/>
              <w:autoSpaceDN w:val="0"/>
              <w:adjustRightInd w:val="0"/>
              <w:spacing w:before="60" w:after="60" w:line="240" w:lineRule="auto"/>
              <w:rPr>
                <w:rFonts w:cs="Arial"/>
                <w:sz w:val="18"/>
                <w:szCs w:val="18"/>
              </w:rPr>
            </w:pPr>
            <w:r w:rsidRPr="005C59B6">
              <w:rPr>
                <w:rFonts w:cs="Arial"/>
                <w:b/>
                <w:bCs/>
                <w:iCs/>
                <w:sz w:val="18"/>
                <w:szCs w:val="18"/>
              </w:rPr>
              <w:t xml:space="preserve">2.3.1 </w:t>
            </w:r>
            <w:r w:rsidRPr="005C59B6">
              <w:rPr>
                <w:rFonts w:cs="Arial"/>
                <w:sz w:val="18"/>
                <w:szCs w:val="18"/>
              </w:rPr>
              <w:t xml:space="preserve">Information appropriate for the analysis in 2.3.2 is collated and/or collected covering the fisheries impact on the ecosystem and environment </w:t>
            </w:r>
            <w:r w:rsidR="006118D8">
              <w:rPr>
                <w:rFonts w:cs="Arial"/>
                <w:sz w:val="18"/>
                <w:szCs w:val="18"/>
              </w:rPr>
              <w:t xml:space="preserve">generally. </w:t>
            </w:r>
          </w:p>
        </w:tc>
        <w:tc>
          <w:tcPr>
            <w:tcW w:w="3500" w:type="pct"/>
            <w:shd w:val="clear" w:color="auto" w:fill="92D050"/>
          </w:tcPr>
          <w:p w14:paraId="754D7831" w14:textId="732F299E" w:rsidR="005C59B6" w:rsidRPr="005C59B6" w:rsidRDefault="000358F5" w:rsidP="00F77BF6">
            <w:pPr>
              <w:spacing w:before="60" w:after="60" w:line="240" w:lineRule="auto"/>
              <w:rPr>
                <w:rFonts w:cs="Arial"/>
                <w:b/>
                <w:sz w:val="18"/>
                <w:szCs w:val="18"/>
              </w:rPr>
            </w:pPr>
            <w:r w:rsidRPr="005C59B6">
              <w:rPr>
                <w:rFonts w:cs="Arial"/>
                <w:b/>
                <w:sz w:val="18"/>
                <w:szCs w:val="18"/>
              </w:rPr>
              <w:t xml:space="preserve">Meets </w:t>
            </w:r>
          </w:p>
          <w:p w14:paraId="23E606FB" w14:textId="231589D9" w:rsidR="009644A9" w:rsidRPr="005C59B6" w:rsidRDefault="005C59B6" w:rsidP="00F77BF6">
            <w:pPr>
              <w:spacing w:before="60" w:after="60" w:line="240" w:lineRule="auto"/>
              <w:rPr>
                <w:rFonts w:cs="Arial"/>
                <w:sz w:val="18"/>
                <w:szCs w:val="18"/>
              </w:rPr>
            </w:pPr>
            <w:r w:rsidRPr="005C59B6">
              <w:rPr>
                <w:rFonts w:cs="Arial"/>
                <w:sz w:val="18"/>
                <w:szCs w:val="18"/>
              </w:rPr>
              <w:t>The management arrangements include adequate</w:t>
            </w:r>
            <w:r w:rsidR="000358F5" w:rsidRPr="005C59B6">
              <w:rPr>
                <w:rFonts w:cs="Arial"/>
                <w:sz w:val="18"/>
                <w:szCs w:val="18"/>
              </w:rPr>
              <w:t xml:space="preserve"> methods of data collection. </w:t>
            </w:r>
            <w:r w:rsidRPr="005C59B6">
              <w:rPr>
                <w:rFonts w:cs="Arial"/>
                <w:sz w:val="18"/>
                <w:szCs w:val="18"/>
              </w:rPr>
              <w:t xml:space="preserve">PIRSA has identified areas for future research in the Management Policy. </w:t>
            </w:r>
          </w:p>
        </w:tc>
      </w:tr>
      <w:tr w:rsidR="00635DFF" w:rsidRPr="00696D4D" w14:paraId="3C4BC27D" w14:textId="77777777" w:rsidTr="001D0CB9">
        <w:tc>
          <w:tcPr>
            <w:tcW w:w="1500" w:type="pct"/>
            <w:gridSpan w:val="2"/>
            <w:shd w:val="clear" w:color="auto" w:fill="E5DFEC"/>
          </w:tcPr>
          <w:p w14:paraId="20035E77" w14:textId="2507CFB4" w:rsidR="00635DFF" w:rsidRPr="00696D4D" w:rsidRDefault="00635DFF" w:rsidP="009C16D1">
            <w:pPr>
              <w:keepNext/>
              <w:spacing w:before="60" w:after="60" w:line="240" w:lineRule="auto"/>
              <w:rPr>
                <w:rFonts w:cs="Arial"/>
                <w:sz w:val="20"/>
                <w:szCs w:val="20"/>
              </w:rPr>
            </w:pPr>
            <w:r w:rsidRPr="00696D4D">
              <w:rPr>
                <w:rFonts w:cs="Arial"/>
                <w:b/>
                <w:bCs/>
                <w:i/>
                <w:iCs/>
                <w:sz w:val="20"/>
                <w:szCs w:val="20"/>
              </w:rPr>
              <w:t>Assessment</w:t>
            </w:r>
          </w:p>
        </w:tc>
      </w:tr>
      <w:tr w:rsidR="00635DFF" w:rsidRPr="00D57A4D" w14:paraId="608A294E" w14:textId="77777777" w:rsidTr="001D0CB9">
        <w:tc>
          <w:tcPr>
            <w:tcW w:w="1500" w:type="pct"/>
          </w:tcPr>
          <w:p w14:paraId="41710549"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b/>
                <w:bCs/>
                <w:sz w:val="18"/>
                <w:szCs w:val="18"/>
              </w:rPr>
              <w:t xml:space="preserve">2.3.2 </w:t>
            </w:r>
            <w:r w:rsidRPr="00D57A4D">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lastRenderedPageBreak/>
              <w:t>1. Impacts on ecological communities</w:t>
            </w:r>
          </w:p>
          <w:p w14:paraId="0606C2AB"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t>• Benthic communities</w:t>
            </w:r>
          </w:p>
          <w:p w14:paraId="4C66DCE2"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t>• Ecologically related, associated or dependent species</w:t>
            </w:r>
          </w:p>
          <w:p w14:paraId="21349DE0"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t>• Water column communities</w:t>
            </w:r>
          </w:p>
          <w:p w14:paraId="7A9950B2"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t>2. Impacts on food chains</w:t>
            </w:r>
          </w:p>
          <w:p w14:paraId="66B9B0F3"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t>• Structure</w:t>
            </w:r>
          </w:p>
          <w:p w14:paraId="7CC656E1"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t>• Productivity/flows</w:t>
            </w:r>
          </w:p>
          <w:p w14:paraId="5FFFF890"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t>3. Impacts on the physical environment</w:t>
            </w:r>
          </w:p>
          <w:p w14:paraId="79EF8BD8" w14:textId="77777777" w:rsidR="00635DFF" w:rsidRPr="00D57A4D" w:rsidRDefault="00635DFF" w:rsidP="00F77BF6">
            <w:pPr>
              <w:autoSpaceDE w:val="0"/>
              <w:autoSpaceDN w:val="0"/>
              <w:adjustRightInd w:val="0"/>
              <w:spacing w:before="60" w:after="60" w:line="240" w:lineRule="auto"/>
              <w:rPr>
                <w:rFonts w:cs="Arial"/>
                <w:sz w:val="18"/>
                <w:szCs w:val="18"/>
              </w:rPr>
            </w:pPr>
            <w:r w:rsidRPr="00D57A4D">
              <w:rPr>
                <w:rFonts w:cs="Arial"/>
                <w:sz w:val="18"/>
                <w:szCs w:val="18"/>
              </w:rPr>
              <w:t>• Physical habitat</w:t>
            </w:r>
          </w:p>
          <w:p w14:paraId="75D4CE02" w14:textId="6E4BAE2B" w:rsidR="000358F5" w:rsidRPr="006118D8" w:rsidRDefault="006118D8" w:rsidP="00F77BF6">
            <w:pPr>
              <w:autoSpaceDE w:val="0"/>
              <w:autoSpaceDN w:val="0"/>
              <w:adjustRightInd w:val="0"/>
              <w:spacing w:before="60" w:after="60" w:line="240" w:lineRule="auto"/>
              <w:rPr>
                <w:rFonts w:cs="Arial"/>
                <w:sz w:val="18"/>
                <w:szCs w:val="18"/>
              </w:rPr>
            </w:pPr>
            <w:r>
              <w:rPr>
                <w:rFonts w:cs="Arial"/>
                <w:sz w:val="18"/>
                <w:szCs w:val="18"/>
              </w:rPr>
              <w:t>• Water quality</w:t>
            </w:r>
          </w:p>
        </w:tc>
        <w:tc>
          <w:tcPr>
            <w:tcW w:w="3500" w:type="pct"/>
            <w:shd w:val="clear" w:color="auto" w:fill="92D050"/>
          </w:tcPr>
          <w:p w14:paraId="0152638B" w14:textId="71E1ABA9" w:rsidR="00D57A4D" w:rsidRPr="00D57A4D" w:rsidRDefault="000358F5" w:rsidP="009C16D1">
            <w:pPr>
              <w:keepNext/>
              <w:spacing w:before="60" w:after="60" w:line="240" w:lineRule="auto"/>
              <w:rPr>
                <w:rFonts w:cs="Arial"/>
                <w:b/>
                <w:sz w:val="18"/>
                <w:szCs w:val="18"/>
              </w:rPr>
            </w:pPr>
            <w:r w:rsidRPr="00D57A4D">
              <w:rPr>
                <w:rFonts w:cs="Arial"/>
                <w:b/>
                <w:sz w:val="18"/>
                <w:szCs w:val="18"/>
              </w:rPr>
              <w:lastRenderedPageBreak/>
              <w:t xml:space="preserve">Meets </w:t>
            </w:r>
          </w:p>
          <w:p w14:paraId="0D3F3924" w14:textId="7F96724C" w:rsidR="0032549E" w:rsidRPr="00D57A4D" w:rsidRDefault="00A940A9" w:rsidP="00F77BF6">
            <w:pPr>
              <w:spacing w:before="60" w:after="60" w:line="240" w:lineRule="auto"/>
              <w:rPr>
                <w:rFonts w:cs="Arial"/>
                <w:sz w:val="18"/>
                <w:szCs w:val="18"/>
                <w:lang w:eastAsia="en-AU"/>
              </w:rPr>
            </w:pPr>
            <w:r>
              <w:rPr>
                <w:rFonts w:cs="Arial"/>
                <w:sz w:val="18"/>
                <w:szCs w:val="18"/>
              </w:rPr>
              <w:t>In 2014, PIRSA conducted an</w:t>
            </w:r>
            <w:r w:rsidR="00D57A4D" w:rsidRPr="00D57A4D">
              <w:rPr>
                <w:rFonts w:cs="Arial"/>
                <w:sz w:val="18"/>
                <w:szCs w:val="18"/>
              </w:rPr>
              <w:t xml:space="preserve"> </w:t>
            </w:r>
            <w:r w:rsidR="000358F5" w:rsidRPr="00D57A4D">
              <w:rPr>
                <w:rFonts w:cs="Arial"/>
                <w:sz w:val="18"/>
                <w:szCs w:val="18"/>
              </w:rPr>
              <w:t xml:space="preserve">ERA </w:t>
            </w:r>
            <w:r w:rsidR="00D57A4D" w:rsidRPr="00D57A4D">
              <w:rPr>
                <w:rFonts w:cs="Arial"/>
                <w:sz w:val="18"/>
                <w:szCs w:val="18"/>
              </w:rPr>
              <w:t>based on the national ESD framework</w:t>
            </w:r>
            <w:r w:rsidR="000358F5" w:rsidRPr="00D57A4D">
              <w:rPr>
                <w:rFonts w:cs="Arial"/>
                <w:sz w:val="18"/>
                <w:szCs w:val="18"/>
              </w:rPr>
              <w:t>.</w:t>
            </w:r>
            <w:r w:rsidR="00D57A4D" w:rsidRPr="00D57A4D">
              <w:rPr>
                <w:rFonts w:cs="Arial"/>
                <w:sz w:val="18"/>
                <w:szCs w:val="18"/>
              </w:rPr>
              <w:t xml:space="preserve"> The ERA considered any impacts from the fishery on</w:t>
            </w:r>
            <w:r>
              <w:rPr>
                <w:rFonts w:cs="Arial"/>
                <w:sz w:val="18"/>
                <w:szCs w:val="18"/>
              </w:rPr>
              <w:t xml:space="preserve"> retained species, non-retained species, </w:t>
            </w:r>
            <w:r w:rsidR="00D57A4D" w:rsidRPr="00D57A4D">
              <w:rPr>
                <w:rFonts w:cs="Arial"/>
                <w:sz w:val="18"/>
                <w:szCs w:val="18"/>
              </w:rPr>
              <w:t xml:space="preserve">the </w:t>
            </w:r>
            <w:r>
              <w:rPr>
                <w:rFonts w:cs="Arial"/>
                <w:sz w:val="18"/>
                <w:szCs w:val="18"/>
              </w:rPr>
              <w:t>general</w:t>
            </w:r>
            <w:r w:rsidR="00D57A4D" w:rsidRPr="00D57A4D">
              <w:rPr>
                <w:rFonts w:cs="Arial"/>
                <w:sz w:val="18"/>
                <w:szCs w:val="18"/>
              </w:rPr>
              <w:t xml:space="preserve"> marine environment</w:t>
            </w:r>
            <w:r>
              <w:rPr>
                <w:rFonts w:cs="Arial"/>
                <w:sz w:val="18"/>
                <w:szCs w:val="18"/>
              </w:rPr>
              <w:t>, and external factors that may affect the fishery’s performance</w:t>
            </w:r>
            <w:r w:rsidR="00D57A4D" w:rsidRPr="00D57A4D">
              <w:rPr>
                <w:rFonts w:cs="Arial"/>
                <w:sz w:val="18"/>
                <w:szCs w:val="18"/>
              </w:rPr>
              <w:t>.</w:t>
            </w:r>
            <w:r>
              <w:rPr>
                <w:rFonts w:cs="Arial"/>
                <w:sz w:val="18"/>
                <w:szCs w:val="18"/>
              </w:rPr>
              <w:t xml:space="preserve"> </w:t>
            </w:r>
            <w:r w:rsidR="00707ECF">
              <w:rPr>
                <w:rFonts w:cs="Arial"/>
                <w:sz w:val="18"/>
                <w:szCs w:val="18"/>
              </w:rPr>
              <w:t xml:space="preserve">ERA attendees identified a high risk of localised depletion for scallops, and a medium risk of localised depletion for specimen shells and Turban Shell. </w:t>
            </w:r>
            <w:r w:rsidR="00D56E43">
              <w:rPr>
                <w:rFonts w:cs="Arial"/>
                <w:sz w:val="18"/>
                <w:szCs w:val="18"/>
              </w:rPr>
              <w:t xml:space="preserve">No </w:t>
            </w:r>
            <w:r w:rsidR="00707ECF">
              <w:rPr>
                <w:rFonts w:cs="Arial"/>
                <w:sz w:val="18"/>
                <w:szCs w:val="18"/>
              </w:rPr>
              <w:t xml:space="preserve">significant concerns </w:t>
            </w:r>
            <w:r w:rsidR="00D56E43">
              <w:rPr>
                <w:rFonts w:cs="Arial"/>
                <w:sz w:val="18"/>
                <w:szCs w:val="18"/>
              </w:rPr>
              <w:t xml:space="preserve">were identified </w:t>
            </w:r>
            <w:r w:rsidR="00707ECF">
              <w:rPr>
                <w:rFonts w:cs="Arial"/>
                <w:sz w:val="18"/>
                <w:szCs w:val="18"/>
              </w:rPr>
              <w:t xml:space="preserve">for impacts on ecological communities, the food </w:t>
            </w:r>
            <w:r w:rsidR="00707ECF">
              <w:rPr>
                <w:rFonts w:cs="Arial"/>
                <w:sz w:val="18"/>
                <w:szCs w:val="18"/>
              </w:rPr>
              <w:lastRenderedPageBreak/>
              <w:t xml:space="preserve">chain or the physical environment. </w:t>
            </w:r>
            <w:r w:rsidR="00D56E43">
              <w:rPr>
                <w:rFonts w:cs="Arial"/>
                <w:sz w:val="18"/>
                <w:szCs w:val="18"/>
              </w:rPr>
              <w:t>Climate change related impacts were considered a medium risk to the physical environment</w:t>
            </w:r>
            <w:proofErr w:type="gramStart"/>
            <w:r w:rsidR="00D56E43">
              <w:rPr>
                <w:rFonts w:cs="Arial"/>
                <w:sz w:val="18"/>
                <w:szCs w:val="18"/>
              </w:rPr>
              <w:t>.</w:t>
            </w:r>
            <w:r w:rsidR="00707ECF">
              <w:rPr>
                <w:rFonts w:cs="Arial"/>
                <w:sz w:val="18"/>
                <w:szCs w:val="18"/>
              </w:rPr>
              <w:t>.</w:t>
            </w:r>
            <w:proofErr w:type="gramEnd"/>
            <w:r w:rsidR="00707ECF">
              <w:rPr>
                <w:rFonts w:cs="Arial"/>
                <w:sz w:val="18"/>
                <w:szCs w:val="18"/>
              </w:rPr>
              <w:t xml:space="preserve"> </w:t>
            </w:r>
            <w:r w:rsidR="002878E2">
              <w:rPr>
                <w:rFonts w:cs="Arial"/>
                <w:sz w:val="18"/>
                <w:szCs w:val="18"/>
              </w:rPr>
              <w:t xml:space="preserve">The impact from humans was also identified as a medium risk. </w:t>
            </w:r>
            <w:r w:rsidR="00707ECF">
              <w:rPr>
                <w:rFonts w:cs="Arial"/>
                <w:sz w:val="18"/>
                <w:szCs w:val="18"/>
              </w:rPr>
              <w:t>Th</w:t>
            </w:r>
            <w:r w:rsidR="002878E2">
              <w:rPr>
                <w:rFonts w:cs="Arial"/>
                <w:sz w:val="18"/>
                <w:szCs w:val="18"/>
              </w:rPr>
              <w:t>ese</w:t>
            </w:r>
            <w:r w:rsidR="00707ECF">
              <w:rPr>
                <w:rFonts w:cs="Arial"/>
                <w:sz w:val="18"/>
                <w:szCs w:val="18"/>
              </w:rPr>
              <w:t xml:space="preserve"> issue</w:t>
            </w:r>
            <w:r w:rsidR="002878E2">
              <w:rPr>
                <w:rFonts w:cs="Arial"/>
                <w:sz w:val="18"/>
                <w:szCs w:val="18"/>
              </w:rPr>
              <w:t>s</w:t>
            </w:r>
            <w:r w:rsidR="00707ECF">
              <w:rPr>
                <w:rFonts w:cs="Arial"/>
                <w:sz w:val="18"/>
                <w:szCs w:val="18"/>
              </w:rPr>
              <w:t xml:space="preserve"> may have indirect impacts on fishing through the introduction of exotic species</w:t>
            </w:r>
            <w:r w:rsidR="002878E2">
              <w:rPr>
                <w:rFonts w:cs="Arial"/>
                <w:sz w:val="18"/>
                <w:szCs w:val="18"/>
              </w:rPr>
              <w:t>, toxins and diseases</w:t>
            </w:r>
            <w:r w:rsidR="00707ECF">
              <w:rPr>
                <w:rFonts w:cs="Arial"/>
                <w:sz w:val="18"/>
                <w:szCs w:val="18"/>
              </w:rPr>
              <w:t xml:space="preserve">. </w:t>
            </w:r>
            <w:r w:rsidR="002878E2">
              <w:rPr>
                <w:rFonts w:cs="Arial"/>
                <w:sz w:val="18"/>
                <w:szCs w:val="18"/>
              </w:rPr>
              <w:t>Water quality, in particular, is important for filter-feeding species such as scallops. The management arrangements include measures to minimise the impact of fishing to the marine environment.</w:t>
            </w:r>
            <w:r w:rsidR="00121880" w:rsidRPr="00D57A4D">
              <w:rPr>
                <w:rFonts w:cs="Arial"/>
                <w:sz w:val="18"/>
                <w:szCs w:val="18"/>
              </w:rPr>
              <w:t xml:space="preserve"> </w:t>
            </w:r>
            <w:r w:rsidR="002878E2">
              <w:rPr>
                <w:rFonts w:cs="Arial"/>
                <w:sz w:val="18"/>
                <w:szCs w:val="18"/>
              </w:rPr>
              <w:t xml:space="preserve">In addition, </w:t>
            </w:r>
            <w:r w:rsidR="002878E2">
              <w:rPr>
                <w:rFonts w:cs="Arial"/>
                <w:sz w:val="18"/>
                <w:szCs w:val="18"/>
                <w:lang w:eastAsia="en-AU"/>
              </w:rPr>
              <w:t xml:space="preserve">PIRSA has identified </w:t>
            </w:r>
            <w:r w:rsidR="0032549E" w:rsidRPr="00D57A4D">
              <w:rPr>
                <w:rFonts w:cs="Arial"/>
                <w:sz w:val="18"/>
                <w:szCs w:val="18"/>
                <w:lang w:eastAsia="en-AU"/>
              </w:rPr>
              <w:t>th</w:t>
            </w:r>
            <w:r w:rsidR="002878E2">
              <w:rPr>
                <w:rFonts w:cs="Arial"/>
                <w:sz w:val="18"/>
                <w:szCs w:val="18"/>
                <w:lang w:eastAsia="en-AU"/>
              </w:rPr>
              <w:t>e following research priorities:</w:t>
            </w:r>
          </w:p>
          <w:p w14:paraId="4D7FD366" w14:textId="31F2F7CD" w:rsidR="0032549E" w:rsidRPr="002878E2" w:rsidRDefault="0032549E" w:rsidP="00465ADA">
            <w:pPr>
              <w:pStyle w:val="ListParagraph"/>
              <w:numPr>
                <w:ilvl w:val="0"/>
                <w:numId w:val="7"/>
              </w:numPr>
              <w:spacing w:before="60" w:after="60" w:line="240" w:lineRule="auto"/>
              <w:rPr>
                <w:rFonts w:cs="Arial"/>
                <w:sz w:val="18"/>
                <w:szCs w:val="18"/>
                <w:lang w:eastAsia="en-AU"/>
              </w:rPr>
            </w:pPr>
            <w:r w:rsidRPr="002878E2">
              <w:rPr>
                <w:rFonts w:cs="Arial"/>
                <w:sz w:val="18"/>
                <w:szCs w:val="18"/>
                <w:lang w:eastAsia="en-AU"/>
              </w:rPr>
              <w:t xml:space="preserve">Distribution, growth and biomass of </w:t>
            </w:r>
            <w:r w:rsidR="00946D2C" w:rsidRPr="002878E2">
              <w:rPr>
                <w:rFonts w:cs="Arial"/>
                <w:sz w:val="18"/>
                <w:szCs w:val="18"/>
                <w:lang w:eastAsia="en-AU"/>
              </w:rPr>
              <w:t xml:space="preserve">Turban Shell </w:t>
            </w:r>
            <w:r w:rsidRPr="002878E2">
              <w:rPr>
                <w:rFonts w:cs="Arial"/>
                <w:sz w:val="18"/>
                <w:szCs w:val="18"/>
                <w:lang w:eastAsia="en-AU"/>
              </w:rPr>
              <w:t>in SA to refine setting of catch limits</w:t>
            </w:r>
          </w:p>
          <w:p w14:paraId="3BDDC82C" w14:textId="77777777" w:rsidR="0032549E" w:rsidRPr="002878E2" w:rsidRDefault="0032549E" w:rsidP="00465ADA">
            <w:pPr>
              <w:pStyle w:val="ListParagraph"/>
              <w:numPr>
                <w:ilvl w:val="0"/>
                <w:numId w:val="7"/>
              </w:numPr>
              <w:spacing w:before="60" w:after="60" w:line="240" w:lineRule="auto"/>
              <w:rPr>
                <w:rFonts w:cs="Arial"/>
                <w:sz w:val="18"/>
                <w:szCs w:val="18"/>
                <w:lang w:eastAsia="en-AU"/>
              </w:rPr>
            </w:pPr>
            <w:r w:rsidRPr="002878E2">
              <w:rPr>
                <w:rFonts w:cs="Arial"/>
                <w:sz w:val="18"/>
                <w:szCs w:val="18"/>
                <w:lang w:eastAsia="en-AU"/>
              </w:rPr>
              <w:t>Distribution, abundance, growth and reproduction data for most species of specimen shells</w:t>
            </w:r>
          </w:p>
          <w:p w14:paraId="46550AD6" w14:textId="6143C23F" w:rsidR="0032549E" w:rsidRPr="002878E2" w:rsidRDefault="0032549E" w:rsidP="00465ADA">
            <w:pPr>
              <w:pStyle w:val="ListParagraph"/>
              <w:numPr>
                <w:ilvl w:val="0"/>
                <w:numId w:val="7"/>
              </w:numPr>
              <w:spacing w:before="60" w:after="60" w:line="240" w:lineRule="auto"/>
              <w:rPr>
                <w:rFonts w:cs="Arial"/>
                <w:sz w:val="18"/>
                <w:szCs w:val="18"/>
                <w:lang w:eastAsia="en-AU"/>
              </w:rPr>
            </w:pPr>
            <w:r w:rsidRPr="002878E2">
              <w:rPr>
                <w:rFonts w:cs="Arial"/>
                <w:sz w:val="18"/>
                <w:szCs w:val="18"/>
                <w:lang w:eastAsia="en-AU"/>
              </w:rPr>
              <w:t xml:space="preserve">Growth, ageing, settlement, recruitment and reproductive periodicity for </w:t>
            </w:r>
            <w:r w:rsidR="00946D2C" w:rsidRPr="002878E2">
              <w:rPr>
                <w:rFonts w:cs="Arial"/>
                <w:sz w:val="18"/>
                <w:szCs w:val="18"/>
                <w:lang w:eastAsia="en-AU"/>
              </w:rPr>
              <w:t>Sea Urchin</w:t>
            </w:r>
          </w:p>
          <w:p w14:paraId="478D9F30" w14:textId="77777777" w:rsidR="0032549E" w:rsidRPr="002878E2" w:rsidRDefault="0032549E" w:rsidP="00465ADA">
            <w:pPr>
              <w:pStyle w:val="ListParagraph"/>
              <w:numPr>
                <w:ilvl w:val="0"/>
                <w:numId w:val="7"/>
              </w:numPr>
              <w:spacing w:before="60" w:after="60" w:line="240" w:lineRule="auto"/>
              <w:rPr>
                <w:rFonts w:cs="Arial"/>
                <w:sz w:val="18"/>
                <w:szCs w:val="18"/>
                <w:lang w:eastAsia="en-AU"/>
              </w:rPr>
            </w:pPr>
            <w:r w:rsidRPr="002878E2">
              <w:rPr>
                <w:rFonts w:cs="Arial"/>
                <w:sz w:val="18"/>
                <w:szCs w:val="18"/>
                <w:lang w:eastAsia="en-AU"/>
              </w:rPr>
              <w:t>Inter-annual variability of spatial distribution and biomass of scallops, and</w:t>
            </w:r>
          </w:p>
          <w:p w14:paraId="397BE197" w14:textId="31387C94" w:rsidR="009644A9" w:rsidRPr="002878E2" w:rsidRDefault="0032549E" w:rsidP="00465ADA">
            <w:pPr>
              <w:pStyle w:val="ListParagraph"/>
              <w:numPr>
                <w:ilvl w:val="0"/>
                <w:numId w:val="7"/>
              </w:numPr>
              <w:spacing w:before="60" w:after="60" w:line="240" w:lineRule="auto"/>
              <w:rPr>
                <w:rFonts w:cs="Arial"/>
                <w:sz w:val="18"/>
                <w:szCs w:val="18"/>
                <w:lang w:eastAsia="en-AU"/>
              </w:rPr>
            </w:pPr>
            <w:r w:rsidRPr="002878E2">
              <w:rPr>
                <w:rFonts w:cs="Arial"/>
                <w:sz w:val="18"/>
                <w:szCs w:val="18"/>
                <w:lang w:eastAsia="en-AU"/>
              </w:rPr>
              <w:t xml:space="preserve">Age and size-at-first-maturity of </w:t>
            </w:r>
            <w:r w:rsidR="00946D2C" w:rsidRPr="002878E2">
              <w:rPr>
                <w:rFonts w:cs="Arial"/>
                <w:sz w:val="18"/>
                <w:szCs w:val="18"/>
                <w:lang w:eastAsia="en-AU"/>
              </w:rPr>
              <w:t xml:space="preserve">Turban Shell </w:t>
            </w:r>
            <w:r w:rsidRPr="002878E2">
              <w:rPr>
                <w:rFonts w:cs="Arial"/>
                <w:sz w:val="18"/>
                <w:szCs w:val="18"/>
                <w:lang w:eastAsia="en-AU"/>
              </w:rPr>
              <w:t xml:space="preserve">to determine biologically appropriate size limits. </w:t>
            </w:r>
          </w:p>
        </w:tc>
      </w:tr>
      <w:tr w:rsidR="00635DFF" w:rsidRPr="00696D4D" w14:paraId="007746A1" w14:textId="77777777" w:rsidTr="001D0CB9">
        <w:tc>
          <w:tcPr>
            <w:tcW w:w="1500" w:type="pct"/>
            <w:gridSpan w:val="2"/>
            <w:shd w:val="clear" w:color="auto" w:fill="E5DFEC"/>
          </w:tcPr>
          <w:p w14:paraId="2F5F922B" w14:textId="605F832B" w:rsidR="00635DFF" w:rsidRPr="00696D4D" w:rsidRDefault="00635DFF" w:rsidP="00F77BF6">
            <w:pPr>
              <w:spacing w:before="60" w:after="60" w:line="240" w:lineRule="auto"/>
              <w:rPr>
                <w:rFonts w:cs="Arial"/>
                <w:b/>
                <w:bCs/>
                <w:i/>
                <w:iCs/>
                <w:sz w:val="20"/>
                <w:szCs w:val="20"/>
              </w:rPr>
            </w:pPr>
            <w:r w:rsidRPr="00696D4D">
              <w:rPr>
                <w:rFonts w:cs="Arial"/>
                <w:b/>
                <w:bCs/>
                <w:i/>
                <w:iCs/>
                <w:sz w:val="20"/>
                <w:szCs w:val="20"/>
              </w:rPr>
              <w:lastRenderedPageBreak/>
              <w:t>Management responses</w:t>
            </w:r>
          </w:p>
        </w:tc>
      </w:tr>
      <w:tr w:rsidR="00635DFF" w:rsidRPr="00D57A4D" w14:paraId="405718D3" w14:textId="77777777" w:rsidTr="001D0CB9">
        <w:tc>
          <w:tcPr>
            <w:tcW w:w="1500" w:type="pct"/>
          </w:tcPr>
          <w:p w14:paraId="1432DE2D" w14:textId="56E93D23" w:rsidR="000358F5" w:rsidRPr="0007554D" w:rsidRDefault="00635DFF" w:rsidP="00F77BF6">
            <w:pPr>
              <w:autoSpaceDE w:val="0"/>
              <w:autoSpaceDN w:val="0"/>
              <w:adjustRightInd w:val="0"/>
              <w:spacing w:before="60" w:after="60" w:line="240" w:lineRule="auto"/>
              <w:rPr>
                <w:rFonts w:cs="Arial"/>
                <w:sz w:val="18"/>
                <w:szCs w:val="18"/>
              </w:rPr>
            </w:pPr>
            <w:r w:rsidRPr="00D57A4D">
              <w:rPr>
                <w:rFonts w:cs="Arial"/>
                <w:b/>
                <w:bCs/>
                <w:i/>
                <w:iCs/>
                <w:sz w:val="18"/>
                <w:szCs w:val="18"/>
              </w:rPr>
              <w:t xml:space="preserve">2.3.3 </w:t>
            </w:r>
            <w:r w:rsidRPr="00D57A4D">
              <w:rPr>
                <w:rFonts w:cs="Arial"/>
                <w:sz w:val="18"/>
                <w:szCs w:val="18"/>
              </w:rPr>
              <w:t xml:space="preserve">Management actions are in place to ensure significant damage to ecosystems does not arise from </w:t>
            </w:r>
            <w:r w:rsidR="0007554D">
              <w:rPr>
                <w:rFonts w:cs="Arial"/>
                <w:sz w:val="18"/>
                <w:szCs w:val="18"/>
              </w:rPr>
              <w:t>the impacts described in 2.3.1.</w:t>
            </w:r>
          </w:p>
        </w:tc>
        <w:tc>
          <w:tcPr>
            <w:tcW w:w="3500" w:type="pct"/>
            <w:shd w:val="clear" w:color="auto" w:fill="92D050"/>
          </w:tcPr>
          <w:p w14:paraId="0D8A5B5C" w14:textId="4E0E8DBF" w:rsidR="00D57A4D" w:rsidRDefault="000358F5" w:rsidP="00F77BF6">
            <w:pPr>
              <w:spacing w:before="60" w:after="60" w:line="240" w:lineRule="auto"/>
              <w:rPr>
                <w:rFonts w:cs="Arial"/>
                <w:b/>
                <w:sz w:val="18"/>
                <w:szCs w:val="18"/>
              </w:rPr>
            </w:pPr>
            <w:r w:rsidRPr="00D57A4D">
              <w:rPr>
                <w:rFonts w:cs="Arial"/>
                <w:b/>
                <w:sz w:val="18"/>
                <w:szCs w:val="18"/>
              </w:rPr>
              <w:t xml:space="preserve">Meets </w:t>
            </w:r>
          </w:p>
          <w:p w14:paraId="603A86ED" w14:textId="4CDB4513" w:rsidR="009644A9" w:rsidRPr="00D57A4D" w:rsidRDefault="00D57A4D" w:rsidP="00F77BF6">
            <w:pPr>
              <w:spacing w:before="60" w:after="60" w:line="240" w:lineRule="auto"/>
              <w:rPr>
                <w:rFonts w:cs="Arial"/>
                <w:sz w:val="18"/>
                <w:szCs w:val="18"/>
              </w:rPr>
            </w:pPr>
            <w:r w:rsidRPr="00D57A4D">
              <w:rPr>
                <w:rFonts w:cs="Arial"/>
                <w:sz w:val="18"/>
                <w:szCs w:val="18"/>
              </w:rPr>
              <w:t>Adequate m</w:t>
            </w:r>
            <w:r w:rsidR="000358F5" w:rsidRPr="00D57A4D">
              <w:rPr>
                <w:rFonts w:cs="Arial"/>
                <w:sz w:val="18"/>
                <w:szCs w:val="18"/>
              </w:rPr>
              <w:t xml:space="preserve">anagement actions </w:t>
            </w:r>
            <w:r>
              <w:rPr>
                <w:rFonts w:cs="Arial"/>
                <w:sz w:val="18"/>
                <w:szCs w:val="18"/>
              </w:rPr>
              <w:t xml:space="preserve">are </w:t>
            </w:r>
            <w:r w:rsidR="000358F5" w:rsidRPr="00D57A4D">
              <w:rPr>
                <w:rFonts w:cs="Arial"/>
                <w:sz w:val="18"/>
                <w:szCs w:val="18"/>
              </w:rPr>
              <w:t>in place</w:t>
            </w:r>
            <w:r w:rsidRPr="00D57A4D">
              <w:rPr>
                <w:rFonts w:cs="Arial"/>
                <w:sz w:val="18"/>
                <w:szCs w:val="18"/>
              </w:rPr>
              <w:t xml:space="preserve"> to ensure the fishery does not have an impact on the ecosystem</w:t>
            </w:r>
            <w:r w:rsidR="000358F5" w:rsidRPr="00D57A4D">
              <w:rPr>
                <w:rFonts w:cs="Arial"/>
                <w:sz w:val="18"/>
                <w:szCs w:val="18"/>
              </w:rPr>
              <w:t>.</w:t>
            </w:r>
          </w:p>
        </w:tc>
      </w:tr>
      <w:tr w:rsidR="00635DFF" w:rsidRPr="006844B1" w14:paraId="0C8B361A" w14:textId="77777777" w:rsidTr="001D0CB9">
        <w:tc>
          <w:tcPr>
            <w:tcW w:w="1500" w:type="pct"/>
          </w:tcPr>
          <w:p w14:paraId="4D5C4181" w14:textId="105E6023" w:rsidR="00635DFF" w:rsidRPr="00D57A4D" w:rsidRDefault="00635DFF" w:rsidP="00F77BF6">
            <w:pPr>
              <w:autoSpaceDE w:val="0"/>
              <w:autoSpaceDN w:val="0"/>
              <w:adjustRightInd w:val="0"/>
              <w:spacing w:before="60" w:after="60" w:line="240" w:lineRule="auto"/>
              <w:rPr>
                <w:rFonts w:cs="Arial"/>
                <w:b/>
                <w:bCs/>
                <w:i/>
                <w:iCs/>
                <w:sz w:val="18"/>
                <w:szCs w:val="18"/>
              </w:rPr>
            </w:pPr>
            <w:r w:rsidRPr="00D57A4D">
              <w:rPr>
                <w:rFonts w:cs="Arial"/>
                <w:b/>
                <w:bCs/>
                <w:i/>
                <w:iCs/>
                <w:sz w:val="18"/>
                <w:szCs w:val="18"/>
              </w:rPr>
              <w:t xml:space="preserve">2.3.4 </w:t>
            </w:r>
            <w:r w:rsidRPr="00D57A4D">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92D050"/>
          </w:tcPr>
          <w:p w14:paraId="7EE692F1" w14:textId="77C18914" w:rsidR="006844B1" w:rsidRDefault="000358F5" w:rsidP="00F77BF6">
            <w:pPr>
              <w:spacing w:before="60" w:after="60" w:line="240" w:lineRule="auto"/>
              <w:rPr>
                <w:rFonts w:cs="Arial"/>
                <w:b/>
                <w:sz w:val="18"/>
                <w:szCs w:val="18"/>
              </w:rPr>
            </w:pPr>
            <w:r w:rsidRPr="006844B1">
              <w:rPr>
                <w:rFonts w:cs="Arial"/>
                <w:b/>
                <w:sz w:val="18"/>
                <w:szCs w:val="18"/>
              </w:rPr>
              <w:t xml:space="preserve">Meets </w:t>
            </w:r>
          </w:p>
          <w:p w14:paraId="1743511B" w14:textId="2DA1EF9C" w:rsidR="009644A9" w:rsidRPr="006844B1" w:rsidRDefault="000358F5" w:rsidP="00F77BF6">
            <w:pPr>
              <w:spacing w:before="60" w:after="60" w:line="240" w:lineRule="auto"/>
              <w:rPr>
                <w:rFonts w:cs="Arial"/>
                <w:sz w:val="18"/>
                <w:szCs w:val="18"/>
              </w:rPr>
            </w:pPr>
            <w:r w:rsidRPr="006844B1">
              <w:rPr>
                <w:rFonts w:cs="Arial"/>
                <w:sz w:val="18"/>
                <w:szCs w:val="18"/>
              </w:rPr>
              <w:t xml:space="preserve">Performance measures </w:t>
            </w:r>
            <w:r w:rsidR="006844B1" w:rsidRPr="006844B1">
              <w:rPr>
                <w:rFonts w:cs="Arial"/>
                <w:sz w:val="18"/>
                <w:szCs w:val="18"/>
              </w:rPr>
              <w:t xml:space="preserve">are </w:t>
            </w:r>
            <w:r w:rsidRPr="006844B1">
              <w:rPr>
                <w:rFonts w:cs="Arial"/>
                <w:sz w:val="18"/>
                <w:szCs w:val="18"/>
              </w:rPr>
              <w:t>in place</w:t>
            </w:r>
            <w:r w:rsidR="006844B1" w:rsidRPr="006844B1">
              <w:rPr>
                <w:rFonts w:cs="Arial"/>
                <w:sz w:val="18"/>
                <w:szCs w:val="18"/>
              </w:rPr>
              <w:t xml:space="preserve"> to ensure fishing activities do not have a significant impact on the marine ecosystem</w:t>
            </w:r>
            <w:r w:rsidR="002878E2">
              <w:rPr>
                <w:rFonts w:cs="Arial"/>
                <w:sz w:val="18"/>
                <w:szCs w:val="18"/>
              </w:rPr>
              <w:t xml:space="preserve"> in which the fishery operates</w:t>
            </w:r>
            <w:r w:rsidRPr="006844B1">
              <w:rPr>
                <w:rFonts w:cs="Arial"/>
                <w:sz w:val="18"/>
                <w:szCs w:val="18"/>
              </w:rPr>
              <w:t>.</w:t>
            </w:r>
            <w:r w:rsidR="009644A9" w:rsidRPr="006844B1">
              <w:rPr>
                <w:rFonts w:cs="Arial"/>
                <w:sz w:val="18"/>
                <w:szCs w:val="18"/>
              </w:rPr>
              <w:t xml:space="preserve"> </w:t>
            </w:r>
          </w:p>
        </w:tc>
      </w:tr>
      <w:tr w:rsidR="00635DFF" w:rsidRPr="006844B1" w14:paraId="22F6BF5A" w14:textId="77777777" w:rsidTr="001D0CB9">
        <w:tc>
          <w:tcPr>
            <w:tcW w:w="1500" w:type="pct"/>
          </w:tcPr>
          <w:p w14:paraId="544B66DE" w14:textId="0F9AD9B0" w:rsidR="00635DFF" w:rsidRPr="00D57A4D" w:rsidRDefault="00635DFF" w:rsidP="00F77BF6">
            <w:pPr>
              <w:autoSpaceDE w:val="0"/>
              <w:autoSpaceDN w:val="0"/>
              <w:adjustRightInd w:val="0"/>
              <w:spacing w:before="60" w:after="60" w:line="240" w:lineRule="auto"/>
              <w:rPr>
                <w:rFonts w:cs="Arial"/>
                <w:b/>
                <w:bCs/>
                <w:i/>
                <w:iCs/>
                <w:sz w:val="18"/>
                <w:szCs w:val="18"/>
              </w:rPr>
            </w:pPr>
            <w:r w:rsidRPr="00D57A4D">
              <w:rPr>
                <w:rFonts w:cs="Arial"/>
                <w:b/>
                <w:bCs/>
                <w:i/>
                <w:iCs/>
                <w:sz w:val="18"/>
                <w:szCs w:val="18"/>
              </w:rPr>
              <w:t>2.3.5</w:t>
            </w:r>
            <w:r w:rsidRPr="00D57A4D">
              <w:rPr>
                <w:rFonts w:cs="Arial"/>
                <w:sz w:val="18"/>
                <w:szCs w:val="18"/>
              </w:rPr>
              <w:t xml:space="preserve"> The management response, considering uncertainties in the assessment and precautionary management actions, has a high chance of achieving the objective.</w:t>
            </w:r>
          </w:p>
        </w:tc>
        <w:tc>
          <w:tcPr>
            <w:tcW w:w="3500" w:type="pct"/>
            <w:shd w:val="clear" w:color="auto" w:fill="92D050"/>
          </w:tcPr>
          <w:p w14:paraId="1720D5CE" w14:textId="6F641CBA" w:rsidR="000358F5" w:rsidRPr="006844B1" w:rsidRDefault="000358F5" w:rsidP="00F77BF6">
            <w:pPr>
              <w:spacing w:before="60" w:after="60" w:line="240" w:lineRule="auto"/>
              <w:rPr>
                <w:rFonts w:cs="Arial"/>
                <w:b/>
                <w:sz w:val="18"/>
                <w:szCs w:val="18"/>
              </w:rPr>
            </w:pPr>
            <w:r w:rsidRPr="006844B1">
              <w:rPr>
                <w:rFonts w:cs="Arial"/>
                <w:b/>
                <w:sz w:val="18"/>
                <w:szCs w:val="18"/>
              </w:rPr>
              <w:t xml:space="preserve">Meets </w:t>
            </w:r>
          </w:p>
          <w:p w14:paraId="5DABCD7B" w14:textId="429DE68A" w:rsidR="009644A9" w:rsidRPr="00D57A4D" w:rsidRDefault="002A0F03" w:rsidP="00F77BF6">
            <w:pPr>
              <w:spacing w:before="60" w:after="60" w:line="240" w:lineRule="auto"/>
              <w:rPr>
                <w:rFonts w:cs="Arial"/>
                <w:sz w:val="18"/>
                <w:szCs w:val="18"/>
              </w:rPr>
            </w:pPr>
            <w:r w:rsidRPr="006844B1">
              <w:rPr>
                <w:rFonts w:cs="Arial"/>
                <w:sz w:val="18"/>
                <w:szCs w:val="18"/>
              </w:rPr>
              <w:t>The management regime has a high chance of achieving the objective of minimising the impact of fishing operations on the ecosystem generally.</w:t>
            </w:r>
          </w:p>
        </w:tc>
      </w:tr>
    </w:tbl>
    <w:p w14:paraId="279B66F5" w14:textId="77777777" w:rsidR="007361FC" w:rsidRPr="0007554D" w:rsidRDefault="007361FC" w:rsidP="0007554D">
      <w:pPr>
        <w:pStyle w:val="Heading6"/>
        <w:spacing w:before="120" w:after="120"/>
        <w:rPr>
          <w:rStyle w:val="Emphasis"/>
          <w:rFonts w:ascii="Arial" w:hAnsi="Arial" w:cs="Arial"/>
          <w:b w:val="0"/>
          <w:i w:val="0"/>
          <w:iCs w:val="0"/>
          <w:sz w:val="20"/>
          <w:szCs w:val="20"/>
        </w:rPr>
      </w:pPr>
    </w:p>
    <w:p w14:paraId="162DB546" w14:textId="77777777" w:rsidR="00223C3E" w:rsidRDefault="00223C3E">
      <w:pPr>
        <w:spacing w:after="0" w:line="240" w:lineRule="auto"/>
        <w:rPr>
          <w:rStyle w:val="Emphasis"/>
          <w:rFonts w:eastAsia="Times New Roman" w:cs="Arial"/>
          <w:b/>
          <w:bCs/>
          <w:i w:val="0"/>
          <w:iCs w:val="0"/>
          <w:sz w:val="20"/>
          <w:szCs w:val="20"/>
          <w:lang w:eastAsia="en-AU"/>
        </w:rPr>
      </w:pPr>
      <w:r>
        <w:rPr>
          <w:rStyle w:val="Emphasis"/>
          <w:rFonts w:cs="Arial"/>
          <w:i w:val="0"/>
          <w:iCs w:val="0"/>
          <w:sz w:val="20"/>
          <w:szCs w:val="20"/>
        </w:rPr>
        <w:br w:type="page"/>
      </w:r>
    </w:p>
    <w:p w14:paraId="6F9D478A" w14:textId="128C4889" w:rsidR="009F053A" w:rsidRPr="00F77BF6" w:rsidRDefault="00037142" w:rsidP="00F77BF6">
      <w:pPr>
        <w:pStyle w:val="Heading1"/>
        <w:rPr>
          <w:rStyle w:val="Emphasis"/>
          <w:i w:val="0"/>
          <w:iCs w:val="0"/>
        </w:rPr>
      </w:pPr>
      <w:bookmarkStart w:id="5" w:name="_Toc514240543"/>
      <w:r w:rsidRPr="00F77BF6">
        <w:lastRenderedPageBreak/>
        <w:t xml:space="preserve">Section </w:t>
      </w:r>
      <w:r w:rsidR="0027138D" w:rsidRPr="00F77BF6">
        <w:t>3</w:t>
      </w:r>
      <w:r w:rsidR="00223C3E" w:rsidRPr="00F77BF6">
        <w:t xml:space="preserve">: </w:t>
      </w:r>
      <w:r w:rsidRPr="00F77BF6">
        <w:t>Assessment of</w:t>
      </w:r>
      <w:r w:rsidR="00077E0E" w:rsidRPr="00F77BF6">
        <w:rPr>
          <w:rStyle w:val="Emphasis"/>
          <w:i w:val="0"/>
          <w:iCs w:val="0"/>
        </w:rPr>
        <w:t xml:space="preserve"> </w:t>
      </w:r>
      <w:r w:rsidRPr="00F77BF6">
        <w:rPr>
          <w:rStyle w:val="Emphasis"/>
          <w:i w:val="0"/>
          <w:iCs w:val="0"/>
        </w:rPr>
        <w:t xml:space="preserve">the </w:t>
      </w:r>
      <w:r w:rsidR="00127CD9">
        <w:rPr>
          <w:rStyle w:val="Emphasis"/>
          <w:i w:val="0"/>
          <w:iCs w:val="0"/>
        </w:rPr>
        <w:t xml:space="preserve">Take of Scallops, Sea Urchin, Specimen Shells, and Turban Shell in the South Australian </w:t>
      </w:r>
      <w:r w:rsidR="00127CD9">
        <w:t>Miscellaneous Fishery</w:t>
      </w:r>
      <w:r w:rsidR="00127CD9">
        <w:rPr>
          <w:rStyle w:val="Emphasis"/>
          <w:i w:val="0"/>
          <w:iCs w:val="0"/>
        </w:rPr>
        <w:t xml:space="preserve"> </w:t>
      </w:r>
      <w:r w:rsidRPr="00F77BF6">
        <w:rPr>
          <w:rStyle w:val="Emphasis"/>
          <w:i w:val="0"/>
          <w:iCs w:val="0"/>
        </w:rPr>
        <w:t xml:space="preserve">Against the Requirements of the </w:t>
      </w:r>
      <w:r w:rsidR="00127CD9">
        <w:rPr>
          <w:rStyle w:val="Emphasis"/>
          <w:i w:val="0"/>
          <w:iCs w:val="0"/>
        </w:rPr>
        <w:t>EPBC Act</w:t>
      </w:r>
      <w:bookmarkEnd w:id="5"/>
    </w:p>
    <w:p w14:paraId="7FCE71B0" w14:textId="4359E207" w:rsidR="009F053A" w:rsidRPr="00164E7C" w:rsidRDefault="009F053A" w:rsidP="00F77BF6">
      <w:pPr>
        <w:spacing w:before="60" w:after="60" w:line="240" w:lineRule="auto"/>
        <w:rPr>
          <w:rFonts w:cs="Arial"/>
          <w:sz w:val="20"/>
          <w:szCs w:val="20"/>
        </w:rPr>
      </w:pPr>
      <w:r w:rsidRPr="00237D40">
        <w:rPr>
          <w:rFonts w:cs="Arial"/>
          <w:sz w:val="20"/>
          <w:szCs w:val="20"/>
        </w:rPr>
        <w:t>The</w:t>
      </w:r>
      <w:r w:rsidRPr="00164E7C">
        <w:rPr>
          <w:rFonts w:cs="Arial"/>
          <w:sz w:val="20"/>
          <w:szCs w:val="20"/>
        </w:rPr>
        <w:t xml:space="preserve"> table below is not a complete or exact representation of the EPBC Act. It is intended </w:t>
      </w:r>
      <w:r w:rsidR="007361FC">
        <w:rPr>
          <w:rFonts w:cs="Arial"/>
          <w:sz w:val="20"/>
          <w:szCs w:val="20"/>
        </w:rPr>
        <w:t xml:space="preserve">to show that the </w:t>
      </w:r>
      <w:r w:rsidRPr="00164E7C">
        <w:rPr>
          <w:rFonts w:cs="Arial"/>
          <w:sz w:val="20"/>
          <w:szCs w:val="20"/>
        </w:rPr>
        <w:t xml:space="preserve">relevant sections and components of the EPBC Act </w:t>
      </w:r>
      <w:r w:rsidR="00897628">
        <w:rPr>
          <w:rFonts w:cs="Arial"/>
          <w:sz w:val="20"/>
          <w:szCs w:val="20"/>
        </w:rPr>
        <w:t xml:space="preserve">have been taken into account in the formulation of </w:t>
      </w:r>
      <w:r w:rsidRPr="00164E7C">
        <w:rPr>
          <w:rFonts w:cs="Arial"/>
          <w:sz w:val="20"/>
          <w:szCs w:val="20"/>
        </w:rPr>
        <w:t xml:space="preserve">advice on the fishery in relation to decisions under Part 13 and Part 13A. </w:t>
      </w:r>
    </w:p>
    <w:p w14:paraId="63A4FE7E" w14:textId="5B627D4B" w:rsidR="009F053A" w:rsidRPr="00164E7C" w:rsidRDefault="009F053A" w:rsidP="00F77BF6">
      <w:pPr>
        <w:spacing w:before="60" w:after="60" w:line="240" w:lineRule="auto"/>
        <w:rPr>
          <w:rFonts w:cs="Arial"/>
          <w:b/>
        </w:rPr>
      </w:pPr>
      <w:r w:rsidRPr="00332F90">
        <w:rPr>
          <w:b/>
        </w:rPr>
        <w:t>Part 12</w:t>
      </w:r>
      <w:r>
        <w:rPr>
          <w:rFonts w:cs="Arial"/>
          <w:b/>
        </w:rPr>
        <w:t xml:space="preserve"> </w:t>
      </w:r>
    </w:p>
    <w:tbl>
      <w:tblPr>
        <w:tblStyle w:val="TableGrid"/>
        <w:tblW w:w="5000" w:type="pct"/>
        <w:tblLook w:val="04A0" w:firstRow="1" w:lastRow="0" w:firstColumn="1" w:lastColumn="0" w:noHBand="0" w:noVBand="1"/>
      </w:tblPr>
      <w:tblGrid>
        <w:gridCol w:w="7393"/>
        <w:gridCol w:w="7393"/>
      </w:tblGrid>
      <w:tr w:rsidR="009F053A" w:rsidRPr="00DB79BC" w14:paraId="503FF0BC" w14:textId="77777777" w:rsidTr="00106A42">
        <w:trPr>
          <w:cnfStyle w:val="100000000000" w:firstRow="1" w:lastRow="0" w:firstColumn="0" w:lastColumn="0" w:oddVBand="0" w:evenVBand="0" w:oddHBand="0" w:evenHBand="0" w:firstRowFirstColumn="0" w:firstRowLastColumn="0" w:lastRowFirstColumn="0" w:lastRowLastColumn="0"/>
        </w:trPr>
        <w:tc>
          <w:tcPr>
            <w:tcW w:w="2500" w:type="pct"/>
          </w:tcPr>
          <w:p w14:paraId="4BC41F5C" w14:textId="7A629BD1" w:rsidR="009F053A" w:rsidRPr="00DB79BC" w:rsidRDefault="00DB79BC" w:rsidP="00F77BF6">
            <w:pPr>
              <w:spacing w:before="60" w:after="60" w:line="240" w:lineRule="auto"/>
              <w:rPr>
                <w:rFonts w:cs="Arial"/>
                <w:b/>
                <w:sz w:val="20"/>
                <w:szCs w:val="20"/>
              </w:rPr>
            </w:pPr>
            <w:r w:rsidRPr="00DB79BC">
              <w:rPr>
                <w:rFonts w:cs="Arial"/>
                <w:b/>
                <w:sz w:val="20"/>
                <w:szCs w:val="20"/>
              </w:rPr>
              <w:t>Section 176 Bioregional Plans</w:t>
            </w:r>
          </w:p>
        </w:tc>
        <w:tc>
          <w:tcPr>
            <w:tcW w:w="2500" w:type="pct"/>
          </w:tcPr>
          <w:p w14:paraId="3DF3E25D" w14:textId="77777777" w:rsidR="009F053A" w:rsidRPr="00DB79BC" w:rsidRDefault="009F053A" w:rsidP="00F77BF6">
            <w:pPr>
              <w:spacing w:before="60" w:after="60" w:line="240" w:lineRule="auto"/>
              <w:rPr>
                <w:rFonts w:cs="Arial"/>
                <w:b/>
                <w:sz w:val="20"/>
                <w:szCs w:val="20"/>
              </w:rPr>
            </w:pPr>
            <w:r w:rsidRPr="00DB79BC">
              <w:rPr>
                <w:rFonts w:cs="Arial"/>
                <w:b/>
                <w:sz w:val="20"/>
                <w:szCs w:val="20"/>
              </w:rPr>
              <w:t>Comment</w:t>
            </w:r>
          </w:p>
        </w:tc>
      </w:tr>
      <w:tr w:rsidR="009F053A" w:rsidRPr="00DB79BC" w14:paraId="50519DE6" w14:textId="77777777" w:rsidTr="00106A42">
        <w:trPr>
          <w:cnfStyle w:val="000000100000" w:firstRow="0" w:lastRow="0" w:firstColumn="0" w:lastColumn="0" w:oddVBand="0" w:evenVBand="0" w:oddHBand="1" w:evenHBand="0" w:firstRowFirstColumn="0" w:firstRowLastColumn="0" w:lastRowFirstColumn="0" w:lastRowLastColumn="0"/>
        </w:trPr>
        <w:tc>
          <w:tcPr>
            <w:tcW w:w="2500" w:type="pct"/>
          </w:tcPr>
          <w:p w14:paraId="2F4C8136" w14:textId="77777777" w:rsidR="009F053A" w:rsidRPr="00DB79BC" w:rsidRDefault="009F053A" w:rsidP="00F77BF6">
            <w:pPr>
              <w:spacing w:before="60" w:after="60" w:line="240" w:lineRule="auto"/>
              <w:rPr>
                <w:rFonts w:cs="Arial"/>
                <w:sz w:val="20"/>
                <w:szCs w:val="20"/>
              </w:rPr>
            </w:pPr>
            <w:r w:rsidRPr="00DB79BC">
              <w:rPr>
                <w:rFonts w:cs="Arial"/>
                <w:sz w:val="20"/>
                <w:szCs w:val="20"/>
              </w:rPr>
              <w:t>(5) Minister must have regard to relevant bioregional plans</w:t>
            </w:r>
          </w:p>
        </w:tc>
        <w:tc>
          <w:tcPr>
            <w:tcW w:w="2500" w:type="pct"/>
            <w:shd w:val="clear" w:color="auto" w:fill="auto"/>
          </w:tcPr>
          <w:p w14:paraId="500F3534" w14:textId="77777777" w:rsidR="00223B71" w:rsidRPr="00DB79BC" w:rsidRDefault="00BC71B8" w:rsidP="00F77BF6">
            <w:pPr>
              <w:spacing w:before="60" w:after="60" w:line="240" w:lineRule="auto"/>
              <w:rPr>
                <w:rFonts w:cs="Arial"/>
                <w:b/>
                <w:sz w:val="20"/>
                <w:szCs w:val="20"/>
              </w:rPr>
            </w:pPr>
            <w:r w:rsidRPr="00DB79BC">
              <w:rPr>
                <w:rFonts w:cs="Arial"/>
                <w:b/>
                <w:sz w:val="20"/>
                <w:szCs w:val="20"/>
              </w:rPr>
              <w:t>Not applicable</w:t>
            </w:r>
            <w:r w:rsidR="00223B71" w:rsidRPr="00DB79BC">
              <w:rPr>
                <w:rFonts w:cs="Arial"/>
                <w:b/>
                <w:sz w:val="20"/>
                <w:szCs w:val="20"/>
              </w:rPr>
              <w:t>.</w:t>
            </w:r>
          </w:p>
          <w:p w14:paraId="6852ECC1" w14:textId="366DEBEF" w:rsidR="009F053A" w:rsidRPr="00DB79BC" w:rsidRDefault="00223B71" w:rsidP="00F77BF6">
            <w:pPr>
              <w:spacing w:before="60" w:after="60" w:line="240" w:lineRule="auto"/>
              <w:rPr>
                <w:rFonts w:cs="Arial"/>
                <w:sz w:val="20"/>
                <w:szCs w:val="20"/>
              </w:rPr>
            </w:pPr>
            <w:r w:rsidRPr="00DB79BC">
              <w:rPr>
                <w:rFonts w:cs="Arial"/>
                <w:sz w:val="20"/>
                <w:szCs w:val="20"/>
              </w:rPr>
              <w:t xml:space="preserve">The fishery </w:t>
            </w:r>
            <w:r w:rsidRPr="00DB79BC">
              <w:rPr>
                <w:rFonts w:cs="Arial"/>
                <w:bCs/>
                <w:sz w:val="20"/>
                <w:szCs w:val="20"/>
              </w:rPr>
              <w:t>operates</w:t>
            </w:r>
            <w:r w:rsidRPr="00DB79BC">
              <w:rPr>
                <w:rFonts w:cs="Arial"/>
                <w:sz w:val="20"/>
                <w:szCs w:val="20"/>
              </w:rPr>
              <w:t xml:space="preserve"> in state waters, and therefore will not impact on Commonwealth Marine Bioregional Plans.</w:t>
            </w:r>
          </w:p>
        </w:tc>
      </w:tr>
    </w:tbl>
    <w:p w14:paraId="66236F12" w14:textId="0743FC26" w:rsidR="009F053A" w:rsidRPr="00F77BF6" w:rsidRDefault="009F053A" w:rsidP="00F77BF6">
      <w:pPr>
        <w:spacing w:before="60" w:after="60" w:line="240" w:lineRule="auto"/>
        <w:rPr>
          <w:rFonts w:cs="Arial"/>
          <w:sz w:val="20"/>
          <w:szCs w:val="20"/>
        </w:rPr>
      </w:pPr>
    </w:p>
    <w:p w14:paraId="44CF9631" w14:textId="0C858BB3" w:rsidR="00204775" w:rsidRDefault="00204775" w:rsidP="00F77BF6">
      <w:pPr>
        <w:spacing w:before="60" w:after="60" w:line="240" w:lineRule="auto"/>
        <w:rPr>
          <w:rFonts w:cs="Arial"/>
          <w:b/>
        </w:rPr>
      </w:pPr>
      <w:r>
        <w:rPr>
          <w:b/>
        </w:rPr>
        <w:t>Part 13</w:t>
      </w:r>
    </w:p>
    <w:p w14:paraId="08B0DD2D" w14:textId="1002BCCA" w:rsidR="00204775" w:rsidRPr="00F77BF6" w:rsidRDefault="00F00ED2" w:rsidP="00F77BF6">
      <w:pPr>
        <w:spacing w:before="60" w:after="60" w:line="240" w:lineRule="auto"/>
        <w:rPr>
          <w:rFonts w:cs="Arial"/>
          <w:sz w:val="20"/>
          <w:szCs w:val="20"/>
        </w:rPr>
      </w:pPr>
      <w:r w:rsidRPr="00F77BF6">
        <w:rPr>
          <w:rFonts w:cs="Arial"/>
          <w:sz w:val="20"/>
          <w:szCs w:val="20"/>
        </w:rPr>
        <w:t>Th</w:t>
      </w:r>
      <w:r w:rsidR="00204775" w:rsidRPr="00F77BF6">
        <w:rPr>
          <w:rFonts w:cs="Arial"/>
          <w:sz w:val="20"/>
          <w:szCs w:val="20"/>
        </w:rPr>
        <w:t xml:space="preserve">e provisions of Part 13 of the EPBC Act are not applicable because the </w:t>
      </w:r>
      <w:r w:rsidRPr="00F77BF6">
        <w:rPr>
          <w:rFonts w:cs="Arial"/>
          <w:sz w:val="20"/>
          <w:szCs w:val="20"/>
        </w:rPr>
        <w:t>fishery operates within state waters only.</w:t>
      </w:r>
    </w:p>
    <w:p w14:paraId="41AC2227" w14:textId="77777777" w:rsidR="00204775" w:rsidRPr="00F77BF6" w:rsidRDefault="00204775" w:rsidP="00F77BF6">
      <w:pPr>
        <w:spacing w:before="60" w:after="60" w:line="240" w:lineRule="auto"/>
        <w:rPr>
          <w:rFonts w:cs="Arial"/>
          <w:sz w:val="20"/>
          <w:szCs w:val="20"/>
        </w:rPr>
      </w:pPr>
    </w:p>
    <w:p w14:paraId="7CF63A23" w14:textId="318E4519" w:rsidR="009D5019" w:rsidRDefault="009D5019" w:rsidP="00F77BF6">
      <w:pPr>
        <w:spacing w:before="60" w:after="60" w:line="240" w:lineRule="auto"/>
        <w:rPr>
          <w:rFonts w:cs="Arial"/>
          <w:b/>
        </w:rPr>
      </w:pPr>
      <w:r w:rsidRPr="00332F90">
        <w:rPr>
          <w:b/>
        </w:rPr>
        <w:t>Part 13A</w:t>
      </w:r>
      <w:r w:rsidR="007F1ABC">
        <w:rPr>
          <w:rFonts w:cs="Arial"/>
          <w:b/>
        </w:rPr>
        <w:t xml:space="preserve"> </w:t>
      </w:r>
    </w:p>
    <w:tbl>
      <w:tblPr>
        <w:tblStyle w:val="TableGrid1"/>
        <w:tblW w:w="5000" w:type="pct"/>
        <w:tblLook w:val="04A0" w:firstRow="1" w:lastRow="0" w:firstColumn="1" w:lastColumn="0" w:noHBand="0" w:noVBand="1"/>
      </w:tblPr>
      <w:tblGrid>
        <w:gridCol w:w="7393"/>
        <w:gridCol w:w="7393"/>
      </w:tblGrid>
      <w:tr w:rsidR="006134A0" w:rsidRPr="00F77BF6" w14:paraId="1C34EAAE" w14:textId="77777777" w:rsidTr="006134A0">
        <w:trPr>
          <w:cnfStyle w:val="100000000000" w:firstRow="1" w:lastRow="0" w:firstColumn="0" w:lastColumn="0" w:oddVBand="0" w:evenVBand="0" w:oddHBand="0" w:evenHBand="0" w:firstRowFirstColumn="0" w:firstRowLastColumn="0" w:lastRowFirstColumn="0" w:lastRowLastColumn="0"/>
        </w:trPr>
        <w:tc>
          <w:tcPr>
            <w:tcW w:w="2500" w:type="pct"/>
          </w:tcPr>
          <w:p w14:paraId="2BD9A7B1" w14:textId="77777777" w:rsidR="006134A0" w:rsidRPr="00F77BF6" w:rsidRDefault="006134A0" w:rsidP="00F77BF6">
            <w:pPr>
              <w:spacing w:before="60" w:after="60" w:line="240" w:lineRule="auto"/>
              <w:rPr>
                <w:rFonts w:cs="Arial"/>
                <w:b/>
                <w:sz w:val="20"/>
                <w:szCs w:val="20"/>
              </w:rPr>
            </w:pPr>
            <w:r w:rsidRPr="00F77BF6">
              <w:rPr>
                <w:rFonts w:cs="Arial"/>
                <w:b/>
                <w:bCs/>
                <w:sz w:val="20"/>
                <w:szCs w:val="20"/>
              </w:rPr>
              <w:t>Section 303BA Objects of Part 13A</w:t>
            </w:r>
          </w:p>
        </w:tc>
        <w:tc>
          <w:tcPr>
            <w:tcW w:w="2500" w:type="pct"/>
          </w:tcPr>
          <w:p w14:paraId="0E5634D1" w14:textId="17E52E6B" w:rsidR="006134A0" w:rsidRPr="00F77BF6" w:rsidRDefault="006134A0" w:rsidP="00F77BF6">
            <w:pPr>
              <w:spacing w:before="60" w:after="60" w:line="240" w:lineRule="auto"/>
              <w:rPr>
                <w:rFonts w:cs="Arial"/>
                <w:b/>
                <w:sz w:val="20"/>
                <w:szCs w:val="20"/>
              </w:rPr>
            </w:pPr>
            <w:r w:rsidRPr="00F77BF6">
              <w:rPr>
                <w:rFonts w:cs="Arial"/>
                <w:b/>
                <w:sz w:val="20"/>
                <w:szCs w:val="20"/>
              </w:rPr>
              <w:t xml:space="preserve">Comments </w:t>
            </w:r>
          </w:p>
        </w:tc>
      </w:tr>
      <w:tr w:rsidR="007C35BC" w:rsidRPr="00F77BF6" w14:paraId="71AB084D" w14:textId="77777777" w:rsidTr="00991D85">
        <w:trPr>
          <w:cnfStyle w:val="000000100000" w:firstRow="0" w:lastRow="0" w:firstColumn="0" w:lastColumn="0" w:oddVBand="0" w:evenVBand="0" w:oddHBand="1" w:evenHBand="0" w:firstRowFirstColumn="0" w:firstRowLastColumn="0" w:lastRowFirstColumn="0" w:lastRowLastColumn="0"/>
        </w:trPr>
        <w:tc>
          <w:tcPr>
            <w:tcW w:w="2500" w:type="pct"/>
          </w:tcPr>
          <w:p w14:paraId="351BC3E4" w14:textId="1A8ECD06" w:rsidR="006E15EA" w:rsidRPr="00F77BF6" w:rsidRDefault="00735178" w:rsidP="00F77BF6">
            <w:pPr>
              <w:spacing w:before="60" w:after="60" w:line="240" w:lineRule="auto"/>
              <w:rPr>
                <w:rFonts w:cs="Arial"/>
                <w:sz w:val="20"/>
                <w:szCs w:val="20"/>
              </w:rPr>
            </w:pPr>
            <w:r w:rsidRPr="00F77BF6">
              <w:rPr>
                <w:rFonts w:cs="Arial"/>
                <w:sz w:val="20"/>
                <w:szCs w:val="20"/>
              </w:rPr>
              <w:t>(1)</w:t>
            </w:r>
            <w:r w:rsidRPr="00F77BF6">
              <w:rPr>
                <w:rFonts w:cs="Arial"/>
                <w:sz w:val="20"/>
                <w:szCs w:val="20"/>
              </w:rPr>
              <w:tab/>
            </w:r>
            <w:r w:rsidR="006E15EA" w:rsidRPr="00F77BF6">
              <w:rPr>
                <w:rFonts w:cs="Arial"/>
                <w:sz w:val="20"/>
                <w:szCs w:val="20"/>
              </w:rPr>
              <w:t>The objects of this Part are as follows:</w:t>
            </w:r>
          </w:p>
          <w:p w14:paraId="0536E1E4" w14:textId="77777777" w:rsidR="006E15EA" w:rsidRPr="00F77BF6" w:rsidRDefault="006E15EA" w:rsidP="00F77BF6">
            <w:pPr>
              <w:spacing w:before="60" w:after="60" w:line="240" w:lineRule="auto"/>
              <w:ind w:left="901" w:hanging="720"/>
              <w:rPr>
                <w:rFonts w:cs="Arial"/>
                <w:sz w:val="20"/>
                <w:szCs w:val="20"/>
              </w:rPr>
            </w:pPr>
            <w:r w:rsidRPr="00F77BF6">
              <w:rPr>
                <w:rFonts w:cs="Arial"/>
                <w:sz w:val="20"/>
                <w:szCs w:val="20"/>
              </w:rPr>
              <w:t>(a)</w:t>
            </w:r>
            <w:r w:rsidRPr="00F77BF6">
              <w:rPr>
                <w:rFonts w:cs="Arial"/>
                <w:sz w:val="20"/>
                <w:szCs w:val="20"/>
              </w:rPr>
              <w:tab/>
              <w:t>to ensure that Australia complies with its obligations under CITES and the Biodiversity Convention;</w:t>
            </w:r>
          </w:p>
          <w:p w14:paraId="25849610" w14:textId="77777777" w:rsidR="006E15EA" w:rsidRPr="00F77BF6" w:rsidRDefault="006E15EA" w:rsidP="00F77BF6">
            <w:pPr>
              <w:spacing w:before="60" w:after="60" w:line="240" w:lineRule="auto"/>
              <w:ind w:left="901" w:hanging="720"/>
              <w:rPr>
                <w:rFonts w:cs="Arial"/>
                <w:sz w:val="20"/>
                <w:szCs w:val="20"/>
              </w:rPr>
            </w:pPr>
            <w:r w:rsidRPr="00F77BF6">
              <w:rPr>
                <w:rFonts w:cs="Arial"/>
                <w:sz w:val="20"/>
                <w:szCs w:val="20"/>
              </w:rPr>
              <w:t>(b)</w:t>
            </w:r>
            <w:r w:rsidRPr="00F77BF6">
              <w:rPr>
                <w:rFonts w:cs="Arial"/>
                <w:sz w:val="20"/>
                <w:szCs w:val="20"/>
              </w:rPr>
              <w:tab/>
              <w:t>to protect wildlife that may be adversely affected by trade;</w:t>
            </w:r>
          </w:p>
          <w:p w14:paraId="6A7D9A0F" w14:textId="77777777" w:rsidR="006E15EA" w:rsidRPr="00F77BF6" w:rsidRDefault="006E15EA" w:rsidP="00F77BF6">
            <w:pPr>
              <w:spacing w:before="60" w:after="60" w:line="240" w:lineRule="auto"/>
              <w:ind w:left="901" w:hanging="720"/>
              <w:rPr>
                <w:rFonts w:cs="Arial"/>
                <w:sz w:val="20"/>
                <w:szCs w:val="20"/>
              </w:rPr>
            </w:pPr>
            <w:r w:rsidRPr="00F77BF6">
              <w:rPr>
                <w:rFonts w:cs="Arial"/>
                <w:sz w:val="20"/>
                <w:szCs w:val="20"/>
              </w:rPr>
              <w:t>(c)</w:t>
            </w:r>
            <w:r w:rsidRPr="00F77BF6">
              <w:rPr>
                <w:rFonts w:cs="Arial"/>
                <w:sz w:val="20"/>
                <w:szCs w:val="20"/>
              </w:rPr>
              <w:tab/>
              <w:t>to promote the conservation of biodiversity in Australia and other countries;</w:t>
            </w:r>
          </w:p>
          <w:p w14:paraId="6F8C1EC4" w14:textId="77777777" w:rsidR="006E15EA" w:rsidRPr="00F77BF6" w:rsidRDefault="006E15EA" w:rsidP="00F77BF6">
            <w:pPr>
              <w:spacing w:before="60" w:after="60" w:line="240" w:lineRule="auto"/>
              <w:ind w:left="901" w:hanging="720"/>
              <w:rPr>
                <w:rFonts w:cs="Arial"/>
                <w:sz w:val="20"/>
                <w:szCs w:val="20"/>
              </w:rPr>
            </w:pPr>
            <w:r w:rsidRPr="00F77BF6">
              <w:rPr>
                <w:rFonts w:cs="Arial"/>
                <w:sz w:val="20"/>
                <w:szCs w:val="20"/>
              </w:rPr>
              <w:t>(d)</w:t>
            </w:r>
            <w:r w:rsidRPr="00F77BF6">
              <w:rPr>
                <w:rFonts w:cs="Arial"/>
                <w:sz w:val="20"/>
                <w:szCs w:val="20"/>
              </w:rPr>
              <w:tab/>
              <w:t>to ensure that any commercial utilisation of Australian native wildlife for the purposes of export is managed in an ecologically sustainable way;</w:t>
            </w:r>
          </w:p>
          <w:p w14:paraId="6D8545ED" w14:textId="77777777" w:rsidR="006E15EA" w:rsidRPr="00F77BF6" w:rsidRDefault="006E15EA" w:rsidP="00F77BF6">
            <w:pPr>
              <w:spacing w:before="60" w:after="60" w:line="240" w:lineRule="auto"/>
              <w:ind w:left="901" w:hanging="720"/>
              <w:rPr>
                <w:rFonts w:cs="Arial"/>
                <w:sz w:val="20"/>
                <w:szCs w:val="20"/>
              </w:rPr>
            </w:pPr>
            <w:r w:rsidRPr="00F77BF6">
              <w:rPr>
                <w:rFonts w:cs="Arial"/>
                <w:sz w:val="20"/>
                <w:szCs w:val="20"/>
              </w:rPr>
              <w:t>(e)</w:t>
            </w:r>
            <w:r w:rsidRPr="00F77BF6">
              <w:rPr>
                <w:rFonts w:cs="Arial"/>
                <w:sz w:val="20"/>
                <w:szCs w:val="20"/>
              </w:rPr>
              <w:tab/>
              <w:t>to promote the humane treatment of wildlife;</w:t>
            </w:r>
          </w:p>
          <w:p w14:paraId="2CD897B3" w14:textId="77777777" w:rsidR="006E15EA" w:rsidRPr="00F77BF6" w:rsidRDefault="006E15EA" w:rsidP="00F77BF6">
            <w:pPr>
              <w:spacing w:before="60" w:after="60" w:line="240" w:lineRule="auto"/>
              <w:ind w:left="901" w:hanging="720"/>
              <w:rPr>
                <w:rFonts w:cs="Arial"/>
                <w:sz w:val="20"/>
                <w:szCs w:val="20"/>
              </w:rPr>
            </w:pPr>
            <w:r w:rsidRPr="00F77BF6">
              <w:rPr>
                <w:rFonts w:cs="Arial"/>
                <w:sz w:val="20"/>
                <w:szCs w:val="20"/>
              </w:rPr>
              <w:t>(f)</w:t>
            </w:r>
            <w:r w:rsidRPr="00F77BF6">
              <w:rPr>
                <w:rFonts w:cs="Arial"/>
                <w:sz w:val="20"/>
                <w:szCs w:val="20"/>
              </w:rPr>
              <w:tab/>
              <w:t>ensure ethical conduct during any research associated with the utilisation of wildlife; and</w:t>
            </w:r>
          </w:p>
          <w:p w14:paraId="0C407896" w14:textId="77777777" w:rsidR="006E15EA" w:rsidRPr="00F77BF6" w:rsidRDefault="006E15EA" w:rsidP="00F77BF6">
            <w:pPr>
              <w:spacing w:before="60" w:after="60" w:line="240" w:lineRule="auto"/>
              <w:ind w:left="901" w:hanging="720"/>
              <w:rPr>
                <w:rFonts w:cs="Arial"/>
                <w:sz w:val="20"/>
                <w:szCs w:val="20"/>
              </w:rPr>
            </w:pPr>
            <w:r w:rsidRPr="00F77BF6">
              <w:rPr>
                <w:rFonts w:cs="Arial"/>
                <w:sz w:val="20"/>
                <w:szCs w:val="20"/>
              </w:rPr>
              <w:t>(g)</w:t>
            </w:r>
            <w:r w:rsidRPr="00F77BF6">
              <w:rPr>
                <w:rFonts w:cs="Arial"/>
                <w:sz w:val="20"/>
                <w:szCs w:val="20"/>
              </w:rPr>
              <w:tab/>
            </w:r>
            <w:proofErr w:type="gramStart"/>
            <w:r w:rsidRPr="00F77BF6">
              <w:rPr>
                <w:rFonts w:cs="Arial"/>
                <w:sz w:val="20"/>
                <w:szCs w:val="20"/>
              </w:rPr>
              <w:t>to</w:t>
            </w:r>
            <w:proofErr w:type="gramEnd"/>
            <w:r w:rsidRPr="00F77BF6">
              <w:rPr>
                <w:rFonts w:cs="Arial"/>
                <w:sz w:val="20"/>
                <w:szCs w:val="20"/>
              </w:rPr>
              <w:t xml:space="preserve"> ensure the precautionary principle is taken into account in making decisions relating to the utilisation of wildlife.</w:t>
            </w:r>
          </w:p>
        </w:tc>
        <w:tc>
          <w:tcPr>
            <w:tcW w:w="2500" w:type="pct"/>
            <w:shd w:val="clear" w:color="auto" w:fill="auto"/>
          </w:tcPr>
          <w:p w14:paraId="205EBBB4" w14:textId="05B49FA9" w:rsidR="006E15EA" w:rsidRPr="00F77BF6" w:rsidRDefault="006E15EA" w:rsidP="00F77BF6">
            <w:pPr>
              <w:spacing w:before="60" w:after="60" w:line="240" w:lineRule="auto"/>
              <w:rPr>
                <w:rFonts w:cs="Arial"/>
                <w:iCs/>
                <w:sz w:val="20"/>
                <w:szCs w:val="20"/>
              </w:rPr>
            </w:pPr>
            <w:r w:rsidRPr="00F77BF6">
              <w:rPr>
                <w:rFonts w:cs="Arial"/>
                <w:sz w:val="20"/>
                <w:szCs w:val="20"/>
              </w:rPr>
              <w:t xml:space="preserve">The management arrangements for </w:t>
            </w:r>
            <w:r w:rsidR="002A0F03" w:rsidRPr="00F77BF6">
              <w:rPr>
                <w:rFonts w:cs="Arial"/>
                <w:sz w:val="20"/>
                <w:szCs w:val="20"/>
              </w:rPr>
              <w:t xml:space="preserve">the </w:t>
            </w:r>
            <w:r w:rsidR="00F77BF6">
              <w:rPr>
                <w:rFonts w:cs="Arial"/>
                <w:sz w:val="20"/>
                <w:szCs w:val="20"/>
              </w:rPr>
              <w:t>f</w:t>
            </w:r>
            <w:r w:rsidR="002A0F03" w:rsidRPr="00F77BF6">
              <w:rPr>
                <w:rFonts w:cs="Arial"/>
                <w:sz w:val="20"/>
                <w:szCs w:val="20"/>
              </w:rPr>
              <w:t xml:space="preserve">ishery </w:t>
            </w:r>
            <w:r w:rsidR="006134A0" w:rsidRPr="00F77BF6">
              <w:rPr>
                <w:rFonts w:cs="Arial"/>
                <w:sz w:val="20"/>
                <w:szCs w:val="20"/>
              </w:rPr>
              <w:t>has</w:t>
            </w:r>
            <w:r w:rsidRPr="00F77BF6">
              <w:rPr>
                <w:rFonts w:cs="Arial"/>
                <w:sz w:val="20"/>
                <w:szCs w:val="20"/>
              </w:rPr>
              <w:t xml:space="preserve"> been assessed as consistent with the general guidance </w:t>
            </w:r>
            <w:r w:rsidR="00F77BF6" w:rsidRPr="00F77BF6">
              <w:rPr>
                <w:rFonts w:cs="Arial"/>
                <w:sz w:val="20"/>
                <w:szCs w:val="20"/>
              </w:rPr>
              <w:t>provided in the objects of Part </w:t>
            </w:r>
            <w:r w:rsidRPr="00F77BF6">
              <w:rPr>
                <w:rFonts w:cs="Arial"/>
                <w:sz w:val="20"/>
                <w:szCs w:val="20"/>
              </w:rPr>
              <w:t xml:space="preserve">13A </w:t>
            </w:r>
            <w:r w:rsidRPr="00F77BF6">
              <w:rPr>
                <w:rFonts w:cs="Arial"/>
                <w:iCs/>
                <w:sz w:val="20"/>
                <w:szCs w:val="20"/>
              </w:rPr>
              <w:t>as:</w:t>
            </w:r>
          </w:p>
          <w:p w14:paraId="6D53BE7B" w14:textId="77777777" w:rsidR="006E15EA" w:rsidRPr="00F77BF6" w:rsidRDefault="006E15EA" w:rsidP="00465ADA">
            <w:pPr>
              <w:pStyle w:val="ListBullet"/>
              <w:numPr>
                <w:ilvl w:val="0"/>
                <w:numId w:val="8"/>
              </w:numPr>
              <w:spacing w:before="60" w:after="60"/>
              <w:rPr>
                <w:rFonts w:cs="Arial"/>
                <w:sz w:val="20"/>
                <w:szCs w:val="20"/>
              </w:rPr>
            </w:pPr>
            <w:r w:rsidRPr="00F77BF6">
              <w:rPr>
                <w:rFonts w:cs="Arial"/>
                <w:sz w:val="20"/>
                <w:szCs w:val="20"/>
              </w:rPr>
              <w:t>the fishery will not harvest any Convention on International Trade in Endangered Species of Wild Fauna and Flora (CITES) listed species</w:t>
            </w:r>
          </w:p>
          <w:p w14:paraId="40BF6992" w14:textId="77777777" w:rsidR="006E15EA" w:rsidRPr="00F77BF6" w:rsidRDefault="006E15EA" w:rsidP="00465ADA">
            <w:pPr>
              <w:pStyle w:val="ListBullet"/>
              <w:numPr>
                <w:ilvl w:val="0"/>
                <w:numId w:val="8"/>
              </w:numPr>
              <w:spacing w:before="60" w:after="60"/>
              <w:rPr>
                <w:rFonts w:cs="Arial"/>
                <w:sz w:val="20"/>
                <w:szCs w:val="20"/>
              </w:rPr>
            </w:pPr>
            <w:r w:rsidRPr="00F77BF6">
              <w:rPr>
                <w:rFonts w:cs="Arial"/>
                <w:sz w:val="20"/>
                <w:szCs w:val="20"/>
              </w:rPr>
              <w:t>there are management arrangements in place to ensure that the resource is being managed in an ecologically sustainable way (see Section 1)</w:t>
            </w:r>
          </w:p>
          <w:p w14:paraId="0A41EDAB" w14:textId="0D0C6EA5" w:rsidR="006E15EA" w:rsidRPr="00F77BF6" w:rsidRDefault="006E15EA" w:rsidP="00465ADA">
            <w:pPr>
              <w:pStyle w:val="ListBullet"/>
              <w:numPr>
                <w:ilvl w:val="0"/>
                <w:numId w:val="8"/>
              </w:numPr>
              <w:spacing w:before="60" w:after="60"/>
              <w:rPr>
                <w:rFonts w:cs="Arial"/>
                <w:sz w:val="20"/>
                <w:szCs w:val="20"/>
              </w:rPr>
            </w:pPr>
            <w:r w:rsidRPr="00F77BF6">
              <w:rPr>
                <w:rFonts w:cs="Arial"/>
                <w:sz w:val="20"/>
                <w:szCs w:val="20"/>
              </w:rPr>
              <w:t xml:space="preserve">the operation of the </w:t>
            </w:r>
            <w:r w:rsidR="00F77BF6">
              <w:rPr>
                <w:rFonts w:cs="Arial"/>
                <w:sz w:val="20"/>
                <w:szCs w:val="20"/>
              </w:rPr>
              <w:t>f</w:t>
            </w:r>
            <w:r w:rsidR="00A52150" w:rsidRPr="00F77BF6">
              <w:rPr>
                <w:rFonts w:cs="Arial"/>
                <w:sz w:val="20"/>
                <w:szCs w:val="20"/>
              </w:rPr>
              <w:t xml:space="preserve">ishery </w:t>
            </w:r>
            <w:r w:rsidRPr="00F77BF6">
              <w:rPr>
                <w:rFonts w:cs="Arial"/>
                <w:sz w:val="20"/>
                <w:szCs w:val="20"/>
              </w:rPr>
              <w:t xml:space="preserve">is unlikely to be unsustainable and threaten biodiversity within the next </w:t>
            </w:r>
            <w:r w:rsidR="009C16D1">
              <w:rPr>
                <w:rFonts w:cs="Arial"/>
                <w:sz w:val="20"/>
                <w:szCs w:val="20"/>
              </w:rPr>
              <w:t>seven</w:t>
            </w:r>
            <w:r w:rsidR="009C16D1" w:rsidRPr="00F77BF6">
              <w:rPr>
                <w:rFonts w:cs="Arial"/>
                <w:sz w:val="20"/>
                <w:szCs w:val="20"/>
              </w:rPr>
              <w:t xml:space="preserve"> </w:t>
            </w:r>
            <w:r w:rsidRPr="00F77BF6">
              <w:rPr>
                <w:rFonts w:cs="Arial"/>
                <w:sz w:val="20"/>
                <w:szCs w:val="20"/>
              </w:rPr>
              <w:t>years, and</w:t>
            </w:r>
          </w:p>
          <w:p w14:paraId="36518D6B" w14:textId="14F5871C" w:rsidR="00F00ED2" w:rsidRPr="00F77BF6" w:rsidRDefault="006E15EA" w:rsidP="00465ADA">
            <w:pPr>
              <w:pStyle w:val="ListBullet"/>
              <w:numPr>
                <w:ilvl w:val="0"/>
                <w:numId w:val="8"/>
              </w:numPr>
              <w:spacing w:before="60" w:after="60"/>
              <w:rPr>
                <w:rFonts w:cs="Arial"/>
                <w:sz w:val="20"/>
                <w:szCs w:val="20"/>
              </w:rPr>
            </w:pPr>
            <w:proofErr w:type="gramStart"/>
            <w:r w:rsidRPr="00F77BF6">
              <w:rPr>
                <w:rFonts w:cs="Arial"/>
                <w:sz w:val="20"/>
                <w:szCs w:val="20"/>
              </w:rPr>
              <w:t>the</w:t>
            </w:r>
            <w:proofErr w:type="gramEnd"/>
            <w:r w:rsidRPr="00F77BF6">
              <w:rPr>
                <w:rFonts w:cs="Arial"/>
                <w:sz w:val="20"/>
                <w:szCs w:val="20"/>
              </w:rPr>
              <w:t xml:space="preserve"> Environment Protection and Biodiv</w:t>
            </w:r>
            <w:r w:rsidR="00F77BF6">
              <w:rPr>
                <w:rFonts w:cs="Arial"/>
                <w:sz w:val="20"/>
                <w:szCs w:val="20"/>
              </w:rPr>
              <w:t>ersity Conservation Regulations </w:t>
            </w:r>
            <w:r w:rsidRPr="00F77BF6">
              <w:rPr>
                <w:rFonts w:cs="Arial"/>
                <w:sz w:val="20"/>
                <w:szCs w:val="20"/>
              </w:rPr>
              <w:t>2000 do not specify fish as a class of animal in relation to the welfare of live specimens.</w:t>
            </w:r>
          </w:p>
        </w:tc>
      </w:tr>
      <w:tr w:rsidR="006134A0" w:rsidRPr="00F77BF6" w14:paraId="122F8B2B" w14:textId="77777777" w:rsidTr="006134A0">
        <w:trPr>
          <w:cnfStyle w:val="000000010000" w:firstRow="0" w:lastRow="0" w:firstColumn="0" w:lastColumn="0" w:oddVBand="0" w:evenVBand="0" w:oddHBand="0" w:evenHBand="1" w:firstRowFirstColumn="0" w:firstRowLastColumn="0" w:lastRowFirstColumn="0" w:lastRowLastColumn="0"/>
        </w:trPr>
        <w:tc>
          <w:tcPr>
            <w:tcW w:w="2500" w:type="pct"/>
          </w:tcPr>
          <w:p w14:paraId="09EA59EC" w14:textId="77777777" w:rsidR="006134A0" w:rsidRPr="00F77BF6" w:rsidRDefault="006134A0" w:rsidP="00F77BF6">
            <w:pPr>
              <w:spacing w:before="60" w:after="60" w:line="240" w:lineRule="auto"/>
              <w:rPr>
                <w:rFonts w:cs="Arial"/>
                <w:b/>
                <w:sz w:val="20"/>
                <w:szCs w:val="20"/>
              </w:rPr>
            </w:pPr>
            <w:r w:rsidRPr="00F77BF6">
              <w:rPr>
                <w:rFonts w:cs="Arial"/>
                <w:b/>
                <w:sz w:val="20"/>
                <w:szCs w:val="20"/>
              </w:rPr>
              <w:t>Section 303DC Minister may amend list (non CITES species)</w:t>
            </w:r>
          </w:p>
        </w:tc>
        <w:tc>
          <w:tcPr>
            <w:tcW w:w="2500" w:type="pct"/>
          </w:tcPr>
          <w:p w14:paraId="496A6849" w14:textId="63456DE9" w:rsidR="006134A0" w:rsidRPr="00F77BF6" w:rsidRDefault="006134A0" w:rsidP="00F77BF6">
            <w:pPr>
              <w:spacing w:before="60" w:after="60" w:line="240" w:lineRule="auto"/>
              <w:rPr>
                <w:rFonts w:cs="Arial"/>
                <w:b/>
                <w:sz w:val="20"/>
                <w:szCs w:val="20"/>
              </w:rPr>
            </w:pPr>
            <w:r w:rsidRPr="00F77BF6">
              <w:rPr>
                <w:rFonts w:cs="Arial"/>
                <w:b/>
                <w:sz w:val="20"/>
                <w:szCs w:val="20"/>
              </w:rPr>
              <w:t xml:space="preserve">Comments </w:t>
            </w:r>
          </w:p>
        </w:tc>
      </w:tr>
      <w:tr w:rsidR="00D12D18" w:rsidRPr="00F77BF6" w14:paraId="2DEBDDAB" w14:textId="77777777" w:rsidTr="00991D85">
        <w:trPr>
          <w:cnfStyle w:val="000000100000" w:firstRow="0" w:lastRow="0" w:firstColumn="0" w:lastColumn="0" w:oddVBand="0" w:evenVBand="0" w:oddHBand="1" w:evenHBand="0" w:firstRowFirstColumn="0" w:firstRowLastColumn="0" w:lastRowFirstColumn="0" w:lastRowLastColumn="0"/>
        </w:trPr>
        <w:tc>
          <w:tcPr>
            <w:tcW w:w="2500" w:type="pct"/>
          </w:tcPr>
          <w:p w14:paraId="4636453A" w14:textId="2858E6EE" w:rsidR="00D12D18" w:rsidRPr="00F77BF6" w:rsidRDefault="00D12D18" w:rsidP="00D12D18">
            <w:pPr>
              <w:pStyle w:val="ListNumber"/>
              <w:numPr>
                <w:ilvl w:val="0"/>
                <w:numId w:val="0"/>
              </w:numPr>
              <w:spacing w:before="60" w:after="60" w:line="240" w:lineRule="auto"/>
              <w:rPr>
                <w:rFonts w:cs="Arial"/>
                <w:sz w:val="20"/>
                <w:szCs w:val="20"/>
              </w:rPr>
            </w:pPr>
            <w:r w:rsidRPr="00F77BF6">
              <w:rPr>
                <w:rFonts w:cs="Arial"/>
                <w:sz w:val="20"/>
                <w:szCs w:val="20"/>
              </w:rPr>
              <w:t>(1)</w:t>
            </w:r>
            <w:r w:rsidRPr="00F77BF6">
              <w:rPr>
                <w:rFonts w:cs="Arial"/>
                <w:sz w:val="20"/>
                <w:szCs w:val="20"/>
              </w:rPr>
              <w:tab/>
              <w:t>The Minister may, by legislative instrument, amend the list referred to in section 303DB [list of exempt native specimens] by:</w:t>
            </w:r>
          </w:p>
          <w:p w14:paraId="2B0AA80D" w14:textId="77777777" w:rsidR="00D12D18" w:rsidRPr="00F77BF6" w:rsidRDefault="00D12D18" w:rsidP="00D12D18">
            <w:pPr>
              <w:pStyle w:val="ListNumber2"/>
              <w:numPr>
                <w:ilvl w:val="0"/>
                <w:numId w:val="0"/>
              </w:numPr>
              <w:spacing w:before="60" w:after="60" w:line="240" w:lineRule="auto"/>
              <w:ind w:left="901" w:hanging="720"/>
              <w:rPr>
                <w:rFonts w:cs="Arial"/>
                <w:sz w:val="20"/>
                <w:szCs w:val="20"/>
              </w:rPr>
            </w:pPr>
            <w:r w:rsidRPr="00F77BF6">
              <w:rPr>
                <w:rFonts w:cs="Arial"/>
                <w:sz w:val="20"/>
                <w:szCs w:val="20"/>
              </w:rPr>
              <w:t>(a)</w:t>
            </w:r>
            <w:r w:rsidRPr="00F77BF6">
              <w:rPr>
                <w:rFonts w:cs="Arial"/>
                <w:sz w:val="20"/>
                <w:szCs w:val="20"/>
              </w:rPr>
              <w:tab/>
              <w:t>doing any of the following:</w:t>
            </w:r>
          </w:p>
          <w:p w14:paraId="52DDB65D" w14:textId="77777777" w:rsidR="00D12D18" w:rsidRPr="00F77BF6" w:rsidRDefault="00D12D18" w:rsidP="00D12D18">
            <w:pPr>
              <w:pStyle w:val="ListNumber3"/>
              <w:numPr>
                <w:ilvl w:val="0"/>
                <w:numId w:val="0"/>
              </w:numPr>
              <w:spacing w:before="60" w:after="60" w:line="240" w:lineRule="auto"/>
              <w:ind w:left="1077" w:hanging="720"/>
              <w:rPr>
                <w:rFonts w:cs="Arial"/>
                <w:sz w:val="20"/>
                <w:szCs w:val="20"/>
              </w:rPr>
            </w:pPr>
            <w:r w:rsidRPr="00F77BF6">
              <w:rPr>
                <w:rFonts w:cs="Arial"/>
                <w:sz w:val="20"/>
                <w:szCs w:val="20"/>
              </w:rPr>
              <w:t>(</w:t>
            </w:r>
            <w:proofErr w:type="spellStart"/>
            <w:r w:rsidRPr="00F77BF6">
              <w:rPr>
                <w:rFonts w:cs="Arial"/>
                <w:sz w:val="20"/>
                <w:szCs w:val="20"/>
              </w:rPr>
              <w:t>i</w:t>
            </w:r>
            <w:proofErr w:type="spellEnd"/>
            <w:r w:rsidRPr="00F77BF6">
              <w:rPr>
                <w:rFonts w:cs="Arial"/>
                <w:sz w:val="20"/>
                <w:szCs w:val="20"/>
              </w:rPr>
              <w:t>)</w:t>
            </w:r>
            <w:r w:rsidRPr="00F77BF6">
              <w:rPr>
                <w:rFonts w:cs="Arial"/>
                <w:sz w:val="20"/>
                <w:szCs w:val="20"/>
              </w:rPr>
              <w:tab/>
              <w:t>including items in the list;</w:t>
            </w:r>
          </w:p>
          <w:p w14:paraId="230873A0" w14:textId="77777777" w:rsidR="00D12D18" w:rsidRPr="00F77BF6" w:rsidRDefault="00D12D18" w:rsidP="00D12D18">
            <w:pPr>
              <w:pStyle w:val="ListNumber3"/>
              <w:numPr>
                <w:ilvl w:val="0"/>
                <w:numId w:val="0"/>
              </w:numPr>
              <w:spacing w:before="60" w:after="60" w:line="240" w:lineRule="auto"/>
              <w:ind w:left="1077" w:hanging="720"/>
              <w:rPr>
                <w:rFonts w:cs="Arial"/>
                <w:sz w:val="20"/>
                <w:szCs w:val="20"/>
              </w:rPr>
            </w:pPr>
            <w:r w:rsidRPr="00F77BF6">
              <w:rPr>
                <w:rFonts w:cs="Arial"/>
                <w:sz w:val="20"/>
                <w:szCs w:val="20"/>
              </w:rPr>
              <w:lastRenderedPageBreak/>
              <w:t>(ii)</w:t>
            </w:r>
            <w:r w:rsidRPr="00F77BF6">
              <w:rPr>
                <w:rFonts w:cs="Arial"/>
                <w:sz w:val="20"/>
                <w:szCs w:val="20"/>
              </w:rPr>
              <w:tab/>
              <w:t>deleting items from the list;</w:t>
            </w:r>
          </w:p>
          <w:p w14:paraId="6A867C8D" w14:textId="77777777" w:rsidR="00D12D18" w:rsidRPr="00F77BF6" w:rsidRDefault="00D12D18" w:rsidP="00D12D18">
            <w:pPr>
              <w:pStyle w:val="ListNumber3"/>
              <w:numPr>
                <w:ilvl w:val="0"/>
                <w:numId w:val="0"/>
              </w:numPr>
              <w:spacing w:before="60" w:after="60" w:line="240" w:lineRule="auto"/>
              <w:ind w:left="1077" w:hanging="720"/>
              <w:rPr>
                <w:rFonts w:cs="Arial"/>
                <w:sz w:val="20"/>
                <w:szCs w:val="20"/>
              </w:rPr>
            </w:pPr>
            <w:r w:rsidRPr="00F77BF6">
              <w:rPr>
                <w:rFonts w:cs="Arial"/>
                <w:sz w:val="20"/>
                <w:szCs w:val="20"/>
              </w:rPr>
              <w:t>(iii)</w:t>
            </w:r>
            <w:r w:rsidRPr="00F77BF6">
              <w:rPr>
                <w:rFonts w:cs="Arial"/>
                <w:sz w:val="20"/>
                <w:szCs w:val="20"/>
              </w:rPr>
              <w:tab/>
              <w:t>imposing a condition or restriction to which the inclusion of a specimen in the list is subject;</w:t>
            </w:r>
          </w:p>
          <w:p w14:paraId="0420A0B4" w14:textId="44652A47" w:rsidR="00D12D18" w:rsidRPr="00F77BF6" w:rsidRDefault="00D12D18" w:rsidP="00D12D18">
            <w:pPr>
              <w:pStyle w:val="ListNumber3"/>
              <w:numPr>
                <w:ilvl w:val="0"/>
                <w:numId w:val="0"/>
              </w:numPr>
              <w:spacing w:before="60" w:after="60" w:line="240" w:lineRule="auto"/>
              <w:ind w:left="1077" w:hanging="720"/>
              <w:rPr>
                <w:rFonts w:cs="Arial"/>
                <w:sz w:val="20"/>
                <w:szCs w:val="20"/>
              </w:rPr>
            </w:pPr>
            <w:r w:rsidRPr="00F77BF6">
              <w:rPr>
                <w:rFonts w:cs="Arial"/>
                <w:sz w:val="20"/>
                <w:szCs w:val="20"/>
              </w:rPr>
              <w:t>(iv)</w:t>
            </w:r>
            <w:r w:rsidRPr="00F77BF6">
              <w:rPr>
                <w:rFonts w:cs="Arial"/>
                <w:sz w:val="20"/>
                <w:szCs w:val="20"/>
              </w:rPr>
              <w:tab/>
              <w:t>varying or revoking a condition or restriction to which the inclusion of a specimen in the list is subject; or</w:t>
            </w:r>
          </w:p>
          <w:p w14:paraId="649943B1" w14:textId="0CE18048" w:rsidR="00D12D18" w:rsidRPr="00F77BF6" w:rsidRDefault="00D12D18" w:rsidP="00D12D18">
            <w:pPr>
              <w:pStyle w:val="ListNumber2"/>
              <w:numPr>
                <w:ilvl w:val="0"/>
                <w:numId w:val="0"/>
              </w:numPr>
              <w:spacing w:before="60" w:after="60" w:line="240" w:lineRule="auto"/>
              <w:ind w:left="901" w:hanging="720"/>
              <w:rPr>
                <w:rFonts w:cs="Arial"/>
                <w:sz w:val="20"/>
                <w:szCs w:val="20"/>
              </w:rPr>
            </w:pPr>
            <w:r w:rsidRPr="00F77BF6">
              <w:rPr>
                <w:rFonts w:cs="Arial"/>
                <w:sz w:val="20"/>
                <w:szCs w:val="20"/>
              </w:rPr>
              <w:t>(b)</w:t>
            </w:r>
            <w:r w:rsidRPr="00F77BF6">
              <w:rPr>
                <w:rFonts w:cs="Arial"/>
                <w:sz w:val="20"/>
                <w:szCs w:val="20"/>
              </w:rPr>
              <w:tab/>
            </w:r>
            <w:proofErr w:type="gramStart"/>
            <w:r w:rsidRPr="00F77BF6">
              <w:rPr>
                <w:rFonts w:cs="Arial"/>
                <w:sz w:val="20"/>
                <w:szCs w:val="20"/>
              </w:rPr>
              <w:t>correcting</w:t>
            </w:r>
            <w:proofErr w:type="gramEnd"/>
            <w:r w:rsidRPr="00F77BF6">
              <w:rPr>
                <w:rFonts w:cs="Arial"/>
                <w:sz w:val="20"/>
                <w:szCs w:val="20"/>
              </w:rPr>
              <w:t xml:space="preserve"> an inaccuracy or updating the name of a species.</w:t>
            </w:r>
          </w:p>
        </w:tc>
        <w:tc>
          <w:tcPr>
            <w:tcW w:w="2500" w:type="pct"/>
            <w:shd w:val="clear" w:color="auto" w:fill="auto"/>
          </w:tcPr>
          <w:p w14:paraId="4BF8A813" w14:textId="77777777" w:rsidR="00D12D18" w:rsidRPr="007C7A38" w:rsidRDefault="00D12D18" w:rsidP="00D12D18">
            <w:pPr>
              <w:pStyle w:val="Default"/>
              <w:spacing w:before="60" w:after="60"/>
              <w:rPr>
                <w:rFonts w:ascii="Arial" w:hAnsi="Arial" w:cs="Arial"/>
                <w:color w:val="3366FF"/>
                <w:sz w:val="20"/>
                <w:szCs w:val="20"/>
              </w:rPr>
            </w:pPr>
            <w:r w:rsidRPr="007C7A38">
              <w:rPr>
                <w:rFonts w:ascii="Arial" w:hAnsi="Arial" w:cs="Arial"/>
                <w:sz w:val="20"/>
                <w:szCs w:val="20"/>
              </w:rPr>
              <w:lastRenderedPageBreak/>
              <w:t xml:space="preserve">The Department </w:t>
            </w:r>
            <w:r w:rsidRPr="007C7A38">
              <w:rPr>
                <w:rFonts w:ascii="Arial" w:hAnsi="Arial" w:cs="Arial"/>
                <w:b/>
                <w:sz w:val="20"/>
                <w:szCs w:val="20"/>
              </w:rPr>
              <w:t>recommends</w:t>
            </w:r>
            <w:r w:rsidRPr="007C7A38">
              <w:rPr>
                <w:rFonts w:ascii="Arial" w:hAnsi="Arial" w:cs="Arial"/>
                <w:sz w:val="20"/>
                <w:szCs w:val="20"/>
              </w:rPr>
              <w:t xml:space="preserve"> that specimens derived from species harvested in the</w:t>
            </w:r>
            <w:r w:rsidRPr="007C7A38">
              <w:rPr>
                <w:rFonts w:ascii="Arial" w:eastAsia="Times New Roman" w:hAnsi="Arial" w:cs="Arial"/>
                <w:bCs/>
                <w:sz w:val="20"/>
                <w:szCs w:val="20"/>
                <w:lang w:eastAsia="en-AU"/>
              </w:rPr>
              <w:t xml:space="preserve"> fishery</w:t>
            </w:r>
            <w:r w:rsidRPr="007C7A38">
              <w:rPr>
                <w:rFonts w:ascii="Arial" w:hAnsi="Arial" w:cs="Arial"/>
                <w:color w:val="auto"/>
                <w:sz w:val="20"/>
                <w:szCs w:val="20"/>
              </w:rPr>
              <w:t>, but not including:</w:t>
            </w:r>
          </w:p>
          <w:p w14:paraId="1D54ABD5" w14:textId="77777777" w:rsidR="00D12D18" w:rsidRPr="007C7A38" w:rsidRDefault="00D12D18" w:rsidP="00D12D18">
            <w:pPr>
              <w:pStyle w:val="ListParagraph"/>
              <w:numPr>
                <w:ilvl w:val="0"/>
                <w:numId w:val="10"/>
              </w:numPr>
              <w:tabs>
                <w:tab w:val="left" w:pos="1096"/>
              </w:tabs>
              <w:spacing w:before="60" w:after="60" w:line="240" w:lineRule="auto"/>
              <w:ind w:left="227" w:hanging="227"/>
              <w:rPr>
                <w:rFonts w:cs="Arial"/>
                <w:sz w:val="20"/>
                <w:szCs w:val="20"/>
              </w:rPr>
            </w:pPr>
            <w:r w:rsidRPr="007C7A38">
              <w:rPr>
                <w:rFonts w:cs="Arial"/>
                <w:sz w:val="20"/>
                <w:szCs w:val="20"/>
              </w:rPr>
              <w:t xml:space="preserve">specimens that belong to eligible listed threatened species, as defined under section 303BC of the EPBC Act, or </w:t>
            </w:r>
          </w:p>
          <w:p w14:paraId="5450D66E" w14:textId="77777777" w:rsidR="00D12D18" w:rsidRPr="007C7A38" w:rsidRDefault="00D12D18" w:rsidP="00D12D18">
            <w:pPr>
              <w:pStyle w:val="ListParagraph"/>
              <w:numPr>
                <w:ilvl w:val="0"/>
                <w:numId w:val="10"/>
              </w:numPr>
              <w:tabs>
                <w:tab w:val="left" w:pos="1096"/>
              </w:tabs>
              <w:spacing w:before="60" w:after="60" w:line="240" w:lineRule="auto"/>
              <w:ind w:left="227" w:hanging="227"/>
              <w:rPr>
                <w:rFonts w:cs="Arial"/>
                <w:sz w:val="20"/>
                <w:szCs w:val="20"/>
              </w:rPr>
            </w:pPr>
            <w:proofErr w:type="gramStart"/>
            <w:r w:rsidRPr="007C7A38">
              <w:rPr>
                <w:rFonts w:cs="Arial"/>
                <w:sz w:val="20"/>
                <w:szCs w:val="20"/>
              </w:rPr>
              <w:lastRenderedPageBreak/>
              <w:t>specimens</w:t>
            </w:r>
            <w:proofErr w:type="gramEnd"/>
            <w:r w:rsidRPr="007C7A38">
              <w:rPr>
                <w:rFonts w:cs="Arial"/>
                <w:sz w:val="20"/>
                <w:szCs w:val="20"/>
              </w:rPr>
              <w:t xml:space="preserve"> that belong to taxa listed under section 303CA of the EPBC Act (Australia’s CITES List).</w:t>
            </w:r>
          </w:p>
          <w:p w14:paraId="65EF71C1" w14:textId="2D0D31F8" w:rsidR="00D12D18" w:rsidRPr="00F77BF6" w:rsidRDefault="00D12D18" w:rsidP="00D12D18">
            <w:pPr>
              <w:pStyle w:val="Default"/>
              <w:autoSpaceDE/>
              <w:autoSpaceDN/>
              <w:adjustRightInd/>
              <w:spacing w:before="60" w:after="60"/>
              <w:rPr>
                <w:rFonts w:ascii="Arial" w:hAnsi="Arial" w:cs="Arial"/>
                <w:sz w:val="20"/>
                <w:szCs w:val="20"/>
              </w:rPr>
            </w:pPr>
            <w:proofErr w:type="gramStart"/>
            <w:r w:rsidRPr="00B36B04">
              <w:rPr>
                <w:rFonts w:ascii="Arial" w:hAnsi="Arial" w:cs="Arial"/>
                <w:sz w:val="20"/>
                <w:szCs w:val="20"/>
              </w:rPr>
              <w:t>be</w:t>
            </w:r>
            <w:proofErr w:type="gramEnd"/>
            <w:r w:rsidRPr="00B36B04">
              <w:rPr>
                <w:rFonts w:ascii="Arial" w:hAnsi="Arial" w:cs="Arial"/>
                <w:sz w:val="20"/>
                <w:szCs w:val="20"/>
              </w:rPr>
              <w:t xml:space="preserve"> </w:t>
            </w:r>
            <w:r w:rsidRPr="00B36B04">
              <w:rPr>
                <w:rFonts w:ascii="Arial" w:hAnsi="Arial" w:cs="Arial"/>
                <w:color w:val="auto"/>
                <w:sz w:val="20"/>
                <w:szCs w:val="20"/>
              </w:rPr>
              <w:t>included</w:t>
            </w:r>
            <w:r w:rsidRPr="00D47226">
              <w:rPr>
                <w:rFonts w:ascii="Arial" w:hAnsi="Arial" w:cs="Arial"/>
                <w:color w:val="auto"/>
                <w:sz w:val="20"/>
                <w:szCs w:val="20"/>
              </w:rPr>
              <w:t xml:space="preserve"> in </w:t>
            </w:r>
            <w:r w:rsidRPr="00D47226">
              <w:rPr>
                <w:rFonts w:ascii="Arial" w:hAnsi="Arial" w:cs="Arial"/>
                <w:sz w:val="20"/>
                <w:szCs w:val="20"/>
              </w:rPr>
              <w:t xml:space="preserve">the list of exempt native specimens </w:t>
            </w:r>
            <w:r>
              <w:rPr>
                <w:rFonts w:ascii="Arial" w:hAnsi="Arial" w:cs="Arial"/>
                <w:sz w:val="20"/>
                <w:szCs w:val="20"/>
              </w:rPr>
              <w:t xml:space="preserve">until 25 July 2025. </w:t>
            </w:r>
          </w:p>
        </w:tc>
      </w:tr>
      <w:tr w:rsidR="00D12D18" w:rsidRPr="00F77BF6" w14:paraId="1F53C75D" w14:textId="77777777" w:rsidTr="00991D85">
        <w:trPr>
          <w:cnfStyle w:val="000000010000" w:firstRow="0" w:lastRow="0" w:firstColumn="0" w:lastColumn="0" w:oddVBand="0" w:evenVBand="0" w:oddHBand="0" w:evenHBand="1" w:firstRowFirstColumn="0" w:firstRowLastColumn="0" w:lastRowFirstColumn="0" w:lastRowLastColumn="0"/>
        </w:trPr>
        <w:tc>
          <w:tcPr>
            <w:tcW w:w="2500" w:type="pct"/>
          </w:tcPr>
          <w:p w14:paraId="4CA3B9D2" w14:textId="08178F1C" w:rsidR="00D12D18" w:rsidRPr="00F77BF6" w:rsidRDefault="00D12D18" w:rsidP="00D12D18">
            <w:pPr>
              <w:spacing w:before="60" w:after="60" w:line="240" w:lineRule="auto"/>
              <w:rPr>
                <w:rFonts w:cs="Arial"/>
                <w:sz w:val="20"/>
                <w:szCs w:val="20"/>
              </w:rPr>
            </w:pPr>
            <w:r w:rsidRPr="00F77BF6">
              <w:rPr>
                <w:rFonts w:cs="Arial"/>
                <w:sz w:val="20"/>
                <w:szCs w:val="20"/>
              </w:rPr>
              <w:lastRenderedPageBreak/>
              <w:t>(1A)</w:t>
            </w:r>
            <w:r w:rsidRPr="00F77BF6">
              <w:rPr>
                <w:rFonts w:cs="Arial"/>
                <w:sz w:val="20"/>
                <w:szCs w:val="20"/>
              </w:rPr>
              <w:tab/>
              <w:t xml:space="preserve">In deciding to amend the LENS, the Minister must rely primarily on outcomes of Part 10, </w:t>
            </w:r>
            <w:proofErr w:type="spellStart"/>
            <w:r w:rsidRPr="00F77BF6">
              <w:rPr>
                <w:rFonts w:cs="Arial"/>
                <w:sz w:val="20"/>
                <w:szCs w:val="20"/>
              </w:rPr>
              <w:t>Div</w:t>
            </w:r>
            <w:proofErr w:type="spellEnd"/>
            <w:r w:rsidRPr="00F77BF6">
              <w:rPr>
                <w:rFonts w:cs="Arial"/>
                <w:sz w:val="20"/>
                <w:szCs w:val="20"/>
              </w:rPr>
              <w:t xml:space="preserve"> 1 or 2 assessment.</w:t>
            </w:r>
          </w:p>
        </w:tc>
        <w:tc>
          <w:tcPr>
            <w:tcW w:w="2500" w:type="pct"/>
            <w:shd w:val="clear" w:color="auto" w:fill="auto"/>
          </w:tcPr>
          <w:p w14:paraId="401C78D1" w14:textId="411E71E2" w:rsidR="00D12D18" w:rsidRPr="00F77BF6" w:rsidRDefault="00D12D18" w:rsidP="00D12D18">
            <w:pPr>
              <w:spacing w:before="60" w:after="60" w:line="240" w:lineRule="auto"/>
              <w:rPr>
                <w:rFonts w:cs="Arial"/>
                <w:sz w:val="20"/>
                <w:szCs w:val="20"/>
              </w:rPr>
            </w:pPr>
            <w:r w:rsidRPr="00F77BF6">
              <w:rPr>
                <w:rFonts w:cs="Arial"/>
                <w:sz w:val="20"/>
                <w:szCs w:val="20"/>
              </w:rPr>
              <w:t>The harvesting operations are not undertaken in Commonwealth waters and therefore no assessment under Part 10 of the EPBC Act has been completed.</w:t>
            </w:r>
          </w:p>
        </w:tc>
      </w:tr>
      <w:tr w:rsidR="00D12D18" w:rsidRPr="00F77BF6" w14:paraId="0C9C383D" w14:textId="77777777" w:rsidTr="00991D85">
        <w:trPr>
          <w:cnfStyle w:val="000000100000" w:firstRow="0" w:lastRow="0" w:firstColumn="0" w:lastColumn="0" w:oddVBand="0" w:evenVBand="0" w:oddHBand="1" w:evenHBand="0" w:firstRowFirstColumn="0" w:firstRowLastColumn="0" w:lastRowFirstColumn="0" w:lastRowLastColumn="0"/>
        </w:trPr>
        <w:tc>
          <w:tcPr>
            <w:tcW w:w="2500" w:type="pct"/>
          </w:tcPr>
          <w:p w14:paraId="6C1401AA" w14:textId="0E2BE3CE" w:rsidR="00D12D18" w:rsidRPr="00F77BF6" w:rsidRDefault="00D12D18" w:rsidP="00D12D18">
            <w:pPr>
              <w:spacing w:before="60" w:after="60" w:line="240" w:lineRule="auto"/>
              <w:rPr>
                <w:rFonts w:cs="Arial"/>
                <w:sz w:val="20"/>
                <w:szCs w:val="20"/>
              </w:rPr>
            </w:pPr>
            <w:r w:rsidRPr="00F77BF6">
              <w:rPr>
                <w:rFonts w:cs="Arial"/>
                <w:sz w:val="20"/>
                <w:szCs w:val="20"/>
              </w:rPr>
              <w:t>(1C)</w:t>
            </w:r>
            <w:r w:rsidRPr="00F77BF6">
              <w:rPr>
                <w:rFonts w:cs="Arial"/>
                <w:sz w:val="20"/>
                <w:szCs w:val="20"/>
              </w:rPr>
              <w:tab/>
              <w:t>The above does not limit matters that may be considered when deciding to amend LENS.</w:t>
            </w:r>
          </w:p>
        </w:tc>
        <w:tc>
          <w:tcPr>
            <w:tcW w:w="2500" w:type="pct"/>
            <w:shd w:val="clear" w:color="auto" w:fill="auto"/>
          </w:tcPr>
          <w:p w14:paraId="5690D084" w14:textId="2D1EE758" w:rsidR="00D12D18" w:rsidRPr="00F77BF6" w:rsidRDefault="00D12D18" w:rsidP="002A543C">
            <w:pPr>
              <w:spacing w:before="60" w:after="60" w:line="240" w:lineRule="auto"/>
              <w:rPr>
                <w:rFonts w:cs="Arial"/>
                <w:sz w:val="20"/>
                <w:szCs w:val="20"/>
              </w:rPr>
            </w:pPr>
            <w:r w:rsidRPr="00F77BF6">
              <w:rPr>
                <w:rFonts w:cs="Arial"/>
                <w:sz w:val="20"/>
                <w:szCs w:val="20"/>
              </w:rPr>
              <w:t>The fishing operation is consistent with Objects of Part 13A.</w:t>
            </w:r>
          </w:p>
        </w:tc>
      </w:tr>
      <w:tr w:rsidR="00D12D18" w:rsidRPr="00F77BF6" w14:paraId="4AF8625A" w14:textId="77777777" w:rsidTr="00991D85">
        <w:trPr>
          <w:cnfStyle w:val="000000010000" w:firstRow="0" w:lastRow="0" w:firstColumn="0" w:lastColumn="0" w:oddVBand="0" w:evenVBand="0" w:oddHBand="0" w:evenHBand="1" w:firstRowFirstColumn="0" w:firstRowLastColumn="0" w:lastRowFirstColumn="0" w:lastRowLastColumn="0"/>
        </w:trPr>
        <w:tc>
          <w:tcPr>
            <w:tcW w:w="2500" w:type="pct"/>
          </w:tcPr>
          <w:p w14:paraId="1104ED83" w14:textId="77777777" w:rsidR="00D12D18" w:rsidRPr="00F77BF6" w:rsidRDefault="00D12D18" w:rsidP="00D12D18">
            <w:pPr>
              <w:pStyle w:val="ListNumber"/>
              <w:numPr>
                <w:ilvl w:val="0"/>
                <w:numId w:val="0"/>
              </w:numPr>
              <w:spacing w:before="60" w:after="60" w:line="240" w:lineRule="auto"/>
              <w:rPr>
                <w:rFonts w:cs="Arial"/>
                <w:sz w:val="20"/>
                <w:szCs w:val="20"/>
              </w:rPr>
            </w:pPr>
            <w:r w:rsidRPr="00F77BF6">
              <w:rPr>
                <w:rFonts w:cs="Arial"/>
                <w:sz w:val="20"/>
                <w:szCs w:val="20"/>
              </w:rPr>
              <w:t>(3)</w:t>
            </w:r>
            <w:r w:rsidRPr="00F77BF6">
              <w:rPr>
                <w:rFonts w:cs="Arial"/>
                <w:sz w:val="20"/>
                <w:szCs w:val="20"/>
              </w:rPr>
              <w:tab/>
              <w:t>Before amending the LENS, the Minister must consult:</w:t>
            </w:r>
          </w:p>
          <w:p w14:paraId="05187483" w14:textId="77777777" w:rsidR="00D12D18" w:rsidRPr="00F77BF6" w:rsidRDefault="00D12D18" w:rsidP="00D12D18">
            <w:pPr>
              <w:pStyle w:val="ListNumber2"/>
              <w:numPr>
                <w:ilvl w:val="0"/>
                <w:numId w:val="0"/>
              </w:numPr>
              <w:spacing w:before="60" w:after="60" w:line="240" w:lineRule="auto"/>
              <w:ind w:left="901" w:hanging="720"/>
              <w:rPr>
                <w:rFonts w:cs="Arial"/>
                <w:sz w:val="20"/>
                <w:szCs w:val="20"/>
              </w:rPr>
            </w:pPr>
            <w:r w:rsidRPr="00F77BF6">
              <w:rPr>
                <w:rFonts w:cs="Arial"/>
                <w:sz w:val="20"/>
                <w:szCs w:val="20"/>
              </w:rPr>
              <w:t>(a)</w:t>
            </w:r>
            <w:r w:rsidRPr="00F77BF6">
              <w:rPr>
                <w:rFonts w:cs="Arial"/>
                <w:sz w:val="20"/>
                <w:szCs w:val="20"/>
              </w:rPr>
              <w:tab/>
              <w:t>other Minister or Ministers as appropriate; and</w:t>
            </w:r>
          </w:p>
          <w:p w14:paraId="163A88BA" w14:textId="77777777" w:rsidR="00D12D18" w:rsidRPr="00F77BF6" w:rsidRDefault="00D12D18" w:rsidP="00D12D18">
            <w:pPr>
              <w:pStyle w:val="ListNumber2"/>
              <w:numPr>
                <w:ilvl w:val="0"/>
                <w:numId w:val="0"/>
              </w:numPr>
              <w:spacing w:before="60" w:after="60" w:line="240" w:lineRule="auto"/>
              <w:ind w:left="901" w:hanging="720"/>
              <w:rPr>
                <w:rFonts w:cs="Arial"/>
                <w:sz w:val="20"/>
                <w:szCs w:val="20"/>
              </w:rPr>
            </w:pPr>
            <w:r w:rsidRPr="00F77BF6">
              <w:rPr>
                <w:rFonts w:cs="Arial"/>
                <w:sz w:val="20"/>
                <w:szCs w:val="20"/>
              </w:rPr>
              <w:t>(b)</w:t>
            </w:r>
            <w:r w:rsidRPr="00F77BF6">
              <w:rPr>
                <w:rFonts w:cs="Arial"/>
                <w:sz w:val="20"/>
                <w:szCs w:val="20"/>
              </w:rPr>
              <w:tab/>
              <w:t>other Minister or Ministers of each State and self-governing Territory as appropriate; and</w:t>
            </w:r>
          </w:p>
          <w:p w14:paraId="24C9FC2A" w14:textId="572CC96C" w:rsidR="00D12D18" w:rsidRPr="00F77BF6" w:rsidRDefault="00D12D18" w:rsidP="00D12D18">
            <w:pPr>
              <w:pStyle w:val="ListNumber2"/>
              <w:numPr>
                <w:ilvl w:val="0"/>
                <w:numId w:val="0"/>
              </w:numPr>
              <w:spacing w:before="60" w:after="60" w:line="240" w:lineRule="auto"/>
              <w:ind w:left="901" w:hanging="720"/>
              <w:rPr>
                <w:rFonts w:cs="Arial"/>
                <w:sz w:val="20"/>
                <w:szCs w:val="20"/>
              </w:rPr>
            </w:pPr>
            <w:r w:rsidRPr="00F77BF6">
              <w:rPr>
                <w:rFonts w:cs="Arial"/>
                <w:sz w:val="20"/>
                <w:szCs w:val="20"/>
              </w:rPr>
              <w:t>(c)</w:t>
            </w:r>
            <w:r w:rsidRPr="00F77BF6">
              <w:rPr>
                <w:rFonts w:cs="Arial"/>
                <w:sz w:val="20"/>
                <w:szCs w:val="20"/>
              </w:rPr>
              <w:tab/>
            </w:r>
            <w:proofErr w:type="gramStart"/>
            <w:r w:rsidRPr="00F77BF6">
              <w:rPr>
                <w:rFonts w:cs="Arial"/>
                <w:sz w:val="20"/>
                <w:szCs w:val="20"/>
              </w:rPr>
              <w:t>other</w:t>
            </w:r>
            <w:proofErr w:type="gramEnd"/>
            <w:r w:rsidRPr="00F77BF6">
              <w:rPr>
                <w:rFonts w:cs="Arial"/>
                <w:sz w:val="20"/>
                <w:szCs w:val="20"/>
              </w:rPr>
              <w:t xml:space="preserve"> persons and organisations as appropriate.</w:t>
            </w:r>
          </w:p>
        </w:tc>
        <w:tc>
          <w:tcPr>
            <w:tcW w:w="2500" w:type="pct"/>
            <w:shd w:val="clear" w:color="auto" w:fill="auto"/>
          </w:tcPr>
          <w:p w14:paraId="73DB9BE4" w14:textId="5A42C94F" w:rsidR="00D12D18" w:rsidRPr="00F77BF6" w:rsidRDefault="00D12D18" w:rsidP="00D12D18">
            <w:pPr>
              <w:spacing w:before="60" w:after="60" w:line="240" w:lineRule="auto"/>
              <w:rPr>
                <w:rFonts w:cs="Arial"/>
                <w:sz w:val="20"/>
                <w:szCs w:val="20"/>
              </w:rPr>
            </w:pPr>
            <w:r w:rsidRPr="00F77BF6">
              <w:rPr>
                <w:rFonts w:cs="Arial"/>
                <w:sz w:val="20"/>
                <w:szCs w:val="20"/>
              </w:rPr>
              <w:t>The submission from the Department of Primary Industries and Regions, South Australia (PIRSA) was made available on the Department of Environment and Energy’s website from</w:t>
            </w:r>
            <w:r w:rsidRPr="00F77BF6">
              <w:rPr>
                <w:rFonts w:cs="Arial"/>
                <w:b/>
                <w:sz w:val="20"/>
                <w:szCs w:val="20"/>
              </w:rPr>
              <w:t xml:space="preserve"> </w:t>
            </w:r>
            <w:r w:rsidRPr="00F77BF6">
              <w:rPr>
                <w:rFonts w:cs="Arial"/>
                <w:b/>
                <w:noProof/>
                <w:sz w:val="20"/>
                <w:szCs w:val="20"/>
              </w:rPr>
              <w:t>23 February 2018 until 29 March 2018</w:t>
            </w:r>
            <w:r w:rsidRPr="00F77BF6">
              <w:rPr>
                <w:rFonts w:cs="Arial"/>
                <w:sz w:val="20"/>
                <w:szCs w:val="20"/>
              </w:rPr>
              <w:t>. No comments were received.</w:t>
            </w:r>
          </w:p>
        </w:tc>
      </w:tr>
      <w:tr w:rsidR="00D12D18" w:rsidRPr="00F77BF6" w14:paraId="1C703BA7" w14:textId="77777777" w:rsidTr="00991D85">
        <w:trPr>
          <w:cnfStyle w:val="000000100000" w:firstRow="0" w:lastRow="0" w:firstColumn="0" w:lastColumn="0" w:oddVBand="0" w:evenVBand="0" w:oddHBand="1" w:evenHBand="0" w:firstRowFirstColumn="0" w:firstRowLastColumn="0" w:lastRowFirstColumn="0" w:lastRowLastColumn="0"/>
        </w:trPr>
        <w:tc>
          <w:tcPr>
            <w:tcW w:w="2500" w:type="pct"/>
          </w:tcPr>
          <w:p w14:paraId="534164DF" w14:textId="64D30465" w:rsidR="00D12D18" w:rsidRPr="00F77BF6" w:rsidRDefault="00D12D18" w:rsidP="00D12D18">
            <w:pPr>
              <w:pStyle w:val="ListNumber"/>
              <w:numPr>
                <w:ilvl w:val="0"/>
                <w:numId w:val="0"/>
              </w:numPr>
              <w:spacing w:before="60" w:after="60" w:line="240" w:lineRule="auto"/>
              <w:rPr>
                <w:rFonts w:cs="Arial"/>
                <w:sz w:val="20"/>
                <w:szCs w:val="20"/>
              </w:rPr>
            </w:pPr>
            <w:r w:rsidRPr="00F77BF6">
              <w:rPr>
                <w:rFonts w:cs="Arial"/>
                <w:b/>
                <w:sz w:val="20"/>
                <w:szCs w:val="20"/>
              </w:rPr>
              <w:t>Section 303FR Public consultation</w:t>
            </w:r>
          </w:p>
        </w:tc>
        <w:tc>
          <w:tcPr>
            <w:tcW w:w="2500" w:type="pct"/>
            <w:shd w:val="clear" w:color="auto" w:fill="auto"/>
          </w:tcPr>
          <w:p w14:paraId="0EC7A777" w14:textId="41729BE2" w:rsidR="00D12D18" w:rsidRPr="00F77BF6" w:rsidRDefault="00D12D18" w:rsidP="00D12D18">
            <w:pPr>
              <w:spacing w:before="60" w:after="60" w:line="240" w:lineRule="auto"/>
              <w:rPr>
                <w:rFonts w:cs="Arial"/>
                <w:sz w:val="20"/>
                <w:szCs w:val="20"/>
              </w:rPr>
            </w:pPr>
            <w:r w:rsidRPr="00F77BF6">
              <w:rPr>
                <w:rFonts w:cs="Arial"/>
                <w:b/>
                <w:sz w:val="20"/>
                <w:szCs w:val="20"/>
              </w:rPr>
              <w:t>Comment</w:t>
            </w:r>
          </w:p>
        </w:tc>
      </w:tr>
      <w:tr w:rsidR="00D12D18" w:rsidRPr="00F77BF6" w14:paraId="3B16E01A" w14:textId="77777777" w:rsidTr="00A93D33">
        <w:trPr>
          <w:cnfStyle w:val="000000010000" w:firstRow="0" w:lastRow="0" w:firstColumn="0" w:lastColumn="0" w:oddVBand="0" w:evenVBand="0" w:oddHBand="0" w:evenHBand="1" w:firstRowFirstColumn="0" w:firstRowLastColumn="0" w:lastRowFirstColumn="0" w:lastRowLastColumn="0"/>
        </w:trPr>
        <w:tc>
          <w:tcPr>
            <w:tcW w:w="2500" w:type="pct"/>
          </w:tcPr>
          <w:p w14:paraId="7E7E6C40" w14:textId="01DAC98B" w:rsidR="00D12D18" w:rsidRPr="00F77BF6" w:rsidRDefault="00D12D18" w:rsidP="00D12D18">
            <w:pPr>
              <w:spacing w:before="60" w:after="60" w:line="240" w:lineRule="auto"/>
              <w:rPr>
                <w:rFonts w:cs="Arial"/>
                <w:sz w:val="20"/>
                <w:szCs w:val="20"/>
              </w:rPr>
            </w:pPr>
            <w:r w:rsidRPr="00F77BF6">
              <w:rPr>
                <w:rFonts w:cs="Arial"/>
                <w:sz w:val="20"/>
                <w:szCs w:val="20"/>
              </w:rPr>
              <w:t>(1)</w:t>
            </w:r>
            <w:r w:rsidRPr="00F77BF6">
              <w:rPr>
                <w:rFonts w:cs="Arial"/>
                <w:sz w:val="20"/>
                <w:szCs w:val="20"/>
              </w:rPr>
              <w:tab/>
              <w:t>Before making a declaration under section 303FN, the Minister must cause to be published on the Internet a notice:</w:t>
            </w:r>
          </w:p>
          <w:p w14:paraId="5A484CF3" w14:textId="5ECB5F3B" w:rsidR="00D12D18" w:rsidRPr="00F77BF6" w:rsidRDefault="00D12D18" w:rsidP="00D12D18">
            <w:pPr>
              <w:pStyle w:val="ListNumber2"/>
              <w:numPr>
                <w:ilvl w:val="0"/>
                <w:numId w:val="0"/>
              </w:numPr>
              <w:spacing w:before="60" w:after="60" w:line="240" w:lineRule="auto"/>
              <w:ind w:left="901" w:hanging="720"/>
              <w:rPr>
                <w:rFonts w:cs="Arial"/>
                <w:sz w:val="20"/>
                <w:szCs w:val="20"/>
              </w:rPr>
            </w:pPr>
            <w:r w:rsidRPr="00F77BF6">
              <w:rPr>
                <w:rFonts w:cs="Arial"/>
                <w:sz w:val="20"/>
                <w:szCs w:val="20"/>
              </w:rPr>
              <w:t>(a)</w:t>
            </w:r>
            <w:r w:rsidRPr="00F77BF6">
              <w:rPr>
                <w:rFonts w:cs="Arial"/>
                <w:sz w:val="20"/>
                <w:szCs w:val="20"/>
              </w:rPr>
              <w:tab/>
              <w:t>setting out the proposal to make the declaration; and</w:t>
            </w:r>
          </w:p>
          <w:p w14:paraId="60448DE1" w14:textId="74955A67" w:rsidR="00D12D18" w:rsidRPr="00F77BF6" w:rsidRDefault="00D12D18" w:rsidP="00D12D18">
            <w:pPr>
              <w:pStyle w:val="ListNumber2"/>
              <w:numPr>
                <w:ilvl w:val="0"/>
                <w:numId w:val="0"/>
              </w:numPr>
              <w:spacing w:before="60" w:after="60" w:line="240" w:lineRule="auto"/>
              <w:ind w:left="901" w:hanging="720"/>
              <w:rPr>
                <w:rFonts w:cs="Arial"/>
                <w:sz w:val="20"/>
                <w:szCs w:val="20"/>
              </w:rPr>
            </w:pPr>
            <w:r w:rsidRPr="00F77BF6">
              <w:rPr>
                <w:rFonts w:cs="Arial"/>
                <w:sz w:val="20"/>
                <w:szCs w:val="20"/>
              </w:rPr>
              <w:t>(b)</w:t>
            </w:r>
            <w:r w:rsidRPr="00F77BF6">
              <w:rPr>
                <w:rFonts w:cs="Arial"/>
                <w:sz w:val="20"/>
                <w:szCs w:val="20"/>
              </w:rPr>
              <w:tab/>
              <w:t>setting out sufficient information to enable persons and organisations to consider adequately the merits of the proposal; and</w:t>
            </w:r>
          </w:p>
          <w:p w14:paraId="4103ECBF" w14:textId="64B5B59C" w:rsidR="00D12D18" w:rsidRPr="00F77BF6" w:rsidRDefault="00D12D18" w:rsidP="00D12D18">
            <w:pPr>
              <w:pStyle w:val="ListNumber2"/>
              <w:numPr>
                <w:ilvl w:val="0"/>
                <w:numId w:val="0"/>
              </w:numPr>
              <w:spacing w:before="60" w:after="60" w:line="240" w:lineRule="auto"/>
              <w:ind w:left="901" w:hanging="720"/>
              <w:rPr>
                <w:rFonts w:cs="Arial"/>
                <w:sz w:val="20"/>
                <w:szCs w:val="20"/>
              </w:rPr>
            </w:pPr>
            <w:r w:rsidRPr="00F77BF6">
              <w:rPr>
                <w:rFonts w:cs="Arial"/>
                <w:sz w:val="20"/>
                <w:szCs w:val="20"/>
              </w:rPr>
              <w:t>(c)</w:t>
            </w:r>
            <w:r w:rsidRPr="00F77BF6">
              <w:rPr>
                <w:rFonts w:cs="Arial"/>
                <w:sz w:val="20"/>
                <w:szCs w:val="20"/>
              </w:rPr>
              <w:tab/>
            </w:r>
            <w:proofErr w:type="gramStart"/>
            <w:r w:rsidRPr="00F77BF6">
              <w:rPr>
                <w:rFonts w:cs="Arial"/>
                <w:sz w:val="20"/>
                <w:szCs w:val="20"/>
              </w:rPr>
              <w:t>inviting</w:t>
            </w:r>
            <w:proofErr w:type="gramEnd"/>
            <w:r w:rsidRPr="00F77BF6">
              <w:rPr>
                <w:rFonts w:cs="Arial"/>
                <w:sz w:val="20"/>
                <w:szCs w:val="20"/>
              </w:rPr>
              <w:t xml:space="preserve"> persons and organisations to give the Minister, within the period specified in the notice, written comments about the proposal.</w:t>
            </w:r>
          </w:p>
          <w:p w14:paraId="2B9273A8" w14:textId="36E7E307" w:rsidR="00D12D18" w:rsidRPr="00F77BF6" w:rsidRDefault="00D12D18" w:rsidP="00D12D18">
            <w:pPr>
              <w:tabs>
                <w:tab w:val="left" w:pos="360"/>
              </w:tabs>
              <w:spacing w:before="60" w:after="60" w:line="240" w:lineRule="auto"/>
              <w:rPr>
                <w:rFonts w:cs="Arial"/>
                <w:sz w:val="20"/>
                <w:szCs w:val="20"/>
              </w:rPr>
            </w:pPr>
            <w:r w:rsidRPr="00F77BF6">
              <w:rPr>
                <w:rFonts w:cs="Arial"/>
                <w:sz w:val="20"/>
                <w:szCs w:val="20"/>
              </w:rPr>
              <w:t>(2)</w:t>
            </w:r>
            <w:r w:rsidRPr="00F77BF6">
              <w:rPr>
                <w:rFonts w:cs="Arial"/>
                <w:sz w:val="20"/>
                <w:szCs w:val="20"/>
              </w:rPr>
              <w:tab/>
              <w:t>A period specified in the notice must not be shorter than 20 business days after the date on which the notice was published on the Internet.</w:t>
            </w:r>
          </w:p>
        </w:tc>
        <w:tc>
          <w:tcPr>
            <w:tcW w:w="2500" w:type="pct"/>
            <w:shd w:val="clear" w:color="auto" w:fill="auto"/>
          </w:tcPr>
          <w:p w14:paraId="44A88D2F" w14:textId="77777777" w:rsidR="00D12D18" w:rsidRPr="00F77BF6" w:rsidRDefault="00D12D18" w:rsidP="00D12D18">
            <w:pPr>
              <w:spacing w:before="60" w:after="60" w:line="240" w:lineRule="auto"/>
              <w:rPr>
                <w:rFonts w:cs="Arial"/>
                <w:sz w:val="20"/>
                <w:szCs w:val="20"/>
              </w:rPr>
            </w:pPr>
            <w:r w:rsidRPr="00F77BF6">
              <w:rPr>
                <w:rFonts w:cs="Arial"/>
                <w:iCs/>
                <w:sz w:val="20"/>
                <w:szCs w:val="20"/>
              </w:rPr>
              <w:t xml:space="preserve">A public notice was released for public comment </w:t>
            </w:r>
            <w:r w:rsidRPr="00F77BF6">
              <w:rPr>
                <w:rFonts w:cs="Arial"/>
                <w:b/>
                <w:iCs/>
                <w:sz w:val="20"/>
                <w:szCs w:val="20"/>
              </w:rPr>
              <w:t xml:space="preserve">from </w:t>
            </w:r>
            <w:r w:rsidRPr="00F77BF6">
              <w:rPr>
                <w:rFonts w:cs="Arial"/>
                <w:b/>
                <w:noProof/>
                <w:sz w:val="20"/>
                <w:szCs w:val="20"/>
              </w:rPr>
              <w:t>23 February 2018 until 29 March 2018</w:t>
            </w:r>
            <w:r w:rsidRPr="00F77BF6">
              <w:rPr>
                <w:rFonts w:cs="Arial"/>
                <w:sz w:val="20"/>
                <w:szCs w:val="20"/>
              </w:rPr>
              <w:t>.</w:t>
            </w:r>
            <w:r w:rsidRPr="00F77BF6">
              <w:rPr>
                <w:rFonts w:cs="Arial"/>
                <w:iCs/>
                <w:sz w:val="20"/>
                <w:szCs w:val="20"/>
              </w:rPr>
              <w:t xml:space="preserve"> The public notice set out the proposal to grant export approval to the </w:t>
            </w:r>
            <w:r w:rsidRPr="00F77BF6">
              <w:rPr>
                <w:rFonts w:cs="Arial"/>
                <w:sz w:val="20"/>
                <w:szCs w:val="20"/>
              </w:rPr>
              <w:t xml:space="preserve">SA Scallop and Turbo Fishery, the SA Sea Urchin Fishery and the SA Specimen Shell Fishery, </w:t>
            </w:r>
            <w:r w:rsidRPr="00F77BF6">
              <w:rPr>
                <w:rFonts w:cs="Arial"/>
                <w:iCs/>
                <w:sz w:val="20"/>
                <w:szCs w:val="20"/>
              </w:rPr>
              <w:t xml:space="preserve">and included the application from </w:t>
            </w:r>
            <w:r w:rsidRPr="00F77BF6">
              <w:rPr>
                <w:rFonts w:cs="Arial"/>
                <w:sz w:val="20"/>
                <w:szCs w:val="20"/>
              </w:rPr>
              <w:t xml:space="preserve">PIRSA. </w:t>
            </w:r>
          </w:p>
          <w:p w14:paraId="2C6BB54C" w14:textId="113D1FA4" w:rsidR="00D12D18" w:rsidRPr="00F77BF6" w:rsidRDefault="00D12D18" w:rsidP="00D12D18">
            <w:pPr>
              <w:spacing w:before="60" w:after="60" w:line="240" w:lineRule="auto"/>
              <w:rPr>
                <w:rFonts w:cs="Arial"/>
                <w:iCs/>
                <w:sz w:val="20"/>
                <w:szCs w:val="20"/>
              </w:rPr>
            </w:pPr>
            <w:r w:rsidRPr="00F77BF6">
              <w:rPr>
                <w:rFonts w:cs="Arial"/>
                <w:iCs/>
                <w:sz w:val="20"/>
                <w:szCs w:val="20"/>
              </w:rPr>
              <w:t xml:space="preserve">Public comments were open for a total of </w:t>
            </w:r>
            <w:r w:rsidRPr="00F77BF6">
              <w:rPr>
                <w:rFonts w:cs="Arial"/>
                <w:b/>
                <w:iCs/>
                <w:sz w:val="20"/>
                <w:szCs w:val="20"/>
              </w:rPr>
              <w:t>23 business days</w:t>
            </w:r>
            <w:r w:rsidRPr="00F77BF6">
              <w:rPr>
                <w:rFonts w:cs="Arial"/>
                <w:iCs/>
                <w:sz w:val="20"/>
                <w:szCs w:val="20"/>
              </w:rPr>
              <w:t xml:space="preserve">. </w:t>
            </w:r>
          </w:p>
        </w:tc>
      </w:tr>
      <w:tr w:rsidR="00D12D18" w:rsidRPr="00F77BF6" w14:paraId="300ED7DB" w14:textId="77777777" w:rsidTr="00991D85">
        <w:trPr>
          <w:cnfStyle w:val="000000100000" w:firstRow="0" w:lastRow="0" w:firstColumn="0" w:lastColumn="0" w:oddVBand="0" w:evenVBand="0" w:oddHBand="1" w:evenHBand="0" w:firstRowFirstColumn="0" w:firstRowLastColumn="0" w:lastRowFirstColumn="0" w:lastRowLastColumn="0"/>
        </w:trPr>
        <w:tc>
          <w:tcPr>
            <w:tcW w:w="2500" w:type="pct"/>
          </w:tcPr>
          <w:p w14:paraId="0FE4205D" w14:textId="78FD4D7E" w:rsidR="00D12D18" w:rsidRPr="00F77BF6" w:rsidRDefault="00D12D18" w:rsidP="00D12D18">
            <w:pPr>
              <w:spacing w:before="60" w:after="60" w:line="240" w:lineRule="auto"/>
              <w:rPr>
                <w:rFonts w:cs="Arial"/>
                <w:sz w:val="20"/>
                <w:szCs w:val="20"/>
              </w:rPr>
            </w:pPr>
            <w:r w:rsidRPr="00F77BF6">
              <w:rPr>
                <w:rFonts w:cs="Arial"/>
                <w:sz w:val="20"/>
                <w:szCs w:val="20"/>
              </w:rPr>
              <w:t>(3)</w:t>
            </w:r>
            <w:r w:rsidRPr="00F77BF6">
              <w:rPr>
                <w:rFonts w:cs="Arial"/>
                <w:sz w:val="20"/>
                <w:szCs w:val="20"/>
              </w:rPr>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3DBA52FF" w14:textId="57DBC583" w:rsidR="00D12D18" w:rsidRPr="00F77BF6" w:rsidRDefault="00D12D18" w:rsidP="00D12D18">
            <w:pPr>
              <w:spacing w:before="60" w:after="60" w:line="240" w:lineRule="auto"/>
              <w:rPr>
                <w:rFonts w:cs="Arial"/>
                <w:sz w:val="20"/>
                <w:szCs w:val="20"/>
              </w:rPr>
            </w:pPr>
            <w:r w:rsidRPr="00F77BF6">
              <w:rPr>
                <w:rFonts w:cs="Arial"/>
                <w:iCs/>
                <w:sz w:val="20"/>
                <w:szCs w:val="20"/>
              </w:rPr>
              <w:t>No public comments about the proposal were received.</w:t>
            </w:r>
          </w:p>
        </w:tc>
      </w:tr>
    </w:tbl>
    <w:p w14:paraId="77D0234B" w14:textId="77BACAE9" w:rsidR="009D5019" w:rsidRPr="00F77BF6" w:rsidRDefault="009D5019" w:rsidP="00F77BF6">
      <w:pPr>
        <w:spacing w:before="60" w:after="60" w:line="240" w:lineRule="auto"/>
        <w:rPr>
          <w:rFonts w:cs="Arial"/>
          <w:sz w:val="20"/>
          <w:szCs w:val="20"/>
        </w:rPr>
      </w:pPr>
    </w:p>
    <w:p w14:paraId="2FCA3829" w14:textId="77777777" w:rsidR="002A543C" w:rsidRDefault="002A543C" w:rsidP="00F77BF6">
      <w:pPr>
        <w:spacing w:before="60" w:after="60" w:line="240" w:lineRule="auto"/>
        <w:rPr>
          <w:b/>
        </w:rPr>
      </w:pPr>
    </w:p>
    <w:p w14:paraId="0640B734" w14:textId="77777777" w:rsidR="002A543C" w:rsidRDefault="002A543C" w:rsidP="00F77BF6">
      <w:pPr>
        <w:spacing w:before="60" w:after="60" w:line="240" w:lineRule="auto"/>
        <w:rPr>
          <w:b/>
        </w:rPr>
      </w:pPr>
    </w:p>
    <w:p w14:paraId="2FEA6FBF" w14:textId="77777777" w:rsidR="002A543C" w:rsidRDefault="002A543C" w:rsidP="00F77BF6">
      <w:pPr>
        <w:spacing w:before="60" w:after="60" w:line="240" w:lineRule="auto"/>
        <w:rPr>
          <w:b/>
        </w:rPr>
      </w:pPr>
    </w:p>
    <w:p w14:paraId="466DFD1C" w14:textId="77777777" w:rsidR="002A543C" w:rsidRDefault="002A543C" w:rsidP="00F77BF6">
      <w:pPr>
        <w:spacing w:before="60" w:after="60" w:line="240" w:lineRule="auto"/>
        <w:rPr>
          <w:b/>
        </w:rPr>
      </w:pPr>
    </w:p>
    <w:p w14:paraId="0DF9EDB4" w14:textId="77777777" w:rsidR="002A543C" w:rsidRDefault="002A543C" w:rsidP="00F77BF6">
      <w:pPr>
        <w:spacing w:before="60" w:after="60" w:line="240" w:lineRule="auto"/>
        <w:rPr>
          <w:b/>
        </w:rPr>
      </w:pPr>
    </w:p>
    <w:p w14:paraId="02E5A57A" w14:textId="77777777" w:rsidR="002A543C" w:rsidRDefault="002A543C" w:rsidP="00F77BF6">
      <w:pPr>
        <w:spacing w:before="60" w:after="60" w:line="240" w:lineRule="auto"/>
        <w:rPr>
          <w:b/>
        </w:rPr>
      </w:pPr>
    </w:p>
    <w:p w14:paraId="14E9DF07" w14:textId="02035D25" w:rsidR="009F053A" w:rsidRPr="00164E7C" w:rsidRDefault="009F053A" w:rsidP="00F77BF6">
      <w:pPr>
        <w:spacing w:before="60" w:after="60" w:line="240" w:lineRule="auto"/>
        <w:rPr>
          <w:rFonts w:cs="Arial"/>
          <w:b/>
        </w:rPr>
      </w:pPr>
      <w:r w:rsidRPr="00332F90">
        <w:rPr>
          <w:b/>
        </w:rPr>
        <w:t>Part 16</w:t>
      </w:r>
    </w:p>
    <w:tbl>
      <w:tblPr>
        <w:tblStyle w:val="TableGrid"/>
        <w:tblW w:w="5000" w:type="pct"/>
        <w:tblLook w:val="04A0" w:firstRow="1" w:lastRow="0" w:firstColumn="1" w:lastColumn="0" w:noHBand="0" w:noVBand="1"/>
      </w:tblPr>
      <w:tblGrid>
        <w:gridCol w:w="7393"/>
        <w:gridCol w:w="7393"/>
      </w:tblGrid>
      <w:tr w:rsidR="009F053A" w:rsidRPr="00A52150" w14:paraId="3BE2E755" w14:textId="77777777" w:rsidTr="006134A0">
        <w:trPr>
          <w:cnfStyle w:val="100000000000" w:firstRow="1" w:lastRow="0" w:firstColumn="0" w:lastColumn="0" w:oddVBand="0" w:evenVBand="0" w:oddHBand="0" w:evenHBand="0" w:firstRowFirstColumn="0" w:firstRowLastColumn="0" w:lastRowFirstColumn="0" w:lastRowLastColumn="0"/>
        </w:trPr>
        <w:tc>
          <w:tcPr>
            <w:tcW w:w="2500" w:type="pct"/>
          </w:tcPr>
          <w:p w14:paraId="6B1DC830" w14:textId="451DB8C4" w:rsidR="009F053A" w:rsidRPr="00A52150" w:rsidRDefault="006134A0" w:rsidP="00F77BF6">
            <w:pPr>
              <w:spacing w:before="60" w:after="60" w:line="240" w:lineRule="auto"/>
              <w:rPr>
                <w:rFonts w:cs="Arial"/>
                <w:b/>
                <w:sz w:val="20"/>
                <w:szCs w:val="20"/>
              </w:rPr>
            </w:pPr>
            <w:r w:rsidRPr="00A52150">
              <w:rPr>
                <w:rFonts w:cs="Arial"/>
                <w:b/>
                <w:sz w:val="20"/>
                <w:szCs w:val="20"/>
              </w:rPr>
              <w:t>Section 391 Minister must consider precautionary principle in making decisions</w:t>
            </w:r>
          </w:p>
        </w:tc>
        <w:tc>
          <w:tcPr>
            <w:tcW w:w="2500" w:type="pct"/>
          </w:tcPr>
          <w:p w14:paraId="7095BF90" w14:textId="77777777" w:rsidR="009F053A" w:rsidRPr="00A52150" w:rsidRDefault="009F053A" w:rsidP="00F77BF6">
            <w:pPr>
              <w:spacing w:before="60" w:after="60" w:line="240" w:lineRule="auto"/>
              <w:rPr>
                <w:rFonts w:cs="Arial"/>
                <w:b/>
                <w:sz w:val="20"/>
                <w:szCs w:val="20"/>
              </w:rPr>
            </w:pPr>
            <w:r w:rsidRPr="00A52150">
              <w:rPr>
                <w:rFonts w:cs="Arial"/>
                <w:b/>
                <w:sz w:val="20"/>
                <w:szCs w:val="20"/>
              </w:rPr>
              <w:t>Comment</w:t>
            </w:r>
          </w:p>
        </w:tc>
      </w:tr>
      <w:tr w:rsidR="009F053A" w:rsidRPr="002759CC" w14:paraId="2C506DC9" w14:textId="77777777" w:rsidTr="00A93D33">
        <w:trPr>
          <w:cnfStyle w:val="000000100000" w:firstRow="0" w:lastRow="0" w:firstColumn="0" w:lastColumn="0" w:oddVBand="0" w:evenVBand="0" w:oddHBand="1" w:evenHBand="0" w:firstRowFirstColumn="0" w:firstRowLastColumn="0" w:lastRowFirstColumn="0" w:lastRowLastColumn="0"/>
        </w:trPr>
        <w:tc>
          <w:tcPr>
            <w:tcW w:w="2500" w:type="pct"/>
          </w:tcPr>
          <w:p w14:paraId="572E7084" w14:textId="77777777" w:rsidR="009F053A" w:rsidRDefault="009F053A" w:rsidP="00F77BF6">
            <w:pPr>
              <w:spacing w:before="60" w:after="60" w:line="240" w:lineRule="auto"/>
              <w:rPr>
                <w:rFonts w:cs="Arial"/>
                <w:sz w:val="20"/>
                <w:szCs w:val="20"/>
              </w:rPr>
            </w:pPr>
            <w:r w:rsidRPr="002759CC">
              <w:rPr>
                <w:rFonts w:cs="Arial"/>
                <w:sz w:val="20"/>
                <w:szCs w:val="20"/>
              </w:rPr>
              <w:t>(1) Minister must take account of precautionary principle</w:t>
            </w:r>
          </w:p>
          <w:p w14:paraId="2AA9EF46" w14:textId="2B9F5BE9" w:rsidR="002759CC" w:rsidRPr="002759CC" w:rsidRDefault="002759CC" w:rsidP="00F77BF6">
            <w:pPr>
              <w:spacing w:before="60" w:after="60" w:line="240" w:lineRule="auto"/>
              <w:rPr>
                <w:rFonts w:cs="Arial"/>
                <w:sz w:val="20"/>
                <w:szCs w:val="20"/>
              </w:rPr>
            </w:pPr>
            <w:r w:rsidRPr="002759CC">
              <w:rPr>
                <w:rFonts w:cs="Arial"/>
                <w:sz w:val="20"/>
                <w:szCs w:val="20"/>
              </w:rPr>
              <w:t xml:space="preserve">(2) The </w:t>
            </w:r>
            <w:r w:rsidRPr="002759CC">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2759CC">
              <w:rPr>
                <w:rFonts w:cs="Arial"/>
                <w:sz w:val="20"/>
                <w:szCs w:val="20"/>
              </w:rPr>
              <w:t xml:space="preserve"> damage.</w:t>
            </w:r>
          </w:p>
        </w:tc>
        <w:tc>
          <w:tcPr>
            <w:tcW w:w="2500" w:type="pct"/>
            <w:shd w:val="clear" w:color="auto" w:fill="auto"/>
          </w:tcPr>
          <w:p w14:paraId="544D15F6" w14:textId="190833B9" w:rsidR="009F053A" w:rsidRPr="002759CC" w:rsidRDefault="002759CC" w:rsidP="00F77BF6">
            <w:pPr>
              <w:spacing w:before="60" w:after="60" w:line="240" w:lineRule="auto"/>
              <w:rPr>
                <w:rFonts w:cs="Arial"/>
                <w:sz w:val="20"/>
                <w:szCs w:val="20"/>
              </w:rPr>
            </w:pPr>
            <w:r w:rsidRPr="006134A0">
              <w:rPr>
                <w:rFonts w:cs="Arial"/>
                <w:sz w:val="20"/>
                <w:szCs w:val="20"/>
              </w:rPr>
              <w:t xml:space="preserve">Precautionary measures are considered to be in place to prevent serious or irreversible environmental damage being caused by </w:t>
            </w:r>
            <w:r w:rsidR="00A93D33">
              <w:rPr>
                <w:rFonts w:cs="Arial"/>
                <w:sz w:val="20"/>
                <w:szCs w:val="20"/>
              </w:rPr>
              <w:t>miscellaneous commercial dive activities in the</w:t>
            </w:r>
            <w:r w:rsidR="00D12D18">
              <w:rPr>
                <w:rFonts w:cs="Arial"/>
                <w:sz w:val="20"/>
                <w:szCs w:val="20"/>
              </w:rPr>
              <w:t xml:space="preserve"> SA</w:t>
            </w:r>
            <w:r w:rsidR="00A93D33">
              <w:rPr>
                <w:rFonts w:cs="Arial"/>
                <w:sz w:val="20"/>
                <w:szCs w:val="20"/>
              </w:rPr>
              <w:t xml:space="preserve"> Miscellaneous</w:t>
            </w:r>
            <w:r w:rsidRPr="006134A0">
              <w:rPr>
                <w:rFonts w:cs="Arial"/>
                <w:sz w:val="20"/>
                <w:szCs w:val="20"/>
              </w:rPr>
              <w:t xml:space="preserve"> Fishery.</w:t>
            </w:r>
          </w:p>
        </w:tc>
      </w:tr>
    </w:tbl>
    <w:p w14:paraId="557CA21A" w14:textId="19BC385F" w:rsidR="00A93D33" w:rsidRDefault="00A93D33" w:rsidP="00F77BF6">
      <w:pPr>
        <w:spacing w:before="60" w:after="60" w:line="240" w:lineRule="auto"/>
        <w:rPr>
          <w:lang w:eastAsia="en-AU"/>
        </w:rPr>
      </w:pPr>
      <w:bookmarkStart w:id="6" w:name="_Toc316301052"/>
      <w:bookmarkEnd w:id="3"/>
    </w:p>
    <w:p w14:paraId="35BFC09A" w14:textId="77777777" w:rsidR="0007554D" w:rsidRDefault="0007554D" w:rsidP="00F77BF6">
      <w:pPr>
        <w:spacing w:before="60" w:after="60" w:line="240" w:lineRule="auto"/>
        <w:rPr>
          <w:lang w:eastAsia="en-AU"/>
        </w:rPr>
      </w:pPr>
    </w:p>
    <w:p w14:paraId="7A75F16F" w14:textId="77777777" w:rsidR="00A93D33" w:rsidRPr="00A93D33" w:rsidRDefault="00A93D33" w:rsidP="00F77BF6">
      <w:pPr>
        <w:spacing w:before="60" w:after="60" w:line="240" w:lineRule="auto"/>
        <w:rPr>
          <w:lang w:eastAsia="en-AU"/>
        </w:rPr>
        <w:sectPr w:rsidR="00A93D33" w:rsidRPr="00A93D33" w:rsidSect="001955CD">
          <w:pgSz w:w="16838" w:h="11906" w:orient="landscape"/>
          <w:pgMar w:top="1021" w:right="1021" w:bottom="1021" w:left="1021" w:header="709" w:footer="709" w:gutter="0"/>
          <w:cols w:space="708"/>
          <w:docGrid w:linePitch="360"/>
        </w:sectPr>
      </w:pPr>
    </w:p>
    <w:p w14:paraId="27F60467" w14:textId="7DB10B01" w:rsidR="00B6012C" w:rsidRPr="00991D85" w:rsidRDefault="00037142" w:rsidP="00F77BF6">
      <w:pPr>
        <w:pStyle w:val="Heading1"/>
      </w:pPr>
      <w:bookmarkStart w:id="7" w:name="_Toc514240544"/>
      <w:r w:rsidRPr="00991D85">
        <w:lastRenderedPageBreak/>
        <w:t xml:space="preserve">Section </w:t>
      </w:r>
      <w:r w:rsidR="0027138D" w:rsidRPr="00991D85">
        <w:t>4</w:t>
      </w:r>
      <w:r w:rsidR="00223C3E" w:rsidRPr="00991D85">
        <w:t>:</w:t>
      </w:r>
      <w:r w:rsidR="00B6012C" w:rsidRPr="00991D85">
        <w:t xml:space="preserve"> </w:t>
      </w:r>
      <w:r w:rsidR="00127CD9">
        <w:rPr>
          <w:rStyle w:val="Emphasis"/>
          <w:i w:val="0"/>
          <w:iCs w:val="0"/>
        </w:rPr>
        <w:t xml:space="preserve">Take of Scallops, Sea Urchin, Specimen Shells, and Turban Shell in the South Australian </w:t>
      </w:r>
      <w:r w:rsidR="00127CD9">
        <w:t>Miscellaneous Fishery</w:t>
      </w:r>
      <w:r w:rsidR="00127CD9">
        <w:rPr>
          <w:rStyle w:val="Emphasis"/>
          <w:i w:val="0"/>
          <w:iCs w:val="0"/>
        </w:rPr>
        <w:t xml:space="preserve"> </w:t>
      </w:r>
      <w:r w:rsidRPr="00991D85">
        <w:rPr>
          <w:rStyle w:val="Emphasis"/>
          <w:i w:val="0"/>
          <w:iCs w:val="0"/>
        </w:rPr>
        <w:t xml:space="preserve">Summary of Issues </w:t>
      </w:r>
      <w:r w:rsidR="00991D85">
        <w:rPr>
          <w:rStyle w:val="Emphasis"/>
          <w:i w:val="0"/>
          <w:iCs w:val="0"/>
        </w:rPr>
        <w:t>and Recommendations</w:t>
      </w:r>
      <w:r w:rsidRPr="00991D85">
        <w:rPr>
          <w:rStyle w:val="Emphasis"/>
          <w:i w:val="0"/>
          <w:iCs w:val="0"/>
        </w:rPr>
        <w:t xml:space="preserve">, </w:t>
      </w:r>
      <w:r w:rsidR="00991D85">
        <w:rPr>
          <w:rStyle w:val="Emphasis"/>
          <w:i w:val="0"/>
          <w:iCs w:val="0"/>
        </w:rPr>
        <w:t>May </w:t>
      </w:r>
      <w:r w:rsidRPr="00991D85">
        <w:rPr>
          <w:rStyle w:val="Emphasis"/>
          <w:i w:val="0"/>
          <w:iCs w:val="0"/>
        </w:rPr>
        <w:t>2018</w:t>
      </w:r>
      <w:bookmarkEnd w:id="6"/>
      <w:bookmarkEnd w:id="7"/>
      <w:r w:rsidRPr="00991D85" w:rsidDel="00037142">
        <w:rPr>
          <w:rStyle w:val="CommentReference"/>
          <w:rFonts w:eastAsia="Times New Roman"/>
          <w:b w:val="0"/>
          <w:caps w:val="0"/>
          <w:sz w:val="22"/>
          <w:szCs w:val="22"/>
          <w:lang w:eastAsia="en-A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C31A6F" w14:paraId="1A1EAFD4" w14:textId="77777777" w:rsidTr="00C31A6F">
        <w:trPr>
          <w:tblHeader/>
          <w:jc w:val="center"/>
        </w:trPr>
        <w:tc>
          <w:tcPr>
            <w:tcW w:w="2500" w:type="pct"/>
            <w:shd w:val="clear" w:color="auto" w:fill="D9D9D9"/>
          </w:tcPr>
          <w:p w14:paraId="76FE4FE4" w14:textId="14669C31" w:rsidR="00B6012C" w:rsidRPr="00C31A6F" w:rsidRDefault="00B6012C" w:rsidP="009C16D1">
            <w:pPr>
              <w:tabs>
                <w:tab w:val="left" w:pos="2893"/>
              </w:tabs>
              <w:spacing w:before="60" w:after="60" w:line="240" w:lineRule="auto"/>
              <w:rPr>
                <w:rFonts w:cs="Arial"/>
                <w:b/>
                <w:sz w:val="20"/>
                <w:szCs w:val="20"/>
              </w:rPr>
            </w:pPr>
            <w:r w:rsidRPr="00C31A6F">
              <w:rPr>
                <w:rFonts w:cs="Arial"/>
                <w:b/>
                <w:sz w:val="20"/>
                <w:szCs w:val="20"/>
              </w:rPr>
              <w:t>Issue</w:t>
            </w:r>
            <w:r w:rsidR="009C16D1">
              <w:rPr>
                <w:rFonts w:cs="Arial"/>
                <w:b/>
                <w:sz w:val="20"/>
                <w:szCs w:val="20"/>
              </w:rPr>
              <w:tab/>
            </w:r>
          </w:p>
        </w:tc>
        <w:tc>
          <w:tcPr>
            <w:tcW w:w="2500" w:type="pct"/>
            <w:shd w:val="clear" w:color="auto" w:fill="D9D9D9"/>
          </w:tcPr>
          <w:p w14:paraId="154BDB09" w14:textId="77777777" w:rsidR="00B6012C" w:rsidRPr="00C31A6F" w:rsidRDefault="00B6012C" w:rsidP="00F06CE6">
            <w:pPr>
              <w:spacing w:before="60" w:after="60" w:line="240" w:lineRule="auto"/>
              <w:rPr>
                <w:rFonts w:cs="Arial"/>
                <w:b/>
                <w:sz w:val="20"/>
                <w:szCs w:val="20"/>
              </w:rPr>
            </w:pPr>
            <w:r w:rsidRPr="00C31A6F">
              <w:rPr>
                <w:rFonts w:cs="Arial"/>
                <w:b/>
                <w:sz w:val="20"/>
                <w:szCs w:val="20"/>
              </w:rPr>
              <w:t>Recommendation</w:t>
            </w:r>
          </w:p>
        </w:tc>
      </w:tr>
      <w:tr w:rsidR="00494F4A" w:rsidRPr="00C31A6F" w14:paraId="7B71AC34" w14:textId="77777777" w:rsidTr="00C31A6F">
        <w:trPr>
          <w:jc w:val="center"/>
        </w:trPr>
        <w:tc>
          <w:tcPr>
            <w:tcW w:w="2500" w:type="pct"/>
          </w:tcPr>
          <w:p w14:paraId="264C1D67" w14:textId="77777777" w:rsidR="00B6012C" w:rsidRPr="00C31A6F" w:rsidRDefault="00B6012C" w:rsidP="00F06CE6">
            <w:pPr>
              <w:spacing w:before="60" w:after="60" w:line="240" w:lineRule="auto"/>
              <w:rPr>
                <w:rFonts w:cs="Arial"/>
                <w:sz w:val="20"/>
                <w:szCs w:val="20"/>
                <w:u w:val="single"/>
              </w:rPr>
            </w:pPr>
            <w:r w:rsidRPr="00C31A6F">
              <w:rPr>
                <w:rFonts w:cs="Arial"/>
                <w:sz w:val="20"/>
                <w:szCs w:val="20"/>
                <w:u w:val="single"/>
              </w:rPr>
              <w:t>General Management</w:t>
            </w:r>
          </w:p>
          <w:p w14:paraId="5110B389" w14:textId="4F4479A1" w:rsidR="00C31A6F" w:rsidRPr="00C31A6F" w:rsidRDefault="00B6012C" w:rsidP="00F06CE6">
            <w:pPr>
              <w:spacing w:before="60" w:after="60" w:line="240" w:lineRule="auto"/>
              <w:rPr>
                <w:rFonts w:cs="Arial"/>
                <w:sz w:val="20"/>
                <w:szCs w:val="20"/>
              </w:rPr>
            </w:pPr>
            <w:r w:rsidRPr="00C31A6F">
              <w:rPr>
                <w:rFonts w:cs="Arial"/>
                <w:sz w:val="20"/>
                <w:szCs w:val="20"/>
              </w:rPr>
              <w:t xml:space="preserve">Export decisions relate to the arrangements in force at the time of the decision. To ensure that these decisions remain valid and export approval continues uninterrupted, the Department of the Environment </w:t>
            </w:r>
            <w:r w:rsidR="00C47030" w:rsidRPr="00C31A6F">
              <w:rPr>
                <w:rFonts w:cs="Arial"/>
                <w:sz w:val="20"/>
                <w:szCs w:val="20"/>
              </w:rPr>
              <w:t xml:space="preserve">and Energy </w:t>
            </w:r>
            <w:r w:rsidRPr="00C31A6F">
              <w:rPr>
                <w:rFonts w:cs="Arial"/>
                <w:sz w:val="20"/>
                <w:szCs w:val="20"/>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C31A6F">
              <w:rPr>
                <w:rFonts w:cs="Arial"/>
                <w:sz w:val="20"/>
                <w:szCs w:val="20"/>
              </w:rPr>
              <w:t>byproduct</w:t>
            </w:r>
            <w:proofErr w:type="spellEnd"/>
            <w:r w:rsidRPr="00C31A6F">
              <w:rPr>
                <w:rFonts w:cs="Arial"/>
                <w:sz w:val="20"/>
                <w:szCs w:val="20"/>
              </w:rPr>
              <w:t>, bycatch, EPBC Act protected species or the ecosystem.</w:t>
            </w:r>
          </w:p>
        </w:tc>
        <w:tc>
          <w:tcPr>
            <w:tcW w:w="2500" w:type="pct"/>
          </w:tcPr>
          <w:p w14:paraId="758D5D0D" w14:textId="77777777" w:rsidR="00737548" w:rsidRDefault="00737548" w:rsidP="00F06CE6">
            <w:pPr>
              <w:spacing w:before="60" w:after="60" w:line="240" w:lineRule="auto"/>
              <w:rPr>
                <w:rFonts w:cs="Arial"/>
                <w:b/>
                <w:sz w:val="20"/>
                <w:szCs w:val="20"/>
              </w:rPr>
            </w:pPr>
          </w:p>
          <w:p w14:paraId="08C474AD" w14:textId="670E4ECC" w:rsidR="00B6012C" w:rsidRPr="00C31A6F" w:rsidRDefault="00B6012C" w:rsidP="00F06CE6">
            <w:pPr>
              <w:spacing w:before="60" w:after="60" w:line="240" w:lineRule="auto"/>
              <w:rPr>
                <w:rFonts w:cs="Arial"/>
                <w:sz w:val="20"/>
                <w:szCs w:val="20"/>
              </w:rPr>
            </w:pPr>
            <w:r w:rsidRPr="00C31A6F">
              <w:rPr>
                <w:rFonts w:cs="Arial"/>
                <w:b/>
                <w:sz w:val="20"/>
                <w:szCs w:val="20"/>
              </w:rPr>
              <w:t>Recommendation 1</w:t>
            </w:r>
            <w:r w:rsidRPr="00C31A6F">
              <w:rPr>
                <w:rFonts w:cs="Arial"/>
                <w:sz w:val="20"/>
                <w:szCs w:val="20"/>
              </w:rPr>
              <w:t>:</w:t>
            </w:r>
          </w:p>
          <w:p w14:paraId="73BCC585" w14:textId="273D71F8" w:rsidR="00B6012C" w:rsidRDefault="00B6012C" w:rsidP="00F06CE6">
            <w:pPr>
              <w:spacing w:before="60" w:after="60" w:line="240" w:lineRule="auto"/>
              <w:rPr>
                <w:rFonts w:cs="Arial"/>
                <w:i/>
                <w:sz w:val="20"/>
                <w:szCs w:val="20"/>
              </w:rPr>
            </w:pPr>
            <w:r w:rsidRPr="00C31A6F">
              <w:rPr>
                <w:rFonts w:cs="Arial"/>
                <w:sz w:val="20"/>
                <w:szCs w:val="20"/>
              </w:rPr>
              <w:t xml:space="preserve">Operation of the </w:t>
            </w:r>
            <w:r w:rsidR="00991D85" w:rsidRPr="00C31A6F">
              <w:rPr>
                <w:rFonts w:cs="Arial"/>
                <w:sz w:val="20"/>
                <w:szCs w:val="20"/>
              </w:rPr>
              <w:t>South Australian Miscellaneous Fisher</w:t>
            </w:r>
            <w:r w:rsidR="00737548">
              <w:rPr>
                <w:rFonts w:cs="Arial"/>
                <w:sz w:val="20"/>
                <w:szCs w:val="20"/>
              </w:rPr>
              <w:t>y</w:t>
            </w:r>
            <w:r w:rsidR="00991D85" w:rsidRPr="00C31A6F">
              <w:rPr>
                <w:rFonts w:cs="Arial"/>
                <w:sz w:val="20"/>
                <w:szCs w:val="20"/>
              </w:rPr>
              <w:t xml:space="preserve"> </w:t>
            </w:r>
            <w:r w:rsidRPr="00C31A6F">
              <w:rPr>
                <w:rFonts w:cs="Arial"/>
                <w:sz w:val="20"/>
                <w:szCs w:val="20"/>
              </w:rPr>
              <w:t xml:space="preserve">will be carried out in accordance </w:t>
            </w:r>
            <w:r w:rsidR="00991D85" w:rsidRPr="00C31A6F">
              <w:rPr>
                <w:rFonts w:cs="Arial"/>
                <w:sz w:val="20"/>
                <w:szCs w:val="20"/>
              </w:rPr>
              <w:t xml:space="preserve">with management </w:t>
            </w:r>
            <w:r w:rsidR="0060234C" w:rsidRPr="00C31A6F">
              <w:rPr>
                <w:rFonts w:cs="Arial"/>
                <w:sz w:val="20"/>
                <w:szCs w:val="20"/>
              </w:rPr>
              <w:t>regime</w:t>
            </w:r>
            <w:r w:rsidR="00991D85" w:rsidRPr="00C31A6F">
              <w:rPr>
                <w:rFonts w:cs="Arial"/>
                <w:sz w:val="20"/>
                <w:szCs w:val="20"/>
              </w:rPr>
              <w:t xml:space="preserve"> in </w:t>
            </w:r>
            <w:r w:rsidRPr="00C31A6F">
              <w:rPr>
                <w:rFonts w:cs="Arial"/>
                <w:sz w:val="20"/>
                <w:szCs w:val="20"/>
              </w:rPr>
              <w:t>force under the</w:t>
            </w:r>
            <w:r w:rsidR="00991D85" w:rsidRPr="00C31A6F">
              <w:rPr>
                <w:rFonts w:cs="Arial"/>
                <w:sz w:val="20"/>
                <w:szCs w:val="20"/>
              </w:rPr>
              <w:t xml:space="preserve"> </w:t>
            </w:r>
            <w:r w:rsidR="0060234C" w:rsidRPr="009C16D1">
              <w:rPr>
                <w:rFonts w:cs="Arial"/>
                <w:i/>
                <w:sz w:val="20"/>
                <w:szCs w:val="20"/>
              </w:rPr>
              <w:t>Fisheries Management Act 2007</w:t>
            </w:r>
            <w:r w:rsidR="0060234C" w:rsidRPr="00C31A6F">
              <w:rPr>
                <w:rFonts w:cs="Arial"/>
                <w:sz w:val="20"/>
                <w:szCs w:val="20"/>
              </w:rPr>
              <w:t xml:space="preserve"> (SA)</w:t>
            </w:r>
            <w:r w:rsidRPr="00C31A6F">
              <w:rPr>
                <w:rFonts w:cs="Arial"/>
                <w:i/>
                <w:sz w:val="20"/>
                <w:szCs w:val="20"/>
              </w:rPr>
              <w:t xml:space="preserve">. </w:t>
            </w:r>
          </w:p>
          <w:p w14:paraId="00952257" w14:textId="77777777" w:rsidR="00737548" w:rsidRPr="00C31A6F" w:rsidRDefault="00737548" w:rsidP="00F06CE6">
            <w:pPr>
              <w:spacing w:before="60" w:after="60" w:line="240" w:lineRule="auto"/>
              <w:rPr>
                <w:rFonts w:cs="Arial"/>
                <w:sz w:val="20"/>
                <w:szCs w:val="20"/>
              </w:rPr>
            </w:pPr>
          </w:p>
          <w:p w14:paraId="2BF273C2" w14:textId="07A8B318" w:rsidR="00B6012C" w:rsidRPr="00C31A6F" w:rsidRDefault="00B6012C" w:rsidP="00F06CE6">
            <w:pPr>
              <w:spacing w:before="60" w:after="60" w:line="240" w:lineRule="auto"/>
              <w:rPr>
                <w:rFonts w:cs="Arial"/>
                <w:sz w:val="20"/>
                <w:szCs w:val="20"/>
              </w:rPr>
            </w:pPr>
            <w:r w:rsidRPr="00C31A6F">
              <w:rPr>
                <w:rFonts w:cs="Arial"/>
                <w:b/>
                <w:sz w:val="20"/>
                <w:szCs w:val="20"/>
              </w:rPr>
              <w:t>Recommendation 2</w:t>
            </w:r>
            <w:r w:rsidRPr="00C31A6F">
              <w:rPr>
                <w:rFonts w:cs="Arial"/>
                <w:sz w:val="20"/>
                <w:szCs w:val="20"/>
              </w:rPr>
              <w:t>:</w:t>
            </w:r>
          </w:p>
          <w:p w14:paraId="0F4F9772" w14:textId="3F3B6FE6" w:rsidR="00C31A6F" w:rsidRPr="00C31A6F" w:rsidRDefault="00B6012C" w:rsidP="00F06CE6">
            <w:pPr>
              <w:spacing w:before="60" w:after="60" w:line="240" w:lineRule="auto"/>
              <w:rPr>
                <w:rFonts w:cs="Arial"/>
                <w:b/>
                <w:sz w:val="20"/>
                <w:szCs w:val="20"/>
              </w:rPr>
            </w:pPr>
            <w:r w:rsidRPr="00C31A6F">
              <w:rPr>
                <w:rFonts w:cs="Arial"/>
                <w:sz w:val="20"/>
                <w:szCs w:val="20"/>
              </w:rPr>
              <w:t xml:space="preserve">The </w:t>
            </w:r>
            <w:r w:rsidR="00991D85" w:rsidRPr="00C31A6F">
              <w:rPr>
                <w:rFonts w:cs="Arial"/>
                <w:sz w:val="20"/>
                <w:szCs w:val="20"/>
              </w:rPr>
              <w:t xml:space="preserve">Department of Primary Industries and Regions, South Australia </w:t>
            </w:r>
            <w:r w:rsidRPr="00C31A6F">
              <w:rPr>
                <w:rFonts w:cs="Arial"/>
                <w:sz w:val="20"/>
                <w:szCs w:val="20"/>
              </w:rPr>
              <w:t xml:space="preserve">to inform the Department of the Environment </w:t>
            </w:r>
            <w:r w:rsidR="00C47030" w:rsidRPr="00C31A6F">
              <w:rPr>
                <w:rFonts w:cs="Arial"/>
                <w:sz w:val="20"/>
                <w:szCs w:val="20"/>
              </w:rPr>
              <w:t xml:space="preserve">and Energy </w:t>
            </w:r>
            <w:r w:rsidRPr="00C31A6F">
              <w:rPr>
                <w:rFonts w:cs="Arial"/>
                <w:sz w:val="20"/>
                <w:szCs w:val="20"/>
              </w:rPr>
              <w:t xml:space="preserve">of any intended material changes to the management arrangements that may affect the assessment against which </w:t>
            </w:r>
            <w:r w:rsidRPr="00C31A6F">
              <w:rPr>
                <w:rFonts w:cs="Arial"/>
                <w:i/>
                <w:iCs/>
                <w:sz w:val="20"/>
                <w:szCs w:val="20"/>
              </w:rPr>
              <w:t xml:space="preserve">Environment Protection and Biodiversity Conservation </w:t>
            </w:r>
            <w:r w:rsidR="00991D85" w:rsidRPr="00C31A6F">
              <w:rPr>
                <w:rFonts w:cs="Arial"/>
                <w:i/>
                <w:iCs/>
                <w:sz w:val="20"/>
                <w:szCs w:val="20"/>
              </w:rPr>
              <w:t>Act 1999</w:t>
            </w:r>
            <w:r w:rsidR="00991D85" w:rsidRPr="00C31A6F">
              <w:rPr>
                <w:rFonts w:cs="Arial"/>
                <w:sz w:val="20"/>
                <w:szCs w:val="20"/>
              </w:rPr>
              <w:t xml:space="preserve"> </w:t>
            </w:r>
            <w:r w:rsidRPr="00C31A6F">
              <w:rPr>
                <w:rFonts w:cs="Arial"/>
                <w:sz w:val="20"/>
                <w:szCs w:val="20"/>
              </w:rPr>
              <w:t>decisions are made.</w:t>
            </w:r>
          </w:p>
        </w:tc>
      </w:tr>
      <w:tr w:rsidR="00B6012C" w:rsidRPr="00C31A6F" w14:paraId="49297206" w14:textId="77777777" w:rsidTr="00C31A6F">
        <w:trPr>
          <w:jc w:val="center"/>
        </w:trPr>
        <w:tc>
          <w:tcPr>
            <w:tcW w:w="2500" w:type="pct"/>
          </w:tcPr>
          <w:p w14:paraId="52E84525" w14:textId="77777777" w:rsidR="00B6012C" w:rsidRPr="00C31A6F" w:rsidRDefault="00B6012C" w:rsidP="00F06CE6">
            <w:pPr>
              <w:spacing w:before="60" w:after="60" w:line="240" w:lineRule="auto"/>
              <w:rPr>
                <w:rFonts w:cs="Arial"/>
                <w:sz w:val="20"/>
                <w:szCs w:val="20"/>
              </w:rPr>
            </w:pPr>
            <w:r w:rsidRPr="00C31A6F">
              <w:rPr>
                <w:rFonts w:cs="Arial"/>
                <w:sz w:val="20"/>
                <w:szCs w:val="20"/>
                <w:u w:val="single"/>
              </w:rPr>
              <w:t>Annual Reporting</w:t>
            </w:r>
            <w:r w:rsidRPr="00C31A6F">
              <w:rPr>
                <w:rFonts w:cs="Arial"/>
                <w:sz w:val="20"/>
                <w:szCs w:val="20"/>
              </w:rPr>
              <w:t xml:space="preserve"> </w:t>
            </w:r>
          </w:p>
          <w:p w14:paraId="33B178D4" w14:textId="1360B890" w:rsidR="00C31A6F" w:rsidRPr="00C31A6F" w:rsidRDefault="00B6012C" w:rsidP="00F06CE6">
            <w:pPr>
              <w:spacing w:before="60" w:after="60" w:line="240" w:lineRule="auto"/>
              <w:rPr>
                <w:rFonts w:cs="Arial"/>
                <w:sz w:val="20"/>
                <w:szCs w:val="20"/>
                <w:highlight w:val="yellow"/>
              </w:rPr>
            </w:pPr>
            <w:r w:rsidRPr="00C31A6F">
              <w:rPr>
                <w:rFonts w:cs="Arial"/>
                <w:sz w:val="20"/>
                <w:szCs w:val="20"/>
              </w:rPr>
              <w:t xml:space="preserve">It is important that reports be produced and presented to the </w:t>
            </w:r>
            <w:r w:rsidR="00737548" w:rsidRPr="00C31A6F">
              <w:rPr>
                <w:rFonts w:cs="Arial"/>
                <w:sz w:val="20"/>
                <w:szCs w:val="20"/>
              </w:rPr>
              <w:t xml:space="preserve">Department of the Environment and Energy </w:t>
            </w:r>
            <w:r w:rsidRPr="00C31A6F">
              <w:rPr>
                <w:rFonts w:cs="Arial"/>
                <w:sz w:val="20"/>
                <w:szCs w:val="20"/>
              </w:rPr>
              <w:t xml:space="preserve">annually in order for the performance of the fishery and progress in implementing the recommendations in this report and other managerial commitments to be monitored and assessed throughout the life of the declaration. Annual reports should follow Appendix B to the </w:t>
            </w:r>
            <w:r w:rsidRPr="00C31A6F">
              <w:rPr>
                <w:rFonts w:cs="Arial"/>
                <w:noProof/>
                <w:sz w:val="20"/>
                <w:szCs w:val="20"/>
              </w:rPr>
              <w:t>'</w:t>
            </w:r>
            <w:r w:rsidRPr="00C31A6F">
              <w:rPr>
                <w:rFonts w:cs="Arial"/>
                <w:sz w:val="20"/>
                <w:szCs w:val="20"/>
              </w:rPr>
              <w:t>Guidelines for the Ecologically Sustainable Management of Fisheries - 2nd Edition</w:t>
            </w:r>
            <w:r w:rsidRPr="00C31A6F">
              <w:rPr>
                <w:rFonts w:cs="Arial"/>
                <w:noProof/>
                <w:sz w:val="20"/>
                <w:szCs w:val="20"/>
              </w:rPr>
              <w:t>'</w:t>
            </w:r>
            <w:r w:rsidRPr="00C31A6F">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recommendations. Electronic copies of the guidelines are available from the Department’s website at </w:t>
            </w:r>
            <w:r w:rsidR="00C31A6F" w:rsidRPr="00C31A6F">
              <w:rPr>
                <w:rFonts w:cs="Arial"/>
                <w:sz w:val="20"/>
                <w:szCs w:val="20"/>
              </w:rPr>
              <w:t>http://www.environment.gov.au/resource/guidelines-ecologically-sustainable-management-fisheries.</w:t>
            </w:r>
          </w:p>
        </w:tc>
        <w:tc>
          <w:tcPr>
            <w:tcW w:w="2500" w:type="pct"/>
          </w:tcPr>
          <w:p w14:paraId="34213A17" w14:textId="77777777" w:rsidR="00737548" w:rsidRDefault="00737548" w:rsidP="00F06CE6">
            <w:pPr>
              <w:spacing w:before="60" w:after="60" w:line="240" w:lineRule="auto"/>
              <w:rPr>
                <w:rFonts w:cs="Arial"/>
                <w:b/>
                <w:bCs/>
                <w:sz w:val="20"/>
                <w:szCs w:val="20"/>
              </w:rPr>
            </w:pPr>
          </w:p>
          <w:p w14:paraId="3A75356F" w14:textId="7144CF01" w:rsidR="004E7333" w:rsidRPr="00C31A6F" w:rsidRDefault="004E7333" w:rsidP="00F06CE6">
            <w:pPr>
              <w:spacing w:before="60" w:after="60" w:line="240" w:lineRule="auto"/>
              <w:rPr>
                <w:rFonts w:cs="Arial"/>
                <w:sz w:val="20"/>
                <w:szCs w:val="20"/>
              </w:rPr>
            </w:pPr>
            <w:r w:rsidRPr="00C31A6F">
              <w:rPr>
                <w:rFonts w:cs="Arial"/>
                <w:b/>
                <w:bCs/>
                <w:sz w:val="20"/>
                <w:szCs w:val="20"/>
              </w:rPr>
              <w:t>Recommendation 3</w:t>
            </w:r>
            <w:r w:rsidRPr="00C31A6F">
              <w:rPr>
                <w:rFonts w:cs="Arial"/>
                <w:sz w:val="20"/>
                <w:szCs w:val="20"/>
              </w:rPr>
              <w:t>:</w:t>
            </w:r>
          </w:p>
          <w:p w14:paraId="4A8771E6" w14:textId="1EE87A41" w:rsidR="00B6012C" w:rsidRPr="00C31A6F" w:rsidRDefault="004E7333" w:rsidP="00F06CE6">
            <w:pPr>
              <w:spacing w:before="60" w:after="60" w:line="240" w:lineRule="auto"/>
              <w:rPr>
                <w:rFonts w:cs="Arial"/>
                <w:iCs/>
                <w:sz w:val="20"/>
                <w:szCs w:val="20"/>
              </w:rPr>
            </w:pPr>
            <w:r w:rsidRPr="00C31A6F">
              <w:rPr>
                <w:rFonts w:cs="Arial"/>
                <w:sz w:val="20"/>
                <w:szCs w:val="20"/>
              </w:rPr>
              <w:t xml:space="preserve">The </w:t>
            </w:r>
            <w:r w:rsidR="00991D85" w:rsidRPr="00C31A6F">
              <w:rPr>
                <w:rFonts w:cs="Arial"/>
                <w:sz w:val="20"/>
                <w:szCs w:val="20"/>
              </w:rPr>
              <w:t xml:space="preserve">Department of Primary Industries and Regions, South Australia </w:t>
            </w:r>
            <w:r w:rsidRPr="00C31A6F">
              <w:rPr>
                <w:rFonts w:cs="Arial"/>
                <w:sz w:val="20"/>
                <w:szCs w:val="20"/>
              </w:rPr>
              <w:t>to produce and present reports to the Department of the Environment</w:t>
            </w:r>
            <w:r w:rsidR="00C47030" w:rsidRPr="00C31A6F">
              <w:rPr>
                <w:rFonts w:cs="Arial"/>
                <w:sz w:val="20"/>
                <w:szCs w:val="20"/>
              </w:rPr>
              <w:t xml:space="preserve"> and Energy</w:t>
            </w:r>
            <w:r w:rsidRPr="00C31A6F">
              <w:rPr>
                <w:rFonts w:cs="Arial"/>
                <w:sz w:val="20"/>
                <w:szCs w:val="20"/>
              </w:rPr>
              <w:t xml:space="preserve"> annually as per Appendix B of the </w:t>
            </w:r>
            <w:r w:rsidRPr="00C31A6F">
              <w:rPr>
                <w:rFonts w:cs="Arial"/>
                <w:i/>
                <w:iCs/>
                <w:sz w:val="20"/>
                <w:szCs w:val="20"/>
              </w:rPr>
              <w:t>Guidelines for the Ecologically Sustainable Management of Fisheries - 2nd Edition.</w:t>
            </w:r>
          </w:p>
        </w:tc>
      </w:tr>
    </w:tbl>
    <w:p w14:paraId="7F1410B2" w14:textId="6D5F6C93" w:rsidR="00B6012C" w:rsidRPr="00494F4A" w:rsidRDefault="00B6012C" w:rsidP="00F06CE6">
      <w:pPr>
        <w:tabs>
          <w:tab w:val="left" w:pos="360"/>
        </w:tabs>
        <w:spacing w:before="120" w:after="120" w:line="240" w:lineRule="auto"/>
        <w:rPr>
          <w:rFonts w:cs="Arial"/>
          <w:sz w:val="18"/>
          <w:szCs w:val="18"/>
        </w:rPr>
      </w:pPr>
    </w:p>
    <w:p w14:paraId="460F160B" w14:textId="661CDD89" w:rsidR="00991D85" w:rsidRPr="00494F4A" w:rsidRDefault="00991D85" w:rsidP="00F06CE6">
      <w:pPr>
        <w:tabs>
          <w:tab w:val="left" w:pos="360"/>
        </w:tabs>
        <w:spacing w:before="120" w:after="120" w:line="240" w:lineRule="auto"/>
        <w:rPr>
          <w:rFonts w:cs="Arial"/>
          <w:sz w:val="18"/>
          <w:szCs w:val="18"/>
        </w:rPr>
      </w:pPr>
    </w:p>
    <w:p w14:paraId="3C56B9A6" w14:textId="77777777" w:rsidR="00991D85" w:rsidRPr="00494F4A" w:rsidRDefault="00991D85" w:rsidP="001955CD">
      <w:pPr>
        <w:tabs>
          <w:tab w:val="left" w:pos="360"/>
        </w:tabs>
        <w:rPr>
          <w:rFonts w:cs="Arial"/>
          <w:sz w:val="18"/>
          <w:szCs w:val="18"/>
        </w:rPr>
        <w:sectPr w:rsidR="00991D85" w:rsidRPr="00494F4A" w:rsidSect="001955CD">
          <w:pgSz w:w="16838" w:h="11906" w:orient="landscape"/>
          <w:pgMar w:top="1021" w:right="1021" w:bottom="1021" w:left="1021" w:header="709" w:footer="709" w:gutter="0"/>
          <w:cols w:space="708"/>
          <w:docGrid w:linePitch="360"/>
        </w:sectPr>
      </w:pPr>
    </w:p>
    <w:p w14:paraId="3FD16CD5" w14:textId="00D535F9" w:rsidR="00B6012C" w:rsidRPr="006E4EA3" w:rsidRDefault="00037142" w:rsidP="00F77BF6">
      <w:pPr>
        <w:pStyle w:val="Heading1"/>
      </w:pPr>
      <w:bookmarkStart w:id="8" w:name="_Toc514240545"/>
      <w:r>
        <w:lastRenderedPageBreak/>
        <w:t>References</w:t>
      </w:r>
      <w:bookmarkEnd w:id="8"/>
    </w:p>
    <w:p w14:paraId="6E134643" w14:textId="2FB38739" w:rsidR="00103EE4" w:rsidRPr="00F06CE6" w:rsidRDefault="00103EE4" w:rsidP="009C16D1">
      <w:pPr>
        <w:pStyle w:val="NormalWeb"/>
        <w:spacing w:before="60" w:beforeAutospacing="0" w:after="120" w:afterAutospacing="0"/>
        <w:rPr>
          <w:rFonts w:ascii="Arial" w:hAnsi="Arial" w:cs="Arial"/>
          <w:sz w:val="22"/>
          <w:szCs w:val="22"/>
          <w:lang w:val="en-AU"/>
        </w:rPr>
      </w:pPr>
      <w:r w:rsidRPr="00F06CE6">
        <w:rPr>
          <w:rFonts w:ascii="Arial" w:hAnsi="Arial" w:cs="Arial"/>
          <w:sz w:val="22"/>
          <w:szCs w:val="22"/>
          <w:lang w:val="en-AU"/>
        </w:rPr>
        <w:t xml:space="preserve">Commonwealth of Australia 1992 ‘National strategy for ecologically sustainable development’, Prepared by the </w:t>
      </w:r>
      <w:proofErr w:type="gramStart"/>
      <w:r w:rsidRPr="00F06CE6">
        <w:rPr>
          <w:rFonts w:ascii="Arial" w:hAnsi="Arial" w:cs="Arial"/>
          <w:sz w:val="22"/>
          <w:szCs w:val="22"/>
          <w:lang w:val="en-AU"/>
        </w:rPr>
        <w:t>Ecologically</w:t>
      </w:r>
      <w:proofErr w:type="gramEnd"/>
      <w:r w:rsidRPr="00F06CE6">
        <w:rPr>
          <w:rFonts w:ascii="Arial" w:hAnsi="Arial" w:cs="Arial"/>
          <w:sz w:val="22"/>
          <w:szCs w:val="22"/>
          <w:lang w:val="en-AU"/>
        </w:rPr>
        <w:t xml:space="preserve"> Sustainable Development Steering Committee, Canberra ACT, Available at </w:t>
      </w:r>
      <w:hyperlink r:id="rId37" w:history="1">
        <w:r w:rsidR="00475B90" w:rsidRPr="00F06CE6">
          <w:rPr>
            <w:rStyle w:val="Hyperlink"/>
            <w:rFonts w:ascii="Arial" w:hAnsi="Arial" w:cs="Arial"/>
            <w:sz w:val="22"/>
            <w:szCs w:val="22"/>
            <w:lang w:val="en-AU"/>
          </w:rPr>
          <w:t>http://www.environment.gov.au/about-us/esd/publications/national-esd-strategy</w:t>
        </w:r>
      </w:hyperlink>
      <w:r w:rsidRPr="00F06CE6">
        <w:rPr>
          <w:rFonts w:ascii="Arial" w:hAnsi="Arial" w:cs="Arial"/>
          <w:sz w:val="22"/>
          <w:szCs w:val="22"/>
          <w:lang w:val="en-AU"/>
        </w:rPr>
        <w:t xml:space="preserve">.  </w:t>
      </w:r>
    </w:p>
    <w:p w14:paraId="4AB14068" w14:textId="14322343" w:rsidR="00A36612" w:rsidRPr="00F06CE6" w:rsidRDefault="00A36612" w:rsidP="009C16D1">
      <w:pPr>
        <w:pStyle w:val="CommentText"/>
        <w:spacing w:before="60" w:after="120"/>
        <w:rPr>
          <w:rFonts w:ascii="Arial" w:hAnsi="Arial" w:cs="Arial"/>
          <w:sz w:val="22"/>
          <w:szCs w:val="22"/>
        </w:rPr>
      </w:pPr>
      <w:r w:rsidRPr="00F06CE6">
        <w:rPr>
          <w:rFonts w:ascii="Arial" w:hAnsi="Arial" w:cs="Arial"/>
          <w:sz w:val="22"/>
          <w:szCs w:val="22"/>
        </w:rPr>
        <w:t>Department of Primary Industries and Resources 2004 ‘Ecological assessment of the South Australian Sea Urchin Fishery: assessment report prepared for Environment Australia against the Guidelines for the Ecologically Sustainable Management of Fisheries’, Department of Primary Industries and Resources, Adelaide SA</w:t>
      </w:r>
      <w:r w:rsidR="009C16D1">
        <w:rPr>
          <w:rFonts w:ascii="Arial" w:hAnsi="Arial" w:cs="Arial"/>
          <w:sz w:val="22"/>
          <w:szCs w:val="22"/>
        </w:rPr>
        <w:t>.</w:t>
      </w:r>
    </w:p>
    <w:p w14:paraId="7E0C0DB6" w14:textId="77777777" w:rsidR="008F590D" w:rsidRPr="00F06CE6" w:rsidRDefault="008F590D" w:rsidP="009C16D1">
      <w:pPr>
        <w:spacing w:before="60" w:after="120" w:line="240" w:lineRule="auto"/>
        <w:rPr>
          <w:rFonts w:cs="Arial"/>
        </w:rPr>
      </w:pPr>
      <w:r w:rsidRPr="00F06CE6">
        <w:rPr>
          <w:rFonts w:cs="Arial"/>
        </w:rPr>
        <w:t xml:space="preserve">Fletcher WJ, </w:t>
      </w:r>
      <w:proofErr w:type="spellStart"/>
      <w:r w:rsidRPr="00F06CE6">
        <w:rPr>
          <w:rFonts w:cs="Arial"/>
        </w:rPr>
        <w:t>Chesson</w:t>
      </w:r>
      <w:proofErr w:type="spellEnd"/>
      <w:r w:rsidRPr="00F06CE6">
        <w:rPr>
          <w:rFonts w:cs="Arial"/>
        </w:rPr>
        <w:t xml:space="preserve"> J, Fisher M, Sainsbury KJ, </w:t>
      </w:r>
      <w:proofErr w:type="spellStart"/>
      <w:r w:rsidRPr="00F06CE6">
        <w:rPr>
          <w:rFonts w:cs="Arial"/>
        </w:rPr>
        <w:t>Hundloe</w:t>
      </w:r>
      <w:proofErr w:type="spellEnd"/>
      <w:r w:rsidRPr="00F06CE6">
        <w:rPr>
          <w:rFonts w:cs="Arial"/>
        </w:rPr>
        <w:t xml:space="preserve"> T, Smith ADM, and Whitworth B 2002 ‘National ecologically sustainable development reporting framework for Australian fisheries: the ‘how to’ guide for wild capture fisheries’, Fisheries Research and Development Corporation, FRDC Project 2000/145, Canberra ACT, Available at </w:t>
      </w:r>
      <w:hyperlink r:id="rId38" w:history="1">
        <w:r w:rsidRPr="00F06CE6">
          <w:rPr>
            <w:rStyle w:val="Hyperlink"/>
            <w:rFonts w:cs="Arial"/>
          </w:rPr>
          <w:t>http://www.fisheries-esd.com.au/c/home/index.cfm?CFID=2221211&amp;CFTOKEN=a4473314fbf92d8c-73056818-A212-4ED2-6E9C589AF69DF1A1</w:t>
        </w:r>
      </w:hyperlink>
      <w:r w:rsidRPr="00F06CE6">
        <w:rPr>
          <w:rFonts w:cs="Arial"/>
        </w:rPr>
        <w:t>.</w:t>
      </w:r>
    </w:p>
    <w:p w14:paraId="32A60AEE" w14:textId="1C71320F" w:rsidR="00AC3EFB" w:rsidRPr="00F06CE6" w:rsidRDefault="00AC3EFB" w:rsidP="009C16D1">
      <w:pPr>
        <w:spacing w:before="60" w:after="120" w:line="240" w:lineRule="auto"/>
        <w:rPr>
          <w:rFonts w:cs="Arial"/>
        </w:rPr>
      </w:pPr>
      <w:proofErr w:type="spellStart"/>
      <w:r w:rsidRPr="00F06CE6">
        <w:rPr>
          <w:rFonts w:cs="Arial"/>
        </w:rPr>
        <w:t>Giri</w:t>
      </w:r>
      <w:proofErr w:type="spellEnd"/>
      <w:r w:rsidRPr="00F06CE6">
        <w:rPr>
          <w:rFonts w:cs="Arial"/>
        </w:rPr>
        <w:t xml:space="preserve"> K and Hall K 2015 ‘South Australian recreational fishing survey 2013–14’, Fisheries Victoria Internal Report Series No. 62, Queenscliff VIC.</w:t>
      </w:r>
    </w:p>
    <w:p w14:paraId="474ED47F" w14:textId="53985A5A" w:rsidR="00A91D7B" w:rsidRPr="00F06CE6" w:rsidRDefault="007D1A32" w:rsidP="009C16D1">
      <w:pPr>
        <w:spacing w:before="60" w:after="120" w:line="240" w:lineRule="auto"/>
        <w:rPr>
          <w:rFonts w:cs="Arial"/>
        </w:rPr>
      </w:pPr>
      <w:r w:rsidRPr="00F06CE6">
        <w:rPr>
          <w:rFonts w:cs="Arial"/>
        </w:rPr>
        <w:t xml:space="preserve">Henry GW and Lyle JM 2003 ‘The national recreational and Indigenous fishing survey’, </w:t>
      </w:r>
      <w:r w:rsidR="00A91D7B" w:rsidRPr="00F06CE6">
        <w:rPr>
          <w:rFonts w:cs="Arial"/>
        </w:rPr>
        <w:t>F</w:t>
      </w:r>
      <w:r w:rsidR="00F00ED2" w:rsidRPr="00F06CE6">
        <w:rPr>
          <w:rFonts w:cs="Arial"/>
        </w:rPr>
        <w:t xml:space="preserve">isheries </w:t>
      </w:r>
      <w:r w:rsidR="00A91D7B" w:rsidRPr="00F06CE6">
        <w:rPr>
          <w:rFonts w:cs="Arial"/>
        </w:rPr>
        <w:t>R</w:t>
      </w:r>
      <w:r w:rsidR="00F00ED2" w:rsidRPr="00F06CE6">
        <w:rPr>
          <w:rFonts w:cs="Arial"/>
        </w:rPr>
        <w:t xml:space="preserve">esearch and </w:t>
      </w:r>
      <w:r w:rsidR="00A91D7B" w:rsidRPr="00F06CE6">
        <w:rPr>
          <w:rFonts w:cs="Arial"/>
        </w:rPr>
        <w:t>D</w:t>
      </w:r>
      <w:r w:rsidR="00F00ED2" w:rsidRPr="00F06CE6">
        <w:rPr>
          <w:rFonts w:cs="Arial"/>
        </w:rPr>
        <w:t xml:space="preserve">evelopment </w:t>
      </w:r>
      <w:r w:rsidR="00A91D7B" w:rsidRPr="00F06CE6">
        <w:rPr>
          <w:rFonts w:cs="Arial"/>
        </w:rPr>
        <w:t>C</w:t>
      </w:r>
      <w:r w:rsidR="00F00ED2" w:rsidRPr="00F06CE6">
        <w:rPr>
          <w:rFonts w:cs="Arial"/>
        </w:rPr>
        <w:t>orporation</w:t>
      </w:r>
      <w:r w:rsidR="00A91D7B" w:rsidRPr="00F06CE6">
        <w:rPr>
          <w:rFonts w:cs="Arial"/>
        </w:rPr>
        <w:t xml:space="preserve"> Project No. 99/158, Department of Agriculture, Fisheries and Forestry, Canberra ACT.</w:t>
      </w:r>
    </w:p>
    <w:p w14:paraId="7FCDEBCA" w14:textId="00F7801E" w:rsidR="008F590D" w:rsidRPr="00F06CE6" w:rsidRDefault="008F590D" w:rsidP="009C16D1">
      <w:pPr>
        <w:spacing w:before="60" w:after="120" w:line="240" w:lineRule="auto"/>
        <w:rPr>
          <w:rFonts w:cs="Arial"/>
        </w:rPr>
      </w:pPr>
      <w:r w:rsidRPr="00F06CE6">
        <w:rPr>
          <w:rFonts w:cs="Arial"/>
        </w:rPr>
        <w:t>Jones K 2009 ‘South Australian recreational fishing survey 2007–08’, SA Fisheries Management Series Paper No 54, Primary Industries and Regio</w:t>
      </w:r>
      <w:r w:rsidR="00AC3EFB" w:rsidRPr="00F06CE6">
        <w:rPr>
          <w:rFonts w:cs="Arial"/>
        </w:rPr>
        <w:t>ns South Australia, Adelaide SA</w:t>
      </w:r>
      <w:r w:rsidRPr="00F06CE6">
        <w:rPr>
          <w:rFonts w:cs="Arial"/>
        </w:rPr>
        <w:t>.</w:t>
      </w:r>
    </w:p>
    <w:p w14:paraId="7B36712B" w14:textId="761C0391" w:rsidR="00D317EF" w:rsidRPr="00F06CE6" w:rsidRDefault="00D317EF" w:rsidP="009C16D1">
      <w:pPr>
        <w:spacing w:before="60" w:after="120" w:line="240" w:lineRule="auto"/>
        <w:rPr>
          <w:rFonts w:cs="Arial"/>
        </w:rPr>
      </w:pPr>
      <w:r w:rsidRPr="00F06CE6">
        <w:rPr>
          <w:rFonts w:cs="Arial"/>
        </w:rPr>
        <w:t>Primary Industries and Regions South Australia 2017</w:t>
      </w:r>
      <w:r w:rsidR="008F590D" w:rsidRPr="00F06CE6">
        <w:rPr>
          <w:rFonts w:cs="Arial"/>
        </w:rPr>
        <w:t>a</w:t>
      </w:r>
      <w:r w:rsidRPr="00F06CE6">
        <w:rPr>
          <w:rFonts w:cs="Arial"/>
        </w:rPr>
        <w:t xml:space="preserve"> ‘Ecological sustainable development risk assessment of miscellaneous commercial dive fishing activities’, </w:t>
      </w:r>
      <w:r w:rsidR="008F590D" w:rsidRPr="00F06CE6">
        <w:rPr>
          <w:rFonts w:cs="Arial"/>
        </w:rPr>
        <w:t xml:space="preserve">October 2017, </w:t>
      </w:r>
      <w:r w:rsidRPr="00F06CE6">
        <w:rPr>
          <w:rFonts w:cs="Arial"/>
        </w:rPr>
        <w:t>Fisheries and Aquaculture, Department of Primary Industries and Regions, Adelaide SA.</w:t>
      </w:r>
    </w:p>
    <w:p w14:paraId="0CAE4C00" w14:textId="2BC1BEEC" w:rsidR="008F590D" w:rsidRPr="00F06CE6" w:rsidRDefault="00D317EF" w:rsidP="009C16D1">
      <w:pPr>
        <w:spacing w:before="60" w:after="120" w:line="240" w:lineRule="auto"/>
        <w:rPr>
          <w:rFonts w:cs="Arial"/>
        </w:rPr>
      </w:pPr>
      <w:r w:rsidRPr="00F06CE6">
        <w:rPr>
          <w:rFonts w:cs="Arial"/>
        </w:rPr>
        <w:t xml:space="preserve">Primary Industries and Regions South Australia </w:t>
      </w:r>
      <w:r w:rsidR="008F590D" w:rsidRPr="00F06CE6">
        <w:rPr>
          <w:rFonts w:cs="Arial"/>
        </w:rPr>
        <w:t>2017b</w:t>
      </w:r>
      <w:r w:rsidRPr="00F06CE6">
        <w:rPr>
          <w:rFonts w:cs="Arial"/>
        </w:rPr>
        <w:t xml:space="preserve"> ‘</w:t>
      </w:r>
      <w:r w:rsidR="008F590D" w:rsidRPr="00F06CE6">
        <w:rPr>
          <w:rFonts w:cs="Arial"/>
        </w:rPr>
        <w:t>Policy for the management of the</w:t>
      </w:r>
      <w:r w:rsidRPr="00F06CE6">
        <w:rPr>
          <w:rFonts w:cs="Arial"/>
        </w:rPr>
        <w:t xml:space="preserve"> South Australian commercial </w:t>
      </w:r>
      <w:r w:rsidR="008F590D" w:rsidRPr="00F06CE6">
        <w:rPr>
          <w:rFonts w:cs="Arial"/>
        </w:rPr>
        <w:t>miscellaneous dive fishing activities’</w:t>
      </w:r>
      <w:r w:rsidRPr="00F06CE6">
        <w:rPr>
          <w:rFonts w:cs="Arial"/>
        </w:rPr>
        <w:t xml:space="preserve">, </w:t>
      </w:r>
      <w:r w:rsidR="008F590D" w:rsidRPr="00F06CE6">
        <w:rPr>
          <w:rFonts w:cs="Arial"/>
        </w:rPr>
        <w:t xml:space="preserve">December 2017, Fisheries and Aquaculture, Department of Primary Industries and Regions, Adelaide SA </w:t>
      </w:r>
    </w:p>
    <w:p w14:paraId="1361C8A4" w14:textId="0006B445" w:rsidR="00D317EF" w:rsidRPr="00F06CE6" w:rsidRDefault="00D317EF" w:rsidP="009C16D1">
      <w:pPr>
        <w:pStyle w:val="NormalWeb"/>
        <w:spacing w:before="60" w:beforeAutospacing="0" w:after="120" w:afterAutospacing="0"/>
        <w:rPr>
          <w:rFonts w:ascii="Arial" w:hAnsi="Arial" w:cs="Arial"/>
          <w:sz w:val="22"/>
          <w:szCs w:val="22"/>
          <w:lang w:val="en-AU"/>
        </w:rPr>
      </w:pPr>
      <w:r w:rsidRPr="00F06CE6">
        <w:rPr>
          <w:rFonts w:ascii="Arial" w:hAnsi="Arial" w:cs="Arial"/>
          <w:sz w:val="22"/>
          <w:szCs w:val="22"/>
        </w:rPr>
        <w:t xml:space="preserve">Primary Industries and Regions South Australia </w:t>
      </w:r>
      <w:r w:rsidR="008F590D" w:rsidRPr="00F06CE6">
        <w:rPr>
          <w:rFonts w:ascii="Arial" w:hAnsi="Arial" w:cs="Arial"/>
          <w:sz w:val="22"/>
          <w:szCs w:val="22"/>
          <w:lang w:val="en-AU"/>
        </w:rPr>
        <w:t>2018</w:t>
      </w:r>
      <w:r w:rsidRPr="00F06CE6">
        <w:rPr>
          <w:rFonts w:ascii="Arial" w:hAnsi="Arial" w:cs="Arial"/>
          <w:sz w:val="22"/>
          <w:szCs w:val="22"/>
          <w:lang w:val="en-AU"/>
        </w:rPr>
        <w:t xml:space="preserve"> ‘</w:t>
      </w:r>
      <w:r w:rsidR="008F590D" w:rsidRPr="00F06CE6">
        <w:rPr>
          <w:rFonts w:ascii="Arial" w:hAnsi="Arial" w:cs="Arial"/>
          <w:sz w:val="22"/>
          <w:szCs w:val="22"/>
          <w:lang w:val="en-AU"/>
        </w:rPr>
        <w:t xml:space="preserve">Ecological assessment of South Australian commercial miscellaneous dive fishing activities: Reassessment report incorporating harvest of </w:t>
      </w:r>
      <w:r w:rsidR="00946D2C" w:rsidRPr="00F06CE6">
        <w:rPr>
          <w:rFonts w:ascii="Arial" w:hAnsi="Arial" w:cs="Arial"/>
          <w:sz w:val="22"/>
          <w:szCs w:val="22"/>
          <w:lang w:val="en-AU"/>
        </w:rPr>
        <w:t>Sea Urchin</w:t>
      </w:r>
      <w:r w:rsidR="008F590D" w:rsidRPr="00F06CE6">
        <w:rPr>
          <w:rFonts w:ascii="Arial" w:hAnsi="Arial" w:cs="Arial"/>
          <w:sz w:val="22"/>
          <w:szCs w:val="22"/>
          <w:lang w:val="en-AU"/>
        </w:rPr>
        <w:t xml:space="preserve">, specimen shell, </w:t>
      </w:r>
      <w:r w:rsidR="00946D2C" w:rsidRPr="00F06CE6">
        <w:rPr>
          <w:rFonts w:ascii="Arial" w:hAnsi="Arial" w:cs="Arial"/>
          <w:sz w:val="22"/>
          <w:szCs w:val="22"/>
          <w:lang w:val="en-AU"/>
        </w:rPr>
        <w:t>scallops</w:t>
      </w:r>
      <w:r w:rsidR="008F590D" w:rsidRPr="00F06CE6">
        <w:rPr>
          <w:rFonts w:ascii="Arial" w:hAnsi="Arial" w:cs="Arial"/>
          <w:sz w:val="22"/>
          <w:szCs w:val="22"/>
          <w:lang w:val="en-AU"/>
        </w:rPr>
        <w:t xml:space="preserve"> and </w:t>
      </w:r>
      <w:r w:rsidR="00946D2C" w:rsidRPr="00F06CE6">
        <w:rPr>
          <w:rFonts w:ascii="Arial" w:hAnsi="Arial" w:cs="Arial"/>
          <w:sz w:val="22"/>
          <w:szCs w:val="22"/>
          <w:lang w:val="en-AU"/>
        </w:rPr>
        <w:t xml:space="preserve">Turban Shell </w:t>
      </w:r>
      <w:r w:rsidR="008F590D" w:rsidRPr="00F06CE6">
        <w:rPr>
          <w:rFonts w:ascii="Arial" w:hAnsi="Arial" w:cs="Arial"/>
          <w:sz w:val="22"/>
          <w:szCs w:val="22"/>
          <w:lang w:val="en-AU"/>
        </w:rPr>
        <w:t xml:space="preserve">for the purposes of Parts 13 and 13A of the </w:t>
      </w:r>
      <w:r w:rsidR="008F590D" w:rsidRPr="00F06CE6">
        <w:rPr>
          <w:rFonts w:ascii="Arial" w:hAnsi="Arial" w:cs="Arial"/>
          <w:i/>
          <w:sz w:val="22"/>
          <w:szCs w:val="22"/>
          <w:lang w:val="en-AU"/>
        </w:rPr>
        <w:t>Environment Protection and Biodiversity Conservation Act 1999</w:t>
      </w:r>
      <w:r w:rsidR="008F590D" w:rsidRPr="00F06CE6">
        <w:rPr>
          <w:rFonts w:ascii="Arial" w:hAnsi="Arial" w:cs="Arial"/>
          <w:sz w:val="22"/>
          <w:szCs w:val="22"/>
          <w:lang w:val="en-AU"/>
        </w:rPr>
        <w:t>’ February 2018</w:t>
      </w:r>
      <w:r w:rsidRPr="00F06CE6">
        <w:rPr>
          <w:rFonts w:ascii="Arial" w:hAnsi="Arial" w:cs="Arial"/>
          <w:sz w:val="22"/>
          <w:szCs w:val="22"/>
          <w:lang w:val="en-AU"/>
        </w:rPr>
        <w:t>, Department of Primary Industries and Regions, Adelaide SA.</w:t>
      </w:r>
    </w:p>
    <w:p w14:paraId="64DD92CD" w14:textId="77777777" w:rsidR="00D317EF" w:rsidRPr="00F06CE6" w:rsidRDefault="00D317EF" w:rsidP="00F06CE6">
      <w:pPr>
        <w:spacing w:before="60" w:after="60" w:line="240" w:lineRule="auto"/>
        <w:rPr>
          <w:rFonts w:cs="Arial"/>
        </w:rPr>
      </w:pPr>
    </w:p>
    <w:p w14:paraId="3E477A6F" w14:textId="39342E64" w:rsidR="00B6012C" w:rsidRPr="00F06CE6" w:rsidRDefault="00B6012C" w:rsidP="00F06CE6">
      <w:pPr>
        <w:spacing w:before="60" w:after="60" w:line="240" w:lineRule="auto"/>
        <w:rPr>
          <w:rFonts w:cs="Arial"/>
        </w:rPr>
      </w:pPr>
    </w:p>
    <w:p w14:paraId="14E8DCB2" w14:textId="77777777" w:rsidR="00B6012C" w:rsidRPr="00F06CE6" w:rsidRDefault="00B6012C" w:rsidP="00F06CE6">
      <w:pPr>
        <w:spacing w:before="60" w:after="60" w:line="240" w:lineRule="auto"/>
        <w:rPr>
          <w:rFonts w:cs="Arial"/>
        </w:rPr>
      </w:pPr>
    </w:p>
    <w:p w14:paraId="44675FFF" w14:textId="77777777" w:rsidR="006B14DB" w:rsidRPr="00F06CE6" w:rsidRDefault="006B14DB" w:rsidP="00F06CE6">
      <w:pPr>
        <w:spacing w:before="60" w:after="60" w:line="240" w:lineRule="auto"/>
        <w:rPr>
          <w:rFonts w:cs="Arial"/>
        </w:rPr>
      </w:pPr>
    </w:p>
    <w:sectPr w:rsidR="006B14DB" w:rsidRPr="00F06CE6" w:rsidSect="00231C67">
      <w:headerReference w:type="even" r:id="rId39"/>
      <w:headerReference w:type="default" r:id="rId40"/>
      <w:footerReference w:type="even" r:id="rId41"/>
      <w:footerReference w:type="default" r:id="rId42"/>
      <w:headerReference w:type="first" r:id="rId43"/>
      <w:footerReference w:type="first" r:id="rId44"/>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5EC7B" w14:textId="77777777" w:rsidR="00BD1E5D" w:rsidRDefault="00BD1E5D" w:rsidP="00A60185">
      <w:pPr>
        <w:spacing w:after="0" w:line="240" w:lineRule="auto"/>
      </w:pPr>
      <w:r>
        <w:separator/>
      </w:r>
    </w:p>
  </w:endnote>
  <w:endnote w:type="continuationSeparator" w:id="0">
    <w:p w14:paraId="414163AA" w14:textId="77777777" w:rsidR="00BD1E5D" w:rsidRDefault="00BD1E5D"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FB727" w14:textId="77777777" w:rsidR="003C09F2" w:rsidRDefault="003C09F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BD1E5D" w:rsidRDefault="00BD1E5D">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BD1E5D" w:rsidRDefault="00BD1E5D">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BD1E5D" w:rsidRDefault="00BD1E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26B04" w14:textId="041CD58D" w:rsidR="00BD1E5D" w:rsidRPr="008676DA" w:rsidRDefault="00BD1E5D">
    <w:pPr>
      <w:pStyle w:val="Footer"/>
      <w:jc w:val="right"/>
      <w:rPr>
        <w:rFonts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59258" w14:textId="77777777" w:rsidR="00BD1E5D" w:rsidRPr="00E5103E" w:rsidRDefault="00BD1E5D">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157BE14F" w14:textId="77777777" w:rsidR="00BD1E5D" w:rsidRDefault="00BD1E5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13A0326" w:rsidR="00BD1E5D" w:rsidRDefault="00BD1E5D">
    <w:pPr>
      <w:pStyle w:val="Footer"/>
      <w:jc w:val="right"/>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7FCF2" w14:textId="5997BCA5" w:rsidR="00BD1E5D" w:rsidRDefault="00BD1E5D" w:rsidP="009C16D1">
    <w:pPr>
      <w:pStyle w:val="Footer"/>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E54A" w14:textId="77777777" w:rsidR="00BD1E5D" w:rsidRDefault="00BD1E5D">
    <w:pPr>
      <w:pStyle w:val="Footer"/>
      <w:jc w:val="right"/>
      <w:rPr>
        <w:sz w:val="20"/>
        <w:szCs w:val="20"/>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3C09F2">
      <w:rPr>
        <w:rFonts w:cs="Arial"/>
        <w:noProof/>
      </w:rPr>
      <w:t>2</w:t>
    </w:r>
    <w:r w:rsidRPr="008676DA">
      <w:rPr>
        <w:rFonts w:cs="Arial"/>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58CE3" w14:textId="6407C0FE" w:rsidR="00BD1E5D" w:rsidRDefault="00BD1E5D" w:rsidP="009C16D1">
    <w:pPr>
      <w:pStyle w:val="Footer"/>
      <w:jc w:val="right"/>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3C09F2">
      <w:rPr>
        <w:rFonts w:cs="Arial"/>
        <w:noProof/>
      </w:rPr>
      <w:t>1</w:t>
    </w:r>
    <w:r w:rsidRPr="008676DA">
      <w:rPr>
        <w:rFonts w:cs="Arial"/>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BD1E5D" w:rsidRPr="008676DA" w:rsidRDefault="00BD1E5D">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3C09F2">
      <w:rPr>
        <w:rFonts w:cs="Arial"/>
        <w:noProof/>
      </w:rPr>
      <w:t>17</w:t>
    </w:r>
    <w:r w:rsidRPr="008676DA">
      <w:rPr>
        <w:rFonts w:cs="Arial"/>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BD1E5D" w:rsidRPr="00E5103E" w:rsidRDefault="00BD1E5D">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BD1E5D" w:rsidRDefault="00BD1E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CB6B3" w14:textId="77777777" w:rsidR="00BD1E5D" w:rsidRDefault="00BD1E5D" w:rsidP="00A60185">
      <w:pPr>
        <w:spacing w:after="0" w:line="240" w:lineRule="auto"/>
      </w:pPr>
      <w:r>
        <w:separator/>
      </w:r>
    </w:p>
  </w:footnote>
  <w:footnote w:type="continuationSeparator" w:id="0">
    <w:p w14:paraId="407DF198" w14:textId="77777777" w:rsidR="00BD1E5D" w:rsidRDefault="00BD1E5D"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F2D84" w14:textId="77777777" w:rsidR="003C09F2" w:rsidRDefault="003C09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FA6C1" w14:textId="77777777" w:rsidR="003C09F2" w:rsidRDefault="003C09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BB9AC" w14:textId="77777777" w:rsidR="003C09F2" w:rsidRDefault="003C09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BD1E5D" w:rsidRDefault="00BD1E5D"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BD1E5D" w:rsidRDefault="00BD1E5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BD1E5D" w:rsidRDefault="00BD1E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3"/>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23D4913"/>
    <w:multiLevelType w:val="multilevel"/>
    <w:tmpl w:val="710070E2"/>
    <w:lvl w:ilvl="0">
      <w:start w:val="1"/>
      <w:numFmt w:val="bullet"/>
      <w:pStyle w:val="List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C6E2694"/>
    <w:multiLevelType w:val="hybridMultilevel"/>
    <w:tmpl w:val="788299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5456429"/>
    <w:multiLevelType w:val="multilevel"/>
    <w:tmpl w:val="E898CC72"/>
    <w:numStyleLink w:val="KeyPoints"/>
  </w:abstractNum>
  <w:abstractNum w:abstractNumId="8" w15:restartNumberingAfterBreak="0">
    <w:nsid w:val="7337599C"/>
    <w:multiLevelType w:val="multilevel"/>
    <w:tmpl w:val="12F464F4"/>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5"/>
  </w:num>
  <w:num w:numId="4">
    <w:abstractNumId w:val="4"/>
  </w:num>
  <w:num w:numId="5">
    <w:abstractNumId w:val="7"/>
  </w:num>
  <w:num w:numId="6">
    <w:abstractNumId w:val="1"/>
  </w:num>
  <w:num w:numId="7">
    <w:abstractNumId w:val="8"/>
  </w:num>
  <w:num w:numId="8">
    <w:abstractNumId w:val="3"/>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5CAA"/>
    <w:rsid w:val="00010210"/>
    <w:rsid w:val="0001138F"/>
    <w:rsid w:val="00012D66"/>
    <w:rsid w:val="0001595B"/>
    <w:rsid w:val="00015ADA"/>
    <w:rsid w:val="00015E78"/>
    <w:rsid w:val="00020C99"/>
    <w:rsid w:val="00023ED4"/>
    <w:rsid w:val="00025E09"/>
    <w:rsid w:val="0002707B"/>
    <w:rsid w:val="00027DBA"/>
    <w:rsid w:val="00031D00"/>
    <w:rsid w:val="000358F5"/>
    <w:rsid w:val="00037142"/>
    <w:rsid w:val="00044D25"/>
    <w:rsid w:val="0005148E"/>
    <w:rsid w:val="0005272D"/>
    <w:rsid w:val="000555FB"/>
    <w:rsid w:val="00067A53"/>
    <w:rsid w:val="00072C5A"/>
    <w:rsid w:val="0007554D"/>
    <w:rsid w:val="000759E5"/>
    <w:rsid w:val="00077432"/>
    <w:rsid w:val="00077E0E"/>
    <w:rsid w:val="00084AC6"/>
    <w:rsid w:val="000861CD"/>
    <w:rsid w:val="00091608"/>
    <w:rsid w:val="0009333C"/>
    <w:rsid w:val="00095EB1"/>
    <w:rsid w:val="00095EBB"/>
    <w:rsid w:val="0009704F"/>
    <w:rsid w:val="000A0F11"/>
    <w:rsid w:val="000A125A"/>
    <w:rsid w:val="000A14AC"/>
    <w:rsid w:val="000A5480"/>
    <w:rsid w:val="000A57CD"/>
    <w:rsid w:val="000A5CF6"/>
    <w:rsid w:val="000B1D6E"/>
    <w:rsid w:val="000B2634"/>
    <w:rsid w:val="000B3758"/>
    <w:rsid w:val="000B3BD8"/>
    <w:rsid w:val="000B682B"/>
    <w:rsid w:val="000B7681"/>
    <w:rsid w:val="000B7B42"/>
    <w:rsid w:val="000C02B7"/>
    <w:rsid w:val="000C162F"/>
    <w:rsid w:val="000C2823"/>
    <w:rsid w:val="000C5100"/>
    <w:rsid w:val="000C5342"/>
    <w:rsid w:val="000C54EB"/>
    <w:rsid w:val="000C62E7"/>
    <w:rsid w:val="000C640C"/>
    <w:rsid w:val="000C706A"/>
    <w:rsid w:val="000D2887"/>
    <w:rsid w:val="000D5CB2"/>
    <w:rsid w:val="000D6D63"/>
    <w:rsid w:val="000E0081"/>
    <w:rsid w:val="000E07CF"/>
    <w:rsid w:val="000E31C1"/>
    <w:rsid w:val="000F0CD6"/>
    <w:rsid w:val="000F2CF2"/>
    <w:rsid w:val="000F486F"/>
    <w:rsid w:val="00100BEF"/>
    <w:rsid w:val="0010339F"/>
    <w:rsid w:val="00103717"/>
    <w:rsid w:val="00103EE4"/>
    <w:rsid w:val="00104085"/>
    <w:rsid w:val="001058F4"/>
    <w:rsid w:val="00105D69"/>
    <w:rsid w:val="00106A42"/>
    <w:rsid w:val="00111326"/>
    <w:rsid w:val="0011498E"/>
    <w:rsid w:val="00114B53"/>
    <w:rsid w:val="00117A45"/>
    <w:rsid w:val="00120D57"/>
    <w:rsid w:val="00121880"/>
    <w:rsid w:val="001224AE"/>
    <w:rsid w:val="00123154"/>
    <w:rsid w:val="0012435D"/>
    <w:rsid w:val="00125311"/>
    <w:rsid w:val="00127133"/>
    <w:rsid w:val="00127CD9"/>
    <w:rsid w:val="00130D36"/>
    <w:rsid w:val="001337D4"/>
    <w:rsid w:val="00134C7B"/>
    <w:rsid w:val="00136BD2"/>
    <w:rsid w:val="001422DA"/>
    <w:rsid w:val="00142C28"/>
    <w:rsid w:val="00145D56"/>
    <w:rsid w:val="00147C12"/>
    <w:rsid w:val="001527A1"/>
    <w:rsid w:val="001530DC"/>
    <w:rsid w:val="00154989"/>
    <w:rsid w:val="00155A9F"/>
    <w:rsid w:val="0015659C"/>
    <w:rsid w:val="00156AD2"/>
    <w:rsid w:val="00157139"/>
    <w:rsid w:val="00160262"/>
    <w:rsid w:val="00161120"/>
    <w:rsid w:val="00162478"/>
    <w:rsid w:val="0016780A"/>
    <w:rsid w:val="001713FA"/>
    <w:rsid w:val="00171658"/>
    <w:rsid w:val="00173704"/>
    <w:rsid w:val="00173CFF"/>
    <w:rsid w:val="00173EBF"/>
    <w:rsid w:val="00175ED3"/>
    <w:rsid w:val="0017648B"/>
    <w:rsid w:val="001834E9"/>
    <w:rsid w:val="001842A2"/>
    <w:rsid w:val="001843CC"/>
    <w:rsid w:val="00186AC2"/>
    <w:rsid w:val="00187806"/>
    <w:rsid w:val="00187FA8"/>
    <w:rsid w:val="00192F5E"/>
    <w:rsid w:val="00193DE3"/>
    <w:rsid w:val="00194267"/>
    <w:rsid w:val="001955CD"/>
    <w:rsid w:val="00197645"/>
    <w:rsid w:val="00197772"/>
    <w:rsid w:val="001A34A7"/>
    <w:rsid w:val="001A51C8"/>
    <w:rsid w:val="001A7AC8"/>
    <w:rsid w:val="001B007B"/>
    <w:rsid w:val="001B3463"/>
    <w:rsid w:val="001B3755"/>
    <w:rsid w:val="001B3A80"/>
    <w:rsid w:val="001B4CA8"/>
    <w:rsid w:val="001B5EA1"/>
    <w:rsid w:val="001B5EDC"/>
    <w:rsid w:val="001C4F3D"/>
    <w:rsid w:val="001C603C"/>
    <w:rsid w:val="001C68E7"/>
    <w:rsid w:val="001D0CB9"/>
    <w:rsid w:val="001D0CDC"/>
    <w:rsid w:val="001D1D82"/>
    <w:rsid w:val="001D21D6"/>
    <w:rsid w:val="001D5571"/>
    <w:rsid w:val="001D5CD5"/>
    <w:rsid w:val="001E1182"/>
    <w:rsid w:val="001E4FE9"/>
    <w:rsid w:val="001E7F1F"/>
    <w:rsid w:val="001F047D"/>
    <w:rsid w:val="001F0991"/>
    <w:rsid w:val="001F4CAA"/>
    <w:rsid w:val="00202C90"/>
    <w:rsid w:val="00204195"/>
    <w:rsid w:val="00204775"/>
    <w:rsid w:val="00213218"/>
    <w:rsid w:val="00213DE8"/>
    <w:rsid w:val="00215128"/>
    <w:rsid w:val="00216118"/>
    <w:rsid w:val="00216DC7"/>
    <w:rsid w:val="0021756E"/>
    <w:rsid w:val="002209AB"/>
    <w:rsid w:val="00223B71"/>
    <w:rsid w:val="00223C3E"/>
    <w:rsid w:val="002251E3"/>
    <w:rsid w:val="002257CB"/>
    <w:rsid w:val="00227A95"/>
    <w:rsid w:val="002316BD"/>
    <w:rsid w:val="00231C67"/>
    <w:rsid w:val="0023366D"/>
    <w:rsid w:val="00237D40"/>
    <w:rsid w:val="00242E3B"/>
    <w:rsid w:val="00244621"/>
    <w:rsid w:val="00246179"/>
    <w:rsid w:val="002473FC"/>
    <w:rsid w:val="00251600"/>
    <w:rsid w:val="00252E3C"/>
    <w:rsid w:val="00252EF5"/>
    <w:rsid w:val="002559FD"/>
    <w:rsid w:val="00255CA7"/>
    <w:rsid w:val="00256A47"/>
    <w:rsid w:val="00261448"/>
    <w:rsid w:val="00262198"/>
    <w:rsid w:val="00262BB7"/>
    <w:rsid w:val="00265044"/>
    <w:rsid w:val="0027138D"/>
    <w:rsid w:val="0027182D"/>
    <w:rsid w:val="002725F9"/>
    <w:rsid w:val="002744D2"/>
    <w:rsid w:val="002746B4"/>
    <w:rsid w:val="00274720"/>
    <w:rsid w:val="00274B3E"/>
    <w:rsid w:val="002759CC"/>
    <w:rsid w:val="002802FF"/>
    <w:rsid w:val="0028455C"/>
    <w:rsid w:val="00284A44"/>
    <w:rsid w:val="00284FE2"/>
    <w:rsid w:val="00285F1B"/>
    <w:rsid w:val="002878E2"/>
    <w:rsid w:val="00287A68"/>
    <w:rsid w:val="00287C3A"/>
    <w:rsid w:val="00287EDE"/>
    <w:rsid w:val="00292B81"/>
    <w:rsid w:val="002960B2"/>
    <w:rsid w:val="0029751A"/>
    <w:rsid w:val="002A0F03"/>
    <w:rsid w:val="002A27CF"/>
    <w:rsid w:val="002A543C"/>
    <w:rsid w:val="002A7A06"/>
    <w:rsid w:val="002B1358"/>
    <w:rsid w:val="002B18AE"/>
    <w:rsid w:val="002B42E9"/>
    <w:rsid w:val="002B5638"/>
    <w:rsid w:val="002B79B0"/>
    <w:rsid w:val="002C1A02"/>
    <w:rsid w:val="002C1C93"/>
    <w:rsid w:val="002C26FB"/>
    <w:rsid w:val="002C5066"/>
    <w:rsid w:val="002C51E9"/>
    <w:rsid w:val="002C5813"/>
    <w:rsid w:val="002D4AAC"/>
    <w:rsid w:val="002E08FF"/>
    <w:rsid w:val="002E1925"/>
    <w:rsid w:val="002F045A"/>
    <w:rsid w:val="002F0B87"/>
    <w:rsid w:val="0030039D"/>
    <w:rsid w:val="0030326F"/>
    <w:rsid w:val="003036A2"/>
    <w:rsid w:val="00310701"/>
    <w:rsid w:val="003118F6"/>
    <w:rsid w:val="003156EF"/>
    <w:rsid w:val="00315980"/>
    <w:rsid w:val="00316F3F"/>
    <w:rsid w:val="00316F7F"/>
    <w:rsid w:val="00317609"/>
    <w:rsid w:val="003218E8"/>
    <w:rsid w:val="003227AD"/>
    <w:rsid w:val="0032549E"/>
    <w:rsid w:val="00325A2F"/>
    <w:rsid w:val="00325E34"/>
    <w:rsid w:val="00326536"/>
    <w:rsid w:val="00326BC2"/>
    <w:rsid w:val="00330DCE"/>
    <w:rsid w:val="00331E11"/>
    <w:rsid w:val="00332F90"/>
    <w:rsid w:val="00334761"/>
    <w:rsid w:val="00337EBC"/>
    <w:rsid w:val="00341DCD"/>
    <w:rsid w:val="003423FC"/>
    <w:rsid w:val="003425DD"/>
    <w:rsid w:val="00344C3F"/>
    <w:rsid w:val="0034563E"/>
    <w:rsid w:val="003505C2"/>
    <w:rsid w:val="003518D6"/>
    <w:rsid w:val="0035342F"/>
    <w:rsid w:val="0035460C"/>
    <w:rsid w:val="003556BD"/>
    <w:rsid w:val="00356A9C"/>
    <w:rsid w:val="00356E9C"/>
    <w:rsid w:val="00360D05"/>
    <w:rsid w:val="00365147"/>
    <w:rsid w:val="00365EEF"/>
    <w:rsid w:val="00365F93"/>
    <w:rsid w:val="0037016E"/>
    <w:rsid w:val="00372523"/>
    <w:rsid w:val="00372908"/>
    <w:rsid w:val="00383020"/>
    <w:rsid w:val="003838D7"/>
    <w:rsid w:val="003849BC"/>
    <w:rsid w:val="003849D5"/>
    <w:rsid w:val="0038555B"/>
    <w:rsid w:val="00387D68"/>
    <w:rsid w:val="00390C11"/>
    <w:rsid w:val="00394D7E"/>
    <w:rsid w:val="003975FD"/>
    <w:rsid w:val="003A15C6"/>
    <w:rsid w:val="003A1B86"/>
    <w:rsid w:val="003A42EF"/>
    <w:rsid w:val="003A7E3F"/>
    <w:rsid w:val="003B057D"/>
    <w:rsid w:val="003B1191"/>
    <w:rsid w:val="003B1A6D"/>
    <w:rsid w:val="003B227D"/>
    <w:rsid w:val="003B5945"/>
    <w:rsid w:val="003B60CC"/>
    <w:rsid w:val="003B77EC"/>
    <w:rsid w:val="003C09F2"/>
    <w:rsid w:val="003C0DAE"/>
    <w:rsid w:val="003C1546"/>
    <w:rsid w:val="003C1B25"/>
    <w:rsid w:val="003C2443"/>
    <w:rsid w:val="003C297E"/>
    <w:rsid w:val="003C5DA3"/>
    <w:rsid w:val="003C77C9"/>
    <w:rsid w:val="003D0A96"/>
    <w:rsid w:val="003D18E5"/>
    <w:rsid w:val="003D4BCD"/>
    <w:rsid w:val="003D6C2B"/>
    <w:rsid w:val="003E01D8"/>
    <w:rsid w:val="003E2100"/>
    <w:rsid w:val="003E4571"/>
    <w:rsid w:val="003F148A"/>
    <w:rsid w:val="003F3A9C"/>
    <w:rsid w:val="003F41A9"/>
    <w:rsid w:val="003F6F5B"/>
    <w:rsid w:val="00400625"/>
    <w:rsid w:val="004024F6"/>
    <w:rsid w:val="0040342D"/>
    <w:rsid w:val="00405920"/>
    <w:rsid w:val="0041192D"/>
    <w:rsid w:val="00413EE1"/>
    <w:rsid w:val="004147D4"/>
    <w:rsid w:val="0041666D"/>
    <w:rsid w:val="0042128E"/>
    <w:rsid w:val="00424C85"/>
    <w:rsid w:val="004256EB"/>
    <w:rsid w:val="004269C2"/>
    <w:rsid w:val="00432B60"/>
    <w:rsid w:val="00435F10"/>
    <w:rsid w:val="00437DF6"/>
    <w:rsid w:val="00440698"/>
    <w:rsid w:val="00444568"/>
    <w:rsid w:val="00446EEE"/>
    <w:rsid w:val="00447D97"/>
    <w:rsid w:val="00450F8B"/>
    <w:rsid w:val="004540E2"/>
    <w:rsid w:val="00454454"/>
    <w:rsid w:val="004606C9"/>
    <w:rsid w:val="0046288A"/>
    <w:rsid w:val="00463A45"/>
    <w:rsid w:val="004655EE"/>
    <w:rsid w:val="00465ADA"/>
    <w:rsid w:val="00467924"/>
    <w:rsid w:val="004712A5"/>
    <w:rsid w:val="0047266F"/>
    <w:rsid w:val="004758B2"/>
    <w:rsid w:val="00475B90"/>
    <w:rsid w:val="00476D6B"/>
    <w:rsid w:val="00482AC4"/>
    <w:rsid w:val="00484710"/>
    <w:rsid w:val="00484C62"/>
    <w:rsid w:val="00486C85"/>
    <w:rsid w:val="00491FF0"/>
    <w:rsid w:val="00492C16"/>
    <w:rsid w:val="00494F4A"/>
    <w:rsid w:val="00497159"/>
    <w:rsid w:val="004A0678"/>
    <w:rsid w:val="004A48A3"/>
    <w:rsid w:val="004B0D92"/>
    <w:rsid w:val="004B0EC0"/>
    <w:rsid w:val="004B66F1"/>
    <w:rsid w:val="004C3EA0"/>
    <w:rsid w:val="004C4525"/>
    <w:rsid w:val="004C4EBA"/>
    <w:rsid w:val="004D244F"/>
    <w:rsid w:val="004D302C"/>
    <w:rsid w:val="004D58CC"/>
    <w:rsid w:val="004D5F56"/>
    <w:rsid w:val="004E608D"/>
    <w:rsid w:val="004E6361"/>
    <w:rsid w:val="004E7333"/>
    <w:rsid w:val="004F14F5"/>
    <w:rsid w:val="004F7169"/>
    <w:rsid w:val="00500D66"/>
    <w:rsid w:val="005037E3"/>
    <w:rsid w:val="00505FD5"/>
    <w:rsid w:val="00514C8E"/>
    <w:rsid w:val="0052210F"/>
    <w:rsid w:val="00525608"/>
    <w:rsid w:val="00527DB5"/>
    <w:rsid w:val="00531DBF"/>
    <w:rsid w:val="0053424B"/>
    <w:rsid w:val="00537B5C"/>
    <w:rsid w:val="00543317"/>
    <w:rsid w:val="00545759"/>
    <w:rsid w:val="00545BE0"/>
    <w:rsid w:val="00546930"/>
    <w:rsid w:val="00550464"/>
    <w:rsid w:val="00554C6A"/>
    <w:rsid w:val="00555542"/>
    <w:rsid w:val="00562A5F"/>
    <w:rsid w:val="00562E85"/>
    <w:rsid w:val="0056332F"/>
    <w:rsid w:val="0056594F"/>
    <w:rsid w:val="0057129E"/>
    <w:rsid w:val="005719B3"/>
    <w:rsid w:val="0057295E"/>
    <w:rsid w:val="005731A4"/>
    <w:rsid w:val="005751AC"/>
    <w:rsid w:val="00581AE4"/>
    <w:rsid w:val="00581C39"/>
    <w:rsid w:val="005834D6"/>
    <w:rsid w:val="00583DA9"/>
    <w:rsid w:val="00585C24"/>
    <w:rsid w:val="00585C31"/>
    <w:rsid w:val="00586908"/>
    <w:rsid w:val="00586EBF"/>
    <w:rsid w:val="005903B6"/>
    <w:rsid w:val="00591F01"/>
    <w:rsid w:val="005947FC"/>
    <w:rsid w:val="00597B5C"/>
    <w:rsid w:val="005A0247"/>
    <w:rsid w:val="005A126E"/>
    <w:rsid w:val="005A33D9"/>
    <w:rsid w:val="005A452F"/>
    <w:rsid w:val="005A4E9D"/>
    <w:rsid w:val="005A59BB"/>
    <w:rsid w:val="005A680D"/>
    <w:rsid w:val="005B140D"/>
    <w:rsid w:val="005B6107"/>
    <w:rsid w:val="005B7A7D"/>
    <w:rsid w:val="005C1FEA"/>
    <w:rsid w:val="005C2889"/>
    <w:rsid w:val="005C288B"/>
    <w:rsid w:val="005C3495"/>
    <w:rsid w:val="005C59B6"/>
    <w:rsid w:val="005D1583"/>
    <w:rsid w:val="005D23D3"/>
    <w:rsid w:val="005D6400"/>
    <w:rsid w:val="005D7691"/>
    <w:rsid w:val="005E0705"/>
    <w:rsid w:val="005E33BC"/>
    <w:rsid w:val="005E3DFC"/>
    <w:rsid w:val="005E5942"/>
    <w:rsid w:val="005E60AF"/>
    <w:rsid w:val="005E7D43"/>
    <w:rsid w:val="005F1BCF"/>
    <w:rsid w:val="005F1DEA"/>
    <w:rsid w:val="005F6565"/>
    <w:rsid w:val="00600BFD"/>
    <w:rsid w:val="0060234C"/>
    <w:rsid w:val="006066C3"/>
    <w:rsid w:val="00607FC9"/>
    <w:rsid w:val="00611557"/>
    <w:rsid w:val="006118D8"/>
    <w:rsid w:val="006130C3"/>
    <w:rsid w:val="006134A0"/>
    <w:rsid w:val="00615187"/>
    <w:rsid w:val="00622FE1"/>
    <w:rsid w:val="00623F80"/>
    <w:rsid w:val="0062521C"/>
    <w:rsid w:val="006263EC"/>
    <w:rsid w:val="00627E54"/>
    <w:rsid w:val="00630A2B"/>
    <w:rsid w:val="00632DC7"/>
    <w:rsid w:val="00634E48"/>
    <w:rsid w:val="006357FB"/>
    <w:rsid w:val="00635DFF"/>
    <w:rsid w:val="006406FC"/>
    <w:rsid w:val="00640E57"/>
    <w:rsid w:val="0064361D"/>
    <w:rsid w:val="00645C89"/>
    <w:rsid w:val="00646122"/>
    <w:rsid w:val="00650438"/>
    <w:rsid w:val="00653E16"/>
    <w:rsid w:val="00657220"/>
    <w:rsid w:val="00657362"/>
    <w:rsid w:val="0066104B"/>
    <w:rsid w:val="006624A0"/>
    <w:rsid w:val="006655EE"/>
    <w:rsid w:val="00667C10"/>
    <w:rsid w:val="00667EF4"/>
    <w:rsid w:val="00670CAB"/>
    <w:rsid w:val="00674418"/>
    <w:rsid w:val="00674FC2"/>
    <w:rsid w:val="00676FCA"/>
    <w:rsid w:val="0067707B"/>
    <w:rsid w:val="00677177"/>
    <w:rsid w:val="00682F65"/>
    <w:rsid w:val="006844B1"/>
    <w:rsid w:val="0068612E"/>
    <w:rsid w:val="00687C92"/>
    <w:rsid w:val="00693995"/>
    <w:rsid w:val="0069534E"/>
    <w:rsid w:val="0069669C"/>
    <w:rsid w:val="00696D4D"/>
    <w:rsid w:val="00697E12"/>
    <w:rsid w:val="006A1200"/>
    <w:rsid w:val="006A1EF5"/>
    <w:rsid w:val="006A32D6"/>
    <w:rsid w:val="006A4F4E"/>
    <w:rsid w:val="006A576E"/>
    <w:rsid w:val="006A58D7"/>
    <w:rsid w:val="006A6C23"/>
    <w:rsid w:val="006B14DB"/>
    <w:rsid w:val="006B21C4"/>
    <w:rsid w:val="006B2ACB"/>
    <w:rsid w:val="006C28AA"/>
    <w:rsid w:val="006C4A1A"/>
    <w:rsid w:val="006D0047"/>
    <w:rsid w:val="006D0393"/>
    <w:rsid w:val="006D1A83"/>
    <w:rsid w:val="006D39F1"/>
    <w:rsid w:val="006D48BA"/>
    <w:rsid w:val="006D716A"/>
    <w:rsid w:val="006D7FF0"/>
    <w:rsid w:val="006E020C"/>
    <w:rsid w:val="006E0290"/>
    <w:rsid w:val="006E0F01"/>
    <w:rsid w:val="006E15EA"/>
    <w:rsid w:val="006E1CFE"/>
    <w:rsid w:val="006E47F9"/>
    <w:rsid w:val="006E4EA3"/>
    <w:rsid w:val="006E5DFE"/>
    <w:rsid w:val="006F10C4"/>
    <w:rsid w:val="006F40E9"/>
    <w:rsid w:val="006F5603"/>
    <w:rsid w:val="006F7B87"/>
    <w:rsid w:val="007008B3"/>
    <w:rsid w:val="00701400"/>
    <w:rsid w:val="007037CF"/>
    <w:rsid w:val="00707ECF"/>
    <w:rsid w:val="00710186"/>
    <w:rsid w:val="00712175"/>
    <w:rsid w:val="00712801"/>
    <w:rsid w:val="007167C0"/>
    <w:rsid w:val="007171DC"/>
    <w:rsid w:val="00720481"/>
    <w:rsid w:val="00725D72"/>
    <w:rsid w:val="00732B28"/>
    <w:rsid w:val="00733193"/>
    <w:rsid w:val="007338E0"/>
    <w:rsid w:val="00735178"/>
    <w:rsid w:val="00735ABB"/>
    <w:rsid w:val="007361FC"/>
    <w:rsid w:val="00737548"/>
    <w:rsid w:val="00737DF0"/>
    <w:rsid w:val="00742075"/>
    <w:rsid w:val="007430E0"/>
    <w:rsid w:val="00743BB8"/>
    <w:rsid w:val="00744DDA"/>
    <w:rsid w:val="00745E03"/>
    <w:rsid w:val="00746C63"/>
    <w:rsid w:val="0075729D"/>
    <w:rsid w:val="0075732A"/>
    <w:rsid w:val="007600F8"/>
    <w:rsid w:val="00760262"/>
    <w:rsid w:val="0076310C"/>
    <w:rsid w:val="00765227"/>
    <w:rsid w:val="0076744F"/>
    <w:rsid w:val="00767BCE"/>
    <w:rsid w:val="00767E3D"/>
    <w:rsid w:val="00767EFC"/>
    <w:rsid w:val="007707DE"/>
    <w:rsid w:val="00770B5D"/>
    <w:rsid w:val="007752F1"/>
    <w:rsid w:val="00776768"/>
    <w:rsid w:val="00776A87"/>
    <w:rsid w:val="007777A6"/>
    <w:rsid w:val="00780C96"/>
    <w:rsid w:val="0078187A"/>
    <w:rsid w:val="007818A6"/>
    <w:rsid w:val="007872F3"/>
    <w:rsid w:val="007945CC"/>
    <w:rsid w:val="007946F0"/>
    <w:rsid w:val="00794855"/>
    <w:rsid w:val="00794ED8"/>
    <w:rsid w:val="007967EC"/>
    <w:rsid w:val="007A07AE"/>
    <w:rsid w:val="007A0DB5"/>
    <w:rsid w:val="007A0ECA"/>
    <w:rsid w:val="007A1478"/>
    <w:rsid w:val="007A2573"/>
    <w:rsid w:val="007A6313"/>
    <w:rsid w:val="007B106C"/>
    <w:rsid w:val="007B1A4E"/>
    <w:rsid w:val="007B3D05"/>
    <w:rsid w:val="007B5503"/>
    <w:rsid w:val="007B7FC5"/>
    <w:rsid w:val="007C10CC"/>
    <w:rsid w:val="007C179C"/>
    <w:rsid w:val="007C21E3"/>
    <w:rsid w:val="007C2F23"/>
    <w:rsid w:val="007C35BC"/>
    <w:rsid w:val="007C6BB3"/>
    <w:rsid w:val="007D08B5"/>
    <w:rsid w:val="007D0B98"/>
    <w:rsid w:val="007D1042"/>
    <w:rsid w:val="007D14B4"/>
    <w:rsid w:val="007D1A32"/>
    <w:rsid w:val="007D209F"/>
    <w:rsid w:val="007D398C"/>
    <w:rsid w:val="007D3AD7"/>
    <w:rsid w:val="007E09C4"/>
    <w:rsid w:val="007E24F6"/>
    <w:rsid w:val="007E33AD"/>
    <w:rsid w:val="007E6086"/>
    <w:rsid w:val="007F1ABC"/>
    <w:rsid w:val="007F59A3"/>
    <w:rsid w:val="007F7625"/>
    <w:rsid w:val="008001C1"/>
    <w:rsid w:val="00800F64"/>
    <w:rsid w:val="00801050"/>
    <w:rsid w:val="0080242E"/>
    <w:rsid w:val="00802F0B"/>
    <w:rsid w:val="0080417B"/>
    <w:rsid w:val="00810A67"/>
    <w:rsid w:val="00824AD2"/>
    <w:rsid w:val="00825104"/>
    <w:rsid w:val="00825B62"/>
    <w:rsid w:val="00833CF7"/>
    <w:rsid w:val="00834074"/>
    <w:rsid w:val="00834CDE"/>
    <w:rsid w:val="00842128"/>
    <w:rsid w:val="00842464"/>
    <w:rsid w:val="0084431D"/>
    <w:rsid w:val="00845601"/>
    <w:rsid w:val="00847838"/>
    <w:rsid w:val="00850519"/>
    <w:rsid w:val="00851EC5"/>
    <w:rsid w:val="00855C5C"/>
    <w:rsid w:val="00860DF1"/>
    <w:rsid w:val="00862160"/>
    <w:rsid w:val="00865A2F"/>
    <w:rsid w:val="00867590"/>
    <w:rsid w:val="008679B5"/>
    <w:rsid w:val="00874C8A"/>
    <w:rsid w:val="00876600"/>
    <w:rsid w:val="00883539"/>
    <w:rsid w:val="00884B2B"/>
    <w:rsid w:val="00885298"/>
    <w:rsid w:val="00890515"/>
    <w:rsid w:val="00893305"/>
    <w:rsid w:val="00896A71"/>
    <w:rsid w:val="008971AC"/>
    <w:rsid w:val="00897628"/>
    <w:rsid w:val="008A2023"/>
    <w:rsid w:val="008A3A46"/>
    <w:rsid w:val="008A3C96"/>
    <w:rsid w:val="008A3D9D"/>
    <w:rsid w:val="008B1F22"/>
    <w:rsid w:val="008B23EC"/>
    <w:rsid w:val="008B4019"/>
    <w:rsid w:val="008B65C9"/>
    <w:rsid w:val="008C00D6"/>
    <w:rsid w:val="008C2D4A"/>
    <w:rsid w:val="008C4645"/>
    <w:rsid w:val="008D14B5"/>
    <w:rsid w:val="008D3900"/>
    <w:rsid w:val="008D6E1D"/>
    <w:rsid w:val="008D7446"/>
    <w:rsid w:val="008D79DC"/>
    <w:rsid w:val="008D7FB9"/>
    <w:rsid w:val="008E3138"/>
    <w:rsid w:val="008E3666"/>
    <w:rsid w:val="008E797E"/>
    <w:rsid w:val="008F3739"/>
    <w:rsid w:val="008F39B4"/>
    <w:rsid w:val="008F4162"/>
    <w:rsid w:val="008F590D"/>
    <w:rsid w:val="009006F0"/>
    <w:rsid w:val="00901FF8"/>
    <w:rsid w:val="00903E02"/>
    <w:rsid w:val="00910139"/>
    <w:rsid w:val="00913175"/>
    <w:rsid w:val="00916EDB"/>
    <w:rsid w:val="0092000C"/>
    <w:rsid w:val="00920861"/>
    <w:rsid w:val="00922B13"/>
    <w:rsid w:val="009242EF"/>
    <w:rsid w:val="00924499"/>
    <w:rsid w:val="00932291"/>
    <w:rsid w:val="00932861"/>
    <w:rsid w:val="00933B8C"/>
    <w:rsid w:val="0093408E"/>
    <w:rsid w:val="00943483"/>
    <w:rsid w:val="00946D2C"/>
    <w:rsid w:val="009526D1"/>
    <w:rsid w:val="00952B2A"/>
    <w:rsid w:val="00952DDF"/>
    <w:rsid w:val="009610A3"/>
    <w:rsid w:val="0096128E"/>
    <w:rsid w:val="00963B6A"/>
    <w:rsid w:val="00963EA2"/>
    <w:rsid w:val="009644A9"/>
    <w:rsid w:val="00964A47"/>
    <w:rsid w:val="009660C9"/>
    <w:rsid w:val="00970950"/>
    <w:rsid w:val="00971EF4"/>
    <w:rsid w:val="00976A44"/>
    <w:rsid w:val="00977BF3"/>
    <w:rsid w:val="00980C2E"/>
    <w:rsid w:val="009812D4"/>
    <w:rsid w:val="00986878"/>
    <w:rsid w:val="00991D85"/>
    <w:rsid w:val="009920D8"/>
    <w:rsid w:val="00992528"/>
    <w:rsid w:val="00993E8F"/>
    <w:rsid w:val="00994112"/>
    <w:rsid w:val="009952F5"/>
    <w:rsid w:val="009962F2"/>
    <w:rsid w:val="009A4046"/>
    <w:rsid w:val="009A684A"/>
    <w:rsid w:val="009B0AE1"/>
    <w:rsid w:val="009B1F22"/>
    <w:rsid w:val="009B38BE"/>
    <w:rsid w:val="009C16D1"/>
    <w:rsid w:val="009C3D0F"/>
    <w:rsid w:val="009C402F"/>
    <w:rsid w:val="009C5EE0"/>
    <w:rsid w:val="009D5019"/>
    <w:rsid w:val="009D69E1"/>
    <w:rsid w:val="009E0CC0"/>
    <w:rsid w:val="009E1B19"/>
    <w:rsid w:val="009F053A"/>
    <w:rsid w:val="009F35E2"/>
    <w:rsid w:val="009F65F9"/>
    <w:rsid w:val="009F66BD"/>
    <w:rsid w:val="009F68BA"/>
    <w:rsid w:val="00A02FBE"/>
    <w:rsid w:val="00A06277"/>
    <w:rsid w:val="00A079DC"/>
    <w:rsid w:val="00A111C2"/>
    <w:rsid w:val="00A1291E"/>
    <w:rsid w:val="00A13842"/>
    <w:rsid w:val="00A21EB8"/>
    <w:rsid w:val="00A27F8D"/>
    <w:rsid w:val="00A3093F"/>
    <w:rsid w:val="00A3387F"/>
    <w:rsid w:val="00A338E7"/>
    <w:rsid w:val="00A35CAA"/>
    <w:rsid w:val="00A36612"/>
    <w:rsid w:val="00A36E7F"/>
    <w:rsid w:val="00A411F4"/>
    <w:rsid w:val="00A41E65"/>
    <w:rsid w:val="00A43E0A"/>
    <w:rsid w:val="00A445BC"/>
    <w:rsid w:val="00A44715"/>
    <w:rsid w:val="00A47264"/>
    <w:rsid w:val="00A52150"/>
    <w:rsid w:val="00A530C7"/>
    <w:rsid w:val="00A54B36"/>
    <w:rsid w:val="00A55F5B"/>
    <w:rsid w:val="00A57C8D"/>
    <w:rsid w:val="00A60185"/>
    <w:rsid w:val="00A6060C"/>
    <w:rsid w:val="00A62820"/>
    <w:rsid w:val="00A64EAF"/>
    <w:rsid w:val="00A661EA"/>
    <w:rsid w:val="00A70B11"/>
    <w:rsid w:val="00A74EDE"/>
    <w:rsid w:val="00A754C7"/>
    <w:rsid w:val="00A7740B"/>
    <w:rsid w:val="00A830E5"/>
    <w:rsid w:val="00A85D41"/>
    <w:rsid w:val="00A87135"/>
    <w:rsid w:val="00A90FA8"/>
    <w:rsid w:val="00A911C0"/>
    <w:rsid w:val="00A91D7B"/>
    <w:rsid w:val="00A93280"/>
    <w:rsid w:val="00A93D33"/>
    <w:rsid w:val="00A940A9"/>
    <w:rsid w:val="00A951EA"/>
    <w:rsid w:val="00AA2548"/>
    <w:rsid w:val="00AA58C4"/>
    <w:rsid w:val="00AA7003"/>
    <w:rsid w:val="00AB11C8"/>
    <w:rsid w:val="00AB194A"/>
    <w:rsid w:val="00AB1AF9"/>
    <w:rsid w:val="00AB607B"/>
    <w:rsid w:val="00AB6AB3"/>
    <w:rsid w:val="00AC08A8"/>
    <w:rsid w:val="00AC0E42"/>
    <w:rsid w:val="00AC3EFB"/>
    <w:rsid w:val="00AC76F5"/>
    <w:rsid w:val="00AC7B20"/>
    <w:rsid w:val="00AD316A"/>
    <w:rsid w:val="00AD356C"/>
    <w:rsid w:val="00AD56C8"/>
    <w:rsid w:val="00AD56E3"/>
    <w:rsid w:val="00AD58F2"/>
    <w:rsid w:val="00AD7B61"/>
    <w:rsid w:val="00AE1A40"/>
    <w:rsid w:val="00AE402A"/>
    <w:rsid w:val="00AE5100"/>
    <w:rsid w:val="00AF08B9"/>
    <w:rsid w:val="00AF1064"/>
    <w:rsid w:val="00AF5124"/>
    <w:rsid w:val="00B0512A"/>
    <w:rsid w:val="00B0529F"/>
    <w:rsid w:val="00B077B7"/>
    <w:rsid w:val="00B114BE"/>
    <w:rsid w:val="00B120AD"/>
    <w:rsid w:val="00B13125"/>
    <w:rsid w:val="00B1418B"/>
    <w:rsid w:val="00B17706"/>
    <w:rsid w:val="00B21195"/>
    <w:rsid w:val="00B23A93"/>
    <w:rsid w:val="00B24A21"/>
    <w:rsid w:val="00B24B22"/>
    <w:rsid w:val="00B25310"/>
    <w:rsid w:val="00B27E57"/>
    <w:rsid w:val="00B325AB"/>
    <w:rsid w:val="00B32F8F"/>
    <w:rsid w:val="00B3492A"/>
    <w:rsid w:val="00B40AF5"/>
    <w:rsid w:val="00B42DD5"/>
    <w:rsid w:val="00B43CB7"/>
    <w:rsid w:val="00B44388"/>
    <w:rsid w:val="00B47B2C"/>
    <w:rsid w:val="00B51861"/>
    <w:rsid w:val="00B52CAC"/>
    <w:rsid w:val="00B5309A"/>
    <w:rsid w:val="00B54DE9"/>
    <w:rsid w:val="00B553EC"/>
    <w:rsid w:val="00B55E3F"/>
    <w:rsid w:val="00B5634A"/>
    <w:rsid w:val="00B57268"/>
    <w:rsid w:val="00B6012C"/>
    <w:rsid w:val="00B6194E"/>
    <w:rsid w:val="00B63C1E"/>
    <w:rsid w:val="00B701F9"/>
    <w:rsid w:val="00B703E3"/>
    <w:rsid w:val="00B71366"/>
    <w:rsid w:val="00B7232C"/>
    <w:rsid w:val="00B82391"/>
    <w:rsid w:val="00B93DD0"/>
    <w:rsid w:val="00B972C4"/>
    <w:rsid w:val="00B97732"/>
    <w:rsid w:val="00BA0486"/>
    <w:rsid w:val="00BA65A8"/>
    <w:rsid w:val="00BA6D19"/>
    <w:rsid w:val="00BA7461"/>
    <w:rsid w:val="00BA7A53"/>
    <w:rsid w:val="00BA7C43"/>
    <w:rsid w:val="00BA7DA9"/>
    <w:rsid w:val="00BC0924"/>
    <w:rsid w:val="00BC13AE"/>
    <w:rsid w:val="00BC4215"/>
    <w:rsid w:val="00BC5413"/>
    <w:rsid w:val="00BC5432"/>
    <w:rsid w:val="00BC71B8"/>
    <w:rsid w:val="00BD1A6F"/>
    <w:rsid w:val="00BD1E5D"/>
    <w:rsid w:val="00BD27D0"/>
    <w:rsid w:val="00BD2A72"/>
    <w:rsid w:val="00BD43D1"/>
    <w:rsid w:val="00BD6609"/>
    <w:rsid w:val="00BE0F48"/>
    <w:rsid w:val="00BE40B4"/>
    <w:rsid w:val="00BE68A0"/>
    <w:rsid w:val="00BE6D3C"/>
    <w:rsid w:val="00BE7852"/>
    <w:rsid w:val="00BF4B6D"/>
    <w:rsid w:val="00BF7CEE"/>
    <w:rsid w:val="00C03880"/>
    <w:rsid w:val="00C12DF1"/>
    <w:rsid w:val="00C135CF"/>
    <w:rsid w:val="00C17BD2"/>
    <w:rsid w:val="00C200A3"/>
    <w:rsid w:val="00C23CAF"/>
    <w:rsid w:val="00C2683F"/>
    <w:rsid w:val="00C3115B"/>
    <w:rsid w:val="00C3184D"/>
    <w:rsid w:val="00C31A6F"/>
    <w:rsid w:val="00C353E4"/>
    <w:rsid w:val="00C35874"/>
    <w:rsid w:val="00C37B66"/>
    <w:rsid w:val="00C37B8C"/>
    <w:rsid w:val="00C40AD0"/>
    <w:rsid w:val="00C41998"/>
    <w:rsid w:val="00C449F8"/>
    <w:rsid w:val="00C47030"/>
    <w:rsid w:val="00C4714E"/>
    <w:rsid w:val="00C51A96"/>
    <w:rsid w:val="00C51CCA"/>
    <w:rsid w:val="00C5504F"/>
    <w:rsid w:val="00C568CE"/>
    <w:rsid w:val="00C57B55"/>
    <w:rsid w:val="00C613D1"/>
    <w:rsid w:val="00C63376"/>
    <w:rsid w:val="00C63B38"/>
    <w:rsid w:val="00C67CAB"/>
    <w:rsid w:val="00C704EC"/>
    <w:rsid w:val="00C743A7"/>
    <w:rsid w:val="00C74F97"/>
    <w:rsid w:val="00C81918"/>
    <w:rsid w:val="00C8276E"/>
    <w:rsid w:val="00C83B59"/>
    <w:rsid w:val="00C842AC"/>
    <w:rsid w:val="00C879F8"/>
    <w:rsid w:val="00C90BB7"/>
    <w:rsid w:val="00C90D66"/>
    <w:rsid w:val="00C93A67"/>
    <w:rsid w:val="00C93B12"/>
    <w:rsid w:val="00C95293"/>
    <w:rsid w:val="00C9643F"/>
    <w:rsid w:val="00C96688"/>
    <w:rsid w:val="00CA0723"/>
    <w:rsid w:val="00CA5BD9"/>
    <w:rsid w:val="00CB1690"/>
    <w:rsid w:val="00CC11A5"/>
    <w:rsid w:val="00CC4365"/>
    <w:rsid w:val="00CD11B0"/>
    <w:rsid w:val="00CE4AC4"/>
    <w:rsid w:val="00CE53E1"/>
    <w:rsid w:val="00CE5C2A"/>
    <w:rsid w:val="00CE71C2"/>
    <w:rsid w:val="00CF1DE5"/>
    <w:rsid w:val="00CF34E9"/>
    <w:rsid w:val="00CF42D5"/>
    <w:rsid w:val="00CF4EDA"/>
    <w:rsid w:val="00CF7D7F"/>
    <w:rsid w:val="00D00081"/>
    <w:rsid w:val="00D003B7"/>
    <w:rsid w:val="00D021CB"/>
    <w:rsid w:val="00D057D0"/>
    <w:rsid w:val="00D06E2D"/>
    <w:rsid w:val="00D10F1A"/>
    <w:rsid w:val="00D116F8"/>
    <w:rsid w:val="00D12D18"/>
    <w:rsid w:val="00D16C5F"/>
    <w:rsid w:val="00D16F5C"/>
    <w:rsid w:val="00D17596"/>
    <w:rsid w:val="00D21D54"/>
    <w:rsid w:val="00D22640"/>
    <w:rsid w:val="00D2475A"/>
    <w:rsid w:val="00D26D3A"/>
    <w:rsid w:val="00D317EF"/>
    <w:rsid w:val="00D33421"/>
    <w:rsid w:val="00D37EFF"/>
    <w:rsid w:val="00D400BB"/>
    <w:rsid w:val="00D411CC"/>
    <w:rsid w:val="00D43CCE"/>
    <w:rsid w:val="00D45EE3"/>
    <w:rsid w:val="00D47D4D"/>
    <w:rsid w:val="00D50618"/>
    <w:rsid w:val="00D509E9"/>
    <w:rsid w:val="00D50F7B"/>
    <w:rsid w:val="00D53B1C"/>
    <w:rsid w:val="00D568AB"/>
    <w:rsid w:val="00D56E43"/>
    <w:rsid w:val="00D57A4D"/>
    <w:rsid w:val="00D60532"/>
    <w:rsid w:val="00D61CBE"/>
    <w:rsid w:val="00D63066"/>
    <w:rsid w:val="00D657E6"/>
    <w:rsid w:val="00D67A84"/>
    <w:rsid w:val="00D71694"/>
    <w:rsid w:val="00D7416C"/>
    <w:rsid w:val="00D8780F"/>
    <w:rsid w:val="00D92547"/>
    <w:rsid w:val="00D93638"/>
    <w:rsid w:val="00D97CBC"/>
    <w:rsid w:val="00DA1B12"/>
    <w:rsid w:val="00DA231B"/>
    <w:rsid w:val="00DA29FA"/>
    <w:rsid w:val="00DA50F4"/>
    <w:rsid w:val="00DA54C9"/>
    <w:rsid w:val="00DA6664"/>
    <w:rsid w:val="00DA6739"/>
    <w:rsid w:val="00DA6CAE"/>
    <w:rsid w:val="00DB1A9E"/>
    <w:rsid w:val="00DB2FC4"/>
    <w:rsid w:val="00DB31D6"/>
    <w:rsid w:val="00DB3277"/>
    <w:rsid w:val="00DB342C"/>
    <w:rsid w:val="00DB4005"/>
    <w:rsid w:val="00DB4D33"/>
    <w:rsid w:val="00DB79BC"/>
    <w:rsid w:val="00DC29F4"/>
    <w:rsid w:val="00DC34EB"/>
    <w:rsid w:val="00DD02D3"/>
    <w:rsid w:val="00DD10FA"/>
    <w:rsid w:val="00DD1783"/>
    <w:rsid w:val="00DD20DE"/>
    <w:rsid w:val="00DD2BD3"/>
    <w:rsid w:val="00DD38E9"/>
    <w:rsid w:val="00DD7A6B"/>
    <w:rsid w:val="00DE2D25"/>
    <w:rsid w:val="00DE7266"/>
    <w:rsid w:val="00DF15FB"/>
    <w:rsid w:val="00DF175B"/>
    <w:rsid w:val="00DF1E5B"/>
    <w:rsid w:val="00DF2275"/>
    <w:rsid w:val="00DF25A8"/>
    <w:rsid w:val="00DF27FA"/>
    <w:rsid w:val="00DF2B4E"/>
    <w:rsid w:val="00DF2FA8"/>
    <w:rsid w:val="00DF3F5E"/>
    <w:rsid w:val="00DF5653"/>
    <w:rsid w:val="00DF5A53"/>
    <w:rsid w:val="00DF78CD"/>
    <w:rsid w:val="00E00409"/>
    <w:rsid w:val="00E0046F"/>
    <w:rsid w:val="00E03D6A"/>
    <w:rsid w:val="00E0596E"/>
    <w:rsid w:val="00E06F66"/>
    <w:rsid w:val="00E120DD"/>
    <w:rsid w:val="00E14069"/>
    <w:rsid w:val="00E21CE7"/>
    <w:rsid w:val="00E2731C"/>
    <w:rsid w:val="00E34849"/>
    <w:rsid w:val="00E34C39"/>
    <w:rsid w:val="00E356E5"/>
    <w:rsid w:val="00E357E4"/>
    <w:rsid w:val="00E36F81"/>
    <w:rsid w:val="00E3768F"/>
    <w:rsid w:val="00E40A6F"/>
    <w:rsid w:val="00E41F0F"/>
    <w:rsid w:val="00E420DF"/>
    <w:rsid w:val="00E445BD"/>
    <w:rsid w:val="00E45765"/>
    <w:rsid w:val="00E46027"/>
    <w:rsid w:val="00E46182"/>
    <w:rsid w:val="00E47089"/>
    <w:rsid w:val="00E5098C"/>
    <w:rsid w:val="00E51007"/>
    <w:rsid w:val="00E548F8"/>
    <w:rsid w:val="00E558F4"/>
    <w:rsid w:val="00E56470"/>
    <w:rsid w:val="00E56677"/>
    <w:rsid w:val="00E60132"/>
    <w:rsid w:val="00E60213"/>
    <w:rsid w:val="00E62093"/>
    <w:rsid w:val="00E62506"/>
    <w:rsid w:val="00E661B2"/>
    <w:rsid w:val="00E707A5"/>
    <w:rsid w:val="00E7196B"/>
    <w:rsid w:val="00E74D29"/>
    <w:rsid w:val="00E77469"/>
    <w:rsid w:val="00E83C74"/>
    <w:rsid w:val="00E83CEE"/>
    <w:rsid w:val="00E91F18"/>
    <w:rsid w:val="00E9226D"/>
    <w:rsid w:val="00E92652"/>
    <w:rsid w:val="00E92AA2"/>
    <w:rsid w:val="00E92BBB"/>
    <w:rsid w:val="00E9304F"/>
    <w:rsid w:val="00E936E1"/>
    <w:rsid w:val="00E93F48"/>
    <w:rsid w:val="00E943AB"/>
    <w:rsid w:val="00EA416C"/>
    <w:rsid w:val="00EA48C9"/>
    <w:rsid w:val="00EA5941"/>
    <w:rsid w:val="00EA6DB3"/>
    <w:rsid w:val="00EB1365"/>
    <w:rsid w:val="00EB2D58"/>
    <w:rsid w:val="00EB60CE"/>
    <w:rsid w:val="00EB7D53"/>
    <w:rsid w:val="00EC038A"/>
    <w:rsid w:val="00EC1756"/>
    <w:rsid w:val="00EC6DC5"/>
    <w:rsid w:val="00ED16B6"/>
    <w:rsid w:val="00ED1B0D"/>
    <w:rsid w:val="00ED1BC1"/>
    <w:rsid w:val="00ED5144"/>
    <w:rsid w:val="00EE3146"/>
    <w:rsid w:val="00EE4E29"/>
    <w:rsid w:val="00EE5529"/>
    <w:rsid w:val="00EF50BB"/>
    <w:rsid w:val="00EF53FF"/>
    <w:rsid w:val="00EF6A50"/>
    <w:rsid w:val="00F00192"/>
    <w:rsid w:val="00F00ED2"/>
    <w:rsid w:val="00F01051"/>
    <w:rsid w:val="00F01DF6"/>
    <w:rsid w:val="00F0340D"/>
    <w:rsid w:val="00F059A6"/>
    <w:rsid w:val="00F06CE6"/>
    <w:rsid w:val="00F10456"/>
    <w:rsid w:val="00F145D6"/>
    <w:rsid w:val="00F171C4"/>
    <w:rsid w:val="00F23756"/>
    <w:rsid w:val="00F23CFD"/>
    <w:rsid w:val="00F2523A"/>
    <w:rsid w:val="00F25FFA"/>
    <w:rsid w:val="00F310D2"/>
    <w:rsid w:val="00F3356A"/>
    <w:rsid w:val="00F36F3D"/>
    <w:rsid w:val="00F40573"/>
    <w:rsid w:val="00F41CB7"/>
    <w:rsid w:val="00F439F4"/>
    <w:rsid w:val="00F44D30"/>
    <w:rsid w:val="00F45F0F"/>
    <w:rsid w:val="00F477BD"/>
    <w:rsid w:val="00F530B6"/>
    <w:rsid w:val="00F53491"/>
    <w:rsid w:val="00F54B0D"/>
    <w:rsid w:val="00F569AA"/>
    <w:rsid w:val="00F60C1A"/>
    <w:rsid w:val="00F62416"/>
    <w:rsid w:val="00F63254"/>
    <w:rsid w:val="00F6488C"/>
    <w:rsid w:val="00F65519"/>
    <w:rsid w:val="00F65A1C"/>
    <w:rsid w:val="00F66F50"/>
    <w:rsid w:val="00F66F59"/>
    <w:rsid w:val="00F70194"/>
    <w:rsid w:val="00F72DCB"/>
    <w:rsid w:val="00F7370F"/>
    <w:rsid w:val="00F74FEC"/>
    <w:rsid w:val="00F77BF6"/>
    <w:rsid w:val="00F81F18"/>
    <w:rsid w:val="00F82FF8"/>
    <w:rsid w:val="00F8330D"/>
    <w:rsid w:val="00F84305"/>
    <w:rsid w:val="00F8485C"/>
    <w:rsid w:val="00F851A4"/>
    <w:rsid w:val="00F8613A"/>
    <w:rsid w:val="00F87149"/>
    <w:rsid w:val="00F876B7"/>
    <w:rsid w:val="00F87FFE"/>
    <w:rsid w:val="00F93B59"/>
    <w:rsid w:val="00F94F52"/>
    <w:rsid w:val="00F954C9"/>
    <w:rsid w:val="00FA4CF0"/>
    <w:rsid w:val="00FA61AA"/>
    <w:rsid w:val="00FA69A4"/>
    <w:rsid w:val="00FA796C"/>
    <w:rsid w:val="00FB1279"/>
    <w:rsid w:val="00FB1495"/>
    <w:rsid w:val="00FB45A3"/>
    <w:rsid w:val="00FB630F"/>
    <w:rsid w:val="00FB7E0D"/>
    <w:rsid w:val="00FC55DE"/>
    <w:rsid w:val="00FD05BF"/>
    <w:rsid w:val="00FD1694"/>
    <w:rsid w:val="00FD3F69"/>
    <w:rsid w:val="00FD6505"/>
    <w:rsid w:val="00FD6893"/>
    <w:rsid w:val="00FD7636"/>
    <w:rsid w:val="00FE1013"/>
    <w:rsid w:val="00FE3229"/>
    <w:rsid w:val="00FE6E08"/>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F77BF6"/>
    <w:pPr>
      <w:keepNext/>
      <w:spacing w:before="60" w:after="60" w:line="240" w:lineRule="auto"/>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Normal"/>
    <w:next w:val="Normal"/>
    <w:link w:val="Heading5Char"/>
    <w:uiPriority w:val="9"/>
    <w:unhideWhenUsed/>
    <w:rsid w:val="00583DA9"/>
    <w:pPr>
      <w:keepNext/>
      <w:keepLines/>
      <w:contextualSpacing/>
      <w:jc w:val="center"/>
      <w:outlineLvl w:val="4"/>
    </w:pPr>
    <w:rPr>
      <w:rFonts w:eastAsiaTheme="majorEastAsia" w:cstheme="majorBidi"/>
      <w:b/>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F77BF6"/>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ListParagraph"/>
    <w:uiPriority w:val="99"/>
    <w:unhideWhenUsed/>
    <w:qFormat/>
    <w:rsid w:val="0010339F"/>
    <w:pPr>
      <w:numPr>
        <w:numId w:val="9"/>
      </w:numPr>
      <w:spacing w:before="120" w:after="120" w:line="240" w:lineRule="auto"/>
      <w:ind w:left="284" w:hanging="284"/>
    </w:pPr>
    <w:rPr>
      <w:lang w:eastAsia="en-AU"/>
    </w:r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DF5A53"/>
    <w:pPr>
      <w:numPr>
        <w:numId w:val="6"/>
      </w:numPr>
      <w:spacing w:before="60" w:after="60" w:line="240" w:lineRule="auto"/>
      <w:ind w:left="284" w:hanging="284"/>
    </w:pPr>
    <w:rPr>
      <w:rFonts w:cs="Arial"/>
    </w:r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C37B66"/>
    <w:rPr>
      <w:color w:val="800080" w:themeColor="followedHyperlink"/>
      <w:u w:val="single"/>
    </w:rPr>
  </w:style>
  <w:style w:type="character" w:customStyle="1" w:styleId="legsubtitle1">
    <w:name w:val="legsubtitle1"/>
    <w:basedOn w:val="DefaultParagraphFont"/>
    <w:rsid w:val="00DF175B"/>
    <w:rPr>
      <w:b/>
      <w:bCs/>
    </w:rPr>
  </w:style>
  <w:style w:type="paragraph" w:styleId="BodyText3">
    <w:name w:val="Body Text 3"/>
    <w:basedOn w:val="Normal"/>
    <w:link w:val="BodyText3Char"/>
    <w:uiPriority w:val="99"/>
    <w:unhideWhenUsed/>
    <w:rsid w:val="00C3115B"/>
    <w:pPr>
      <w:spacing w:after="120"/>
    </w:pPr>
    <w:rPr>
      <w:sz w:val="16"/>
      <w:szCs w:val="16"/>
    </w:rPr>
  </w:style>
  <w:style w:type="character" w:customStyle="1" w:styleId="BodyText3Char">
    <w:name w:val="Body Text 3 Char"/>
    <w:basedOn w:val="DefaultParagraphFont"/>
    <w:link w:val="BodyText3"/>
    <w:uiPriority w:val="99"/>
    <w:rsid w:val="00C3115B"/>
    <w:rPr>
      <w:sz w:val="16"/>
      <w:szCs w:val="16"/>
      <w:lang w:eastAsia="en-US"/>
    </w:rPr>
  </w:style>
  <w:style w:type="paragraph" w:styleId="ListContinue">
    <w:name w:val="List Continue"/>
    <w:basedOn w:val="Normal"/>
    <w:uiPriority w:val="99"/>
    <w:rsid w:val="00FB7E0D"/>
    <w:pPr>
      <w:spacing w:after="120"/>
      <w:ind w:left="283"/>
      <w:contextualSpacing/>
    </w:pPr>
  </w:style>
  <w:style w:type="character" w:customStyle="1" w:styleId="Heading5Char">
    <w:name w:val="Heading 5 Char"/>
    <w:basedOn w:val="DefaultParagraphFont"/>
    <w:link w:val="Heading5"/>
    <w:uiPriority w:val="9"/>
    <w:rsid w:val="00583DA9"/>
    <w:rPr>
      <w:rFonts w:eastAsiaTheme="majorEastAsia" w:cstheme="majorBidi"/>
      <w:b/>
      <w:sz w:val="22"/>
      <w:szCs w:val="22"/>
      <w:lang w:eastAsia="en-US"/>
    </w:rPr>
  </w:style>
  <w:style w:type="character" w:customStyle="1" w:styleId="ListParagraphChar">
    <w:name w:val="List Paragraph Char"/>
    <w:link w:val="ListParagraph"/>
    <w:uiPriority w:val="34"/>
    <w:rsid w:val="00D12D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84811426">
      <w:bodyDiv w:val="1"/>
      <w:marLeft w:val="0"/>
      <w:marRight w:val="0"/>
      <w:marTop w:val="0"/>
      <w:marBottom w:val="0"/>
      <w:divBdr>
        <w:top w:val="none" w:sz="0" w:space="0" w:color="auto"/>
        <w:left w:val="none" w:sz="0" w:space="0" w:color="auto"/>
        <w:bottom w:val="none" w:sz="0" w:space="0" w:color="auto"/>
        <w:right w:val="none" w:sz="0" w:space="0" w:color="auto"/>
      </w:divBdr>
    </w:div>
    <w:div w:id="942491088">
      <w:bodyDiv w:val="1"/>
      <w:marLeft w:val="0"/>
      <w:marRight w:val="0"/>
      <w:marTop w:val="0"/>
      <w:marBottom w:val="0"/>
      <w:divBdr>
        <w:top w:val="none" w:sz="0" w:space="0" w:color="auto"/>
        <w:left w:val="none" w:sz="0" w:space="0" w:color="auto"/>
        <w:bottom w:val="none" w:sz="0" w:space="0" w:color="auto"/>
        <w:right w:val="none" w:sz="0" w:space="0" w:color="auto"/>
      </w:divBdr>
    </w:div>
    <w:div w:id="1154372111">
      <w:bodyDiv w:val="1"/>
      <w:marLeft w:val="0"/>
      <w:marRight w:val="0"/>
      <w:marTop w:val="0"/>
      <w:marBottom w:val="0"/>
      <w:divBdr>
        <w:top w:val="none" w:sz="0" w:space="0" w:color="auto"/>
        <w:left w:val="none" w:sz="0" w:space="0" w:color="auto"/>
        <w:bottom w:val="none" w:sz="0" w:space="0" w:color="auto"/>
        <w:right w:val="none" w:sz="0" w:space="0" w:color="auto"/>
      </w:divBdr>
      <w:divsChild>
        <w:div w:id="339704055">
          <w:marLeft w:val="0"/>
          <w:marRight w:val="0"/>
          <w:marTop w:val="0"/>
          <w:marBottom w:val="0"/>
          <w:divBdr>
            <w:top w:val="none" w:sz="0" w:space="0" w:color="auto"/>
            <w:left w:val="none" w:sz="0" w:space="0" w:color="auto"/>
            <w:bottom w:val="none" w:sz="0" w:space="0" w:color="auto"/>
            <w:right w:val="none" w:sz="0" w:space="0" w:color="auto"/>
          </w:divBdr>
          <w:divsChild>
            <w:div w:id="1671102915">
              <w:marLeft w:val="0"/>
              <w:marRight w:val="0"/>
              <w:marTop w:val="0"/>
              <w:marBottom w:val="0"/>
              <w:divBdr>
                <w:top w:val="none" w:sz="0" w:space="0" w:color="auto"/>
                <w:left w:val="none" w:sz="0" w:space="0" w:color="auto"/>
                <w:bottom w:val="none" w:sz="0" w:space="0" w:color="auto"/>
                <w:right w:val="none" w:sz="0" w:space="0" w:color="auto"/>
              </w:divBdr>
              <w:divsChild>
                <w:div w:id="1718771184">
                  <w:marLeft w:val="0"/>
                  <w:marRight w:val="0"/>
                  <w:marTop w:val="0"/>
                  <w:marBottom w:val="0"/>
                  <w:divBdr>
                    <w:top w:val="none" w:sz="0" w:space="0" w:color="auto"/>
                    <w:left w:val="none" w:sz="0" w:space="0" w:color="auto"/>
                    <w:bottom w:val="none" w:sz="0" w:space="0" w:color="auto"/>
                    <w:right w:val="none" w:sz="0" w:space="0" w:color="auto"/>
                  </w:divBdr>
                  <w:divsChild>
                    <w:div w:id="1689065286">
                      <w:marLeft w:val="0"/>
                      <w:marRight w:val="0"/>
                      <w:marTop w:val="0"/>
                      <w:marBottom w:val="0"/>
                      <w:divBdr>
                        <w:top w:val="none" w:sz="0" w:space="0" w:color="auto"/>
                        <w:left w:val="none" w:sz="0" w:space="0" w:color="auto"/>
                        <w:bottom w:val="none" w:sz="0" w:space="0" w:color="auto"/>
                        <w:right w:val="none" w:sz="0" w:space="0" w:color="auto"/>
                      </w:divBdr>
                      <w:divsChild>
                        <w:div w:id="1013995639">
                          <w:marLeft w:val="0"/>
                          <w:marRight w:val="0"/>
                          <w:marTop w:val="0"/>
                          <w:marBottom w:val="0"/>
                          <w:divBdr>
                            <w:top w:val="none" w:sz="0" w:space="0" w:color="auto"/>
                            <w:left w:val="none" w:sz="0" w:space="0" w:color="auto"/>
                            <w:bottom w:val="none" w:sz="0" w:space="0" w:color="auto"/>
                            <w:right w:val="none" w:sz="0" w:space="0" w:color="auto"/>
                          </w:divBdr>
                          <w:divsChild>
                            <w:div w:id="851995780">
                              <w:marLeft w:val="0"/>
                              <w:marRight w:val="0"/>
                              <w:marTop w:val="0"/>
                              <w:marBottom w:val="0"/>
                              <w:divBdr>
                                <w:top w:val="none" w:sz="0" w:space="0" w:color="auto"/>
                                <w:left w:val="none" w:sz="0" w:space="0" w:color="auto"/>
                                <w:bottom w:val="none" w:sz="0" w:space="0" w:color="auto"/>
                                <w:right w:val="none" w:sz="0" w:space="0" w:color="auto"/>
                              </w:divBdr>
                              <w:divsChild>
                                <w:div w:id="15557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5799243">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yperlink" Target="http://pir.sa.gov.au/fishing/recreational_fishing" TargetMode="External"/><Relationship Id="rId39"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http://www.environment.gov.au/marine/fisheries/sa/scallop-turbo" TargetMode="External"/><Relationship Id="rId34" Type="http://schemas.openxmlformats.org/officeDocument/2006/relationships/hyperlink" Target="https://www.legislation.sa.gov.au/LZ/C/R/Fisheries%20Management%20(Miscellaneous%20Fishery)%20Regulations%202015.aspx" TargetMode="External"/><Relationship Id="rId42" Type="http://schemas.openxmlformats.org/officeDocument/2006/relationships/footer" Target="footer1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yperlink" Target="http://pir.sa.gov.au/fishing/aboriginal_traditional_fishing" TargetMode="External"/><Relationship Id="rId33" Type="http://schemas.openxmlformats.org/officeDocument/2006/relationships/hyperlink" Target="https://www.legislation.sa.gov.au/LZ/C/R/Fisheries%20Management%20(General)%20Regulations%202017.aspx" TargetMode="External"/><Relationship Id="rId38" Type="http://schemas.openxmlformats.org/officeDocument/2006/relationships/hyperlink" Target="http://www.fisheries-esd.com.au/c/home/index.cfm?CFID=2221211&amp;CFTOKEN=a4473314fbf92d8c-73056818-A212-4ED2-6E9C589AF69DF1A1"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hyperlink" Target="https://recfishsa.org.au/" TargetMode="External"/><Relationship Id="rId41"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pir.sa.gov.au/fishing" TargetMode="External"/><Relationship Id="rId32" Type="http://schemas.openxmlformats.org/officeDocument/2006/relationships/hyperlink" Target="https://www.legislation.sa.gov.au/LZ/C/A/FISHERIES%20MANAGEMENT%20ACT%202007.aspx" TargetMode="External"/><Relationship Id="rId37" Type="http://schemas.openxmlformats.org/officeDocument/2006/relationships/hyperlink" Target="http://www.environment.gov.au/about-us/esd/publications/national-esd-strategy" TargetMode="External"/><Relationship Id="rId40" Type="http://schemas.openxmlformats.org/officeDocument/2006/relationships/header" Target="header5.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environment.gov.au/marine/fisheries/sa-specimen-shell" TargetMode="External"/><Relationship Id="rId28" Type="http://schemas.openxmlformats.org/officeDocument/2006/relationships/hyperlink" Target="http://pir.sa.gov.au/research" TargetMode="External"/><Relationship Id="rId36" Type="http://schemas.openxmlformats.org/officeDocument/2006/relationships/hyperlink" Target="http://www.pir.sa.gov.au/__data/assets/pdf_file/0010/257383/Proposed_arrangements_for_Exploratory_Specimen_Shell_Fishery_Permit.pdf" TargetMode="External"/><Relationship Id="rId10" Type="http://schemas.openxmlformats.org/officeDocument/2006/relationships/footer" Target="footer1.xml"/><Relationship Id="rId19" Type="http://schemas.openxmlformats.org/officeDocument/2006/relationships/footer" Target="footer8.xml"/><Relationship Id="rId31" Type="http://schemas.openxmlformats.org/officeDocument/2006/relationships/hyperlink" Target="https://www.legislation.sa.gov.au/index.aspx" TargetMode="External"/><Relationship Id="rId44"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environment.gov.au/marine/fisheries/sa/sea-urchin" TargetMode="External"/><Relationship Id="rId27" Type="http://schemas.openxmlformats.org/officeDocument/2006/relationships/hyperlink" Target="http://www.pir.sa.gov.au/fishing/commercial_fishing/fisheries/miscellaneous_fishery" TargetMode="External"/><Relationship Id="rId30" Type="http://schemas.openxmlformats.org/officeDocument/2006/relationships/hyperlink" Target="http://pir.sa.gov.au/fishing/commercial_fishing/fisheries/miscellaneous_fishery" TargetMode="External"/><Relationship Id="rId35" Type="http://schemas.openxmlformats.org/officeDocument/2006/relationships/hyperlink" Target="http://www.environment.gov.au/marine/fisheries/sa/three-fisheries-application-2018" TargetMode="External"/><Relationship Id="rId43"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66D86C2E.dotm</Template>
  <TotalTime>2</TotalTime>
  <Pages>21</Pages>
  <Words>8259</Words>
  <Characters>47077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SA Scallops, Turbo, Sea Urchin and Specimen Shell Fisheries</dc:title>
  <dc:creator>Department of the Environment and Energy</dc:creator>
  <cp:lastModifiedBy>Durack, Bec</cp:lastModifiedBy>
  <cp:revision>2</cp:revision>
  <dcterms:created xsi:type="dcterms:W3CDTF">2018-05-29T07:05:00Z</dcterms:created>
  <dcterms:modified xsi:type="dcterms:W3CDTF">2018-05-29T07:05:00Z</dcterms:modified>
</cp:coreProperties>
</file>