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9917B6" w14:textId="77777777" w:rsidR="00B21A2F" w:rsidRPr="00F6308F" w:rsidRDefault="00B21A2F" w:rsidP="00B21A2F">
      <w:pPr>
        <w:widowControl w:val="0"/>
        <w:tabs>
          <w:tab w:val="left" w:pos="6700"/>
        </w:tabs>
        <w:spacing w:after="120"/>
        <w:jc w:val="center"/>
        <w:rPr>
          <w:b/>
          <w:sz w:val="48"/>
        </w:rPr>
      </w:pPr>
      <w:bookmarkStart w:id="0" w:name="_Toc316301050"/>
      <w:r w:rsidRPr="001C68E7">
        <w:rPr>
          <w:b/>
          <w:noProof/>
          <w:sz w:val="48"/>
          <w:lang w:eastAsia="en-AU"/>
        </w:rPr>
        <w:drawing>
          <wp:inline distT="0" distB="0" distL="0" distR="0" wp14:anchorId="48991A06" wp14:editId="48991A07">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489917B7" w14:textId="77777777" w:rsidR="00B21A2F" w:rsidRPr="00F6308F" w:rsidRDefault="00B21A2F" w:rsidP="00B21A2F">
      <w:pPr>
        <w:widowControl w:val="0"/>
        <w:tabs>
          <w:tab w:val="left" w:pos="6700"/>
        </w:tabs>
        <w:spacing w:after="120"/>
        <w:jc w:val="center"/>
        <w:rPr>
          <w:b/>
          <w:sz w:val="48"/>
        </w:rPr>
      </w:pPr>
    </w:p>
    <w:p w14:paraId="489917B8" w14:textId="77777777" w:rsidR="00176CE1" w:rsidRPr="00F6308F" w:rsidRDefault="00176CE1" w:rsidP="00176CE1">
      <w:pPr>
        <w:widowControl w:val="0"/>
        <w:tabs>
          <w:tab w:val="left" w:pos="6700"/>
        </w:tabs>
        <w:spacing w:after="120"/>
        <w:jc w:val="center"/>
        <w:rPr>
          <w:b/>
          <w:sz w:val="48"/>
        </w:rPr>
      </w:pPr>
    </w:p>
    <w:p w14:paraId="489917B9" w14:textId="77777777" w:rsidR="00176CE1" w:rsidRPr="00F6308F" w:rsidRDefault="00176CE1" w:rsidP="00176CE1">
      <w:pPr>
        <w:widowControl w:val="0"/>
        <w:tabs>
          <w:tab w:val="left" w:pos="6700"/>
        </w:tabs>
        <w:spacing w:after="120"/>
        <w:jc w:val="center"/>
        <w:rPr>
          <w:b/>
          <w:sz w:val="48"/>
        </w:rPr>
      </w:pPr>
    </w:p>
    <w:p w14:paraId="489917BA" w14:textId="77777777" w:rsidR="00B21A2F" w:rsidRPr="00F6308F" w:rsidRDefault="00B21A2F" w:rsidP="00B21A2F">
      <w:pPr>
        <w:spacing w:after="120"/>
        <w:jc w:val="center"/>
        <w:rPr>
          <w:sz w:val="36"/>
        </w:rPr>
      </w:pPr>
      <w:bookmarkStart w:id="1" w:name="_GoBack"/>
      <w:r w:rsidRPr="00F6308F">
        <w:rPr>
          <w:sz w:val="36"/>
        </w:rPr>
        <w:t>Assessment of the</w:t>
      </w:r>
    </w:p>
    <w:p w14:paraId="489917BB" w14:textId="77777777" w:rsidR="00B21A2F" w:rsidRPr="00F6308F" w:rsidRDefault="003A047E" w:rsidP="00B21A2F">
      <w:pPr>
        <w:pStyle w:val="Heading6"/>
        <w:spacing w:after="120"/>
        <w:jc w:val="center"/>
        <w:rPr>
          <w:rFonts w:ascii="Arial" w:hAnsi="Arial"/>
          <w:b w:val="0"/>
          <w:i/>
          <w:sz w:val="36"/>
        </w:rPr>
      </w:pPr>
      <w:r>
        <w:rPr>
          <w:rFonts w:ascii="Arial" w:hAnsi="Arial"/>
          <w:sz w:val="36"/>
        </w:rPr>
        <w:t>Tasmanian</w:t>
      </w:r>
      <w:r w:rsidR="00B21A2F">
        <w:rPr>
          <w:rFonts w:ascii="Arial" w:hAnsi="Arial"/>
          <w:sz w:val="36"/>
        </w:rPr>
        <w:t xml:space="preserve"> </w:t>
      </w:r>
      <w:r w:rsidR="00DD1D23">
        <w:rPr>
          <w:rFonts w:ascii="Arial" w:hAnsi="Arial"/>
          <w:sz w:val="36"/>
        </w:rPr>
        <w:t>Scallop</w:t>
      </w:r>
      <w:r w:rsidR="00860544">
        <w:rPr>
          <w:rFonts w:ascii="Arial" w:hAnsi="Arial"/>
          <w:sz w:val="36"/>
        </w:rPr>
        <w:t xml:space="preserve"> </w:t>
      </w:r>
      <w:r w:rsidR="00B21A2F">
        <w:rPr>
          <w:rFonts w:ascii="Arial" w:hAnsi="Arial"/>
          <w:sz w:val="36"/>
        </w:rPr>
        <w:t>Fishery</w:t>
      </w:r>
    </w:p>
    <w:bookmarkEnd w:id="1"/>
    <w:p w14:paraId="489917BC" w14:textId="77777777" w:rsidR="00B21A2F" w:rsidRPr="00F6308F" w:rsidRDefault="00B21A2F" w:rsidP="00B21A2F">
      <w:pPr>
        <w:widowControl w:val="0"/>
        <w:tabs>
          <w:tab w:val="left" w:pos="6700"/>
        </w:tabs>
        <w:spacing w:after="120"/>
        <w:jc w:val="center"/>
        <w:rPr>
          <w:b/>
          <w:sz w:val="48"/>
        </w:rPr>
      </w:pPr>
    </w:p>
    <w:p w14:paraId="489917BD" w14:textId="77777777" w:rsidR="00B21A2F" w:rsidRPr="00F6308F" w:rsidRDefault="00B21A2F" w:rsidP="00B21A2F">
      <w:pPr>
        <w:widowControl w:val="0"/>
        <w:tabs>
          <w:tab w:val="left" w:pos="6700"/>
        </w:tabs>
        <w:spacing w:after="120"/>
        <w:jc w:val="center"/>
        <w:rPr>
          <w:b/>
          <w:sz w:val="48"/>
        </w:rPr>
      </w:pPr>
    </w:p>
    <w:p w14:paraId="489917BE" w14:textId="77777777" w:rsidR="00B21A2F" w:rsidRPr="00176CE1" w:rsidRDefault="00B21A2F" w:rsidP="00B21A2F">
      <w:pPr>
        <w:widowControl w:val="0"/>
        <w:tabs>
          <w:tab w:val="left" w:pos="6700"/>
        </w:tabs>
        <w:spacing w:after="120"/>
        <w:jc w:val="center"/>
        <w:rPr>
          <w:b/>
          <w:sz w:val="32"/>
        </w:rPr>
      </w:pPr>
    </w:p>
    <w:p w14:paraId="489917BF" w14:textId="77777777" w:rsidR="00B21A2F" w:rsidRPr="00176CE1" w:rsidRDefault="00B21A2F" w:rsidP="00B21A2F">
      <w:pPr>
        <w:widowControl w:val="0"/>
        <w:tabs>
          <w:tab w:val="left" w:pos="6700"/>
        </w:tabs>
        <w:spacing w:after="120"/>
        <w:jc w:val="center"/>
        <w:rPr>
          <w:b/>
          <w:sz w:val="32"/>
        </w:rPr>
      </w:pPr>
    </w:p>
    <w:p w14:paraId="489917C0" w14:textId="77777777" w:rsidR="00B21A2F" w:rsidRPr="00176CE1" w:rsidRDefault="00B21A2F" w:rsidP="00B21A2F">
      <w:pPr>
        <w:widowControl w:val="0"/>
        <w:tabs>
          <w:tab w:val="left" w:pos="6700"/>
        </w:tabs>
        <w:spacing w:after="120"/>
        <w:jc w:val="center"/>
        <w:rPr>
          <w:b/>
          <w:sz w:val="32"/>
        </w:rPr>
      </w:pPr>
    </w:p>
    <w:p w14:paraId="489917C1" w14:textId="77777777" w:rsidR="00B21A2F" w:rsidRPr="00176CE1" w:rsidRDefault="00B21A2F" w:rsidP="00B21A2F">
      <w:pPr>
        <w:widowControl w:val="0"/>
        <w:tabs>
          <w:tab w:val="left" w:pos="6700"/>
        </w:tabs>
        <w:spacing w:after="120"/>
        <w:jc w:val="center"/>
        <w:rPr>
          <w:b/>
          <w:sz w:val="32"/>
        </w:rPr>
      </w:pPr>
    </w:p>
    <w:p w14:paraId="489917C2" w14:textId="77777777" w:rsidR="00176CE1" w:rsidRPr="00176CE1" w:rsidRDefault="00176CE1" w:rsidP="00176CE1">
      <w:pPr>
        <w:widowControl w:val="0"/>
        <w:tabs>
          <w:tab w:val="left" w:pos="6700"/>
        </w:tabs>
        <w:spacing w:after="120"/>
        <w:jc w:val="center"/>
        <w:rPr>
          <w:b/>
          <w:sz w:val="32"/>
        </w:rPr>
      </w:pPr>
    </w:p>
    <w:p w14:paraId="489917C3" w14:textId="77777777" w:rsidR="00176CE1" w:rsidRPr="00176CE1" w:rsidRDefault="00176CE1" w:rsidP="00176CE1">
      <w:pPr>
        <w:widowControl w:val="0"/>
        <w:tabs>
          <w:tab w:val="left" w:pos="6700"/>
        </w:tabs>
        <w:spacing w:after="120"/>
        <w:jc w:val="center"/>
        <w:rPr>
          <w:b/>
          <w:sz w:val="32"/>
        </w:rPr>
      </w:pPr>
    </w:p>
    <w:p w14:paraId="489917C4" w14:textId="77777777" w:rsidR="00176CE1" w:rsidRPr="00176CE1" w:rsidRDefault="00176CE1" w:rsidP="00176CE1">
      <w:pPr>
        <w:widowControl w:val="0"/>
        <w:tabs>
          <w:tab w:val="left" w:pos="6700"/>
        </w:tabs>
        <w:spacing w:after="120"/>
        <w:jc w:val="center"/>
        <w:rPr>
          <w:b/>
          <w:sz w:val="32"/>
        </w:rPr>
      </w:pPr>
    </w:p>
    <w:p w14:paraId="489917C5" w14:textId="77777777" w:rsidR="00176CE1" w:rsidRPr="00176CE1" w:rsidRDefault="00176CE1" w:rsidP="00176CE1">
      <w:pPr>
        <w:widowControl w:val="0"/>
        <w:tabs>
          <w:tab w:val="left" w:pos="6700"/>
        </w:tabs>
        <w:spacing w:after="120"/>
        <w:jc w:val="center"/>
        <w:rPr>
          <w:b/>
          <w:sz w:val="32"/>
        </w:rPr>
      </w:pPr>
    </w:p>
    <w:p w14:paraId="489917C6" w14:textId="77777777" w:rsidR="00176CE1" w:rsidRPr="00176CE1" w:rsidRDefault="00176CE1" w:rsidP="00176CE1">
      <w:pPr>
        <w:widowControl w:val="0"/>
        <w:tabs>
          <w:tab w:val="left" w:pos="6700"/>
        </w:tabs>
        <w:spacing w:after="120"/>
        <w:jc w:val="center"/>
        <w:rPr>
          <w:b/>
          <w:sz w:val="32"/>
        </w:rPr>
      </w:pPr>
    </w:p>
    <w:p w14:paraId="489917C7" w14:textId="77777777" w:rsidR="00176CE1" w:rsidRPr="00176CE1" w:rsidRDefault="00176CE1" w:rsidP="00176CE1">
      <w:pPr>
        <w:widowControl w:val="0"/>
        <w:tabs>
          <w:tab w:val="left" w:pos="6700"/>
        </w:tabs>
        <w:spacing w:after="120"/>
        <w:jc w:val="center"/>
        <w:rPr>
          <w:b/>
          <w:sz w:val="32"/>
        </w:rPr>
      </w:pPr>
    </w:p>
    <w:p w14:paraId="489917C8" w14:textId="77777777" w:rsidR="00176CE1" w:rsidRPr="00176CE1" w:rsidRDefault="00176CE1" w:rsidP="00176CE1">
      <w:pPr>
        <w:widowControl w:val="0"/>
        <w:tabs>
          <w:tab w:val="left" w:pos="6700"/>
        </w:tabs>
        <w:spacing w:after="120"/>
        <w:jc w:val="center"/>
        <w:rPr>
          <w:b/>
          <w:sz w:val="32"/>
        </w:rPr>
      </w:pPr>
    </w:p>
    <w:p w14:paraId="489917C9" w14:textId="1B9954FD" w:rsidR="00B21A2F" w:rsidRPr="00F6308F" w:rsidRDefault="004E1BC0" w:rsidP="00B21A2F">
      <w:pPr>
        <w:pStyle w:val="Heading7"/>
        <w:rPr>
          <w:rFonts w:ascii="Arial" w:hAnsi="Arial"/>
          <w:lang w:val="en-AU"/>
        </w:rPr>
      </w:pPr>
      <w:r>
        <w:t xml:space="preserve">August </w:t>
      </w:r>
      <w:r w:rsidR="00B21A2F" w:rsidRPr="00176CE1">
        <w:rPr>
          <w:rFonts w:ascii="Arial" w:hAnsi="Arial"/>
          <w:lang w:val="en-AU"/>
        </w:rPr>
        <w:t>2016</w:t>
      </w:r>
      <w:r w:rsidR="00B21A2F">
        <w:rPr>
          <w:rFonts w:ascii="Arial" w:hAnsi="Arial"/>
          <w:lang w:val="en-AU"/>
        </w:rPr>
        <w:t xml:space="preserve"> </w:t>
      </w:r>
    </w:p>
    <w:p w14:paraId="489917CA" w14:textId="77777777" w:rsidR="00B21A2F" w:rsidRPr="00F6308F" w:rsidRDefault="00B21A2F" w:rsidP="004E1BC0">
      <w:pPr>
        <w:jc w:val="center"/>
      </w:pPr>
    </w:p>
    <w:p w14:paraId="489917CB" w14:textId="77777777" w:rsidR="00B21A2F" w:rsidRPr="00F6308F" w:rsidRDefault="00B21A2F" w:rsidP="00B21A2F"/>
    <w:p w14:paraId="489917CC" w14:textId="77777777" w:rsidR="00B21A2F" w:rsidRDefault="00B21A2F" w:rsidP="00B21A2F">
      <w:pPr>
        <w:sectPr w:rsidR="00B21A2F"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489917CD" w14:textId="77777777" w:rsidR="00B21A2F" w:rsidRPr="00574DD7" w:rsidRDefault="00B21A2F" w:rsidP="00144823">
      <w:pPr>
        <w:rPr>
          <w:sz w:val="20"/>
          <w:szCs w:val="20"/>
        </w:rPr>
      </w:pPr>
    </w:p>
    <w:p w14:paraId="489917CE" w14:textId="77777777" w:rsidR="00B21A2F" w:rsidRPr="00574DD7" w:rsidRDefault="00B21A2F" w:rsidP="00144823">
      <w:pPr>
        <w:rPr>
          <w:rStyle w:val="Hyperlink"/>
          <w:rFonts w:eastAsia="Times New Roman"/>
          <w:noProof/>
          <w:color w:val="auto"/>
          <w:sz w:val="20"/>
          <w:szCs w:val="20"/>
          <w:lang w:eastAsia="en-AU"/>
        </w:rPr>
      </w:pPr>
    </w:p>
    <w:p w14:paraId="489917CF" w14:textId="77777777" w:rsidR="00B21A2F" w:rsidRPr="00574DD7" w:rsidRDefault="00B21A2F" w:rsidP="00144823">
      <w:pPr>
        <w:rPr>
          <w:rStyle w:val="Hyperlink"/>
          <w:rFonts w:eastAsia="Times New Roman"/>
          <w:noProof/>
          <w:color w:val="auto"/>
          <w:sz w:val="20"/>
          <w:szCs w:val="20"/>
          <w:lang w:eastAsia="en-AU"/>
        </w:rPr>
      </w:pPr>
    </w:p>
    <w:p w14:paraId="489917D0" w14:textId="77777777" w:rsidR="00B21A2F" w:rsidRPr="00574DD7" w:rsidRDefault="00B21A2F" w:rsidP="00144823">
      <w:pPr>
        <w:rPr>
          <w:rStyle w:val="Hyperlink"/>
          <w:rFonts w:eastAsia="Times New Roman"/>
          <w:noProof/>
          <w:color w:val="auto"/>
          <w:sz w:val="20"/>
          <w:szCs w:val="20"/>
          <w:lang w:eastAsia="en-AU"/>
        </w:rPr>
      </w:pPr>
    </w:p>
    <w:p w14:paraId="489917D1" w14:textId="77777777" w:rsidR="00B21A2F" w:rsidRPr="00574DD7" w:rsidRDefault="00B21A2F" w:rsidP="00144823">
      <w:pPr>
        <w:rPr>
          <w:rStyle w:val="Hyperlink"/>
          <w:rFonts w:eastAsia="Times New Roman"/>
          <w:noProof/>
          <w:color w:val="auto"/>
          <w:sz w:val="20"/>
          <w:szCs w:val="20"/>
          <w:lang w:eastAsia="en-AU"/>
        </w:rPr>
      </w:pPr>
    </w:p>
    <w:p w14:paraId="489917D2" w14:textId="77777777" w:rsidR="00B21A2F" w:rsidRPr="00574DD7" w:rsidRDefault="00B21A2F" w:rsidP="00144823">
      <w:pPr>
        <w:rPr>
          <w:rStyle w:val="Hyperlink"/>
          <w:rFonts w:eastAsia="Times New Roman"/>
          <w:noProof/>
          <w:color w:val="auto"/>
          <w:sz w:val="20"/>
          <w:szCs w:val="20"/>
          <w:lang w:eastAsia="en-AU"/>
        </w:rPr>
      </w:pPr>
    </w:p>
    <w:p w14:paraId="489917D3" w14:textId="77777777" w:rsidR="00B21A2F" w:rsidRPr="00574DD7" w:rsidRDefault="00B21A2F" w:rsidP="00144823">
      <w:pPr>
        <w:rPr>
          <w:rStyle w:val="Hyperlink"/>
          <w:rFonts w:eastAsia="Times New Roman"/>
          <w:noProof/>
          <w:color w:val="auto"/>
          <w:sz w:val="20"/>
          <w:szCs w:val="20"/>
          <w:lang w:eastAsia="en-AU"/>
        </w:rPr>
      </w:pPr>
    </w:p>
    <w:p w14:paraId="489917D4" w14:textId="77777777" w:rsidR="00B21A2F" w:rsidRPr="00574DD7" w:rsidRDefault="00B21A2F" w:rsidP="00144823">
      <w:pPr>
        <w:rPr>
          <w:rStyle w:val="Hyperlink"/>
          <w:rFonts w:eastAsia="Times New Roman"/>
          <w:noProof/>
          <w:color w:val="auto"/>
          <w:sz w:val="20"/>
          <w:szCs w:val="20"/>
          <w:lang w:eastAsia="en-AU"/>
        </w:rPr>
      </w:pPr>
    </w:p>
    <w:p w14:paraId="489917D5" w14:textId="77777777" w:rsidR="00B21A2F" w:rsidRPr="00574DD7" w:rsidRDefault="00B21A2F" w:rsidP="00144823">
      <w:pPr>
        <w:tabs>
          <w:tab w:val="right" w:leader="dot" w:pos="8302"/>
        </w:tabs>
        <w:rPr>
          <w:noProof/>
          <w:webHidden/>
          <w:sz w:val="20"/>
          <w:szCs w:val="20"/>
        </w:rPr>
      </w:pPr>
    </w:p>
    <w:p w14:paraId="489917D6" w14:textId="77777777" w:rsidR="00B21A2F" w:rsidRPr="00574DD7" w:rsidRDefault="00B21A2F" w:rsidP="00144823">
      <w:pPr>
        <w:tabs>
          <w:tab w:val="right" w:leader="dot" w:pos="8302"/>
        </w:tabs>
        <w:rPr>
          <w:noProof/>
          <w:webHidden/>
          <w:sz w:val="20"/>
          <w:szCs w:val="20"/>
        </w:rPr>
      </w:pPr>
    </w:p>
    <w:p w14:paraId="489917D7" w14:textId="77777777" w:rsidR="00B21A2F" w:rsidRPr="00574DD7" w:rsidRDefault="00B21A2F" w:rsidP="00144823">
      <w:pPr>
        <w:tabs>
          <w:tab w:val="right" w:leader="dot" w:pos="8302"/>
        </w:tabs>
        <w:rPr>
          <w:noProof/>
          <w:webHidden/>
          <w:sz w:val="20"/>
          <w:szCs w:val="20"/>
        </w:rPr>
      </w:pPr>
    </w:p>
    <w:p w14:paraId="489917D8" w14:textId="77777777" w:rsidR="00B21A2F" w:rsidRDefault="00B21A2F" w:rsidP="00144823">
      <w:pPr>
        <w:tabs>
          <w:tab w:val="right" w:leader="dot" w:pos="8302"/>
        </w:tabs>
        <w:rPr>
          <w:noProof/>
          <w:webHidden/>
          <w:sz w:val="20"/>
          <w:szCs w:val="20"/>
        </w:rPr>
      </w:pPr>
    </w:p>
    <w:p w14:paraId="489917D9" w14:textId="77777777" w:rsidR="00916E4E" w:rsidRDefault="00916E4E" w:rsidP="00144823">
      <w:pPr>
        <w:tabs>
          <w:tab w:val="right" w:leader="dot" w:pos="8302"/>
        </w:tabs>
        <w:rPr>
          <w:noProof/>
          <w:webHidden/>
          <w:sz w:val="20"/>
          <w:szCs w:val="20"/>
        </w:rPr>
      </w:pPr>
    </w:p>
    <w:p w14:paraId="489917DA" w14:textId="77777777" w:rsidR="00916E4E" w:rsidRDefault="00916E4E" w:rsidP="00144823">
      <w:pPr>
        <w:tabs>
          <w:tab w:val="right" w:leader="dot" w:pos="8302"/>
        </w:tabs>
        <w:rPr>
          <w:noProof/>
          <w:webHidden/>
          <w:sz w:val="20"/>
          <w:szCs w:val="20"/>
        </w:rPr>
      </w:pPr>
    </w:p>
    <w:p w14:paraId="489917DB" w14:textId="77777777" w:rsidR="00916E4E" w:rsidRDefault="00916E4E" w:rsidP="00144823">
      <w:pPr>
        <w:tabs>
          <w:tab w:val="right" w:leader="dot" w:pos="8302"/>
        </w:tabs>
        <w:rPr>
          <w:noProof/>
          <w:webHidden/>
          <w:sz w:val="20"/>
          <w:szCs w:val="20"/>
        </w:rPr>
      </w:pPr>
    </w:p>
    <w:p w14:paraId="489917DC" w14:textId="77777777" w:rsidR="00916E4E" w:rsidRDefault="00916E4E" w:rsidP="00144823">
      <w:pPr>
        <w:tabs>
          <w:tab w:val="right" w:leader="dot" w:pos="8302"/>
        </w:tabs>
        <w:rPr>
          <w:noProof/>
          <w:webHidden/>
          <w:sz w:val="20"/>
          <w:szCs w:val="20"/>
        </w:rPr>
      </w:pPr>
    </w:p>
    <w:p w14:paraId="489917DD" w14:textId="77777777" w:rsidR="00916E4E" w:rsidRDefault="00916E4E" w:rsidP="00144823">
      <w:pPr>
        <w:tabs>
          <w:tab w:val="right" w:leader="dot" w:pos="8302"/>
        </w:tabs>
        <w:rPr>
          <w:noProof/>
          <w:webHidden/>
          <w:sz w:val="20"/>
          <w:szCs w:val="20"/>
        </w:rPr>
      </w:pPr>
    </w:p>
    <w:p w14:paraId="489917DE" w14:textId="77777777" w:rsidR="00916E4E" w:rsidRDefault="00916E4E" w:rsidP="00144823">
      <w:pPr>
        <w:tabs>
          <w:tab w:val="right" w:leader="dot" w:pos="8302"/>
        </w:tabs>
        <w:rPr>
          <w:noProof/>
          <w:webHidden/>
          <w:sz w:val="20"/>
          <w:szCs w:val="20"/>
        </w:rPr>
      </w:pPr>
    </w:p>
    <w:p w14:paraId="489917DF" w14:textId="77777777" w:rsidR="00916E4E" w:rsidRDefault="00916E4E" w:rsidP="00144823">
      <w:pPr>
        <w:tabs>
          <w:tab w:val="right" w:leader="dot" w:pos="8302"/>
        </w:tabs>
        <w:rPr>
          <w:noProof/>
          <w:webHidden/>
          <w:sz w:val="20"/>
          <w:szCs w:val="20"/>
        </w:rPr>
      </w:pPr>
    </w:p>
    <w:p w14:paraId="489917E0" w14:textId="77777777" w:rsidR="00916E4E" w:rsidRPr="00574DD7" w:rsidRDefault="00916E4E" w:rsidP="00144823">
      <w:pPr>
        <w:tabs>
          <w:tab w:val="right" w:leader="dot" w:pos="8302"/>
        </w:tabs>
        <w:rPr>
          <w:noProof/>
          <w:webHidden/>
          <w:sz w:val="20"/>
          <w:szCs w:val="20"/>
        </w:rPr>
      </w:pPr>
    </w:p>
    <w:p w14:paraId="489917E1" w14:textId="77777777" w:rsidR="00B21A2F" w:rsidRPr="00574DD7" w:rsidRDefault="00B21A2F" w:rsidP="00144823">
      <w:pPr>
        <w:tabs>
          <w:tab w:val="right" w:leader="dot" w:pos="8302"/>
        </w:tabs>
        <w:rPr>
          <w:noProof/>
          <w:webHidden/>
          <w:sz w:val="20"/>
          <w:szCs w:val="20"/>
        </w:rPr>
      </w:pPr>
    </w:p>
    <w:p w14:paraId="489917E2" w14:textId="77777777" w:rsidR="00B21A2F" w:rsidRDefault="00B21A2F" w:rsidP="00144823">
      <w:pPr>
        <w:rPr>
          <w:sz w:val="20"/>
          <w:szCs w:val="20"/>
        </w:rPr>
      </w:pPr>
    </w:p>
    <w:p w14:paraId="489917E3" w14:textId="77777777" w:rsidR="00AC1614" w:rsidRDefault="00AC1614" w:rsidP="00144823">
      <w:pPr>
        <w:rPr>
          <w:sz w:val="20"/>
          <w:szCs w:val="20"/>
        </w:rPr>
      </w:pPr>
    </w:p>
    <w:p w14:paraId="489917E4" w14:textId="77777777" w:rsidR="00AC1614" w:rsidRDefault="00AC1614" w:rsidP="00144823">
      <w:pPr>
        <w:rPr>
          <w:sz w:val="20"/>
          <w:szCs w:val="20"/>
        </w:rPr>
      </w:pPr>
    </w:p>
    <w:p w14:paraId="489917E5" w14:textId="77777777" w:rsidR="00AC1614" w:rsidRDefault="00AC1614" w:rsidP="00144823">
      <w:pPr>
        <w:rPr>
          <w:sz w:val="20"/>
          <w:szCs w:val="20"/>
        </w:rPr>
      </w:pPr>
    </w:p>
    <w:p w14:paraId="489917E6" w14:textId="77777777" w:rsidR="00AC1614" w:rsidRDefault="00AC1614" w:rsidP="00144823">
      <w:pPr>
        <w:rPr>
          <w:sz w:val="20"/>
          <w:szCs w:val="20"/>
        </w:rPr>
      </w:pPr>
    </w:p>
    <w:p w14:paraId="489917E7" w14:textId="77777777" w:rsidR="00AC1614" w:rsidRDefault="00AC1614" w:rsidP="00144823">
      <w:pPr>
        <w:rPr>
          <w:sz w:val="20"/>
          <w:szCs w:val="20"/>
        </w:rPr>
      </w:pPr>
    </w:p>
    <w:p w14:paraId="489917E8" w14:textId="77777777" w:rsidR="00AC1614" w:rsidRDefault="00AC1614" w:rsidP="00144823">
      <w:pPr>
        <w:rPr>
          <w:sz w:val="20"/>
          <w:szCs w:val="20"/>
        </w:rPr>
      </w:pPr>
    </w:p>
    <w:p w14:paraId="489917E9" w14:textId="77777777" w:rsidR="00AC1614" w:rsidRDefault="00AC1614" w:rsidP="00144823">
      <w:pPr>
        <w:rPr>
          <w:sz w:val="20"/>
          <w:szCs w:val="20"/>
        </w:rPr>
      </w:pPr>
    </w:p>
    <w:p w14:paraId="489917EA" w14:textId="77777777" w:rsidR="00AC1614" w:rsidRDefault="00AC1614" w:rsidP="00144823">
      <w:pPr>
        <w:rPr>
          <w:sz w:val="20"/>
          <w:szCs w:val="20"/>
        </w:rPr>
      </w:pPr>
    </w:p>
    <w:p w14:paraId="489917EB" w14:textId="77777777" w:rsidR="00AC1614" w:rsidRPr="00574DD7" w:rsidRDefault="00AC1614" w:rsidP="00144823">
      <w:pPr>
        <w:rPr>
          <w:sz w:val="20"/>
          <w:szCs w:val="20"/>
        </w:rPr>
      </w:pPr>
    </w:p>
    <w:p w14:paraId="489917EC" w14:textId="77777777" w:rsidR="00B21A2F" w:rsidRPr="00480A40" w:rsidRDefault="00B21A2F" w:rsidP="00144823">
      <w:pPr>
        <w:pStyle w:val="NormalWeb"/>
        <w:spacing w:before="60" w:beforeAutospacing="0" w:after="6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2016</w:t>
      </w:r>
      <w:r w:rsidRPr="00480A40">
        <w:rPr>
          <w:rFonts w:ascii="Arial" w:hAnsi="Arial" w:cs="Arial"/>
          <w:sz w:val="16"/>
          <w:szCs w:val="16"/>
        </w:rPr>
        <w:t>.</w:t>
      </w:r>
    </w:p>
    <w:p w14:paraId="489917ED" w14:textId="77777777" w:rsidR="00B21A2F" w:rsidRPr="00480A40" w:rsidRDefault="00B21A2F" w:rsidP="00144823">
      <w:pPr>
        <w:pStyle w:val="NormalWeb"/>
        <w:spacing w:before="60" w:beforeAutospacing="0" w:after="60" w:afterAutospacing="0"/>
        <w:rPr>
          <w:rFonts w:ascii="Arial" w:hAnsi="Arial" w:cs="Arial"/>
          <w:i/>
          <w:sz w:val="16"/>
          <w:szCs w:val="16"/>
        </w:rPr>
      </w:pPr>
      <w:r>
        <w:rPr>
          <w:rFonts w:ascii="Arial" w:hAnsi="Arial" w:cs="Arial"/>
          <w:noProof/>
          <w:sz w:val="16"/>
          <w:szCs w:val="16"/>
          <w:lang w:val="en-AU" w:eastAsia="en-AU"/>
        </w:rPr>
        <w:drawing>
          <wp:inline distT="0" distB="0" distL="0" distR="0" wp14:anchorId="48991A08" wp14:editId="48991A0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489917EE" w14:textId="2B9ACB52" w:rsidR="00B21A2F" w:rsidRPr="008403C4" w:rsidRDefault="00B21A2F" w:rsidP="00144823">
      <w:pPr>
        <w:pStyle w:val="NormalWeb"/>
        <w:spacing w:before="60" w:beforeAutospacing="0" w:after="60" w:afterAutospacing="0"/>
        <w:rPr>
          <w:rFonts w:ascii="Arial" w:hAnsi="Arial" w:cs="Arial"/>
          <w:sz w:val="16"/>
          <w:szCs w:val="16"/>
        </w:rPr>
      </w:pPr>
      <w:r w:rsidRPr="008403C4">
        <w:rPr>
          <w:rFonts w:ascii="Arial" w:hAnsi="Arial" w:cs="Arial"/>
          <w:i/>
          <w:sz w:val="16"/>
          <w:szCs w:val="16"/>
        </w:rPr>
        <w:t xml:space="preserve">Assessment of the </w:t>
      </w:r>
      <w:r w:rsidR="003A047E">
        <w:rPr>
          <w:rFonts w:ascii="Arial" w:hAnsi="Arial" w:cs="Arial"/>
          <w:i/>
          <w:sz w:val="16"/>
          <w:szCs w:val="16"/>
        </w:rPr>
        <w:t>Tasmanian</w:t>
      </w:r>
      <w:r w:rsidRPr="008403C4">
        <w:rPr>
          <w:rFonts w:ascii="Arial" w:hAnsi="Arial" w:cs="Arial"/>
          <w:i/>
          <w:sz w:val="16"/>
          <w:szCs w:val="16"/>
        </w:rPr>
        <w:t xml:space="preserve"> </w:t>
      </w:r>
      <w:r w:rsidR="00DD1D23">
        <w:rPr>
          <w:rFonts w:ascii="Arial" w:hAnsi="Arial" w:cs="Arial"/>
          <w:i/>
          <w:sz w:val="16"/>
          <w:szCs w:val="16"/>
        </w:rPr>
        <w:t>Scallop</w:t>
      </w:r>
      <w:r w:rsidR="00860544" w:rsidRPr="008403C4">
        <w:rPr>
          <w:rFonts w:ascii="Arial" w:hAnsi="Arial" w:cs="Arial"/>
          <w:i/>
          <w:sz w:val="16"/>
          <w:szCs w:val="16"/>
        </w:rPr>
        <w:t xml:space="preserve"> Fishery </w:t>
      </w:r>
      <w:r w:rsidR="004E1BC0">
        <w:rPr>
          <w:rFonts w:ascii="Arial" w:hAnsi="Arial" w:cs="Arial"/>
          <w:i/>
          <w:sz w:val="16"/>
          <w:szCs w:val="16"/>
        </w:rPr>
        <w:t>August</w:t>
      </w:r>
      <w:r w:rsidR="00860544" w:rsidRPr="008403C4">
        <w:rPr>
          <w:rFonts w:ascii="Arial" w:hAnsi="Arial" w:cs="Arial"/>
          <w:i/>
          <w:sz w:val="16"/>
          <w:szCs w:val="16"/>
        </w:rPr>
        <w:t xml:space="preserve"> </w:t>
      </w:r>
      <w:r w:rsidRPr="008403C4">
        <w:rPr>
          <w:rFonts w:ascii="Arial" w:hAnsi="Arial" w:cs="Arial"/>
          <w:i/>
          <w:sz w:val="16"/>
          <w:szCs w:val="16"/>
        </w:rPr>
        <w:t xml:space="preserve">2016 </w:t>
      </w:r>
      <w:r w:rsidRPr="008403C4">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489917EF" w14:textId="6828ED2C" w:rsidR="00B21A2F" w:rsidRPr="00480A40" w:rsidRDefault="00B21A2F" w:rsidP="00144823">
      <w:pPr>
        <w:pStyle w:val="NormalWeb"/>
        <w:spacing w:before="60" w:beforeAutospacing="0" w:after="60" w:afterAutospacing="0"/>
        <w:rPr>
          <w:rFonts w:ascii="Arial" w:hAnsi="Arial" w:cs="Arial"/>
          <w:sz w:val="16"/>
          <w:szCs w:val="16"/>
        </w:rPr>
      </w:pPr>
      <w:r w:rsidRPr="008403C4">
        <w:rPr>
          <w:rFonts w:ascii="Arial" w:hAnsi="Arial" w:cs="Arial"/>
          <w:sz w:val="16"/>
          <w:szCs w:val="16"/>
        </w:rPr>
        <w:t>This report should be attributed as ‘</w:t>
      </w:r>
      <w:r w:rsidRPr="008403C4">
        <w:rPr>
          <w:rFonts w:ascii="Arial" w:hAnsi="Arial" w:cs="Arial"/>
          <w:i/>
          <w:sz w:val="16"/>
          <w:szCs w:val="16"/>
        </w:rPr>
        <w:t xml:space="preserve">Assessment of the </w:t>
      </w:r>
      <w:r w:rsidR="003A047E">
        <w:rPr>
          <w:rFonts w:ascii="Arial" w:hAnsi="Arial" w:cs="Arial"/>
          <w:i/>
          <w:sz w:val="16"/>
          <w:szCs w:val="16"/>
        </w:rPr>
        <w:t>Tasmanian</w:t>
      </w:r>
      <w:r w:rsidRPr="008403C4">
        <w:rPr>
          <w:rFonts w:ascii="Arial" w:hAnsi="Arial" w:cs="Arial"/>
          <w:i/>
          <w:sz w:val="16"/>
          <w:szCs w:val="16"/>
        </w:rPr>
        <w:t xml:space="preserve"> </w:t>
      </w:r>
      <w:r w:rsidR="00DD1D23">
        <w:rPr>
          <w:rFonts w:ascii="Arial" w:hAnsi="Arial" w:cs="Arial"/>
          <w:i/>
          <w:sz w:val="16"/>
          <w:szCs w:val="16"/>
        </w:rPr>
        <w:t>Scallop</w:t>
      </w:r>
      <w:r w:rsidR="00666592" w:rsidRPr="008403C4">
        <w:rPr>
          <w:rFonts w:ascii="Arial" w:hAnsi="Arial" w:cs="Arial"/>
          <w:i/>
          <w:sz w:val="16"/>
          <w:szCs w:val="16"/>
        </w:rPr>
        <w:t xml:space="preserve"> </w:t>
      </w:r>
      <w:r w:rsidR="00860544" w:rsidRPr="008403C4">
        <w:rPr>
          <w:rFonts w:ascii="Arial" w:hAnsi="Arial" w:cs="Arial"/>
          <w:i/>
          <w:sz w:val="16"/>
          <w:szCs w:val="16"/>
        </w:rPr>
        <w:t xml:space="preserve">Fishery </w:t>
      </w:r>
      <w:r w:rsidR="004E1BC0">
        <w:rPr>
          <w:rFonts w:ascii="Arial" w:hAnsi="Arial" w:cs="Arial"/>
          <w:i/>
          <w:sz w:val="16"/>
          <w:szCs w:val="16"/>
        </w:rPr>
        <w:t>August</w:t>
      </w:r>
      <w:r w:rsidR="00860544" w:rsidRPr="008403C4">
        <w:rPr>
          <w:rFonts w:ascii="Arial" w:hAnsi="Arial" w:cs="Arial"/>
          <w:i/>
          <w:sz w:val="16"/>
          <w:szCs w:val="16"/>
        </w:rPr>
        <w:t xml:space="preserve"> </w:t>
      </w:r>
      <w:r w:rsidRPr="008403C4">
        <w:rPr>
          <w:rFonts w:ascii="Arial" w:hAnsi="Arial" w:cs="Arial"/>
          <w:i/>
          <w:sz w:val="16"/>
          <w:szCs w:val="16"/>
        </w:rPr>
        <w:t>2016</w:t>
      </w:r>
      <w:r w:rsidRPr="008403C4">
        <w:rPr>
          <w:rFonts w:ascii="Arial" w:hAnsi="Arial" w:cs="Arial"/>
          <w:sz w:val="16"/>
          <w:szCs w:val="16"/>
        </w:rPr>
        <w:t>, Commonwealth of Australia 2016’.</w:t>
      </w:r>
    </w:p>
    <w:p w14:paraId="489917F0" w14:textId="77777777" w:rsidR="00B21A2F" w:rsidRPr="00F6308F" w:rsidRDefault="00B21A2F" w:rsidP="00144823">
      <w:pPr>
        <w:pStyle w:val="NormalWeb"/>
        <w:spacing w:before="60" w:beforeAutospacing="0" w:after="60" w:afterAutospacing="0"/>
        <w:rPr>
          <w:rFonts w:ascii="Arial" w:hAnsi="Arial" w:cs="Arial"/>
          <w:sz w:val="20"/>
          <w:szCs w:val="20"/>
          <w:lang w:val="en-AU"/>
        </w:rPr>
      </w:pPr>
      <w:r w:rsidRPr="00F6308F">
        <w:rPr>
          <w:rFonts w:ascii="Arial" w:hAnsi="Arial" w:cs="Arial"/>
          <w:sz w:val="20"/>
          <w:szCs w:val="20"/>
          <w:lang w:val="en-AU"/>
        </w:rPr>
        <w:t xml:space="preserve"> </w:t>
      </w:r>
    </w:p>
    <w:p w14:paraId="489917F1" w14:textId="77777777" w:rsidR="00B21A2F" w:rsidRPr="00F6308F" w:rsidRDefault="00B21A2F" w:rsidP="00144823">
      <w:pPr>
        <w:rPr>
          <w:b/>
          <w:sz w:val="16"/>
          <w:szCs w:val="16"/>
        </w:rPr>
      </w:pPr>
      <w:r w:rsidRPr="00F6308F">
        <w:rPr>
          <w:b/>
          <w:sz w:val="16"/>
          <w:szCs w:val="16"/>
        </w:rPr>
        <w:t>Disclaimer</w:t>
      </w:r>
    </w:p>
    <w:p w14:paraId="489917F2" w14:textId="77777777" w:rsidR="00B21A2F" w:rsidRPr="00F6308F" w:rsidRDefault="00B21A2F" w:rsidP="00144823">
      <w:pPr>
        <w:pStyle w:val="NormalWeb"/>
        <w:spacing w:before="60" w:beforeAutospacing="0" w:after="60" w:afterAutospacing="0"/>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489917F3" w14:textId="77777777" w:rsidR="00B21A2F" w:rsidRDefault="00B21A2F" w:rsidP="00144823">
      <w:pPr>
        <w:rPr>
          <w:color w:val="000000"/>
          <w:sz w:val="16"/>
          <w:szCs w:val="16"/>
        </w:rPr>
      </w:pPr>
      <w:r w:rsidRPr="00F6308F">
        <w:rPr>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489917F4" w14:textId="77777777" w:rsidR="00B21A2F" w:rsidRDefault="00B21A2F" w:rsidP="00144823">
      <w:pPr>
        <w:rPr>
          <w:sz w:val="16"/>
          <w:szCs w:val="16"/>
        </w:rPr>
      </w:pPr>
    </w:p>
    <w:p w14:paraId="489917F5" w14:textId="77777777" w:rsidR="00B21A2F" w:rsidRPr="00F6308F" w:rsidRDefault="00B21A2F" w:rsidP="00144823">
      <w:pPr>
        <w:rPr>
          <w:sz w:val="16"/>
          <w:szCs w:val="16"/>
        </w:rPr>
      </w:pPr>
    </w:p>
    <w:p w14:paraId="489917F6" w14:textId="77777777" w:rsidR="00B21A2F" w:rsidRPr="00A14FF4" w:rsidRDefault="00B21A2F" w:rsidP="00144823">
      <w:pPr>
        <w:pStyle w:val="Heading1"/>
      </w:pPr>
    </w:p>
    <w:p w14:paraId="489917F7" w14:textId="77777777" w:rsidR="00B21A2F" w:rsidRDefault="00B21A2F" w:rsidP="00AC1614">
      <w:pPr>
        <w:rPr>
          <w:b/>
        </w:rPr>
        <w:sectPr w:rsidR="00B21A2F" w:rsidSect="001955CD">
          <w:pgSz w:w="11906" w:h="16838"/>
          <w:pgMar w:top="1418" w:right="1276" w:bottom="567" w:left="1418" w:header="425" w:footer="425" w:gutter="0"/>
          <w:pgNumType w:start="1"/>
          <w:cols w:space="708"/>
          <w:titlePg/>
          <w:docGrid w:linePitch="360"/>
        </w:sectPr>
      </w:pPr>
    </w:p>
    <w:sdt>
      <w:sdtPr>
        <w:rPr>
          <w:b/>
          <w:sz w:val="22"/>
          <w:szCs w:val="22"/>
        </w:rPr>
        <w:id w:val="992149566"/>
        <w:docPartObj>
          <w:docPartGallery w:val="Table of Contents"/>
          <w:docPartUnique/>
        </w:docPartObj>
      </w:sdtPr>
      <w:sdtEndPr>
        <w:rPr>
          <w:b w:val="0"/>
          <w:noProof/>
        </w:rPr>
      </w:sdtEndPr>
      <w:sdtContent>
        <w:p w14:paraId="489917F8" w14:textId="77777777" w:rsidR="00B21A2F" w:rsidRPr="00E22088" w:rsidRDefault="00B21A2F" w:rsidP="00E22088">
          <w:pPr>
            <w:rPr>
              <w:b/>
              <w:sz w:val="22"/>
              <w:szCs w:val="22"/>
            </w:rPr>
          </w:pPr>
          <w:r w:rsidRPr="00E22088">
            <w:rPr>
              <w:b/>
              <w:sz w:val="22"/>
              <w:szCs w:val="22"/>
            </w:rPr>
            <w:t>CONTENTS</w:t>
          </w:r>
        </w:p>
        <w:p w14:paraId="489917F9" w14:textId="77777777" w:rsidR="00B21A2F" w:rsidRDefault="00B21A2F" w:rsidP="00B21A2F">
          <w:pPr>
            <w:pStyle w:val="TOC1"/>
          </w:pPr>
        </w:p>
        <w:p w14:paraId="74F2AAD9" w14:textId="77777777" w:rsidR="0055470A" w:rsidRDefault="00B21A2F">
          <w:pPr>
            <w:pStyle w:val="TOC1"/>
            <w:rPr>
              <w:rFonts w:asciiTheme="minorHAnsi" w:eastAsiaTheme="minorEastAsia" w:hAnsiTheme="minorHAnsi" w:cstheme="minorBidi"/>
              <w:sz w:val="22"/>
              <w:szCs w:val="22"/>
            </w:rPr>
          </w:pPr>
          <w:r w:rsidRPr="00893305">
            <w:rPr>
              <w:rFonts w:ascii="Arial" w:hAnsi="Arial"/>
              <w:b/>
              <w:sz w:val="22"/>
              <w:szCs w:val="22"/>
            </w:rPr>
            <w:fldChar w:fldCharType="begin"/>
          </w:r>
          <w:r w:rsidRPr="00893305">
            <w:rPr>
              <w:rFonts w:ascii="Arial" w:hAnsi="Arial"/>
              <w:b/>
              <w:sz w:val="22"/>
              <w:szCs w:val="22"/>
            </w:rPr>
            <w:instrText xml:space="preserve"> TOC \o "1-3" \h \z \u </w:instrText>
          </w:r>
          <w:r w:rsidRPr="00893305">
            <w:rPr>
              <w:rFonts w:ascii="Arial" w:hAnsi="Arial"/>
              <w:b/>
              <w:sz w:val="22"/>
              <w:szCs w:val="22"/>
            </w:rPr>
            <w:fldChar w:fldCharType="separate"/>
          </w:r>
          <w:hyperlink w:anchor="_Toc517075965" w:history="1">
            <w:r w:rsidR="0055470A" w:rsidRPr="0093239A">
              <w:rPr>
                <w:rStyle w:val="Hyperlink"/>
              </w:rPr>
              <w:t>Section 1: Summary of the Assessment for the Tasmanian Scallop Fishery Against the Guidelines for the Ecologically Sustainable Management of Fisheries (2nd Edition)</w:t>
            </w:r>
            <w:r w:rsidR="0055470A">
              <w:rPr>
                <w:webHidden/>
              </w:rPr>
              <w:tab/>
            </w:r>
            <w:r w:rsidR="0055470A">
              <w:rPr>
                <w:webHidden/>
              </w:rPr>
              <w:fldChar w:fldCharType="begin"/>
            </w:r>
            <w:r w:rsidR="0055470A">
              <w:rPr>
                <w:webHidden/>
              </w:rPr>
              <w:instrText xml:space="preserve"> PAGEREF _Toc517075965 \h </w:instrText>
            </w:r>
            <w:r w:rsidR="0055470A">
              <w:rPr>
                <w:webHidden/>
              </w:rPr>
            </w:r>
            <w:r w:rsidR="0055470A">
              <w:rPr>
                <w:webHidden/>
              </w:rPr>
              <w:fldChar w:fldCharType="separate"/>
            </w:r>
            <w:r w:rsidR="00F30CB0">
              <w:rPr>
                <w:webHidden/>
              </w:rPr>
              <w:t>2</w:t>
            </w:r>
            <w:r w:rsidR="0055470A">
              <w:rPr>
                <w:webHidden/>
              </w:rPr>
              <w:fldChar w:fldCharType="end"/>
            </w:r>
          </w:hyperlink>
        </w:p>
        <w:p w14:paraId="1C914457" w14:textId="77777777" w:rsidR="0055470A" w:rsidRDefault="00881355">
          <w:pPr>
            <w:pStyle w:val="TOC1"/>
            <w:rPr>
              <w:rFonts w:asciiTheme="minorHAnsi" w:eastAsiaTheme="minorEastAsia" w:hAnsiTheme="minorHAnsi" w:cstheme="minorBidi"/>
              <w:sz w:val="22"/>
              <w:szCs w:val="22"/>
            </w:rPr>
          </w:pPr>
          <w:hyperlink w:anchor="_Toc517075966" w:history="1">
            <w:r w:rsidR="0055470A" w:rsidRPr="0093239A">
              <w:rPr>
                <w:rStyle w:val="Hyperlink"/>
              </w:rPr>
              <w:t>Section 2: Detailed Analysis of the Tasmanian Scallop Fishery Against the Guidelines for the Ecologically Sustainable Management of Fisheries (2nd Edition)</w:t>
            </w:r>
            <w:r w:rsidR="0055470A">
              <w:rPr>
                <w:webHidden/>
              </w:rPr>
              <w:tab/>
            </w:r>
            <w:r w:rsidR="0055470A">
              <w:rPr>
                <w:webHidden/>
              </w:rPr>
              <w:fldChar w:fldCharType="begin"/>
            </w:r>
            <w:r w:rsidR="0055470A">
              <w:rPr>
                <w:webHidden/>
              </w:rPr>
              <w:instrText xml:space="preserve"> PAGEREF _Toc517075966 \h </w:instrText>
            </w:r>
            <w:r w:rsidR="0055470A">
              <w:rPr>
                <w:webHidden/>
              </w:rPr>
            </w:r>
            <w:r w:rsidR="0055470A">
              <w:rPr>
                <w:webHidden/>
              </w:rPr>
              <w:fldChar w:fldCharType="separate"/>
            </w:r>
            <w:r w:rsidR="00F30CB0">
              <w:rPr>
                <w:webHidden/>
              </w:rPr>
              <w:t>5</w:t>
            </w:r>
            <w:r w:rsidR="0055470A">
              <w:rPr>
                <w:webHidden/>
              </w:rPr>
              <w:fldChar w:fldCharType="end"/>
            </w:r>
          </w:hyperlink>
        </w:p>
        <w:p w14:paraId="0BF77AAD" w14:textId="77777777" w:rsidR="0055470A" w:rsidRDefault="00881355">
          <w:pPr>
            <w:pStyle w:val="TOC1"/>
            <w:rPr>
              <w:rFonts w:asciiTheme="minorHAnsi" w:eastAsiaTheme="minorEastAsia" w:hAnsiTheme="minorHAnsi" w:cstheme="minorBidi"/>
              <w:sz w:val="22"/>
              <w:szCs w:val="22"/>
            </w:rPr>
          </w:pPr>
          <w:hyperlink w:anchor="_Toc517075967" w:history="1">
            <w:r w:rsidR="0055470A" w:rsidRPr="0093239A">
              <w:rPr>
                <w:rStyle w:val="Hyperlink"/>
              </w:rPr>
              <w:t>Section 3: Assessment of the Tasmanian Scallop Fishery Against the Requirements of the EPBC Act</w:t>
            </w:r>
            <w:r w:rsidR="0055470A">
              <w:rPr>
                <w:webHidden/>
              </w:rPr>
              <w:tab/>
            </w:r>
            <w:r w:rsidR="0055470A">
              <w:rPr>
                <w:webHidden/>
              </w:rPr>
              <w:fldChar w:fldCharType="begin"/>
            </w:r>
            <w:r w:rsidR="0055470A">
              <w:rPr>
                <w:webHidden/>
              </w:rPr>
              <w:instrText xml:space="preserve"> PAGEREF _Toc517075967 \h </w:instrText>
            </w:r>
            <w:r w:rsidR="0055470A">
              <w:rPr>
                <w:webHidden/>
              </w:rPr>
            </w:r>
            <w:r w:rsidR="0055470A">
              <w:rPr>
                <w:webHidden/>
              </w:rPr>
              <w:fldChar w:fldCharType="separate"/>
            </w:r>
            <w:r w:rsidR="00F30CB0">
              <w:rPr>
                <w:webHidden/>
              </w:rPr>
              <w:t>13</w:t>
            </w:r>
            <w:r w:rsidR="0055470A">
              <w:rPr>
                <w:webHidden/>
              </w:rPr>
              <w:fldChar w:fldCharType="end"/>
            </w:r>
          </w:hyperlink>
        </w:p>
        <w:p w14:paraId="489917FD" w14:textId="77777777" w:rsidR="00B21A2F" w:rsidRPr="00666592" w:rsidRDefault="00B21A2F" w:rsidP="00666592">
          <w:pPr>
            <w:rPr>
              <w:sz w:val="22"/>
              <w:szCs w:val="22"/>
            </w:rPr>
          </w:pPr>
          <w:r w:rsidRPr="00893305">
            <w:rPr>
              <w:b/>
              <w:bCs/>
              <w:noProof/>
            </w:rPr>
            <w:fldChar w:fldCharType="end"/>
          </w:r>
        </w:p>
      </w:sdtContent>
    </w:sdt>
    <w:p w14:paraId="489917FE" w14:textId="77777777" w:rsidR="00B21A2F" w:rsidRPr="00666592" w:rsidRDefault="00B21A2F" w:rsidP="00666592">
      <w:pPr>
        <w:tabs>
          <w:tab w:val="right" w:leader="dot" w:pos="8302"/>
        </w:tabs>
        <w:ind w:left="1166" w:right="792" w:hanging="1166"/>
        <w:rPr>
          <w:noProof/>
          <w:webHidden/>
          <w:sz w:val="22"/>
          <w:szCs w:val="22"/>
        </w:rPr>
      </w:pPr>
    </w:p>
    <w:p w14:paraId="489917FF" w14:textId="77777777" w:rsidR="00B21A2F" w:rsidRPr="00666592" w:rsidRDefault="00B21A2F" w:rsidP="00666592">
      <w:pPr>
        <w:rPr>
          <w:b/>
          <w:sz w:val="22"/>
          <w:szCs w:val="22"/>
        </w:rPr>
      </w:pPr>
    </w:p>
    <w:p w14:paraId="48991800" w14:textId="77777777" w:rsidR="00B21A2F" w:rsidRPr="00666592" w:rsidRDefault="00B21A2F" w:rsidP="00666592">
      <w:pPr>
        <w:pStyle w:val="Heading1"/>
        <w:spacing w:before="60" w:after="60" w:line="240" w:lineRule="auto"/>
        <w:sectPr w:rsidR="00B21A2F" w:rsidRPr="00666592" w:rsidSect="001955CD">
          <w:pgSz w:w="11906" w:h="16838"/>
          <w:pgMar w:top="1418" w:right="1276" w:bottom="567" w:left="1418" w:header="425" w:footer="425" w:gutter="0"/>
          <w:pgNumType w:start="1"/>
          <w:cols w:space="708"/>
          <w:titlePg/>
          <w:docGrid w:linePitch="360"/>
        </w:sectPr>
      </w:pPr>
    </w:p>
    <w:p w14:paraId="48991801" w14:textId="77777777" w:rsidR="003A047E" w:rsidRPr="009E0662" w:rsidRDefault="003A047E" w:rsidP="003A047E">
      <w:pPr>
        <w:pStyle w:val="Heading1"/>
      </w:pPr>
      <w:bookmarkStart w:id="2" w:name="_Toc514849743"/>
      <w:bookmarkStart w:id="3" w:name="_Toc515454830"/>
      <w:bookmarkStart w:id="4" w:name="_Toc517075965"/>
      <w:bookmarkStart w:id="5" w:name="_Toc514848955"/>
      <w:bookmarkStart w:id="6" w:name="_Toc514848956"/>
      <w:bookmarkEnd w:id="0"/>
      <w:r w:rsidRPr="009E0662">
        <w:lastRenderedPageBreak/>
        <w:t xml:space="preserve">Section 1: Summary of the Assessment for the </w:t>
      </w:r>
      <w:r>
        <w:t>Tasmanian</w:t>
      </w:r>
      <w:r w:rsidRPr="009E0662">
        <w:t xml:space="preserve"> </w:t>
      </w:r>
      <w:r w:rsidR="00955393">
        <w:t>Scallop</w:t>
      </w:r>
      <w:r w:rsidRPr="009E0662">
        <w:t xml:space="preserve"> Fishery Against the Guidelines for the Ecologically Sustainable Management of Fisheries (2nd Edition)</w:t>
      </w:r>
      <w:bookmarkEnd w:id="2"/>
      <w:bookmarkEnd w:id="3"/>
      <w:bookmarkEnd w:id="4"/>
    </w:p>
    <w:bookmarkEnd w:id="5"/>
    <w:bookmarkEnd w:id="6"/>
    <w:p w14:paraId="48991803" w14:textId="7E342A1B" w:rsidR="003A047E" w:rsidRPr="00E53632" w:rsidRDefault="003A047E" w:rsidP="003A047E">
      <w:pPr>
        <w:rPr>
          <w:sz w:val="22"/>
          <w:szCs w:val="22"/>
        </w:rPr>
      </w:pPr>
      <w:r w:rsidRPr="00E53632">
        <w:rPr>
          <w:b/>
          <w:sz w:val="22"/>
          <w:szCs w:val="22"/>
        </w:rPr>
        <w:t>Purpose</w:t>
      </w:r>
      <w:r w:rsidRPr="00E53632">
        <w:rPr>
          <w:sz w:val="22"/>
          <w:szCs w:val="22"/>
        </w:rPr>
        <w:t>: To enable transparent articulation of which commercial fisheries assessed under the EPBC Act clearly meet all legislative requirements and all Guidelines, and those which may require further investigation or assessment to demonstrate requirements are met.</w:t>
      </w:r>
    </w:p>
    <w:p w14:paraId="48991804" w14:textId="78EECA8F" w:rsidR="003A047E" w:rsidRPr="00E53632" w:rsidRDefault="003A047E" w:rsidP="003A047E">
      <w:pPr>
        <w:rPr>
          <w:sz w:val="22"/>
          <w:szCs w:val="22"/>
        </w:rPr>
      </w:pPr>
      <w:r w:rsidRPr="00E53632">
        <w:rPr>
          <w:sz w:val="22"/>
          <w:szCs w:val="22"/>
        </w:rPr>
        <w:t xml:space="preserve">Overview of </w:t>
      </w:r>
      <w:r w:rsidR="0055470A">
        <w:rPr>
          <w:sz w:val="22"/>
          <w:szCs w:val="22"/>
        </w:rPr>
        <w:t xml:space="preserve">the </w:t>
      </w:r>
      <w:r w:rsidRPr="00E53632">
        <w:rPr>
          <w:sz w:val="22"/>
          <w:szCs w:val="22"/>
        </w:rPr>
        <w:t xml:space="preserve">Tasmanian </w:t>
      </w:r>
      <w:r w:rsidR="00F971C0">
        <w:rPr>
          <w:sz w:val="22"/>
          <w:szCs w:val="22"/>
        </w:rPr>
        <w:t>Scallop</w:t>
      </w:r>
      <w:r w:rsidRPr="00E53632">
        <w:rPr>
          <w:sz w:val="22"/>
          <w:szCs w:val="22"/>
        </w:rPr>
        <w:t xml:space="preserve"> Fishery against the relevant requirements of the Guidelines and the EPBC Act.</w:t>
      </w:r>
    </w:p>
    <w:tbl>
      <w:tblPr>
        <w:tblStyle w:val="TableGrid"/>
        <w:tblW w:w="5000" w:type="pct"/>
        <w:tblLook w:val="04A0" w:firstRow="1" w:lastRow="0" w:firstColumn="1" w:lastColumn="0" w:noHBand="0" w:noVBand="1"/>
      </w:tblPr>
      <w:tblGrid>
        <w:gridCol w:w="2820"/>
        <w:gridCol w:w="1411"/>
        <w:gridCol w:w="1411"/>
        <w:gridCol w:w="1411"/>
        <w:gridCol w:w="7053"/>
      </w:tblGrid>
      <w:tr w:rsidR="003A047E" w:rsidRPr="006E58E3" w14:paraId="4899180A" w14:textId="77777777" w:rsidTr="00860544">
        <w:trPr>
          <w:cnfStyle w:val="100000000000" w:firstRow="1" w:lastRow="0" w:firstColumn="0" w:lastColumn="0" w:oddVBand="0" w:evenVBand="0" w:oddHBand="0" w:evenHBand="0" w:firstRowFirstColumn="0" w:firstRowLastColumn="0" w:lastRowFirstColumn="0" w:lastRowLastColumn="0"/>
        </w:trPr>
        <w:tc>
          <w:tcPr>
            <w:tcW w:w="1000" w:type="pct"/>
            <w:vAlign w:val="center"/>
          </w:tcPr>
          <w:p w14:paraId="48991805" w14:textId="77777777" w:rsidR="003A047E" w:rsidRPr="006E58E3" w:rsidRDefault="003A047E" w:rsidP="00860544">
            <w:pPr>
              <w:ind w:left="426" w:hanging="426"/>
              <w:rPr>
                <w:b/>
                <w:sz w:val="20"/>
                <w:szCs w:val="20"/>
              </w:rPr>
            </w:pPr>
            <w:r w:rsidRPr="006E58E3">
              <w:rPr>
                <w:b/>
                <w:sz w:val="20"/>
                <w:szCs w:val="20"/>
              </w:rPr>
              <w:t>Guidelines</w:t>
            </w:r>
          </w:p>
        </w:tc>
        <w:tc>
          <w:tcPr>
            <w:tcW w:w="500" w:type="pct"/>
            <w:shd w:val="clear" w:color="auto" w:fill="92D050"/>
            <w:vAlign w:val="center"/>
          </w:tcPr>
          <w:p w14:paraId="48991806" w14:textId="77777777" w:rsidR="003A047E" w:rsidRPr="006E58E3" w:rsidRDefault="003A047E" w:rsidP="00860544">
            <w:pPr>
              <w:rPr>
                <w:b/>
                <w:sz w:val="20"/>
                <w:szCs w:val="20"/>
              </w:rPr>
            </w:pPr>
            <w:r w:rsidRPr="006E58E3">
              <w:rPr>
                <w:b/>
                <w:sz w:val="20"/>
                <w:szCs w:val="20"/>
              </w:rPr>
              <w:t>Meets</w:t>
            </w:r>
          </w:p>
        </w:tc>
        <w:tc>
          <w:tcPr>
            <w:tcW w:w="500" w:type="pct"/>
            <w:shd w:val="clear" w:color="auto" w:fill="FFC000"/>
            <w:vAlign w:val="center"/>
          </w:tcPr>
          <w:p w14:paraId="48991807" w14:textId="77777777" w:rsidR="003A047E" w:rsidRPr="006E58E3" w:rsidRDefault="003A047E" w:rsidP="00860544">
            <w:pPr>
              <w:rPr>
                <w:b/>
                <w:sz w:val="20"/>
                <w:szCs w:val="20"/>
              </w:rPr>
            </w:pPr>
            <w:r w:rsidRPr="006E58E3">
              <w:rPr>
                <w:b/>
                <w:sz w:val="20"/>
                <w:szCs w:val="20"/>
              </w:rPr>
              <w:t>Partially meets</w:t>
            </w:r>
          </w:p>
        </w:tc>
        <w:tc>
          <w:tcPr>
            <w:tcW w:w="500" w:type="pct"/>
            <w:shd w:val="clear" w:color="auto" w:fill="FF0000"/>
            <w:vAlign w:val="center"/>
          </w:tcPr>
          <w:p w14:paraId="48991808" w14:textId="77777777" w:rsidR="003A047E" w:rsidRPr="006E58E3" w:rsidRDefault="003A047E" w:rsidP="00860544">
            <w:pPr>
              <w:rPr>
                <w:b/>
                <w:sz w:val="20"/>
                <w:szCs w:val="20"/>
              </w:rPr>
            </w:pPr>
            <w:r w:rsidRPr="006E58E3">
              <w:rPr>
                <w:b/>
                <w:sz w:val="20"/>
                <w:szCs w:val="20"/>
              </w:rPr>
              <w:t>Does not meet</w:t>
            </w:r>
          </w:p>
        </w:tc>
        <w:tc>
          <w:tcPr>
            <w:tcW w:w="2500" w:type="pct"/>
            <w:vAlign w:val="center"/>
          </w:tcPr>
          <w:p w14:paraId="48991809" w14:textId="77777777" w:rsidR="003A047E" w:rsidRPr="006E58E3" w:rsidRDefault="003A047E" w:rsidP="00860544">
            <w:pPr>
              <w:rPr>
                <w:b/>
                <w:sz w:val="20"/>
                <w:szCs w:val="20"/>
              </w:rPr>
            </w:pPr>
            <w:r w:rsidRPr="006E58E3">
              <w:rPr>
                <w:b/>
                <w:sz w:val="20"/>
                <w:szCs w:val="20"/>
              </w:rPr>
              <w:t>Details</w:t>
            </w:r>
          </w:p>
        </w:tc>
      </w:tr>
      <w:tr w:rsidR="00F971C0" w:rsidRPr="006E58E3" w14:paraId="48991812" w14:textId="77777777" w:rsidTr="00F971C0">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899180B" w14:textId="77777777" w:rsidR="00F971C0" w:rsidRPr="006E58E3" w:rsidRDefault="00F971C0" w:rsidP="00F971C0">
            <w:pPr>
              <w:ind w:left="426" w:hanging="426"/>
              <w:rPr>
                <w:sz w:val="20"/>
                <w:szCs w:val="20"/>
              </w:rPr>
            </w:pPr>
            <w:r w:rsidRPr="006E58E3">
              <w:rPr>
                <w:sz w:val="20"/>
                <w:szCs w:val="20"/>
              </w:rPr>
              <w:t>Management regime</w:t>
            </w:r>
          </w:p>
        </w:tc>
        <w:tc>
          <w:tcPr>
            <w:tcW w:w="500" w:type="pct"/>
            <w:shd w:val="clear" w:color="auto" w:fill="92D050"/>
            <w:vAlign w:val="center"/>
          </w:tcPr>
          <w:p w14:paraId="4899180C" w14:textId="77777777" w:rsidR="00F971C0" w:rsidRPr="006E58E3" w:rsidRDefault="00F971C0" w:rsidP="00F971C0">
            <w:pPr>
              <w:rPr>
                <w:sz w:val="20"/>
                <w:szCs w:val="20"/>
              </w:rPr>
            </w:pPr>
            <w:r w:rsidRPr="006E58E3">
              <w:rPr>
                <w:sz w:val="20"/>
                <w:szCs w:val="20"/>
              </w:rPr>
              <w:t>8 of 9</w:t>
            </w:r>
          </w:p>
          <w:p w14:paraId="4899180D" w14:textId="77777777" w:rsidR="00F971C0" w:rsidRPr="006E58E3" w:rsidRDefault="00F971C0" w:rsidP="00F971C0">
            <w:pPr>
              <w:rPr>
                <w:sz w:val="20"/>
                <w:szCs w:val="20"/>
              </w:rPr>
            </w:pPr>
            <w:r w:rsidRPr="006E58E3">
              <w:rPr>
                <w:sz w:val="20"/>
                <w:szCs w:val="20"/>
              </w:rPr>
              <w:t>1 of 9 N/a</w:t>
            </w:r>
          </w:p>
        </w:tc>
        <w:tc>
          <w:tcPr>
            <w:tcW w:w="500" w:type="pct"/>
            <w:shd w:val="clear" w:color="auto" w:fill="auto"/>
            <w:vAlign w:val="center"/>
          </w:tcPr>
          <w:p w14:paraId="4899180E" w14:textId="77777777" w:rsidR="00F971C0" w:rsidRPr="006E58E3" w:rsidRDefault="00F971C0" w:rsidP="00F971C0">
            <w:pPr>
              <w:rPr>
                <w:sz w:val="20"/>
                <w:szCs w:val="20"/>
              </w:rPr>
            </w:pPr>
          </w:p>
        </w:tc>
        <w:tc>
          <w:tcPr>
            <w:tcW w:w="500" w:type="pct"/>
            <w:shd w:val="clear" w:color="auto" w:fill="auto"/>
          </w:tcPr>
          <w:p w14:paraId="4899180F" w14:textId="77777777" w:rsidR="00F971C0" w:rsidRPr="006E58E3" w:rsidRDefault="00F971C0" w:rsidP="00F971C0">
            <w:pPr>
              <w:rPr>
                <w:sz w:val="20"/>
                <w:szCs w:val="20"/>
              </w:rPr>
            </w:pPr>
          </w:p>
        </w:tc>
        <w:tc>
          <w:tcPr>
            <w:tcW w:w="2500" w:type="pct"/>
          </w:tcPr>
          <w:p w14:paraId="48991810" w14:textId="77777777" w:rsidR="00F971C0" w:rsidRPr="006E58E3" w:rsidRDefault="00F971C0" w:rsidP="00F971C0">
            <w:pPr>
              <w:rPr>
                <w:b/>
                <w:sz w:val="20"/>
                <w:szCs w:val="20"/>
              </w:rPr>
            </w:pPr>
            <w:r w:rsidRPr="006E58E3">
              <w:rPr>
                <w:b/>
                <w:sz w:val="20"/>
                <w:szCs w:val="20"/>
              </w:rPr>
              <w:t>The management regime is effective.</w:t>
            </w:r>
          </w:p>
          <w:p w14:paraId="48991811" w14:textId="1B206819" w:rsidR="00F971C0" w:rsidRPr="006E58E3" w:rsidRDefault="00F971C0" w:rsidP="006E58E3">
            <w:pPr>
              <w:rPr>
                <w:sz w:val="20"/>
                <w:szCs w:val="20"/>
              </w:rPr>
            </w:pPr>
            <w:r w:rsidRPr="006E58E3">
              <w:rPr>
                <w:sz w:val="20"/>
                <w:szCs w:val="20"/>
              </w:rPr>
              <w:t xml:space="preserve">Management arrangements </w:t>
            </w:r>
            <w:r w:rsidR="006E58E3">
              <w:rPr>
                <w:sz w:val="20"/>
                <w:szCs w:val="20"/>
              </w:rPr>
              <w:t xml:space="preserve">for the Tasmanian Scallop Fishery (the fishery) </w:t>
            </w:r>
            <w:r w:rsidRPr="006E58E3">
              <w:rPr>
                <w:sz w:val="20"/>
                <w:szCs w:val="20"/>
              </w:rPr>
              <w:t>are regulated by the Fisheries (Scallop) Rules 2010 (Scallop Rules) and the Fisheries (General and Fees) Regulations 2016 and closely monitored by the Department of Primary Industries, Parks,</w:t>
            </w:r>
            <w:r w:rsidRPr="006E58E3">
              <w:rPr>
                <w:snapToGrid w:val="0"/>
                <w:sz w:val="20"/>
                <w:szCs w:val="20"/>
              </w:rPr>
              <w:t xml:space="preserve"> Water and Environment (</w:t>
            </w:r>
            <w:r w:rsidRPr="006E58E3">
              <w:rPr>
                <w:sz w:val="20"/>
                <w:szCs w:val="20"/>
              </w:rPr>
              <w:t>DPIPWE). Management is transparent, information is publicly accessible, and the general public is involved in consultation processes.</w:t>
            </w:r>
          </w:p>
        </w:tc>
      </w:tr>
      <w:tr w:rsidR="00F971C0" w:rsidRPr="006E58E3" w14:paraId="4899181A" w14:textId="77777777" w:rsidTr="00393BA9">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48991813" w14:textId="77777777" w:rsidR="00F971C0" w:rsidRPr="006E58E3" w:rsidRDefault="00F971C0" w:rsidP="00F971C0">
            <w:pPr>
              <w:ind w:left="426" w:hanging="426"/>
              <w:rPr>
                <w:sz w:val="20"/>
                <w:szCs w:val="20"/>
              </w:rPr>
            </w:pPr>
            <w:r w:rsidRPr="006E58E3">
              <w:rPr>
                <w:sz w:val="20"/>
                <w:szCs w:val="20"/>
              </w:rPr>
              <w:t>Principle 1 (target stocks)</w:t>
            </w:r>
          </w:p>
        </w:tc>
        <w:tc>
          <w:tcPr>
            <w:tcW w:w="500" w:type="pct"/>
            <w:shd w:val="clear" w:color="auto" w:fill="92D050"/>
            <w:vAlign w:val="center"/>
          </w:tcPr>
          <w:p w14:paraId="48991814" w14:textId="77777777" w:rsidR="00F971C0" w:rsidRPr="006E58E3" w:rsidRDefault="00F971C0" w:rsidP="00F971C0">
            <w:pPr>
              <w:rPr>
                <w:sz w:val="20"/>
                <w:szCs w:val="20"/>
              </w:rPr>
            </w:pPr>
            <w:r w:rsidRPr="006E58E3">
              <w:rPr>
                <w:sz w:val="20"/>
                <w:szCs w:val="20"/>
              </w:rPr>
              <w:t>9 of 11</w:t>
            </w:r>
          </w:p>
          <w:p w14:paraId="48991815" w14:textId="77777777" w:rsidR="00F971C0" w:rsidRPr="006E58E3" w:rsidRDefault="00F971C0" w:rsidP="00F971C0">
            <w:pPr>
              <w:rPr>
                <w:sz w:val="20"/>
                <w:szCs w:val="20"/>
              </w:rPr>
            </w:pPr>
            <w:r w:rsidRPr="006E58E3">
              <w:rPr>
                <w:sz w:val="20"/>
                <w:szCs w:val="20"/>
              </w:rPr>
              <w:t>2 of 11 N/a</w:t>
            </w:r>
          </w:p>
        </w:tc>
        <w:tc>
          <w:tcPr>
            <w:tcW w:w="500" w:type="pct"/>
            <w:shd w:val="clear" w:color="auto" w:fill="auto"/>
            <w:vAlign w:val="center"/>
          </w:tcPr>
          <w:p w14:paraId="48991816" w14:textId="77777777" w:rsidR="00F971C0" w:rsidRPr="006E58E3" w:rsidRDefault="00F971C0" w:rsidP="00F971C0">
            <w:pPr>
              <w:rPr>
                <w:sz w:val="20"/>
                <w:szCs w:val="20"/>
              </w:rPr>
            </w:pPr>
          </w:p>
        </w:tc>
        <w:tc>
          <w:tcPr>
            <w:tcW w:w="500" w:type="pct"/>
            <w:shd w:val="clear" w:color="auto" w:fill="auto"/>
          </w:tcPr>
          <w:p w14:paraId="48991817" w14:textId="77777777" w:rsidR="00F971C0" w:rsidRPr="006E58E3" w:rsidRDefault="00F971C0" w:rsidP="00F971C0">
            <w:pPr>
              <w:rPr>
                <w:sz w:val="20"/>
                <w:szCs w:val="20"/>
              </w:rPr>
            </w:pPr>
          </w:p>
        </w:tc>
        <w:tc>
          <w:tcPr>
            <w:tcW w:w="2500" w:type="pct"/>
          </w:tcPr>
          <w:p w14:paraId="48991818" w14:textId="77777777" w:rsidR="00F971C0" w:rsidRPr="006E58E3" w:rsidRDefault="00F971C0" w:rsidP="00F971C0">
            <w:pPr>
              <w:rPr>
                <w:b/>
                <w:sz w:val="20"/>
                <w:szCs w:val="20"/>
              </w:rPr>
            </w:pPr>
            <w:r w:rsidRPr="006E58E3">
              <w:rPr>
                <w:b/>
                <w:sz w:val="20"/>
                <w:szCs w:val="20"/>
              </w:rPr>
              <w:t>Target stocks are generally well managed.</w:t>
            </w:r>
          </w:p>
          <w:p w14:paraId="48991819" w14:textId="77777777" w:rsidR="00F971C0" w:rsidRPr="006E58E3" w:rsidRDefault="00F971C0" w:rsidP="00F971C0">
            <w:pPr>
              <w:rPr>
                <w:sz w:val="20"/>
                <w:szCs w:val="20"/>
              </w:rPr>
            </w:pPr>
            <w:r w:rsidRPr="006E58E3">
              <w:rPr>
                <w:sz w:val="20"/>
                <w:szCs w:val="20"/>
              </w:rPr>
              <w:t>Managing stocks is inherently challenging due to scallops having high natural variation. However, the spatial management system provides flexibility to respond to fluctuations and clear control rules to constrain fishing effort if early season surveys show low abundance.</w:t>
            </w:r>
          </w:p>
        </w:tc>
      </w:tr>
      <w:tr w:rsidR="00F971C0" w:rsidRPr="006E58E3" w14:paraId="48991823" w14:textId="77777777" w:rsidTr="00666592">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899181B" w14:textId="77777777" w:rsidR="00F971C0" w:rsidRPr="006E58E3" w:rsidRDefault="00F971C0" w:rsidP="00F971C0">
            <w:pPr>
              <w:ind w:left="426" w:hanging="426"/>
              <w:rPr>
                <w:sz w:val="20"/>
                <w:szCs w:val="20"/>
              </w:rPr>
            </w:pPr>
            <w:r w:rsidRPr="006E58E3">
              <w:rPr>
                <w:sz w:val="20"/>
                <w:szCs w:val="20"/>
              </w:rPr>
              <w:t>Principle 2 (bycatch and TEPS)</w:t>
            </w:r>
          </w:p>
        </w:tc>
        <w:tc>
          <w:tcPr>
            <w:tcW w:w="500" w:type="pct"/>
            <w:shd w:val="clear" w:color="auto" w:fill="92D050"/>
            <w:vAlign w:val="center"/>
          </w:tcPr>
          <w:p w14:paraId="4899181C" w14:textId="77777777" w:rsidR="00F971C0" w:rsidRPr="006E58E3" w:rsidRDefault="00F971C0" w:rsidP="00F971C0">
            <w:pPr>
              <w:rPr>
                <w:sz w:val="20"/>
                <w:szCs w:val="20"/>
              </w:rPr>
            </w:pPr>
            <w:r w:rsidRPr="006E58E3">
              <w:rPr>
                <w:sz w:val="20"/>
                <w:szCs w:val="20"/>
              </w:rPr>
              <w:t xml:space="preserve">11 of 12 </w:t>
            </w:r>
          </w:p>
        </w:tc>
        <w:tc>
          <w:tcPr>
            <w:tcW w:w="500" w:type="pct"/>
            <w:shd w:val="clear" w:color="auto" w:fill="FFC000"/>
            <w:vAlign w:val="center"/>
          </w:tcPr>
          <w:p w14:paraId="4899181D" w14:textId="77777777" w:rsidR="00F971C0" w:rsidRPr="006E58E3" w:rsidRDefault="00F971C0" w:rsidP="00F971C0">
            <w:pPr>
              <w:rPr>
                <w:sz w:val="20"/>
                <w:szCs w:val="20"/>
              </w:rPr>
            </w:pPr>
            <w:r w:rsidRPr="006E58E3">
              <w:rPr>
                <w:sz w:val="20"/>
                <w:szCs w:val="20"/>
              </w:rPr>
              <w:t>1 of 12</w:t>
            </w:r>
          </w:p>
        </w:tc>
        <w:tc>
          <w:tcPr>
            <w:tcW w:w="500" w:type="pct"/>
            <w:shd w:val="clear" w:color="auto" w:fill="auto"/>
          </w:tcPr>
          <w:p w14:paraId="4899181E" w14:textId="77777777" w:rsidR="00F971C0" w:rsidRPr="006E58E3" w:rsidRDefault="00F971C0" w:rsidP="00F971C0">
            <w:pPr>
              <w:rPr>
                <w:sz w:val="20"/>
                <w:szCs w:val="20"/>
              </w:rPr>
            </w:pPr>
          </w:p>
        </w:tc>
        <w:tc>
          <w:tcPr>
            <w:tcW w:w="2500" w:type="pct"/>
          </w:tcPr>
          <w:p w14:paraId="4899181F" w14:textId="77777777" w:rsidR="00F971C0" w:rsidRPr="006E58E3" w:rsidRDefault="00F971C0" w:rsidP="00F971C0">
            <w:pPr>
              <w:rPr>
                <w:b/>
                <w:sz w:val="20"/>
                <w:szCs w:val="20"/>
              </w:rPr>
            </w:pPr>
            <w:r w:rsidRPr="006E58E3">
              <w:rPr>
                <w:b/>
                <w:sz w:val="20"/>
                <w:szCs w:val="20"/>
              </w:rPr>
              <w:t>Risks to bycatch and protected species are minimal.</w:t>
            </w:r>
          </w:p>
          <w:p w14:paraId="48991820" w14:textId="271F61D7" w:rsidR="00F971C0" w:rsidRPr="006E58E3" w:rsidRDefault="00F971C0" w:rsidP="00F971C0">
            <w:pPr>
              <w:rPr>
                <w:sz w:val="20"/>
                <w:szCs w:val="20"/>
              </w:rPr>
            </w:pPr>
            <w:r w:rsidRPr="006E58E3">
              <w:rPr>
                <w:sz w:val="20"/>
                <w:szCs w:val="20"/>
              </w:rPr>
              <w:t xml:space="preserve">Risk to bycatch and threatened, endangered and protected species (TEPS) comprehensively addressed through </w:t>
            </w:r>
            <w:r w:rsidR="006E58E3">
              <w:rPr>
                <w:sz w:val="20"/>
                <w:szCs w:val="20"/>
              </w:rPr>
              <w:t>an ecological risk assessment (</w:t>
            </w:r>
            <w:r w:rsidRPr="006E58E3">
              <w:rPr>
                <w:sz w:val="20"/>
                <w:szCs w:val="20"/>
              </w:rPr>
              <w:t>ERA</w:t>
            </w:r>
            <w:r w:rsidR="006E58E3">
              <w:rPr>
                <w:sz w:val="20"/>
                <w:szCs w:val="20"/>
              </w:rPr>
              <w:t>). S</w:t>
            </w:r>
            <w:r w:rsidRPr="006E58E3">
              <w:rPr>
                <w:sz w:val="20"/>
                <w:szCs w:val="20"/>
              </w:rPr>
              <w:t>ubsequent assessments are conducted prior to opening any area to fishing. The suitability of proposed open areas for commercial scallop harvesting consider TEPS interactions together with 13 biological, environmental, economic and social performance measures.</w:t>
            </w:r>
          </w:p>
          <w:p w14:paraId="48991822" w14:textId="3AD4C012" w:rsidR="00F971C0" w:rsidRPr="006E58E3" w:rsidRDefault="00F971C0" w:rsidP="0055470A">
            <w:pPr>
              <w:rPr>
                <w:sz w:val="20"/>
                <w:szCs w:val="20"/>
              </w:rPr>
            </w:pPr>
            <w:r w:rsidRPr="006E58E3">
              <w:rPr>
                <w:sz w:val="20"/>
                <w:szCs w:val="20"/>
              </w:rPr>
              <w:t>A risk to syngnathids was recognised. However, the risk is considered low due to the localised nature of the fishery in comparison to the relatively large distribution of syngnathid species.</w:t>
            </w:r>
            <w:r w:rsidR="0055470A">
              <w:rPr>
                <w:sz w:val="20"/>
                <w:szCs w:val="20"/>
              </w:rPr>
              <w:t xml:space="preserve"> </w:t>
            </w:r>
            <w:r w:rsidRPr="006E58E3">
              <w:rPr>
                <w:sz w:val="20"/>
                <w:szCs w:val="20"/>
              </w:rPr>
              <w:t>Fishers are required to record TEPS interactions in the Scallop Catch Record portion of the Scallop Quota Docket. Due to the complexities of identification, these industry records serve to monitor bycatch of large taxonomic groups only.</w:t>
            </w:r>
          </w:p>
        </w:tc>
      </w:tr>
      <w:tr w:rsidR="00F971C0" w:rsidRPr="006E58E3" w14:paraId="4899182B" w14:textId="77777777" w:rsidTr="00860544">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48991824" w14:textId="77777777" w:rsidR="00F971C0" w:rsidRPr="006E58E3" w:rsidRDefault="00F971C0" w:rsidP="00F971C0">
            <w:pPr>
              <w:ind w:left="426" w:hanging="426"/>
              <w:rPr>
                <w:sz w:val="20"/>
                <w:szCs w:val="20"/>
              </w:rPr>
            </w:pPr>
            <w:r w:rsidRPr="006E58E3">
              <w:rPr>
                <w:sz w:val="20"/>
                <w:szCs w:val="20"/>
              </w:rPr>
              <w:t>Principle 2 (ecosystem impacts)</w:t>
            </w:r>
          </w:p>
        </w:tc>
        <w:tc>
          <w:tcPr>
            <w:tcW w:w="500" w:type="pct"/>
            <w:shd w:val="clear" w:color="auto" w:fill="92D050"/>
            <w:vAlign w:val="center"/>
          </w:tcPr>
          <w:p w14:paraId="48991825" w14:textId="77777777" w:rsidR="00F971C0" w:rsidRPr="006E58E3" w:rsidRDefault="00F971C0" w:rsidP="00F971C0">
            <w:pPr>
              <w:rPr>
                <w:sz w:val="20"/>
                <w:szCs w:val="20"/>
              </w:rPr>
            </w:pPr>
            <w:r w:rsidRPr="006E58E3">
              <w:rPr>
                <w:sz w:val="20"/>
                <w:szCs w:val="20"/>
              </w:rPr>
              <w:t xml:space="preserve">4 of 5 </w:t>
            </w:r>
          </w:p>
          <w:p w14:paraId="48991826" w14:textId="77777777" w:rsidR="00F971C0" w:rsidRPr="006E58E3" w:rsidRDefault="00F971C0" w:rsidP="00F971C0">
            <w:pPr>
              <w:rPr>
                <w:sz w:val="20"/>
                <w:szCs w:val="20"/>
              </w:rPr>
            </w:pPr>
            <w:r w:rsidRPr="006E58E3">
              <w:rPr>
                <w:sz w:val="20"/>
                <w:szCs w:val="20"/>
              </w:rPr>
              <w:t>1 of 5 N/a</w:t>
            </w:r>
          </w:p>
        </w:tc>
        <w:tc>
          <w:tcPr>
            <w:tcW w:w="500" w:type="pct"/>
            <w:shd w:val="clear" w:color="auto" w:fill="auto"/>
            <w:vAlign w:val="center"/>
          </w:tcPr>
          <w:p w14:paraId="48991827" w14:textId="77777777" w:rsidR="00F971C0" w:rsidRPr="006E58E3" w:rsidRDefault="00F971C0" w:rsidP="00F971C0">
            <w:pPr>
              <w:rPr>
                <w:sz w:val="20"/>
                <w:szCs w:val="20"/>
              </w:rPr>
            </w:pPr>
          </w:p>
        </w:tc>
        <w:tc>
          <w:tcPr>
            <w:tcW w:w="500" w:type="pct"/>
            <w:shd w:val="clear" w:color="auto" w:fill="auto"/>
          </w:tcPr>
          <w:p w14:paraId="48991828" w14:textId="77777777" w:rsidR="00F971C0" w:rsidRPr="006E58E3" w:rsidRDefault="00F971C0" w:rsidP="00F971C0">
            <w:pPr>
              <w:rPr>
                <w:sz w:val="20"/>
                <w:szCs w:val="20"/>
              </w:rPr>
            </w:pPr>
          </w:p>
        </w:tc>
        <w:tc>
          <w:tcPr>
            <w:tcW w:w="2500" w:type="pct"/>
            <w:vAlign w:val="center"/>
          </w:tcPr>
          <w:p w14:paraId="48991829" w14:textId="77777777" w:rsidR="00F971C0" w:rsidRPr="006E58E3" w:rsidRDefault="00F971C0" w:rsidP="00F971C0">
            <w:pPr>
              <w:rPr>
                <w:b/>
                <w:sz w:val="20"/>
                <w:szCs w:val="20"/>
              </w:rPr>
            </w:pPr>
            <w:r w:rsidRPr="006E58E3">
              <w:rPr>
                <w:b/>
                <w:sz w:val="20"/>
                <w:szCs w:val="20"/>
              </w:rPr>
              <w:t>Ecological risk is low due to the arrangements of the spatial management system</w:t>
            </w:r>
          </w:p>
          <w:p w14:paraId="4899182A" w14:textId="77777777" w:rsidR="00F971C0" w:rsidRPr="006E58E3" w:rsidRDefault="00F971C0" w:rsidP="00F971C0">
            <w:pPr>
              <w:rPr>
                <w:sz w:val="20"/>
                <w:szCs w:val="20"/>
              </w:rPr>
            </w:pPr>
            <w:r w:rsidRPr="006E58E3">
              <w:rPr>
                <w:sz w:val="20"/>
                <w:szCs w:val="20"/>
              </w:rPr>
              <w:t>The spatial management system reduces the impact to the environment and broader ecosystem. Dredge fishing will continue in discrete areas that are ranked as suitable for opening.</w:t>
            </w:r>
          </w:p>
        </w:tc>
      </w:tr>
      <w:tr w:rsidR="00F971C0" w:rsidRPr="006E58E3" w14:paraId="4899182D"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4899182C" w14:textId="77777777" w:rsidR="00F971C0" w:rsidRPr="006E58E3" w:rsidRDefault="00F971C0" w:rsidP="00F971C0">
            <w:pPr>
              <w:rPr>
                <w:b/>
                <w:sz w:val="20"/>
                <w:szCs w:val="20"/>
              </w:rPr>
            </w:pPr>
            <w:r w:rsidRPr="006E58E3">
              <w:rPr>
                <w:b/>
                <w:sz w:val="20"/>
                <w:szCs w:val="20"/>
              </w:rPr>
              <w:lastRenderedPageBreak/>
              <w:t>EPBC requirements</w:t>
            </w:r>
          </w:p>
        </w:tc>
      </w:tr>
      <w:tr w:rsidR="00F971C0" w:rsidRPr="006E58E3" w14:paraId="48991833" w14:textId="77777777" w:rsidTr="00860544">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4899182E" w14:textId="77777777" w:rsidR="00F971C0" w:rsidRPr="006E58E3" w:rsidRDefault="00F971C0" w:rsidP="00F971C0">
            <w:pPr>
              <w:ind w:left="426" w:hanging="426"/>
              <w:rPr>
                <w:sz w:val="20"/>
                <w:szCs w:val="20"/>
              </w:rPr>
            </w:pPr>
            <w:r w:rsidRPr="006E58E3">
              <w:rPr>
                <w:sz w:val="20"/>
                <w:szCs w:val="20"/>
              </w:rPr>
              <w:t>Part 12</w:t>
            </w:r>
          </w:p>
        </w:tc>
        <w:tc>
          <w:tcPr>
            <w:tcW w:w="500" w:type="pct"/>
            <w:shd w:val="clear" w:color="auto" w:fill="auto"/>
            <w:vAlign w:val="center"/>
          </w:tcPr>
          <w:p w14:paraId="4899182F" w14:textId="77777777" w:rsidR="00F971C0" w:rsidRPr="006E58E3" w:rsidRDefault="00F971C0" w:rsidP="00A12C8F">
            <w:pPr>
              <w:rPr>
                <w:sz w:val="20"/>
                <w:szCs w:val="20"/>
              </w:rPr>
            </w:pPr>
          </w:p>
        </w:tc>
        <w:tc>
          <w:tcPr>
            <w:tcW w:w="500" w:type="pct"/>
            <w:shd w:val="clear" w:color="auto" w:fill="auto"/>
            <w:vAlign w:val="center"/>
          </w:tcPr>
          <w:p w14:paraId="48991830" w14:textId="77777777" w:rsidR="00F971C0" w:rsidRPr="006E58E3" w:rsidRDefault="00F971C0" w:rsidP="00A12C8F">
            <w:pPr>
              <w:rPr>
                <w:sz w:val="20"/>
                <w:szCs w:val="20"/>
              </w:rPr>
            </w:pPr>
          </w:p>
        </w:tc>
        <w:tc>
          <w:tcPr>
            <w:tcW w:w="500" w:type="pct"/>
            <w:shd w:val="clear" w:color="auto" w:fill="auto"/>
            <w:vAlign w:val="center"/>
          </w:tcPr>
          <w:p w14:paraId="48991831" w14:textId="77777777" w:rsidR="00F971C0" w:rsidRPr="006E58E3" w:rsidRDefault="00F971C0" w:rsidP="00A12C8F">
            <w:pPr>
              <w:rPr>
                <w:sz w:val="20"/>
                <w:szCs w:val="20"/>
              </w:rPr>
            </w:pPr>
          </w:p>
        </w:tc>
        <w:tc>
          <w:tcPr>
            <w:tcW w:w="2500" w:type="pct"/>
            <w:vAlign w:val="center"/>
          </w:tcPr>
          <w:p w14:paraId="48991832" w14:textId="77777777" w:rsidR="00F971C0" w:rsidRPr="006E58E3" w:rsidRDefault="00F971C0" w:rsidP="00955393">
            <w:pPr>
              <w:rPr>
                <w:sz w:val="20"/>
                <w:szCs w:val="20"/>
              </w:rPr>
            </w:pPr>
            <w:r w:rsidRPr="006E58E3">
              <w:rPr>
                <w:sz w:val="20"/>
                <w:szCs w:val="20"/>
              </w:rPr>
              <w:t>Not applicable.</w:t>
            </w:r>
            <w:r w:rsidR="00955393" w:rsidRPr="006E58E3">
              <w:rPr>
                <w:sz w:val="20"/>
                <w:szCs w:val="20"/>
              </w:rPr>
              <w:t xml:space="preserve"> </w:t>
            </w:r>
            <w:r w:rsidRPr="006E58E3">
              <w:rPr>
                <w:sz w:val="20"/>
                <w:szCs w:val="20"/>
              </w:rPr>
              <w:t xml:space="preserve">There is no fishing activity within areas covered by a bioregional plan </w:t>
            </w:r>
          </w:p>
        </w:tc>
      </w:tr>
      <w:tr w:rsidR="00F971C0" w:rsidRPr="006E58E3" w14:paraId="48991839" w14:textId="77777777" w:rsidTr="0086054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8991834" w14:textId="77777777" w:rsidR="00F971C0" w:rsidRPr="006E58E3" w:rsidRDefault="00F971C0" w:rsidP="00F971C0">
            <w:pPr>
              <w:ind w:left="426" w:hanging="426"/>
              <w:rPr>
                <w:sz w:val="20"/>
                <w:szCs w:val="20"/>
              </w:rPr>
            </w:pPr>
            <w:r w:rsidRPr="006E58E3">
              <w:rPr>
                <w:sz w:val="20"/>
                <w:szCs w:val="20"/>
              </w:rPr>
              <w:t>Part 13</w:t>
            </w:r>
          </w:p>
        </w:tc>
        <w:tc>
          <w:tcPr>
            <w:tcW w:w="500" w:type="pct"/>
            <w:shd w:val="clear" w:color="auto" w:fill="auto"/>
            <w:vAlign w:val="center"/>
          </w:tcPr>
          <w:p w14:paraId="48991835" w14:textId="77777777" w:rsidR="00F971C0" w:rsidRPr="006E58E3" w:rsidRDefault="00F971C0" w:rsidP="00A12C8F">
            <w:pPr>
              <w:rPr>
                <w:sz w:val="20"/>
                <w:szCs w:val="20"/>
              </w:rPr>
            </w:pPr>
            <w:r w:rsidRPr="006E58E3">
              <w:rPr>
                <w:sz w:val="20"/>
                <w:szCs w:val="20"/>
              </w:rPr>
              <w:t>11 of 11</w:t>
            </w:r>
          </w:p>
        </w:tc>
        <w:tc>
          <w:tcPr>
            <w:tcW w:w="500" w:type="pct"/>
            <w:shd w:val="clear" w:color="auto" w:fill="auto"/>
            <w:vAlign w:val="center"/>
          </w:tcPr>
          <w:p w14:paraId="48991836" w14:textId="77777777" w:rsidR="00F971C0" w:rsidRPr="006E58E3" w:rsidRDefault="00F971C0" w:rsidP="00A12C8F">
            <w:pPr>
              <w:rPr>
                <w:sz w:val="20"/>
                <w:szCs w:val="20"/>
              </w:rPr>
            </w:pPr>
          </w:p>
        </w:tc>
        <w:tc>
          <w:tcPr>
            <w:tcW w:w="500" w:type="pct"/>
            <w:shd w:val="clear" w:color="auto" w:fill="auto"/>
            <w:vAlign w:val="center"/>
          </w:tcPr>
          <w:p w14:paraId="48991837" w14:textId="77777777" w:rsidR="00F971C0" w:rsidRPr="006E58E3" w:rsidRDefault="00F971C0" w:rsidP="00A12C8F">
            <w:pPr>
              <w:rPr>
                <w:sz w:val="20"/>
                <w:szCs w:val="20"/>
              </w:rPr>
            </w:pPr>
          </w:p>
        </w:tc>
        <w:tc>
          <w:tcPr>
            <w:tcW w:w="2500" w:type="pct"/>
            <w:vAlign w:val="center"/>
          </w:tcPr>
          <w:p w14:paraId="48991838" w14:textId="39230ED5" w:rsidR="00F971C0" w:rsidRPr="006E58E3" w:rsidRDefault="00F971C0" w:rsidP="006E58E3">
            <w:pPr>
              <w:rPr>
                <w:sz w:val="20"/>
                <w:szCs w:val="20"/>
              </w:rPr>
            </w:pPr>
            <w:r w:rsidRPr="006E58E3">
              <w:rPr>
                <w:sz w:val="20"/>
                <w:szCs w:val="20"/>
              </w:rPr>
              <w:t xml:space="preserve">The management regime for the </w:t>
            </w:r>
            <w:r w:rsidR="006E58E3">
              <w:rPr>
                <w:sz w:val="20"/>
                <w:szCs w:val="20"/>
              </w:rPr>
              <w:t>fishery</w:t>
            </w:r>
            <w:r w:rsidRPr="006E58E3">
              <w:rPr>
                <w:sz w:val="20"/>
                <w:szCs w:val="20"/>
              </w:rPr>
              <w:t xml:space="preserve"> continues to require operators to take all reasonable steps to ensure that listed threatened species are not killed or injured as a result of the fishing.</w:t>
            </w:r>
          </w:p>
        </w:tc>
      </w:tr>
      <w:tr w:rsidR="00F971C0" w:rsidRPr="006E58E3" w14:paraId="48991841" w14:textId="77777777" w:rsidTr="00860544">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4899183A" w14:textId="77777777" w:rsidR="00F971C0" w:rsidRPr="006E58E3" w:rsidRDefault="00F971C0" w:rsidP="00F971C0">
            <w:pPr>
              <w:ind w:left="426" w:hanging="426"/>
              <w:rPr>
                <w:sz w:val="20"/>
                <w:szCs w:val="20"/>
              </w:rPr>
            </w:pPr>
            <w:r w:rsidRPr="006E58E3">
              <w:rPr>
                <w:sz w:val="20"/>
                <w:szCs w:val="20"/>
              </w:rPr>
              <w:t>Part 13A</w:t>
            </w:r>
          </w:p>
        </w:tc>
        <w:tc>
          <w:tcPr>
            <w:tcW w:w="500" w:type="pct"/>
            <w:shd w:val="clear" w:color="auto" w:fill="92D050"/>
            <w:vAlign w:val="center"/>
          </w:tcPr>
          <w:p w14:paraId="4899183B" w14:textId="77777777" w:rsidR="00F971C0" w:rsidRPr="006E58E3" w:rsidRDefault="00F971C0" w:rsidP="00F971C0">
            <w:pPr>
              <w:rPr>
                <w:sz w:val="20"/>
                <w:szCs w:val="20"/>
              </w:rPr>
            </w:pPr>
            <w:r w:rsidRPr="006E58E3">
              <w:rPr>
                <w:sz w:val="20"/>
                <w:szCs w:val="20"/>
              </w:rPr>
              <w:t>1 of 3</w:t>
            </w:r>
          </w:p>
          <w:p w14:paraId="4899183C" w14:textId="77777777" w:rsidR="00F971C0" w:rsidRPr="006E58E3" w:rsidRDefault="00F971C0" w:rsidP="00F971C0">
            <w:pPr>
              <w:rPr>
                <w:sz w:val="20"/>
                <w:szCs w:val="20"/>
              </w:rPr>
            </w:pPr>
            <w:r w:rsidRPr="006E58E3">
              <w:rPr>
                <w:sz w:val="20"/>
                <w:szCs w:val="20"/>
              </w:rPr>
              <w:t>1 of 3 N/a</w:t>
            </w:r>
          </w:p>
        </w:tc>
        <w:tc>
          <w:tcPr>
            <w:tcW w:w="500" w:type="pct"/>
            <w:shd w:val="clear" w:color="auto" w:fill="FFC000"/>
            <w:vAlign w:val="center"/>
          </w:tcPr>
          <w:p w14:paraId="4899183D" w14:textId="77777777" w:rsidR="00F971C0" w:rsidRPr="006E58E3" w:rsidRDefault="00F971C0" w:rsidP="00F971C0">
            <w:pPr>
              <w:rPr>
                <w:sz w:val="20"/>
                <w:szCs w:val="20"/>
              </w:rPr>
            </w:pPr>
            <w:r w:rsidRPr="006E58E3">
              <w:rPr>
                <w:sz w:val="20"/>
                <w:szCs w:val="20"/>
              </w:rPr>
              <w:t>1 of 3</w:t>
            </w:r>
          </w:p>
        </w:tc>
        <w:tc>
          <w:tcPr>
            <w:tcW w:w="500" w:type="pct"/>
            <w:shd w:val="clear" w:color="auto" w:fill="auto"/>
            <w:vAlign w:val="center"/>
          </w:tcPr>
          <w:p w14:paraId="4899183E" w14:textId="77777777" w:rsidR="00F971C0" w:rsidRPr="006E58E3" w:rsidRDefault="00F971C0" w:rsidP="00F971C0">
            <w:pPr>
              <w:rPr>
                <w:sz w:val="20"/>
                <w:szCs w:val="20"/>
              </w:rPr>
            </w:pPr>
          </w:p>
        </w:tc>
        <w:tc>
          <w:tcPr>
            <w:tcW w:w="2500" w:type="pct"/>
            <w:vAlign w:val="center"/>
          </w:tcPr>
          <w:p w14:paraId="48991840" w14:textId="4977EDC4" w:rsidR="00F971C0" w:rsidRPr="006E58E3" w:rsidRDefault="00F971C0" w:rsidP="006E58E3">
            <w:pPr>
              <w:rPr>
                <w:sz w:val="20"/>
                <w:szCs w:val="20"/>
              </w:rPr>
            </w:pPr>
            <w:r w:rsidRPr="006E58E3">
              <w:rPr>
                <w:sz w:val="20"/>
                <w:szCs w:val="20"/>
              </w:rPr>
              <w:t>The Department considers that the amendment of the list of exempt native specimens</w:t>
            </w:r>
            <w:r w:rsidR="006E58E3">
              <w:rPr>
                <w:sz w:val="20"/>
                <w:szCs w:val="20"/>
              </w:rPr>
              <w:t xml:space="preserve"> (LENS)</w:t>
            </w:r>
            <w:r w:rsidRPr="006E58E3">
              <w:rPr>
                <w:sz w:val="20"/>
                <w:szCs w:val="20"/>
              </w:rPr>
              <w:t xml:space="preserve"> to include product derived from the fishery would be consistent with the provisions of Part 13A.</w:t>
            </w:r>
            <w:r w:rsidR="006E58E3">
              <w:rPr>
                <w:sz w:val="20"/>
                <w:szCs w:val="20"/>
              </w:rPr>
              <w:t xml:space="preserve"> </w:t>
            </w:r>
            <w:r w:rsidRPr="006E58E3">
              <w:rPr>
                <w:sz w:val="20"/>
                <w:szCs w:val="20"/>
              </w:rPr>
              <w:t>There is limited consultation if LENS is amended, although it is sufficient for strict requirements, as per advice to Minister in MS14-002367.</w:t>
            </w:r>
          </w:p>
        </w:tc>
      </w:tr>
      <w:tr w:rsidR="00F971C0" w:rsidRPr="006E58E3" w14:paraId="48991847" w14:textId="77777777" w:rsidTr="0086054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8991842" w14:textId="77777777" w:rsidR="00F971C0" w:rsidRPr="006E58E3" w:rsidRDefault="00F971C0" w:rsidP="00F971C0">
            <w:pPr>
              <w:ind w:left="426" w:hanging="426"/>
              <w:rPr>
                <w:sz w:val="20"/>
                <w:szCs w:val="20"/>
              </w:rPr>
            </w:pPr>
            <w:r w:rsidRPr="006E58E3">
              <w:rPr>
                <w:sz w:val="20"/>
                <w:szCs w:val="20"/>
              </w:rPr>
              <w:t>Part 16</w:t>
            </w:r>
          </w:p>
        </w:tc>
        <w:tc>
          <w:tcPr>
            <w:tcW w:w="500" w:type="pct"/>
            <w:shd w:val="clear" w:color="auto" w:fill="92D050"/>
            <w:vAlign w:val="center"/>
          </w:tcPr>
          <w:p w14:paraId="48991843" w14:textId="77777777" w:rsidR="00F971C0" w:rsidRPr="006E58E3" w:rsidRDefault="00F971C0" w:rsidP="00F971C0">
            <w:pPr>
              <w:rPr>
                <w:sz w:val="20"/>
                <w:szCs w:val="20"/>
              </w:rPr>
            </w:pPr>
            <w:r w:rsidRPr="006E58E3">
              <w:rPr>
                <w:sz w:val="20"/>
                <w:szCs w:val="20"/>
              </w:rPr>
              <w:t>1 of 1</w:t>
            </w:r>
          </w:p>
        </w:tc>
        <w:tc>
          <w:tcPr>
            <w:tcW w:w="500" w:type="pct"/>
            <w:shd w:val="clear" w:color="auto" w:fill="auto"/>
            <w:vAlign w:val="center"/>
          </w:tcPr>
          <w:p w14:paraId="48991844" w14:textId="77777777" w:rsidR="00F971C0" w:rsidRPr="006E58E3" w:rsidRDefault="00F971C0" w:rsidP="00393BA9">
            <w:pPr>
              <w:rPr>
                <w:sz w:val="20"/>
                <w:szCs w:val="20"/>
              </w:rPr>
            </w:pPr>
          </w:p>
        </w:tc>
        <w:tc>
          <w:tcPr>
            <w:tcW w:w="500" w:type="pct"/>
            <w:shd w:val="clear" w:color="auto" w:fill="auto"/>
            <w:vAlign w:val="center"/>
          </w:tcPr>
          <w:p w14:paraId="48991845" w14:textId="77777777" w:rsidR="00F971C0" w:rsidRPr="006E58E3" w:rsidRDefault="00F971C0" w:rsidP="00A12C8F">
            <w:pPr>
              <w:rPr>
                <w:sz w:val="20"/>
                <w:szCs w:val="20"/>
              </w:rPr>
            </w:pPr>
          </w:p>
        </w:tc>
        <w:tc>
          <w:tcPr>
            <w:tcW w:w="2500" w:type="pct"/>
            <w:vAlign w:val="center"/>
          </w:tcPr>
          <w:p w14:paraId="48991846" w14:textId="77777777" w:rsidR="00F971C0" w:rsidRPr="006E58E3" w:rsidRDefault="00F971C0" w:rsidP="00A12C8F">
            <w:pPr>
              <w:rPr>
                <w:sz w:val="20"/>
                <w:szCs w:val="20"/>
              </w:rPr>
            </w:pPr>
            <w:r w:rsidRPr="006E58E3">
              <w:rPr>
                <w:sz w:val="20"/>
                <w:szCs w:val="20"/>
              </w:rPr>
              <w:t>The Department has accounted for the precautionary principle in the preparation of its advice.</w:t>
            </w:r>
          </w:p>
        </w:tc>
      </w:tr>
      <w:tr w:rsidR="00F971C0" w:rsidRPr="006E58E3" w14:paraId="4899184B" w14:textId="77777777" w:rsidTr="00860544">
        <w:trPr>
          <w:cnfStyle w:val="000000010000" w:firstRow="0" w:lastRow="0" w:firstColumn="0" w:lastColumn="0" w:oddVBand="0" w:evenVBand="0" w:oddHBand="0" w:evenHBand="1" w:firstRowFirstColumn="0" w:firstRowLastColumn="0" w:lastRowFirstColumn="0" w:lastRowLastColumn="0"/>
        </w:trPr>
        <w:tc>
          <w:tcPr>
            <w:tcW w:w="5000" w:type="pct"/>
            <w:gridSpan w:val="5"/>
            <w:vAlign w:val="center"/>
          </w:tcPr>
          <w:p w14:paraId="48991848" w14:textId="77777777" w:rsidR="00F971C0" w:rsidRPr="006E58E3" w:rsidRDefault="00F971C0" w:rsidP="00F971C0">
            <w:pPr>
              <w:rPr>
                <w:rStyle w:val="Emphasis"/>
                <w:i w:val="0"/>
                <w:iCs w:val="0"/>
                <w:sz w:val="20"/>
                <w:szCs w:val="20"/>
              </w:rPr>
            </w:pPr>
            <w:r w:rsidRPr="006E58E3">
              <w:rPr>
                <w:rStyle w:val="Emphasis"/>
                <w:b/>
                <w:i w:val="0"/>
                <w:sz w:val="20"/>
                <w:szCs w:val="20"/>
              </w:rPr>
              <w:t>Conclusion</w:t>
            </w:r>
            <w:r w:rsidRPr="006E58E3">
              <w:rPr>
                <w:rStyle w:val="Emphasis"/>
                <w:i w:val="0"/>
                <w:sz w:val="20"/>
                <w:szCs w:val="20"/>
              </w:rPr>
              <w:t>:</w:t>
            </w:r>
          </w:p>
          <w:p w14:paraId="48991849" w14:textId="12B00AD7" w:rsidR="00F971C0" w:rsidRPr="006E58E3" w:rsidRDefault="00F971C0" w:rsidP="00F971C0">
            <w:pPr>
              <w:rPr>
                <w:rStyle w:val="Emphasis"/>
                <w:i w:val="0"/>
                <w:iCs w:val="0"/>
                <w:sz w:val="20"/>
                <w:szCs w:val="20"/>
              </w:rPr>
            </w:pPr>
            <w:r w:rsidRPr="006E58E3">
              <w:rPr>
                <w:rStyle w:val="Emphasis"/>
                <w:i w:val="0"/>
                <w:iCs w:val="0"/>
                <w:sz w:val="20"/>
                <w:szCs w:val="20"/>
              </w:rPr>
              <w:t>This fishery targets Commercial Scallop (</w:t>
            </w:r>
            <w:r w:rsidRPr="006E58E3">
              <w:rPr>
                <w:rStyle w:val="Emphasis"/>
                <w:iCs w:val="0"/>
                <w:sz w:val="20"/>
                <w:szCs w:val="20"/>
              </w:rPr>
              <w:t>Pecten fumatus</w:t>
            </w:r>
            <w:r w:rsidRPr="006E58E3">
              <w:rPr>
                <w:rStyle w:val="Emphasis"/>
                <w:i w:val="0"/>
                <w:iCs w:val="0"/>
                <w:sz w:val="20"/>
                <w:szCs w:val="20"/>
              </w:rPr>
              <w:t>) using a scallop harvester (dredge). Scallops have high natural variability, and the fishery has been overfished at various times over the last decade. However, with the adoption of a spatial management system (all areas closed unless specifically opened) and a total allowable commercial catch, the management regime has the flexibility to respond to these natural stock fluctuations.</w:t>
            </w:r>
          </w:p>
          <w:p w14:paraId="4899184A" w14:textId="77777777" w:rsidR="00F971C0" w:rsidRPr="006E58E3" w:rsidRDefault="00F971C0" w:rsidP="00F971C0">
            <w:pPr>
              <w:rPr>
                <w:sz w:val="20"/>
                <w:szCs w:val="20"/>
              </w:rPr>
            </w:pPr>
            <w:r w:rsidRPr="006E58E3">
              <w:rPr>
                <w:rStyle w:val="Emphasis"/>
                <w:i w:val="0"/>
                <w:iCs w:val="0"/>
                <w:sz w:val="20"/>
                <w:szCs w:val="20"/>
              </w:rPr>
              <w:t xml:space="preserve">Impacts to bycatch, TEPS and ecosystems have been assessed and mitigated through DPIPWE’s ERA process, and pre-season surveys collect data to assess against </w:t>
            </w:r>
            <w:r w:rsidRPr="006E58E3">
              <w:rPr>
                <w:rStyle w:val="Emphasis"/>
                <w:i w:val="0"/>
                <w:sz w:val="20"/>
                <w:szCs w:val="20"/>
              </w:rPr>
              <w:t>13 biological, environmental, economic and social performance measures before any area is open to harvesting</w:t>
            </w:r>
            <w:r w:rsidRPr="006E58E3">
              <w:rPr>
                <w:rStyle w:val="Emphasis"/>
                <w:i w:val="0"/>
                <w:iCs w:val="0"/>
                <w:sz w:val="20"/>
                <w:szCs w:val="20"/>
              </w:rPr>
              <w:t>.</w:t>
            </w:r>
            <w:r w:rsidRPr="006E58E3">
              <w:rPr>
                <w:rStyle w:val="Emphasis"/>
                <w:i w:val="0"/>
                <w:sz w:val="20"/>
                <w:szCs w:val="20"/>
              </w:rPr>
              <w:t xml:space="preserve"> Thus, the spatial management system effectively manages the impact to the environment and the broader ecosystem.</w:t>
            </w:r>
          </w:p>
        </w:tc>
      </w:tr>
      <w:tr w:rsidR="00F971C0" w:rsidRPr="006E58E3" w14:paraId="4899184E"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4899184C" w14:textId="77777777" w:rsidR="00F971C0" w:rsidRPr="006E58E3" w:rsidRDefault="00F971C0" w:rsidP="00F971C0">
            <w:pPr>
              <w:rPr>
                <w:rStyle w:val="Emphasis"/>
                <w:i w:val="0"/>
                <w:iCs w:val="0"/>
                <w:sz w:val="20"/>
                <w:szCs w:val="20"/>
              </w:rPr>
            </w:pPr>
            <w:r w:rsidRPr="006E58E3">
              <w:rPr>
                <w:rStyle w:val="Emphasis"/>
                <w:b/>
                <w:i w:val="0"/>
                <w:iCs w:val="0"/>
                <w:sz w:val="20"/>
                <w:szCs w:val="20"/>
              </w:rPr>
              <w:t>Final recommendation for 2016 assessment of the Tasmanian Scallop Fishery</w:t>
            </w:r>
            <w:r w:rsidRPr="006E58E3">
              <w:rPr>
                <w:rStyle w:val="Emphasis"/>
                <w:i w:val="0"/>
                <w:iCs w:val="0"/>
                <w:sz w:val="20"/>
                <w:szCs w:val="20"/>
              </w:rPr>
              <w:t>:</w:t>
            </w:r>
          </w:p>
          <w:p w14:paraId="4899184D" w14:textId="77777777" w:rsidR="00F971C0" w:rsidRPr="006E58E3" w:rsidRDefault="00F971C0" w:rsidP="00F971C0">
            <w:pPr>
              <w:rPr>
                <w:b/>
                <w:i/>
                <w:sz w:val="20"/>
                <w:szCs w:val="20"/>
              </w:rPr>
            </w:pPr>
            <w:r w:rsidRPr="006E58E3">
              <w:rPr>
                <w:rStyle w:val="Emphasis"/>
                <w:i w:val="0"/>
                <w:iCs w:val="0"/>
                <w:sz w:val="20"/>
                <w:szCs w:val="20"/>
              </w:rPr>
              <w:t>Low risk, eligible for 10 year approval (2016-2026).</w:t>
            </w:r>
          </w:p>
        </w:tc>
      </w:tr>
    </w:tbl>
    <w:p w14:paraId="4899184F" w14:textId="77777777" w:rsidR="003A047E" w:rsidRPr="00E53632" w:rsidRDefault="003A047E" w:rsidP="00E53632">
      <w:pPr>
        <w:rPr>
          <w:rStyle w:val="Emphasis"/>
          <w:i w:val="0"/>
          <w:iCs w:val="0"/>
          <w:sz w:val="22"/>
          <w:szCs w:val="22"/>
        </w:rPr>
      </w:pPr>
    </w:p>
    <w:p w14:paraId="48991852" w14:textId="77777777" w:rsidR="003A047E" w:rsidRPr="00E53632" w:rsidRDefault="003A047E" w:rsidP="00E53632">
      <w:pPr>
        <w:rPr>
          <w:rStyle w:val="Emphasis"/>
          <w:i w:val="0"/>
          <w:iCs w:val="0"/>
          <w:sz w:val="22"/>
          <w:szCs w:val="22"/>
          <w:u w:val="single"/>
        </w:rPr>
      </w:pPr>
    </w:p>
    <w:p w14:paraId="48991853" w14:textId="77777777" w:rsidR="003A047E" w:rsidRPr="00E53632" w:rsidRDefault="003A047E" w:rsidP="00E53632">
      <w:pPr>
        <w:rPr>
          <w:rStyle w:val="Emphasis"/>
          <w:i w:val="0"/>
          <w:iCs w:val="0"/>
          <w:sz w:val="22"/>
          <w:szCs w:val="22"/>
          <w:u w:val="single"/>
        </w:rPr>
      </w:pPr>
    </w:p>
    <w:p w14:paraId="48991854" w14:textId="77777777" w:rsidR="003A047E" w:rsidRPr="00E53632" w:rsidRDefault="003A047E" w:rsidP="00E53632">
      <w:pPr>
        <w:rPr>
          <w:rStyle w:val="Emphasis"/>
          <w:b/>
          <w:i w:val="0"/>
          <w:iCs w:val="0"/>
          <w:sz w:val="22"/>
          <w:szCs w:val="22"/>
          <w:u w:val="single"/>
        </w:rPr>
        <w:sectPr w:rsidR="003A047E" w:rsidRPr="00E53632" w:rsidSect="00625455">
          <w:pgSz w:w="16838" w:h="11906" w:orient="landscape"/>
          <w:pgMar w:top="709" w:right="1361" w:bottom="709" w:left="1361" w:header="709" w:footer="54" w:gutter="0"/>
          <w:cols w:space="708"/>
          <w:docGrid w:linePitch="360"/>
        </w:sectPr>
      </w:pPr>
    </w:p>
    <w:p w14:paraId="48991855" w14:textId="77777777" w:rsidR="003A047E" w:rsidRPr="006E58E3" w:rsidRDefault="003A047E" w:rsidP="00955393">
      <w:pPr>
        <w:rPr>
          <w:rStyle w:val="Emphasis"/>
          <w:b/>
          <w:i w:val="0"/>
          <w:iCs w:val="0"/>
          <w:sz w:val="22"/>
          <w:szCs w:val="22"/>
          <w:u w:val="single"/>
        </w:rPr>
      </w:pPr>
      <w:r w:rsidRPr="006E58E3">
        <w:rPr>
          <w:rStyle w:val="Emphasis"/>
          <w:b/>
          <w:i w:val="0"/>
          <w:sz w:val="22"/>
          <w:szCs w:val="22"/>
          <w:u w:val="single"/>
        </w:rPr>
        <w:lastRenderedPageBreak/>
        <w:t>Notes:</w:t>
      </w:r>
    </w:p>
    <w:p w14:paraId="48991856" w14:textId="77777777" w:rsidR="003A047E" w:rsidRPr="006E58E3" w:rsidRDefault="003A047E" w:rsidP="00955393">
      <w:pPr>
        <w:rPr>
          <w:b/>
          <w:sz w:val="22"/>
          <w:szCs w:val="22"/>
        </w:rPr>
      </w:pPr>
      <w:r w:rsidRPr="006E58E3">
        <w:rPr>
          <w:b/>
          <w:sz w:val="22"/>
          <w:szCs w:val="22"/>
        </w:rPr>
        <w:t xml:space="preserve">Assessment history: </w:t>
      </w:r>
    </w:p>
    <w:p w14:paraId="48991857" w14:textId="2F15FBBF" w:rsidR="003A047E" w:rsidRPr="006E58E3" w:rsidRDefault="003A047E" w:rsidP="00955393">
      <w:pPr>
        <w:rPr>
          <w:sz w:val="22"/>
          <w:szCs w:val="22"/>
        </w:rPr>
      </w:pPr>
      <w:r w:rsidRPr="006E58E3">
        <w:rPr>
          <w:sz w:val="22"/>
          <w:szCs w:val="22"/>
        </w:rPr>
        <w:t xml:space="preserve">The assessment history for the Tasmanian </w:t>
      </w:r>
      <w:r w:rsidR="006E58E3">
        <w:rPr>
          <w:sz w:val="22"/>
          <w:szCs w:val="22"/>
        </w:rPr>
        <w:t>Scallop</w:t>
      </w:r>
      <w:r w:rsidRPr="006E58E3">
        <w:rPr>
          <w:sz w:val="22"/>
          <w:szCs w:val="22"/>
        </w:rPr>
        <w:t xml:space="preserve"> Fishery is available on the Departments website at </w:t>
      </w:r>
      <w:r w:rsidR="006E58E3" w:rsidRPr="006E58E3">
        <w:rPr>
          <w:sz w:val="22"/>
          <w:szCs w:val="22"/>
        </w:rPr>
        <w:t>http://environment.gov.au/marine/fisheries/tas/scallop</w:t>
      </w:r>
      <w:r w:rsidRPr="006E58E3">
        <w:rPr>
          <w:sz w:val="22"/>
          <w:szCs w:val="22"/>
        </w:rPr>
        <w:t>.</w:t>
      </w:r>
      <w:r w:rsidR="006E58E3">
        <w:rPr>
          <w:sz w:val="22"/>
          <w:szCs w:val="22"/>
        </w:rPr>
        <w:t xml:space="preserve"> </w:t>
      </w:r>
    </w:p>
    <w:p w14:paraId="48991858" w14:textId="1D02BD82" w:rsidR="00860544" w:rsidRPr="006E58E3" w:rsidRDefault="00860544" w:rsidP="00955393">
      <w:pPr>
        <w:rPr>
          <w:sz w:val="22"/>
          <w:szCs w:val="22"/>
        </w:rPr>
      </w:pPr>
      <w:r w:rsidRPr="006E58E3">
        <w:rPr>
          <w:sz w:val="22"/>
          <w:szCs w:val="22"/>
        </w:rPr>
        <w:t>1</w:t>
      </w:r>
      <w:r w:rsidRPr="006E58E3">
        <w:rPr>
          <w:sz w:val="22"/>
          <w:szCs w:val="22"/>
          <w:vertAlign w:val="superscript"/>
        </w:rPr>
        <w:t>st</w:t>
      </w:r>
      <w:r w:rsidRPr="006E58E3">
        <w:rPr>
          <w:sz w:val="22"/>
          <w:szCs w:val="22"/>
        </w:rPr>
        <w:t xml:space="preserve"> assessment finalised </w:t>
      </w:r>
      <w:r w:rsidR="00562685" w:rsidRPr="006E58E3">
        <w:rPr>
          <w:sz w:val="22"/>
          <w:szCs w:val="22"/>
        </w:rPr>
        <w:t xml:space="preserve">November </w:t>
      </w:r>
      <w:r w:rsidRPr="006E58E3">
        <w:rPr>
          <w:sz w:val="22"/>
          <w:szCs w:val="22"/>
        </w:rPr>
        <w:t xml:space="preserve">2005 – </w:t>
      </w:r>
      <w:r w:rsidR="00657F5B" w:rsidRPr="006E58E3">
        <w:rPr>
          <w:sz w:val="22"/>
          <w:szCs w:val="22"/>
        </w:rPr>
        <w:t>Exempt from export provisions under Part 13A</w:t>
      </w:r>
      <w:r w:rsidR="00C31FA1" w:rsidRPr="006E58E3">
        <w:rPr>
          <w:sz w:val="22"/>
          <w:szCs w:val="22"/>
        </w:rPr>
        <w:t xml:space="preserve"> </w:t>
      </w:r>
      <w:r w:rsidR="006E58E3">
        <w:rPr>
          <w:sz w:val="22"/>
          <w:szCs w:val="22"/>
        </w:rPr>
        <w:t xml:space="preserve">of the EPBC Act </w:t>
      </w:r>
      <w:r w:rsidR="00C31FA1" w:rsidRPr="006E58E3">
        <w:rPr>
          <w:sz w:val="22"/>
          <w:szCs w:val="22"/>
        </w:rPr>
        <w:t xml:space="preserve">until </w:t>
      </w:r>
      <w:r w:rsidR="00657F5B" w:rsidRPr="006E58E3">
        <w:rPr>
          <w:sz w:val="22"/>
          <w:szCs w:val="22"/>
        </w:rPr>
        <w:t>24</w:t>
      </w:r>
      <w:r w:rsidR="0064096B" w:rsidRPr="006E58E3">
        <w:rPr>
          <w:sz w:val="22"/>
          <w:szCs w:val="22"/>
        </w:rPr>
        <w:t> </w:t>
      </w:r>
      <w:r w:rsidR="00C31FA1" w:rsidRPr="006E58E3">
        <w:rPr>
          <w:sz w:val="22"/>
          <w:szCs w:val="22"/>
        </w:rPr>
        <w:t>November 2010 (</w:t>
      </w:r>
      <w:r w:rsidR="00657F5B" w:rsidRPr="006E58E3">
        <w:rPr>
          <w:color w:val="000000"/>
          <w:sz w:val="22"/>
          <w:szCs w:val="22"/>
        </w:rPr>
        <w:t>F2005L03813</w:t>
      </w:r>
      <w:r w:rsidR="00C31FA1" w:rsidRPr="006E58E3">
        <w:rPr>
          <w:color w:val="000000"/>
          <w:sz w:val="22"/>
          <w:szCs w:val="22"/>
        </w:rPr>
        <w:t>).</w:t>
      </w:r>
      <w:r w:rsidR="00C31FA1" w:rsidRPr="006E58E3">
        <w:rPr>
          <w:sz w:val="22"/>
          <w:szCs w:val="22"/>
        </w:rPr>
        <w:t xml:space="preserve"> Export approval was subject to </w:t>
      </w:r>
      <w:r w:rsidR="00657F5B" w:rsidRPr="006E58E3">
        <w:rPr>
          <w:sz w:val="22"/>
          <w:szCs w:val="22"/>
        </w:rPr>
        <w:t>nine</w:t>
      </w:r>
      <w:r w:rsidR="003C16E9" w:rsidRPr="006E58E3">
        <w:rPr>
          <w:sz w:val="22"/>
          <w:szCs w:val="22"/>
        </w:rPr>
        <w:t xml:space="preserve"> </w:t>
      </w:r>
      <w:r w:rsidR="00C31FA1" w:rsidRPr="006E58E3">
        <w:rPr>
          <w:sz w:val="22"/>
          <w:szCs w:val="22"/>
        </w:rPr>
        <w:t>recommendations</w:t>
      </w:r>
      <w:r w:rsidRPr="006E58E3">
        <w:rPr>
          <w:sz w:val="22"/>
          <w:szCs w:val="22"/>
        </w:rPr>
        <w:t xml:space="preserve">. </w:t>
      </w:r>
      <w:r w:rsidR="00657F5B" w:rsidRPr="006E58E3">
        <w:rPr>
          <w:sz w:val="22"/>
          <w:szCs w:val="22"/>
        </w:rPr>
        <w:t>Accredited under Part 13 in November 2005.</w:t>
      </w:r>
    </w:p>
    <w:p w14:paraId="48991859" w14:textId="66B7D621" w:rsidR="00657F5B" w:rsidRPr="006E58E3" w:rsidRDefault="00657F5B" w:rsidP="00955393">
      <w:pPr>
        <w:rPr>
          <w:sz w:val="22"/>
          <w:szCs w:val="22"/>
        </w:rPr>
      </w:pPr>
      <w:r w:rsidRPr="006E58E3">
        <w:rPr>
          <w:sz w:val="22"/>
          <w:szCs w:val="22"/>
        </w:rPr>
        <w:t>2</w:t>
      </w:r>
      <w:r w:rsidRPr="006E58E3">
        <w:rPr>
          <w:sz w:val="22"/>
          <w:szCs w:val="22"/>
          <w:vertAlign w:val="superscript"/>
        </w:rPr>
        <w:t>nd</w:t>
      </w:r>
      <w:r w:rsidRPr="006E58E3">
        <w:rPr>
          <w:sz w:val="22"/>
          <w:szCs w:val="22"/>
        </w:rPr>
        <w:t xml:space="preserve"> assessment finalised January 2012 – </w:t>
      </w:r>
      <w:r w:rsidR="00955393" w:rsidRPr="006E58E3">
        <w:rPr>
          <w:sz w:val="22"/>
          <w:szCs w:val="22"/>
        </w:rPr>
        <w:t xml:space="preserve">Exempt from export provisions under Part </w:t>
      </w:r>
      <w:r w:rsidR="006E58E3" w:rsidRPr="006E58E3">
        <w:rPr>
          <w:sz w:val="22"/>
          <w:szCs w:val="22"/>
        </w:rPr>
        <w:t xml:space="preserve">13A </w:t>
      </w:r>
      <w:r w:rsidR="006E58E3">
        <w:rPr>
          <w:sz w:val="22"/>
          <w:szCs w:val="22"/>
        </w:rPr>
        <w:t xml:space="preserve">of the EPBC Act </w:t>
      </w:r>
      <w:r w:rsidR="00955393" w:rsidRPr="006E58E3">
        <w:rPr>
          <w:sz w:val="22"/>
          <w:szCs w:val="22"/>
        </w:rPr>
        <w:t>until 30 January 2017 (</w:t>
      </w:r>
      <w:r w:rsidR="00955393" w:rsidRPr="006E58E3">
        <w:rPr>
          <w:color w:val="000000"/>
          <w:sz w:val="22"/>
          <w:szCs w:val="22"/>
        </w:rPr>
        <w:t>F2012L00094).</w:t>
      </w:r>
      <w:r w:rsidR="00955393" w:rsidRPr="006E58E3">
        <w:rPr>
          <w:sz w:val="22"/>
          <w:szCs w:val="22"/>
        </w:rPr>
        <w:t xml:space="preserve"> Export approval was subject to</w:t>
      </w:r>
      <w:r w:rsidR="00955393" w:rsidRPr="006E58E3">
        <w:rPr>
          <w:color w:val="000000"/>
          <w:sz w:val="22"/>
          <w:szCs w:val="22"/>
        </w:rPr>
        <w:t xml:space="preserve"> </w:t>
      </w:r>
      <w:r w:rsidRPr="006E58E3">
        <w:rPr>
          <w:sz w:val="22"/>
          <w:szCs w:val="22"/>
        </w:rPr>
        <w:t xml:space="preserve">four </w:t>
      </w:r>
      <w:r w:rsidR="00955393" w:rsidRPr="006E58E3">
        <w:rPr>
          <w:sz w:val="22"/>
          <w:szCs w:val="22"/>
        </w:rPr>
        <w:t>recommendations</w:t>
      </w:r>
      <w:r w:rsidRPr="006E58E3">
        <w:rPr>
          <w:sz w:val="22"/>
          <w:szCs w:val="22"/>
        </w:rPr>
        <w:t xml:space="preserve">. </w:t>
      </w:r>
      <w:r w:rsidR="00955393" w:rsidRPr="006E58E3">
        <w:rPr>
          <w:sz w:val="22"/>
          <w:szCs w:val="22"/>
        </w:rPr>
        <w:t>Accredited under Part 13 in January 2012.</w:t>
      </w:r>
    </w:p>
    <w:p w14:paraId="4899185A" w14:textId="77777777" w:rsidR="00657F5B" w:rsidRPr="006E58E3" w:rsidRDefault="00657F5B" w:rsidP="00955393">
      <w:pPr>
        <w:rPr>
          <w:sz w:val="22"/>
          <w:szCs w:val="22"/>
        </w:rPr>
      </w:pPr>
    </w:p>
    <w:p w14:paraId="4899185B" w14:textId="77777777" w:rsidR="003A047E" w:rsidRPr="006E58E3" w:rsidRDefault="003A047E" w:rsidP="00955393">
      <w:pPr>
        <w:rPr>
          <w:rStyle w:val="Emphasis"/>
          <w:b/>
          <w:i w:val="0"/>
          <w:iCs w:val="0"/>
          <w:sz w:val="22"/>
          <w:szCs w:val="22"/>
        </w:rPr>
      </w:pPr>
      <w:r w:rsidRPr="006E58E3">
        <w:rPr>
          <w:rStyle w:val="Emphasis"/>
          <w:b/>
          <w:i w:val="0"/>
          <w:sz w:val="22"/>
          <w:szCs w:val="22"/>
        </w:rPr>
        <w:t>Fishery reporting:</w:t>
      </w:r>
    </w:p>
    <w:p w14:paraId="4899185C" w14:textId="77777777" w:rsidR="00860544" w:rsidRPr="006E58E3" w:rsidRDefault="00860544" w:rsidP="00955393">
      <w:pPr>
        <w:rPr>
          <w:rStyle w:val="Emphasis"/>
          <w:iCs w:val="0"/>
          <w:sz w:val="22"/>
          <w:szCs w:val="22"/>
        </w:rPr>
      </w:pPr>
      <w:r w:rsidRPr="006E58E3">
        <w:rPr>
          <w:rStyle w:val="Emphasis"/>
          <w:i w:val="0"/>
          <w:sz w:val="22"/>
          <w:szCs w:val="22"/>
          <w:u w:val="single"/>
        </w:rPr>
        <w:t>Annual report</w:t>
      </w:r>
      <w:r w:rsidRPr="006E58E3">
        <w:rPr>
          <w:rStyle w:val="Emphasis"/>
          <w:sz w:val="22"/>
          <w:szCs w:val="22"/>
        </w:rPr>
        <w:t xml:space="preserve"> – </w:t>
      </w:r>
      <w:r w:rsidR="00657F5B" w:rsidRPr="006E58E3">
        <w:rPr>
          <w:rStyle w:val="Emphasis"/>
          <w:i w:val="0"/>
          <w:iCs w:val="0"/>
          <w:sz w:val="22"/>
          <w:szCs w:val="22"/>
        </w:rPr>
        <w:t>last report published in 2015 on the DPIPWE website</w:t>
      </w:r>
      <w:r w:rsidRPr="006E58E3">
        <w:rPr>
          <w:rStyle w:val="Emphasis"/>
          <w:sz w:val="22"/>
          <w:szCs w:val="22"/>
        </w:rPr>
        <w:t>.</w:t>
      </w:r>
    </w:p>
    <w:p w14:paraId="4899185D" w14:textId="77777777" w:rsidR="00860544" w:rsidRPr="006E58E3" w:rsidRDefault="00860544" w:rsidP="00955393">
      <w:pPr>
        <w:rPr>
          <w:rStyle w:val="Emphasis"/>
          <w:i w:val="0"/>
          <w:sz w:val="22"/>
          <w:szCs w:val="22"/>
        </w:rPr>
      </w:pPr>
      <w:r w:rsidRPr="006E58E3">
        <w:rPr>
          <w:rStyle w:val="Emphasis"/>
          <w:i w:val="0"/>
          <w:sz w:val="22"/>
          <w:szCs w:val="22"/>
          <w:u w:val="single"/>
        </w:rPr>
        <w:t>Protected species interactions</w:t>
      </w:r>
      <w:r w:rsidRPr="006E58E3">
        <w:rPr>
          <w:rStyle w:val="Emphasis"/>
          <w:i w:val="0"/>
          <w:sz w:val="22"/>
          <w:szCs w:val="22"/>
        </w:rPr>
        <w:t xml:space="preserve"> – </w:t>
      </w:r>
      <w:r w:rsidR="00657F5B" w:rsidRPr="006E58E3">
        <w:rPr>
          <w:rStyle w:val="Emphasis"/>
          <w:i w:val="0"/>
          <w:iCs w:val="0"/>
          <w:sz w:val="22"/>
          <w:szCs w:val="22"/>
        </w:rPr>
        <w:t>fishers record any interactions in their scallop quota docket book and provide the reports to DPIPWE</w:t>
      </w:r>
      <w:r w:rsidRPr="006E58E3">
        <w:rPr>
          <w:rStyle w:val="Emphasis"/>
          <w:i w:val="0"/>
          <w:sz w:val="22"/>
          <w:szCs w:val="22"/>
        </w:rPr>
        <w:t>.</w:t>
      </w:r>
    </w:p>
    <w:p w14:paraId="4899185E" w14:textId="77777777" w:rsidR="00657F5B" w:rsidRPr="006E58E3" w:rsidRDefault="00657F5B" w:rsidP="00955393">
      <w:pPr>
        <w:rPr>
          <w:rStyle w:val="Emphasis"/>
          <w:i w:val="0"/>
          <w:iCs w:val="0"/>
          <w:sz w:val="22"/>
          <w:szCs w:val="22"/>
        </w:rPr>
      </w:pPr>
    </w:p>
    <w:p w14:paraId="4899185F" w14:textId="77777777" w:rsidR="003A047E" w:rsidRPr="006E58E3" w:rsidRDefault="003A047E" w:rsidP="00955393">
      <w:pPr>
        <w:rPr>
          <w:rStyle w:val="Emphasis"/>
          <w:b/>
          <w:i w:val="0"/>
          <w:iCs w:val="0"/>
          <w:sz w:val="22"/>
          <w:szCs w:val="22"/>
        </w:rPr>
      </w:pPr>
      <w:r w:rsidRPr="006E58E3">
        <w:rPr>
          <w:rStyle w:val="Emphasis"/>
          <w:b/>
          <w:i w:val="0"/>
          <w:sz w:val="22"/>
          <w:szCs w:val="22"/>
        </w:rPr>
        <w:t>Key links</w:t>
      </w:r>
      <w:r w:rsidR="008E646F" w:rsidRPr="006E58E3">
        <w:rPr>
          <w:rStyle w:val="Emphasis"/>
          <w:b/>
          <w:i w:val="0"/>
          <w:sz w:val="22"/>
          <w:szCs w:val="22"/>
        </w:rPr>
        <w:t xml:space="preserve"> and references</w:t>
      </w:r>
      <w:r w:rsidRPr="006E58E3">
        <w:rPr>
          <w:rStyle w:val="Emphasis"/>
          <w:b/>
          <w:i w:val="0"/>
          <w:sz w:val="22"/>
          <w:szCs w:val="22"/>
        </w:rPr>
        <w:t xml:space="preserve">: </w:t>
      </w:r>
    </w:p>
    <w:p w14:paraId="48991860" w14:textId="77777777" w:rsidR="003D2DB1" w:rsidRPr="006E58E3" w:rsidRDefault="003D2DB1" w:rsidP="00955393">
      <w:pPr>
        <w:rPr>
          <w:sz w:val="22"/>
          <w:szCs w:val="22"/>
        </w:rPr>
      </w:pPr>
      <w:r w:rsidRPr="006E58E3">
        <w:rPr>
          <w:sz w:val="22"/>
          <w:szCs w:val="22"/>
        </w:rPr>
        <w:t xml:space="preserve">The fishery is managed in accordance with provisions in the following </w:t>
      </w:r>
      <w:r w:rsidR="003A047E" w:rsidRPr="006E58E3">
        <w:rPr>
          <w:sz w:val="22"/>
          <w:szCs w:val="22"/>
        </w:rPr>
        <w:t>Tasmanian</w:t>
      </w:r>
      <w:r w:rsidRPr="006E58E3">
        <w:rPr>
          <w:sz w:val="22"/>
          <w:szCs w:val="22"/>
        </w:rPr>
        <w:t xml:space="preserve"> legislation and regulations, and is available at https://www.legislation.tas.gov.au/:</w:t>
      </w:r>
    </w:p>
    <w:p w14:paraId="48991861" w14:textId="77777777" w:rsidR="00657F5B" w:rsidRPr="006E58E3" w:rsidRDefault="00657F5B" w:rsidP="00955393">
      <w:pPr>
        <w:rPr>
          <w:rStyle w:val="Emphasis"/>
          <w:i w:val="0"/>
          <w:iCs w:val="0"/>
          <w:sz w:val="22"/>
          <w:szCs w:val="22"/>
        </w:rPr>
      </w:pPr>
      <w:r w:rsidRPr="006E58E3">
        <w:rPr>
          <w:sz w:val="22"/>
          <w:szCs w:val="22"/>
        </w:rPr>
        <w:t xml:space="preserve">– </w:t>
      </w:r>
      <w:r w:rsidRPr="006E58E3">
        <w:rPr>
          <w:i/>
          <w:sz w:val="22"/>
          <w:szCs w:val="22"/>
        </w:rPr>
        <w:t>Fisheries (Scallop) Rules 2010</w:t>
      </w:r>
    </w:p>
    <w:p w14:paraId="48991862" w14:textId="77777777" w:rsidR="00657F5B" w:rsidRPr="006E58E3" w:rsidRDefault="00657F5B" w:rsidP="00955393">
      <w:pPr>
        <w:rPr>
          <w:rStyle w:val="Emphasis"/>
          <w:i w:val="0"/>
          <w:iCs w:val="0"/>
          <w:sz w:val="22"/>
          <w:szCs w:val="22"/>
        </w:rPr>
      </w:pPr>
      <w:r w:rsidRPr="006E58E3">
        <w:rPr>
          <w:sz w:val="22"/>
          <w:szCs w:val="22"/>
        </w:rPr>
        <w:t xml:space="preserve">– </w:t>
      </w:r>
      <w:r w:rsidRPr="006E58E3">
        <w:rPr>
          <w:i/>
          <w:sz w:val="22"/>
          <w:szCs w:val="22"/>
        </w:rPr>
        <w:t>Fisheries (General and Fees) Regulations 2016</w:t>
      </w:r>
      <w:r w:rsidRPr="006E58E3">
        <w:rPr>
          <w:rStyle w:val="Emphasis"/>
          <w:i w:val="0"/>
          <w:iCs w:val="0"/>
          <w:sz w:val="22"/>
          <w:szCs w:val="22"/>
        </w:rPr>
        <w:t xml:space="preserve"> </w:t>
      </w:r>
    </w:p>
    <w:p w14:paraId="48991863" w14:textId="77777777" w:rsidR="00657F5B" w:rsidRPr="006E58E3" w:rsidRDefault="00657F5B" w:rsidP="00955393">
      <w:pPr>
        <w:rPr>
          <w:rStyle w:val="Emphasis"/>
          <w:i w:val="0"/>
          <w:iCs w:val="0"/>
          <w:sz w:val="22"/>
          <w:szCs w:val="22"/>
        </w:rPr>
      </w:pPr>
      <w:r w:rsidRPr="006E58E3">
        <w:rPr>
          <w:sz w:val="22"/>
          <w:szCs w:val="22"/>
        </w:rPr>
        <w:t xml:space="preserve">– </w:t>
      </w:r>
      <w:r w:rsidRPr="006E58E3">
        <w:rPr>
          <w:i/>
          <w:sz w:val="22"/>
          <w:szCs w:val="22"/>
        </w:rPr>
        <w:t>Fisheries (Scalefish) Rules 2015</w:t>
      </w:r>
      <w:r w:rsidRPr="006E58E3">
        <w:rPr>
          <w:rStyle w:val="Emphasis"/>
          <w:i w:val="0"/>
          <w:iCs w:val="0"/>
          <w:sz w:val="22"/>
          <w:szCs w:val="22"/>
        </w:rPr>
        <w:t xml:space="preserve"> </w:t>
      </w:r>
    </w:p>
    <w:p w14:paraId="48991864" w14:textId="77777777" w:rsidR="00657F5B" w:rsidRPr="006E58E3" w:rsidRDefault="00657F5B" w:rsidP="00955393">
      <w:pPr>
        <w:rPr>
          <w:rStyle w:val="Emphasis"/>
          <w:i w:val="0"/>
          <w:iCs w:val="0"/>
          <w:sz w:val="22"/>
          <w:szCs w:val="22"/>
        </w:rPr>
      </w:pPr>
      <w:r w:rsidRPr="006E58E3">
        <w:rPr>
          <w:sz w:val="22"/>
          <w:szCs w:val="22"/>
        </w:rPr>
        <w:t>Department of Primary Industries, Parks, Water and Environment 2010 ‘</w:t>
      </w:r>
      <w:proofErr w:type="gramStart"/>
      <w:r w:rsidRPr="006E58E3">
        <w:rPr>
          <w:rStyle w:val="Emphasis"/>
          <w:i w:val="0"/>
          <w:iCs w:val="0"/>
          <w:sz w:val="22"/>
          <w:szCs w:val="22"/>
        </w:rPr>
        <w:t>The</w:t>
      </w:r>
      <w:proofErr w:type="gramEnd"/>
      <w:r w:rsidRPr="006E58E3">
        <w:rPr>
          <w:rStyle w:val="Emphasis"/>
          <w:i w:val="0"/>
          <w:iCs w:val="0"/>
          <w:sz w:val="22"/>
          <w:szCs w:val="22"/>
        </w:rPr>
        <w:t xml:space="preserve"> management of the Tasmanian Scallop Fishery policy and decision making guidelines draft document</w:t>
      </w:r>
      <w:r w:rsidRPr="006E58E3">
        <w:rPr>
          <w:sz w:val="22"/>
          <w:szCs w:val="22"/>
        </w:rPr>
        <w:t>’, Department of Primary Industries, Parks, Water and Environment, Hobart TAS.</w:t>
      </w:r>
    </w:p>
    <w:p w14:paraId="48991865" w14:textId="77777777" w:rsidR="00657F5B" w:rsidRPr="006E58E3" w:rsidRDefault="00657F5B" w:rsidP="00955393">
      <w:pPr>
        <w:rPr>
          <w:sz w:val="22"/>
          <w:szCs w:val="22"/>
        </w:rPr>
      </w:pPr>
      <w:r w:rsidRPr="006E58E3">
        <w:rPr>
          <w:sz w:val="22"/>
          <w:szCs w:val="22"/>
        </w:rPr>
        <w:t>Haddon M, Harrington JJ, and Semmens JM 2006 ‘Juvenile scallop trashing rates and bed dynamics: Testing the management rules for scallops in Bass Strait’, Fisheries Research and Development Corporation, Canberra ACT and Tasmanian Aquaculture and Fisheries Institute, University of Tasmania, Hobart TAS, Available at http://www.imas.utas.edu.au/__data/assets/pdf_file/0008/743354/Juvenile-Scallop-Discare-Rates-and-Bed-Dynamics-Testing-the-Management-rules-for-scallops-in-bass-strait.pdf.</w:t>
      </w:r>
    </w:p>
    <w:p w14:paraId="48991866" w14:textId="77777777" w:rsidR="00657F5B" w:rsidRPr="006E58E3" w:rsidRDefault="00657F5B" w:rsidP="00955393">
      <w:pPr>
        <w:tabs>
          <w:tab w:val="left" w:pos="9990"/>
        </w:tabs>
        <w:rPr>
          <w:sz w:val="22"/>
          <w:szCs w:val="22"/>
        </w:rPr>
      </w:pPr>
      <w:r w:rsidRPr="006E58E3">
        <w:rPr>
          <w:sz w:val="22"/>
          <w:szCs w:val="22"/>
        </w:rPr>
        <w:t>Harrington JJ, Haddon M, and Semmens JM 2008 ‘Facilitating industry self-management for spatially managed stocks: A scallop case study’, Tasmanian Aquaculture and Fisheries Institute, University of Tasmania, Hobart TAS, Available at http://www.afma.gov.au/wp-content/uploads/2014/02/Facilitating-industry-self-management-for-spatially-managed-stocks-a-scallop-case-study-FRDC-2005-027.pdf.</w:t>
      </w:r>
    </w:p>
    <w:p w14:paraId="48991867" w14:textId="77777777" w:rsidR="00657F5B" w:rsidRPr="006E58E3" w:rsidRDefault="00657F5B" w:rsidP="00955393">
      <w:pPr>
        <w:rPr>
          <w:sz w:val="22"/>
          <w:szCs w:val="22"/>
        </w:rPr>
      </w:pPr>
      <w:r w:rsidRPr="006E58E3">
        <w:rPr>
          <w:sz w:val="22"/>
          <w:szCs w:val="22"/>
        </w:rPr>
        <w:t>Fisheries Research and Development Corporation (FRDC) 2014 ‘Status of Key Australian Fish Stocks Reports 2014’, Available at http://www.fish.gov.au/Pages/SAFS_Report.aspx, pp. 109-116.</w:t>
      </w:r>
    </w:p>
    <w:p w14:paraId="48991868" w14:textId="77777777" w:rsidR="00C31FA1" w:rsidRPr="006E58E3" w:rsidRDefault="00C31FA1" w:rsidP="00955393">
      <w:pPr>
        <w:pStyle w:val="Default"/>
        <w:spacing w:before="60" w:after="60"/>
        <w:rPr>
          <w:rFonts w:ascii="Arial" w:hAnsi="Arial" w:cs="Arial"/>
          <w:color w:val="auto"/>
          <w:sz w:val="22"/>
          <w:szCs w:val="22"/>
        </w:rPr>
      </w:pPr>
    </w:p>
    <w:p w14:paraId="48991869" w14:textId="77777777" w:rsidR="003A047E" w:rsidRPr="00C31FA1" w:rsidRDefault="003A047E" w:rsidP="00C31FA1">
      <w:pPr>
        <w:rPr>
          <w:sz w:val="20"/>
          <w:szCs w:val="20"/>
        </w:rPr>
      </w:pPr>
    </w:p>
    <w:p w14:paraId="4899186A" w14:textId="77777777" w:rsidR="003A047E" w:rsidRPr="00C31FA1" w:rsidRDefault="003A047E" w:rsidP="00C31FA1">
      <w:pPr>
        <w:rPr>
          <w:b/>
          <w:sz w:val="20"/>
          <w:szCs w:val="20"/>
        </w:rPr>
        <w:sectPr w:rsidR="003A047E" w:rsidRPr="00C31FA1" w:rsidSect="00860544">
          <w:pgSz w:w="11906" w:h="16838"/>
          <w:pgMar w:top="1361" w:right="709" w:bottom="1361" w:left="709" w:header="709" w:footer="57" w:gutter="0"/>
          <w:cols w:space="708"/>
          <w:docGrid w:linePitch="360"/>
        </w:sectPr>
      </w:pPr>
    </w:p>
    <w:p w14:paraId="4899186B" w14:textId="77777777" w:rsidR="003A047E" w:rsidRPr="00D05A3F" w:rsidRDefault="003A047E" w:rsidP="003A047E">
      <w:pPr>
        <w:pStyle w:val="Heading1"/>
      </w:pPr>
      <w:bookmarkStart w:id="7" w:name="_Toc514849744"/>
      <w:bookmarkStart w:id="8" w:name="_Toc515454831"/>
      <w:bookmarkStart w:id="9" w:name="_Toc517075966"/>
      <w:bookmarkStart w:id="10" w:name="_Toc506553892"/>
      <w:r w:rsidRPr="00D47B6E">
        <w:lastRenderedPageBreak/>
        <w:t xml:space="preserve">Section 2: Detailed Analysis of the </w:t>
      </w:r>
      <w:r>
        <w:t>Tasmanian</w:t>
      </w:r>
      <w:r w:rsidRPr="00D47B6E">
        <w:t xml:space="preserve"> </w:t>
      </w:r>
      <w:r w:rsidR="00955393">
        <w:t>Scallop</w:t>
      </w:r>
      <w:r w:rsidRPr="00D47B6E">
        <w:t xml:space="preserve"> Fishery </w:t>
      </w:r>
      <w:r>
        <w:t>A</w:t>
      </w:r>
      <w:r w:rsidRPr="00D47B6E">
        <w:t>gainst the Guidelines for the Ecologically Sustainable Management of Fisheries (2nd Edition)</w:t>
      </w:r>
      <w:bookmarkEnd w:id="7"/>
      <w:bookmarkEnd w:id="8"/>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1"/>
        <w:gridCol w:w="1411"/>
        <w:gridCol w:w="1411"/>
        <w:gridCol w:w="1411"/>
        <w:gridCol w:w="5642"/>
      </w:tblGrid>
      <w:tr w:rsidR="003A047E" w:rsidRPr="006E58E3" w14:paraId="48991871" w14:textId="77777777" w:rsidTr="00860544">
        <w:tc>
          <w:tcPr>
            <w:tcW w:w="1500" w:type="pct"/>
            <w:shd w:val="clear" w:color="auto" w:fill="auto"/>
          </w:tcPr>
          <w:bookmarkEnd w:id="10"/>
          <w:p w14:paraId="4899186C" w14:textId="77777777" w:rsidR="003A047E" w:rsidRPr="006E58E3" w:rsidRDefault="003A047E" w:rsidP="00860544">
            <w:pPr>
              <w:rPr>
                <w:sz w:val="20"/>
                <w:szCs w:val="20"/>
              </w:rPr>
            </w:pPr>
            <w:r w:rsidRPr="006E58E3">
              <w:rPr>
                <w:b/>
                <w:sz w:val="20"/>
                <w:szCs w:val="20"/>
              </w:rPr>
              <w:t>Guidelines</w:t>
            </w:r>
            <w:r w:rsidRPr="006E58E3">
              <w:rPr>
                <w:rStyle w:val="FootnoteReference"/>
                <w:sz w:val="20"/>
                <w:szCs w:val="20"/>
              </w:rPr>
              <w:t xml:space="preserve"> </w:t>
            </w:r>
          </w:p>
        </w:tc>
        <w:tc>
          <w:tcPr>
            <w:tcW w:w="500" w:type="pct"/>
            <w:shd w:val="clear" w:color="auto" w:fill="92D050"/>
          </w:tcPr>
          <w:p w14:paraId="4899186D" w14:textId="77777777" w:rsidR="003A047E" w:rsidRPr="006E58E3" w:rsidRDefault="003A047E" w:rsidP="00860544">
            <w:pPr>
              <w:rPr>
                <w:b/>
                <w:sz w:val="20"/>
                <w:szCs w:val="20"/>
              </w:rPr>
            </w:pPr>
            <w:r w:rsidRPr="006E58E3">
              <w:rPr>
                <w:b/>
                <w:sz w:val="20"/>
                <w:szCs w:val="20"/>
              </w:rPr>
              <w:t>Meets</w:t>
            </w:r>
          </w:p>
        </w:tc>
        <w:tc>
          <w:tcPr>
            <w:tcW w:w="500" w:type="pct"/>
            <w:shd w:val="clear" w:color="auto" w:fill="FFC000"/>
          </w:tcPr>
          <w:p w14:paraId="4899186E" w14:textId="77777777" w:rsidR="003A047E" w:rsidRPr="006E58E3" w:rsidRDefault="003A047E" w:rsidP="00860544">
            <w:pPr>
              <w:rPr>
                <w:b/>
                <w:sz w:val="20"/>
                <w:szCs w:val="20"/>
              </w:rPr>
            </w:pPr>
            <w:r w:rsidRPr="006E58E3">
              <w:rPr>
                <w:b/>
                <w:sz w:val="20"/>
                <w:szCs w:val="20"/>
              </w:rPr>
              <w:t>Partially meets</w:t>
            </w:r>
          </w:p>
        </w:tc>
        <w:tc>
          <w:tcPr>
            <w:tcW w:w="500" w:type="pct"/>
            <w:shd w:val="clear" w:color="auto" w:fill="FF0000"/>
          </w:tcPr>
          <w:p w14:paraId="4899186F" w14:textId="77777777" w:rsidR="003A047E" w:rsidRPr="006E58E3" w:rsidRDefault="003A047E" w:rsidP="00860544">
            <w:pPr>
              <w:rPr>
                <w:b/>
                <w:sz w:val="20"/>
                <w:szCs w:val="20"/>
              </w:rPr>
            </w:pPr>
            <w:r w:rsidRPr="006E58E3">
              <w:rPr>
                <w:b/>
                <w:sz w:val="20"/>
                <w:szCs w:val="20"/>
              </w:rPr>
              <w:t>Does not meet</w:t>
            </w:r>
          </w:p>
        </w:tc>
        <w:tc>
          <w:tcPr>
            <w:tcW w:w="2000" w:type="pct"/>
            <w:shd w:val="clear" w:color="auto" w:fill="FFFFFF"/>
          </w:tcPr>
          <w:p w14:paraId="48991870" w14:textId="77777777" w:rsidR="003A047E" w:rsidRPr="006E58E3" w:rsidRDefault="003A047E" w:rsidP="00860544">
            <w:pPr>
              <w:rPr>
                <w:b/>
                <w:sz w:val="20"/>
                <w:szCs w:val="20"/>
              </w:rPr>
            </w:pPr>
            <w:r w:rsidRPr="006E58E3">
              <w:rPr>
                <w:b/>
                <w:sz w:val="20"/>
                <w:szCs w:val="20"/>
              </w:rPr>
              <w:t>Comment</w:t>
            </w:r>
          </w:p>
        </w:tc>
      </w:tr>
      <w:tr w:rsidR="003A047E" w:rsidRPr="006E58E3" w14:paraId="48991873" w14:textId="77777777" w:rsidTr="00860544">
        <w:tc>
          <w:tcPr>
            <w:tcW w:w="5000" w:type="pct"/>
            <w:gridSpan w:val="5"/>
            <w:shd w:val="clear" w:color="auto" w:fill="FFFF66"/>
          </w:tcPr>
          <w:p w14:paraId="48991872" w14:textId="77777777" w:rsidR="003A047E" w:rsidRPr="006E58E3" w:rsidRDefault="003A047E" w:rsidP="00860544">
            <w:pPr>
              <w:rPr>
                <w:b/>
                <w:sz w:val="20"/>
                <w:szCs w:val="20"/>
              </w:rPr>
            </w:pPr>
            <w:r w:rsidRPr="006E58E3">
              <w:rPr>
                <w:b/>
                <w:sz w:val="20"/>
                <w:szCs w:val="20"/>
              </w:rPr>
              <w:t>THE MANAGEMENT REGIME</w:t>
            </w:r>
          </w:p>
        </w:tc>
      </w:tr>
      <w:tr w:rsidR="003A047E" w:rsidRPr="006E58E3" w14:paraId="48991875" w14:textId="77777777" w:rsidTr="00860544">
        <w:tc>
          <w:tcPr>
            <w:tcW w:w="5000" w:type="pct"/>
            <w:gridSpan w:val="5"/>
            <w:shd w:val="clear" w:color="auto" w:fill="FFFF99"/>
          </w:tcPr>
          <w:p w14:paraId="48991874" w14:textId="77777777" w:rsidR="003A047E" w:rsidRPr="006E58E3" w:rsidRDefault="003A047E" w:rsidP="00860544">
            <w:pPr>
              <w:rPr>
                <w:b/>
                <w:sz w:val="20"/>
                <w:szCs w:val="20"/>
              </w:rPr>
            </w:pPr>
            <w:r w:rsidRPr="006E58E3">
              <w:rPr>
                <w:sz w:val="20"/>
                <w:szCs w:val="20"/>
              </w:rPr>
              <w:t>The management regime does not have to be a formal statutory fishery management plan as such, and may include non-statutory management arrangements or management policies and programs. The regime should:</w:t>
            </w:r>
          </w:p>
        </w:tc>
      </w:tr>
      <w:tr w:rsidR="00A12C8F" w:rsidRPr="006E58E3" w14:paraId="4899187B" w14:textId="77777777" w:rsidTr="00860544">
        <w:tc>
          <w:tcPr>
            <w:tcW w:w="1500" w:type="pct"/>
            <w:shd w:val="clear" w:color="auto" w:fill="auto"/>
          </w:tcPr>
          <w:p w14:paraId="48991876" w14:textId="77777777" w:rsidR="00A12C8F" w:rsidRPr="006E58E3" w:rsidRDefault="00A12C8F" w:rsidP="00A12C8F">
            <w:pPr>
              <w:rPr>
                <w:sz w:val="20"/>
                <w:szCs w:val="20"/>
              </w:rPr>
            </w:pPr>
            <w:r w:rsidRPr="006E58E3">
              <w:rPr>
                <w:sz w:val="20"/>
                <w:szCs w:val="20"/>
              </w:rPr>
              <w:t>Be documented, publicly available and transparent</w:t>
            </w:r>
          </w:p>
        </w:tc>
        <w:tc>
          <w:tcPr>
            <w:tcW w:w="3500" w:type="pct"/>
            <w:gridSpan w:val="4"/>
            <w:shd w:val="clear" w:color="auto" w:fill="92D050"/>
          </w:tcPr>
          <w:p w14:paraId="48991877" w14:textId="77777777" w:rsidR="00A12C8F" w:rsidRPr="006E58E3" w:rsidRDefault="00A12C8F" w:rsidP="00A12C8F">
            <w:pPr>
              <w:rPr>
                <w:b/>
                <w:sz w:val="20"/>
                <w:szCs w:val="20"/>
              </w:rPr>
            </w:pPr>
            <w:r w:rsidRPr="006E58E3">
              <w:rPr>
                <w:b/>
                <w:sz w:val="20"/>
                <w:szCs w:val="20"/>
              </w:rPr>
              <w:t>Meets.</w:t>
            </w:r>
          </w:p>
          <w:p w14:paraId="4899187A" w14:textId="0D58A7A3" w:rsidR="00A12C8F" w:rsidRPr="006E58E3" w:rsidRDefault="00A12C8F" w:rsidP="00936DD4">
            <w:pPr>
              <w:rPr>
                <w:sz w:val="20"/>
                <w:szCs w:val="20"/>
              </w:rPr>
            </w:pPr>
            <w:r w:rsidRPr="006E58E3">
              <w:rPr>
                <w:bCs/>
                <w:iCs/>
                <w:sz w:val="20"/>
                <w:szCs w:val="20"/>
              </w:rPr>
              <w:t>Management arrangements are documented, publicly available and transparent.</w:t>
            </w:r>
            <w:r w:rsidR="00936DD4">
              <w:rPr>
                <w:bCs/>
                <w:iCs/>
                <w:sz w:val="20"/>
                <w:szCs w:val="20"/>
              </w:rPr>
              <w:t xml:space="preserve"> </w:t>
            </w:r>
            <w:r w:rsidRPr="006E58E3">
              <w:rPr>
                <w:bCs/>
                <w:iCs/>
                <w:sz w:val="20"/>
                <w:szCs w:val="20"/>
              </w:rPr>
              <w:t xml:space="preserve">Fisheries under Tasmanian jurisdiction are administered through the provisions of the Tasmanian </w:t>
            </w:r>
            <w:r w:rsidRPr="006E58E3">
              <w:rPr>
                <w:bCs/>
                <w:i/>
                <w:iCs/>
                <w:sz w:val="20"/>
                <w:szCs w:val="20"/>
              </w:rPr>
              <w:t>Living Marine Resources Management Act 1995</w:t>
            </w:r>
            <w:r w:rsidRPr="006E58E3">
              <w:rPr>
                <w:bCs/>
                <w:iCs/>
                <w:sz w:val="20"/>
                <w:szCs w:val="20"/>
              </w:rPr>
              <w:t xml:space="preserve"> (the LMRM Act) and its subordinate legislation. The Fisheries (Scallop) Rules </w:t>
            </w:r>
            <w:r w:rsidRPr="006E58E3">
              <w:rPr>
                <w:iCs/>
                <w:sz w:val="20"/>
                <w:szCs w:val="20"/>
              </w:rPr>
              <w:t>2010 (Scallop Rules)</w:t>
            </w:r>
            <w:r w:rsidRPr="006E58E3">
              <w:rPr>
                <w:sz w:val="20"/>
                <w:szCs w:val="20"/>
              </w:rPr>
              <w:t xml:space="preserve"> </w:t>
            </w:r>
            <w:r w:rsidRPr="006E58E3">
              <w:rPr>
                <w:bCs/>
                <w:iCs/>
                <w:sz w:val="20"/>
                <w:szCs w:val="20"/>
              </w:rPr>
              <w:t xml:space="preserve">and the Fisheries (General and Fees) Regulations 2016 are the overarching legislation for the Tasmanian Scallop Fishery (the fishery). </w:t>
            </w:r>
            <w:r w:rsidRPr="006E58E3">
              <w:rPr>
                <w:sz w:val="20"/>
                <w:szCs w:val="20"/>
              </w:rPr>
              <w:t xml:space="preserve">All Tasmanian legislation is available on the Tasmanian legislation website </w:t>
            </w:r>
            <w:r w:rsidR="006E58E3">
              <w:rPr>
                <w:sz w:val="20"/>
                <w:szCs w:val="20"/>
              </w:rPr>
              <w:t>(links above)</w:t>
            </w:r>
            <w:r w:rsidRPr="006E58E3">
              <w:rPr>
                <w:sz w:val="20"/>
                <w:szCs w:val="20"/>
              </w:rPr>
              <w:t xml:space="preserve">. Information on </w:t>
            </w:r>
            <w:r w:rsidR="006E58E3">
              <w:rPr>
                <w:sz w:val="20"/>
                <w:szCs w:val="20"/>
              </w:rPr>
              <w:t>this</w:t>
            </w:r>
            <w:r w:rsidRPr="006E58E3">
              <w:rPr>
                <w:sz w:val="20"/>
                <w:szCs w:val="20"/>
              </w:rPr>
              <w:t xml:space="preserve"> fishery</w:t>
            </w:r>
            <w:r w:rsidR="006E58E3">
              <w:rPr>
                <w:sz w:val="20"/>
                <w:szCs w:val="20"/>
              </w:rPr>
              <w:t xml:space="preserve">, and </w:t>
            </w:r>
            <w:r w:rsidR="006E58E3" w:rsidRPr="006E58E3">
              <w:rPr>
                <w:sz w:val="20"/>
                <w:szCs w:val="20"/>
              </w:rPr>
              <w:t>policy framework</w:t>
            </w:r>
            <w:r w:rsidR="006E58E3">
              <w:rPr>
                <w:sz w:val="20"/>
                <w:szCs w:val="20"/>
              </w:rPr>
              <w:t>s</w:t>
            </w:r>
            <w:r w:rsidR="006E58E3" w:rsidRPr="006E58E3">
              <w:rPr>
                <w:sz w:val="20"/>
                <w:szCs w:val="20"/>
              </w:rPr>
              <w:t xml:space="preserve"> for the management of </w:t>
            </w:r>
            <w:r w:rsidR="006E58E3">
              <w:rPr>
                <w:sz w:val="20"/>
                <w:szCs w:val="20"/>
              </w:rPr>
              <w:t xml:space="preserve">other </w:t>
            </w:r>
            <w:r w:rsidR="006E58E3" w:rsidRPr="006E58E3">
              <w:rPr>
                <w:sz w:val="20"/>
                <w:szCs w:val="20"/>
              </w:rPr>
              <w:t>Tasmanian fisheries</w:t>
            </w:r>
            <w:r w:rsidR="006E58E3">
              <w:rPr>
                <w:sz w:val="20"/>
                <w:szCs w:val="20"/>
              </w:rPr>
              <w:t>,</w:t>
            </w:r>
            <w:r w:rsidRPr="006E58E3">
              <w:rPr>
                <w:sz w:val="20"/>
                <w:szCs w:val="20"/>
              </w:rPr>
              <w:t xml:space="preserve"> is also available on the Department of Primary Industries, Parks, Water and Envir</w:t>
            </w:r>
            <w:r w:rsidR="006E58E3">
              <w:rPr>
                <w:sz w:val="20"/>
                <w:szCs w:val="20"/>
              </w:rPr>
              <w:t>onment (DPIPWE) website (links above)</w:t>
            </w:r>
            <w:r w:rsidRPr="006E58E3">
              <w:rPr>
                <w:sz w:val="20"/>
                <w:szCs w:val="20"/>
              </w:rPr>
              <w:t xml:space="preserve">. </w:t>
            </w:r>
          </w:p>
        </w:tc>
      </w:tr>
      <w:tr w:rsidR="00A12C8F" w:rsidRPr="006E58E3" w14:paraId="4899187F" w14:textId="77777777" w:rsidTr="00860544">
        <w:tc>
          <w:tcPr>
            <w:tcW w:w="1500" w:type="pct"/>
            <w:shd w:val="clear" w:color="auto" w:fill="auto"/>
          </w:tcPr>
          <w:p w14:paraId="4899187C" w14:textId="77777777" w:rsidR="00A12C8F" w:rsidRPr="006E58E3" w:rsidRDefault="00A12C8F" w:rsidP="00A12C8F">
            <w:pPr>
              <w:rPr>
                <w:sz w:val="20"/>
                <w:szCs w:val="20"/>
              </w:rPr>
            </w:pPr>
            <w:r w:rsidRPr="006E58E3">
              <w:rPr>
                <w:sz w:val="20"/>
                <w:szCs w:val="20"/>
              </w:rPr>
              <w:t>Be developed through a consultative process providing opportunity to all interested and affected parties, including the general public</w:t>
            </w:r>
          </w:p>
        </w:tc>
        <w:tc>
          <w:tcPr>
            <w:tcW w:w="3500" w:type="pct"/>
            <w:gridSpan w:val="4"/>
            <w:shd w:val="clear" w:color="auto" w:fill="92D050"/>
          </w:tcPr>
          <w:p w14:paraId="4899187D" w14:textId="77777777" w:rsidR="00A12C8F" w:rsidRPr="006E58E3" w:rsidRDefault="00A12C8F" w:rsidP="00A12C8F">
            <w:pPr>
              <w:rPr>
                <w:b/>
                <w:sz w:val="20"/>
                <w:szCs w:val="20"/>
              </w:rPr>
            </w:pPr>
            <w:r w:rsidRPr="006E58E3">
              <w:rPr>
                <w:b/>
                <w:sz w:val="20"/>
                <w:szCs w:val="20"/>
              </w:rPr>
              <w:t>Meets.</w:t>
            </w:r>
          </w:p>
          <w:p w14:paraId="4899187E" w14:textId="77777777" w:rsidR="00A12C8F" w:rsidRPr="006E58E3" w:rsidRDefault="00A12C8F" w:rsidP="00A12C8F">
            <w:pPr>
              <w:rPr>
                <w:sz w:val="20"/>
                <w:szCs w:val="20"/>
              </w:rPr>
            </w:pPr>
            <w:r w:rsidRPr="006E58E3">
              <w:rPr>
                <w:sz w:val="20"/>
                <w:szCs w:val="20"/>
              </w:rPr>
              <w:t>All changes to a management regime must be released for public consultation with all stakeholders and the wider public.</w:t>
            </w:r>
          </w:p>
        </w:tc>
      </w:tr>
      <w:tr w:rsidR="00A12C8F" w:rsidRPr="006E58E3" w14:paraId="48991884" w14:textId="77777777" w:rsidTr="00501E93">
        <w:tc>
          <w:tcPr>
            <w:tcW w:w="1500" w:type="pct"/>
            <w:shd w:val="clear" w:color="auto" w:fill="auto"/>
          </w:tcPr>
          <w:p w14:paraId="48991880" w14:textId="77777777" w:rsidR="00A12C8F" w:rsidRPr="006E58E3" w:rsidRDefault="00A12C8F" w:rsidP="00A12C8F">
            <w:pPr>
              <w:rPr>
                <w:sz w:val="20"/>
                <w:szCs w:val="20"/>
              </w:rPr>
            </w:pPr>
            <w:r w:rsidRPr="006E58E3">
              <w:rPr>
                <w:sz w:val="20"/>
                <w:szCs w:val="20"/>
              </w:rPr>
              <w:t>Ensure that a range of expertise and community interests are involved in individual fishery management committees and during the stock assessment process</w:t>
            </w:r>
          </w:p>
        </w:tc>
        <w:tc>
          <w:tcPr>
            <w:tcW w:w="3500" w:type="pct"/>
            <w:gridSpan w:val="4"/>
            <w:shd w:val="clear" w:color="auto" w:fill="92D050"/>
          </w:tcPr>
          <w:p w14:paraId="48991881" w14:textId="77777777" w:rsidR="00A12C8F" w:rsidRPr="006E58E3" w:rsidRDefault="00A12C8F" w:rsidP="00A12C8F">
            <w:pPr>
              <w:rPr>
                <w:b/>
                <w:sz w:val="20"/>
                <w:szCs w:val="20"/>
              </w:rPr>
            </w:pPr>
            <w:r w:rsidRPr="006E58E3">
              <w:rPr>
                <w:b/>
                <w:sz w:val="20"/>
                <w:szCs w:val="20"/>
              </w:rPr>
              <w:t>Meets.</w:t>
            </w:r>
          </w:p>
          <w:p w14:paraId="48991883" w14:textId="1FD8834D" w:rsidR="00A12C8F" w:rsidRPr="006E58E3" w:rsidRDefault="00A12C8F" w:rsidP="003A59E1">
            <w:pPr>
              <w:rPr>
                <w:sz w:val="20"/>
                <w:szCs w:val="20"/>
              </w:rPr>
            </w:pPr>
            <w:r w:rsidRPr="006E58E3">
              <w:rPr>
                <w:sz w:val="20"/>
                <w:szCs w:val="20"/>
              </w:rPr>
              <w:t xml:space="preserve">Advisory committees are formed under the provisions of the LMRM Act to provide advice to the Tasmanian Minister on the management of </w:t>
            </w:r>
            <w:r w:rsidR="003A59E1">
              <w:rPr>
                <w:sz w:val="20"/>
                <w:szCs w:val="20"/>
              </w:rPr>
              <w:t>the state’s</w:t>
            </w:r>
            <w:r w:rsidRPr="006E58E3">
              <w:rPr>
                <w:sz w:val="20"/>
                <w:szCs w:val="20"/>
              </w:rPr>
              <w:t xml:space="preserve"> fisheries, including considerations of stock viability. To ensure a range of expertise and community interests are represented, these advisory committees include a range of expertise from the recreational fishery, management, police, scientists and broader community.</w:t>
            </w:r>
            <w:r w:rsidR="003A59E1">
              <w:rPr>
                <w:sz w:val="20"/>
                <w:szCs w:val="20"/>
              </w:rPr>
              <w:t xml:space="preserve"> </w:t>
            </w:r>
            <w:r w:rsidRPr="006E58E3">
              <w:rPr>
                <w:sz w:val="20"/>
                <w:szCs w:val="20"/>
              </w:rPr>
              <w:t>Relevant fishing industry representatives are also provided membership to the relevant advisory committee to ensure appropriate representation and consultative processes. The commercial sector is also represented by the Scallop Fishery Advisory Committee (</w:t>
            </w:r>
            <w:proofErr w:type="spellStart"/>
            <w:r w:rsidRPr="006E58E3">
              <w:rPr>
                <w:sz w:val="20"/>
                <w:szCs w:val="20"/>
              </w:rPr>
              <w:t>ScFAC</w:t>
            </w:r>
            <w:proofErr w:type="spellEnd"/>
            <w:r w:rsidRPr="006E58E3">
              <w:rPr>
                <w:sz w:val="20"/>
                <w:szCs w:val="20"/>
              </w:rPr>
              <w:t>), Tasmanian Fishing Industry Council (TFIC), the Recreational Fishery Advisory Committee (RFAC), the Tasmanian Scallop Fishermen’s Association (TSFA) and the Tasmanian Association for Recreational Fishing (</w:t>
            </w:r>
            <w:proofErr w:type="spellStart"/>
            <w:r w:rsidRPr="006E58E3">
              <w:rPr>
                <w:sz w:val="20"/>
                <w:szCs w:val="20"/>
              </w:rPr>
              <w:t>TarFish</w:t>
            </w:r>
            <w:proofErr w:type="spellEnd"/>
            <w:r w:rsidRPr="006E58E3">
              <w:rPr>
                <w:sz w:val="20"/>
                <w:szCs w:val="20"/>
              </w:rPr>
              <w:t>).</w:t>
            </w:r>
          </w:p>
        </w:tc>
      </w:tr>
      <w:tr w:rsidR="00A12C8F" w:rsidRPr="006E58E3" w14:paraId="48991888" w14:textId="77777777" w:rsidTr="00746419">
        <w:tc>
          <w:tcPr>
            <w:tcW w:w="1500" w:type="pct"/>
            <w:shd w:val="clear" w:color="auto" w:fill="auto"/>
          </w:tcPr>
          <w:p w14:paraId="48991885" w14:textId="77777777" w:rsidR="00A12C8F" w:rsidRPr="006E58E3" w:rsidRDefault="00A12C8F" w:rsidP="00A12C8F">
            <w:pPr>
              <w:rPr>
                <w:sz w:val="20"/>
                <w:szCs w:val="20"/>
              </w:rPr>
            </w:pPr>
            <w:r w:rsidRPr="006E58E3">
              <w:rPr>
                <w:sz w:val="20"/>
                <w:szCs w:val="20"/>
              </w:rPr>
              <w:t>Be strategic, containing objectives and performance criteria by which the effectiveness of the management arrangements are measured</w:t>
            </w:r>
          </w:p>
        </w:tc>
        <w:tc>
          <w:tcPr>
            <w:tcW w:w="3500" w:type="pct"/>
            <w:gridSpan w:val="4"/>
            <w:shd w:val="clear" w:color="auto" w:fill="92D050"/>
          </w:tcPr>
          <w:p w14:paraId="48991886" w14:textId="77777777" w:rsidR="00A12C8F" w:rsidRPr="006E58E3" w:rsidRDefault="00A12C8F" w:rsidP="00A12C8F">
            <w:pPr>
              <w:rPr>
                <w:b/>
                <w:sz w:val="20"/>
                <w:szCs w:val="20"/>
              </w:rPr>
            </w:pPr>
            <w:r w:rsidRPr="006E58E3">
              <w:rPr>
                <w:b/>
                <w:sz w:val="20"/>
                <w:szCs w:val="20"/>
              </w:rPr>
              <w:t>Meets.</w:t>
            </w:r>
          </w:p>
          <w:p w14:paraId="48991887" w14:textId="59E0CBEF" w:rsidR="00A12C8F" w:rsidRPr="006E58E3" w:rsidRDefault="00A12C8F" w:rsidP="003A59E1">
            <w:pPr>
              <w:rPr>
                <w:sz w:val="20"/>
                <w:szCs w:val="20"/>
              </w:rPr>
            </w:pPr>
            <w:r w:rsidRPr="006E58E3">
              <w:rPr>
                <w:sz w:val="20"/>
                <w:szCs w:val="20"/>
              </w:rPr>
              <w:t>The objectives and performance measures for assessing the effectiveness of management arrangem</w:t>
            </w:r>
            <w:r w:rsidR="003A59E1">
              <w:rPr>
                <w:sz w:val="20"/>
                <w:szCs w:val="20"/>
              </w:rPr>
              <w:t>ents for the harvesting of C</w:t>
            </w:r>
            <w:r w:rsidRPr="006E58E3">
              <w:rPr>
                <w:sz w:val="20"/>
                <w:szCs w:val="20"/>
              </w:rPr>
              <w:t xml:space="preserve">ommercial </w:t>
            </w:r>
            <w:r w:rsidR="003A59E1">
              <w:rPr>
                <w:sz w:val="20"/>
                <w:szCs w:val="20"/>
              </w:rPr>
              <w:t>S</w:t>
            </w:r>
            <w:r w:rsidRPr="006E58E3">
              <w:rPr>
                <w:sz w:val="20"/>
                <w:szCs w:val="20"/>
              </w:rPr>
              <w:t xml:space="preserve">callop are contained within the </w:t>
            </w:r>
            <w:r w:rsidRPr="006E58E3">
              <w:rPr>
                <w:iCs/>
                <w:sz w:val="20"/>
                <w:szCs w:val="20"/>
              </w:rPr>
              <w:t xml:space="preserve">Scallop Rules </w:t>
            </w:r>
            <w:r w:rsidRPr="006E58E3">
              <w:rPr>
                <w:sz w:val="20"/>
                <w:szCs w:val="20"/>
              </w:rPr>
              <w:t>and relevant fishery assessment reports. The Fisheries Research and Development Corporation (FRDC) produce a report on the status of key Australian fish stocks. The performance measures for the fishery are detailed in the latest report.</w:t>
            </w:r>
          </w:p>
        </w:tc>
      </w:tr>
      <w:tr w:rsidR="00A12C8F" w:rsidRPr="006E58E3" w14:paraId="48991893" w14:textId="77777777" w:rsidTr="00860544">
        <w:tc>
          <w:tcPr>
            <w:tcW w:w="1500" w:type="pct"/>
            <w:shd w:val="clear" w:color="auto" w:fill="auto"/>
          </w:tcPr>
          <w:p w14:paraId="48991889" w14:textId="77777777" w:rsidR="00A12C8F" w:rsidRPr="006E58E3" w:rsidRDefault="00A12C8F" w:rsidP="00A12C8F">
            <w:pPr>
              <w:rPr>
                <w:sz w:val="20"/>
                <w:szCs w:val="20"/>
              </w:rPr>
            </w:pPr>
            <w:r w:rsidRPr="006E58E3">
              <w:rPr>
                <w:sz w:val="20"/>
                <w:szCs w:val="20"/>
              </w:rPr>
              <w:lastRenderedPageBreak/>
              <w:t>Be capable of controlling the level of harvest in the fishery using input and/or output controls</w:t>
            </w:r>
          </w:p>
        </w:tc>
        <w:tc>
          <w:tcPr>
            <w:tcW w:w="3500" w:type="pct"/>
            <w:gridSpan w:val="4"/>
            <w:shd w:val="clear" w:color="auto" w:fill="92D050"/>
          </w:tcPr>
          <w:p w14:paraId="4899188A" w14:textId="77777777" w:rsidR="00A12C8F" w:rsidRPr="006E58E3" w:rsidRDefault="00A12C8F" w:rsidP="00A12C8F">
            <w:pPr>
              <w:rPr>
                <w:b/>
                <w:sz w:val="20"/>
                <w:szCs w:val="20"/>
              </w:rPr>
            </w:pPr>
            <w:r w:rsidRPr="006E58E3">
              <w:rPr>
                <w:b/>
                <w:sz w:val="20"/>
                <w:szCs w:val="20"/>
              </w:rPr>
              <w:t>Meets.</w:t>
            </w:r>
          </w:p>
          <w:p w14:paraId="4899188B" w14:textId="77777777" w:rsidR="00A12C8F" w:rsidRPr="006E58E3" w:rsidRDefault="00A12C8F" w:rsidP="00A12C8F">
            <w:pPr>
              <w:rPr>
                <w:sz w:val="20"/>
                <w:szCs w:val="20"/>
              </w:rPr>
            </w:pPr>
            <w:r w:rsidRPr="006E58E3">
              <w:rPr>
                <w:sz w:val="20"/>
                <w:szCs w:val="20"/>
              </w:rPr>
              <w:t xml:space="preserve">Management measures include the following input and output controls: </w:t>
            </w:r>
          </w:p>
          <w:p w14:paraId="4899188C" w14:textId="77777777" w:rsidR="00A12C8F" w:rsidRPr="006E58E3" w:rsidRDefault="00A12C8F" w:rsidP="00A12C8F">
            <w:pPr>
              <w:pStyle w:val="ListBullet"/>
              <w:numPr>
                <w:ilvl w:val="0"/>
                <w:numId w:val="46"/>
              </w:numPr>
              <w:ind w:left="357" w:hanging="357"/>
            </w:pPr>
            <w:r w:rsidRPr="006E58E3">
              <w:t xml:space="preserve">annual total allowable commercial catch (TACC) limits </w:t>
            </w:r>
          </w:p>
          <w:p w14:paraId="4899188D" w14:textId="77777777" w:rsidR="00A12C8F" w:rsidRPr="006E58E3" w:rsidRDefault="00A12C8F" w:rsidP="00A12C8F">
            <w:pPr>
              <w:pStyle w:val="ListBullet"/>
              <w:numPr>
                <w:ilvl w:val="0"/>
                <w:numId w:val="46"/>
              </w:numPr>
              <w:ind w:left="357" w:hanging="357"/>
            </w:pPr>
            <w:r w:rsidRPr="006E58E3">
              <w:t xml:space="preserve">limited entry (fishers must also hold a scallop entitlement) and a minimum unit holding to operate </w:t>
            </w:r>
          </w:p>
          <w:p w14:paraId="4899188E" w14:textId="77777777" w:rsidR="00A12C8F" w:rsidRPr="006E58E3" w:rsidRDefault="00A12C8F" w:rsidP="00A12C8F">
            <w:pPr>
              <w:pStyle w:val="ListBullet"/>
              <w:numPr>
                <w:ilvl w:val="0"/>
                <w:numId w:val="46"/>
              </w:numPr>
              <w:ind w:left="357" w:hanging="357"/>
            </w:pPr>
            <w:r w:rsidRPr="006E58E3">
              <w:t xml:space="preserve">minimum size limits </w:t>
            </w:r>
          </w:p>
          <w:p w14:paraId="4899188F" w14:textId="77777777" w:rsidR="00A12C8F" w:rsidRPr="006E58E3" w:rsidRDefault="00A12C8F" w:rsidP="00A12C8F">
            <w:pPr>
              <w:pStyle w:val="ListBullet"/>
              <w:numPr>
                <w:ilvl w:val="0"/>
                <w:numId w:val="46"/>
              </w:numPr>
              <w:ind w:left="357" w:hanging="357"/>
            </w:pPr>
            <w:r w:rsidRPr="006E58E3">
              <w:t xml:space="preserve">spatial management regime, where most of the fishery area is closed and only certain defined areas opened if criteria met </w:t>
            </w:r>
          </w:p>
          <w:p w14:paraId="48991890" w14:textId="77777777" w:rsidR="00A12C8F" w:rsidRPr="006E58E3" w:rsidRDefault="00A12C8F" w:rsidP="00A12C8F">
            <w:pPr>
              <w:pStyle w:val="ListBullet"/>
              <w:numPr>
                <w:ilvl w:val="0"/>
                <w:numId w:val="46"/>
              </w:numPr>
              <w:ind w:left="357" w:hanging="357"/>
            </w:pPr>
            <w:r w:rsidRPr="006E58E3">
              <w:t xml:space="preserve">seasonal closure – fishing only allowed when scallops have reached optimum condition and to maximise opportunity for successful recruitment </w:t>
            </w:r>
          </w:p>
          <w:p w14:paraId="48991891" w14:textId="77777777" w:rsidR="00A12C8F" w:rsidRPr="006E58E3" w:rsidRDefault="00A12C8F" w:rsidP="00A12C8F">
            <w:pPr>
              <w:pStyle w:val="ListBullet"/>
              <w:numPr>
                <w:ilvl w:val="0"/>
                <w:numId w:val="46"/>
              </w:numPr>
              <w:ind w:left="357" w:hanging="357"/>
            </w:pPr>
            <w:r w:rsidRPr="006E58E3">
              <w:t>limits on number, dimensions and structure of dredges, and</w:t>
            </w:r>
          </w:p>
          <w:p w14:paraId="48991892" w14:textId="77777777" w:rsidR="00A12C8F" w:rsidRPr="006E58E3" w:rsidRDefault="00A12C8F" w:rsidP="00501E93">
            <w:pPr>
              <w:pStyle w:val="ListBullet"/>
              <w:numPr>
                <w:ilvl w:val="0"/>
                <w:numId w:val="43"/>
              </w:numPr>
            </w:pPr>
            <w:proofErr w:type="gramStart"/>
            <w:r w:rsidRPr="006E58E3">
              <w:t>possession</w:t>
            </w:r>
            <w:proofErr w:type="gramEnd"/>
            <w:r w:rsidRPr="006E58E3">
              <w:t xml:space="preserve"> limits.</w:t>
            </w:r>
          </w:p>
        </w:tc>
      </w:tr>
      <w:tr w:rsidR="00A12C8F" w:rsidRPr="006E58E3" w14:paraId="48991897" w14:textId="77777777" w:rsidTr="00860544">
        <w:tc>
          <w:tcPr>
            <w:tcW w:w="1500" w:type="pct"/>
            <w:shd w:val="clear" w:color="auto" w:fill="auto"/>
          </w:tcPr>
          <w:p w14:paraId="48991894" w14:textId="77777777" w:rsidR="00A12C8F" w:rsidRPr="006E58E3" w:rsidRDefault="00A12C8F" w:rsidP="00A12C8F">
            <w:pPr>
              <w:rPr>
                <w:sz w:val="20"/>
                <w:szCs w:val="20"/>
              </w:rPr>
            </w:pPr>
            <w:r w:rsidRPr="006E58E3">
              <w:rPr>
                <w:sz w:val="20"/>
                <w:szCs w:val="20"/>
              </w:rPr>
              <w:t>Contain the means of enforcing critical aspects of the management arrangements</w:t>
            </w:r>
          </w:p>
        </w:tc>
        <w:tc>
          <w:tcPr>
            <w:tcW w:w="3500" w:type="pct"/>
            <w:gridSpan w:val="4"/>
            <w:shd w:val="clear" w:color="auto" w:fill="92D050"/>
          </w:tcPr>
          <w:p w14:paraId="48991895" w14:textId="77777777" w:rsidR="00A12C8F" w:rsidRPr="006E58E3" w:rsidRDefault="00A12C8F" w:rsidP="00A12C8F">
            <w:pPr>
              <w:rPr>
                <w:b/>
                <w:sz w:val="20"/>
                <w:szCs w:val="20"/>
              </w:rPr>
            </w:pPr>
            <w:r w:rsidRPr="006E58E3">
              <w:rPr>
                <w:b/>
                <w:sz w:val="20"/>
                <w:szCs w:val="20"/>
              </w:rPr>
              <w:t>Meets.</w:t>
            </w:r>
          </w:p>
          <w:p w14:paraId="48991896" w14:textId="77777777" w:rsidR="00A12C8F" w:rsidRPr="006E58E3" w:rsidRDefault="00A12C8F" w:rsidP="00A12C8F">
            <w:pPr>
              <w:rPr>
                <w:sz w:val="20"/>
                <w:szCs w:val="20"/>
              </w:rPr>
            </w:pPr>
            <w:r w:rsidRPr="006E58E3">
              <w:rPr>
                <w:sz w:val="20"/>
                <w:szCs w:val="20"/>
              </w:rPr>
              <w:t xml:space="preserve">The </w:t>
            </w:r>
            <w:r w:rsidRPr="006E58E3">
              <w:rPr>
                <w:iCs/>
                <w:sz w:val="20"/>
                <w:szCs w:val="20"/>
              </w:rPr>
              <w:t>Scallop Rules</w:t>
            </w:r>
            <w:r w:rsidRPr="006E58E3">
              <w:rPr>
                <w:sz w:val="20"/>
                <w:szCs w:val="20"/>
              </w:rPr>
              <w:t xml:space="preserve"> contain penalties that can be imposed by the Court if an offence is proven. Also, provisions apply for infringement notices with mandated smaller penalties, which can be issued at the discretion of a fisheries officer for lesser or first offences. Enforcement of these rules is undertaken by Tasmania Police, who are authorised fishery officers under the LMRM Act.</w:t>
            </w:r>
          </w:p>
        </w:tc>
      </w:tr>
      <w:tr w:rsidR="00A12C8F" w:rsidRPr="006E58E3" w14:paraId="4899189B" w14:textId="77777777" w:rsidTr="00860544">
        <w:tc>
          <w:tcPr>
            <w:tcW w:w="1500" w:type="pct"/>
            <w:shd w:val="clear" w:color="auto" w:fill="auto"/>
          </w:tcPr>
          <w:p w14:paraId="48991898" w14:textId="77777777" w:rsidR="00A12C8F" w:rsidRPr="006E58E3" w:rsidRDefault="00A12C8F" w:rsidP="00A12C8F">
            <w:pPr>
              <w:rPr>
                <w:sz w:val="20"/>
                <w:szCs w:val="20"/>
              </w:rPr>
            </w:pPr>
            <w:r w:rsidRPr="006E58E3">
              <w:rPr>
                <w:sz w:val="20"/>
                <w:szCs w:val="20"/>
              </w:rPr>
              <w:t>Provide for the periodic review of the performance of the fishery management arrangements and the management strategies, objectives and criteria</w:t>
            </w:r>
          </w:p>
        </w:tc>
        <w:tc>
          <w:tcPr>
            <w:tcW w:w="3500" w:type="pct"/>
            <w:gridSpan w:val="4"/>
            <w:shd w:val="clear" w:color="auto" w:fill="92D050"/>
          </w:tcPr>
          <w:p w14:paraId="48991899" w14:textId="77777777" w:rsidR="00A12C8F" w:rsidRPr="006E58E3" w:rsidRDefault="00A12C8F" w:rsidP="00A12C8F">
            <w:pPr>
              <w:rPr>
                <w:b/>
                <w:sz w:val="20"/>
                <w:szCs w:val="20"/>
              </w:rPr>
            </w:pPr>
            <w:r w:rsidRPr="006E58E3">
              <w:rPr>
                <w:b/>
                <w:sz w:val="20"/>
                <w:szCs w:val="20"/>
              </w:rPr>
              <w:t>Meets.</w:t>
            </w:r>
          </w:p>
          <w:p w14:paraId="4899189A" w14:textId="77777777" w:rsidR="00A12C8F" w:rsidRPr="006E58E3" w:rsidRDefault="00A12C8F" w:rsidP="00A12C8F">
            <w:pPr>
              <w:rPr>
                <w:sz w:val="20"/>
                <w:szCs w:val="20"/>
              </w:rPr>
            </w:pPr>
            <w:r w:rsidRPr="006E58E3">
              <w:rPr>
                <w:sz w:val="20"/>
                <w:szCs w:val="20"/>
              </w:rPr>
              <w:t>All management plans and rules are subject to periodic formal review – generally every ten years. However, if issues arise then more specific reviews can be undertaken if statutory management changes are required. Stock assessment and TACC limits are reviewed annually.</w:t>
            </w:r>
          </w:p>
        </w:tc>
      </w:tr>
      <w:tr w:rsidR="00A12C8F" w:rsidRPr="006E58E3" w14:paraId="489918A9" w14:textId="77777777" w:rsidTr="00860544">
        <w:tc>
          <w:tcPr>
            <w:tcW w:w="1500" w:type="pct"/>
            <w:shd w:val="clear" w:color="auto" w:fill="auto"/>
          </w:tcPr>
          <w:p w14:paraId="4899189C" w14:textId="77777777" w:rsidR="00A12C8F" w:rsidRPr="006E58E3" w:rsidRDefault="00A12C8F" w:rsidP="00A12C8F">
            <w:pPr>
              <w:rPr>
                <w:sz w:val="20"/>
                <w:szCs w:val="20"/>
              </w:rPr>
            </w:pPr>
            <w:r w:rsidRPr="006E58E3">
              <w:rPr>
                <w:sz w:val="20"/>
                <w:szCs w:val="20"/>
              </w:rPr>
              <w:t>Be capable of assessing, monitoring and avoiding, remedying or mitigating any adverse impacts on the wider marine ecosystem in which the target species lives and the fishery operates</w:t>
            </w:r>
          </w:p>
        </w:tc>
        <w:tc>
          <w:tcPr>
            <w:tcW w:w="3500" w:type="pct"/>
            <w:gridSpan w:val="4"/>
            <w:shd w:val="clear" w:color="auto" w:fill="92D050"/>
          </w:tcPr>
          <w:p w14:paraId="4899189D" w14:textId="77777777" w:rsidR="00A12C8F" w:rsidRPr="006E58E3" w:rsidRDefault="00A12C8F" w:rsidP="00A12C8F">
            <w:pPr>
              <w:rPr>
                <w:b/>
                <w:sz w:val="20"/>
                <w:szCs w:val="20"/>
              </w:rPr>
            </w:pPr>
            <w:r w:rsidRPr="006E58E3">
              <w:rPr>
                <w:b/>
                <w:sz w:val="20"/>
                <w:szCs w:val="20"/>
              </w:rPr>
              <w:t>Meets.</w:t>
            </w:r>
          </w:p>
          <w:p w14:paraId="4899189F" w14:textId="4B14E57D" w:rsidR="00A12C8F" w:rsidRPr="006E58E3" w:rsidRDefault="00A12C8F" w:rsidP="00A12C8F">
            <w:pPr>
              <w:rPr>
                <w:sz w:val="20"/>
                <w:szCs w:val="20"/>
              </w:rPr>
            </w:pPr>
            <w:r w:rsidRPr="006E58E3">
              <w:rPr>
                <w:sz w:val="20"/>
                <w:szCs w:val="20"/>
              </w:rPr>
              <w:t xml:space="preserve">Ecosystem impacts for the fishery are limited through area and seasonal closures. The entire fishery </w:t>
            </w:r>
            <w:r w:rsidR="003A59E1">
              <w:rPr>
                <w:sz w:val="20"/>
                <w:szCs w:val="20"/>
              </w:rPr>
              <w:t>may be</w:t>
            </w:r>
            <w:r w:rsidRPr="006E58E3">
              <w:rPr>
                <w:sz w:val="20"/>
                <w:szCs w:val="20"/>
              </w:rPr>
              <w:t xml:space="preserve"> closed with discrete areas being opened on a rotational or staged basis to fishing if they meet strict criteria.</w:t>
            </w:r>
            <w:r w:rsidR="00936DD4">
              <w:rPr>
                <w:sz w:val="20"/>
                <w:szCs w:val="20"/>
              </w:rPr>
              <w:t xml:space="preserve"> </w:t>
            </w:r>
            <w:r w:rsidR="003A59E1">
              <w:rPr>
                <w:sz w:val="20"/>
                <w:szCs w:val="20"/>
              </w:rPr>
              <w:t>S</w:t>
            </w:r>
            <w:r w:rsidRPr="006E58E3">
              <w:rPr>
                <w:sz w:val="20"/>
                <w:szCs w:val="20"/>
              </w:rPr>
              <w:t>callop fishing is conducted using dredge equipment on coarse sandy bottoms. Scallop dredging is a non-selective fishing method, which has a direct impact on the substrate and associated biota in fishing areas. Management have implemented strategies to manage any adverse effects on the wider ecosystem which include:</w:t>
            </w:r>
          </w:p>
          <w:p w14:paraId="489918A0" w14:textId="77777777" w:rsidR="00A12C8F" w:rsidRPr="006E58E3" w:rsidRDefault="00A12C8F" w:rsidP="00A12C8F">
            <w:pPr>
              <w:pStyle w:val="ListBullet"/>
              <w:numPr>
                <w:ilvl w:val="0"/>
                <w:numId w:val="46"/>
              </w:numPr>
              <w:ind w:left="357" w:hanging="357"/>
            </w:pPr>
            <w:r w:rsidRPr="006E58E3">
              <w:t>monitoring the amount of bycatch using the catch record data</w:t>
            </w:r>
          </w:p>
          <w:p w14:paraId="489918A1" w14:textId="77777777" w:rsidR="00A12C8F" w:rsidRPr="006E58E3" w:rsidRDefault="00A12C8F" w:rsidP="00A12C8F">
            <w:pPr>
              <w:pStyle w:val="ListBullet"/>
              <w:numPr>
                <w:ilvl w:val="0"/>
                <w:numId w:val="46"/>
              </w:numPr>
              <w:ind w:left="357" w:hanging="357"/>
            </w:pPr>
            <w:r w:rsidRPr="006E58E3">
              <w:t>undertaking fishery independent research that collects and analyses data on bycatch species</w:t>
            </w:r>
          </w:p>
          <w:p w14:paraId="489918A2" w14:textId="77777777" w:rsidR="00A12C8F" w:rsidRPr="006E58E3" w:rsidRDefault="00A12C8F" w:rsidP="00A12C8F">
            <w:pPr>
              <w:pStyle w:val="ListBullet"/>
              <w:numPr>
                <w:ilvl w:val="0"/>
                <w:numId w:val="46"/>
              </w:numPr>
              <w:ind w:left="357" w:hanging="357"/>
            </w:pPr>
            <w:r w:rsidRPr="006E58E3">
              <w:t>collecting bycatch information in areas before allowing fishing to commence</w:t>
            </w:r>
          </w:p>
          <w:p w14:paraId="489918A3" w14:textId="77777777" w:rsidR="00A12C8F" w:rsidRPr="006E58E3" w:rsidRDefault="00A12C8F" w:rsidP="00A12C8F">
            <w:pPr>
              <w:pStyle w:val="ListBullet"/>
              <w:numPr>
                <w:ilvl w:val="0"/>
                <w:numId w:val="46"/>
              </w:numPr>
              <w:ind w:left="357" w:hanging="357"/>
            </w:pPr>
            <w:r w:rsidRPr="006E58E3">
              <w:t>prohibiting the take of all species other than scallops</w:t>
            </w:r>
          </w:p>
          <w:p w14:paraId="489918A4" w14:textId="77777777" w:rsidR="00A12C8F" w:rsidRPr="006E58E3" w:rsidRDefault="00A12C8F" w:rsidP="00A12C8F">
            <w:pPr>
              <w:pStyle w:val="ListBullet"/>
              <w:numPr>
                <w:ilvl w:val="0"/>
                <w:numId w:val="46"/>
              </w:numPr>
              <w:ind w:left="357" w:hanging="357"/>
            </w:pPr>
            <w:r w:rsidRPr="006E58E3">
              <w:t>limiting the area open to fishing</w:t>
            </w:r>
          </w:p>
          <w:p w14:paraId="489918A5" w14:textId="77777777" w:rsidR="00A12C8F" w:rsidRPr="006E58E3" w:rsidRDefault="00A12C8F" w:rsidP="00A12C8F">
            <w:pPr>
              <w:pStyle w:val="ListBullet"/>
              <w:numPr>
                <w:ilvl w:val="0"/>
                <w:numId w:val="46"/>
              </w:numPr>
              <w:ind w:left="357" w:hanging="357"/>
            </w:pPr>
            <w:r w:rsidRPr="006E58E3">
              <w:t>protecting any threatened ecological communities (TECs) through the development and implementation of comprehensive, adequate and representative marine protected areas (MPAs)</w:t>
            </w:r>
          </w:p>
          <w:p w14:paraId="489918A6" w14:textId="77777777" w:rsidR="00A12C8F" w:rsidRPr="006E58E3" w:rsidRDefault="00A12C8F" w:rsidP="00A12C8F">
            <w:pPr>
              <w:pStyle w:val="ListBullet"/>
              <w:numPr>
                <w:ilvl w:val="0"/>
                <w:numId w:val="46"/>
              </w:numPr>
              <w:ind w:left="357" w:hanging="357"/>
            </w:pPr>
            <w:r w:rsidRPr="006E58E3">
              <w:lastRenderedPageBreak/>
              <w:t>prohibiting scallop dredging in sheltered shallow areas that may have complex and fragile benthic invertebrate communities such as shark refuge areas</w:t>
            </w:r>
          </w:p>
          <w:p w14:paraId="41E0F6E2" w14:textId="77777777" w:rsidR="003A59E1" w:rsidRDefault="00A12C8F" w:rsidP="00A12C8F">
            <w:pPr>
              <w:pStyle w:val="ListBullet"/>
              <w:numPr>
                <w:ilvl w:val="0"/>
                <w:numId w:val="46"/>
              </w:numPr>
              <w:ind w:left="357" w:hanging="357"/>
            </w:pPr>
            <w:r w:rsidRPr="006E58E3">
              <w:t>monitoring compliance with fishery closures by requiring all vessels with commercial dredges to have a functioning vessel monitoring system (VMS), and</w:t>
            </w:r>
          </w:p>
          <w:p w14:paraId="489918A8" w14:textId="6E6C1F87" w:rsidR="00A12C8F" w:rsidRPr="003A59E1" w:rsidRDefault="00A12C8F" w:rsidP="00A12C8F">
            <w:pPr>
              <w:pStyle w:val="ListBullet"/>
              <w:numPr>
                <w:ilvl w:val="0"/>
                <w:numId w:val="46"/>
              </w:numPr>
              <w:ind w:left="357" w:hanging="357"/>
            </w:pPr>
            <w:proofErr w:type="gramStart"/>
            <w:r w:rsidRPr="003A59E1">
              <w:t>limiting</w:t>
            </w:r>
            <w:proofErr w:type="gramEnd"/>
            <w:r w:rsidRPr="003A59E1">
              <w:t xml:space="preserve"> the number of fishers able to participate by restricting the number of commercial licences issued.</w:t>
            </w:r>
          </w:p>
        </w:tc>
      </w:tr>
      <w:tr w:rsidR="00A12C8F" w:rsidRPr="006E58E3" w14:paraId="489918AD" w14:textId="77777777" w:rsidTr="00860544">
        <w:tc>
          <w:tcPr>
            <w:tcW w:w="1500" w:type="pct"/>
            <w:shd w:val="clear" w:color="auto" w:fill="auto"/>
          </w:tcPr>
          <w:p w14:paraId="489918AA" w14:textId="77777777" w:rsidR="00A12C8F" w:rsidRPr="006E58E3" w:rsidRDefault="00A12C8F" w:rsidP="00A12C8F">
            <w:pPr>
              <w:rPr>
                <w:sz w:val="20"/>
                <w:szCs w:val="20"/>
              </w:rPr>
            </w:pPr>
            <w:r w:rsidRPr="006E58E3">
              <w:rPr>
                <w:sz w:val="20"/>
                <w:szCs w:val="20"/>
              </w:rPr>
              <w:lastRenderedPageBreak/>
              <w:t>Requires compliance with relevant threat abatement plans, recovery plans, the National Policy on Fisheries Bycatch, and bycatch action strategies developed under the policy</w:t>
            </w:r>
          </w:p>
        </w:tc>
        <w:tc>
          <w:tcPr>
            <w:tcW w:w="3500" w:type="pct"/>
            <w:gridSpan w:val="4"/>
            <w:shd w:val="clear" w:color="auto" w:fill="auto"/>
          </w:tcPr>
          <w:p w14:paraId="489918AB" w14:textId="77777777" w:rsidR="00A12C8F" w:rsidRPr="006E58E3" w:rsidRDefault="00A12C8F" w:rsidP="00A12C8F">
            <w:pPr>
              <w:rPr>
                <w:b/>
                <w:sz w:val="20"/>
                <w:szCs w:val="20"/>
              </w:rPr>
            </w:pPr>
            <w:r w:rsidRPr="006E58E3">
              <w:rPr>
                <w:b/>
                <w:sz w:val="20"/>
                <w:szCs w:val="20"/>
              </w:rPr>
              <w:t>Not applicable.</w:t>
            </w:r>
          </w:p>
          <w:p w14:paraId="489918AC" w14:textId="77777777" w:rsidR="00A12C8F" w:rsidRPr="006E58E3" w:rsidRDefault="00A12C8F" w:rsidP="00A12C8F">
            <w:pPr>
              <w:rPr>
                <w:sz w:val="20"/>
                <w:szCs w:val="20"/>
              </w:rPr>
            </w:pPr>
            <w:r w:rsidRPr="006E58E3">
              <w:rPr>
                <w:sz w:val="20"/>
                <w:szCs w:val="20"/>
              </w:rPr>
              <w:t>There are no relevant plans or strategies relating to threat abatement, recovery or bycatch with which the fishery is required to be compliant.</w:t>
            </w:r>
          </w:p>
        </w:tc>
      </w:tr>
      <w:tr w:rsidR="00A12C8F" w:rsidRPr="006E58E3" w14:paraId="489918AF" w14:textId="77777777" w:rsidTr="00860544">
        <w:tc>
          <w:tcPr>
            <w:tcW w:w="5000" w:type="pct"/>
            <w:gridSpan w:val="5"/>
            <w:shd w:val="clear" w:color="auto" w:fill="92CDDC"/>
          </w:tcPr>
          <w:p w14:paraId="489918AE" w14:textId="77777777" w:rsidR="00A12C8F" w:rsidRPr="006E58E3" w:rsidRDefault="00A12C8F" w:rsidP="00A12C8F">
            <w:pPr>
              <w:autoSpaceDE w:val="0"/>
              <w:autoSpaceDN w:val="0"/>
              <w:adjustRightInd w:val="0"/>
              <w:rPr>
                <w:b/>
                <w:bCs/>
                <w:sz w:val="20"/>
                <w:szCs w:val="20"/>
              </w:rPr>
            </w:pPr>
            <w:r w:rsidRPr="006E58E3">
              <w:rPr>
                <w:b/>
                <w:bCs/>
                <w:sz w:val="20"/>
                <w:szCs w:val="20"/>
              </w:rPr>
              <w:t xml:space="preserve">PRINCIPLE 1 - </w:t>
            </w:r>
            <w:r w:rsidRPr="006E58E3">
              <w:rPr>
                <w:sz w:val="20"/>
                <w:szCs w:val="20"/>
              </w:rPr>
              <w:t>A fishery must be conducted in a manner that does not lead to over-fishing, or for those stocks that are over-fished, the fishery must be conducted such that there is a high degree of probability the stock(s) will recover</w:t>
            </w:r>
            <w:r w:rsidRPr="006E58E3">
              <w:rPr>
                <w:b/>
                <w:bCs/>
                <w:sz w:val="20"/>
                <w:szCs w:val="20"/>
              </w:rPr>
              <w:t xml:space="preserve">. </w:t>
            </w:r>
          </w:p>
        </w:tc>
      </w:tr>
      <w:tr w:rsidR="00A12C8F" w:rsidRPr="006E58E3" w14:paraId="489918B1" w14:textId="77777777" w:rsidTr="00860544">
        <w:tc>
          <w:tcPr>
            <w:tcW w:w="5000" w:type="pct"/>
            <w:gridSpan w:val="5"/>
            <w:shd w:val="clear" w:color="auto" w:fill="B6DDE8"/>
          </w:tcPr>
          <w:p w14:paraId="489918B0" w14:textId="77777777" w:rsidR="00A12C8F" w:rsidRPr="006E58E3" w:rsidRDefault="00A12C8F" w:rsidP="00A12C8F">
            <w:pPr>
              <w:rPr>
                <w:b/>
                <w:bCs/>
                <w:sz w:val="20"/>
                <w:szCs w:val="20"/>
              </w:rPr>
            </w:pPr>
            <w:r w:rsidRPr="006E58E3">
              <w:rPr>
                <w:b/>
                <w:bCs/>
                <w:sz w:val="20"/>
                <w:szCs w:val="20"/>
              </w:rPr>
              <w:t xml:space="preserve">Objective 1 - </w:t>
            </w:r>
            <w:r w:rsidRPr="006E58E3">
              <w:rPr>
                <w:sz w:val="20"/>
                <w:szCs w:val="20"/>
              </w:rPr>
              <w:t xml:space="preserve">The fishery shall be conducted at catch levels that maintain ecologically viable stock levels at an agreed point or range, with acceptable levels of probability. </w:t>
            </w:r>
          </w:p>
        </w:tc>
      </w:tr>
      <w:tr w:rsidR="00A12C8F" w:rsidRPr="006E58E3" w14:paraId="489918B3" w14:textId="77777777" w:rsidTr="00860544">
        <w:tc>
          <w:tcPr>
            <w:tcW w:w="5000" w:type="pct"/>
            <w:gridSpan w:val="5"/>
            <w:shd w:val="clear" w:color="auto" w:fill="DAEEF3"/>
          </w:tcPr>
          <w:p w14:paraId="489918B2" w14:textId="77777777" w:rsidR="00A12C8F" w:rsidRPr="006E58E3" w:rsidRDefault="00A12C8F" w:rsidP="00A12C8F">
            <w:pPr>
              <w:rPr>
                <w:b/>
                <w:bCs/>
                <w:i/>
                <w:iCs/>
                <w:sz w:val="20"/>
                <w:szCs w:val="20"/>
              </w:rPr>
            </w:pPr>
            <w:r w:rsidRPr="006E58E3">
              <w:rPr>
                <w:b/>
                <w:bCs/>
                <w:i/>
                <w:iCs/>
                <w:sz w:val="20"/>
                <w:szCs w:val="20"/>
              </w:rPr>
              <w:t xml:space="preserve">Information requirements </w:t>
            </w:r>
          </w:p>
        </w:tc>
      </w:tr>
      <w:tr w:rsidR="00A12C8F" w:rsidRPr="006E58E3" w14:paraId="489918B9" w14:textId="77777777" w:rsidTr="00860544">
        <w:tc>
          <w:tcPr>
            <w:tcW w:w="1500" w:type="pct"/>
          </w:tcPr>
          <w:p w14:paraId="489918B4" w14:textId="77777777" w:rsidR="00A12C8F" w:rsidRPr="006E58E3" w:rsidRDefault="00A12C8F" w:rsidP="00A12C8F">
            <w:pPr>
              <w:rPr>
                <w:b/>
                <w:bCs/>
                <w:i/>
                <w:iCs/>
                <w:sz w:val="20"/>
                <w:szCs w:val="20"/>
              </w:rPr>
            </w:pPr>
            <w:r w:rsidRPr="006E58E3">
              <w:rPr>
                <w:b/>
                <w:bCs/>
                <w:i/>
                <w:iCs/>
                <w:sz w:val="20"/>
                <w:szCs w:val="20"/>
              </w:rPr>
              <w:t xml:space="preserve">1.1.1 </w:t>
            </w:r>
            <w:r w:rsidRPr="006E58E3">
              <w:rPr>
                <w:sz w:val="20"/>
                <w:szCs w:val="20"/>
              </w:rPr>
              <w:t xml:space="preserve">There is a reliable information collection system in place appropriate to the scale of the fishery. The level of data collection should be based upon an appropriate mix of fishery independent and dependent research and monitoring. </w:t>
            </w:r>
          </w:p>
        </w:tc>
        <w:tc>
          <w:tcPr>
            <w:tcW w:w="3500" w:type="pct"/>
            <w:gridSpan w:val="4"/>
            <w:shd w:val="clear" w:color="auto" w:fill="92D050"/>
          </w:tcPr>
          <w:p w14:paraId="489918B5" w14:textId="77777777" w:rsidR="00501E93" w:rsidRPr="006E58E3" w:rsidRDefault="00501E93" w:rsidP="00501E93">
            <w:pPr>
              <w:rPr>
                <w:b/>
                <w:sz w:val="20"/>
                <w:szCs w:val="20"/>
              </w:rPr>
            </w:pPr>
            <w:r w:rsidRPr="006E58E3">
              <w:rPr>
                <w:b/>
                <w:sz w:val="20"/>
                <w:szCs w:val="20"/>
              </w:rPr>
              <w:t>Meets.</w:t>
            </w:r>
          </w:p>
          <w:p w14:paraId="489918B8" w14:textId="566444C2" w:rsidR="00A12C8F" w:rsidRPr="006E58E3" w:rsidRDefault="003A59E1" w:rsidP="00936DD4">
            <w:pPr>
              <w:rPr>
                <w:sz w:val="20"/>
                <w:szCs w:val="20"/>
              </w:rPr>
            </w:pPr>
            <w:r>
              <w:rPr>
                <w:sz w:val="20"/>
                <w:szCs w:val="20"/>
              </w:rPr>
              <w:t>M</w:t>
            </w:r>
            <w:r w:rsidR="00501E93" w:rsidRPr="006E58E3">
              <w:rPr>
                <w:sz w:val="20"/>
                <w:szCs w:val="20"/>
              </w:rPr>
              <w:t>andatory logbooks record daily catch and effort. Scientific and industry based surveys overseen by the Institute for Marine and Antarctic studies (IMAS) are conducted to locate and establish the characteristics of scallop beds in nominated areas. This data is then used to assess the suitability of the proposed open area for commercial scallop harvesting after being presented to and con</w:t>
            </w:r>
            <w:r>
              <w:rPr>
                <w:sz w:val="20"/>
                <w:szCs w:val="20"/>
              </w:rPr>
              <w:t xml:space="preserve">sidered by the </w:t>
            </w:r>
            <w:proofErr w:type="spellStart"/>
            <w:r>
              <w:rPr>
                <w:sz w:val="20"/>
                <w:szCs w:val="20"/>
              </w:rPr>
              <w:t>ScFAC</w:t>
            </w:r>
            <w:proofErr w:type="spellEnd"/>
            <w:r>
              <w:rPr>
                <w:sz w:val="20"/>
                <w:szCs w:val="20"/>
              </w:rPr>
              <w:t xml:space="preserve"> against 13 </w:t>
            </w:r>
            <w:r w:rsidR="00501E93" w:rsidRPr="006E58E3">
              <w:rPr>
                <w:sz w:val="20"/>
                <w:szCs w:val="20"/>
              </w:rPr>
              <w:t>biological, environmental, economic and social performance measures. Past catch history, anecdotal information (such as scallops attached on shark nets) and exploratory surveys assist in locating scallop beds and targeting surveys. It is not mandatory to record byproduct species. However, the pre-season surveys pick up any areas that have a disproportionately high level of Doughboy Scallop (</w:t>
            </w:r>
            <w:proofErr w:type="spellStart"/>
            <w:r w:rsidR="00501E93" w:rsidRPr="006E58E3">
              <w:rPr>
                <w:i/>
                <w:iCs/>
                <w:sz w:val="20"/>
                <w:szCs w:val="20"/>
              </w:rPr>
              <w:t>Mimachlamys</w:t>
            </w:r>
            <w:proofErr w:type="spellEnd"/>
            <w:r w:rsidR="00501E93" w:rsidRPr="006E58E3">
              <w:rPr>
                <w:i/>
                <w:iCs/>
                <w:sz w:val="20"/>
                <w:szCs w:val="20"/>
              </w:rPr>
              <w:t xml:space="preserve"> </w:t>
            </w:r>
            <w:proofErr w:type="spellStart"/>
            <w:r w:rsidR="00501E93" w:rsidRPr="006E58E3">
              <w:rPr>
                <w:i/>
                <w:iCs/>
                <w:sz w:val="20"/>
                <w:szCs w:val="20"/>
              </w:rPr>
              <w:t>asperrimus</w:t>
            </w:r>
            <w:proofErr w:type="spellEnd"/>
            <w:r w:rsidR="00501E93" w:rsidRPr="006E58E3">
              <w:rPr>
                <w:sz w:val="20"/>
                <w:szCs w:val="20"/>
              </w:rPr>
              <w:t>) or Queen Scallop (</w:t>
            </w:r>
            <w:proofErr w:type="spellStart"/>
            <w:r w:rsidR="00501E93" w:rsidRPr="006E58E3">
              <w:rPr>
                <w:i/>
                <w:iCs/>
                <w:sz w:val="20"/>
                <w:szCs w:val="20"/>
              </w:rPr>
              <w:t>Equichlamys</w:t>
            </w:r>
            <w:proofErr w:type="spellEnd"/>
            <w:r w:rsidR="00501E93" w:rsidRPr="006E58E3">
              <w:rPr>
                <w:i/>
                <w:iCs/>
                <w:sz w:val="20"/>
                <w:szCs w:val="20"/>
              </w:rPr>
              <w:t xml:space="preserve"> </w:t>
            </w:r>
            <w:proofErr w:type="spellStart"/>
            <w:r w:rsidR="00501E93" w:rsidRPr="006E58E3">
              <w:rPr>
                <w:i/>
                <w:iCs/>
                <w:sz w:val="20"/>
                <w:szCs w:val="20"/>
              </w:rPr>
              <w:t>bifrons</w:t>
            </w:r>
            <w:proofErr w:type="spellEnd"/>
            <w:r w:rsidR="00501E93" w:rsidRPr="006E58E3">
              <w:rPr>
                <w:sz w:val="20"/>
                <w:szCs w:val="20"/>
              </w:rPr>
              <w:t xml:space="preserve">), and management arrangements adjusted accordingly. Commercially viable quantities of secondary species have not been landed in the last ten years.  </w:t>
            </w:r>
          </w:p>
        </w:tc>
      </w:tr>
      <w:tr w:rsidR="00A12C8F" w:rsidRPr="006E58E3" w14:paraId="489918BB" w14:textId="77777777" w:rsidTr="00860544">
        <w:tc>
          <w:tcPr>
            <w:tcW w:w="5000" w:type="pct"/>
            <w:gridSpan w:val="5"/>
            <w:shd w:val="clear" w:color="auto" w:fill="DAEEF3"/>
          </w:tcPr>
          <w:p w14:paraId="489918BA" w14:textId="77777777" w:rsidR="00A12C8F" w:rsidRPr="006E58E3" w:rsidRDefault="00A12C8F" w:rsidP="00A12C8F">
            <w:pPr>
              <w:rPr>
                <w:b/>
                <w:bCs/>
                <w:i/>
                <w:iCs/>
                <w:sz w:val="20"/>
                <w:szCs w:val="20"/>
              </w:rPr>
            </w:pPr>
            <w:r w:rsidRPr="006E58E3">
              <w:rPr>
                <w:b/>
                <w:bCs/>
                <w:i/>
                <w:iCs/>
                <w:sz w:val="20"/>
                <w:szCs w:val="20"/>
              </w:rPr>
              <w:t xml:space="preserve">Assessment </w:t>
            </w:r>
          </w:p>
        </w:tc>
      </w:tr>
      <w:tr w:rsidR="00501E93" w:rsidRPr="006E58E3" w14:paraId="489918C1" w14:textId="77777777" w:rsidTr="00501E93">
        <w:tc>
          <w:tcPr>
            <w:tcW w:w="1500" w:type="pct"/>
          </w:tcPr>
          <w:p w14:paraId="489918BC" w14:textId="77777777" w:rsidR="00501E93" w:rsidRPr="006E58E3" w:rsidRDefault="00501E93" w:rsidP="00501E93">
            <w:pPr>
              <w:rPr>
                <w:b/>
                <w:bCs/>
                <w:i/>
                <w:iCs/>
                <w:sz w:val="20"/>
                <w:szCs w:val="20"/>
              </w:rPr>
            </w:pPr>
            <w:r w:rsidRPr="006E58E3">
              <w:rPr>
                <w:b/>
                <w:bCs/>
                <w:i/>
                <w:iCs/>
                <w:sz w:val="20"/>
                <w:szCs w:val="20"/>
              </w:rPr>
              <w:t xml:space="preserve">1.1.2 </w:t>
            </w:r>
            <w:r w:rsidRPr="006E58E3">
              <w:rPr>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3500" w:type="pct"/>
            <w:gridSpan w:val="4"/>
            <w:shd w:val="clear" w:color="auto" w:fill="92D050"/>
          </w:tcPr>
          <w:p w14:paraId="489918BD" w14:textId="77777777" w:rsidR="00501E93" w:rsidRPr="006E58E3" w:rsidRDefault="00501E93" w:rsidP="00501E93">
            <w:pPr>
              <w:rPr>
                <w:b/>
                <w:sz w:val="20"/>
                <w:szCs w:val="20"/>
              </w:rPr>
            </w:pPr>
            <w:r w:rsidRPr="006E58E3">
              <w:rPr>
                <w:b/>
                <w:sz w:val="20"/>
                <w:szCs w:val="20"/>
              </w:rPr>
              <w:t>Meets.</w:t>
            </w:r>
          </w:p>
          <w:p w14:paraId="489918C0" w14:textId="4D2DECEB" w:rsidR="00501E93" w:rsidRPr="006E58E3" w:rsidRDefault="00501E93" w:rsidP="00936DD4">
            <w:pPr>
              <w:rPr>
                <w:sz w:val="20"/>
                <w:szCs w:val="20"/>
              </w:rPr>
            </w:pPr>
            <w:r w:rsidRPr="006E58E3">
              <w:rPr>
                <w:sz w:val="20"/>
                <w:szCs w:val="20"/>
              </w:rPr>
              <w:t>Annual stock assessments are based on pre</w:t>
            </w:r>
            <w:r w:rsidRPr="006E58E3">
              <w:rPr>
                <w:sz w:val="20"/>
                <w:szCs w:val="20"/>
              </w:rPr>
              <w:noBreakHyphen/>
              <w:t>season surveys which consider abundance, density, size and reproductive capacity. The stock is managed by a ‘paddock fishing’ approach where all areas are closed to fishing with only discrete areas opened, determined by the pre</w:t>
            </w:r>
            <w:r w:rsidRPr="006E58E3">
              <w:rPr>
                <w:sz w:val="20"/>
                <w:szCs w:val="20"/>
              </w:rPr>
              <w:noBreakHyphen/>
              <w:t>season surveys.</w:t>
            </w:r>
            <w:r w:rsidR="00936DD4">
              <w:rPr>
                <w:sz w:val="20"/>
                <w:szCs w:val="20"/>
              </w:rPr>
              <w:t xml:space="preserve"> </w:t>
            </w:r>
            <w:r w:rsidRPr="006E58E3">
              <w:rPr>
                <w:sz w:val="20"/>
                <w:szCs w:val="20"/>
              </w:rPr>
              <w:t>Scallop density, extent of scallop beds and population structure of the beds are used to rank areas in terms of suitability for opening and those requiring monitoring. Areas having a population structure with more than 20 per cent undersize (i.e. &lt;90 mm for commercial scallop) are not considered for opening and may be monitored. Some scallop beds may be deemed commercially unviable due to the size or location of the bed. Leaving these beds unfished may have some long-term benefits in that they may assist in recruitment. The detection of significant numbers of very small scallops (i.e. &lt;40 mm) indicates recent successful recruitment, which assists in determining stock information trends.</w:t>
            </w:r>
          </w:p>
        </w:tc>
      </w:tr>
      <w:tr w:rsidR="00501E93" w:rsidRPr="006E58E3" w14:paraId="489918C6" w14:textId="77777777" w:rsidTr="00860544">
        <w:tc>
          <w:tcPr>
            <w:tcW w:w="1500" w:type="pct"/>
          </w:tcPr>
          <w:p w14:paraId="489918C2" w14:textId="77777777" w:rsidR="00501E93" w:rsidRPr="006E58E3" w:rsidRDefault="00501E93" w:rsidP="00501E93">
            <w:pPr>
              <w:rPr>
                <w:b/>
                <w:bCs/>
                <w:i/>
                <w:iCs/>
                <w:sz w:val="20"/>
                <w:szCs w:val="20"/>
              </w:rPr>
            </w:pPr>
            <w:r w:rsidRPr="006E58E3">
              <w:rPr>
                <w:b/>
                <w:bCs/>
                <w:i/>
                <w:iCs/>
                <w:sz w:val="20"/>
                <w:szCs w:val="20"/>
              </w:rPr>
              <w:lastRenderedPageBreak/>
              <w:t xml:space="preserve">1.1.3 </w:t>
            </w:r>
            <w:r w:rsidRPr="006E58E3">
              <w:rPr>
                <w:sz w:val="20"/>
                <w:szCs w:val="20"/>
              </w:rPr>
              <w:t>The distribution and spatial structure of the stock(s) has been established and factored into management responses</w:t>
            </w:r>
            <w:r w:rsidRPr="006E58E3">
              <w:rPr>
                <w:i/>
                <w:iCs/>
                <w:sz w:val="20"/>
                <w:szCs w:val="20"/>
              </w:rPr>
              <w:t xml:space="preserve">. </w:t>
            </w:r>
          </w:p>
        </w:tc>
        <w:tc>
          <w:tcPr>
            <w:tcW w:w="3500" w:type="pct"/>
            <w:gridSpan w:val="4"/>
            <w:shd w:val="clear" w:color="auto" w:fill="92D050"/>
          </w:tcPr>
          <w:p w14:paraId="489918C3" w14:textId="77777777" w:rsidR="00501E93" w:rsidRPr="006E58E3" w:rsidRDefault="00501E93" w:rsidP="00501E93">
            <w:pPr>
              <w:rPr>
                <w:b/>
                <w:sz w:val="20"/>
                <w:szCs w:val="20"/>
              </w:rPr>
            </w:pPr>
            <w:r w:rsidRPr="006E58E3">
              <w:rPr>
                <w:b/>
                <w:sz w:val="20"/>
                <w:szCs w:val="20"/>
              </w:rPr>
              <w:t>Meets.</w:t>
            </w:r>
          </w:p>
          <w:p w14:paraId="489918C5" w14:textId="02F0D065" w:rsidR="00501E93" w:rsidRPr="006E58E3" w:rsidRDefault="00501E93" w:rsidP="003A59E1">
            <w:pPr>
              <w:tabs>
                <w:tab w:val="decimal" w:pos="240"/>
              </w:tabs>
              <w:rPr>
                <w:sz w:val="20"/>
                <w:szCs w:val="20"/>
              </w:rPr>
            </w:pPr>
            <w:r w:rsidRPr="006E58E3">
              <w:rPr>
                <w:sz w:val="20"/>
                <w:szCs w:val="20"/>
              </w:rPr>
              <w:t>There is assumed to be one genetically homogeneous population of Commercial Scallop extending from the WA/SA border, around Tasmania and Victoria to central NSW. Additionally, distinct genetic links have been identified between some beds, but not others, most likely due to non</w:t>
            </w:r>
            <w:r w:rsidRPr="006E58E3">
              <w:rPr>
                <w:sz w:val="20"/>
                <w:szCs w:val="20"/>
              </w:rPr>
              <w:noBreakHyphen/>
              <w:t>random dispersal and subsequent settlement of larvae, meaning that recruitment does not occur in a simple, predictable manner.</w:t>
            </w:r>
            <w:r w:rsidR="003A59E1">
              <w:rPr>
                <w:sz w:val="20"/>
                <w:szCs w:val="20"/>
              </w:rPr>
              <w:t xml:space="preserve"> </w:t>
            </w:r>
            <w:r w:rsidRPr="006E58E3">
              <w:rPr>
                <w:sz w:val="20"/>
                <w:szCs w:val="20"/>
              </w:rPr>
              <w:t>FRDC reports on the status of Commercial Scallop on an annual basis at a whole of stock level, providing a cross-jurisdictional (Commonwealth, Victoria and Tasmania) stock analysis.</w:t>
            </w:r>
          </w:p>
        </w:tc>
      </w:tr>
      <w:tr w:rsidR="00501E93" w:rsidRPr="006E58E3" w14:paraId="489918CB" w14:textId="77777777" w:rsidTr="00860544">
        <w:tc>
          <w:tcPr>
            <w:tcW w:w="1500" w:type="pct"/>
          </w:tcPr>
          <w:p w14:paraId="489918C7" w14:textId="77777777" w:rsidR="00501E93" w:rsidRPr="006E58E3" w:rsidRDefault="00501E93" w:rsidP="00501E93">
            <w:pPr>
              <w:rPr>
                <w:b/>
                <w:bCs/>
                <w:i/>
                <w:iCs/>
                <w:sz w:val="20"/>
                <w:szCs w:val="20"/>
              </w:rPr>
            </w:pPr>
            <w:r w:rsidRPr="006E58E3">
              <w:rPr>
                <w:b/>
                <w:bCs/>
                <w:i/>
                <w:iCs/>
                <w:sz w:val="20"/>
                <w:szCs w:val="20"/>
              </w:rPr>
              <w:t xml:space="preserve">1.1.4 </w:t>
            </w:r>
            <w:r w:rsidRPr="006E58E3">
              <w:rPr>
                <w:sz w:val="20"/>
                <w:szCs w:val="20"/>
              </w:rPr>
              <w:t xml:space="preserve">There are reliable estimates of all removals, including commercial (landings and discards), recreational and indigenous, from the fished stock. These estimates have been factored into stock assessments and target species catch levels. </w:t>
            </w:r>
          </w:p>
        </w:tc>
        <w:tc>
          <w:tcPr>
            <w:tcW w:w="3500" w:type="pct"/>
            <w:gridSpan w:val="4"/>
            <w:shd w:val="clear" w:color="auto" w:fill="92D050"/>
          </w:tcPr>
          <w:p w14:paraId="489918C8" w14:textId="77777777" w:rsidR="00501E93" w:rsidRPr="006E58E3" w:rsidRDefault="00501E93" w:rsidP="00501E93">
            <w:pPr>
              <w:rPr>
                <w:b/>
                <w:sz w:val="20"/>
                <w:szCs w:val="20"/>
              </w:rPr>
            </w:pPr>
            <w:r w:rsidRPr="006E58E3">
              <w:rPr>
                <w:b/>
                <w:sz w:val="20"/>
                <w:szCs w:val="20"/>
              </w:rPr>
              <w:t>Meets.</w:t>
            </w:r>
          </w:p>
          <w:p w14:paraId="489918CA" w14:textId="75F72ACB" w:rsidR="00501E93" w:rsidRPr="006E58E3" w:rsidRDefault="00501E93" w:rsidP="003A59E1">
            <w:pPr>
              <w:rPr>
                <w:sz w:val="20"/>
                <w:szCs w:val="20"/>
              </w:rPr>
            </w:pPr>
            <w:r w:rsidRPr="006E58E3">
              <w:rPr>
                <w:sz w:val="20"/>
                <w:szCs w:val="20"/>
              </w:rPr>
              <w:t xml:space="preserve">The commercial and recreational harvest of </w:t>
            </w:r>
            <w:r w:rsidR="003A59E1">
              <w:rPr>
                <w:sz w:val="20"/>
                <w:szCs w:val="20"/>
              </w:rPr>
              <w:t>C</w:t>
            </w:r>
            <w:r w:rsidRPr="006E58E3">
              <w:rPr>
                <w:sz w:val="20"/>
                <w:szCs w:val="20"/>
              </w:rPr>
              <w:t xml:space="preserve">ommercial </w:t>
            </w:r>
            <w:r w:rsidR="003A59E1">
              <w:rPr>
                <w:sz w:val="20"/>
                <w:szCs w:val="20"/>
              </w:rPr>
              <w:t>S</w:t>
            </w:r>
            <w:r w:rsidRPr="006E58E3">
              <w:rPr>
                <w:sz w:val="20"/>
                <w:szCs w:val="20"/>
              </w:rPr>
              <w:t xml:space="preserve">callop is factored into local stock assessments and target species catch levels. Although no estimate of Indigenous harvest of </w:t>
            </w:r>
            <w:r w:rsidR="003A59E1">
              <w:rPr>
                <w:sz w:val="20"/>
                <w:szCs w:val="20"/>
              </w:rPr>
              <w:t>C</w:t>
            </w:r>
            <w:r w:rsidR="003A59E1" w:rsidRPr="006E58E3">
              <w:rPr>
                <w:sz w:val="20"/>
                <w:szCs w:val="20"/>
              </w:rPr>
              <w:t xml:space="preserve">ommercial </w:t>
            </w:r>
            <w:r w:rsidR="003A59E1">
              <w:rPr>
                <w:sz w:val="20"/>
                <w:szCs w:val="20"/>
              </w:rPr>
              <w:t>S</w:t>
            </w:r>
            <w:r w:rsidR="003A59E1" w:rsidRPr="006E58E3">
              <w:rPr>
                <w:sz w:val="20"/>
                <w:szCs w:val="20"/>
              </w:rPr>
              <w:t xml:space="preserve">callop </w:t>
            </w:r>
            <w:r w:rsidRPr="006E58E3">
              <w:rPr>
                <w:sz w:val="20"/>
                <w:szCs w:val="20"/>
              </w:rPr>
              <w:t>has been provided, the catch is considered to be low.</w:t>
            </w:r>
          </w:p>
        </w:tc>
      </w:tr>
      <w:tr w:rsidR="00501E93" w:rsidRPr="006E58E3" w14:paraId="489918CF" w14:textId="77777777" w:rsidTr="00501E93">
        <w:tc>
          <w:tcPr>
            <w:tcW w:w="1500" w:type="pct"/>
          </w:tcPr>
          <w:p w14:paraId="489918CC" w14:textId="77777777" w:rsidR="00501E93" w:rsidRPr="006E58E3" w:rsidRDefault="00501E93" w:rsidP="00501E93">
            <w:pPr>
              <w:rPr>
                <w:sz w:val="20"/>
                <w:szCs w:val="20"/>
              </w:rPr>
            </w:pPr>
            <w:r w:rsidRPr="006E58E3">
              <w:rPr>
                <w:b/>
                <w:bCs/>
                <w:i/>
                <w:iCs/>
                <w:sz w:val="20"/>
                <w:szCs w:val="20"/>
              </w:rPr>
              <w:t xml:space="preserve">1.1.5 </w:t>
            </w:r>
            <w:r w:rsidRPr="006E58E3">
              <w:rPr>
                <w:sz w:val="20"/>
                <w:szCs w:val="20"/>
              </w:rPr>
              <w:t xml:space="preserve">There is a sound estimate of the potential productivity of the fished stock/s and the proportion that could be harvested. </w:t>
            </w:r>
          </w:p>
        </w:tc>
        <w:tc>
          <w:tcPr>
            <w:tcW w:w="3500" w:type="pct"/>
            <w:gridSpan w:val="4"/>
            <w:shd w:val="clear" w:color="auto" w:fill="92D050"/>
          </w:tcPr>
          <w:p w14:paraId="489918CD" w14:textId="77777777" w:rsidR="00501E93" w:rsidRPr="006E58E3" w:rsidRDefault="00501E93" w:rsidP="00501E93">
            <w:pPr>
              <w:rPr>
                <w:b/>
                <w:sz w:val="20"/>
                <w:szCs w:val="20"/>
              </w:rPr>
            </w:pPr>
            <w:r w:rsidRPr="006E58E3">
              <w:rPr>
                <w:b/>
                <w:sz w:val="20"/>
                <w:szCs w:val="20"/>
              </w:rPr>
              <w:t>Meets.</w:t>
            </w:r>
          </w:p>
          <w:p w14:paraId="489918CE" w14:textId="77777777" w:rsidR="00501E93" w:rsidRPr="006E58E3" w:rsidRDefault="00501E93" w:rsidP="00501E93">
            <w:pPr>
              <w:rPr>
                <w:sz w:val="20"/>
                <w:szCs w:val="20"/>
              </w:rPr>
            </w:pPr>
            <w:r w:rsidRPr="006E58E3">
              <w:rPr>
                <w:sz w:val="20"/>
                <w:szCs w:val="20"/>
              </w:rPr>
              <w:t xml:space="preserve">There is no comprehensive estimate of potential productivity for all available areas of the fishery. However, the spatial management system limits fishing activity to discrete areas. Pre-season scientific and industry based surveys are conducted to locate and establish the characteristics of scallop beds in nominated areas. This information is considered by the </w:t>
            </w:r>
            <w:proofErr w:type="spellStart"/>
            <w:r w:rsidRPr="006E58E3">
              <w:rPr>
                <w:sz w:val="20"/>
                <w:szCs w:val="20"/>
              </w:rPr>
              <w:t>ScFAC</w:t>
            </w:r>
            <w:proofErr w:type="spellEnd"/>
            <w:r w:rsidRPr="006E58E3">
              <w:rPr>
                <w:sz w:val="20"/>
                <w:szCs w:val="20"/>
              </w:rPr>
              <w:t xml:space="preserve"> to determine open areas and setting the TACC.</w:t>
            </w:r>
          </w:p>
        </w:tc>
      </w:tr>
      <w:tr w:rsidR="00501E93" w:rsidRPr="006E58E3" w14:paraId="489918D1" w14:textId="77777777" w:rsidTr="00860544">
        <w:tc>
          <w:tcPr>
            <w:tcW w:w="5000" w:type="pct"/>
            <w:gridSpan w:val="5"/>
            <w:shd w:val="clear" w:color="auto" w:fill="DAEEF3"/>
          </w:tcPr>
          <w:p w14:paraId="489918D0" w14:textId="77777777" w:rsidR="00501E93" w:rsidRPr="006E58E3" w:rsidRDefault="00501E93" w:rsidP="00501E93">
            <w:pPr>
              <w:rPr>
                <w:b/>
                <w:bCs/>
                <w:i/>
                <w:iCs/>
                <w:sz w:val="20"/>
                <w:szCs w:val="20"/>
              </w:rPr>
            </w:pPr>
            <w:r w:rsidRPr="006E58E3">
              <w:rPr>
                <w:b/>
                <w:bCs/>
                <w:i/>
                <w:iCs/>
                <w:sz w:val="20"/>
                <w:szCs w:val="20"/>
              </w:rPr>
              <w:t xml:space="preserve">Management responses </w:t>
            </w:r>
          </w:p>
        </w:tc>
      </w:tr>
      <w:tr w:rsidR="00501E93" w:rsidRPr="006E58E3" w14:paraId="489918D5" w14:textId="77777777" w:rsidTr="00860544">
        <w:tc>
          <w:tcPr>
            <w:tcW w:w="1500" w:type="pct"/>
          </w:tcPr>
          <w:p w14:paraId="489918D2" w14:textId="77777777" w:rsidR="00501E93" w:rsidRPr="006E58E3" w:rsidRDefault="00501E93" w:rsidP="00501E93">
            <w:pPr>
              <w:autoSpaceDE w:val="0"/>
              <w:autoSpaceDN w:val="0"/>
              <w:adjustRightInd w:val="0"/>
              <w:rPr>
                <w:sz w:val="20"/>
                <w:szCs w:val="20"/>
              </w:rPr>
            </w:pPr>
            <w:r w:rsidRPr="006E58E3">
              <w:rPr>
                <w:b/>
                <w:bCs/>
                <w:i/>
                <w:iCs/>
                <w:sz w:val="20"/>
                <w:szCs w:val="20"/>
              </w:rPr>
              <w:t xml:space="preserve">1.1.6 </w:t>
            </w:r>
            <w:r w:rsidRPr="006E58E3">
              <w:rPr>
                <w:sz w:val="20"/>
                <w:szCs w:val="20"/>
              </w:rPr>
              <w:t>There are reference points (target and/or limit), that trigger management actions including a biological bottom line and/or a catch or effort upper limit beyond which the stock should not be taken.</w:t>
            </w:r>
          </w:p>
        </w:tc>
        <w:tc>
          <w:tcPr>
            <w:tcW w:w="3500" w:type="pct"/>
            <w:gridSpan w:val="4"/>
            <w:shd w:val="clear" w:color="auto" w:fill="92D050"/>
          </w:tcPr>
          <w:p w14:paraId="489918D3" w14:textId="77777777" w:rsidR="00501E93" w:rsidRPr="006E58E3" w:rsidRDefault="00501E93" w:rsidP="00501E93">
            <w:pPr>
              <w:rPr>
                <w:b/>
                <w:sz w:val="20"/>
                <w:szCs w:val="20"/>
              </w:rPr>
            </w:pPr>
            <w:r w:rsidRPr="006E58E3">
              <w:rPr>
                <w:b/>
                <w:sz w:val="20"/>
                <w:szCs w:val="20"/>
              </w:rPr>
              <w:t>Meets.</w:t>
            </w:r>
          </w:p>
          <w:p w14:paraId="489918D4" w14:textId="529F7BD9" w:rsidR="00501E93" w:rsidRPr="006E58E3" w:rsidRDefault="003A59E1" w:rsidP="003A59E1">
            <w:pPr>
              <w:rPr>
                <w:sz w:val="20"/>
                <w:szCs w:val="20"/>
              </w:rPr>
            </w:pPr>
            <w:r>
              <w:rPr>
                <w:sz w:val="20"/>
                <w:szCs w:val="20"/>
              </w:rPr>
              <w:t>T</w:t>
            </w:r>
            <w:r w:rsidR="00501E93" w:rsidRPr="006E58E3">
              <w:rPr>
                <w:sz w:val="20"/>
                <w:szCs w:val="20"/>
              </w:rPr>
              <w:t>he fishery is quota managed with the TACC based on pre-season surveys. Additionally there are performance indicators relating to the sustainability of the resource and decision-making criteria regarding opening and closing areas, and altering the TACC.</w:t>
            </w:r>
          </w:p>
        </w:tc>
      </w:tr>
      <w:tr w:rsidR="00501E93" w:rsidRPr="006E58E3" w14:paraId="489918E0" w14:textId="77777777" w:rsidTr="00860544">
        <w:tc>
          <w:tcPr>
            <w:tcW w:w="1500" w:type="pct"/>
          </w:tcPr>
          <w:p w14:paraId="489918D6" w14:textId="77777777" w:rsidR="00501E93" w:rsidRPr="006E58E3" w:rsidRDefault="00501E93" w:rsidP="00501E93">
            <w:pPr>
              <w:rPr>
                <w:sz w:val="20"/>
                <w:szCs w:val="20"/>
              </w:rPr>
            </w:pPr>
            <w:r w:rsidRPr="006E58E3">
              <w:rPr>
                <w:b/>
                <w:bCs/>
                <w:i/>
                <w:iCs/>
                <w:sz w:val="20"/>
                <w:szCs w:val="20"/>
              </w:rPr>
              <w:t xml:space="preserve">1.1.7 </w:t>
            </w:r>
            <w:r w:rsidRPr="006E58E3">
              <w:rPr>
                <w:sz w:val="20"/>
                <w:szCs w:val="20"/>
              </w:rPr>
              <w:t xml:space="preserve">There are management strategies in place capable of controlling the level of take. </w:t>
            </w:r>
          </w:p>
        </w:tc>
        <w:tc>
          <w:tcPr>
            <w:tcW w:w="3500" w:type="pct"/>
            <w:gridSpan w:val="4"/>
            <w:shd w:val="clear" w:color="auto" w:fill="92D050"/>
          </w:tcPr>
          <w:p w14:paraId="489918D7" w14:textId="77777777" w:rsidR="00501E93" w:rsidRPr="006E58E3" w:rsidRDefault="00501E93" w:rsidP="00501E93">
            <w:pPr>
              <w:rPr>
                <w:b/>
                <w:sz w:val="20"/>
                <w:szCs w:val="20"/>
              </w:rPr>
            </w:pPr>
            <w:r w:rsidRPr="006E58E3">
              <w:rPr>
                <w:b/>
                <w:sz w:val="20"/>
                <w:szCs w:val="20"/>
              </w:rPr>
              <w:t>Meets.</w:t>
            </w:r>
          </w:p>
          <w:p w14:paraId="489918DF" w14:textId="21A78B0C" w:rsidR="00501E93" w:rsidRPr="006E58E3" w:rsidRDefault="00501E93" w:rsidP="003A59E1">
            <w:r w:rsidRPr="006E58E3">
              <w:rPr>
                <w:sz w:val="20"/>
                <w:szCs w:val="20"/>
              </w:rPr>
              <w:t>Management measures</w:t>
            </w:r>
            <w:r w:rsidR="003A59E1">
              <w:rPr>
                <w:sz w:val="20"/>
                <w:szCs w:val="20"/>
              </w:rPr>
              <w:t>, including</w:t>
            </w:r>
            <w:r w:rsidRPr="006E58E3">
              <w:rPr>
                <w:sz w:val="20"/>
                <w:szCs w:val="20"/>
              </w:rPr>
              <w:t xml:space="preserve"> the input and output controls</w:t>
            </w:r>
            <w:r w:rsidR="003A59E1">
              <w:rPr>
                <w:sz w:val="20"/>
                <w:szCs w:val="20"/>
              </w:rPr>
              <w:t xml:space="preserve"> described above, are capable of controlling the level of harvest.</w:t>
            </w:r>
            <w:r w:rsidRPr="006E58E3">
              <w:rPr>
                <w:sz w:val="20"/>
                <w:szCs w:val="20"/>
              </w:rPr>
              <w:t xml:space="preserve"> </w:t>
            </w:r>
          </w:p>
        </w:tc>
      </w:tr>
      <w:tr w:rsidR="00501E93" w:rsidRPr="006E58E3" w14:paraId="489918E4" w14:textId="77777777" w:rsidTr="00746419">
        <w:tc>
          <w:tcPr>
            <w:tcW w:w="1500" w:type="pct"/>
          </w:tcPr>
          <w:p w14:paraId="489918E1" w14:textId="77777777" w:rsidR="00501E93" w:rsidRPr="006E58E3" w:rsidRDefault="00501E93" w:rsidP="00501E93">
            <w:pPr>
              <w:autoSpaceDE w:val="0"/>
              <w:autoSpaceDN w:val="0"/>
              <w:adjustRightInd w:val="0"/>
              <w:rPr>
                <w:b/>
                <w:i/>
                <w:sz w:val="20"/>
                <w:szCs w:val="20"/>
              </w:rPr>
            </w:pPr>
            <w:r w:rsidRPr="006E58E3">
              <w:rPr>
                <w:b/>
                <w:bCs/>
                <w:i/>
                <w:iCs/>
                <w:sz w:val="20"/>
                <w:szCs w:val="20"/>
              </w:rPr>
              <w:t xml:space="preserve">1.1.8 </w:t>
            </w:r>
            <w:r w:rsidRPr="006E58E3">
              <w:rPr>
                <w:sz w:val="20"/>
                <w:szCs w:val="20"/>
              </w:rPr>
              <w:t>Fishing is conducted in a manner that does not threaten stocks of byproduct species.</w:t>
            </w:r>
          </w:p>
        </w:tc>
        <w:tc>
          <w:tcPr>
            <w:tcW w:w="3500" w:type="pct"/>
            <w:gridSpan w:val="4"/>
            <w:shd w:val="clear" w:color="auto" w:fill="92D050"/>
          </w:tcPr>
          <w:p w14:paraId="489918E2" w14:textId="77777777" w:rsidR="00501E93" w:rsidRPr="006E58E3" w:rsidRDefault="00501E93" w:rsidP="00501E93">
            <w:pPr>
              <w:rPr>
                <w:b/>
                <w:sz w:val="20"/>
                <w:szCs w:val="20"/>
              </w:rPr>
            </w:pPr>
            <w:r w:rsidRPr="006E58E3">
              <w:rPr>
                <w:b/>
                <w:sz w:val="20"/>
                <w:szCs w:val="20"/>
              </w:rPr>
              <w:t>Meets.</w:t>
            </w:r>
          </w:p>
          <w:p w14:paraId="489918E3" w14:textId="6B45E340" w:rsidR="00501E93" w:rsidRPr="006E58E3" w:rsidRDefault="00501E93" w:rsidP="00D3082F">
            <w:pPr>
              <w:rPr>
                <w:sz w:val="20"/>
                <w:szCs w:val="20"/>
              </w:rPr>
            </w:pPr>
            <w:r w:rsidRPr="006E58E3">
              <w:rPr>
                <w:sz w:val="20"/>
                <w:szCs w:val="20"/>
              </w:rPr>
              <w:t>Commercial Scallop, Doughboy Scallop and Queen Scallop are the only species permitted to be retained</w:t>
            </w:r>
            <w:r w:rsidR="003A59E1">
              <w:rPr>
                <w:sz w:val="20"/>
                <w:szCs w:val="20"/>
              </w:rPr>
              <w:t xml:space="preserve"> in the fishery</w:t>
            </w:r>
            <w:r w:rsidRPr="006E58E3">
              <w:rPr>
                <w:sz w:val="20"/>
                <w:szCs w:val="20"/>
              </w:rPr>
              <w:t>. Impacts of harvesting these species have been considered in an ecological risk assessment (ERA). As there is not much overlap between the primary target species</w:t>
            </w:r>
            <w:r w:rsidR="003A59E1">
              <w:rPr>
                <w:sz w:val="20"/>
                <w:szCs w:val="20"/>
              </w:rPr>
              <w:t xml:space="preserve"> (C</w:t>
            </w:r>
            <w:r w:rsidRPr="006E58E3">
              <w:rPr>
                <w:sz w:val="20"/>
                <w:szCs w:val="20"/>
              </w:rPr>
              <w:t xml:space="preserve">ommercial </w:t>
            </w:r>
            <w:r w:rsidR="003A59E1">
              <w:rPr>
                <w:sz w:val="20"/>
                <w:szCs w:val="20"/>
              </w:rPr>
              <w:t>S</w:t>
            </w:r>
            <w:r w:rsidRPr="006E58E3">
              <w:rPr>
                <w:sz w:val="20"/>
                <w:szCs w:val="20"/>
              </w:rPr>
              <w:t>callop</w:t>
            </w:r>
            <w:r w:rsidR="00D3082F">
              <w:rPr>
                <w:sz w:val="20"/>
                <w:szCs w:val="20"/>
              </w:rPr>
              <w:t>)</w:t>
            </w:r>
            <w:r w:rsidRPr="006E58E3">
              <w:rPr>
                <w:sz w:val="20"/>
                <w:szCs w:val="20"/>
              </w:rPr>
              <w:t>, and the byproduct species</w:t>
            </w:r>
            <w:r w:rsidR="00D3082F">
              <w:rPr>
                <w:sz w:val="20"/>
                <w:szCs w:val="20"/>
              </w:rPr>
              <w:t xml:space="preserve"> (</w:t>
            </w:r>
            <w:r w:rsidRPr="006E58E3">
              <w:rPr>
                <w:sz w:val="20"/>
                <w:szCs w:val="20"/>
              </w:rPr>
              <w:t>Doughboy and Queen Scallop</w:t>
            </w:r>
            <w:r w:rsidR="00D3082F">
              <w:rPr>
                <w:sz w:val="20"/>
                <w:szCs w:val="20"/>
              </w:rPr>
              <w:t>s)</w:t>
            </w:r>
            <w:r w:rsidRPr="006E58E3">
              <w:rPr>
                <w:sz w:val="20"/>
                <w:szCs w:val="20"/>
              </w:rPr>
              <w:t>, fishing is not likely to threaten stocks of byproduct species. However, the pre-season surveys will pick up any areas that have a disproportionately high level of Doughboy and Queen Scallop</w:t>
            </w:r>
            <w:r w:rsidR="00D3082F">
              <w:rPr>
                <w:sz w:val="20"/>
                <w:szCs w:val="20"/>
              </w:rPr>
              <w:t>s</w:t>
            </w:r>
            <w:r w:rsidRPr="006E58E3">
              <w:rPr>
                <w:sz w:val="20"/>
                <w:szCs w:val="20"/>
              </w:rPr>
              <w:t>, and management arrangements adjusted accordingly.</w:t>
            </w:r>
          </w:p>
        </w:tc>
      </w:tr>
      <w:tr w:rsidR="00501E93" w:rsidRPr="006E58E3" w14:paraId="489918E6" w14:textId="77777777" w:rsidTr="00860544">
        <w:tc>
          <w:tcPr>
            <w:tcW w:w="5000" w:type="pct"/>
            <w:gridSpan w:val="5"/>
            <w:shd w:val="clear" w:color="auto" w:fill="DAEEF3"/>
            <w:vAlign w:val="center"/>
          </w:tcPr>
          <w:p w14:paraId="489918E5" w14:textId="77777777" w:rsidR="00501E93" w:rsidRPr="006E58E3" w:rsidRDefault="00501E93" w:rsidP="00501E93">
            <w:pPr>
              <w:rPr>
                <w:sz w:val="20"/>
                <w:szCs w:val="20"/>
              </w:rPr>
            </w:pPr>
            <w:r w:rsidRPr="006E58E3">
              <w:rPr>
                <w:sz w:val="20"/>
                <w:szCs w:val="20"/>
              </w:rPr>
              <w:t xml:space="preserve">(Guidelines 1.1.1 to 1.1.7 should be applied to byproduct species to an appropriate level) </w:t>
            </w:r>
          </w:p>
        </w:tc>
      </w:tr>
      <w:tr w:rsidR="00501E93" w:rsidRPr="006E58E3" w14:paraId="489918EA" w14:textId="77777777" w:rsidTr="00860544">
        <w:tc>
          <w:tcPr>
            <w:tcW w:w="1500" w:type="pct"/>
          </w:tcPr>
          <w:p w14:paraId="489918E7" w14:textId="77777777" w:rsidR="00501E93" w:rsidRPr="006E58E3" w:rsidRDefault="00501E93" w:rsidP="00501E93">
            <w:pPr>
              <w:autoSpaceDE w:val="0"/>
              <w:autoSpaceDN w:val="0"/>
              <w:adjustRightInd w:val="0"/>
              <w:rPr>
                <w:sz w:val="20"/>
                <w:szCs w:val="20"/>
              </w:rPr>
            </w:pPr>
            <w:r w:rsidRPr="006E58E3">
              <w:rPr>
                <w:b/>
                <w:bCs/>
                <w:i/>
                <w:iCs/>
                <w:sz w:val="20"/>
                <w:szCs w:val="20"/>
              </w:rPr>
              <w:t xml:space="preserve">1.1.9 </w:t>
            </w:r>
            <w:r w:rsidRPr="006E58E3">
              <w:rPr>
                <w:sz w:val="20"/>
                <w:szCs w:val="20"/>
              </w:rPr>
              <w:t xml:space="preserve">The management response, considering uncertainties in the assessment </w:t>
            </w:r>
            <w:r w:rsidRPr="006E58E3">
              <w:rPr>
                <w:sz w:val="20"/>
                <w:szCs w:val="20"/>
              </w:rPr>
              <w:lastRenderedPageBreak/>
              <w:t>and precautionary management actions, has a high chance of achieving the objective.</w:t>
            </w:r>
          </w:p>
        </w:tc>
        <w:tc>
          <w:tcPr>
            <w:tcW w:w="3500" w:type="pct"/>
            <w:gridSpan w:val="4"/>
            <w:shd w:val="clear" w:color="auto" w:fill="92D050"/>
          </w:tcPr>
          <w:p w14:paraId="489918E8" w14:textId="77777777" w:rsidR="00501E93" w:rsidRPr="006E58E3" w:rsidRDefault="00501E93" w:rsidP="00501E93">
            <w:pPr>
              <w:rPr>
                <w:b/>
                <w:sz w:val="20"/>
                <w:szCs w:val="20"/>
              </w:rPr>
            </w:pPr>
            <w:r w:rsidRPr="006E58E3">
              <w:rPr>
                <w:b/>
                <w:sz w:val="20"/>
                <w:szCs w:val="20"/>
              </w:rPr>
              <w:lastRenderedPageBreak/>
              <w:t>Meets.</w:t>
            </w:r>
          </w:p>
          <w:p w14:paraId="489918E9" w14:textId="77777777" w:rsidR="00501E93" w:rsidRPr="006E58E3" w:rsidRDefault="00501E93" w:rsidP="00501E93">
            <w:pPr>
              <w:rPr>
                <w:sz w:val="20"/>
                <w:szCs w:val="20"/>
              </w:rPr>
            </w:pPr>
            <w:r w:rsidRPr="006E58E3">
              <w:rPr>
                <w:bCs/>
                <w:sz w:val="20"/>
                <w:szCs w:val="20"/>
              </w:rPr>
              <w:lastRenderedPageBreak/>
              <w:t>The capability of the spatial management strategy to constrain the harvest of scallops to within sustainable levels is high. The range of management controls is sufficient to ensure that the fishery is conducted in a manner that does not lead to over-fishing and that there are arrangements to recover any overfished stocks.</w:t>
            </w:r>
          </w:p>
        </w:tc>
      </w:tr>
      <w:tr w:rsidR="00501E93" w:rsidRPr="006E58E3" w14:paraId="489918ED" w14:textId="77777777" w:rsidTr="00860544">
        <w:tc>
          <w:tcPr>
            <w:tcW w:w="5000" w:type="pct"/>
            <w:gridSpan w:val="5"/>
            <w:shd w:val="clear" w:color="auto" w:fill="DAEEF3"/>
          </w:tcPr>
          <w:p w14:paraId="489918EB" w14:textId="77777777" w:rsidR="00501E93" w:rsidRPr="006E58E3" w:rsidRDefault="00501E93" w:rsidP="00501E93">
            <w:pPr>
              <w:rPr>
                <w:b/>
                <w:bCs/>
                <w:sz w:val="20"/>
                <w:szCs w:val="20"/>
              </w:rPr>
            </w:pPr>
            <w:r w:rsidRPr="006E58E3">
              <w:rPr>
                <w:b/>
                <w:bCs/>
                <w:sz w:val="20"/>
                <w:szCs w:val="20"/>
              </w:rPr>
              <w:lastRenderedPageBreak/>
              <w:t>If overfished, go to Objective 2:</w:t>
            </w:r>
          </w:p>
          <w:p w14:paraId="489918EC" w14:textId="77777777" w:rsidR="00501E93" w:rsidRPr="006E58E3" w:rsidRDefault="00501E93" w:rsidP="00501E93">
            <w:pPr>
              <w:rPr>
                <w:b/>
                <w:bCs/>
                <w:sz w:val="20"/>
                <w:szCs w:val="20"/>
              </w:rPr>
            </w:pPr>
            <w:r w:rsidRPr="006E58E3">
              <w:rPr>
                <w:b/>
                <w:bCs/>
                <w:sz w:val="20"/>
                <w:szCs w:val="20"/>
              </w:rPr>
              <w:t>If not overfished, go to PRINCIPLE 2:</w:t>
            </w:r>
          </w:p>
        </w:tc>
      </w:tr>
      <w:tr w:rsidR="00501E93" w:rsidRPr="006E58E3" w14:paraId="489918EF" w14:textId="77777777" w:rsidTr="00860544">
        <w:tc>
          <w:tcPr>
            <w:tcW w:w="5000" w:type="pct"/>
            <w:gridSpan w:val="5"/>
            <w:shd w:val="clear" w:color="auto" w:fill="B6DDE8"/>
          </w:tcPr>
          <w:p w14:paraId="489918EE" w14:textId="77777777" w:rsidR="00501E93" w:rsidRPr="006E58E3" w:rsidRDefault="00501E93" w:rsidP="00501E93">
            <w:pPr>
              <w:rPr>
                <w:b/>
                <w:bCs/>
                <w:sz w:val="20"/>
                <w:szCs w:val="20"/>
              </w:rPr>
            </w:pPr>
            <w:r w:rsidRPr="006E58E3">
              <w:rPr>
                <w:b/>
                <w:bCs/>
                <w:sz w:val="20"/>
                <w:szCs w:val="20"/>
              </w:rPr>
              <w:t xml:space="preserve">Objective 2 - </w:t>
            </w:r>
            <w:r w:rsidRPr="006E58E3">
              <w:rPr>
                <w:sz w:val="20"/>
                <w:szCs w:val="20"/>
              </w:rPr>
              <w:t xml:space="preserve">Where the fished stock(s) are below a defined reference point, the fishery will be managed to promote recovery to ecologically viable stock levels within nominated timeframes. </w:t>
            </w:r>
          </w:p>
        </w:tc>
      </w:tr>
      <w:tr w:rsidR="00501E93" w:rsidRPr="006E58E3" w14:paraId="489918F1" w14:textId="77777777" w:rsidTr="00860544">
        <w:tc>
          <w:tcPr>
            <w:tcW w:w="5000" w:type="pct"/>
            <w:gridSpan w:val="5"/>
            <w:shd w:val="clear" w:color="auto" w:fill="DAEEF3"/>
          </w:tcPr>
          <w:p w14:paraId="489918F0" w14:textId="77777777" w:rsidR="00501E93" w:rsidRPr="006E58E3" w:rsidRDefault="00501E93" w:rsidP="00501E93">
            <w:pPr>
              <w:rPr>
                <w:b/>
                <w:bCs/>
                <w:i/>
                <w:iCs/>
                <w:sz w:val="20"/>
                <w:szCs w:val="20"/>
              </w:rPr>
            </w:pPr>
            <w:r w:rsidRPr="006E58E3">
              <w:rPr>
                <w:b/>
                <w:bCs/>
                <w:i/>
                <w:iCs/>
                <w:sz w:val="20"/>
                <w:szCs w:val="20"/>
              </w:rPr>
              <w:t xml:space="preserve">Management responses </w:t>
            </w:r>
          </w:p>
        </w:tc>
      </w:tr>
      <w:tr w:rsidR="00501E93" w:rsidRPr="006E58E3" w14:paraId="489918F5" w14:textId="77777777" w:rsidTr="00E93893">
        <w:tc>
          <w:tcPr>
            <w:tcW w:w="1500" w:type="pct"/>
            <w:tcBorders>
              <w:bottom w:val="single" w:sz="4" w:space="0" w:color="auto"/>
            </w:tcBorders>
          </w:tcPr>
          <w:p w14:paraId="489918F2" w14:textId="77777777" w:rsidR="00501E93" w:rsidRPr="006E58E3" w:rsidRDefault="00501E93" w:rsidP="00501E93">
            <w:pPr>
              <w:rPr>
                <w:sz w:val="20"/>
                <w:szCs w:val="20"/>
              </w:rPr>
            </w:pPr>
            <w:r w:rsidRPr="006E58E3">
              <w:rPr>
                <w:b/>
                <w:bCs/>
                <w:i/>
                <w:iCs/>
                <w:sz w:val="20"/>
                <w:szCs w:val="20"/>
              </w:rPr>
              <w:t xml:space="preserve">1.2.1 </w:t>
            </w:r>
            <w:r w:rsidRPr="006E58E3">
              <w:rPr>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3500" w:type="pct"/>
            <w:gridSpan w:val="4"/>
            <w:tcBorders>
              <w:bottom w:val="single" w:sz="4" w:space="0" w:color="auto"/>
            </w:tcBorders>
            <w:shd w:val="clear" w:color="auto" w:fill="auto"/>
          </w:tcPr>
          <w:p w14:paraId="489918F3" w14:textId="77777777" w:rsidR="00501E93" w:rsidRPr="006E58E3" w:rsidRDefault="00501E93" w:rsidP="00501E93">
            <w:pPr>
              <w:rPr>
                <w:b/>
                <w:sz w:val="20"/>
                <w:szCs w:val="20"/>
              </w:rPr>
            </w:pPr>
            <w:r w:rsidRPr="006E58E3">
              <w:rPr>
                <w:b/>
                <w:sz w:val="20"/>
                <w:szCs w:val="20"/>
              </w:rPr>
              <w:t>Not applicable.</w:t>
            </w:r>
          </w:p>
          <w:p w14:paraId="489918F4" w14:textId="77777777" w:rsidR="00501E93" w:rsidRPr="006E58E3" w:rsidRDefault="00501E93" w:rsidP="00501E93">
            <w:pPr>
              <w:rPr>
                <w:sz w:val="20"/>
                <w:szCs w:val="20"/>
              </w:rPr>
            </w:pPr>
            <w:r w:rsidRPr="006E58E3">
              <w:rPr>
                <w:sz w:val="20"/>
                <w:szCs w:val="20"/>
              </w:rPr>
              <w:t>The stock is not currently below a defined reference point. However, the spatial management strategy approach is predicated on precautionary TACC limits and accounts for natural stock fluctuations.</w:t>
            </w:r>
          </w:p>
        </w:tc>
      </w:tr>
      <w:tr w:rsidR="00501E93" w:rsidRPr="006E58E3" w14:paraId="489918F9" w14:textId="77777777" w:rsidTr="00E93893">
        <w:tc>
          <w:tcPr>
            <w:tcW w:w="1500" w:type="pct"/>
            <w:tcBorders>
              <w:bottom w:val="single" w:sz="4" w:space="0" w:color="auto"/>
            </w:tcBorders>
          </w:tcPr>
          <w:p w14:paraId="489918F6" w14:textId="77777777" w:rsidR="00501E93" w:rsidRPr="006E58E3" w:rsidRDefault="00501E93" w:rsidP="00501E93">
            <w:pPr>
              <w:rPr>
                <w:sz w:val="20"/>
                <w:szCs w:val="20"/>
              </w:rPr>
            </w:pPr>
            <w:r w:rsidRPr="006E58E3">
              <w:rPr>
                <w:b/>
                <w:bCs/>
                <w:i/>
                <w:iCs/>
                <w:sz w:val="20"/>
                <w:szCs w:val="20"/>
              </w:rPr>
              <w:t xml:space="preserve">1.2.2 </w:t>
            </w:r>
            <w:r w:rsidRPr="006E58E3">
              <w:rPr>
                <w:sz w:val="20"/>
                <w:szCs w:val="20"/>
              </w:rPr>
              <w:t>If the stock is estimated as being at or below the biological and / or effort bottom line, management responses such as a zero targeted catch, temporary fishery closure or a ‘whole of fishery’ effort or quota reduction are implemented.</w:t>
            </w:r>
          </w:p>
        </w:tc>
        <w:tc>
          <w:tcPr>
            <w:tcW w:w="3500" w:type="pct"/>
            <w:gridSpan w:val="4"/>
            <w:tcBorders>
              <w:bottom w:val="single" w:sz="4" w:space="0" w:color="auto"/>
            </w:tcBorders>
            <w:shd w:val="clear" w:color="auto" w:fill="auto"/>
          </w:tcPr>
          <w:p w14:paraId="489918F7" w14:textId="77777777" w:rsidR="00501E93" w:rsidRPr="006E58E3" w:rsidRDefault="00501E93" w:rsidP="00501E93">
            <w:pPr>
              <w:rPr>
                <w:b/>
                <w:sz w:val="20"/>
                <w:szCs w:val="20"/>
              </w:rPr>
            </w:pPr>
            <w:r w:rsidRPr="006E58E3">
              <w:rPr>
                <w:b/>
                <w:sz w:val="20"/>
                <w:szCs w:val="20"/>
              </w:rPr>
              <w:t>Not applicable.</w:t>
            </w:r>
          </w:p>
          <w:p w14:paraId="489918F8" w14:textId="77777777" w:rsidR="00501E93" w:rsidRPr="006E58E3" w:rsidRDefault="00501E93" w:rsidP="00501E93">
            <w:pPr>
              <w:rPr>
                <w:color w:val="000000"/>
                <w:sz w:val="20"/>
                <w:szCs w:val="20"/>
              </w:rPr>
            </w:pPr>
            <w:r w:rsidRPr="006E58E3">
              <w:rPr>
                <w:sz w:val="20"/>
                <w:szCs w:val="20"/>
              </w:rPr>
              <w:t>Stock is not currently below a defined reference point, but the status of the fishery is uncertain due to natural fluctuation. Control rules in the spatial management strategy appear adequate.</w:t>
            </w:r>
          </w:p>
        </w:tc>
      </w:tr>
      <w:tr w:rsidR="00501E93" w:rsidRPr="006E58E3" w14:paraId="489918FB" w14:textId="77777777" w:rsidTr="00860544">
        <w:tc>
          <w:tcPr>
            <w:tcW w:w="5000" w:type="pct"/>
            <w:gridSpan w:val="5"/>
            <w:tcBorders>
              <w:top w:val="single" w:sz="4" w:space="0" w:color="auto"/>
            </w:tcBorders>
            <w:shd w:val="clear" w:color="auto" w:fill="B2A1C7"/>
          </w:tcPr>
          <w:p w14:paraId="489918FA" w14:textId="77777777" w:rsidR="00501E93" w:rsidRPr="006E58E3" w:rsidRDefault="00501E93" w:rsidP="00501E93">
            <w:pPr>
              <w:autoSpaceDE w:val="0"/>
              <w:autoSpaceDN w:val="0"/>
              <w:adjustRightInd w:val="0"/>
              <w:rPr>
                <w:b/>
                <w:bCs/>
                <w:sz w:val="20"/>
                <w:szCs w:val="20"/>
              </w:rPr>
            </w:pPr>
            <w:r w:rsidRPr="006E58E3">
              <w:rPr>
                <w:b/>
                <w:bCs/>
                <w:sz w:val="20"/>
                <w:szCs w:val="20"/>
              </w:rPr>
              <w:t xml:space="preserve">PRINCIPLE 2 - </w:t>
            </w:r>
            <w:r w:rsidRPr="006E58E3">
              <w:rPr>
                <w:sz w:val="20"/>
                <w:szCs w:val="20"/>
              </w:rPr>
              <w:t>Fishing operations should be managed to minimise their impact on the structure, productivity, function and biological diversity of the ecosystem.</w:t>
            </w:r>
          </w:p>
        </w:tc>
      </w:tr>
      <w:tr w:rsidR="00501E93" w:rsidRPr="006E58E3" w14:paraId="489918FD" w14:textId="77777777" w:rsidTr="00860544">
        <w:tc>
          <w:tcPr>
            <w:tcW w:w="5000" w:type="pct"/>
            <w:gridSpan w:val="5"/>
            <w:shd w:val="clear" w:color="auto" w:fill="CCC0D9"/>
          </w:tcPr>
          <w:p w14:paraId="489918FC" w14:textId="77777777" w:rsidR="00501E93" w:rsidRPr="006E58E3" w:rsidRDefault="00501E93" w:rsidP="00501E93">
            <w:pPr>
              <w:autoSpaceDE w:val="0"/>
              <w:autoSpaceDN w:val="0"/>
              <w:adjustRightInd w:val="0"/>
              <w:rPr>
                <w:b/>
                <w:bCs/>
                <w:sz w:val="20"/>
                <w:szCs w:val="20"/>
              </w:rPr>
            </w:pPr>
            <w:r w:rsidRPr="006E58E3">
              <w:rPr>
                <w:b/>
                <w:bCs/>
                <w:sz w:val="20"/>
                <w:szCs w:val="20"/>
              </w:rPr>
              <w:t xml:space="preserve">Objective 1 - </w:t>
            </w:r>
            <w:r w:rsidRPr="006E58E3">
              <w:rPr>
                <w:sz w:val="20"/>
                <w:szCs w:val="20"/>
              </w:rPr>
              <w:t>The fishery is conducted in a manner that does not threaten bycatch species.</w:t>
            </w:r>
          </w:p>
        </w:tc>
      </w:tr>
      <w:tr w:rsidR="00501E93" w:rsidRPr="006E58E3" w14:paraId="489918FF" w14:textId="77777777" w:rsidTr="00860544">
        <w:tc>
          <w:tcPr>
            <w:tcW w:w="5000" w:type="pct"/>
            <w:gridSpan w:val="5"/>
            <w:shd w:val="clear" w:color="auto" w:fill="E5DFEC"/>
          </w:tcPr>
          <w:p w14:paraId="489918FE" w14:textId="77777777" w:rsidR="00501E93" w:rsidRPr="006E58E3" w:rsidRDefault="00501E93" w:rsidP="00501E93">
            <w:pPr>
              <w:rPr>
                <w:b/>
                <w:bCs/>
                <w:i/>
                <w:iCs/>
                <w:sz w:val="20"/>
                <w:szCs w:val="20"/>
              </w:rPr>
            </w:pPr>
            <w:r w:rsidRPr="006E58E3">
              <w:rPr>
                <w:b/>
                <w:bCs/>
                <w:i/>
                <w:iCs/>
                <w:sz w:val="20"/>
                <w:szCs w:val="20"/>
              </w:rPr>
              <w:t>Information requirements</w:t>
            </w:r>
          </w:p>
        </w:tc>
      </w:tr>
      <w:tr w:rsidR="00501E93" w:rsidRPr="006E58E3" w14:paraId="48991904" w14:textId="77777777" w:rsidTr="00AE2A5F">
        <w:tc>
          <w:tcPr>
            <w:tcW w:w="1500" w:type="pct"/>
          </w:tcPr>
          <w:p w14:paraId="48991900" w14:textId="77777777" w:rsidR="00501E93" w:rsidRPr="006E58E3" w:rsidRDefault="00501E93" w:rsidP="00501E93">
            <w:pPr>
              <w:autoSpaceDE w:val="0"/>
              <w:autoSpaceDN w:val="0"/>
              <w:adjustRightInd w:val="0"/>
              <w:rPr>
                <w:b/>
                <w:i/>
                <w:sz w:val="20"/>
                <w:szCs w:val="20"/>
              </w:rPr>
            </w:pPr>
            <w:r w:rsidRPr="006E58E3">
              <w:rPr>
                <w:b/>
                <w:bCs/>
                <w:i/>
                <w:iCs/>
                <w:sz w:val="20"/>
                <w:szCs w:val="20"/>
              </w:rPr>
              <w:t xml:space="preserve">2.1.1 </w:t>
            </w:r>
            <w:r w:rsidRPr="006E58E3">
              <w:rPr>
                <w:sz w:val="20"/>
                <w:szCs w:val="20"/>
              </w:rPr>
              <w:t>Reliable information, appropriate to the scale of the fishery, is collected on the composition and abundance of bycatch.</w:t>
            </w:r>
          </w:p>
        </w:tc>
        <w:tc>
          <w:tcPr>
            <w:tcW w:w="3500" w:type="pct"/>
            <w:gridSpan w:val="4"/>
            <w:shd w:val="clear" w:color="auto" w:fill="92D050"/>
          </w:tcPr>
          <w:p w14:paraId="48991901" w14:textId="77777777" w:rsidR="00501E93" w:rsidRPr="006E58E3" w:rsidRDefault="00501E93" w:rsidP="00501E93">
            <w:pPr>
              <w:rPr>
                <w:b/>
                <w:sz w:val="20"/>
                <w:szCs w:val="20"/>
              </w:rPr>
            </w:pPr>
            <w:r w:rsidRPr="006E58E3">
              <w:rPr>
                <w:b/>
                <w:sz w:val="20"/>
                <w:szCs w:val="20"/>
              </w:rPr>
              <w:t>Meets.</w:t>
            </w:r>
          </w:p>
          <w:p w14:paraId="48991903" w14:textId="546FCEF5" w:rsidR="00501E93" w:rsidRPr="006E58E3" w:rsidRDefault="00501E93" w:rsidP="00D3082F">
            <w:pPr>
              <w:rPr>
                <w:sz w:val="20"/>
                <w:szCs w:val="20"/>
              </w:rPr>
            </w:pPr>
            <w:r w:rsidRPr="006E58E3">
              <w:rPr>
                <w:sz w:val="20"/>
                <w:szCs w:val="20"/>
              </w:rPr>
              <w:t>Fishers are required to record bycatch information as part of their daily catch records. Due to the complexities of identification for some taxa such as sponges, these industry records serve to monitor bycatch of large taxonomic groups only.</w:t>
            </w:r>
            <w:r w:rsidR="00D3082F">
              <w:rPr>
                <w:sz w:val="20"/>
                <w:szCs w:val="20"/>
              </w:rPr>
              <w:t xml:space="preserve"> </w:t>
            </w:r>
            <w:r w:rsidRPr="006E58E3">
              <w:rPr>
                <w:sz w:val="20"/>
                <w:szCs w:val="20"/>
              </w:rPr>
              <w:t>IMAS produce survey reports which outline the size frequency, densities and locations of scallop beds along with any other item of note such as if a category of bycatch is particularly high in an area.</w:t>
            </w:r>
          </w:p>
        </w:tc>
      </w:tr>
      <w:tr w:rsidR="00501E93" w:rsidRPr="006E58E3" w14:paraId="48991906" w14:textId="77777777" w:rsidTr="00860544">
        <w:tc>
          <w:tcPr>
            <w:tcW w:w="5000" w:type="pct"/>
            <w:gridSpan w:val="5"/>
            <w:shd w:val="clear" w:color="auto" w:fill="E5DFEC"/>
          </w:tcPr>
          <w:p w14:paraId="48991905" w14:textId="77777777" w:rsidR="00501E93" w:rsidRPr="006E58E3" w:rsidRDefault="00501E93" w:rsidP="00501E93">
            <w:pPr>
              <w:rPr>
                <w:b/>
                <w:bCs/>
                <w:i/>
                <w:iCs/>
                <w:sz w:val="20"/>
                <w:szCs w:val="20"/>
              </w:rPr>
            </w:pPr>
            <w:r w:rsidRPr="006E58E3">
              <w:rPr>
                <w:b/>
                <w:bCs/>
                <w:i/>
                <w:iCs/>
                <w:sz w:val="20"/>
                <w:szCs w:val="20"/>
              </w:rPr>
              <w:t>Assessments</w:t>
            </w:r>
          </w:p>
        </w:tc>
      </w:tr>
      <w:tr w:rsidR="00501E93" w:rsidRPr="006E58E3" w14:paraId="4899190A" w14:textId="77777777" w:rsidTr="00AE2A5F">
        <w:tc>
          <w:tcPr>
            <w:tcW w:w="1500" w:type="pct"/>
          </w:tcPr>
          <w:p w14:paraId="48991907" w14:textId="77777777" w:rsidR="00501E93" w:rsidRPr="006E58E3" w:rsidRDefault="00501E93" w:rsidP="00501E93">
            <w:pPr>
              <w:autoSpaceDE w:val="0"/>
              <w:autoSpaceDN w:val="0"/>
              <w:adjustRightInd w:val="0"/>
              <w:rPr>
                <w:b/>
                <w:i/>
                <w:sz w:val="20"/>
                <w:szCs w:val="20"/>
              </w:rPr>
            </w:pPr>
            <w:r w:rsidRPr="006E58E3">
              <w:rPr>
                <w:b/>
                <w:bCs/>
                <w:i/>
                <w:iCs/>
                <w:sz w:val="20"/>
                <w:szCs w:val="20"/>
              </w:rPr>
              <w:t xml:space="preserve">2.1.2 </w:t>
            </w:r>
            <w:r w:rsidRPr="006E58E3">
              <w:rPr>
                <w:sz w:val="20"/>
                <w:szCs w:val="20"/>
              </w:rPr>
              <w:t>There is a risk analysis of the bycatch with respect to its vulnerability to fishing.</w:t>
            </w:r>
          </w:p>
        </w:tc>
        <w:tc>
          <w:tcPr>
            <w:tcW w:w="3500" w:type="pct"/>
            <w:gridSpan w:val="4"/>
            <w:shd w:val="clear" w:color="auto" w:fill="92D050"/>
          </w:tcPr>
          <w:p w14:paraId="48991908" w14:textId="77777777" w:rsidR="00AE2A5F" w:rsidRPr="006E58E3" w:rsidRDefault="00AE2A5F" w:rsidP="00AE2A5F">
            <w:pPr>
              <w:rPr>
                <w:b/>
                <w:sz w:val="20"/>
                <w:szCs w:val="20"/>
              </w:rPr>
            </w:pPr>
            <w:r w:rsidRPr="006E58E3">
              <w:rPr>
                <w:b/>
                <w:sz w:val="20"/>
                <w:szCs w:val="20"/>
              </w:rPr>
              <w:t>Meets.</w:t>
            </w:r>
          </w:p>
          <w:p w14:paraId="48991909" w14:textId="77777777" w:rsidR="00501E93" w:rsidRPr="006E58E3" w:rsidRDefault="00AE2A5F" w:rsidP="00501E93">
            <w:pPr>
              <w:rPr>
                <w:color w:val="000000"/>
                <w:sz w:val="20"/>
                <w:szCs w:val="20"/>
              </w:rPr>
            </w:pPr>
            <w:r w:rsidRPr="006E58E3">
              <w:rPr>
                <w:sz w:val="20"/>
                <w:szCs w:val="20"/>
              </w:rPr>
              <w:t xml:space="preserve">An ERA workshop was held in November 2003. Workshop participants included DPIPWE staff, researchers from the Tasmanian Aquaculture and Fisheries Institute (TAFI), scallop industry representatives, and the </w:t>
            </w:r>
            <w:r w:rsidRPr="006E58E3">
              <w:rPr>
                <w:sz w:val="20"/>
                <w:szCs w:val="20"/>
              </w:rPr>
              <w:lastRenderedPageBreak/>
              <w:t xml:space="preserve">community and conservation representative from the </w:t>
            </w:r>
            <w:proofErr w:type="spellStart"/>
            <w:r w:rsidRPr="006E58E3">
              <w:rPr>
                <w:sz w:val="20"/>
                <w:szCs w:val="20"/>
              </w:rPr>
              <w:t>ScFAC</w:t>
            </w:r>
            <w:proofErr w:type="spellEnd"/>
            <w:r w:rsidRPr="006E58E3">
              <w:rPr>
                <w:sz w:val="20"/>
                <w:szCs w:val="20"/>
              </w:rPr>
              <w:t>. The ERA evaluated bycatch for invertebrates, exotics and finfish as low. As fishing is rotational, occurring in discrete areas, the risk to any particular bycatch species, which is not endemically localised, is likely to be low.</w:t>
            </w:r>
          </w:p>
        </w:tc>
      </w:tr>
      <w:tr w:rsidR="00501E93" w:rsidRPr="006E58E3" w14:paraId="4899190C" w14:textId="77777777" w:rsidTr="00860544">
        <w:tc>
          <w:tcPr>
            <w:tcW w:w="5000" w:type="pct"/>
            <w:gridSpan w:val="5"/>
            <w:shd w:val="clear" w:color="auto" w:fill="E5DFEC"/>
          </w:tcPr>
          <w:p w14:paraId="4899190B" w14:textId="77777777" w:rsidR="00501E93" w:rsidRPr="006E58E3" w:rsidRDefault="00501E93" w:rsidP="00501E93">
            <w:pPr>
              <w:rPr>
                <w:b/>
                <w:bCs/>
                <w:i/>
                <w:iCs/>
                <w:sz w:val="20"/>
                <w:szCs w:val="20"/>
              </w:rPr>
            </w:pPr>
            <w:r w:rsidRPr="006E58E3">
              <w:rPr>
                <w:b/>
                <w:bCs/>
                <w:i/>
                <w:iCs/>
                <w:sz w:val="20"/>
                <w:szCs w:val="20"/>
              </w:rPr>
              <w:lastRenderedPageBreak/>
              <w:t>Management responses</w:t>
            </w:r>
          </w:p>
        </w:tc>
      </w:tr>
      <w:tr w:rsidR="00AE2A5F" w:rsidRPr="006E58E3" w14:paraId="48991912" w14:textId="77777777" w:rsidTr="00AE2A5F">
        <w:tc>
          <w:tcPr>
            <w:tcW w:w="1500" w:type="pct"/>
          </w:tcPr>
          <w:p w14:paraId="4899190D" w14:textId="77777777" w:rsidR="00AE2A5F" w:rsidRPr="006E58E3" w:rsidRDefault="00AE2A5F" w:rsidP="00AE2A5F">
            <w:pPr>
              <w:autoSpaceDE w:val="0"/>
              <w:autoSpaceDN w:val="0"/>
              <w:adjustRightInd w:val="0"/>
              <w:rPr>
                <w:b/>
                <w:bCs/>
                <w:i/>
                <w:iCs/>
                <w:sz w:val="20"/>
                <w:szCs w:val="20"/>
              </w:rPr>
            </w:pPr>
            <w:r w:rsidRPr="006E58E3">
              <w:rPr>
                <w:b/>
                <w:bCs/>
                <w:i/>
                <w:iCs/>
                <w:sz w:val="20"/>
                <w:szCs w:val="20"/>
              </w:rPr>
              <w:t xml:space="preserve">2.1.3 </w:t>
            </w:r>
            <w:r w:rsidRPr="006E58E3">
              <w:rPr>
                <w:sz w:val="20"/>
                <w:szCs w:val="20"/>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tc>
        <w:tc>
          <w:tcPr>
            <w:tcW w:w="3500" w:type="pct"/>
            <w:gridSpan w:val="4"/>
            <w:shd w:val="clear" w:color="auto" w:fill="92D050"/>
          </w:tcPr>
          <w:p w14:paraId="4899190E" w14:textId="77777777" w:rsidR="00AE2A5F" w:rsidRPr="006E58E3" w:rsidRDefault="00AE2A5F" w:rsidP="00AE2A5F">
            <w:pPr>
              <w:rPr>
                <w:b/>
                <w:sz w:val="20"/>
                <w:szCs w:val="20"/>
              </w:rPr>
            </w:pPr>
            <w:r w:rsidRPr="006E58E3">
              <w:rPr>
                <w:b/>
                <w:sz w:val="20"/>
                <w:szCs w:val="20"/>
              </w:rPr>
              <w:t>Meets.</w:t>
            </w:r>
          </w:p>
          <w:p w14:paraId="48991911" w14:textId="761EAC26" w:rsidR="00AE2A5F" w:rsidRPr="006E58E3" w:rsidRDefault="00AE2A5F" w:rsidP="00936DD4">
            <w:pPr>
              <w:rPr>
                <w:sz w:val="20"/>
                <w:szCs w:val="20"/>
              </w:rPr>
            </w:pPr>
            <w:r w:rsidRPr="006E58E3">
              <w:rPr>
                <w:sz w:val="20"/>
                <w:szCs w:val="20"/>
              </w:rPr>
              <w:t xml:space="preserve">The spatial management strategy by default closes all </w:t>
            </w:r>
            <w:r w:rsidR="00D3082F">
              <w:rPr>
                <w:sz w:val="20"/>
                <w:szCs w:val="20"/>
              </w:rPr>
              <w:t>s</w:t>
            </w:r>
            <w:r w:rsidRPr="006E58E3">
              <w:rPr>
                <w:sz w:val="20"/>
                <w:szCs w:val="20"/>
              </w:rPr>
              <w:t>tate waters to commercial dredge fishing. Scientific and industry based surveys overseen by IMAS are conducted to locate and establish the characteristics of scallop beds in nominated areas. This data is then used to assess the suitability of the proposed open area for Commercial Scallop harvesting after being presented to and con</w:t>
            </w:r>
            <w:r w:rsidR="00D3082F">
              <w:rPr>
                <w:sz w:val="20"/>
                <w:szCs w:val="20"/>
              </w:rPr>
              <w:t xml:space="preserve">sidered by the </w:t>
            </w:r>
            <w:proofErr w:type="spellStart"/>
            <w:r w:rsidR="00D3082F">
              <w:rPr>
                <w:sz w:val="20"/>
                <w:szCs w:val="20"/>
              </w:rPr>
              <w:t>ScFAC</w:t>
            </w:r>
            <w:proofErr w:type="spellEnd"/>
            <w:r w:rsidR="00D3082F">
              <w:rPr>
                <w:sz w:val="20"/>
                <w:szCs w:val="20"/>
              </w:rPr>
              <w:t xml:space="preserve"> against 13 </w:t>
            </w:r>
            <w:r w:rsidRPr="006E58E3">
              <w:rPr>
                <w:sz w:val="20"/>
                <w:szCs w:val="20"/>
              </w:rPr>
              <w:t>biological, environmental, economic and social performance measures.</w:t>
            </w:r>
            <w:r w:rsidR="00D3082F">
              <w:rPr>
                <w:sz w:val="20"/>
                <w:szCs w:val="20"/>
              </w:rPr>
              <w:t xml:space="preserve"> </w:t>
            </w:r>
            <w:r w:rsidRPr="006E58E3">
              <w:rPr>
                <w:sz w:val="20"/>
                <w:szCs w:val="20"/>
              </w:rPr>
              <w:t>As fishing effort is confined and focussed in areas of relatively high abundance of scallops, which helps to minimise bycatch.</w:t>
            </w:r>
            <w:r w:rsidR="00936DD4">
              <w:rPr>
                <w:sz w:val="20"/>
                <w:szCs w:val="20"/>
              </w:rPr>
              <w:t xml:space="preserve"> </w:t>
            </w:r>
            <w:r w:rsidRPr="006E58E3">
              <w:rPr>
                <w:sz w:val="20"/>
                <w:szCs w:val="20"/>
              </w:rPr>
              <w:t>All vessels participating in the fishery are required to have a functioning VMS, which allows real time monitoring of vessel positions.</w:t>
            </w:r>
          </w:p>
        </w:tc>
      </w:tr>
      <w:tr w:rsidR="00AE2A5F" w:rsidRPr="006E58E3" w14:paraId="48991916" w14:textId="77777777" w:rsidTr="00AE2A5F">
        <w:tc>
          <w:tcPr>
            <w:tcW w:w="1500" w:type="pct"/>
          </w:tcPr>
          <w:p w14:paraId="48991913" w14:textId="77777777" w:rsidR="00AE2A5F" w:rsidRPr="006E58E3" w:rsidRDefault="00AE2A5F" w:rsidP="00AE2A5F">
            <w:pPr>
              <w:autoSpaceDE w:val="0"/>
              <w:autoSpaceDN w:val="0"/>
              <w:adjustRightInd w:val="0"/>
              <w:rPr>
                <w:sz w:val="20"/>
                <w:szCs w:val="20"/>
              </w:rPr>
            </w:pPr>
            <w:r w:rsidRPr="006E58E3">
              <w:rPr>
                <w:b/>
                <w:bCs/>
                <w:i/>
                <w:iCs/>
                <w:sz w:val="20"/>
                <w:szCs w:val="20"/>
              </w:rPr>
              <w:t xml:space="preserve">2.1.4 </w:t>
            </w:r>
            <w:r w:rsidRPr="006E58E3">
              <w:rPr>
                <w:sz w:val="20"/>
                <w:szCs w:val="20"/>
              </w:rPr>
              <w:t xml:space="preserve">An indicator group of bycatch species is monitored. </w:t>
            </w:r>
          </w:p>
        </w:tc>
        <w:tc>
          <w:tcPr>
            <w:tcW w:w="3500" w:type="pct"/>
            <w:gridSpan w:val="4"/>
            <w:shd w:val="clear" w:color="auto" w:fill="92D050"/>
          </w:tcPr>
          <w:p w14:paraId="48991914" w14:textId="77777777" w:rsidR="00AE2A5F" w:rsidRPr="006E58E3" w:rsidRDefault="00AE2A5F" w:rsidP="00AE2A5F">
            <w:pPr>
              <w:rPr>
                <w:b/>
                <w:sz w:val="20"/>
                <w:szCs w:val="20"/>
              </w:rPr>
            </w:pPr>
            <w:r w:rsidRPr="006E58E3">
              <w:rPr>
                <w:b/>
                <w:sz w:val="20"/>
                <w:szCs w:val="20"/>
              </w:rPr>
              <w:t>Meets.</w:t>
            </w:r>
          </w:p>
          <w:p w14:paraId="48991915" w14:textId="77777777" w:rsidR="00AE2A5F" w:rsidRPr="006E58E3" w:rsidRDefault="00AE2A5F" w:rsidP="00AE2A5F">
            <w:pPr>
              <w:rPr>
                <w:sz w:val="20"/>
                <w:szCs w:val="20"/>
              </w:rPr>
            </w:pPr>
            <w:r w:rsidRPr="006E58E3">
              <w:rPr>
                <w:sz w:val="20"/>
                <w:szCs w:val="20"/>
              </w:rPr>
              <w:t>Monitoring of indicator species is not undertaken. However, data from logbook, observer and pre</w:t>
            </w:r>
            <w:r w:rsidRPr="006E58E3">
              <w:rPr>
                <w:sz w:val="20"/>
                <w:szCs w:val="20"/>
              </w:rPr>
              <w:noBreakHyphen/>
              <w:t>season surveys is reviewed at least annually for any emerging issues.</w:t>
            </w:r>
          </w:p>
        </w:tc>
      </w:tr>
      <w:tr w:rsidR="00AE2A5F" w:rsidRPr="006E58E3" w14:paraId="4899191A" w14:textId="77777777" w:rsidTr="00AE2A5F">
        <w:tc>
          <w:tcPr>
            <w:tcW w:w="1500" w:type="pct"/>
          </w:tcPr>
          <w:p w14:paraId="48991917" w14:textId="77777777" w:rsidR="00AE2A5F" w:rsidRPr="006E58E3" w:rsidRDefault="00AE2A5F" w:rsidP="00AE2A5F">
            <w:pPr>
              <w:autoSpaceDE w:val="0"/>
              <w:autoSpaceDN w:val="0"/>
              <w:adjustRightInd w:val="0"/>
              <w:rPr>
                <w:b/>
                <w:bCs/>
                <w:i/>
                <w:iCs/>
                <w:sz w:val="20"/>
                <w:szCs w:val="20"/>
              </w:rPr>
            </w:pPr>
            <w:r w:rsidRPr="006E58E3">
              <w:rPr>
                <w:b/>
                <w:bCs/>
                <w:i/>
                <w:iCs/>
                <w:sz w:val="20"/>
                <w:szCs w:val="20"/>
              </w:rPr>
              <w:t xml:space="preserve">2.1.5 </w:t>
            </w:r>
            <w:r w:rsidRPr="006E58E3">
              <w:rPr>
                <w:sz w:val="20"/>
                <w:szCs w:val="20"/>
              </w:rPr>
              <w:t>There are decision rules that trigger additional management measures when there are significant perturbations in the indicator species numbers</w:t>
            </w:r>
            <w:r w:rsidRPr="006E58E3">
              <w:rPr>
                <w:i/>
                <w:iCs/>
                <w:sz w:val="20"/>
                <w:szCs w:val="20"/>
              </w:rPr>
              <w:t xml:space="preserve">. </w:t>
            </w:r>
          </w:p>
        </w:tc>
        <w:tc>
          <w:tcPr>
            <w:tcW w:w="3500" w:type="pct"/>
            <w:gridSpan w:val="4"/>
            <w:shd w:val="clear" w:color="auto" w:fill="92D050"/>
          </w:tcPr>
          <w:p w14:paraId="48991918" w14:textId="77777777" w:rsidR="00AE2A5F" w:rsidRPr="006E58E3" w:rsidRDefault="00AE2A5F" w:rsidP="00AE2A5F">
            <w:pPr>
              <w:rPr>
                <w:b/>
                <w:sz w:val="20"/>
                <w:szCs w:val="20"/>
              </w:rPr>
            </w:pPr>
            <w:r w:rsidRPr="006E58E3">
              <w:rPr>
                <w:b/>
                <w:sz w:val="20"/>
                <w:szCs w:val="20"/>
              </w:rPr>
              <w:t>Meets.</w:t>
            </w:r>
          </w:p>
          <w:p w14:paraId="48991919" w14:textId="77777777" w:rsidR="00AE2A5F" w:rsidRPr="006E58E3" w:rsidRDefault="00AE2A5F" w:rsidP="00AE2A5F">
            <w:pPr>
              <w:rPr>
                <w:sz w:val="20"/>
                <w:szCs w:val="20"/>
              </w:rPr>
            </w:pPr>
            <w:r w:rsidRPr="006E58E3">
              <w:rPr>
                <w:sz w:val="20"/>
                <w:szCs w:val="20"/>
              </w:rPr>
              <w:t xml:space="preserve">The pre-season surveys allow areas to be assessed before being opened to fishing. Any change in the composition of species caught can be identified and the area will remain closed to fishing. </w:t>
            </w:r>
          </w:p>
        </w:tc>
      </w:tr>
      <w:tr w:rsidR="00AE2A5F" w:rsidRPr="006E58E3" w14:paraId="4899191E" w14:textId="77777777" w:rsidTr="00AE2A5F">
        <w:tc>
          <w:tcPr>
            <w:tcW w:w="1500" w:type="pct"/>
          </w:tcPr>
          <w:p w14:paraId="4899191B" w14:textId="77777777" w:rsidR="00AE2A5F" w:rsidRPr="006E58E3" w:rsidRDefault="00AE2A5F" w:rsidP="00AE2A5F">
            <w:pPr>
              <w:autoSpaceDE w:val="0"/>
              <w:autoSpaceDN w:val="0"/>
              <w:adjustRightInd w:val="0"/>
              <w:rPr>
                <w:b/>
                <w:bCs/>
                <w:i/>
                <w:iCs/>
                <w:sz w:val="20"/>
                <w:szCs w:val="20"/>
              </w:rPr>
            </w:pPr>
            <w:r w:rsidRPr="006E58E3">
              <w:rPr>
                <w:b/>
                <w:bCs/>
                <w:i/>
                <w:iCs/>
                <w:sz w:val="20"/>
                <w:szCs w:val="20"/>
              </w:rPr>
              <w:t xml:space="preserve">2.1.6 </w:t>
            </w:r>
            <w:r w:rsidRPr="006E58E3">
              <w:rPr>
                <w:sz w:val="20"/>
                <w:szCs w:val="20"/>
              </w:rPr>
              <w:t>The management response, considering uncertainties in the assessment and precautionary management actions, has a high chance of achieving the objective.</w:t>
            </w:r>
          </w:p>
        </w:tc>
        <w:tc>
          <w:tcPr>
            <w:tcW w:w="3500" w:type="pct"/>
            <w:gridSpan w:val="4"/>
            <w:shd w:val="clear" w:color="auto" w:fill="92D050"/>
          </w:tcPr>
          <w:p w14:paraId="4899191C" w14:textId="77777777" w:rsidR="00AE2A5F" w:rsidRPr="006E58E3" w:rsidRDefault="00AE2A5F" w:rsidP="00AE2A5F">
            <w:pPr>
              <w:rPr>
                <w:b/>
                <w:sz w:val="20"/>
                <w:szCs w:val="20"/>
              </w:rPr>
            </w:pPr>
            <w:r w:rsidRPr="006E58E3">
              <w:rPr>
                <w:b/>
                <w:sz w:val="20"/>
                <w:szCs w:val="20"/>
              </w:rPr>
              <w:t>Meets.</w:t>
            </w:r>
          </w:p>
          <w:p w14:paraId="4899191D" w14:textId="77777777" w:rsidR="00AE2A5F" w:rsidRPr="006E58E3" w:rsidRDefault="00AE2A5F" w:rsidP="00AE2A5F">
            <w:pPr>
              <w:rPr>
                <w:sz w:val="20"/>
                <w:szCs w:val="20"/>
              </w:rPr>
            </w:pPr>
            <w:r w:rsidRPr="006E58E3">
              <w:rPr>
                <w:sz w:val="20"/>
                <w:szCs w:val="20"/>
              </w:rPr>
              <w:t xml:space="preserve">The management response has a high chance of achieving the objective. </w:t>
            </w:r>
          </w:p>
        </w:tc>
      </w:tr>
      <w:tr w:rsidR="00AE2A5F" w:rsidRPr="006E58E3" w14:paraId="48991920" w14:textId="77777777" w:rsidTr="00860544">
        <w:tc>
          <w:tcPr>
            <w:tcW w:w="5000" w:type="pct"/>
            <w:gridSpan w:val="5"/>
            <w:shd w:val="clear" w:color="auto" w:fill="CCC0D9"/>
          </w:tcPr>
          <w:p w14:paraId="4899191F" w14:textId="77777777" w:rsidR="00AE2A5F" w:rsidRPr="006E58E3" w:rsidRDefault="00AE2A5F" w:rsidP="00AE2A5F">
            <w:pPr>
              <w:rPr>
                <w:b/>
                <w:bCs/>
                <w:sz w:val="20"/>
                <w:szCs w:val="20"/>
              </w:rPr>
            </w:pPr>
            <w:r w:rsidRPr="006E58E3">
              <w:rPr>
                <w:b/>
                <w:bCs/>
                <w:sz w:val="20"/>
                <w:szCs w:val="20"/>
              </w:rPr>
              <w:t xml:space="preserve">Objective 2 - </w:t>
            </w:r>
            <w:r w:rsidRPr="006E58E3">
              <w:rPr>
                <w:sz w:val="20"/>
                <w:szCs w:val="20"/>
              </w:rPr>
              <w:t>The fishery is conducted in a manner that avoids mortality of, or injuries to, endangered, threatened or protected species and avoids or minimises impacts on threatened ecological communities.</w:t>
            </w:r>
          </w:p>
        </w:tc>
      </w:tr>
      <w:tr w:rsidR="00AE2A5F" w:rsidRPr="006E58E3" w14:paraId="48991922" w14:textId="77777777" w:rsidTr="00860544">
        <w:tc>
          <w:tcPr>
            <w:tcW w:w="5000" w:type="pct"/>
            <w:gridSpan w:val="5"/>
            <w:shd w:val="clear" w:color="auto" w:fill="E5DFEC"/>
          </w:tcPr>
          <w:p w14:paraId="48991921" w14:textId="77777777" w:rsidR="00AE2A5F" w:rsidRPr="006E58E3" w:rsidRDefault="00AE2A5F" w:rsidP="00AE2A5F">
            <w:pPr>
              <w:rPr>
                <w:sz w:val="20"/>
                <w:szCs w:val="20"/>
              </w:rPr>
            </w:pPr>
            <w:r w:rsidRPr="006E58E3">
              <w:rPr>
                <w:b/>
                <w:bCs/>
                <w:i/>
                <w:iCs/>
                <w:sz w:val="20"/>
                <w:szCs w:val="20"/>
              </w:rPr>
              <w:t xml:space="preserve">Information requirements </w:t>
            </w:r>
          </w:p>
        </w:tc>
      </w:tr>
      <w:tr w:rsidR="00AE2A5F" w:rsidRPr="006E58E3" w14:paraId="48991927" w14:textId="77777777" w:rsidTr="00AE2A5F">
        <w:tc>
          <w:tcPr>
            <w:tcW w:w="1500" w:type="pct"/>
          </w:tcPr>
          <w:p w14:paraId="48991923" w14:textId="77777777" w:rsidR="00AE2A5F" w:rsidRPr="006E58E3" w:rsidRDefault="00AE2A5F" w:rsidP="00AE2A5F">
            <w:pPr>
              <w:autoSpaceDE w:val="0"/>
              <w:autoSpaceDN w:val="0"/>
              <w:adjustRightInd w:val="0"/>
              <w:rPr>
                <w:b/>
                <w:i/>
                <w:sz w:val="20"/>
                <w:szCs w:val="20"/>
              </w:rPr>
            </w:pPr>
            <w:r w:rsidRPr="006E58E3">
              <w:rPr>
                <w:b/>
                <w:bCs/>
                <w:i/>
                <w:iCs/>
                <w:sz w:val="20"/>
                <w:szCs w:val="20"/>
              </w:rPr>
              <w:t xml:space="preserve">2.2.1 </w:t>
            </w:r>
            <w:r w:rsidRPr="006E58E3">
              <w:rPr>
                <w:sz w:val="20"/>
                <w:szCs w:val="20"/>
              </w:rPr>
              <w:t xml:space="preserve">Reliable information is collected on the interaction with endangered, threatened or protected species and threatened ecological communities. </w:t>
            </w:r>
          </w:p>
        </w:tc>
        <w:tc>
          <w:tcPr>
            <w:tcW w:w="3500" w:type="pct"/>
            <w:gridSpan w:val="4"/>
            <w:shd w:val="clear" w:color="auto" w:fill="FFC000"/>
          </w:tcPr>
          <w:p w14:paraId="48991924" w14:textId="77777777" w:rsidR="00AE2A5F" w:rsidRPr="006E58E3" w:rsidRDefault="00AE2A5F" w:rsidP="00AE2A5F">
            <w:pPr>
              <w:rPr>
                <w:b/>
                <w:sz w:val="20"/>
                <w:szCs w:val="20"/>
              </w:rPr>
            </w:pPr>
            <w:r w:rsidRPr="006E58E3">
              <w:rPr>
                <w:b/>
                <w:sz w:val="20"/>
                <w:szCs w:val="20"/>
              </w:rPr>
              <w:t>Partially meets.</w:t>
            </w:r>
          </w:p>
          <w:p w14:paraId="48991926" w14:textId="73D5341E" w:rsidR="00AE2A5F" w:rsidRPr="006E58E3" w:rsidRDefault="00AE2A5F" w:rsidP="00936DD4">
            <w:pPr>
              <w:rPr>
                <w:sz w:val="20"/>
                <w:szCs w:val="20"/>
              </w:rPr>
            </w:pPr>
            <w:r w:rsidRPr="006E58E3">
              <w:rPr>
                <w:sz w:val="20"/>
                <w:szCs w:val="20"/>
              </w:rPr>
              <w:t>DPIPWE introduced new changes to the Scallop Catch Record portion of the Scallop Quota Docket in 2006 to include TEPS interactions, with the record book instructions clearly stating that a ‘Protected Species Interaction Record’, must be completed for every interaction which occurs. Copies of dockets are forwarded to DPIPWE within 48 hours from the time of unloading. Interactions with large TEPS, such as seals and seabirds, are highly unlikely with this fishing method. Interactions with smaller, more cryptic species, such as syngnathids, is possible although unlikely to be reported due to the rarity of occurrence or because fishers do not notice these animals being excluded by the mechanical processing and discarding that happens at sea. DPIPWE continues to engage with fishers to explain how to report TEPS interactions and promote the importance of TEPS reporting.</w:t>
            </w:r>
          </w:p>
        </w:tc>
      </w:tr>
      <w:tr w:rsidR="00AE2A5F" w:rsidRPr="006E58E3" w14:paraId="48991929" w14:textId="77777777" w:rsidTr="00860544">
        <w:tc>
          <w:tcPr>
            <w:tcW w:w="5000" w:type="pct"/>
            <w:gridSpan w:val="5"/>
            <w:shd w:val="clear" w:color="auto" w:fill="E5DFEC"/>
          </w:tcPr>
          <w:p w14:paraId="48991928" w14:textId="77777777" w:rsidR="00AE2A5F" w:rsidRPr="006E58E3" w:rsidRDefault="00AE2A5F" w:rsidP="00AE2A5F">
            <w:pPr>
              <w:rPr>
                <w:b/>
                <w:bCs/>
                <w:i/>
                <w:iCs/>
                <w:sz w:val="20"/>
                <w:szCs w:val="20"/>
              </w:rPr>
            </w:pPr>
            <w:r w:rsidRPr="006E58E3">
              <w:rPr>
                <w:b/>
                <w:bCs/>
                <w:i/>
                <w:iCs/>
                <w:sz w:val="20"/>
                <w:szCs w:val="20"/>
              </w:rPr>
              <w:lastRenderedPageBreak/>
              <w:t xml:space="preserve">Assessments </w:t>
            </w:r>
          </w:p>
        </w:tc>
      </w:tr>
      <w:tr w:rsidR="00AE2A5F" w:rsidRPr="006E58E3" w14:paraId="4899192E" w14:textId="77777777" w:rsidTr="00CA2A0E">
        <w:tc>
          <w:tcPr>
            <w:tcW w:w="1500" w:type="pct"/>
          </w:tcPr>
          <w:p w14:paraId="4899192A" w14:textId="77777777" w:rsidR="00AE2A5F" w:rsidRPr="006E58E3" w:rsidRDefault="00AE2A5F" w:rsidP="00AE2A5F">
            <w:pPr>
              <w:autoSpaceDE w:val="0"/>
              <w:autoSpaceDN w:val="0"/>
              <w:adjustRightInd w:val="0"/>
              <w:rPr>
                <w:b/>
                <w:bCs/>
                <w:i/>
                <w:iCs/>
                <w:sz w:val="20"/>
                <w:szCs w:val="20"/>
              </w:rPr>
            </w:pPr>
            <w:r w:rsidRPr="006E58E3">
              <w:rPr>
                <w:b/>
                <w:bCs/>
                <w:i/>
                <w:iCs/>
                <w:sz w:val="20"/>
                <w:szCs w:val="20"/>
              </w:rPr>
              <w:t xml:space="preserve">2.2.2 </w:t>
            </w:r>
            <w:r w:rsidRPr="006E58E3">
              <w:rPr>
                <w:sz w:val="20"/>
                <w:szCs w:val="20"/>
              </w:rPr>
              <w:t xml:space="preserve">There is an assessment of the impact of the fishery on endangered, threatened or protected species. </w:t>
            </w:r>
          </w:p>
        </w:tc>
        <w:tc>
          <w:tcPr>
            <w:tcW w:w="3500" w:type="pct"/>
            <w:gridSpan w:val="4"/>
            <w:shd w:val="clear" w:color="auto" w:fill="92D050"/>
          </w:tcPr>
          <w:p w14:paraId="4899192B" w14:textId="77777777" w:rsidR="00AE2A5F" w:rsidRPr="006E58E3" w:rsidRDefault="00AE2A5F" w:rsidP="00AE2A5F">
            <w:pPr>
              <w:rPr>
                <w:b/>
                <w:sz w:val="20"/>
                <w:szCs w:val="20"/>
              </w:rPr>
            </w:pPr>
            <w:r w:rsidRPr="006E58E3">
              <w:rPr>
                <w:b/>
                <w:sz w:val="20"/>
                <w:szCs w:val="20"/>
              </w:rPr>
              <w:t>Meets.</w:t>
            </w:r>
          </w:p>
          <w:p w14:paraId="4899192D" w14:textId="2BBA2D7E" w:rsidR="00AE2A5F" w:rsidRPr="006E58E3" w:rsidRDefault="00AE2A5F" w:rsidP="00936DD4">
            <w:pPr>
              <w:rPr>
                <w:sz w:val="20"/>
                <w:szCs w:val="20"/>
              </w:rPr>
            </w:pPr>
            <w:r w:rsidRPr="006E58E3">
              <w:rPr>
                <w:sz w:val="20"/>
                <w:szCs w:val="20"/>
              </w:rPr>
              <w:t>The ERA considered the impact of the fishery on TEPS. A risk to syngnathids was recognised and further evaluation found a low risk [Consequence 1, Likelihood 2] of the fishery having a high impact. The risk is considered low due to the localised nature of the fishery in comparison to the relatively large distribution of syngnathid species.</w:t>
            </w:r>
            <w:r w:rsidR="00936DD4">
              <w:rPr>
                <w:sz w:val="20"/>
                <w:szCs w:val="20"/>
              </w:rPr>
              <w:t xml:space="preserve"> </w:t>
            </w:r>
            <w:r w:rsidRPr="006E58E3">
              <w:rPr>
                <w:sz w:val="20"/>
                <w:szCs w:val="20"/>
              </w:rPr>
              <w:t xml:space="preserve">Pre-season surveys are used to determine areas found to have significant interactions with TEPS and those areas are not considered for opening. A range of measures are developed to ensure that scallop harvesting has a minimal impact on the identified TEPS and may include closed areas, closed seasons or other measures appropriate to reduce or minimise the interaction. </w:t>
            </w:r>
          </w:p>
        </w:tc>
      </w:tr>
      <w:tr w:rsidR="00AE2A5F" w:rsidRPr="006E58E3" w14:paraId="48991933" w14:textId="77777777" w:rsidTr="00CA2A0E">
        <w:tc>
          <w:tcPr>
            <w:tcW w:w="1500" w:type="pct"/>
          </w:tcPr>
          <w:p w14:paraId="4899192F" w14:textId="77777777" w:rsidR="00AE2A5F" w:rsidRPr="006E58E3" w:rsidRDefault="00AE2A5F" w:rsidP="00AE2A5F">
            <w:pPr>
              <w:autoSpaceDE w:val="0"/>
              <w:autoSpaceDN w:val="0"/>
              <w:adjustRightInd w:val="0"/>
              <w:rPr>
                <w:b/>
                <w:bCs/>
                <w:i/>
                <w:iCs/>
                <w:sz w:val="20"/>
                <w:szCs w:val="20"/>
              </w:rPr>
            </w:pPr>
            <w:r w:rsidRPr="006E58E3">
              <w:rPr>
                <w:b/>
                <w:bCs/>
                <w:i/>
                <w:iCs/>
                <w:sz w:val="20"/>
                <w:szCs w:val="20"/>
              </w:rPr>
              <w:t xml:space="preserve">2.2.3 </w:t>
            </w:r>
            <w:r w:rsidRPr="006E58E3">
              <w:rPr>
                <w:sz w:val="20"/>
                <w:szCs w:val="20"/>
              </w:rPr>
              <w:t xml:space="preserve">There is an assessment of the impact of the fishery on threatened ecological communities. </w:t>
            </w:r>
          </w:p>
        </w:tc>
        <w:tc>
          <w:tcPr>
            <w:tcW w:w="3500" w:type="pct"/>
            <w:gridSpan w:val="4"/>
            <w:shd w:val="clear" w:color="auto" w:fill="92D050"/>
          </w:tcPr>
          <w:p w14:paraId="48991930" w14:textId="77777777" w:rsidR="00AE2A5F" w:rsidRPr="006E58E3" w:rsidRDefault="00AE2A5F" w:rsidP="00AE2A5F">
            <w:pPr>
              <w:rPr>
                <w:b/>
                <w:sz w:val="20"/>
                <w:szCs w:val="20"/>
              </w:rPr>
            </w:pPr>
            <w:r w:rsidRPr="006E58E3">
              <w:rPr>
                <w:b/>
                <w:sz w:val="20"/>
                <w:szCs w:val="20"/>
              </w:rPr>
              <w:t>Meets.</w:t>
            </w:r>
          </w:p>
          <w:p w14:paraId="48991932" w14:textId="0C8EF84E" w:rsidR="00AE2A5F" w:rsidRPr="006E58E3" w:rsidRDefault="00AE2A5F" w:rsidP="00936DD4">
            <w:pPr>
              <w:rPr>
                <w:sz w:val="20"/>
                <w:szCs w:val="20"/>
              </w:rPr>
            </w:pPr>
            <w:r w:rsidRPr="006E58E3">
              <w:rPr>
                <w:sz w:val="20"/>
                <w:szCs w:val="20"/>
              </w:rPr>
              <w:t xml:space="preserve">Pre-season scientific and industry based surveys overseen by IMAS are conducted to locate and establish the characteristics of scallop beds in nominated areas. This data is then used to assess the suitability of the proposed open area for commercial scallop harvesting after being presented to and considered by the </w:t>
            </w:r>
            <w:proofErr w:type="spellStart"/>
            <w:r w:rsidRPr="006E58E3">
              <w:rPr>
                <w:sz w:val="20"/>
                <w:szCs w:val="20"/>
              </w:rPr>
              <w:t>ScFAC</w:t>
            </w:r>
            <w:proofErr w:type="spellEnd"/>
            <w:r w:rsidRPr="006E58E3">
              <w:rPr>
                <w:sz w:val="20"/>
                <w:szCs w:val="20"/>
              </w:rPr>
              <w:t xml:space="preserve"> against 13 biological, environmental, economic and social performance measures.</w:t>
            </w:r>
            <w:r w:rsidR="00936DD4">
              <w:rPr>
                <w:sz w:val="20"/>
                <w:szCs w:val="20"/>
              </w:rPr>
              <w:t xml:space="preserve"> </w:t>
            </w:r>
            <w:r w:rsidRPr="006E58E3">
              <w:rPr>
                <w:sz w:val="20"/>
                <w:szCs w:val="20"/>
              </w:rPr>
              <w:t xml:space="preserve">While the fishery includes areas of the Giant Kelp Marine Forests of South East Australia </w:t>
            </w:r>
            <w:r w:rsidR="00936DD4">
              <w:rPr>
                <w:sz w:val="20"/>
                <w:szCs w:val="20"/>
              </w:rPr>
              <w:t xml:space="preserve">threatened </w:t>
            </w:r>
            <w:r w:rsidRPr="006E58E3">
              <w:rPr>
                <w:sz w:val="20"/>
                <w:szCs w:val="20"/>
              </w:rPr>
              <w:t>ecological community</w:t>
            </w:r>
            <w:r w:rsidRPr="006E58E3">
              <w:rPr>
                <w:i/>
                <w:sz w:val="20"/>
                <w:szCs w:val="20"/>
              </w:rPr>
              <w:t xml:space="preserve"> </w:t>
            </w:r>
            <w:r w:rsidRPr="006E58E3">
              <w:rPr>
                <w:sz w:val="20"/>
                <w:szCs w:val="20"/>
              </w:rPr>
              <w:t>(</w:t>
            </w:r>
            <w:r w:rsidR="00936DD4">
              <w:rPr>
                <w:sz w:val="20"/>
                <w:szCs w:val="20"/>
              </w:rPr>
              <w:t>TEC</w:t>
            </w:r>
            <w:r w:rsidRPr="006E58E3">
              <w:rPr>
                <w:sz w:val="20"/>
                <w:szCs w:val="20"/>
              </w:rPr>
              <w:t>), the pre-season surveys ensure that any areas found to contain sensitive habitat types are precluded from opening to fishing.</w:t>
            </w:r>
          </w:p>
        </w:tc>
      </w:tr>
      <w:tr w:rsidR="00AE2A5F" w:rsidRPr="006E58E3" w14:paraId="48991935" w14:textId="77777777" w:rsidTr="00860544">
        <w:tc>
          <w:tcPr>
            <w:tcW w:w="5000" w:type="pct"/>
            <w:gridSpan w:val="5"/>
            <w:shd w:val="clear" w:color="auto" w:fill="E5DFEC"/>
          </w:tcPr>
          <w:p w14:paraId="48991934" w14:textId="77777777" w:rsidR="00AE2A5F" w:rsidRPr="006E58E3" w:rsidRDefault="00AE2A5F" w:rsidP="00AE2A5F">
            <w:pPr>
              <w:rPr>
                <w:b/>
                <w:bCs/>
                <w:i/>
                <w:iCs/>
                <w:sz w:val="20"/>
                <w:szCs w:val="20"/>
              </w:rPr>
            </w:pPr>
            <w:r w:rsidRPr="006E58E3">
              <w:rPr>
                <w:b/>
                <w:bCs/>
                <w:i/>
                <w:iCs/>
                <w:sz w:val="20"/>
                <w:szCs w:val="20"/>
              </w:rPr>
              <w:t xml:space="preserve">Management responses </w:t>
            </w:r>
          </w:p>
        </w:tc>
      </w:tr>
      <w:tr w:rsidR="00CA2A0E" w:rsidRPr="006E58E3" w14:paraId="48991939" w14:textId="77777777" w:rsidTr="00CA2A0E">
        <w:tc>
          <w:tcPr>
            <w:tcW w:w="1500" w:type="pct"/>
          </w:tcPr>
          <w:p w14:paraId="48991936" w14:textId="77777777" w:rsidR="00CA2A0E" w:rsidRPr="006E58E3" w:rsidRDefault="00CA2A0E" w:rsidP="00CA2A0E">
            <w:pPr>
              <w:autoSpaceDE w:val="0"/>
              <w:autoSpaceDN w:val="0"/>
              <w:adjustRightInd w:val="0"/>
              <w:rPr>
                <w:b/>
                <w:bCs/>
                <w:i/>
                <w:iCs/>
                <w:sz w:val="20"/>
                <w:szCs w:val="20"/>
              </w:rPr>
            </w:pPr>
            <w:r w:rsidRPr="006E58E3">
              <w:rPr>
                <w:b/>
                <w:bCs/>
                <w:i/>
                <w:iCs/>
                <w:sz w:val="20"/>
                <w:szCs w:val="20"/>
              </w:rPr>
              <w:t xml:space="preserve">2.2.4 </w:t>
            </w:r>
            <w:r w:rsidRPr="006E58E3">
              <w:rPr>
                <w:sz w:val="20"/>
                <w:szCs w:val="20"/>
              </w:rPr>
              <w:t xml:space="preserve">There are measures in place to avoid capture and/or mortality of endangered, threatened or protected species. </w:t>
            </w:r>
          </w:p>
        </w:tc>
        <w:tc>
          <w:tcPr>
            <w:tcW w:w="3500" w:type="pct"/>
            <w:gridSpan w:val="4"/>
            <w:shd w:val="clear" w:color="auto" w:fill="92D050"/>
          </w:tcPr>
          <w:p w14:paraId="48991937" w14:textId="77777777" w:rsidR="00CA2A0E" w:rsidRPr="006E58E3" w:rsidRDefault="00CA2A0E" w:rsidP="00CA2A0E">
            <w:pPr>
              <w:rPr>
                <w:b/>
                <w:sz w:val="20"/>
                <w:szCs w:val="20"/>
              </w:rPr>
            </w:pPr>
            <w:r w:rsidRPr="006E58E3">
              <w:rPr>
                <w:b/>
                <w:sz w:val="20"/>
                <w:szCs w:val="20"/>
              </w:rPr>
              <w:t>Meets.</w:t>
            </w:r>
          </w:p>
          <w:p w14:paraId="48991938" w14:textId="77777777" w:rsidR="00CA2A0E" w:rsidRPr="006E58E3" w:rsidRDefault="00CA2A0E" w:rsidP="00CA2A0E">
            <w:pPr>
              <w:rPr>
                <w:sz w:val="20"/>
                <w:szCs w:val="20"/>
              </w:rPr>
            </w:pPr>
            <w:r w:rsidRPr="006E58E3">
              <w:rPr>
                <w:sz w:val="20"/>
                <w:szCs w:val="20"/>
              </w:rPr>
              <w:t xml:space="preserve">The pre-season surveys provide an indication of the risk to TEPS. Any area identified as having an unacceptable risk to TEPS remains closed to fishing. </w:t>
            </w:r>
          </w:p>
        </w:tc>
      </w:tr>
      <w:tr w:rsidR="00CA2A0E" w:rsidRPr="006E58E3" w14:paraId="4899193D" w14:textId="77777777" w:rsidTr="00CA2A0E">
        <w:tc>
          <w:tcPr>
            <w:tcW w:w="1500" w:type="pct"/>
          </w:tcPr>
          <w:p w14:paraId="4899193A" w14:textId="77777777" w:rsidR="00CA2A0E" w:rsidRPr="006E58E3" w:rsidRDefault="00CA2A0E" w:rsidP="00CA2A0E">
            <w:pPr>
              <w:autoSpaceDE w:val="0"/>
              <w:autoSpaceDN w:val="0"/>
              <w:adjustRightInd w:val="0"/>
              <w:rPr>
                <w:sz w:val="20"/>
                <w:szCs w:val="20"/>
              </w:rPr>
            </w:pPr>
            <w:r w:rsidRPr="006E58E3">
              <w:rPr>
                <w:b/>
                <w:bCs/>
                <w:i/>
                <w:iCs/>
                <w:sz w:val="20"/>
                <w:szCs w:val="20"/>
              </w:rPr>
              <w:t xml:space="preserve">2.2.5 </w:t>
            </w:r>
            <w:r w:rsidRPr="006E58E3">
              <w:rPr>
                <w:sz w:val="20"/>
                <w:szCs w:val="20"/>
              </w:rPr>
              <w:t xml:space="preserve">There are measures in place to avoid impact on threatened ecological communities. </w:t>
            </w:r>
          </w:p>
        </w:tc>
        <w:tc>
          <w:tcPr>
            <w:tcW w:w="3500" w:type="pct"/>
            <w:gridSpan w:val="4"/>
            <w:shd w:val="clear" w:color="auto" w:fill="92D050"/>
          </w:tcPr>
          <w:p w14:paraId="4899193B" w14:textId="77777777" w:rsidR="00CA2A0E" w:rsidRPr="006E58E3" w:rsidRDefault="00CA2A0E" w:rsidP="00CA2A0E">
            <w:pPr>
              <w:rPr>
                <w:b/>
                <w:sz w:val="20"/>
                <w:szCs w:val="20"/>
              </w:rPr>
            </w:pPr>
            <w:r w:rsidRPr="006E58E3">
              <w:rPr>
                <w:b/>
                <w:sz w:val="20"/>
                <w:szCs w:val="20"/>
              </w:rPr>
              <w:t>Meets.</w:t>
            </w:r>
          </w:p>
          <w:p w14:paraId="4899193C" w14:textId="77777777" w:rsidR="00CA2A0E" w:rsidRPr="006E58E3" w:rsidRDefault="00CA2A0E" w:rsidP="00CA2A0E">
            <w:pPr>
              <w:rPr>
                <w:sz w:val="20"/>
                <w:szCs w:val="20"/>
              </w:rPr>
            </w:pPr>
            <w:r w:rsidRPr="006E58E3">
              <w:rPr>
                <w:sz w:val="20"/>
                <w:szCs w:val="20"/>
              </w:rPr>
              <w:t>Pre-season surveys ensure that any areas found to contain sensitive habitat types are precluded from opening to fishing.</w:t>
            </w:r>
          </w:p>
        </w:tc>
      </w:tr>
      <w:tr w:rsidR="00CA2A0E" w:rsidRPr="006E58E3" w14:paraId="48991941" w14:textId="77777777" w:rsidTr="00CA2A0E">
        <w:tc>
          <w:tcPr>
            <w:tcW w:w="1500" w:type="pct"/>
          </w:tcPr>
          <w:p w14:paraId="4899193E" w14:textId="77777777" w:rsidR="00CA2A0E" w:rsidRPr="006E58E3" w:rsidRDefault="00CA2A0E" w:rsidP="00CA2A0E">
            <w:pPr>
              <w:autoSpaceDE w:val="0"/>
              <w:autoSpaceDN w:val="0"/>
              <w:adjustRightInd w:val="0"/>
              <w:rPr>
                <w:sz w:val="20"/>
                <w:szCs w:val="20"/>
              </w:rPr>
            </w:pPr>
            <w:r w:rsidRPr="006E58E3">
              <w:rPr>
                <w:b/>
                <w:bCs/>
                <w:i/>
                <w:iCs/>
                <w:sz w:val="20"/>
                <w:szCs w:val="20"/>
              </w:rPr>
              <w:t xml:space="preserve">2.2.6 </w:t>
            </w:r>
            <w:r w:rsidRPr="006E58E3">
              <w:rPr>
                <w:sz w:val="20"/>
                <w:szCs w:val="20"/>
              </w:rPr>
              <w:t xml:space="preserve">The management response, considering uncertainties in the assessment and precautionary management actions, has a high chance of achieving the objective. </w:t>
            </w:r>
          </w:p>
        </w:tc>
        <w:tc>
          <w:tcPr>
            <w:tcW w:w="3500" w:type="pct"/>
            <w:gridSpan w:val="4"/>
            <w:shd w:val="clear" w:color="auto" w:fill="92D050"/>
          </w:tcPr>
          <w:p w14:paraId="4899193F" w14:textId="77777777" w:rsidR="00CA2A0E" w:rsidRPr="006E58E3" w:rsidRDefault="00CA2A0E" w:rsidP="00CA2A0E">
            <w:pPr>
              <w:rPr>
                <w:b/>
                <w:sz w:val="20"/>
                <w:szCs w:val="20"/>
              </w:rPr>
            </w:pPr>
            <w:r w:rsidRPr="006E58E3">
              <w:rPr>
                <w:b/>
                <w:sz w:val="20"/>
                <w:szCs w:val="20"/>
              </w:rPr>
              <w:t>Meets.</w:t>
            </w:r>
          </w:p>
          <w:p w14:paraId="48991940" w14:textId="77777777" w:rsidR="00CA2A0E" w:rsidRPr="006E58E3" w:rsidRDefault="00CA2A0E" w:rsidP="00CA2A0E">
            <w:pPr>
              <w:rPr>
                <w:sz w:val="20"/>
                <w:szCs w:val="20"/>
              </w:rPr>
            </w:pPr>
            <w:r w:rsidRPr="006E58E3">
              <w:rPr>
                <w:sz w:val="20"/>
                <w:szCs w:val="20"/>
              </w:rPr>
              <w:t>The range of management actions available would be expected to provide a high chance of achieving the objective.</w:t>
            </w:r>
          </w:p>
        </w:tc>
      </w:tr>
      <w:tr w:rsidR="00CA2A0E" w:rsidRPr="006E58E3" w14:paraId="48991943" w14:textId="77777777" w:rsidTr="00860544">
        <w:tc>
          <w:tcPr>
            <w:tcW w:w="5000" w:type="pct"/>
            <w:gridSpan w:val="5"/>
            <w:shd w:val="clear" w:color="auto" w:fill="CCC0D9"/>
          </w:tcPr>
          <w:p w14:paraId="48991942" w14:textId="77777777" w:rsidR="00CA2A0E" w:rsidRPr="006E58E3" w:rsidRDefault="00CA2A0E" w:rsidP="00CA2A0E">
            <w:pPr>
              <w:rPr>
                <w:b/>
                <w:bCs/>
                <w:sz w:val="20"/>
                <w:szCs w:val="20"/>
              </w:rPr>
            </w:pPr>
            <w:r w:rsidRPr="006E58E3">
              <w:rPr>
                <w:b/>
                <w:bCs/>
                <w:sz w:val="20"/>
                <w:szCs w:val="20"/>
              </w:rPr>
              <w:t xml:space="preserve">Objective 3 - </w:t>
            </w:r>
            <w:r w:rsidRPr="006E58E3">
              <w:rPr>
                <w:sz w:val="20"/>
                <w:szCs w:val="20"/>
              </w:rPr>
              <w:t>The fishery is conducted, in a manner that minimises the impact of fishing operations on the ecosystem generally.</w:t>
            </w:r>
          </w:p>
        </w:tc>
      </w:tr>
      <w:tr w:rsidR="00CA2A0E" w:rsidRPr="006E58E3" w14:paraId="48991945" w14:textId="77777777" w:rsidTr="00860544">
        <w:tc>
          <w:tcPr>
            <w:tcW w:w="5000" w:type="pct"/>
            <w:gridSpan w:val="5"/>
            <w:shd w:val="clear" w:color="auto" w:fill="E5DFEC"/>
          </w:tcPr>
          <w:p w14:paraId="48991944" w14:textId="77777777" w:rsidR="00CA2A0E" w:rsidRPr="006E58E3" w:rsidRDefault="00CA2A0E" w:rsidP="00CA2A0E">
            <w:pPr>
              <w:rPr>
                <w:b/>
                <w:bCs/>
                <w:i/>
                <w:iCs/>
                <w:sz w:val="20"/>
                <w:szCs w:val="20"/>
              </w:rPr>
            </w:pPr>
            <w:r w:rsidRPr="006E58E3">
              <w:rPr>
                <w:b/>
                <w:bCs/>
                <w:i/>
                <w:iCs/>
                <w:sz w:val="20"/>
                <w:szCs w:val="20"/>
              </w:rPr>
              <w:t xml:space="preserve">Information requirements </w:t>
            </w:r>
          </w:p>
        </w:tc>
      </w:tr>
      <w:tr w:rsidR="00CA2A0E" w:rsidRPr="006E58E3" w14:paraId="48991949" w14:textId="77777777" w:rsidTr="00860544">
        <w:tc>
          <w:tcPr>
            <w:tcW w:w="1500" w:type="pct"/>
          </w:tcPr>
          <w:p w14:paraId="48991946" w14:textId="77777777" w:rsidR="00CA2A0E" w:rsidRPr="006E58E3" w:rsidRDefault="00CA2A0E" w:rsidP="00CA2A0E">
            <w:pPr>
              <w:autoSpaceDE w:val="0"/>
              <w:autoSpaceDN w:val="0"/>
              <w:adjustRightInd w:val="0"/>
              <w:rPr>
                <w:sz w:val="20"/>
                <w:szCs w:val="20"/>
              </w:rPr>
            </w:pPr>
            <w:r w:rsidRPr="006E58E3">
              <w:rPr>
                <w:b/>
                <w:bCs/>
                <w:iCs/>
                <w:sz w:val="20"/>
                <w:szCs w:val="20"/>
              </w:rPr>
              <w:t xml:space="preserve">2.3.1 </w:t>
            </w:r>
            <w:r w:rsidRPr="006E58E3">
              <w:rPr>
                <w:sz w:val="20"/>
                <w:szCs w:val="20"/>
              </w:rPr>
              <w:t xml:space="preserve">Information appropriate for the analysis in 2.3.2 is collated and/or collected covering the fisheries impact on the ecosystem and environment generally. </w:t>
            </w:r>
          </w:p>
        </w:tc>
        <w:tc>
          <w:tcPr>
            <w:tcW w:w="3500" w:type="pct"/>
            <w:gridSpan w:val="4"/>
            <w:shd w:val="clear" w:color="auto" w:fill="92D050"/>
          </w:tcPr>
          <w:p w14:paraId="48991947" w14:textId="77777777" w:rsidR="00CA2A0E" w:rsidRPr="006E58E3" w:rsidRDefault="00CA2A0E" w:rsidP="00CA2A0E">
            <w:pPr>
              <w:rPr>
                <w:b/>
                <w:sz w:val="20"/>
                <w:szCs w:val="20"/>
              </w:rPr>
            </w:pPr>
            <w:r w:rsidRPr="006E58E3">
              <w:rPr>
                <w:b/>
                <w:sz w:val="20"/>
                <w:szCs w:val="20"/>
              </w:rPr>
              <w:t>Meets.</w:t>
            </w:r>
          </w:p>
          <w:p w14:paraId="48991948" w14:textId="77777777" w:rsidR="00CA2A0E" w:rsidRPr="006E58E3" w:rsidRDefault="00CA2A0E" w:rsidP="00CA2A0E">
            <w:pPr>
              <w:rPr>
                <w:sz w:val="20"/>
                <w:szCs w:val="20"/>
              </w:rPr>
            </w:pPr>
            <w:r w:rsidRPr="006E58E3">
              <w:rPr>
                <w:sz w:val="20"/>
                <w:szCs w:val="20"/>
              </w:rPr>
              <w:t xml:space="preserve">Pre-season scientific and industry based surveys overseen by IMAS are conducted to locate and establish the characteristics of scallop beds in nominated areas. This data is then used to assess the suitability of the proposed open area for commercial scallop harvesting after being presented to and considered by the </w:t>
            </w:r>
            <w:proofErr w:type="spellStart"/>
            <w:r w:rsidRPr="006E58E3">
              <w:rPr>
                <w:sz w:val="20"/>
                <w:szCs w:val="20"/>
              </w:rPr>
              <w:t>ScFAC</w:t>
            </w:r>
            <w:proofErr w:type="spellEnd"/>
            <w:r w:rsidRPr="006E58E3">
              <w:rPr>
                <w:sz w:val="20"/>
                <w:szCs w:val="20"/>
              </w:rPr>
              <w:t xml:space="preserve"> against 13 biological, environmental, economic and social performance measures.</w:t>
            </w:r>
          </w:p>
        </w:tc>
      </w:tr>
      <w:tr w:rsidR="00CA2A0E" w:rsidRPr="006E58E3" w14:paraId="4899194B" w14:textId="77777777" w:rsidTr="00860544">
        <w:tc>
          <w:tcPr>
            <w:tcW w:w="5000" w:type="pct"/>
            <w:gridSpan w:val="5"/>
            <w:shd w:val="clear" w:color="auto" w:fill="E5DFEC"/>
          </w:tcPr>
          <w:p w14:paraId="4899194A" w14:textId="77777777" w:rsidR="00CA2A0E" w:rsidRPr="006E58E3" w:rsidRDefault="00CA2A0E" w:rsidP="00CA2A0E">
            <w:pPr>
              <w:rPr>
                <w:sz w:val="20"/>
                <w:szCs w:val="20"/>
              </w:rPr>
            </w:pPr>
            <w:r w:rsidRPr="006E58E3">
              <w:rPr>
                <w:b/>
                <w:bCs/>
                <w:i/>
                <w:iCs/>
                <w:sz w:val="20"/>
                <w:szCs w:val="20"/>
              </w:rPr>
              <w:t>Assessment</w:t>
            </w:r>
          </w:p>
        </w:tc>
      </w:tr>
      <w:tr w:rsidR="00CA2A0E" w:rsidRPr="006E58E3" w14:paraId="48991959" w14:textId="77777777" w:rsidTr="00955393">
        <w:tc>
          <w:tcPr>
            <w:tcW w:w="1500" w:type="pct"/>
          </w:tcPr>
          <w:p w14:paraId="4899194C" w14:textId="77777777" w:rsidR="00CA2A0E" w:rsidRPr="006E58E3" w:rsidRDefault="00CA2A0E" w:rsidP="00CA2A0E">
            <w:pPr>
              <w:autoSpaceDE w:val="0"/>
              <w:autoSpaceDN w:val="0"/>
              <w:adjustRightInd w:val="0"/>
              <w:rPr>
                <w:sz w:val="20"/>
                <w:szCs w:val="20"/>
              </w:rPr>
            </w:pPr>
            <w:r w:rsidRPr="006E58E3">
              <w:rPr>
                <w:b/>
                <w:bCs/>
                <w:sz w:val="20"/>
                <w:szCs w:val="20"/>
              </w:rPr>
              <w:lastRenderedPageBreak/>
              <w:t xml:space="preserve">2.3.2 </w:t>
            </w:r>
            <w:r w:rsidRPr="006E58E3">
              <w:rPr>
                <w:sz w:val="20"/>
                <w:szCs w:val="20"/>
              </w:rPr>
              <w:t>Information is collected and a risk analysis, appropriate to the scale of the fishery and its potential impacts, is conducted into the susceptibility of each of the following ecosystem components to the fishery:</w:t>
            </w:r>
          </w:p>
          <w:p w14:paraId="4899194D" w14:textId="77777777" w:rsidR="00CA2A0E" w:rsidRPr="006E58E3" w:rsidRDefault="00CA2A0E" w:rsidP="00CA2A0E">
            <w:pPr>
              <w:autoSpaceDE w:val="0"/>
              <w:autoSpaceDN w:val="0"/>
              <w:adjustRightInd w:val="0"/>
              <w:rPr>
                <w:sz w:val="20"/>
                <w:szCs w:val="20"/>
              </w:rPr>
            </w:pPr>
            <w:r w:rsidRPr="006E58E3">
              <w:rPr>
                <w:sz w:val="20"/>
                <w:szCs w:val="20"/>
              </w:rPr>
              <w:t>1. Impacts on ecological communities</w:t>
            </w:r>
          </w:p>
          <w:p w14:paraId="4899194E" w14:textId="77777777" w:rsidR="00CA2A0E" w:rsidRPr="006E58E3" w:rsidRDefault="00CA2A0E" w:rsidP="00CA2A0E">
            <w:pPr>
              <w:autoSpaceDE w:val="0"/>
              <w:autoSpaceDN w:val="0"/>
              <w:adjustRightInd w:val="0"/>
              <w:ind w:left="360"/>
              <w:rPr>
                <w:sz w:val="20"/>
                <w:szCs w:val="20"/>
              </w:rPr>
            </w:pPr>
            <w:r w:rsidRPr="006E58E3">
              <w:rPr>
                <w:sz w:val="20"/>
                <w:szCs w:val="20"/>
              </w:rPr>
              <w:t>• Benthic communities</w:t>
            </w:r>
          </w:p>
          <w:p w14:paraId="4899194F" w14:textId="77777777" w:rsidR="00CA2A0E" w:rsidRPr="006E58E3" w:rsidRDefault="00CA2A0E" w:rsidP="00CA2A0E">
            <w:pPr>
              <w:autoSpaceDE w:val="0"/>
              <w:autoSpaceDN w:val="0"/>
              <w:adjustRightInd w:val="0"/>
              <w:ind w:left="360"/>
              <w:rPr>
                <w:sz w:val="20"/>
                <w:szCs w:val="20"/>
              </w:rPr>
            </w:pPr>
            <w:r w:rsidRPr="006E58E3">
              <w:rPr>
                <w:sz w:val="20"/>
                <w:szCs w:val="20"/>
              </w:rPr>
              <w:t>• Ecologically related, associated or dependent species</w:t>
            </w:r>
          </w:p>
          <w:p w14:paraId="48991950" w14:textId="77777777" w:rsidR="00CA2A0E" w:rsidRPr="006E58E3" w:rsidRDefault="00CA2A0E" w:rsidP="00CA2A0E">
            <w:pPr>
              <w:autoSpaceDE w:val="0"/>
              <w:autoSpaceDN w:val="0"/>
              <w:adjustRightInd w:val="0"/>
              <w:ind w:left="360"/>
              <w:rPr>
                <w:sz w:val="20"/>
                <w:szCs w:val="20"/>
              </w:rPr>
            </w:pPr>
            <w:r w:rsidRPr="006E58E3">
              <w:rPr>
                <w:sz w:val="20"/>
                <w:szCs w:val="20"/>
              </w:rPr>
              <w:t>• Water column communities</w:t>
            </w:r>
          </w:p>
          <w:p w14:paraId="48991951" w14:textId="77777777" w:rsidR="00CA2A0E" w:rsidRPr="006E58E3" w:rsidRDefault="00CA2A0E" w:rsidP="00CA2A0E">
            <w:pPr>
              <w:autoSpaceDE w:val="0"/>
              <w:autoSpaceDN w:val="0"/>
              <w:adjustRightInd w:val="0"/>
              <w:rPr>
                <w:sz w:val="20"/>
                <w:szCs w:val="20"/>
              </w:rPr>
            </w:pPr>
            <w:r w:rsidRPr="006E58E3">
              <w:rPr>
                <w:sz w:val="20"/>
                <w:szCs w:val="20"/>
              </w:rPr>
              <w:t>2. Impacts on food chains</w:t>
            </w:r>
          </w:p>
          <w:p w14:paraId="48991952" w14:textId="77777777" w:rsidR="00CA2A0E" w:rsidRPr="006E58E3" w:rsidRDefault="00CA2A0E" w:rsidP="00CA2A0E">
            <w:pPr>
              <w:autoSpaceDE w:val="0"/>
              <w:autoSpaceDN w:val="0"/>
              <w:adjustRightInd w:val="0"/>
              <w:ind w:left="360"/>
              <w:rPr>
                <w:sz w:val="20"/>
                <w:szCs w:val="20"/>
              </w:rPr>
            </w:pPr>
            <w:r w:rsidRPr="006E58E3">
              <w:rPr>
                <w:sz w:val="20"/>
                <w:szCs w:val="20"/>
              </w:rPr>
              <w:t>• Structure</w:t>
            </w:r>
          </w:p>
          <w:p w14:paraId="48991953" w14:textId="77777777" w:rsidR="00CA2A0E" w:rsidRPr="006E58E3" w:rsidRDefault="00CA2A0E" w:rsidP="00CA2A0E">
            <w:pPr>
              <w:autoSpaceDE w:val="0"/>
              <w:autoSpaceDN w:val="0"/>
              <w:adjustRightInd w:val="0"/>
              <w:ind w:left="360"/>
              <w:rPr>
                <w:sz w:val="20"/>
                <w:szCs w:val="20"/>
              </w:rPr>
            </w:pPr>
            <w:r w:rsidRPr="006E58E3">
              <w:rPr>
                <w:sz w:val="20"/>
                <w:szCs w:val="20"/>
              </w:rPr>
              <w:t>• Productivity/flows</w:t>
            </w:r>
          </w:p>
          <w:p w14:paraId="48991954" w14:textId="77777777" w:rsidR="00CA2A0E" w:rsidRPr="006E58E3" w:rsidRDefault="00CA2A0E" w:rsidP="00CA2A0E">
            <w:pPr>
              <w:autoSpaceDE w:val="0"/>
              <w:autoSpaceDN w:val="0"/>
              <w:adjustRightInd w:val="0"/>
              <w:rPr>
                <w:sz w:val="20"/>
                <w:szCs w:val="20"/>
              </w:rPr>
            </w:pPr>
            <w:r w:rsidRPr="006E58E3">
              <w:rPr>
                <w:sz w:val="20"/>
                <w:szCs w:val="20"/>
              </w:rPr>
              <w:t>3. Impacts on the physical environment</w:t>
            </w:r>
          </w:p>
          <w:p w14:paraId="48991955" w14:textId="77777777" w:rsidR="00CA2A0E" w:rsidRPr="006E58E3" w:rsidRDefault="00CA2A0E" w:rsidP="00CA2A0E">
            <w:pPr>
              <w:autoSpaceDE w:val="0"/>
              <w:autoSpaceDN w:val="0"/>
              <w:adjustRightInd w:val="0"/>
              <w:ind w:left="360"/>
              <w:rPr>
                <w:sz w:val="20"/>
                <w:szCs w:val="20"/>
              </w:rPr>
            </w:pPr>
            <w:r w:rsidRPr="006E58E3">
              <w:rPr>
                <w:sz w:val="20"/>
                <w:szCs w:val="20"/>
              </w:rPr>
              <w:t>• Physical habitat</w:t>
            </w:r>
          </w:p>
          <w:p w14:paraId="48991956" w14:textId="77777777" w:rsidR="00CA2A0E" w:rsidRPr="006E58E3" w:rsidRDefault="00CA2A0E" w:rsidP="00CA2A0E">
            <w:pPr>
              <w:autoSpaceDE w:val="0"/>
              <w:autoSpaceDN w:val="0"/>
              <w:adjustRightInd w:val="0"/>
              <w:ind w:left="360"/>
              <w:rPr>
                <w:b/>
                <w:i/>
                <w:sz w:val="20"/>
                <w:szCs w:val="20"/>
              </w:rPr>
            </w:pPr>
            <w:r w:rsidRPr="006E58E3">
              <w:rPr>
                <w:sz w:val="20"/>
                <w:szCs w:val="20"/>
              </w:rPr>
              <w:t>• Water quality.</w:t>
            </w:r>
          </w:p>
        </w:tc>
        <w:tc>
          <w:tcPr>
            <w:tcW w:w="3500" w:type="pct"/>
            <w:gridSpan w:val="4"/>
            <w:shd w:val="clear" w:color="auto" w:fill="92D050"/>
          </w:tcPr>
          <w:p w14:paraId="48991957" w14:textId="77777777" w:rsidR="00CA2A0E" w:rsidRPr="006E58E3" w:rsidRDefault="00CA2A0E" w:rsidP="00CA2A0E">
            <w:pPr>
              <w:rPr>
                <w:b/>
                <w:sz w:val="20"/>
                <w:szCs w:val="20"/>
              </w:rPr>
            </w:pPr>
            <w:r w:rsidRPr="006E58E3">
              <w:rPr>
                <w:b/>
                <w:sz w:val="20"/>
                <w:szCs w:val="20"/>
              </w:rPr>
              <w:t>Meets.</w:t>
            </w:r>
          </w:p>
          <w:p w14:paraId="48991958" w14:textId="77777777" w:rsidR="00CA2A0E" w:rsidRPr="006E58E3" w:rsidRDefault="00CA2A0E" w:rsidP="00CA2A0E">
            <w:pPr>
              <w:rPr>
                <w:sz w:val="20"/>
                <w:szCs w:val="20"/>
              </w:rPr>
            </w:pPr>
            <w:r w:rsidRPr="006E58E3">
              <w:rPr>
                <w:sz w:val="20"/>
                <w:szCs w:val="20"/>
              </w:rPr>
              <w:t>An ERA has been undertaken to consider the scallop fisheries impact on communities, food chains and the physical environment.</w:t>
            </w:r>
          </w:p>
        </w:tc>
      </w:tr>
      <w:tr w:rsidR="00CA2A0E" w:rsidRPr="006E58E3" w14:paraId="4899195B" w14:textId="77777777" w:rsidTr="00860544">
        <w:trPr>
          <w:trHeight w:val="77"/>
        </w:trPr>
        <w:tc>
          <w:tcPr>
            <w:tcW w:w="5000" w:type="pct"/>
            <w:gridSpan w:val="5"/>
            <w:shd w:val="clear" w:color="auto" w:fill="E5DFEC"/>
          </w:tcPr>
          <w:p w14:paraId="4899195A" w14:textId="77777777" w:rsidR="00CA2A0E" w:rsidRPr="006E58E3" w:rsidRDefault="00CA2A0E" w:rsidP="00CA2A0E">
            <w:pPr>
              <w:rPr>
                <w:b/>
                <w:bCs/>
                <w:i/>
                <w:iCs/>
                <w:sz w:val="20"/>
                <w:szCs w:val="20"/>
              </w:rPr>
            </w:pPr>
            <w:r w:rsidRPr="006E58E3">
              <w:rPr>
                <w:b/>
                <w:bCs/>
                <w:i/>
                <w:iCs/>
                <w:sz w:val="20"/>
                <w:szCs w:val="20"/>
              </w:rPr>
              <w:t>Management responses</w:t>
            </w:r>
          </w:p>
        </w:tc>
      </w:tr>
      <w:tr w:rsidR="00CA2A0E" w:rsidRPr="006E58E3" w14:paraId="4899195F" w14:textId="77777777" w:rsidTr="00860544">
        <w:trPr>
          <w:trHeight w:val="77"/>
        </w:trPr>
        <w:tc>
          <w:tcPr>
            <w:tcW w:w="1500" w:type="pct"/>
          </w:tcPr>
          <w:p w14:paraId="4899195C" w14:textId="77777777" w:rsidR="00CA2A0E" w:rsidRPr="006E58E3" w:rsidRDefault="00CA2A0E" w:rsidP="00CA2A0E">
            <w:pPr>
              <w:autoSpaceDE w:val="0"/>
              <w:autoSpaceDN w:val="0"/>
              <w:adjustRightInd w:val="0"/>
              <w:rPr>
                <w:sz w:val="20"/>
                <w:szCs w:val="20"/>
              </w:rPr>
            </w:pPr>
            <w:r w:rsidRPr="006E58E3">
              <w:rPr>
                <w:b/>
                <w:bCs/>
                <w:i/>
                <w:iCs/>
                <w:sz w:val="20"/>
                <w:szCs w:val="20"/>
              </w:rPr>
              <w:t xml:space="preserve">2.3.3 </w:t>
            </w:r>
            <w:r w:rsidRPr="006E58E3">
              <w:rPr>
                <w:sz w:val="20"/>
                <w:szCs w:val="20"/>
              </w:rPr>
              <w:t>Management actions are in place to ensure significant damage to ecosystems does not arise from the impacts described in 2.3.1.</w:t>
            </w:r>
          </w:p>
        </w:tc>
        <w:tc>
          <w:tcPr>
            <w:tcW w:w="3500" w:type="pct"/>
            <w:gridSpan w:val="4"/>
            <w:shd w:val="clear" w:color="auto" w:fill="92D050"/>
          </w:tcPr>
          <w:p w14:paraId="4899195D" w14:textId="77777777" w:rsidR="00CA2A0E" w:rsidRPr="006E58E3" w:rsidRDefault="00CA2A0E" w:rsidP="00CA2A0E">
            <w:pPr>
              <w:rPr>
                <w:b/>
                <w:sz w:val="20"/>
                <w:szCs w:val="20"/>
              </w:rPr>
            </w:pPr>
            <w:r w:rsidRPr="006E58E3">
              <w:rPr>
                <w:b/>
                <w:sz w:val="20"/>
                <w:szCs w:val="20"/>
              </w:rPr>
              <w:t>Meets.</w:t>
            </w:r>
          </w:p>
          <w:p w14:paraId="4899195E" w14:textId="16D77474" w:rsidR="00CA2A0E" w:rsidRPr="006E58E3" w:rsidRDefault="00CA2A0E" w:rsidP="00936DD4">
            <w:pPr>
              <w:rPr>
                <w:sz w:val="20"/>
                <w:szCs w:val="20"/>
              </w:rPr>
            </w:pPr>
            <w:r w:rsidRPr="006E58E3">
              <w:rPr>
                <w:sz w:val="20"/>
                <w:szCs w:val="20"/>
              </w:rPr>
              <w:t xml:space="preserve">Although the aim of introducing the spatial management system, where all waters are closed to scallop dredging, was primarily to overcome the ‘boom and bust’ trends with the fishery, the concept significantly reduces the impact to the environment and broader ecosystem. Dredge fishing will continue in discrete areas that are ranked as suitable for opening. Therefore, the impact to the majority of the </w:t>
            </w:r>
            <w:r w:rsidR="00936DD4">
              <w:rPr>
                <w:sz w:val="20"/>
                <w:szCs w:val="20"/>
              </w:rPr>
              <w:t>s</w:t>
            </w:r>
            <w:r w:rsidRPr="006E58E3">
              <w:rPr>
                <w:sz w:val="20"/>
                <w:szCs w:val="20"/>
              </w:rPr>
              <w:t>tate and Commonwealth waters is carefully managed.</w:t>
            </w:r>
          </w:p>
        </w:tc>
      </w:tr>
      <w:tr w:rsidR="00CA2A0E" w:rsidRPr="006E58E3" w14:paraId="48991963" w14:textId="77777777" w:rsidTr="00955393">
        <w:tc>
          <w:tcPr>
            <w:tcW w:w="1500" w:type="pct"/>
          </w:tcPr>
          <w:p w14:paraId="48991960" w14:textId="77777777" w:rsidR="00CA2A0E" w:rsidRPr="006E58E3" w:rsidRDefault="00CA2A0E" w:rsidP="00CA2A0E">
            <w:pPr>
              <w:autoSpaceDE w:val="0"/>
              <w:autoSpaceDN w:val="0"/>
              <w:adjustRightInd w:val="0"/>
              <w:rPr>
                <w:b/>
                <w:bCs/>
                <w:i/>
                <w:iCs/>
                <w:sz w:val="20"/>
                <w:szCs w:val="20"/>
              </w:rPr>
            </w:pPr>
            <w:r w:rsidRPr="006E58E3">
              <w:rPr>
                <w:b/>
                <w:bCs/>
                <w:i/>
                <w:iCs/>
                <w:sz w:val="20"/>
                <w:szCs w:val="20"/>
              </w:rPr>
              <w:t xml:space="preserve">2.3.4 </w:t>
            </w:r>
            <w:r w:rsidRPr="006E58E3">
              <w:rPr>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3500" w:type="pct"/>
            <w:gridSpan w:val="4"/>
            <w:shd w:val="clear" w:color="auto" w:fill="92D050"/>
          </w:tcPr>
          <w:p w14:paraId="48991961" w14:textId="77777777" w:rsidR="00CA2A0E" w:rsidRPr="006E58E3" w:rsidRDefault="00CA2A0E" w:rsidP="00CA2A0E">
            <w:pPr>
              <w:rPr>
                <w:b/>
                <w:sz w:val="20"/>
                <w:szCs w:val="20"/>
              </w:rPr>
            </w:pPr>
            <w:r w:rsidRPr="006E58E3">
              <w:rPr>
                <w:b/>
                <w:sz w:val="20"/>
                <w:szCs w:val="20"/>
              </w:rPr>
              <w:t>Meets.</w:t>
            </w:r>
          </w:p>
          <w:p w14:paraId="48991962" w14:textId="77777777" w:rsidR="00CA2A0E" w:rsidRPr="006E58E3" w:rsidRDefault="00CA2A0E" w:rsidP="00CA2A0E">
            <w:pPr>
              <w:rPr>
                <w:sz w:val="20"/>
                <w:szCs w:val="20"/>
              </w:rPr>
            </w:pPr>
            <w:r w:rsidRPr="006E58E3">
              <w:rPr>
                <w:sz w:val="20"/>
                <w:szCs w:val="20"/>
              </w:rPr>
              <w:t xml:space="preserve">The spatial management regime employed in the fishery ensures that most areas are closed and only certain defined areas opened if criteria met. Scientific and industry based surveys overseen by scientists from the IMAS are conducted to locate and establish the characteristics of scallop beds in nominated areas. This data is then used to assess the suitability of the proposed open area for commercial scallop harvesting after being presented to and considered by the </w:t>
            </w:r>
            <w:proofErr w:type="spellStart"/>
            <w:r w:rsidRPr="006E58E3">
              <w:rPr>
                <w:sz w:val="20"/>
                <w:szCs w:val="20"/>
              </w:rPr>
              <w:t>ScFAC</w:t>
            </w:r>
            <w:proofErr w:type="spellEnd"/>
            <w:r w:rsidRPr="006E58E3">
              <w:rPr>
                <w:sz w:val="20"/>
                <w:szCs w:val="20"/>
              </w:rPr>
              <w:t xml:space="preserve"> against 13 biological, environmental, economic and social performance measures. </w:t>
            </w:r>
          </w:p>
        </w:tc>
      </w:tr>
      <w:tr w:rsidR="00CA2A0E" w:rsidRPr="006E58E3" w14:paraId="48991967" w14:textId="77777777" w:rsidTr="00860544">
        <w:tc>
          <w:tcPr>
            <w:tcW w:w="1500" w:type="pct"/>
          </w:tcPr>
          <w:p w14:paraId="48991964" w14:textId="77777777" w:rsidR="00CA2A0E" w:rsidRPr="006E58E3" w:rsidRDefault="00CA2A0E" w:rsidP="00CA2A0E">
            <w:pPr>
              <w:autoSpaceDE w:val="0"/>
              <w:autoSpaceDN w:val="0"/>
              <w:adjustRightInd w:val="0"/>
              <w:rPr>
                <w:b/>
                <w:bCs/>
                <w:i/>
                <w:iCs/>
                <w:sz w:val="20"/>
                <w:szCs w:val="20"/>
              </w:rPr>
            </w:pPr>
            <w:r w:rsidRPr="006E58E3">
              <w:rPr>
                <w:b/>
                <w:bCs/>
                <w:i/>
                <w:iCs/>
                <w:sz w:val="20"/>
                <w:szCs w:val="20"/>
              </w:rPr>
              <w:t>2.3.5</w:t>
            </w:r>
            <w:r w:rsidRPr="006E58E3">
              <w:rPr>
                <w:sz w:val="20"/>
                <w:szCs w:val="20"/>
              </w:rPr>
              <w:t xml:space="preserve"> The management response, considering uncertainties in the assessment and precautionary management actions, has a high chance of achieving the objective.</w:t>
            </w:r>
          </w:p>
        </w:tc>
        <w:tc>
          <w:tcPr>
            <w:tcW w:w="3500" w:type="pct"/>
            <w:gridSpan w:val="4"/>
            <w:shd w:val="clear" w:color="auto" w:fill="auto"/>
          </w:tcPr>
          <w:p w14:paraId="48991965" w14:textId="77777777" w:rsidR="00CA2A0E" w:rsidRPr="006E58E3" w:rsidRDefault="00CA2A0E" w:rsidP="00CA2A0E">
            <w:pPr>
              <w:rPr>
                <w:b/>
                <w:sz w:val="20"/>
                <w:szCs w:val="20"/>
              </w:rPr>
            </w:pPr>
            <w:r w:rsidRPr="006E58E3">
              <w:rPr>
                <w:b/>
                <w:sz w:val="20"/>
                <w:szCs w:val="20"/>
              </w:rPr>
              <w:t>Not applicable.</w:t>
            </w:r>
          </w:p>
          <w:p w14:paraId="48991966" w14:textId="77777777" w:rsidR="00CA2A0E" w:rsidRPr="006E58E3" w:rsidRDefault="00CA2A0E" w:rsidP="00CA2A0E">
            <w:pPr>
              <w:rPr>
                <w:sz w:val="20"/>
                <w:szCs w:val="20"/>
              </w:rPr>
            </w:pPr>
            <w:r w:rsidRPr="006E58E3">
              <w:rPr>
                <w:sz w:val="20"/>
                <w:szCs w:val="20"/>
              </w:rPr>
              <w:t>As per 2.3.4</w:t>
            </w:r>
          </w:p>
        </w:tc>
      </w:tr>
    </w:tbl>
    <w:p w14:paraId="48991968" w14:textId="77777777" w:rsidR="003A047E" w:rsidRPr="00E53632" w:rsidRDefault="003A047E" w:rsidP="00E53632">
      <w:pPr>
        <w:rPr>
          <w:sz w:val="22"/>
          <w:szCs w:val="22"/>
        </w:rPr>
      </w:pPr>
    </w:p>
    <w:p w14:paraId="48991969" w14:textId="77777777" w:rsidR="003A047E" w:rsidRPr="00E53632" w:rsidRDefault="003A047E" w:rsidP="00E53632">
      <w:pPr>
        <w:rPr>
          <w:rStyle w:val="Emphasis"/>
          <w:rFonts w:eastAsia="Times New Roman"/>
          <w:b/>
          <w:bCs/>
          <w:i w:val="0"/>
          <w:iCs w:val="0"/>
          <w:sz w:val="22"/>
          <w:szCs w:val="22"/>
          <w:lang w:eastAsia="en-AU"/>
        </w:rPr>
      </w:pPr>
      <w:r w:rsidRPr="00E53632">
        <w:rPr>
          <w:sz w:val="22"/>
          <w:szCs w:val="22"/>
        </w:rPr>
        <w:br w:type="page"/>
      </w:r>
    </w:p>
    <w:p w14:paraId="4899196A" w14:textId="77777777" w:rsidR="003A047E" w:rsidRPr="00D47B6E" w:rsidRDefault="003A047E" w:rsidP="003A047E">
      <w:pPr>
        <w:pStyle w:val="Heading1"/>
        <w:rPr>
          <w:i/>
          <w:iCs/>
        </w:rPr>
      </w:pPr>
      <w:bookmarkStart w:id="11" w:name="_Toc514849745"/>
      <w:bookmarkStart w:id="12" w:name="_Toc515454832"/>
      <w:bookmarkStart w:id="13" w:name="_Toc517075967"/>
      <w:bookmarkStart w:id="14" w:name="_Toc514849475"/>
      <w:r w:rsidRPr="00D47B6E">
        <w:lastRenderedPageBreak/>
        <w:t xml:space="preserve">Section 3: Assessment of the </w:t>
      </w:r>
      <w:r>
        <w:t>Tasmanian</w:t>
      </w:r>
      <w:r w:rsidRPr="00D47B6E">
        <w:t xml:space="preserve"> </w:t>
      </w:r>
      <w:r w:rsidR="00CA2A0E">
        <w:t>Scallop</w:t>
      </w:r>
      <w:r w:rsidR="00E23EFC" w:rsidRPr="00D47B6E">
        <w:t xml:space="preserve"> </w:t>
      </w:r>
      <w:r w:rsidRPr="00D47B6E">
        <w:t xml:space="preserve">Fishery </w:t>
      </w:r>
      <w:r>
        <w:t>A</w:t>
      </w:r>
      <w:r w:rsidRPr="00D47B6E">
        <w:t xml:space="preserve">gainst the </w:t>
      </w:r>
      <w:r>
        <w:t>R</w:t>
      </w:r>
      <w:r w:rsidRPr="00D47B6E">
        <w:t xml:space="preserve">equirements of the </w:t>
      </w:r>
      <w:r>
        <w:t>EPBC Act</w:t>
      </w:r>
      <w:bookmarkEnd w:id="11"/>
      <w:bookmarkEnd w:id="12"/>
      <w:bookmarkEnd w:id="13"/>
    </w:p>
    <w:bookmarkEnd w:id="14"/>
    <w:p w14:paraId="4899196B" w14:textId="77777777" w:rsidR="003A047E" w:rsidRPr="00E53632" w:rsidRDefault="003A047E" w:rsidP="003A047E">
      <w:pPr>
        <w:rPr>
          <w:sz w:val="22"/>
          <w:szCs w:val="22"/>
        </w:rPr>
      </w:pPr>
      <w:r w:rsidRPr="00E53632">
        <w:rPr>
          <w:b/>
          <w:sz w:val="22"/>
          <w:szCs w:val="22"/>
        </w:rPr>
        <w:t xml:space="preserve">Please Note </w:t>
      </w:r>
      <w:r w:rsidRPr="00E53632">
        <w:rPr>
          <w:sz w:val="22"/>
          <w:szCs w:val="22"/>
        </w:rPr>
        <w:t xml:space="preserve">– the table below is not a complete or exact representation of the EPBC Act. It is intended as a checklist of relevant sections and components of the EPBC Act to provide advice on the fishery in relation to decisions under Part 13 and Part 13A. </w:t>
      </w:r>
    </w:p>
    <w:p w14:paraId="4899196C" w14:textId="77777777" w:rsidR="003A047E" w:rsidRPr="00E53632" w:rsidRDefault="003A047E" w:rsidP="003A047E">
      <w:pPr>
        <w:rPr>
          <w:sz w:val="22"/>
          <w:szCs w:val="22"/>
        </w:rPr>
      </w:pPr>
    </w:p>
    <w:p w14:paraId="4899196D" w14:textId="77777777" w:rsidR="003A047E" w:rsidRPr="00E53632" w:rsidRDefault="003A047E" w:rsidP="003A047E">
      <w:pPr>
        <w:rPr>
          <w:b/>
          <w:sz w:val="22"/>
          <w:szCs w:val="22"/>
        </w:rPr>
      </w:pPr>
      <w:r w:rsidRPr="00E53632">
        <w:rPr>
          <w:b/>
          <w:sz w:val="22"/>
          <w:szCs w:val="22"/>
        </w:rPr>
        <w:t>Part 12</w:t>
      </w:r>
    </w:p>
    <w:tbl>
      <w:tblPr>
        <w:tblStyle w:val="TableGrid"/>
        <w:tblW w:w="5000" w:type="pct"/>
        <w:tblLook w:val="04A0" w:firstRow="1" w:lastRow="0" w:firstColumn="1" w:lastColumn="0" w:noHBand="0" w:noVBand="1"/>
      </w:tblPr>
      <w:tblGrid>
        <w:gridCol w:w="4231"/>
        <w:gridCol w:w="1411"/>
        <w:gridCol w:w="1411"/>
        <w:gridCol w:w="1411"/>
        <w:gridCol w:w="5642"/>
      </w:tblGrid>
      <w:tr w:rsidR="003A047E" w:rsidRPr="00457927" w14:paraId="48991973" w14:textId="77777777" w:rsidTr="00860544">
        <w:trPr>
          <w:cnfStyle w:val="100000000000" w:firstRow="1" w:lastRow="0" w:firstColumn="0" w:lastColumn="0" w:oddVBand="0" w:evenVBand="0" w:oddHBand="0" w:evenHBand="0" w:firstRowFirstColumn="0" w:firstRowLastColumn="0" w:lastRowFirstColumn="0" w:lastRowLastColumn="0"/>
        </w:trPr>
        <w:tc>
          <w:tcPr>
            <w:tcW w:w="1500" w:type="pct"/>
          </w:tcPr>
          <w:p w14:paraId="4899196E" w14:textId="77777777" w:rsidR="003A047E" w:rsidRPr="00457927" w:rsidRDefault="003A047E" w:rsidP="00936DD4">
            <w:pPr>
              <w:ind w:left="426" w:hanging="426"/>
              <w:jc w:val="center"/>
              <w:rPr>
                <w:b/>
                <w:sz w:val="20"/>
                <w:szCs w:val="20"/>
              </w:rPr>
            </w:pPr>
          </w:p>
        </w:tc>
        <w:tc>
          <w:tcPr>
            <w:tcW w:w="500" w:type="pct"/>
            <w:shd w:val="clear" w:color="auto" w:fill="92D050"/>
          </w:tcPr>
          <w:p w14:paraId="4899196F" w14:textId="77777777" w:rsidR="003A047E" w:rsidRPr="00457927" w:rsidRDefault="003A047E" w:rsidP="00936DD4">
            <w:pPr>
              <w:jc w:val="center"/>
              <w:rPr>
                <w:b/>
                <w:sz w:val="20"/>
                <w:szCs w:val="20"/>
              </w:rPr>
            </w:pPr>
            <w:r w:rsidRPr="00457927">
              <w:rPr>
                <w:b/>
                <w:sz w:val="20"/>
                <w:szCs w:val="20"/>
              </w:rPr>
              <w:t>Meets</w:t>
            </w:r>
          </w:p>
        </w:tc>
        <w:tc>
          <w:tcPr>
            <w:tcW w:w="500" w:type="pct"/>
            <w:shd w:val="clear" w:color="auto" w:fill="FFC000"/>
          </w:tcPr>
          <w:p w14:paraId="48991970" w14:textId="77777777" w:rsidR="003A047E" w:rsidRPr="00457927" w:rsidRDefault="003A047E" w:rsidP="00936DD4">
            <w:pPr>
              <w:jc w:val="center"/>
              <w:rPr>
                <w:b/>
                <w:sz w:val="20"/>
                <w:szCs w:val="20"/>
              </w:rPr>
            </w:pPr>
            <w:r w:rsidRPr="00457927">
              <w:rPr>
                <w:b/>
                <w:sz w:val="20"/>
                <w:szCs w:val="20"/>
              </w:rPr>
              <w:t>Partially meets</w:t>
            </w:r>
          </w:p>
        </w:tc>
        <w:tc>
          <w:tcPr>
            <w:tcW w:w="500" w:type="pct"/>
            <w:shd w:val="clear" w:color="auto" w:fill="FF0000"/>
          </w:tcPr>
          <w:p w14:paraId="48991971" w14:textId="77777777" w:rsidR="003A047E" w:rsidRPr="00457927" w:rsidRDefault="003A047E" w:rsidP="00936DD4">
            <w:pPr>
              <w:jc w:val="center"/>
              <w:rPr>
                <w:b/>
                <w:sz w:val="20"/>
                <w:szCs w:val="20"/>
              </w:rPr>
            </w:pPr>
            <w:r w:rsidRPr="00457927">
              <w:rPr>
                <w:b/>
                <w:sz w:val="20"/>
                <w:szCs w:val="20"/>
              </w:rPr>
              <w:t>Does not meet</w:t>
            </w:r>
          </w:p>
        </w:tc>
        <w:tc>
          <w:tcPr>
            <w:tcW w:w="2000" w:type="pct"/>
          </w:tcPr>
          <w:p w14:paraId="48991972" w14:textId="77777777" w:rsidR="003A047E" w:rsidRPr="00457927" w:rsidRDefault="003A047E" w:rsidP="00936DD4">
            <w:pPr>
              <w:jc w:val="center"/>
              <w:rPr>
                <w:b/>
                <w:sz w:val="20"/>
                <w:szCs w:val="20"/>
              </w:rPr>
            </w:pPr>
            <w:r w:rsidRPr="00457927">
              <w:rPr>
                <w:b/>
                <w:sz w:val="20"/>
                <w:szCs w:val="20"/>
              </w:rPr>
              <w:t>Comment</w:t>
            </w:r>
          </w:p>
        </w:tc>
      </w:tr>
      <w:tr w:rsidR="003A047E" w:rsidRPr="00457927" w14:paraId="48991975"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48991974" w14:textId="77777777" w:rsidR="003A047E" w:rsidRPr="00457927" w:rsidRDefault="003A047E" w:rsidP="00936DD4">
            <w:pPr>
              <w:rPr>
                <w:sz w:val="20"/>
                <w:szCs w:val="20"/>
              </w:rPr>
            </w:pPr>
            <w:r w:rsidRPr="00457927">
              <w:rPr>
                <w:b/>
                <w:sz w:val="20"/>
                <w:szCs w:val="20"/>
              </w:rPr>
              <w:t>Section 176 Bioregional Plans</w:t>
            </w:r>
          </w:p>
        </w:tc>
      </w:tr>
      <w:tr w:rsidR="003A047E" w:rsidRPr="00457927" w14:paraId="48991979" w14:textId="77777777" w:rsidTr="00860544">
        <w:trPr>
          <w:cnfStyle w:val="000000010000" w:firstRow="0" w:lastRow="0" w:firstColumn="0" w:lastColumn="0" w:oddVBand="0" w:evenVBand="0" w:oddHBand="0" w:evenHBand="1" w:firstRowFirstColumn="0" w:firstRowLastColumn="0" w:lastRowFirstColumn="0" w:lastRowLastColumn="0"/>
        </w:trPr>
        <w:tc>
          <w:tcPr>
            <w:tcW w:w="1500" w:type="pct"/>
          </w:tcPr>
          <w:p w14:paraId="48991976" w14:textId="77777777" w:rsidR="003A047E" w:rsidRPr="00457927" w:rsidRDefault="003A047E" w:rsidP="00936DD4">
            <w:pPr>
              <w:pStyle w:val="ListNumber"/>
            </w:pPr>
            <w:r w:rsidRPr="00457927">
              <w:t>(5)</w:t>
            </w:r>
            <w:r w:rsidRPr="00457927">
              <w:tab/>
              <w:t>Minister must have regard to relevant bioregional plans</w:t>
            </w:r>
          </w:p>
        </w:tc>
        <w:tc>
          <w:tcPr>
            <w:tcW w:w="3500" w:type="pct"/>
            <w:gridSpan w:val="4"/>
            <w:shd w:val="clear" w:color="auto" w:fill="auto"/>
          </w:tcPr>
          <w:p w14:paraId="48991977" w14:textId="77777777" w:rsidR="003A047E" w:rsidRPr="00457927" w:rsidRDefault="003A047E" w:rsidP="00936DD4">
            <w:pPr>
              <w:rPr>
                <w:b/>
                <w:sz w:val="20"/>
                <w:szCs w:val="20"/>
              </w:rPr>
            </w:pPr>
            <w:r w:rsidRPr="00457927">
              <w:rPr>
                <w:b/>
                <w:sz w:val="20"/>
                <w:szCs w:val="20"/>
              </w:rPr>
              <w:t>Not applicable.</w:t>
            </w:r>
          </w:p>
          <w:p w14:paraId="48991978" w14:textId="77777777" w:rsidR="003A047E" w:rsidRPr="00457927" w:rsidRDefault="0034623B" w:rsidP="00936DD4">
            <w:pPr>
              <w:rPr>
                <w:sz w:val="20"/>
                <w:szCs w:val="20"/>
              </w:rPr>
            </w:pPr>
            <w:r w:rsidRPr="00776296">
              <w:rPr>
                <w:sz w:val="20"/>
                <w:szCs w:val="20"/>
              </w:rPr>
              <w:t>There is no fishing activity within areas covered by a bioregional plan</w:t>
            </w:r>
            <w:r w:rsidR="003A047E" w:rsidRPr="00457927">
              <w:rPr>
                <w:sz w:val="20"/>
                <w:szCs w:val="20"/>
              </w:rPr>
              <w:t>.</w:t>
            </w:r>
          </w:p>
        </w:tc>
      </w:tr>
    </w:tbl>
    <w:p w14:paraId="4899197A" w14:textId="77777777" w:rsidR="003A047E" w:rsidRDefault="003A047E" w:rsidP="003A047E">
      <w:pPr>
        <w:rPr>
          <w:sz w:val="22"/>
          <w:szCs w:val="22"/>
        </w:rPr>
      </w:pPr>
    </w:p>
    <w:p w14:paraId="4899197B" w14:textId="77777777" w:rsidR="0034623B" w:rsidRDefault="003A047E" w:rsidP="0034623B">
      <w:pPr>
        <w:rPr>
          <w:sz w:val="22"/>
          <w:szCs w:val="22"/>
        </w:rPr>
      </w:pPr>
      <w:r w:rsidRPr="0034623B">
        <w:rPr>
          <w:b/>
          <w:sz w:val="22"/>
          <w:szCs w:val="22"/>
        </w:rPr>
        <w:t>Part 13</w:t>
      </w:r>
    </w:p>
    <w:tbl>
      <w:tblPr>
        <w:tblStyle w:val="TableGrid"/>
        <w:tblW w:w="5000" w:type="pct"/>
        <w:tblLook w:val="04A0" w:firstRow="1" w:lastRow="0" w:firstColumn="1" w:lastColumn="0" w:noHBand="0" w:noVBand="1"/>
      </w:tblPr>
      <w:tblGrid>
        <w:gridCol w:w="4231"/>
        <w:gridCol w:w="1411"/>
        <w:gridCol w:w="1411"/>
        <w:gridCol w:w="1411"/>
        <w:gridCol w:w="5642"/>
      </w:tblGrid>
      <w:tr w:rsidR="00DD1D23" w:rsidRPr="00936DD4" w14:paraId="48991981" w14:textId="77777777" w:rsidTr="00955393">
        <w:trPr>
          <w:cnfStyle w:val="100000000000" w:firstRow="1" w:lastRow="0" w:firstColumn="0" w:lastColumn="0" w:oddVBand="0" w:evenVBand="0" w:oddHBand="0" w:evenHBand="0" w:firstRowFirstColumn="0" w:firstRowLastColumn="0" w:lastRowFirstColumn="0" w:lastRowLastColumn="0"/>
        </w:trPr>
        <w:tc>
          <w:tcPr>
            <w:tcW w:w="1500" w:type="pct"/>
          </w:tcPr>
          <w:p w14:paraId="4899197C" w14:textId="77777777" w:rsidR="00DD1D23" w:rsidRPr="00936DD4" w:rsidRDefault="00DD1D23" w:rsidP="00936DD4">
            <w:pPr>
              <w:ind w:left="426" w:hanging="426"/>
              <w:jc w:val="center"/>
              <w:rPr>
                <w:b/>
                <w:sz w:val="20"/>
                <w:szCs w:val="20"/>
              </w:rPr>
            </w:pPr>
          </w:p>
        </w:tc>
        <w:tc>
          <w:tcPr>
            <w:tcW w:w="500" w:type="pct"/>
            <w:shd w:val="clear" w:color="auto" w:fill="92D050"/>
          </w:tcPr>
          <w:p w14:paraId="4899197D" w14:textId="77777777" w:rsidR="00DD1D23" w:rsidRPr="00936DD4" w:rsidRDefault="00DD1D23" w:rsidP="00936DD4">
            <w:pPr>
              <w:jc w:val="center"/>
              <w:rPr>
                <w:b/>
                <w:sz w:val="20"/>
                <w:szCs w:val="20"/>
              </w:rPr>
            </w:pPr>
            <w:r w:rsidRPr="00936DD4">
              <w:rPr>
                <w:b/>
                <w:sz w:val="20"/>
                <w:szCs w:val="20"/>
              </w:rPr>
              <w:t>Meets</w:t>
            </w:r>
          </w:p>
        </w:tc>
        <w:tc>
          <w:tcPr>
            <w:tcW w:w="500" w:type="pct"/>
            <w:shd w:val="clear" w:color="auto" w:fill="FFC000"/>
          </w:tcPr>
          <w:p w14:paraId="4899197E" w14:textId="77777777" w:rsidR="00DD1D23" w:rsidRPr="00936DD4" w:rsidRDefault="00DD1D23" w:rsidP="00936DD4">
            <w:pPr>
              <w:jc w:val="center"/>
              <w:rPr>
                <w:b/>
                <w:sz w:val="20"/>
                <w:szCs w:val="20"/>
              </w:rPr>
            </w:pPr>
            <w:r w:rsidRPr="00936DD4">
              <w:rPr>
                <w:b/>
                <w:sz w:val="20"/>
                <w:szCs w:val="20"/>
              </w:rPr>
              <w:t>Partially meets</w:t>
            </w:r>
          </w:p>
        </w:tc>
        <w:tc>
          <w:tcPr>
            <w:tcW w:w="500" w:type="pct"/>
            <w:shd w:val="clear" w:color="auto" w:fill="FF0000"/>
          </w:tcPr>
          <w:p w14:paraId="4899197F" w14:textId="77777777" w:rsidR="00DD1D23" w:rsidRPr="00936DD4" w:rsidRDefault="00DD1D23" w:rsidP="00936DD4">
            <w:pPr>
              <w:jc w:val="center"/>
              <w:rPr>
                <w:b/>
                <w:sz w:val="20"/>
                <w:szCs w:val="20"/>
              </w:rPr>
            </w:pPr>
            <w:r w:rsidRPr="00936DD4">
              <w:rPr>
                <w:b/>
                <w:sz w:val="20"/>
                <w:szCs w:val="20"/>
              </w:rPr>
              <w:t>Does not meet</w:t>
            </w:r>
          </w:p>
        </w:tc>
        <w:tc>
          <w:tcPr>
            <w:tcW w:w="2000" w:type="pct"/>
          </w:tcPr>
          <w:p w14:paraId="48991980" w14:textId="77777777" w:rsidR="00DD1D23" w:rsidRPr="00936DD4" w:rsidRDefault="00DD1D23" w:rsidP="00936DD4">
            <w:pPr>
              <w:jc w:val="center"/>
              <w:rPr>
                <w:b/>
                <w:sz w:val="20"/>
                <w:szCs w:val="20"/>
              </w:rPr>
            </w:pPr>
            <w:r w:rsidRPr="00936DD4">
              <w:rPr>
                <w:b/>
                <w:sz w:val="20"/>
                <w:szCs w:val="20"/>
              </w:rPr>
              <w:t>Comment</w:t>
            </w:r>
          </w:p>
        </w:tc>
      </w:tr>
      <w:tr w:rsidR="00DD1D23" w:rsidRPr="00936DD4" w14:paraId="48991983" w14:textId="77777777" w:rsidTr="00955393">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48991982" w14:textId="77777777" w:rsidR="00DD1D23" w:rsidRPr="00936DD4" w:rsidRDefault="00DD1D23" w:rsidP="00936DD4">
            <w:pPr>
              <w:ind w:left="426" w:hanging="426"/>
              <w:rPr>
                <w:b/>
                <w:sz w:val="20"/>
                <w:szCs w:val="20"/>
              </w:rPr>
            </w:pPr>
            <w:r w:rsidRPr="00936DD4">
              <w:rPr>
                <w:b/>
                <w:sz w:val="20"/>
                <w:szCs w:val="20"/>
              </w:rPr>
              <w:t>Accreditable plan, regime or policy  (Division 1, Division 2, Division 3, Division 4)</w:t>
            </w:r>
          </w:p>
        </w:tc>
      </w:tr>
      <w:tr w:rsidR="00DD1D23" w:rsidRPr="00936DD4" w14:paraId="48991988" w14:textId="77777777" w:rsidTr="00955393">
        <w:trPr>
          <w:cnfStyle w:val="000000010000" w:firstRow="0" w:lastRow="0" w:firstColumn="0" w:lastColumn="0" w:oddVBand="0" w:evenVBand="0" w:oddHBand="0" w:evenHBand="1" w:firstRowFirstColumn="0" w:firstRowLastColumn="0" w:lastRowFirstColumn="0" w:lastRowLastColumn="0"/>
        </w:trPr>
        <w:tc>
          <w:tcPr>
            <w:tcW w:w="1500" w:type="pct"/>
          </w:tcPr>
          <w:p w14:paraId="48991984" w14:textId="77777777" w:rsidR="00DD1D23" w:rsidRPr="00936DD4" w:rsidRDefault="00DD1D23" w:rsidP="00936DD4">
            <w:pPr>
              <w:pStyle w:val="ListNumber2"/>
            </w:pPr>
            <w:r w:rsidRPr="00936DD4">
              <w:tab/>
              <w:t>s. 208A (1) (a-e) , s.222A (1) (a-e), s.245A (1) (a-e),  s.265 (1) (a-e)</w:t>
            </w:r>
          </w:p>
          <w:p w14:paraId="48991985" w14:textId="77777777" w:rsidR="00DD1D23" w:rsidRPr="00936DD4" w:rsidRDefault="00DD1D23" w:rsidP="00936DD4">
            <w:pPr>
              <w:rPr>
                <w:sz w:val="20"/>
                <w:szCs w:val="20"/>
              </w:rPr>
            </w:pPr>
            <w:r w:rsidRPr="00936DD4">
              <w:rPr>
                <w:sz w:val="20"/>
                <w:szCs w:val="20"/>
              </w:rPr>
              <w:t xml:space="preserve">Does the fishery have an accreditable plan of management, regime or policy? </w:t>
            </w:r>
          </w:p>
        </w:tc>
        <w:tc>
          <w:tcPr>
            <w:tcW w:w="3500" w:type="pct"/>
            <w:gridSpan w:val="4"/>
            <w:shd w:val="clear" w:color="auto" w:fill="92D050"/>
          </w:tcPr>
          <w:p w14:paraId="48991986" w14:textId="77777777" w:rsidR="00CA2A0E" w:rsidRPr="00936DD4" w:rsidRDefault="00CA2A0E" w:rsidP="00936DD4">
            <w:pPr>
              <w:rPr>
                <w:b/>
                <w:sz w:val="20"/>
                <w:szCs w:val="20"/>
              </w:rPr>
            </w:pPr>
            <w:r w:rsidRPr="00936DD4">
              <w:rPr>
                <w:b/>
                <w:sz w:val="20"/>
                <w:szCs w:val="20"/>
              </w:rPr>
              <w:t>Meets.</w:t>
            </w:r>
          </w:p>
          <w:p w14:paraId="48991987" w14:textId="77777777" w:rsidR="00DD1D23" w:rsidRPr="00936DD4" w:rsidRDefault="00CA2A0E" w:rsidP="00936DD4">
            <w:pPr>
              <w:rPr>
                <w:sz w:val="20"/>
                <w:szCs w:val="20"/>
              </w:rPr>
            </w:pPr>
            <w:r w:rsidRPr="00936DD4">
              <w:rPr>
                <w:sz w:val="20"/>
                <w:szCs w:val="20"/>
              </w:rPr>
              <w:t>The fishery is managed under the Fisheries (Scallop) Rules 2010 and the Tasmanian</w:t>
            </w:r>
            <w:r w:rsidRPr="00936DD4">
              <w:rPr>
                <w:i/>
                <w:sz w:val="20"/>
                <w:szCs w:val="20"/>
              </w:rPr>
              <w:t xml:space="preserve"> Living Marine Resources Management Act 1995</w:t>
            </w:r>
            <w:r w:rsidRPr="00936DD4">
              <w:rPr>
                <w:sz w:val="20"/>
                <w:szCs w:val="20"/>
              </w:rPr>
              <w:t>.</w:t>
            </w:r>
          </w:p>
        </w:tc>
      </w:tr>
      <w:tr w:rsidR="00DD1D23" w:rsidRPr="00936DD4" w14:paraId="4899198A" w14:textId="77777777" w:rsidTr="00955393">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48991989" w14:textId="77777777" w:rsidR="00DD1D23" w:rsidRPr="00936DD4" w:rsidRDefault="00DD1D23" w:rsidP="00936DD4">
            <w:pPr>
              <w:ind w:left="426" w:hanging="426"/>
              <w:rPr>
                <w:sz w:val="20"/>
                <w:szCs w:val="20"/>
              </w:rPr>
            </w:pPr>
            <w:r w:rsidRPr="00936DD4">
              <w:rPr>
                <w:b/>
                <w:sz w:val="20"/>
                <w:szCs w:val="20"/>
              </w:rPr>
              <w:t>Division 1 Listed threatened species, Section 208A Minister may accredit plans or regimes</w:t>
            </w:r>
          </w:p>
        </w:tc>
      </w:tr>
      <w:tr w:rsidR="00CA2A0E" w:rsidRPr="00936DD4" w14:paraId="4899198E" w14:textId="77777777" w:rsidTr="00955393">
        <w:trPr>
          <w:cnfStyle w:val="000000010000" w:firstRow="0" w:lastRow="0" w:firstColumn="0" w:lastColumn="0" w:oddVBand="0" w:evenVBand="0" w:oddHBand="0" w:evenHBand="1" w:firstRowFirstColumn="0" w:firstRowLastColumn="0" w:lastRowFirstColumn="0" w:lastRowLastColumn="0"/>
        </w:trPr>
        <w:tc>
          <w:tcPr>
            <w:tcW w:w="1500" w:type="pct"/>
          </w:tcPr>
          <w:p w14:paraId="4899198B" w14:textId="77777777" w:rsidR="00CA2A0E" w:rsidRPr="00936DD4" w:rsidRDefault="00CA2A0E" w:rsidP="00936DD4">
            <w:pPr>
              <w:pStyle w:val="ListNumber2"/>
            </w:pPr>
            <w:r w:rsidRPr="00936DD4">
              <w:t>(f)</w:t>
            </w:r>
            <w:r w:rsidRPr="00936DD4">
              <w:tab/>
              <w:t>Will the plan, regime or policy require fishers to take all reasonable steps to ensure that members of listed threatened species (other than conservation dependent species) are not killed or injured as a result of the fishing?</w:t>
            </w:r>
          </w:p>
        </w:tc>
        <w:tc>
          <w:tcPr>
            <w:tcW w:w="3500" w:type="pct"/>
            <w:gridSpan w:val="4"/>
            <w:shd w:val="clear" w:color="auto" w:fill="92D050"/>
          </w:tcPr>
          <w:p w14:paraId="4899198C" w14:textId="77777777" w:rsidR="00CA2A0E" w:rsidRPr="00936DD4" w:rsidRDefault="00CA2A0E" w:rsidP="00936DD4">
            <w:pPr>
              <w:rPr>
                <w:b/>
                <w:sz w:val="20"/>
                <w:szCs w:val="20"/>
              </w:rPr>
            </w:pPr>
            <w:r w:rsidRPr="00936DD4">
              <w:rPr>
                <w:b/>
                <w:sz w:val="20"/>
                <w:szCs w:val="20"/>
              </w:rPr>
              <w:t>Meets.</w:t>
            </w:r>
          </w:p>
          <w:p w14:paraId="4899198D" w14:textId="77777777" w:rsidR="00CA2A0E" w:rsidRPr="00936DD4" w:rsidRDefault="00CA2A0E" w:rsidP="00936DD4">
            <w:pPr>
              <w:rPr>
                <w:sz w:val="20"/>
                <w:szCs w:val="20"/>
              </w:rPr>
            </w:pPr>
            <w:r w:rsidRPr="00936DD4">
              <w:rPr>
                <w:sz w:val="20"/>
                <w:szCs w:val="20"/>
              </w:rPr>
              <w:t>The management regime for the fishery was accredited in January 2012. The Department considers that the management regime for the fishery continues to require operators to take all reasonable steps to ensure that listed threatened species are not killed or injured as a result of the fishing.</w:t>
            </w:r>
          </w:p>
        </w:tc>
      </w:tr>
      <w:tr w:rsidR="00CA2A0E" w:rsidRPr="00936DD4" w14:paraId="48991992" w14:textId="77777777" w:rsidTr="00955393">
        <w:trPr>
          <w:cnfStyle w:val="000000100000" w:firstRow="0" w:lastRow="0" w:firstColumn="0" w:lastColumn="0" w:oddVBand="0" w:evenVBand="0" w:oddHBand="1" w:evenHBand="0" w:firstRowFirstColumn="0" w:firstRowLastColumn="0" w:lastRowFirstColumn="0" w:lastRowLastColumn="0"/>
        </w:trPr>
        <w:tc>
          <w:tcPr>
            <w:tcW w:w="1500" w:type="pct"/>
          </w:tcPr>
          <w:p w14:paraId="4899198F" w14:textId="77777777" w:rsidR="00CA2A0E" w:rsidRPr="00936DD4" w:rsidRDefault="00CA2A0E" w:rsidP="00936DD4">
            <w:pPr>
              <w:pStyle w:val="ListNumber2"/>
            </w:pPr>
            <w:r w:rsidRPr="00936DD4">
              <w:t>(g)</w:t>
            </w:r>
            <w:r w:rsidRPr="00936DD4">
              <w:tab/>
              <w:t>And, is the fishery likely to adversely affect the survival or recovery in nature of the species.</w:t>
            </w:r>
          </w:p>
        </w:tc>
        <w:tc>
          <w:tcPr>
            <w:tcW w:w="3500" w:type="pct"/>
            <w:gridSpan w:val="4"/>
            <w:shd w:val="clear" w:color="auto" w:fill="92D050"/>
          </w:tcPr>
          <w:p w14:paraId="48991990" w14:textId="77777777" w:rsidR="00CA2A0E" w:rsidRPr="00936DD4" w:rsidRDefault="00CA2A0E" w:rsidP="00936DD4">
            <w:pPr>
              <w:rPr>
                <w:b/>
                <w:sz w:val="20"/>
                <w:szCs w:val="20"/>
              </w:rPr>
            </w:pPr>
            <w:r w:rsidRPr="00936DD4">
              <w:rPr>
                <w:b/>
                <w:sz w:val="20"/>
                <w:szCs w:val="20"/>
              </w:rPr>
              <w:t>Meets.</w:t>
            </w:r>
          </w:p>
          <w:p w14:paraId="48991991" w14:textId="77777777" w:rsidR="00CA2A0E" w:rsidRPr="00936DD4" w:rsidRDefault="00CA2A0E" w:rsidP="00936DD4">
            <w:pPr>
              <w:rPr>
                <w:sz w:val="20"/>
                <w:szCs w:val="20"/>
              </w:rPr>
            </w:pPr>
            <w:r w:rsidRPr="00936DD4">
              <w:rPr>
                <w:sz w:val="20"/>
                <w:szCs w:val="20"/>
              </w:rPr>
              <w:t>Due to the spatial management regime and the pre</w:t>
            </w:r>
            <w:r w:rsidRPr="00936DD4">
              <w:rPr>
                <w:sz w:val="20"/>
                <w:szCs w:val="20"/>
              </w:rPr>
              <w:noBreakHyphen/>
              <w:t>season surveys, the likelihood of interactions with listed threatened species is minimal. Therefore, the Department considers the current operation of the fishery is not likely to adversely affect the conservation status of a listed threatened species or a population of that species.</w:t>
            </w:r>
          </w:p>
        </w:tc>
      </w:tr>
      <w:tr w:rsidR="00CA2A0E" w:rsidRPr="00936DD4" w14:paraId="48991994" w14:textId="77777777" w:rsidTr="00955393">
        <w:trPr>
          <w:cnfStyle w:val="000000010000" w:firstRow="0" w:lastRow="0" w:firstColumn="0" w:lastColumn="0" w:oddVBand="0" w:evenVBand="0" w:oddHBand="0" w:evenHBand="1" w:firstRowFirstColumn="0" w:firstRowLastColumn="0" w:lastRowFirstColumn="0" w:lastRowLastColumn="0"/>
        </w:trPr>
        <w:tc>
          <w:tcPr>
            <w:tcW w:w="5000" w:type="pct"/>
            <w:gridSpan w:val="5"/>
          </w:tcPr>
          <w:p w14:paraId="48991993" w14:textId="77777777" w:rsidR="00CA2A0E" w:rsidRPr="00936DD4" w:rsidRDefault="00CA2A0E" w:rsidP="00936DD4">
            <w:pPr>
              <w:ind w:left="426" w:hanging="426"/>
              <w:rPr>
                <w:sz w:val="20"/>
                <w:szCs w:val="20"/>
              </w:rPr>
            </w:pPr>
            <w:r w:rsidRPr="00936DD4">
              <w:rPr>
                <w:b/>
                <w:sz w:val="20"/>
                <w:szCs w:val="20"/>
              </w:rPr>
              <w:t>Division 2 Migratory species, Section 222A Minister may accredit plans or regimes</w:t>
            </w:r>
          </w:p>
        </w:tc>
      </w:tr>
      <w:tr w:rsidR="00CA2A0E" w:rsidRPr="00936DD4" w14:paraId="48991998" w14:textId="77777777" w:rsidTr="00955393">
        <w:trPr>
          <w:cnfStyle w:val="000000100000" w:firstRow="0" w:lastRow="0" w:firstColumn="0" w:lastColumn="0" w:oddVBand="0" w:evenVBand="0" w:oddHBand="1" w:evenHBand="0" w:firstRowFirstColumn="0" w:firstRowLastColumn="0" w:lastRowFirstColumn="0" w:lastRowLastColumn="0"/>
        </w:trPr>
        <w:tc>
          <w:tcPr>
            <w:tcW w:w="1500" w:type="pct"/>
          </w:tcPr>
          <w:p w14:paraId="48991995" w14:textId="77777777" w:rsidR="00CA2A0E" w:rsidRPr="00936DD4" w:rsidRDefault="00CA2A0E" w:rsidP="00936DD4">
            <w:pPr>
              <w:pStyle w:val="ListNumber2"/>
            </w:pPr>
            <w:r w:rsidRPr="00936DD4">
              <w:lastRenderedPageBreak/>
              <w:t>(f)</w:t>
            </w:r>
            <w:r w:rsidRPr="00936DD4">
              <w:tab/>
              <w:t>Will the plan, regime or policy require fishers to take all reasonable steps to ensure that members of listed migratory species are not killed or injured as a result of the fishing?</w:t>
            </w:r>
          </w:p>
        </w:tc>
        <w:tc>
          <w:tcPr>
            <w:tcW w:w="3500" w:type="pct"/>
            <w:gridSpan w:val="4"/>
            <w:shd w:val="clear" w:color="auto" w:fill="92D050"/>
            <w:vAlign w:val="center"/>
          </w:tcPr>
          <w:p w14:paraId="48991996" w14:textId="77777777" w:rsidR="00CA2A0E" w:rsidRPr="00936DD4" w:rsidRDefault="00CA2A0E" w:rsidP="00936DD4">
            <w:pPr>
              <w:rPr>
                <w:b/>
                <w:sz w:val="20"/>
                <w:szCs w:val="20"/>
              </w:rPr>
            </w:pPr>
            <w:r w:rsidRPr="00936DD4">
              <w:rPr>
                <w:b/>
                <w:sz w:val="20"/>
                <w:szCs w:val="20"/>
              </w:rPr>
              <w:t>Meets.</w:t>
            </w:r>
          </w:p>
          <w:p w14:paraId="48991997" w14:textId="77777777" w:rsidR="00CA2A0E" w:rsidRPr="00936DD4" w:rsidRDefault="00CA2A0E" w:rsidP="00936DD4">
            <w:pPr>
              <w:rPr>
                <w:sz w:val="20"/>
                <w:szCs w:val="20"/>
              </w:rPr>
            </w:pPr>
            <w:r w:rsidRPr="00936DD4">
              <w:rPr>
                <w:sz w:val="20"/>
                <w:szCs w:val="20"/>
              </w:rPr>
              <w:t>The management regime for the fishery was accredited in January 2012. The Department considers that the management regime for the fishery continues to require operators to take all reasonable steps to ensure that listed migratory species are not killed or injured as a result of the fishing.</w:t>
            </w:r>
          </w:p>
        </w:tc>
      </w:tr>
      <w:tr w:rsidR="00CA2A0E" w:rsidRPr="00936DD4" w14:paraId="4899199C" w14:textId="77777777" w:rsidTr="00955393">
        <w:trPr>
          <w:cnfStyle w:val="000000010000" w:firstRow="0" w:lastRow="0" w:firstColumn="0" w:lastColumn="0" w:oddVBand="0" w:evenVBand="0" w:oddHBand="0" w:evenHBand="1" w:firstRowFirstColumn="0" w:firstRowLastColumn="0" w:lastRowFirstColumn="0" w:lastRowLastColumn="0"/>
        </w:trPr>
        <w:tc>
          <w:tcPr>
            <w:tcW w:w="1500" w:type="pct"/>
          </w:tcPr>
          <w:p w14:paraId="48991999" w14:textId="77777777" w:rsidR="00CA2A0E" w:rsidRPr="00936DD4" w:rsidRDefault="00CA2A0E" w:rsidP="00936DD4">
            <w:pPr>
              <w:pStyle w:val="ListNumber2"/>
            </w:pPr>
            <w:r w:rsidRPr="00936DD4">
              <w:t>(g)</w:t>
            </w:r>
            <w:r w:rsidRPr="00936DD4">
              <w:tab/>
              <w:t>And, is the fishery likely to adversely affect the conservation status of a listed migratory species or a population of that species?</w:t>
            </w:r>
          </w:p>
        </w:tc>
        <w:tc>
          <w:tcPr>
            <w:tcW w:w="3500" w:type="pct"/>
            <w:gridSpan w:val="4"/>
            <w:shd w:val="clear" w:color="auto" w:fill="92D050"/>
            <w:vAlign w:val="center"/>
          </w:tcPr>
          <w:p w14:paraId="4899199A" w14:textId="77777777" w:rsidR="00CA2A0E" w:rsidRPr="00936DD4" w:rsidRDefault="00CA2A0E" w:rsidP="00936DD4">
            <w:pPr>
              <w:rPr>
                <w:b/>
                <w:sz w:val="20"/>
                <w:szCs w:val="20"/>
              </w:rPr>
            </w:pPr>
            <w:r w:rsidRPr="00936DD4">
              <w:rPr>
                <w:b/>
                <w:sz w:val="20"/>
                <w:szCs w:val="20"/>
              </w:rPr>
              <w:t>Meets.</w:t>
            </w:r>
          </w:p>
          <w:p w14:paraId="4899199B" w14:textId="77777777" w:rsidR="00CA2A0E" w:rsidRPr="00936DD4" w:rsidRDefault="00CA2A0E" w:rsidP="00936DD4">
            <w:pPr>
              <w:rPr>
                <w:sz w:val="20"/>
                <w:szCs w:val="20"/>
              </w:rPr>
            </w:pPr>
            <w:r w:rsidRPr="00936DD4">
              <w:rPr>
                <w:sz w:val="20"/>
                <w:szCs w:val="20"/>
              </w:rPr>
              <w:t>Due to the spatial management regime and the pre</w:t>
            </w:r>
            <w:r w:rsidRPr="00936DD4">
              <w:rPr>
                <w:sz w:val="20"/>
                <w:szCs w:val="20"/>
              </w:rPr>
              <w:noBreakHyphen/>
              <w:t>season surveys, the likelihood of interactions with listed migratory species is minimal. Therefore, the Department considers the current operation of the fishery is not likely to adversely affect the conservation status of a listed migratory species or a population of that species.</w:t>
            </w:r>
          </w:p>
        </w:tc>
      </w:tr>
      <w:tr w:rsidR="00CA2A0E" w:rsidRPr="00936DD4" w14:paraId="4899199E" w14:textId="77777777" w:rsidTr="00955393">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4899199D" w14:textId="77777777" w:rsidR="00CA2A0E" w:rsidRPr="00936DD4" w:rsidRDefault="00CA2A0E" w:rsidP="00936DD4">
            <w:pPr>
              <w:rPr>
                <w:sz w:val="20"/>
                <w:szCs w:val="20"/>
              </w:rPr>
            </w:pPr>
            <w:r w:rsidRPr="00936DD4">
              <w:rPr>
                <w:b/>
                <w:sz w:val="20"/>
                <w:szCs w:val="20"/>
              </w:rPr>
              <w:t>Division 3 Whales and other cetaceans, Section 245 Minister may accredit plans or regimes</w:t>
            </w:r>
          </w:p>
        </w:tc>
      </w:tr>
      <w:tr w:rsidR="00CA2A0E" w:rsidRPr="00936DD4" w14:paraId="489919A2" w14:textId="77777777" w:rsidTr="00955393">
        <w:trPr>
          <w:cnfStyle w:val="000000010000" w:firstRow="0" w:lastRow="0" w:firstColumn="0" w:lastColumn="0" w:oddVBand="0" w:evenVBand="0" w:oddHBand="0" w:evenHBand="1" w:firstRowFirstColumn="0" w:firstRowLastColumn="0" w:lastRowFirstColumn="0" w:lastRowLastColumn="0"/>
        </w:trPr>
        <w:tc>
          <w:tcPr>
            <w:tcW w:w="1500" w:type="pct"/>
          </w:tcPr>
          <w:p w14:paraId="4899199F" w14:textId="77777777" w:rsidR="00CA2A0E" w:rsidRPr="00936DD4" w:rsidRDefault="00CA2A0E" w:rsidP="00936DD4">
            <w:pPr>
              <w:pStyle w:val="ListNumber2"/>
            </w:pPr>
            <w:r w:rsidRPr="00936DD4">
              <w:t>(f)</w:t>
            </w:r>
            <w:r w:rsidRPr="00936DD4">
              <w:tab/>
              <w:t>Will the plan, regime or policy require fishers to take all reasonable steps to ensure that cetaceans are not killed or injured as a result of the fishing?</w:t>
            </w:r>
          </w:p>
        </w:tc>
        <w:tc>
          <w:tcPr>
            <w:tcW w:w="3500" w:type="pct"/>
            <w:gridSpan w:val="4"/>
            <w:shd w:val="clear" w:color="auto" w:fill="92D050"/>
          </w:tcPr>
          <w:p w14:paraId="489919A0" w14:textId="77777777" w:rsidR="00CA2A0E" w:rsidRPr="00936DD4" w:rsidRDefault="00CA2A0E" w:rsidP="00936DD4">
            <w:pPr>
              <w:rPr>
                <w:b/>
                <w:sz w:val="20"/>
                <w:szCs w:val="20"/>
              </w:rPr>
            </w:pPr>
            <w:r w:rsidRPr="00936DD4">
              <w:rPr>
                <w:b/>
                <w:sz w:val="20"/>
                <w:szCs w:val="20"/>
              </w:rPr>
              <w:t>Meets.</w:t>
            </w:r>
          </w:p>
          <w:p w14:paraId="489919A1" w14:textId="77777777" w:rsidR="00CA2A0E" w:rsidRPr="00936DD4" w:rsidRDefault="00CA2A0E" w:rsidP="00936DD4">
            <w:pPr>
              <w:rPr>
                <w:sz w:val="20"/>
                <w:szCs w:val="20"/>
              </w:rPr>
            </w:pPr>
            <w:r w:rsidRPr="00936DD4">
              <w:rPr>
                <w:sz w:val="20"/>
                <w:szCs w:val="20"/>
              </w:rPr>
              <w:t>The management regime for the fishery was accredited in January 2012. The Department considers that the management regime for the fishery continues to require operators to take all reasonable steps to ensure that whales and cetaceans are not killed or injured as a result of the fishing.</w:t>
            </w:r>
          </w:p>
        </w:tc>
      </w:tr>
      <w:tr w:rsidR="00CA2A0E" w:rsidRPr="00936DD4" w14:paraId="489919A6" w14:textId="77777777" w:rsidTr="00955393">
        <w:trPr>
          <w:cnfStyle w:val="000000100000" w:firstRow="0" w:lastRow="0" w:firstColumn="0" w:lastColumn="0" w:oddVBand="0" w:evenVBand="0" w:oddHBand="1" w:evenHBand="0" w:firstRowFirstColumn="0" w:firstRowLastColumn="0" w:lastRowFirstColumn="0" w:lastRowLastColumn="0"/>
        </w:trPr>
        <w:tc>
          <w:tcPr>
            <w:tcW w:w="1500" w:type="pct"/>
          </w:tcPr>
          <w:p w14:paraId="489919A3" w14:textId="77777777" w:rsidR="00CA2A0E" w:rsidRPr="00936DD4" w:rsidRDefault="00CA2A0E" w:rsidP="00936DD4">
            <w:pPr>
              <w:pStyle w:val="ListNumber2"/>
            </w:pPr>
            <w:r w:rsidRPr="00936DD4">
              <w:t>(g)</w:t>
            </w:r>
            <w:r w:rsidRPr="00936DD4">
              <w:tab/>
              <w:t>And is the fishery likely to adversely affect the conservation status of a species of cetacean or a population of that species?</w:t>
            </w:r>
          </w:p>
        </w:tc>
        <w:tc>
          <w:tcPr>
            <w:tcW w:w="3500" w:type="pct"/>
            <w:gridSpan w:val="4"/>
            <w:shd w:val="clear" w:color="auto" w:fill="92D050"/>
          </w:tcPr>
          <w:p w14:paraId="489919A4" w14:textId="77777777" w:rsidR="00CA2A0E" w:rsidRPr="00936DD4" w:rsidRDefault="00CA2A0E" w:rsidP="00936DD4">
            <w:pPr>
              <w:rPr>
                <w:b/>
                <w:sz w:val="20"/>
                <w:szCs w:val="20"/>
              </w:rPr>
            </w:pPr>
            <w:r w:rsidRPr="00936DD4">
              <w:rPr>
                <w:b/>
                <w:sz w:val="20"/>
                <w:szCs w:val="20"/>
              </w:rPr>
              <w:t>Meets.</w:t>
            </w:r>
          </w:p>
          <w:p w14:paraId="489919A5" w14:textId="77777777" w:rsidR="00CA2A0E" w:rsidRPr="00936DD4" w:rsidRDefault="00CA2A0E" w:rsidP="00936DD4">
            <w:pPr>
              <w:rPr>
                <w:sz w:val="20"/>
                <w:szCs w:val="20"/>
              </w:rPr>
            </w:pPr>
            <w:r w:rsidRPr="00936DD4">
              <w:rPr>
                <w:sz w:val="20"/>
                <w:szCs w:val="20"/>
              </w:rPr>
              <w:t>Due to the spatial management regime and the pre</w:t>
            </w:r>
            <w:r w:rsidRPr="00936DD4">
              <w:rPr>
                <w:sz w:val="20"/>
                <w:szCs w:val="20"/>
              </w:rPr>
              <w:noBreakHyphen/>
              <w:t>season surveys, the likelihood of interactions with whales and cetaceans is minimal. Therefore, the Department considers the current operation of the fishery is not likely to adversely affect the conservation status of a species of cetacean or a population of that species.</w:t>
            </w:r>
          </w:p>
        </w:tc>
      </w:tr>
      <w:tr w:rsidR="00CA2A0E" w:rsidRPr="00936DD4" w14:paraId="489919A8" w14:textId="77777777" w:rsidTr="00955393">
        <w:trPr>
          <w:cnfStyle w:val="000000010000" w:firstRow="0" w:lastRow="0" w:firstColumn="0" w:lastColumn="0" w:oddVBand="0" w:evenVBand="0" w:oddHBand="0" w:evenHBand="1" w:firstRowFirstColumn="0" w:firstRowLastColumn="0" w:lastRowFirstColumn="0" w:lastRowLastColumn="0"/>
        </w:trPr>
        <w:tc>
          <w:tcPr>
            <w:tcW w:w="5000" w:type="pct"/>
            <w:gridSpan w:val="5"/>
          </w:tcPr>
          <w:p w14:paraId="489919A7" w14:textId="77777777" w:rsidR="00CA2A0E" w:rsidRPr="00936DD4" w:rsidRDefault="00CA2A0E" w:rsidP="00936DD4">
            <w:pPr>
              <w:rPr>
                <w:sz w:val="20"/>
                <w:szCs w:val="20"/>
              </w:rPr>
            </w:pPr>
            <w:r w:rsidRPr="00936DD4">
              <w:rPr>
                <w:b/>
                <w:sz w:val="20"/>
                <w:szCs w:val="20"/>
              </w:rPr>
              <w:t>Division 4 Listed marine species, Section 265 Minister may accredit plans or regimes</w:t>
            </w:r>
          </w:p>
        </w:tc>
      </w:tr>
      <w:tr w:rsidR="00CA2A0E" w:rsidRPr="00936DD4" w14:paraId="489919AC" w14:textId="77777777" w:rsidTr="00955393">
        <w:trPr>
          <w:cnfStyle w:val="000000100000" w:firstRow="0" w:lastRow="0" w:firstColumn="0" w:lastColumn="0" w:oddVBand="0" w:evenVBand="0" w:oddHBand="1" w:evenHBand="0" w:firstRowFirstColumn="0" w:firstRowLastColumn="0" w:lastRowFirstColumn="0" w:lastRowLastColumn="0"/>
        </w:trPr>
        <w:tc>
          <w:tcPr>
            <w:tcW w:w="1500" w:type="pct"/>
          </w:tcPr>
          <w:p w14:paraId="489919A9" w14:textId="77777777" w:rsidR="00CA2A0E" w:rsidRPr="00936DD4" w:rsidRDefault="00CA2A0E" w:rsidP="00936DD4">
            <w:pPr>
              <w:pStyle w:val="ListNumber2"/>
            </w:pPr>
            <w:r w:rsidRPr="00936DD4">
              <w:t>(f)</w:t>
            </w:r>
            <w:r w:rsidRPr="00936DD4">
              <w:tab/>
              <w:t>Will the plan, regime or policy require fishers to take all reasonable steps to ensure that members of listed marine species are not killed or injured as a result of the fishing?</w:t>
            </w:r>
          </w:p>
        </w:tc>
        <w:tc>
          <w:tcPr>
            <w:tcW w:w="3500" w:type="pct"/>
            <w:gridSpan w:val="4"/>
            <w:shd w:val="clear" w:color="auto" w:fill="92D050"/>
          </w:tcPr>
          <w:p w14:paraId="489919AA" w14:textId="77777777" w:rsidR="00CA2A0E" w:rsidRPr="00936DD4" w:rsidRDefault="00CA2A0E" w:rsidP="00936DD4">
            <w:pPr>
              <w:rPr>
                <w:b/>
                <w:sz w:val="20"/>
                <w:szCs w:val="20"/>
              </w:rPr>
            </w:pPr>
            <w:r w:rsidRPr="00936DD4">
              <w:rPr>
                <w:b/>
                <w:sz w:val="20"/>
                <w:szCs w:val="20"/>
              </w:rPr>
              <w:t>Meets.</w:t>
            </w:r>
          </w:p>
          <w:p w14:paraId="489919AB" w14:textId="77777777" w:rsidR="00CA2A0E" w:rsidRPr="00936DD4" w:rsidRDefault="00CA2A0E" w:rsidP="00936DD4">
            <w:pPr>
              <w:rPr>
                <w:sz w:val="20"/>
                <w:szCs w:val="20"/>
              </w:rPr>
            </w:pPr>
            <w:r w:rsidRPr="00936DD4">
              <w:rPr>
                <w:sz w:val="20"/>
                <w:szCs w:val="20"/>
              </w:rPr>
              <w:t>The management regime for the fishery was accredited in January 2012. The Department considers that the management regime for the fishery continues to require operators to take all reasonable steps to ensure that listed marine species are not killed or injured as a result of the fishing.</w:t>
            </w:r>
          </w:p>
        </w:tc>
      </w:tr>
      <w:tr w:rsidR="00CA2A0E" w:rsidRPr="00936DD4" w14:paraId="489919B0" w14:textId="77777777" w:rsidTr="00955393">
        <w:trPr>
          <w:cnfStyle w:val="000000010000" w:firstRow="0" w:lastRow="0" w:firstColumn="0" w:lastColumn="0" w:oddVBand="0" w:evenVBand="0" w:oddHBand="0" w:evenHBand="1" w:firstRowFirstColumn="0" w:firstRowLastColumn="0" w:lastRowFirstColumn="0" w:lastRowLastColumn="0"/>
        </w:trPr>
        <w:tc>
          <w:tcPr>
            <w:tcW w:w="1500" w:type="pct"/>
          </w:tcPr>
          <w:p w14:paraId="489919AD" w14:textId="77777777" w:rsidR="00CA2A0E" w:rsidRPr="00936DD4" w:rsidRDefault="00CA2A0E" w:rsidP="00936DD4">
            <w:pPr>
              <w:pStyle w:val="ListNumber2"/>
            </w:pPr>
            <w:r w:rsidRPr="00936DD4">
              <w:t>(g)</w:t>
            </w:r>
            <w:r w:rsidRPr="00936DD4">
              <w:tab/>
              <w:t>And is the fishery likely to adversely affect the conservation status of a listed marine species or a population of that species?</w:t>
            </w:r>
          </w:p>
        </w:tc>
        <w:tc>
          <w:tcPr>
            <w:tcW w:w="3500" w:type="pct"/>
            <w:gridSpan w:val="4"/>
            <w:shd w:val="clear" w:color="auto" w:fill="92D050"/>
          </w:tcPr>
          <w:p w14:paraId="489919AE" w14:textId="77777777" w:rsidR="00CA2A0E" w:rsidRPr="00936DD4" w:rsidRDefault="00CA2A0E" w:rsidP="00936DD4">
            <w:pPr>
              <w:rPr>
                <w:b/>
                <w:sz w:val="20"/>
                <w:szCs w:val="20"/>
              </w:rPr>
            </w:pPr>
            <w:r w:rsidRPr="00936DD4">
              <w:rPr>
                <w:b/>
                <w:sz w:val="20"/>
                <w:szCs w:val="20"/>
              </w:rPr>
              <w:t>Meets.</w:t>
            </w:r>
          </w:p>
          <w:p w14:paraId="489919AF" w14:textId="77777777" w:rsidR="00CA2A0E" w:rsidRPr="00936DD4" w:rsidRDefault="00CA2A0E" w:rsidP="00936DD4">
            <w:pPr>
              <w:rPr>
                <w:sz w:val="20"/>
                <w:szCs w:val="20"/>
              </w:rPr>
            </w:pPr>
            <w:r w:rsidRPr="00936DD4">
              <w:rPr>
                <w:sz w:val="20"/>
                <w:szCs w:val="20"/>
              </w:rPr>
              <w:t>Due to the spatial management regime and the pre</w:t>
            </w:r>
            <w:r w:rsidRPr="00936DD4">
              <w:rPr>
                <w:sz w:val="20"/>
                <w:szCs w:val="20"/>
              </w:rPr>
              <w:noBreakHyphen/>
              <w:t>season surveys, the likelihood of interactions with listed marine species is minimal. Therefore, the Department considers the current operation of the fishery is not likely to adversely affect the conservation status of a listed marine species or a population of that species.</w:t>
            </w:r>
          </w:p>
        </w:tc>
      </w:tr>
      <w:tr w:rsidR="00CA2A0E" w:rsidRPr="00936DD4" w14:paraId="489919B2" w14:textId="77777777" w:rsidTr="00955393">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489919B1" w14:textId="77777777" w:rsidR="00CA2A0E" w:rsidRPr="00936DD4" w:rsidRDefault="00CA2A0E" w:rsidP="00936DD4">
            <w:pPr>
              <w:rPr>
                <w:sz w:val="20"/>
                <w:szCs w:val="20"/>
              </w:rPr>
            </w:pPr>
            <w:r w:rsidRPr="00936DD4">
              <w:rPr>
                <w:b/>
                <w:sz w:val="20"/>
                <w:szCs w:val="20"/>
              </w:rPr>
              <w:t>Section 303AA Conditions relating to accreditation of plans, regimes and policies</w:t>
            </w:r>
          </w:p>
        </w:tc>
      </w:tr>
      <w:tr w:rsidR="00CA2A0E" w:rsidRPr="00936DD4" w14:paraId="489919B6" w14:textId="77777777" w:rsidTr="00955393">
        <w:trPr>
          <w:cnfStyle w:val="000000010000" w:firstRow="0" w:lastRow="0" w:firstColumn="0" w:lastColumn="0" w:oddVBand="0" w:evenVBand="0" w:oddHBand="0" w:evenHBand="1" w:firstRowFirstColumn="0" w:firstRowLastColumn="0" w:lastRowFirstColumn="0" w:lastRowLastColumn="0"/>
        </w:trPr>
        <w:tc>
          <w:tcPr>
            <w:tcW w:w="1500" w:type="pct"/>
          </w:tcPr>
          <w:p w14:paraId="489919B3" w14:textId="77777777" w:rsidR="00CA2A0E" w:rsidRPr="00936DD4" w:rsidRDefault="00CA2A0E" w:rsidP="00936DD4">
            <w:pPr>
              <w:pStyle w:val="ListNumber"/>
            </w:pPr>
            <w:r w:rsidRPr="00936DD4">
              <w:t>(1)</w:t>
            </w:r>
            <w:r w:rsidRPr="00936DD4">
              <w:tab/>
              <w:t>This section applies to an accreditation of a plan, regime or policy under section 208A, 222A, 245 or 265.</w:t>
            </w:r>
          </w:p>
        </w:tc>
        <w:tc>
          <w:tcPr>
            <w:tcW w:w="3500" w:type="pct"/>
            <w:gridSpan w:val="4"/>
            <w:shd w:val="clear" w:color="auto" w:fill="92D050"/>
          </w:tcPr>
          <w:p w14:paraId="489919B4" w14:textId="77777777" w:rsidR="00CA2A0E" w:rsidRPr="00936DD4" w:rsidRDefault="00CA2A0E" w:rsidP="00936DD4">
            <w:pPr>
              <w:rPr>
                <w:b/>
                <w:sz w:val="20"/>
                <w:szCs w:val="20"/>
              </w:rPr>
            </w:pPr>
            <w:r w:rsidRPr="00936DD4">
              <w:rPr>
                <w:b/>
                <w:sz w:val="20"/>
                <w:szCs w:val="20"/>
              </w:rPr>
              <w:t>Meets.</w:t>
            </w:r>
          </w:p>
          <w:p w14:paraId="489919B5" w14:textId="7C797CFF" w:rsidR="00CA2A0E" w:rsidRPr="00936DD4" w:rsidRDefault="00CA2A0E" w:rsidP="00936DD4">
            <w:pPr>
              <w:rPr>
                <w:sz w:val="20"/>
                <w:szCs w:val="20"/>
              </w:rPr>
            </w:pPr>
            <w:r w:rsidRPr="00936DD4">
              <w:rPr>
                <w:sz w:val="20"/>
                <w:szCs w:val="20"/>
              </w:rPr>
              <w:t>The Department recommends that the fishery be accredited under sections 208A, 222A, 245 and 265.</w:t>
            </w:r>
          </w:p>
        </w:tc>
      </w:tr>
      <w:tr w:rsidR="00CA2A0E" w:rsidRPr="00936DD4" w14:paraId="489919BE" w14:textId="77777777" w:rsidTr="00955393">
        <w:trPr>
          <w:cnfStyle w:val="000000100000" w:firstRow="0" w:lastRow="0" w:firstColumn="0" w:lastColumn="0" w:oddVBand="0" w:evenVBand="0" w:oddHBand="1" w:evenHBand="0" w:firstRowFirstColumn="0" w:firstRowLastColumn="0" w:lastRowFirstColumn="0" w:lastRowLastColumn="0"/>
        </w:trPr>
        <w:tc>
          <w:tcPr>
            <w:tcW w:w="1500" w:type="pct"/>
          </w:tcPr>
          <w:p w14:paraId="489919B7" w14:textId="77777777" w:rsidR="00CA2A0E" w:rsidRPr="00936DD4" w:rsidRDefault="00CA2A0E" w:rsidP="00936DD4">
            <w:pPr>
              <w:ind w:left="540" w:hanging="540"/>
              <w:rPr>
                <w:sz w:val="20"/>
                <w:szCs w:val="20"/>
              </w:rPr>
            </w:pPr>
            <w:r w:rsidRPr="00936DD4">
              <w:rPr>
                <w:sz w:val="20"/>
                <w:szCs w:val="20"/>
              </w:rPr>
              <w:t>(2)</w:t>
            </w:r>
            <w:r w:rsidRPr="00936DD4">
              <w:rPr>
                <w:sz w:val="20"/>
                <w:szCs w:val="20"/>
              </w:rPr>
              <w:tab/>
              <w:t xml:space="preserve">The Minister may accredit a plan, regime or policy under that section even though he or she considers that </w:t>
            </w:r>
            <w:r w:rsidRPr="00936DD4">
              <w:rPr>
                <w:sz w:val="20"/>
                <w:szCs w:val="20"/>
              </w:rPr>
              <w:lastRenderedPageBreak/>
              <w:t>the plan, regime or policy should be accredited only:</w:t>
            </w:r>
          </w:p>
          <w:p w14:paraId="489919B8" w14:textId="77777777" w:rsidR="00CA2A0E" w:rsidRPr="00936DD4" w:rsidRDefault="00CA2A0E" w:rsidP="00936DD4">
            <w:pPr>
              <w:pStyle w:val="ListNumber2"/>
            </w:pPr>
            <w:r w:rsidRPr="00936DD4">
              <w:t>(a)</w:t>
            </w:r>
            <w:r w:rsidRPr="00936DD4">
              <w:tab/>
              <w:t>during a particular period; or</w:t>
            </w:r>
          </w:p>
          <w:p w14:paraId="489919B9" w14:textId="77777777" w:rsidR="00CA2A0E" w:rsidRPr="00936DD4" w:rsidRDefault="00CA2A0E" w:rsidP="00936DD4">
            <w:pPr>
              <w:pStyle w:val="ListNumber2"/>
            </w:pPr>
            <w:r w:rsidRPr="00936DD4">
              <w:t>(b)</w:t>
            </w:r>
            <w:r w:rsidRPr="00936DD4">
              <w:tab/>
              <w:t>while certain circumstances exist; or</w:t>
            </w:r>
          </w:p>
          <w:p w14:paraId="489919BA" w14:textId="77777777" w:rsidR="00CA2A0E" w:rsidRPr="00936DD4" w:rsidRDefault="00CA2A0E" w:rsidP="00936DD4">
            <w:pPr>
              <w:pStyle w:val="ListNumber2"/>
            </w:pPr>
            <w:r w:rsidRPr="00936DD4">
              <w:t>(c)</w:t>
            </w:r>
            <w:r w:rsidRPr="00936DD4">
              <w:tab/>
            </w:r>
            <w:proofErr w:type="gramStart"/>
            <w:r w:rsidRPr="00936DD4">
              <w:t>while</w:t>
            </w:r>
            <w:proofErr w:type="gramEnd"/>
            <w:r w:rsidRPr="00936DD4">
              <w:t xml:space="preserve"> a certain condition is complied with.</w:t>
            </w:r>
          </w:p>
          <w:p w14:paraId="489919BB" w14:textId="77777777" w:rsidR="00CA2A0E" w:rsidRPr="00936DD4" w:rsidRDefault="00CA2A0E" w:rsidP="00936DD4">
            <w:pPr>
              <w:rPr>
                <w:sz w:val="20"/>
                <w:szCs w:val="20"/>
              </w:rPr>
            </w:pPr>
            <w:r w:rsidRPr="00936DD4">
              <w:rPr>
                <w:sz w:val="20"/>
                <w:szCs w:val="20"/>
              </w:rPr>
              <w:t>In such a case, the instrument of accreditation is to specify the period, circumstances or condition.</w:t>
            </w:r>
          </w:p>
        </w:tc>
        <w:tc>
          <w:tcPr>
            <w:tcW w:w="3500" w:type="pct"/>
            <w:gridSpan w:val="4"/>
            <w:shd w:val="clear" w:color="auto" w:fill="92D050"/>
          </w:tcPr>
          <w:p w14:paraId="489919BC" w14:textId="77777777" w:rsidR="00CA2A0E" w:rsidRPr="00936DD4" w:rsidRDefault="00CA2A0E" w:rsidP="00936DD4">
            <w:pPr>
              <w:rPr>
                <w:b/>
                <w:sz w:val="20"/>
                <w:szCs w:val="20"/>
              </w:rPr>
            </w:pPr>
            <w:r w:rsidRPr="00936DD4">
              <w:rPr>
                <w:b/>
                <w:sz w:val="20"/>
                <w:szCs w:val="20"/>
              </w:rPr>
              <w:lastRenderedPageBreak/>
              <w:t>Meets.</w:t>
            </w:r>
          </w:p>
          <w:p w14:paraId="489919BD" w14:textId="0D61D702" w:rsidR="00CA2A0E" w:rsidRPr="00936DD4" w:rsidRDefault="00CA2A0E" w:rsidP="00936DD4">
            <w:pPr>
              <w:rPr>
                <w:sz w:val="20"/>
                <w:szCs w:val="20"/>
              </w:rPr>
            </w:pPr>
            <w:r w:rsidRPr="00936DD4">
              <w:rPr>
                <w:sz w:val="20"/>
                <w:szCs w:val="20"/>
              </w:rPr>
              <w:t xml:space="preserve">No condition has been imposed on the </w:t>
            </w:r>
            <w:r w:rsidR="00936DD4">
              <w:rPr>
                <w:sz w:val="20"/>
                <w:szCs w:val="20"/>
              </w:rPr>
              <w:t>fishery</w:t>
            </w:r>
            <w:r w:rsidRPr="00936DD4">
              <w:rPr>
                <w:sz w:val="20"/>
                <w:szCs w:val="20"/>
              </w:rPr>
              <w:t xml:space="preserve"> under Part 13.</w:t>
            </w:r>
          </w:p>
        </w:tc>
      </w:tr>
      <w:tr w:rsidR="00CA2A0E" w:rsidRPr="00936DD4" w14:paraId="489919C2" w14:textId="77777777" w:rsidTr="00955393">
        <w:trPr>
          <w:cnfStyle w:val="000000010000" w:firstRow="0" w:lastRow="0" w:firstColumn="0" w:lastColumn="0" w:oddVBand="0" w:evenVBand="0" w:oddHBand="0" w:evenHBand="1" w:firstRowFirstColumn="0" w:firstRowLastColumn="0" w:lastRowFirstColumn="0" w:lastRowLastColumn="0"/>
        </w:trPr>
        <w:tc>
          <w:tcPr>
            <w:tcW w:w="1500" w:type="pct"/>
          </w:tcPr>
          <w:p w14:paraId="489919BF" w14:textId="77777777" w:rsidR="00CA2A0E" w:rsidRPr="00936DD4" w:rsidRDefault="00CA2A0E" w:rsidP="00936DD4">
            <w:pPr>
              <w:pStyle w:val="ListNumber"/>
            </w:pPr>
            <w:r w:rsidRPr="00936DD4">
              <w:t>(7)</w:t>
            </w:r>
            <w:r w:rsidRPr="00936DD4">
              <w:tab/>
              <w:t>The Minister must, in writing, revoke an accreditation if he or she is satisfied that a condition of the accreditation has been contravened.</w:t>
            </w:r>
          </w:p>
        </w:tc>
        <w:tc>
          <w:tcPr>
            <w:tcW w:w="3500" w:type="pct"/>
            <w:gridSpan w:val="4"/>
            <w:shd w:val="clear" w:color="auto" w:fill="auto"/>
          </w:tcPr>
          <w:p w14:paraId="489919C0" w14:textId="77777777" w:rsidR="00CA2A0E" w:rsidRPr="00936DD4" w:rsidRDefault="00CA2A0E" w:rsidP="00936DD4">
            <w:pPr>
              <w:rPr>
                <w:b/>
                <w:sz w:val="20"/>
                <w:szCs w:val="20"/>
              </w:rPr>
            </w:pPr>
            <w:r w:rsidRPr="00936DD4">
              <w:rPr>
                <w:b/>
                <w:sz w:val="20"/>
                <w:szCs w:val="20"/>
              </w:rPr>
              <w:t>Not applicable.</w:t>
            </w:r>
          </w:p>
          <w:p w14:paraId="489919C1" w14:textId="77777777" w:rsidR="00CA2A0E" w:rsidRPr="00936DD4" w:rsidRDefault="00CA2A0E" w:rsidP="00936DD4">
            <w:pPr>
              <w:rPr>
                <w:sz w:val="20"/>
                <w:szCs w:val="20"/>
              </w:rPr>
            </w:pPr>
          </w:p>
        </w:tc>
      </w:tr>
    </w:tbl>
    <w:p w14:paraId="489919C3" w14:textId="77777777" w:rsidR="003A047E" w:rsidRPr="00E53632" w:rsidRDefault="003A047E" w:rsidP="003A047E">
      <w:pPr>
        <w:rPr>
          <w:sz w:val="22"/>
          <w:szCs w:val="22"/>
        </w:rPr>
      </w:pPr>
    </w:p>
    <w:p w14:paraId="489919C4" w14:textId="77777777" w:rsidR="003A047E" w:rsidRPr="00E53632" w:rsidRDefault="003A047E" w:rsidP="003A047E">
      <w:pPr>
        <w:rPr>
          <w:b/>
          <w:sz w:val="22"/>
          <w:szCs w:val="22"/>
        </w:rPr>
      </w:pPr>
      <w:r w:rsidRPr="00E53632">
        <w:rPr>
          <w:b/>
          <w:sz w:val="22"/>
          <w:szCs w:val="22"/>
        </w:rPr>
        <w:t>Part 13A</w:t>
      </w:r>
    </w:p>
    <w:tbl>
      <w:tblPr>
        <w:tblStyle w:val="TableGrid"/>
        <w:tblW w:w="5000" w:type="pct"/>
        <w:tblLook w:val="04A0" w:firstRow="1" w:lastRow="0" w:firstColumn="1" w:lastColumn="0" w:noHBand="0" w:noVBand="1"/>
      </w:tblPr>
      <w:tblGrid>
        <w:gridCol w:w="4178"/>
        <w:gridCol w:w="1391"/>
        <w:gridCol w:w="1453"/>
        <w:gridCol w:w="1526"/>
        <w:gridCol w:w="5558"/>
      </w:tblGrid>
      <w:tr w:rsidR="003A047E" w:rsidRPr="00737724" w14:paraId="489919C6" w14:textId="77777777" w:rsidTr="00860544">
        <w:trPr>
          <w:cnfStyle w:val="100000000000" w:firstRow="1" w:lastRow="0" w:firstColumn="0" w:lastColumn="0" w:oddVBand="0" w:evenVBand="0" w:oddHBand="0" w:evenHBand="0" w:firstRowFirstColumn="0" w:firstRowLastColumn="0" w:lastRowFirstColumn="0" w:lastRowLastColumn="0"/>
        </w:trPr>
        <w:tc>
          <w:tcPr>
            <w:tcW w:w="5000" w:type="pct"/>
            <w:gridSpan w:val="5"/>
          </w:tcPr>
          <w:p w14:paraId="489919C5" w14:textId="77777777" w:rsidR="003A047E" w:rsidRPr="00737724" w:rsidRDefault="003A047E" w:rsidP="00936DD4">
            <w:pPr>
              <w:rPr>
                <w:sz w:val="20"/>
                <w:szCs w:val="20"/>
              </w:rPr>
            </w:pPr>
            <w:r w:rsidRPr="00737724">
              <w:rPr>
                <w:b/>
                <w:bCs/>
                <w:noProof/>
                <w:sz w:val="20"/>
                <w:szCs w:val="20"/>
              </w:rPr>
              <w:t>Section 303BA Objects of Part 13A</w:t>
            </w:r>
          </w:p>
        </w:tc>
      </w:tr>
      <w:tr w:rsidR="003A047E" w:rsidRPr="00737724" w14:paraId="489919CF"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489919C7" w14:textId="77777777" w:rsidR="003A047E" w:rsidRPr="00737724" w:rsidRDefault="003A047E" w:rsidP="00936DD4">
            <w:pPr>
              <w:pStyle w:val="ListNumber"/>
              <w:rPr>
                <w:noProof/>
              </w:rPr>
            </w:pPr>
            <w:r w:rsidRPr="00737724">
              <w:rPr>
                <w:noProof/>
              </w:rPr>
              <w:t>(1)</w:t>
            </w:r>
            <w:r w:rsidRPr="00737724">
              <w:tab/>
            </w:r>
            <w:r w:rsidRPr="00737724">
              <w:rPr>
                <w:noProof/>
              </w:rPr>
              <w:t>The objects of this Part are as follows:</w:t>
            </w:r>
          </w:p>
          <w:p w14:paraId="489919C8" w14:textId="77777777" w:rsidR="003A047E" w:rsidRPr="00737724" w:rsidRDefault="003A047E" w:rsidP="00936DD4">
            <w:pPr>
              <w:pStyle w:val="ListNumber2"/>
            </w:pPr>
            <w:r w:rsidRPr="00737724">
              <w:t>(a)</w:t>
            </w:r>
            <w:r w:rsidRPr="00737724">
              <w:tab/>
              <w:t>to ensure that Australia complies with its obligations under CITES and the Biodiversity Convention;</w:t>
            </w:r>
          </w:p>
          <w:p w14:paraId="489919C9" w14:textId="77777777" w:rsidR="003A047E" w:rsidRPr="00737724" w:rsidRDefault="003A047E" w:rsidP="00936DD4">
            <w:pPr>
              <w:pStyle w:val="ListNumber2"/>
            </w:pPr>
            <w:r w:rsidRPr="00737724">
              <w:t>(b)</w:t>
            </w:r>
            <w:r w:rsidRPr="00737724">
              <w:tab/>
              <w:t>to protect wildlife that may be adversely affected by trade;</w:t>
            </w:r>
          </w:p>
          <w:p w14:paraId="489919CA" w14:textId="77777777" w:rsidR="003A047E" w:rsidRPr="00737724" w:rsidRDefault="003A047E" w:rsidP="00936DD4">
            <w:pPr>
              <w:pStyle w:val="ListNumber2"/>
            </w:pPr>
            <w:r w:rsidRPr="00737724">
              <w:t>(c)</w:t>
            </w:r>
            <w:r w:rsidRPr="00737724">
              <w:tab/>
              <w:t>to promote the conservation of biodiversity in Australia and other countries;</w:t>
            </w:r>
          </w:p>
          <w:p w14:paraId="489919CB" w14:textId="77777777" w:rsidR="003A047E" w:rsidRPr="00737724" w:rsidRDefault="003A047E" w:rsidP="00936DD4">
            <w:pPr>
              <w:pStyle w:val="ListNumber2"/>
            </w:pPr>
            <w:r w:rsidRPr="00737724">
              <w:t>(d)</w:t>
            </w:r>
            <w:r w:rsidRPr="00737724">
              <w:tab/>
              <w:t>to ensure that any commercial utilisation of Australian native wildlife for the purposes of export is managed in an ecologically sustainable way;</w:t>
            </w:r>
          </w:p>
          <w:p w14:paraId="489919CC" w14:textId="77777777" w:rsidR="003A047E" w:rsidRPr="00737724" w:rsidRDefault="003A047E" w:rsidP="00936DD4">
            <w:pPr>
              <w:pStyle w:val="ListNumber2"/>
            </w:pPr>
            <w:r w:rsidRPr="00737724">
              <w:t>(e)</w:t>
            </w:r>
            <w:r w:rsidRPr="00737724">
              <w:tab/>
              <w:t>to promote the humane treatment of wildlife;</w:t>
            </w:r>
          </w:p>
          <w:p w14:paraId="489919CD" w14:textId="77777777" w:rsidR="003A047E" w:rsidRPr="00737724" w:rsidRDefault="003A047E" w:rsidP="00936DD4">
            <w:pPr>
              <w:pStyle w:val="ListNumber2"/>
            </w:pPr>
            <w:r w:rsidRPr="00737724">
              <w:t>(f)</w:t>
            </w:r>
            <w:r w:rsidRPr="00737724">
              <w:tab/>
              <w:t>to ensure ethical conduct during any research associated with the utilisation of wildlife; and</w:t>
            </w:r>
          </w:p>
          <w:p w14:paraId="489919CE" w14:textId="77777777" w:rsidR="003A047E" w:rsidRPr="00737724" w:rsidRDefault="003A047E" w:rsidP="00936DD4">
            <w:pPr>
              <w:pStyle w:val="ListNumber2"/>
            </w:pPr>
            <w:r w:rsidRPr="00737724">
              <w:t>(h)</w:t>
            </w:r>
            <w:r w:rsidRPr="00737724">
              <w:tab/>
            </w:r>
            <w:proofErr w:type="gramStart"/>
            <w:r w:rsidRPr="00737724">
              <w:t>to</w:t>
            </w:r>
            <w:proofErr w:type="gramEnd"/>
            <w:r w:rsidRPr="00737724">
              <w:t xml:space="preserve"> ensure the precautionary principle is taken into account in making decisions relating to the utilisation of wildlife.</w:t>
            </w:r>
          </w:p>
        </w:tc>
      </w:tr>
      <w:tr w:rsidR="003A047E" w:rsidRPr="00737724" w14:paraId="489919D5" w14:textId="77777777" w:rsidTr="00860544">
        <w:trPr>
          <w:cnfStyle w:val="000000010000" w:firstRow="0" w:lastRow="0" w:firstColumn="0" w:lastColumn="0" w:oddVBand="0" w:evenVBand="0" w:oddHBand="0" w:evenHBand="1" w:firstRowFirstColumn="0" w:firstRowLastColumn="0" w:lastRowFirstColumn="0" w:lastRowLastColumn="0"/>
        </w:trPr>
        <w:tc>
          <w:tcPr>
            <w:tcW w:w="1481" w:type="pct"/>
            <w:vAlign w:val="center"/>
          </w:tcPr>
          <w:p w14:paraId="489919D0" w14:textId="77777777" w:rsidR="003A047E" w:rsidRPr="00737724" w:rsidRDefault="003A047E" w:rsidP="00936DD4">
            <w:pPr>
              <w:ind w:left="426" w:hanging="426"/>
              <w:rPr>
                <w:b/>
                <w:sz w:val="20"/>
                <w:szCs w:val="20"/>
              </w:rPr>
            </w:pPr>
          </w:p>
        </w:tc>
        <w:tc>
          <w:tcPr>
            <w:tcW w:w="493" w:type="pct"/>
            <w:shd w:val="clear" w:color="auto" w:fill="92D050"/>
            <w:vAlign w:val="center"/>
          </w:tcPr>
          <w:p w14:paraId="489919D1" w14:textId="77777777" w:rsidR="003A047E" w:rsidRPr="00737724" w:rsidRDefault="003A047E" w:rsidP="00936DD4">
            <w:pPr>
              <w:rPr>
                <w:b/>
                <w:sz w:val="20"/>
                <w:szCs w:val="20"/>
              </w:rPr>
            </w:pPr>
            <w:r w:rsidRPr="00737724">
              <w:rPr>
                <w:b/>
                <w:sz w:val="20"/>
                <w:szCs w:val="20"/>
              </w:rPr>
              <w:t>Meets</w:t>
            </w:r>
          </w:p>
        </w:tc>
        <w:tc>
          <w:tcPr>
            <w:tcW w:w="515" w:type="pct"/>
            <w:shd w:val="clear" w:color="auto" w:fill="FFC000"/>
            <w:vAlign w:val="center"/>
          </w:tcPr>
          <w:p w14:paraId="489919D2" w14:textId="77777777" w:rsidR="003A047E" w:rsidRPr="00737724" w:rsidRDefault="003A047E" w:rsidP="00936DD4">
            <w:pPr>
              <w:rPr>
                <w:b/>
                <w:sz w:val="20"/>
                <w:szCs w:val="20"/>
              </w:rPr>
            </w:pPr>
            <w:r w:rsidRPr="00737724">
              <w:rPr>
                <w:b/>
                <w:sz w:val="20"/>
                <w:szCs w:val="20"/>
              </w:rPr>
              <w:t>Partially meets</w:t>
            </w:r>
          </w:p>
        </w:tc>
        <w:tc>
          <w:tcPr>
            <w:tcW w:w="541" w:type="pct"/>
            <w:shd w:val="clear" w:color="auto" w:fill="FF0000"/>
            <w:vAlign w:val="center"/>
          </w:tcPr>
          <w:p w14:paraId="489919D3" w14:textId="77777777" w:rsidR="003A047E" w:rsidRPr="00737724" w:rsidRDefault="003A047E" w:rsidP="00936DD4">
            <w:pPr>
              <w:rPr>
                <w:b/>
                <w:sz w:val="20"/>
                <w:szCs w:val="20"/>
              </w:rPr>
            </w:pPr>
            <w:r w:rsidRPr="00737724">
              <w:rPr>
                <w:b/>
                <w:sz w:val="20"/>
                <w:szCs w:val="20"/>
              </w:rPr>
              <w:t>Does not meet</w:t>
            </w:r>
          </w:p>
        </w:tc>
        <w:tc>
          <w:tcPr>
            <w:tcW w:w="1970" w:type="pct"/>
            <w:vAlign w:val="center"/>
          </w:tcPr>
          <w:p w14:paraId="489919D4" w14:textId="77777777" w:rsidR="003A047E" w:rsidRPr="00737724" w:rsidRDefault="003A047E" w:rsidP="00936DD4">
            <w:pPr>
              <w:rPr>
                <w:b/>
                <w:sz w:val="20"/>
                <w:szCs w:val="20"/>
              </w:rPr>
            </w:pPr>
            <w:r w:rsidRPr="00737724">
              <w:rPr>
                <w:b/>
                <w:sz w:val="20"/>
                <w:szCs w:val="20"/>
              </w:rPr>
              <w:t>Comment</w:t>
            </w:r>
          </w:p>
        </w:tc>
      </w:tr>
      <w:tr w:rsidR="003A047E" w:rsidRPr="00737724" w14:paraId="489919D7"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489919D6" w14:textId="77777777" w:rsidR="003A047E" w:rsidRPr="00737724" w:rsidRDefault="003A047E" w:rsidP="00936DD4">
            <w:pPr>
              <w:rPr>
                <w:sz w:val="20"/>
                <w:szCs w:val="20"/>
              </w:rPr>
            </w:pPr>
            <w:r w:rsidRPr="00737724">
              <w:rPr>
                <w:b/>
                <w:sz w:val="20"/>
                <w:szCs w:val="20"/>
              </w:rPr>
              <w:t>Section 303DC Minister may amend list (non CITES species)</w:t>
            </w:r>
          </w:p>
        </w:tc>
      </w:tr>
      <w:tr w:rsidR="003A047E" w:rsidRPr="00737724" w14:paraId="489919E2" w14:textId="77777777" w:rsidTr="00860544">
        <w:trPr>
          <w:cnfStyle w:val="000000010000" w:firstRow="0" w:lastRow="0" w:firstColumn="0" w:lastColumn="0" w:oddVBand="0" w:evenVBand="0" w:oddHBand="0" w:evenHBand="1" w:firstRowFirstColumn="0" w:firstRowLastColumn="0" w:lastRowFirstColumn="0" w:lastRowLastColumn="0"/>
        </w:trPr>
        <w:tc>
          <w:tcPr>
            <w:tcW w:w="1481" w:type="pct"/>
          </w:tcPr>
          <w:p w14:paraId="489919D8" w14:textId="77777777" w:rsidR="003A047E" w:rsidRPr="00737724" w:rsidRDefault="003A047E" w:rsidP="00936DD4">
            <w:pPr>
              <w:pStyle w:val="ListNumber"/>
            </w:pPr>
            <w:r w:rsidRPr="00737724">
              <w:t>(1)</w:t>
            </w:r>
            <w:r w:rsidRPr="00737724">
              <w:tab/>
              <w:t>The Minister may amend the LENS by:</w:t>
            </w:r>
          </w:p>
          <w:p w14:paraId="489919D9" w14:textId="77777777" w:rsidR="003A047E" w:rsidRPr="00737724" w:rsidRDefault="003A047E" w:rsidP="00936DD4">
            <w:pPr>
              <w:pStyle w:val="ListNumber2"/>
            </w:pPr>
            <w:r w:rsidRPr="00737724">
              <w:t>(a)</w:t>
            </w:r>
            <w:r w:rsidRPr="00737724">
              <w:tab/>
              <w:t>doing any of the following:</w:t>
            </w:r>
          </w:p>
          <w:p w14:paraId="489919DA" w14:textId="77777777" w:rsidR="003A047E" w:rsidRPr="00737724" w:rsidRDefault="003A047E" w:rsidP="00936DD4">
            <w:pPr>
              <w:pStyle w:val="ListNumber3"/>
            </w:pPr>
            <w:r w:rsidRPr="00737724">
              <w:t>(</w:t>
            </w:r>
            <w:proofErr w:type="spellStart"/>
            <w:r w:rsidRPr="00737724">
              <w:t>i</w:t>
            </w:r>
            <w:proofErr w:type="spellEnd"/>
            <w:r w:rsidRPr="00737724">
              <w:t>)</w:t>
            </w:r>
            <w:r w:rsidRPr="00737724">
              <w:tab/>
              <w:t xml:space="preserve">including items in the list; </w:t>
            </w:r>
          </w:p>
          <w:p w14:paraId="489919DB" w14:textId="77777777" w:rsidR="003A047E" w:rsidRPr="00737724" w:rsidRDefault="003A047E" w:rsidP="00936DD4">
            <w:pPr>
              <w:pStyle w:val="ListNumber3"/>
            </w:pPr>
            <w:r w:rsidRPr="00737724">
              <w:t>(ii)</w:t>
            </w:r>
            <w:r w:rsidRPr="00737724">
              <w:tab/>
              <w:t>deleting items from</w:t>
            </w:r>
            <w:r w:rsidRPr="00737724">
              <w:rPr>
                <w:rStyle w:val="apple-converted-space"/>
                <w:i/>
                <w:iCs/>
              </w:rPr>
              <w:t> </w:t>
            </w:r>
            <w:r w:rsidRPr="00737724">
              <w:t>the</w:t>
            </w:r>
            <w:r w:rsidRPr="00737724">
              <w:rPr>
                <w:rStyle w:val="apple-converted-space"/>
                <w:i/>
                <w:iCs/>
              </w:rPr>
              <w:t> </w:t>
            </w:r>
            <w:r w:rsidRPr="00737724">
              <w:t>list;</w:t>
            </w:r>
          </w:p>
          <w:p w14:paraId="489919DC" w14:textId="77777777" w:rsidR="003A047E" w:rsidRPr="00737724" w:rsidRDefault="003A047E" w:rsidP="00936DD4">
            <w:pPr>
              <w:pStyle w:val="ListNumber3"/>
            </w:pPr>
            <w:r w:rsidRPr="00737724">
              <w:t>(iii)</w:t>
            </w:r>
            <w:r w:rsidRPr="00737724">
              <w:tab/>
              <w:t>imposing a condition or restriction to which the inclusion of a specimen in the list is subject;</w:t>
            </w:r>
          </w:p>
          <w:p w14:paraId="489919DD" w14:textId="77777777" w:rsidR="003A047E" w:rsidRPr="00737724" w:rsidRDefault="003A047E" w:rsidP="00936DD4">
            <w:pPr>
              <w:pStyle w:val="ListNumber3"/>
            </w:pPr>
            <w:r w:rsidRPr="00737724">
              <w:lastRenderedPageBreak/>
              <w:t>(iv)</w:t>
            </w:r>
            <w:r w:rsidRPr="00737724">
              <w:tab/>
              <w:t>varying or revoking a condition or restriction to which the inclusion of a specimen in the list is subject</w:t>
            </w:r>
          </w:p>
        </w:tc>
        <w:tc>
          <w:tcPr>
            <w:tcW w:w="3519" w:type="pct"/>
            <w:gridSpan w:val="4"/>
            <w:shd w:val="clear" w:color="auto" w:fill="auto"/>
          </w:tcPr>
          <w:p w14:paraId="489919DE" w14:textId="77777777" w:rsidR="003A047E" w:rsidRPr="00737724" w:rsidRDefault="003A047E" w:rsidP="00936DD4">
            <w:pPr>
              <w:rPr>
                <w:iCs/>
                <w:snapToGrid w:val="0"/>
                <w:sz w:val="20"/>
                <w:szCs w:val="20"/>
              </w:rPr>
            </w:pPr>
            <w:r w:rsidRPr="00737724">
              <w:rPr>
                <w:sz w:val="20"/>
                <w:szCs w:val="20"/>
              </w:rPr>
              <w:lastRenderedPageBreak/>
              <w:t xml:space="preserve">The Department </w:t>
            </w:r>
            <w:r w:rsidRPr="00737724">
              <w:rPr>
                <w:b/>
                <w:sz w:val="20"/>
                <w:szCs w:val="20"/>
              </w:rPr>
              <w:t>recommends</w:t>
            </w:r>
            <w:r w:rsidRPr="00737724">
              <w:rPr>
                <w:sz w:val="20"/>
                <w:szCs w:val="20"/>
              </w:rPr>
              <w:t xml:space="preserve"> that specimens </w:t>
            </w:r>
            <w:r w:rsidRPr="00737724">
              <w:rPr>
                <w:snapToGrid w:val="0"/>
                <w:sz w:val="20"/>
                <w:szCs w:val="20"/>
              </w:rPr>
              <w:t xml:space="preserve">that are or are derived from fish or invertebrates, taken in the </w:t>
            </w:r>
            <w:r w:rsidRPr="00737724">
              <w:rPr>
                <w:sz w:val="20"/>
                <w:szCs w:val="20"/>
              </w:rPr>
              <w:t xml:space="preserve">Tasmanian </w:t>
            </w:r>
            <w:r w:rsidR="00657F5B" w:rsidRPr="00AB18A1">
              <w:rPr>
                <w:sz w:val="20"/>
                <w:szCs w:val="20"/>
              </w:rPr>
              <w:t xml:space="preserve">Scallop </w:t>
            </w:r>
            <w:r w:rsidRPr="00737724">
              <w:rPr>
                <w:sz w:val="20"/>
                <w:szCs w:val="20"/>
              </w:rPr>
              <w:t xml:space="preserve">Fishery </w:t>
            </w:r>
            <w:r w:rsidRPr="00737724">
              <w:rPr>
                <w:snapToGrid w:val="0"/>
                <w:sz w:val="20"/>
                <w:szCs w:val="20"/>
              </w:rPr>
              <w:t xml:space="preserve">as defined in the </w:t>
            </w:r>
            <w:r w:rsidRPr="00737724">
              <w:rPr>
                <w:sz w:val="20"/>
                <w:szCs w:val="20"/>
              </w:rPr>
              <w:t xml:space="preserve">management regime in force under the </w:t>
            </w:r>
            <w:r w:rsidRPr="00A30D51">
              <w:rPr>
                <w:bCs/>
                <w:iCs/>
                <w:sz w:val="20"/>
                <w:szCs w:val="20"/>
              </w:rPr>
              <w:t xml:space="preserve">Tasmanian </w:t>
            </w:r>
            <w:r w:rsidRPr="00A30D51">
              <w:rPr>
                <w:bCs/>
                <w:i/>
                <w:iCs/>
                <w:sz w:val="20"/>
                <w:szCs w:val="20"/>
              </w:rPr>
              <w:t>Living Marine Resources Management Act 1995</w:t>
            </w:r>
            <w:r w:rsidRPr="00737724">
              <w:rPr>
                <w:sz w:val="20"/>
                <w:szCs w:val="20"/>
              </w:rPr>
              <w:t xml:space="preserve">, </w:t>
            </w:r>
            <w:r w:rsidRPr="00737724">
              <w:rPr>
                <w:snapToGrid w:val="0"/>
                <w:sz w:val="20"/>
                <w:szCs w:val="20"/>
              </w:rPr>
              <w:t>but not including</w:t>
            </w:r>
          </w:p>
          <w:p w14:paraId="489919DF" w14:textId="77777777" w:rsidR="003A047E" w:rsidRPr="00737724" w:rsidRDefault="003A047E" w:rsidP="00936DD4">
            <w:pPr>
              <w:pStyle w:val="ListBullet"/>
            </w:pPr>
            <w:r w:rsidRPr="00737724">
              <w:t xml:space="preserve">specimens that belong to eligible listed threatened species, as defined under section 303BC of the EPBC Act, or </w:t>
            </w:r>
          </w:p>
          <w:p w14:paraId="489919E0" w14:textId="77777777" w:rsidR="003A047E" w:rsidRPr="00737724" w:rsidRDefault="003A047E" w:rsidP="00936DD4">
            <w:pPr>
              <w:pStyle w:val="ListBullet"/>
            </w:pPr>
            <w:r w:rsidRPr="00737724">
              <w:t xml:space="preserve">specimens that belong to taxa listed under section 303CA of the EPBC Act (Australia’s CITES list) </w:t>
            </w:r>
          </w:p>
          <w:p w14:paraId="489919E1" w14:textId="77777777" w:rsidR="003A047E" w:rsidRPr="00737724" w:rsidRDefault="003A047E" w:rsidP="00936DD4">
            <w:pPr>
              <w:rPr>
                <w:sz w:val="20"/>
                <w:szCs w:val="20"/>
              </w:rPr>
            </w:pPr>
            <w:proofErr w:type="gramStart"/>
            <w:r w:rsidRPr="00737724">
              <w:rPr>
                <w:sz w:val="20"/>
                <w:szCs w:val="20"/>
              </w:rPr>
              <w:t>be</w:t>
            </w:r>
            <w:proofErr w:type="gramEnd"/>
            <w:r w:rsidRPr="00737724">
              <w:rPr>
                <w:sz w:val="20"/>
                <w:szCs w:val="20"/>
              </w:rPr>
              <w:t xml:space="preserve"> included in the list of exempt native specimens until </w:t>
            </w:r>
            <w:r>
              <w:rPr>
                <w:sz w:val="20"/>
                <w:szCs w:val="20"/>
              </w:rPr>
              <w:t>25</w:t>
            </w:r>
            <w:r w:rsidRPr="00737724">
              <w:rPr>
                <w:sz w:val="20"/>
                <w:szCs w:val="20"/>
              </w:rPr>
              <w:t xml:space="preserve"> </w:t>
            </w:r>
            <w:r>
              <w:rPr>
                <w:sz w:val="20"/>
                <w:szCs w:val="20"/>
              </w:rPr>
              <w:t>July</w:t>
            </w:r>
            <w:r w:rsidRPr="00737724">
              <w:rPr>
                <w:sz w:val="20"/>
                <w:szCs w:val="20"/>
              </w:rPr>
              <w:t xml:space="preserve"> 202</w:t>
            </w:r>
            <w:r w:rsidR="00657F5B">
              <w:rPr>
                <w:sz w:val="20"/>
                <w:szCs w:val="20"/>
              </w:rPr>
              <w:t>6</w:t>
            </w:r>
            <w:r w:rsidRPr="00737724">
              <w:rPr>
                <w:sz w:val="20"/>
                <w:szCs w:val="20"/>
              </w:rPr>
              <w:t>.</w:t>
            </w:r>
          </w:p>
        </w:tc>
      </w:tr>
      <w:tr w:rsidR="003A047E" w:rsidRPr="00737724" w14:paraId="489919E6" w14:textId="77777777" w:rsidTr="00860544">
        <w:trPr>
          <w:cnfStyle w:val="000000100000" w:firstRow="0" w:lastRow="0" w:firstColumn="0" w:lastColumn="0" w:oddVBand="0" w:evenVBand="0" w:oddHBand="1" w:evenHBand="0" w:firstRowFirstColumn="0" w:firstRowLastColumn="0" w:lastRowFirstColumn="0" w:lastRowLastColumn="0"/>
        </w:trPr>
        <w:tc>
          <w:tcPr>
            <w:tcW w:w="1481" w:type="pct"/>
          </w:tcPr>
          <w:p w14:paraId="489919E3" w14:textId="77777777" w:rsidR="003A047E" w:rsidRPr="00737724" w:rsidRDefault="003A047E" w:rsidP="00936DD4">
            <w:pPr>
              <w:pStyle w:val="ListNumber"/>
            </w:pPr>
            <w:r w:rsidRPr="00737724">
              <w:t>(1A)</w:t>
            </w:r>
            <w:r w:rsidRPr="00737724">
              <w:tab/>
              <w:t xml:space="preserve">In deciding to amend LENS, Minister must rely primarily on outcomes of Part 10, </w:t>
            </w:r>
            <w:proofErr w:type="spellStart"/>
            <w:r w:rsidRPr="00737724">
              <w:t>Div</w:t>
            </w:r>
            <w:proofErr w:type="spellEnd"/>
            <w:r w:rsidRPr="00737724">
              <w:t xml:space="preserve"> 1 0r 2 assessment</w:t>
            </w:r>
          </w:p>
        </w:tc>
        <w:tc>
          <w:tcPr>
            <w:tcW w:w="3519" w:type="pct"/>
            <w:gridSpan w:val="4"/>
            <w:shd w:val="clear" w:color="auto" w:fill="auto"/>
          </w:tcPr>
          <w:p w14:paraId="489919E4" w14:textId="77777777" w:rsidR="003A047E" w:rsidRPr="0034623B" w:rsidRDefault="003A047E" w:rsidP="00936DD4">
            <w:pPr>
              <w:rPr>
                <w:b/>
                <w:sz w:val="20"/>
                <w:szCs w:val="20"/>
              </w:rPr>
            </w:pPr>
            <w:r w:rsidRPr="0034623B">
              <w:rPr>
                <w:b/>
                <w:sz w:val="20"/>
                <w:szCs w:val="20"/>
              </w:rPr>
              <w:t>Not applicable.</w:t>
            </w:r>
          </w:p>
          <w:p w14:paraId="489919E5" w14:textId="77777777" w:rsidR="003A047E" w:rsidRPr="0034623B" w:rsidRDefault="003A047E" w:rsidP="00936DD4">
            <w:pPr>
              <w:rPr>
                <w:sz w:val="20"/>
                <w:szCs w:val="20"/>
              </w:rPr>
            </w:pPr>
            <w:r w:rsidRPr="0034623B">
              <w:rPr>
                <w:sz w:val="20"/>
                <w:szCs w:val="20"/>
              </w:rPr>
              <w:t xml:space="preserve">No assessment under Part 10 of the EPBC Act has been completed as the Tasmanian </w:t>
            </w:r>
            <w:r w:rsidR="00657F5B" w:rsidRPr="00AB18A1">
              <w:rPr>
                <w:sz w:val="20"/>
                <w:szCs w:val="20"/>
              </w:rPr>
              <w:t xml:space="preserve">Scallop </w:t>
            </w:r>
            <w:r w:rsidRPr="0034623B">
              <w:rPr>
                <w:sz w:val="20"/>
                <w:szCs w:val="20"/>
              </w:rPr>
              <w:t>Fishery is not a Commonwealth fishery.</w:t>
            </w:r>
          </w:p>
        </w:tc>
      </w:tr>
      <w:tr w:rsidR="003A047E" w:rsidRPr="00737724" w14:paraId="489919ED" w14:textId="77777777" w:rsidTr="00860544">
        <w:trPr>
          <w:cnfStyle w:val="000000010000" w:firstRow="0" w:lastRow="0" w:firstColumn="0" w:lastColumn="0" w:oddVBand="0" w:evenVBand="0" w:oddHBand="0" w:evenHBand="1" w:firstRowFirstColumn="0" w:firstRowLastColumn="0" w:lastRowFirstColumn="0" w:lastRowLastColumn="0"/>
        </w:trPr>
        <w:tc>
          <w:tcPr>
            <w:tcW w:w="1481" w:type="pct"/>
          </w:tcPr>
          <w:p w14:paraId="489919E7" w14:textId="77777777" w:rsidR="003A047E" w:rsidRPr="00737724" w:rsidRDefault="003A047E" w:rsidP="00936DD4">
            <w:pPr>
              <w:pStyle w:val="ListNumber"/>
            </w:pPr>
            <w:r w:rsidRPr="00737724">
              <w:t>(1C)</w:t>
            </w:r>
            <w:r w:rsidRPr="00737724">
              <w:tab/>
            </w:r>
            <w:proofErr w:type="gramStart"/>
            <w:r w:rsidRPr="00737724">
              <w:t>The</w:t>
            </w:r>
            <w:proofErr w:type="gramEnd"/>
            <w:r w:rsidRPr="00737724">
              <w:t xml:space="preserve"> above does not limit matters that may be considered when deciding to amend LENS.</w:t>
            </w:r>
          </w:p>
        </w:tc>
        <w:tc>
          <w:tcPr>
            <w:tcW w:w="3519" w:type="pct"/>
            <w:gridSpan w:val="4"/>
            <w:shd w:val="clear" w:color="auto" w:fill="92D050"/>
          </w:tcPr>
          <w:p w14:paraId="489919E8" w14:textId="77777777" w:rsidR="003A047E" w:rsidRPr="00737724" w:rsidRDefault="003A047E" w:rsidP="00936DD4">
            <w:pPr>
              <w:rPr>
                <w:b/>
                <w:sz w:val="20"/>
                <w:szCs w:val="20"/>
              </w:rPr>
            </w:pPr>
            <w:r w:rsidRPr="00737724">
              <w:rPr>
                <w:b/>
                <w:sz w:val="20"/>
                <w:szCs w:val="20"/>
              </w:rPr>
              <w:t>Meets.</w:t>
            </w:r>
          </w:p>
          <w:p w14:paraId="489919E9" w14:textId="48C303E6" w:rsidR="003A047E" w:rsidRPr="00737724" w:rsidRDefault="003A047E" w:rsidP="00936DD4">
            <w:pPr>
              <w:rPr>
                <w:iCs/>
                <w:sz w:val="20"/>
                <w:szCs w:val="20"/>
              </w:rPr>
            </w:pPr>
            <w:r w:rsidRPr="00737724">
              <w:rPr>
                <w:sz w:val="20"/>
                <w:szCs w:val="20"/>
              </w:rPr>
              <w:t xml:space="preserve">The Department considers that the amendment of the list of exempt native specimens to include product derived from the fishery would be consistent with the </w:t>
            </w:r>
            <w:r w:rsidR="00657F5B">
              <w:rPr>
                <w:sz w:val="20"/>
                <w:szCs w:val="20"/>
              </w:rPr>
              <w:t>Objects</w:t>
            </w:r>
            <w:r w:rsidR="00657F5B" w:rsidRPr="00737724">
              <w:rPr>
                <w:sz w:val="20"/>
                <w:szCs w:val="20"/>
              </w:rPr>
              <w:t xml:space="preserve"> </w:t>
            </w:r>
            <w:r w:rsidR="00936DD4">
              <w:rPr>
                <w:sz w:val="20"/>
                <w:szCs w:val="20"/>
              </w:rPr>
              <w:t>of Part 13A</w:t>
            </w:r>
            <w:r w:rsidRPr="00737724">
              <w:rPr>
                <w:sz w:val="20"/>
                <w:szCs w:val="20"/>
              </w:rPr>
              <w:t xml:space="preserve"> as</w:t>
            </w:r>
            <w:r w:rsidRPr="00737724">
              <w:rPr>
                <w:iCs/>
                <w:sz w:val="20"/>
                <w:szCs w:val="20"/>
              </w:rPr>
              <w:t>:</w:t>
            </w:r>
          </w:p>
          <w:p w14:paraId="489919EA" w14:textId="77777777" w:rsidR="003A047E" w:rsidRPr="00737724" w:rsidRDefault="003A047E" w:rsidP="00936DD4">
            <w:pPr>
              <w:pStyle w:val="ListBullet"/>
            </w:pPr>
            <w:r w:rsidRPr="00737724">
              <w:t>the fishery will not harvest any Convention on International Trade in Endangered Species of Wild Fauna and Flora (CITES) listed species</w:t>
            </w:r>
          </w:p>
          <w:p w14:paraId="489919EB" w14:textId="77777777" w:rsidR="003A047E" w:rsidRPr="00737724" w:rsidRDefault="003A047E" w:rsidP="00936DD4">
            <w:pPr>
              <w:pStyle w:val="ListBullet"/>
            </w:pPr>
            <w:r w:rsidRPr="00737724">
              <w:t>there are management arrangements in place to ensure that the resource is being managed in an ecologically sustainable way</w:t>
            </w:r>
            <w:r w:rsidR="00657F5B">
              <w:t>, and</w:t>
            </w:r>
          </w:p>
          <w:p w14:paraId="489919EC" w14:textId="77777777" w:rsidR="003A047E" w:rsidRPr="00737724" w:rsidRDefault="003A047E" w:rsidP="00936DD4">
            <w:pPr>
              <w:pStyle w:val="ListBullet"/>
            </w:pPr>
            <w:proofErr w:type="gramStart"/>
            <w:r w:rsidRPr="00737724">
              <w:t>the</w:t>
            </w:r>
            <w:proofErr w:type="gramEnd"/>
            <w:r w:rsidRPr="00737724">
              <w:t xml:space="preserve"> operation of the fishery is unlikely to be unsustainable and threaten biodiversity within the next ten years.</w:t>
            </w:r>
          </w:p>
        </w:tc>
      </w:tr>
      <w:tr w:rsidR="003A047E" w:rsidRPr="00737724" w14:paraId="489919F4" w14:textId="77777777" w:rsidTr="00860544">
        <w:trPr>
          <w:cnfStyle w:val="000000100000" w:firstRow="0" w:lastRow="0" w:firstColumn="0" w:lastColumn="0" w:oddVBand="0" w:evenVBand="0" w:oddHBand="1" w:evenHBand="0" w:firstRowFirstColumn="0" w:firstRowLastColumn="0" w:lastRowFirstColumn="0" w:lastRowLastColumn="0"/>
        </w:trPr>
        <w:tc>
          <w:tcPr>
            <w:tcW w:w="1481" w:type="pct"/>
            <w:vAlign w:val="center"/>
          </w:tcPr>
          <w:p w14:paraId="489919EE" w14:textId="77777777" w:rsidR="003A047E" w:rsidRPr="00737724" w:rsidRDefault="003A047E" w:rsidP="00936DD4">
            <w:pPr>
              <w:pStyle w:val="ListNumber"/>
            </w:pPr>
            <w:r w:rsidRPr="00737724">
              <w:t>(3)</w:t>
            </w:r>
            <w:r w:rsidRPr="00737724">
              <w:tab/>
              <w:t>Before amending LENS, Minister must consult:</w:t>
            </w:r>
          </w:p>
          <w:p w14:paraId="489919EF" w14:textId="77777777" w:rsidR="003A047E" w:rsidRPr="00737724" w:rsidRDefault="003A047E" w:rsidP="00936DD4">
            <w:pPr>
              <w:pStyle w:val="ListNumber2"/>
            </w:pPr>
            <w:r w:rsidRPr="00737724">
              <w:t>(a)</w:t>
            </w:r>
            <w:r w:rsidRPr="00737724">
              <w:tab/>
              <w:t>other Minister or Ministers as appropriate; and</w:t>
            </w:r>
          </w:p>
          <w:p w14:paraId="489919F0" w14:textId="77777777" w:rsidR="003A047E" w:rsidRPr="00737724" w:rsidRDefault="003A047E" w:rsidP="00936DD4">
            <w:pPr>
              <w:pStyle w:val="ListNumber2"/>
            </w:pPr>
            <w:r w:rsidRPr="00737724">
              <w:t>(b)</w:t>
            </w:r>
            <w:r w:rsidRPr="00737724">
              <w:tab/>
              <w:t>other Minister or Ministers of each State and self-governing Territory as appropriate; and</w:t>
            </w:r>
          </w:p>
          <w:p w14:paraId="489919F1" w14:textId="77777777" w:rsidR="003A047E" w:rsidRPr="00737724" w:rsidRDefault="003A047E" w:rsidP="00936DD4">
            <w:pPr>
              <w:pStyle w:val="ListNumber2"/>
            </w:pPr>
            <w:r w:rsidRPr="00737724">
              <w:t>(c)</w:t>
            </w:r>
            <w:r w:rsidRPr="00737724">
              <w:tab/>
            </w:r>
            <w:proofErr w:type="gramStart"/>
            <w:r w:rsidRPr="00737724">
              <w:t>other</w:t>
            </w:r>
            <w:proofErr w:type="gramEnd"/>
            <w:r w:rsidRPr="00737724">
              <w:t xml:space="preserve"> persons and organisations as appropriate.</w:t>
            </w:r>
          </w:p>
        </w:tc>
        <w:tc>
          <w:tcPr>
            <w:tcW w:w="3519" w:type="pct"/>
            <w:gridSpan w:val="4"/>
            <w:shd w:val="clear" w:color="auto" w:fill="FFC000"/>
          </w:tcPr>
          <w:p w14:paraId="489919F2" w14:textId="77777777" w:rsidR="003A047E" w:rsidRPr="00737724" w:rsidRDefault="003A047E" w:rsidP="00936DD4">
            <w:pPr>
              <w:rPr>
                <w:b/>
                <w:sz w:val="20"/>
                <w:szCs w:val="20"/>
              </w:rPr>
            </w:pPr>
            <w:r w:rsidRPr="00737724">
              <w:rPr>
                <w:b/>
                <w:sz w:val="20"/>
                <w:szCs w:val="20"/>
              </w:rPr>
              <w:t>Partially meets.</w:t>
            </w:r>
          </w:p>
          <w:p w14:paraId="489919F3" w14:textId="77777777" w:rsidR="003A047E" w:rsidRPr="00737724" w:rsidRDefault="003A047E" w:rsidP="00936DD4">
            <w:pPr>
              <w:rPr>
                <w:sz w:val="20"/>
                <w:szCs w:val="20"/>
              </w:rPr>
            </w:pPr>
            <w:r w:rsidRPr="00737724">
              <w:rPr>
                <w:sz w:val="20"/>
                <w:szCs w:val="20"/>
              </w:rPr>
              <w:t>General consultation with the (TAS) Minister for Fisheries in October 2014 (MS14-002367).</w:t>
            </w:r>
          </w:p>
        </w:tc>
      </w:tr>
    </w:tbl>
    <w:p w14:paraId="489919F5" w14:textId="77777777" w:rsidR="003A047E" w:rsidRPr="00E53632" w:rsidRDefault="003A047E" w:rsidP="003A047E">
      <w:pPr>
        <w:rPr>
          <w:sz w:val="22"/>
          <w:szCs w:val="22"/>
        </w:rPr>
      </w:pPr>
    </w:p>
    <w:p w14:paraId="489919F6" w14:textId="77777777" w:rsidR="003A047E" w:rsidRPr="00E53632" w:rsidRDefault="003A047E" w:rsidP="003A047E">
      <w:pPr>
        <w:rPr>
          <w:b/>
          <w:sz w:val="22"/>
          <w:szCs w:val="22"/>
        </w:rPr>
      </w:pPr>
      <w:r w:rsidRPr="00E53632">
        <w:rPr>
          <w:b/>
          <w:sz w:val="22"/>
          <w:szCs w:val="22"/>
        </w:rPr>
        <w:t>Part 16</w:t>
      </w:r>
    </w:p>
    <w:tbl>
      <w:tblPr>
        <w:tblStyle w:val="TableGrid"/>
        <w:tblW w:w="0" w:type="auto"/>
        <w:tblLook w:val="04A0" w:firstRow="1" w:lastRow="0" w:firstColumn="1" w:lastColumn="0" w:noHBand="0" w:noVBand="1"/>
      </w:tblPr>
      <w:tblGrid>
        <w:gridCol w:w="4007"/>
        <w:gridCol w:w="1697"/>
        <w:gridCol w:w="1696"/>
        <w:gridCol w:w="1696"/>
        <w:gridCol w:w="4999"/>
        <w:gridCol w:w="11"/>
      </w:tblGrid>
      <w:tr w:rsidR="003A047E" w:rsidRPr="007550C3" w14:paraId="489919FC" w14:textId="77777777" w:rsidTr="00860544">
        <w:trPr>
          <w:gridAfter w:val="1"/>
          <w:cnfStyle w:val="100000000000" w:firstRow="1" w:lastRow="0" w:firstColumn="0" w:lastColumn="0" w:oddVBand="0" w:evenVBand="0" w:oddHBand="0" w:evenHBand="0" w:firstRowFirstColumn="0" w:firstRowLastColumn="0" w:lastRowFirstColumn="0" w:lastRowLastColumn="0"/>
          <w:wAfter w:w="11" w:type="dxa"/>
        </w:trPr>
        <w:tc>
          <w:tcPr>
            <w:tcW w:w="4007" w:type="dxa"/>
          </w:tcPr>
          <w:p w14:paraId="489919F7" w14:textId="77777777" w:rsidR="003A047E" w:rsidRPr="007550C3" w:rsidRDefault="003A047E" w:rsidP="00860544">
            <w:pPr>
              <w:ind w:left="426" w:hanging="426"/>
              <w:jc w:val="center"/>
              <w:rPr>
                <w:b/>
                <w:sz w:val="20"/>
                <w:szCs w:val="20"/>
              </w:rPr>
            </w:pPr>
          </w:p>
        </w:tc>
        <w:tc>
          <w:tcPr>
            <w:tcW w:w="1697" w:type="dxa"/>
            <w:shd w:val="clear" w:color="auto" w:fill="92D050"/>
          </w:tcPr>
          <w:p w14:paraId="489919F8" w14:textId="77777777" w:rsidR="003A047E" w:rsidRPr="007550C3" w:rsidRDefault="003A047E" w:rsidP="00860544">
            <w:pPr>
              <w:jc w:val="center"/>
              <w:rPr>
                <w:b/>
                <w:sz w:val="20"/>
                <w:szCs w:val="20"/>
              </w:rPr>
            </w:pPr>
            <w:r w:rsidRPr="007550C3">
              <w:rPr>
                <w:b/>
                <w:sz w:val="20"/>
                <w:szCs w:val="20"/>
              </w:rPr>
              <w:t>Meets</w:t>
            </w:r>
          </w:p>
        </w:tc>
        <w:tc>
          <w:tcPr>
            <w:tcW w:w="1696" w:type="dxa"/>
            <w:shd w:val="clear" w:color="auto" w:fill="FFC000"/>
          </w:tcPr>
          <w:p w14:paraId="489919F9" w14:textId="77777777" w:rsidR="003A047E" w:rsidRPr="007550C3" w:rsidRDefault="003A047E" w:rsidP="00860544">
            <w:pPr>
              <w:jc w:val="center"/>
              <w:rPr>
                <w:b/>
                <w:sz w:val="20"/>
                <w:szCs w:val="20"/>
              </w:rPr>
            </w:pPr>
            <w:r w:rsidRPr="007550C3">
              <w:rPr>
                <w:b/>
                <w:sz w:val="20"/>
                <w:szCs w:val="20"/>
              </w:rPr>
              <w:t>Partially meets</w:t>
            </w:r>
          </w:p>
        </w:tc>
        <w:tc>
          <w:tcPr>
            <w:tcW w:w="1696" w:type="dxa"/>
            <w:shd w:val="clear" w:color="auto" w:fill="FF0000"/>
          </w:tcPr>
          <w:p w14:paraId="489919FA" w14:textId="77777777" w:rsidR="003A047E" w:rsidRPr="007550C3" w:rsidRDefault="003A047E" w:rsidP="00860544">
            <w:pPr>
              <w:jc w:val="center"/>
              <w:rPr>
                <w:b/>
                <w:sz w:val="20"/>
                <w:szCs w:val="20"/>
              </w:rPr>
            </w:pPr>
            <w:r w:rsidRPr="007550C3">
              <w:rPr>
                <w:b/>
                <w:sz w:val="20"/>
                <w:szCs w:val="20"/>
              </w:rPr>
              <w:t>Does not meet</w:t>
            </w:r>
          </w:p>
        </w:tc>
        <w:tc>
          <w:tcPr>
            <w:tcW w:w="4999" w:type="dxa"/>
          </w:tcPr>
          <w:p w14:paraId="489919FB" w14:textId="77777777" w:rsidR="003A047E" w:rsidRPr="007550C3" w:rsidRDefault="003A047E" w:rsidP="00860544">
            <w:pPr>
              <w:jc w:val="center"/>
              <w:rPr>
                <w:b/>
                <w:sz w:val="20"/>
                <w:szCs w:val="20"/>
              </w:rPr>
            </w:pPr>
            <w:r w:rsidRPr="007550C3">
              <w:rPr>
                <w:b/>
                <w:sz w:val="20"/>
                <w:szCs w:val="20"/>
              </w:rPr>
              <w:t>Comment</w:t>
            </w:r>
          </w:p>
        </w:tc>
      </w:tr>
      <w:tr w:rsidR="003A047E" w:rsidRPr="007550C3" w14:paraId="489919FE" w14:textId="77777777" w:rsidTr="00860544">
        <w:trPr>
          <w:cnfStyle w:val="000000100000" w:firstRow="0" w:lastRow="0" w:firstColumn="0" w:lastColumn="0" w:oddVBand="0" w:evenVBand="0" w:oddHBand="1" w:evenHBand="0" w:firstRowFirstColumn="0" w:firstRowLastColumn="0" w:lastRowFirstColumn="0" w:lastRowLastColumn="0"/>
        </w:trPr>
        <w:tc>
          <w:tcPr>
            <w:tcW w:w="14106" w:type="dxa"/>
            <w:gridSpan w:val="6"/>
          </w:tcPr>
          <w:p w14:paraId="489919FD" w14:textId="77777777" w:rsidR="003A047E" w:rsidRPr="007550C3" w:rsidRDefault="003A047E" w:rsidP="00860544">
            <w:pPr>
              <w:rPr>
                <w:sz w:val="20"/>
                <w:szCs w:val="20"/>
              </w:rPr>
            </w:pPr>
            <w:r w:rsidRPr="007550C3">
              <w:rPr>
                <w:b/>
                <w:sz w:val="20"/>
                <w:szCs w:val="20"/>
              </w:rPr>
              <w:t>Section 391 Minister must consider precautionary principle in making decisions</w:t>
            </w:r>
          </w:p>
        </w:tc>
      </w:tr>
      <w:tr w:rsidR="003A047E" w:rsidRPr="007550C3" w14:paraId="48991A03" w14:textId="77777777" w:rsidTr="00860544">
        <w:trPr>
          <w:gridAfter w:val="1"/>
          <w:cnfStyle w:val="000000010000" w:firstRow="0" w:lastRow="0" w:firstColumn="0" w:lastColumn="0" w:oddVBand="0" w:evenVBand="0" w:oddHBand="0" w:evenHBand="1" w:firstRowFirstColumn="0" w:firstRowLastColumn="0" w:lastRowFirstColumn="0" w:lastRowLastColumn="0"/>
          <w:wAfter w:w="11" w:type="dxa"/>
        </w:trPr>
        <w:tc>
          <w:tcPr>
            <w:tcW w:w="4007" w:type="dxa"/>
          </w:tcPr>
          <w:p w14:paraId="489919FF" w14:textId="77777777" w:rsidR="003A047E" w:rsidRPr="007550C3" w:rsidRDefault="003A047E" w:rsidP="00860544">
            <w:pPr>
              <w:ind w:left="426" w:hanging="426"/>
              <w:rPr>
                <w:sz w:val="20"/>
                <w:szCs w:val="20"/>
              </w:rPr>
            </w:pPr>
            <w:r>
              <w:rPr>
                <w:sz w:val="20"/>
                <w:szCs w:val="20"/>
              </w:rPr>
              <w:t>(1)</w:t>
            </w:r>
            <w:r w:rsidRPr="00457927">
              <w:rPr>
                <w:sz w:val="20"/>
                <w:szCs w:val="20"/>
              </w:rPr>
              <w:tab/>
            </w:r>
            <w:r w:rsidRPr="007550C3">
              <w:rPr>
                <w:sz w:val="20"/>
                <w:szCs w:val="20"/>
              </w:rPr>
              <w:t>Minister must take account of precautionary principle</w:t>
            </w:r>
          </w:p>
          <w:p w14:paraId="48991A00" w14:textId="77777777" w:rsidR="003A047E" w:rsidRPr="007550C3" w:rsidRDefault="003A047E" w:rsidP="00860544">
            <w:pPr>
              <w:ind w:left="426" w:hanging="426"/>
              <w:rPr>
                <w:sz w:val="20"/>
                <w:szCs w:val="20"/>
              </w:rPr>
            </w:pPr>
            <w:r w:rsidRPr="007550C3">
              <w:rPr>
                <w:sz w:val="20"/>
                <w:szCs w:val="20"/>
              </w:rPr>
              <w:t>(2)</w:t>
            </w:r>
            <w:r w:rsidRPr="00457927">
              <w:rPr>
                <w:sz w:val="20"/>
                <w:szCs w:val="20"/>
              </w:rPr>
              <w:tab/>
            </w:r>
            <w:r w:rsidRPr="007550C3">
              <w:rPr>
                <w:sz w:val="20"/>
                <w:szCs w:val="20"/>
              </w:rPr>
              <w:t xml:space="preserve">The </w:t>
            </w:r>
            <w:r w:rsidRPr="007550C3">
              <w:rPr>
                <w:color w:val="000000"/>
                <w:sz w:val="20"/>
                <w:szCs w:val="20"/>
              </w:rPr>
              <w:t xml:space="preserve">precautionary principle is that lack of full scientific certainty should not be used as a reason for postponing a measure to prevent degradation of the environment </w:t>
            </w:r>
            <w:r w:rsidRPr="007550C3">
              <w:rPr>
                <w:color w:val="000000"/>
                <w:sz w:val="20"/>
                <w:szCs w:val="20"/>
              </w:rPr>
              <w:lastRenderedPageBreak/>
              <w:t>where there are threats of serious or irreversible environmental</w:t>
            </w:r>
            <w:r w:rsidRPr="007550C3">
              <w:rPr>
                <w:sz w:val="20"/>
                <w:szCs w:val="20"/>
              </w:rPr>
              <w:t xml:space="preserve"> damage.</w:t>
            </w:r>
          </w:p>
        </w:tc>
        <w:tc>
          <w:tcPr>
            <w:tcW w:w="10088" w:type="dxa"/>
            <w:gridSpan w:val="4"/>
            <w:shd w:val="clear" w:color="auto" w:fill="92D050"/>
          </w:tcPr>
          <w:p w14:paraId="48991A01" w14:textId="77777777" w:rsidR="003A047E" w:rsidRPr="00457927" w:rsidRDefault="003A047E" w:rsidP="00860544">
            <w:pPr>
              <w:rPr>
                <w:b/>
                <w:sz w:val="20"/>
                <w:szCs w:val="20"/>
              </w:rPr>
            </w:pPr>
            <w:r w:rsidRPr="00457927">
              <w:rPr>
                <w:b/>
                <w:sz w:val="20"/>
                <w:szCs w:val="20"/>
              </w:rPr>
              <w:lastRenderedPageBreak/>
              <w:t>Precautionary management measures in place</w:t>
            </w:r>
          </w:p>
          <w:p w14:paraId="48991A02" w14:textId="77777777" w:rsidR="003A047E" w:rsidRPr="007550C3" w:rsidRDefault="003A047E" w:rsidP="00860544">
            <w:pPr>
              <w:rPr>
                <w:sz w:val="20"/>
                <w:szCs w:val="20"/>
              </w:rPr>
            </w:pPr>
            <w:r w:rsidRPr="007550C3">
              <w:rPr>
                <w:sz w:val="20"/>
                <w:szCs w:val="20"/>
              </w:rPr>
              <w:t>The precautionary principle has been considered by the Department when making its recommendation to the delegate to include specimens in the list of exempt native specimens.</w:t>
            </w:r>
          </w:p>
        </w:tc>
      </w:tr>
    </w:tbl>
    <w:p w14:paraId="48991A04" w14:textId="77777777" w:rsidR="003A047E" w:rsidRPr="00E53632" w:rsidRDefault="003A047E" w:rsidP="00E53632">
      <w:pPr>
        <w:rPr>
          <w:sz w:val="22"/>
          <w:szCs w:val="22"/>
        </w:rPr>
      </w:pPr>
    </w:p>
    <w:p w14:paraId="48991A05" w14:textId="77777777" w:rsidR="00E22088" w:rsidRPr="00E53632" w:rsidRDefault="00E22088" w:rsidP="00E53632">
      <w:pPr>
        <w:pStyle w:val="Heading1"/>
        <w:spacing w:before="60" w:after="60" w:line="240" w:lineRule="auto"/>
        <w:rPr>
          <w:b w:val="0"/>
        </w:rPr>
      </w:pPr>
    </w:p>
    <w:sectPr w:rsidR="00E22088" w:rsidRPr="00E53632" w:rsidSect="00625455">
      <w:pgSz w:w="16838" w:h="11906" w:orient="landscape"/>
      <w:pgMar w:top="709" w:right="1361" w:bottom="709" w:left="1361" w:header="709" w:footer="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991A0C" w14:textId="77777777" w:rsidR="006E58E3" w:rsidRDefault="006E58E3" w:rsidP="002F5AF7">
      <w:r>
        <w:separator/>
      </w:r>
    </w:p>
  </w:endnote>
  <w:endnote w:type="continuationSeparator" w:id="0">
    <w:p w14:paraId="48991A0D" w14:textId="77777777" w:rsidR="006E58E3" w:rsidRDefault="006E58E3" w:rsidP="002F5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99F9D" w14:textId="77777777" w:rsidR="00881355" w:rsidRDefault="0088135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8485606"/>
      <w:docPartObj>
        <w:docPartGallery w:val="Page Numbers (Bottom of Page)"/>
        <w:docPartUnique/>
      </w:docPartObj>
    </w:sdtPr>
    <w:sdtEndPr>
      <w:rPr>
        <w:noProof/>
      </w:rPr>
    </w:sdtEndPr>
    <w:sdtContent>
      <w:p w14:paraId="48991A0F" w14:textId="77777777" w:rsidR="006E58E3" w:rsidRPr="00E23EFC" w:rsidRDefault="006E58E3">
        <w:pPr>
          <w:pStyle w:val="Footer"/>
          <w:jc w:val="center"/>
        </w:pPr>
        <w:r w:rsidRPr="00E23EFC">
          <w:fldChar w:fldCharType="begin"/>
        </w:r>
        <w:r w:rsidRPr="00E23EFC">
          <w:instrText xml:space="preserve"> PAGE   \* MERGEFORMAT </w:instrText>
        </w:r>
        <w:r w:rsidRPr="00E23EFC">
          <w:fldChar w:fldCharType="separate"/>
        </w:r>
        <w:r w:rsidR="00881355">
          <w:rPr>
            <w:noProof/>
          </w:rPr>
          <w:t>17</w:t>
        </w:r>
        <w:r w:rsidRPr="00E23EFC">
          <w:rPr>
            <w:noProof/>
          </w:rPr>
          <w:fldChar w:fldCharType="end"/>
        </w:r>
      </w:p>
    </w:sdtContent>
  </w:sdt>
  <w:p w14:paraId="48991A10" w14:textId="77777777" w:rsidR="006E58E3" w:rsidRPr="00E23EFC" w:rsidRDefault="006E58E3">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91A12" w14:textId="77777777" w:rsidR="006E58E3" w:rsidRDefault="006E58E3" w:rsidP="00144823">
    <w:pPr>
      <w:pStyle w:val="Footer"/>
      <w:jc w:val="right"/>
    </w:pPr>
  </w:p>
  <w:p w14:paraId="48991A13" w14:textId="77777777" w:rsidR="006E58E3" w:rsidRDefault="006E58E3" w:rsidP="001448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991A0A" w14:textId="77777777" w:rsidR="006E58E3" w:rsidRDefault="006E58E3" w:rsidP="002F5AF7">
      <w:r>
        <w:separator/>
      </w:r>
    </w:p>
  </w:footnote>
  <w:footnote w:type="continuationSeparator" w:id="0">
    <w:p w14:paraId="48991A0B" w14:textId="77777777" w:rsidR="006E58E3" w:rsidRDefault="006E58E3" w:rsidP="002F5A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5D626" w14:textId="77777777" w:rsidR="00881355" w:rsidRDefault="008813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91A0E" w14:textId="5E8E701C" w:rsidR="006E58E3" w:rsidRPr="00F971C0" w:rsidRDefault="006E58E3">
    <w:pPr>
      <w:pStyle w:val="Header"/>
      <w:rPr>
        <w:sz w:val="18"/>
      </w:rPr>
    </w:pPr>
    <w:r w:rsidRPr="00F971C0">
      <w:rPr>
        <w:sz w:val="18"/>
      </w:rPr>
      <w:t xml:space="preserve">Tasmanian </w:t>
    </w:r>
    <w:r>
      <w:rPr>
        <w:sz w:val="18"/>
      </w:rPr>
      <w:t>Scallop</w:t>
    </w:r>
    <w:r w:rsidRPr="00F971C0">
      <w:rPr>
        <w:sz w:val="18"/>
      </w:rPr>
      <w:t xml:space="preserve"> Fishery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91A11" w14:textId="26C3B1F8" w:rsidR="006E58E3" w:rsidRDefault="006E58E3" w:rsidP="00144823">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7"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B03C7D"/>
    <w:multiLevelType w:val="hybridMultilevel"/>
    <w:tmpl w:val="9DA2C828"/>
    <w:lvl w:ilvl="0" w:tplc="60A28B8E">
      <w:start w:val="1"/>
      <w:numFmt w:val="bullet"/>
      <w:lvlText w:val=""/>
      <w:lvlJc w:val="left"/>
      <w:pPr>
        <w:tabs>
          <w:tab w:val="num" w:pos="720"/>
        </w:tabs>
        <w:ind w:left="720" w:hanging="360"/>
      </w:pPr>
      <w:rPr>
        <w:rFonts w:ascii="Symbol" w:hAnsi="Symbol" w:hint="default"/>
        <w:color w:val="auto"/>
        <w:sz w:val="22"/>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745BC2"/>
    <w:multiLevelType w:val="multilevel"/>
    <w:tmpl w:val="E5E89F92"/>
    <w:numStyleLink w:val="BulletList"/>
  </w:abstractNum>
  <w:abstractNum w:abstractNumId="12"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425740"/>
    <w:multiLevelType w:val="hybridMultilevel"/>
    <w:tmpl w:val="44861A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038199F"/>
    <w:multiLevelType w:val="hybridMultilevel"/>
    <w:tmpl w:val="0316A272"/>
    <w:lvl w:ilvl="0" w:tplc="A0E2ACBC">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3"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EC71792"/>
    <w:multiLevelType w:val="hybridMultilevel"/>
    <w:tmpl w:val="E12AA7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EEF1AB3"/>
    <w:multiLevelType w:val="hybridMultilevel"/>
    <w:tmpl w:val="7F6498EE"/>
    <w:lvl w:ilvl="0" w:tplc="E72C3442">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F9F568F"/>
    <w:multiLevelType w:val="hybridMultilevel"/>
    <w:tmpl w:val="D44884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576A4667"/>
    <w:multiLevelType w:val="hybridMultilevel"/>
    <w:tmpl w:val="D63E82DE"/>
    <w:lvl w:ilvl="0" w:tplc="E25EAAB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05D095F"/>
    <w:multiLevelType w:val="hybridMultilevel"/>
    <w:tmpl w:val="DD20B970"/>
    <w:lvl w:ilvl="0" w:tplc="6CFC6EF0">
      <w:start w:val="1"/>
      <w:numFmt w:val="bullet"/>
      <w:pStyle w:val="ListBullet"/>
      <w:lvlText w:val=""/>
      <w:lvlJc w:val="left"/>
      <w:pPr>
        <w:tabs>
          <w:tab w:val="num" w:pos="720"/>
        </w:tabs>
        <w:ind w:left="720" w:hanging="720"/>
      </w:pPr>
      <w:rPr>
        <w:rFonts w:ascii="Symbol" w:hAnsi="Symbol"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4"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5456429"/>
    <w:multiLevelType w:val="multilevel"/>
    <w:tmpl w:val="E898CC72"/>
    <w:numStyleLink w:val="KeyPoints"/>
  </w:abstractNum>
  <w:abstractNum w:abstractNumId="36" w15:restartNumberingAfterBreak="0">
    <w:nsid w:val="677073E1"/>
    <w:multiLevelType w:val="multilevel"/>
    <w:tmpl w:val="BA70D8F2"/>
    <w:lvl w:ilvl="0">
      <w:start w:val="1"/>
      <w:numFmt w:val="lowerLetter"/>
      <w:lvlText w:val="%1."/>
      <w:lvlJc w:val="left"/>
      <w:pPr>
        <w:ind w:left="738" w:hanging="369"/>
      </w:pPr>
      <w:rPr>
        <w:rFonts w:hint="default"/>
      </w:rPr>
    </w:lvl>
    <w:lvl w:ilvl="1">
      <w:start w:val="1"/>
      <w:numFmt w:val="none"/>
      <w:lvlText w:val="-"/>
      <w:lvlJc w:val="left"/>
      <w:pPr>
        <w:ind w:left="1106" w:hanging="368"/>
      </w:pPr>
      <w:rPr>
        <w:rFonts w:hint="default"/>
      </w:rPr>
    </w:lvl>
    <w:lvl w:ilvl="2">
      <w:start w:val="1"/>
      <w:numFmt w:val="none"/>
      <w:lvlText w:val=":"/>
      <w:lvlJc w:val="left"/>
      <w:pPr>
        <w:ind w:left="1475" w:hanging="369"/>
      </w:pPr>
      <w:rPr>
        <w:rFonts w:hint="default"/>
      </w:rPr>
    </w:lvl>
    <w:lvl w:ilvl="3">
      <w:start w:val="1"/>
      <w:numFmt w:val="none"/>
      <w:lvlText w:val=""/>
      <w:lvlJc w:val="left"/>
      <w:pPr>
        <w:ind w:left="1843" w:hanging="368"/>
      </w:pPr>
      <w:rPr>
        <w:rFonts w:hint="default"/>
      </w:rPr>
    </w:lvl>
    <w:lvl w:ilvl="4">
      <w:start w:val="1"/>
      <w:numFmt w:val="lowerLetter"/>
      <w:lvlText w:val="(%5)"/>
      <w:lvlJc w:val="left"/>
      <w:pPr>
        <w:ind w:left="2169" w:hanging="360"/>
      </w:pPr>
      <w:rPr>
        <w:rFonts w:hint="default"/>
      </w:rPr>
    </w:lvl>
    <w:lvl w:ilvl="5">
      <w:start w:val="1"/>
      <w:numFmt w:val="lowerRoman"/>
      <w:lvlText w:val="(%6)"/>
      <w:lvlJc w:val="left"/>
      <w:pPr>
        <w:ind w:left="2529" w:hanging="360"/>
      </w:pPr>
      <w:rPr>
        <w:rFonts w:hint="default"/>
      </w:rPr>
    </w:lvl>
    <w:lvl w:ilvl="6">
      <w:start w:val="1"/>
      <w:numFmt w:val="decimal"/>
      <w:lvlText w:val="%7."/>
      <w:lvlJc w:val="left"/>
      <w:pPr>
        <w:ind w:left="2889" w:hanging="360"/>
      </w:pPr>
      <w:rPr>
        <w:rFonts w:hint="default"/>
      </w:rPr>
    </w:lvl>
    <w:lvl w:ilvl="7">
      <w:start w:val="1"/>
      <w:numFmt w:val="lowerLetter"/>
      <w:lvlText w:val="%8."/>
      <w:lvlJc w:val="left"/>
      <w:pPr>
        <w:ind w:left="3249" w:hanging="360"/>
      </w:pPr>
      <w:rPr>
        <w:rFonts w:hint="default"/>
      </w:rPr>
    </w:lvl>
    <w:lvl w:ilvl="8">
      <w:start w:val="1"/>
      <w:numFmt w:val="lowerRoman"/>
      <w:lvlText w:val="%9."/>
      <w:lvlJc w:val="left"/>
      <w:pPr>
        <w:ind w:left="3609" w:hanging="360"/>
      </w:pPr>
      <w:rPr>
        <w:rFonts w:hint="default"/>
      </w:rPr>
    </w:lvl>
  </w:abstractNum>
  <w:abstractNum w:abstractNumId="37"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1"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2"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43"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4" w15:restartNumberingAfterBreak="0">
    <w:nsid w:val="7EDA3751"/>
    <w:multiLevelType w:val="hybridMultilevel"/>
    <w:tmpl w:val="17F0AA3A"/>
    <w:lvl w:ilvl="0" w:tplc="EE70C7B6">
      <w:start w:val="1"/>
      <w:numFmt w:val="bullet"/>
      <w:lvlText w:val=""/>
      <w:lvlJc w:val="left"/>
      <w:pPr>
        <w:ind w:left="360" w:hanging="360"/>
      </w:pPr>
      <w:rPr>
        <w:rFonts w:ascii="Symbol" w:hAnsi="Symbol" w:hint="default"/>
      </w:rPr>
    </w:lvl>
    <w:lvl w:ilvl="1" w:tplc="0C090003" w:tentative="1">
      <w:start w:val="1"/>
      <w:numFmt w:val="bullet"/>
      <w:lvlText w:val="o"/>
      <w:lvlJc w:val="left"/>
      <w:pPr>
        <w:ind w:left="1366" w:hanging="360"/>
      </w:pPr>
      <w:rPr>
        <w:rFonts w:ascii="Courier New" w:hAnsi="Courier New" w:cs="Courier New" w:hint="default"/>
      </w:rPr>
    </w:lvl>
    <w:lvl w:ilvl="2" w:tplc="0C090005" w:tentative="1">
      <w:start w:val="1"/>
      <w:numFmt w:val="bullet"/>
      <w:lvlText w:val=""/>
      <w:lvlJc w:val="left"/>
      <w:pPr>
        <w:ind w:left="2086" w:hanging="360"/>
      </w:pPr>
      <w:rPr>
        <w:rFonts w:ascii="Wingdings" w:hAnsi="Wingdings" w:hint="default"/>
      </w:rPr>
    </w:lvl>
    <w:lvl w:ilvl="3" w:tplc="0C090001" w:tentative="1">
      <w:start w:val="1"/>
      <w:numFmt w:val="bullet"/>
      <w:lvlText w:val=""/>
      <w:lvlJc w:val="left"/>
      <w:pPr>
        <w:ind w:left="2806" w:hanging="360"/>
      </w:pPr>
      <w:rPr>
        <w:rFonts w:ascii="Symbol" w:hAnsi="Symbol" w:hint="default"/>
      </w:rPr>
    </w:lvl>
    <w:lvl w:ilvl="4" w:tplc="0C090003" w:tentative="1">
      <w:start w:val="1"/>
      <w:numFmt w:val="bullet"/>
      <w:lvlText w:val="o"/>
      <w:lvlJc w:val="left"/>
      <w:pPr>
        <w:ind w:left="3526" w:hanging="360"/>
      </w:pPr>
      <w:rPr>
        <w:rFonts w:ascii="Courier New" w:hAnsi="Courier New" w:cs="Courier New" w:hint="default"/>
      </w:rPr>
    </w:lvl>
    <w:lvl w:ilvl="5" w:tplc="0C090005" w:tentative="1">
      <w:start w:val="1"/>
      <w:numFmt w:val="bullet"/>
      <w:lvlText w:val=""/>
      <w:lvlJc w:val="left"/>
      <w:pPr>
        <w:ind w:left="4246" w:hanging="360"/>
      </w:pPr>
      <w:rPr>
        <w:rFonts w:ascii="Wingdings" w:hAnsi="Wingdings" w:hint="default"/>
      </w:rPr>
    </w:lvl>
    <w:lvl w:ilvl="6" w:tplc="0C090001" w:tentative="1">
      <w:start w:val="1"/>
      <w:numFmt w:val="bullet"/>
      <w:lvlText w:val=""/>
      <w:lvlJc w:val="left"/>
      <w:pPr>
        <w:ind w:left="4966" w:hanging="360"/>
      </w:pPr>
      <w:rPr>
        <w:rFonts w:ascii="Symbol" w:hAnsi="Symbol" w:hint="default"/>
      </w:rPr>
    </w:lvl>
    <w:lvl w:ilvl="7" w:tplc="0C090003" w:tentative="1">
      <w:start w:val="1"/>
      <w:numFmt w:val="bullet"/>
      <w:lvlText w:val="o"/>
      <w:lvlJc w:val="left"/>
      <w:pPr>
        <w:ind w:left="5686" w:hanging="360"/>
      </w:pPr>
      <w:rPr>
        <w:rFonts w:ascii="Courier New" w:hAnsi="Courier New" w:cs="Courier New" w:hint="default"/>
      </w:rPr>
    </w:lvl>
    <w:lvl w:ilvl="8" w:tplc="0C090005" w:tentative="1">
      <w:start w:val="1"/>
      <w:numFmt w:val="bullet"/>
      <w:lvlText w:val=""/>
      <w:lvlJc w:val="left"/>
      <w:pPr>
        <w:ind w:left="6406" w:hanging="360"/>
      </w:pPr>
      <w:rPr>
        <w:rFonts w:ascii="Wingdings" w:hAnsi="Wingdings" w:hint="default"/>
      </w:rPr>
    </w:lvl>
  </w:abstractNum>
  <w:num w:numId="1">
    <w:abstractNumId w:val="41"/>
  </w:num>
  <w:num w:numId="2">
    <w:abstractNumId w:val="1"/>
  </w:num>
  <w:num w:numId="3">
    <w:abstractNumId w:val="21"/>
  </w:num>
  <w:num w:numId="4">
    <w:abstractNumId w:val="0"/>
  </w:num>
  <w:num w:numId="5">
    <w:abstractNumId w:val="20"/>
  </w:num>
  <w:num w:numId="6">
    <w:abstractNumId w:val="35"/>
  </w:num>
  <w:num w:numId="7">
    <w:abstractNumId w:val="11"/>
  </w:num>
  <w:num w:numId="8">
    <w:abstractNumId w:val="4"/>
  </w:num>
  <w:num w:numId="9">
    <w:abstractNumId w:val="23"/>
  </w:num>
  <w:num w:numId="10">
    <w:abstractNumId w:val="38"/>
  </w:num>
  <w:num w:numId="11">
    <w:abstractNumId w:val="29"/>
  </w:num>
  <w:num w:numId="12">
    <w:abstractNumId w:val="5"/>
  </w:num>
  <w:num w:numId="13">
    <w:abstractNumId w:val="16"/>
  </w:num>
  <w:num w:numId="14">
    <w:abstractNumId w:val="39"/>
  </w:num>
  <w:num w:numId="15">
    <w:abstractNumId w:val="31"/>
  </w:num>
  <w:num w:numId="16">
    <w:abstractNumId w:val="2"/>
  </w:num>
  <w:num w:numId="17">
    <w:abstractNumId w:val="17"/>
  </w:num>
  <w:num w:numId="18">
    <w:abstractNumId w:val="12"/>
  </w:num>
  <w:num w:numId="19">
    <w:abstractNumId w:val="28"/>
  </w:num>
  <w:num w:numId="20">
    <w:abstractNumId w:val="15"/>
  </w:num>
  <w:num w:numId="21">
    <w:abstractNumId w:val="8"/>
  </w:num>
  <w:num w:numId="22">
    <w:abstractNumId w:val="13"/>
  </w:num>
  <w:num w:numId="23">
    <w:abstractNumId w:val="24"/>
  </w:num>
  <w:num w:numId="24">
    <w:abstractNumId w:val="34"/>
  </w:num>
  <w:num w:numId="25">
    <w:abstractNumId w:val="22"/>
  </w:num>
  <w:num w:numId="26">
    <w:abstractNumId w:val="6"/>
  </w:num>
  <w:num w:numId="27">
    <w:abstractNumId w:val="7"/>
  </w:num>
  <w:num w:numId="28">
    <w:abstractNumId w:val="32"/>
  </w:num>
  <w:num w:numId="29">
    <w:abstractNumId w:val="40"/>
  </w:num>
  <w:num w:numId="30">
    <w:abstractNumId w:val="43"/>
  </w:num>
  <w:num w:numId="31">
    <w:abstractNumId w:val="37"/>
  </w:num>
  <w:num w:numId="32">
    <w:abstractNumId w:val="0"/>
    <w:lvlOverride w:ilvl="0">
      <w:startOverride w:val="1"/>
    </w:lvlOverride>
  </w:num>
  <w:num w:numId="33">
    <w:abstractNumId w:val="3"/>
  </w:num>
  <w:num w:numId="34">
    <w:abstractNumId w:val="18"/>
  </w:num>
  <w:num w:numId="35">
    <w:abstractNumId w:val="33"/>
  </w:num>
  <w:num w:numId="36">
    <w:abstractNumId w:val="10"/>
  </w:num>
  <w:num w:numId="37">
    <w:abstractNumId w:val="25"/>
  </w:num>
  <w:num w:numId="38">
    <w:abstractNumId w:val="9"/>
  </w:num>
  <w:num w:numId="39">
    <w:abstractNumId w:val="42"/>
  </w:num>
  <w:num w:numId="40">
    <w:abstractNumId w:val="27"/>
  </w:num>
  <w:num w:numId="41">
    <w:abstractNumId w:val="30"/>
  </w:num>
  <w:num w:numId="42">
    <w:abstractNumId w:val="14"/>
  </w:num>
  <w:num w:numId="43">
    <w:abstractNumId w:val="19"/>
  </w:num>
  <w:num w:numId="44">
    <w:abstractNumId w:val="26"/>
  </w:num>
  <w:num w:numId="45">
    <w:abstractNumId w:val="36"/>
  </w:num>
  <w:num w:numId="46">
    <w:abstractNumId w:val="4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F1137"/>
    <w:rsid w:val="0000065B"/>
    <w:rsid w:val="000033E4"/>
    <w:rsid w:val="00004AEE"/>
    <w:rsid w:val="00005CAA"/>
    <w:rsid w:val="0000761A"/>
    <w:rsid w:val="00010210"/>
    <w:rsid w:val="00012D66"/>
    <w:rsid w:val="00015ADA"/>
    <w:rsid w:val="00020C99"/>
    <w:rsid w:val="000237B6"/>
    <w:rsid w:val="0002707B"/>
    <w:rsid w:val="000273BA"/>
    <w:rsid w:val="00035FD4"/>
    <w:rsid w:val="00040FAB"/>
    <w:rsid w:val="0005148E"/>
    <w:rsid w:val="0005783A"/>
    <w:rsid w:val="00060173"/>
    <w:rsid w:val="0006066A"/>
    <w:rsid w:val="00072C5A"/>
    <w:rsid w:val="000759E5"/>
    <w:rsid w:val="00080CF6"/>
    <w:rsid w:val="00084AC6"/>
    <w:rsid w:val="00091608"/>
    <w:rsid w:val="0009333C"/>
    <w:rsid w:val="000953D2"/>
    <w:rsid w:val="000955F2"/>
    <w:rsid w:val="0009704F"/>
    <w:rsid w:val="000A0F11"/>
    <w:rsid w:val="000A125A"/>
    <w:rsid w:val="000A2B9D"/>
    <w:rsid w:val="000A57CD"/>
    <w:rsid w:val="000A759D"/>
    <w:rsid w:val="000B2634"/>
    <w:rsid w:val="000B3758"/>
    <w:rsid w:val="000B3BD8"/>
    <w:rsid w:val="000B4F6F"/>
    <w:rsid w:val="000B60ED"/>
    <w:rsid w:val="000B7681"/>
    <w:rsid w:val="000B7B42"/>
    <w:rsid w:val="000C02B7"/>
    <w:rsid w:val="000C2077"/>
    <w:rsid w:val="000C5100"/>
    <w:rsid w:val="000C5342"/>
    <w:rsid w:val="000C6B55"/>
    <w:rsid w:val="000C6D16"/>
    <w:rsid w:val="000C706A"/>
    <w:rsid w:val="000D2887"/>
    <w:rsid w:val="000D6D63"/>
    <w:rsid w:val="000E0081"/>
    <w:rsid w:val="000E07CF"/>
    <w:rsid w:val="000E1504"/>
    <w:rsid w:val="000E28AD"/>
    <w:rsid w:val="000E31C1"/>
    <w:rsid w:val="000E549D"/>
    <w:rsid w:val="000F2CF2"/>
    <w:rsid w:val="000F3114"/>
    <w:rsid w:val="000F36AA"/>
    <w:rsid w:val="000F782D"/>
    <w:rsid w:val="001006F5"/>
    <w:rsid w:val="00100BEF"/>
    <w:rsid w:val="00106AA0"/>
    <w:rsid w:val="00111326"/>
    <w:rsid w:val="00111BFD"/>
    <w:rsid w:val="001137AD"/>
    <w:rsid w:val="0011498E"/>
    <w:rsid w:val="001167CB"/>
    <w:rsid w:val="00117A45"/>
    <w:rsid w:val="00120665"/>
    <w:rsid w:val="001219D8"/>
    <w:rsid w:val="001224AE"/>
    <w:rsid w:val="0012603C"/>
    <w:rsid w:val="00126A16"/>
    <w:rsid w:val="00127C58"/>
    <w:rsid w:val="001337D4"/>
    <w:rsid w:val="00134C7B"/>
    <w:rsid w:val="00144823"/>
    <w:rsid w:val="00147C12"/>
    <w:rsid w:val="00151762"/>
    <w:rsid w:val="001527A1"/>
    <w:rsid w:val="001530DC"/>
    <w:rsid w:val="00154989"/>
    <w:rsid w:val="00154E10"/>
    <w:rsid w:val="00155A9F"/>
    <w:rsid w:val="00160262"/>
    <w:rsid w:val="00164155"/>
    <w:rsid w:val="00164E7C"/>
    <w:rsid w:val="0016780A"/>
    <w:rsid w:val="001713FA"/>
    <w:rsid w:val="00172484"/>
    <w:rsid w:val="00173EBF"/>
    <w:rsid w:val="00175ED3"/>
    <w:rsid w:val="00176246"/>
    <w:rsid w:val="00176CE1"/>
    <w:rsid w:val="00180D1E"/>
    <w:rsid w:val="001842A2"/>
    <w:rsid w:val="001843CC"/>
    <w:rsid w:val="00187BD6"/>
    <w:rsid w:val="00187FA8"/>
    <w:rsid w:val="00191671"/>
    <w:rsid w:val="00192F5E"/>
    <w:rsid w:val="001955CD"/>
    <w:rsid w:val="00197772"/>
    <w:rsid w:val="001A51C8"/>
    <w:rsid w:val="001A5A16"/>
    <w:rsid w:val="001B2F01"/>
    <w:rsid w:val="001B43DC"/>
    <w:rsid w:val="001B4CA8"/>
    <w:rsid w:val="001B5EA1"/>
    <w:rsid w:val="001B5EDC"/>
    <w:rsid w:val="001B7BFB"/>
    <w:rsid w:val="001C4F3D"/>
    <w:rsid w:val="001D0CDC"/>
    <w:rsid w:val="001D1D82"/>
    <w:rsid w:val="001D1EAF"/>
    <w:rsid w:val="001D31A2"/>
    <w:rsid w:val="001E1182"/>
    <w:rsid w:val="001E70D2"/>
    <w:rsid w:val="001F1137"/>
    <w:rsid w:val="00202C90"/>
    <w:rsid w:val="0020445D"/>
    <w:rsid w:val="00205373"/>
    <w:rsid w:val="00207379"/>
    <w:rsid w:val="00213DE8"/>
    <w:rsid w:val="00216118"/>
    <w:rsid w:val="002209AB"/>
    <w:rsid w:val="002237BE"/>
    <w:rsid w:val="002251E3"/>
    <w:rsid w:val="002256C3"/>
    <w:rsid w:val="00227A95"/>
    <w:rsid w:val="002316BD"/>
    <w:rsid w:val="00234DBD"/>
    <w:rsid w:val="002473FC"/>
    <w:rsid w:val="00247569"/>
    <w:rsid w:val="00251F2A"/>
    <w:rsid w:val="00252E3C"/>
    <w:rsid w:val="00260CDF"/>
    <w:rsid w:val="00262198"/>
    <w:rsid w:val="0026354F"/>
    <w:rsid w:val="00266AF3"/>
    <w:rsid w:val="00274553"/>
    <w:rsid w:val="0028144A"/>
    <w:rsid w:val="00285F1B"/>
    <w:rsid w:val="00292B81"/>
    <w:rsid w:val="0029710B"/>
    <w:rsid w:val="0029751A"/>
    <w:rsid w:val="002A0B73"/>
    <w:rsid w:val="002B18AE"/>
    <w:rsid w:val="002B3BBF"/>
    <w:rsid w:val="002C0E14"/>
    <w:rsid w:val="002C1C93"/>
    <w:rsid w:val="002C5066"/>
    <w:rsid w:val="002C5813"/>
    <w:rsid w:val="002D2B06"/>
    <w:rsid w:val="002D4AAC"/>
    <w:rsid w:val="002D594F"/>
    <w:rsid w:val="002E537E"/>
    <w:rsid w:val="002E5F07"/>
    <w:rsid w:val="002F045A"/>
    <w:rsid w:val="002F0B87"/>
    <w:rsid w:val="002F1154"/>
    <w:rsid w:val="002F1D7B"/>
    <w:rsid w:val="002F5AF7"/>
    <w:rsid w:val="0030039D"/>
    <w:rsid w:val="0030326F"/>
    <w:rsid w:val="00310701"/>
    <w:rsid w:val="00312E69"/>
    <w:rsid w:val="0031596E"/>
    <w:rsid w:val="00315980"/>
    <w:rsid w:val="00316F7F"/>
    <w:rsid w:val="00320530"/>
    <w:rsid w:val="003218E8"/>
    <w:rsid w:val="00325E34"/>
    <w:rsid w:val="00330DCE"/>
    <w:rsid w:val="00331E11"/>
    <w:rsid w:val="00332D31"/>
    <w:rsid w:val="00333A6B"/>
    <w:rsid w:val="00334761"/>
    <w:rsid w:val="00337EBC"/>
    <w:rsid w:val="003407E0"/>
    <w:rsid w:val="003416B5"/>
    <w:rsid w:val="00341DCD"/>
    <w:rsid w:val="0034563E"/>
    <w:rsid w:val="0034623B"/>
    <w:rsid w:val="003518D6"/>
    <w:rsid w:val="0035460C"/>
    <w:rsid w:val="00354D33"/>
    <w:rsid w:val="00354DF4"/>
    <w:rsid w:val="003556BD"/>
    <w:rsid w:val="00363CF8"/>
    <w:rsid w:val="00365147"/>
    <w:rsid w:val="00365344"/>
    <w:rsid w:val="00365F93"/>
    <w:rsid w:val="0036622F"/>
    <w:rsid w:val="0037016E"/>
    <w:rsid w:val="00372214"/>
    <w:rsid w:val="00372908"/>
    <w:rsid w:val="0038004B"/>
    <w:rsid w:val="00383020"/>
    <w:rsid w:val="0039325D"/>
    <w:rsid w:val="00393BA9"/>
    <w:rsid w:val="00394D65"/>
    <w:rsid w:val="00394D7E"/>
    <w:rsid w:val="003975FD"/>
    <w:rsid w:val="003A047E"/>
    <w:rsid w:val="003A38A3"/>
    <w:rsid w:val="003A59E1"/>
    <w:rsid w:val="003B057D"/>
    <w:rsid w:val="003B60CC"/>
    <w:rsid w:val="003C16E9"/>
    <w:rsid w:val="003C1B25"/>
    <w:rsid w:val="003C2443"/>
    <w:rsid w:val="003C4929"/>
    <w:rsid w:val="003C5DA3"/>
    <w:rsid w:val="003D08A3"/>
    <w:rsid w:val="003D2DB1"/>
    <w:rsid w:val="003D4BCD"/>
    <w:rsid w:val="003D6C2B"/>
    <w:rsid w:val="003E01D8"/>
    <w:rsid w:val="003E2100"/>
    <w:rsid w:val="003E4571"/>
    <w:rsid w:val="003F5351"/>
    <w:rsid w:val="003F65EE"/>
    <w:rsid w:val="003F6F5B"/>
    <w:rsid w:val="0040342D"/>
    <w:rsid w:val="00405B05"/>
    <w:rsid w:val="004116FE"/>
    <w:rsid w:val="0041192D"/>
    <w:rsid w:val="00413EE1"/>
    <w:rsid w:val="0042128E"/>
    <w:rsid w:val="00426667"/>
    <w:rsid w:val="00430ED1"/>
    <w:rsid w:val="00432B60"/>
    <w:rsid w:val="00440698"/>
    <w:rsid w:val="00446EEE"/>
    <w:rsid w:val="004540E2"/>
    <w:rsid w:val="00454454"/>
    <w:rsid w:val="00455F4E"/>
    <w:rsid w:val="00462856"/>
    <w:rsid w:val="00467924"/>
    <w:rsid w:val="004710F4"/>
    <w:rsid w:val="004712A5"/>
    <w:rsid w:val="00472595"/>
    <w:rsid w:val="0047266F"/>
    <w:rsid w:val="00476D6B"/>
    <w:rsid w:val="004830EE"/>
    <w:rsid w:val="00491090"/>
    <w:rsid w:val="00492C16"/>
    <w:rsid w:val="004A0678"/>
    <w:rsid w:val="004A48A3"/>
    <w:rsid w:val="004B0D92"/>
    <w:rsid w:val="004B0EC0"/>
    <w:rsid w:val="004B66F1"/>
    <w:rsid w:val="004C39A8"/>
    <w:rsid w:val="004C3CAC"/>
    <w:rsid w:val="004C3EA0"/>
    <w:rsid w:val="004C40C4"/>
    <w:rsid w:val="004C42AF"/>
    <w:rsid w:val="004C4525"/>
    <w:rsid w:val="004D0F78"/>
    <w:rsid w:val="004D2EE3"/>
    <w:rsid w:val="004D7B56"/>
    <w:rsid w:val="004E1BC0"/>
    <w:rsid w:val="004E3B3D"/>
    <w:rsid w:val="004E7333"/>
    <w:rsid w:val="004F0D66"/>
    <w:rsid w:val="004F7169"/>
    <w:rsid w:val="00500D66"/>
    <w:rsid w:val="00501C06"/>
    <w:rsid w:val="00501E93"/>
    <w:rsid w:val="005022B0"/>
    <w:rsid w:val="005037E3"/>
    <w:rsid w:val="005074B6"/>
    <w:rsid w:val="005114B1"/>
    <w:rsid w:val="00514C8E"/>
    <w:rsid w:val="005315CF"/>
    <w:rsid w:val="00531DBF"/>
    <w:rsid w:val="00541912"/>
    <w:rsid w:val="00545759"/>
    <w:rsid w:val="00545BE0"/>
    <w:rsid w:val="00545D2D"/>
    <w:rsid w:val="00546930"/>
    <w:rsid w:val="0055470A"/>
    <w:rsid w:val="00554C6A"/>
    <w:rsid w:val="00562685"/>
    <w:rsid w:val="00562E85"/>
    <w:rsid w:val="0056332F"/>
    <w:rsid w:val="00565272"/>
    <w:rsid w:val="005719B3"/>
    <w:rsid w:val="0057295E"/>
    <w:rsid w:val="00580519"/>
    <w:rsid w:val="00581C39"/>
    <w:rsid w:val="005903B6"/>
    <w:rsid w:val="0059265C"/>
    <w:rsid w:val="005A0247"/>
    <w:rsid w:val="005A126E"/>
    <w:rsid w:val="005A452F"/>
    <w:rsid w:val="005A66B5"/>
    <w:rsid w:val="005A680D"/>
    <w:rsid w:val="005B140D"/>
    <w:rsid w:val="005C1FEA"/>
    <w:rsid w:val="005C3495"/>
    <w:rsid w:val="005E3DFC"/>
    <w:rsid w:val="005E5942"/>
    <w:rsid w:val="005E60AF"/>
    <w:rsid w:val="005E6C81"/>
    <w:rsid w:val="005F1818"/>
    <w:rsid w:val="005F1DEA"/>
    <w:rsid w:val="005F4D7A"/>
    <w:rsid w:val="005F6A46"/>
    <w:rsid w:val="00601447"/>
    <w:rsid w:val="00606972"/>
    <w:rsid w:val="00607FC9"/>
    <w:rsid w:val="006137B1"/>
    <w:rsid w:val="00615BAC"/>
    <w:rsid w:val="00616E05"/>
    <w:rsid w:val="00622FE1"/>
    <w:rsid w:val="0062521C"/>
    <w:rsid w:val="00625455"/>
    <w:rsid w:val="00630A2B"/>
    <w:rsid w:val="00632DC7"/>
    <w:rsid w:val="006340E3"/>
    <w:rsid w:val="00634D8B"/>
    <w:rsid w:val="006357FB"/>
    <w:rsid w:val="006406FC"/>
    <w:rsid w:val="0064096B"/>
    <w:rsid w:val="00640E57"/>
    <w:rsid w:val="00641C1F"/>
    <w:rsid w:val="00645C89"/>
    <w:rsid w:val="00646122"/>
    <w:rsid w:val="00653E16"/>
    <w:rsid w:val="00657220"/>
    <w:rsid w:val="00657362"/>
    <w:rsid w:val="00657F5B"/>
    <w:rsid w:val="0066104B"/>
    <w:rsid w:val="00662339"/>
    <w:rsid w:val="00662CA2"/>
    <w:rsid w:val="00664725"/>
    <w:rsid w:val="006655EE"/>
    <w:rsid w:val="00666592"/>
    <w:rsid w:val="00667C10"/>
    <w:rsid w:val="00667EF4"/>
    <w:rsid w:val="0067066D"/>
    <w:rsid w:val="00670D99"/>
    <w:rsid w:val="00676FCA"/>
    <w:rsid w:val="00677177"/>
    <w:rsid w:val="0068612E"/>
    <w:rsid w:val="00687C92"/>
    <w:rsid w:val="0069534E"/>
    <w:rsid w:val="0069669C"/>
    <w:rsid w:val="006A1200"/>
    <w:rsid w:val="006A32D6"/>
    <w:rsid w:val="006A4F4E"/>
    <w:rsid w:val="006A6C23"/>
    <w:rsid w:val="006A72FA"/>
    <w:rsid w:val="006B14DB"/>
    <w:rsid w:val="006B21C4"/>
    <w:rsid w:val="006C4A1A"/>
    <w:rsid w:val="006D0393"/>
    <w:rsid w:val="006D1A83"/>
    <w:rsid w:val="006E1CFE"/>
    <w:rsid w:val="006E3830"/>
    <w:rsid w:val="006E49CB"/>
    <w:rsid w:val="006E58E3"/>
    <w:rsid w:val="006F10C4"/>
    <w:rsid w:val="006F40E9"/>
    <w:rsid w:val="006F5603"/>
    <w:rsid w:val="006F7B87"/>
    <w:rsid w:val="00701400"/>
    <w:rsid w:val="007037CF"/>
    <w:rsid w:val="00710668"/>
    <w:rsid w:val="00712130"/>
    <w:rsid w:val="007138BC"/>
    <w:rsid w:val="00714D9E"/>
    <w:rsid w:val="007167C0"/>
    <w:rsid w:val="00720481"/>
    <w:rsid w:val="0072474B"/>
    <w:rsid w:val="00732F9E"/>
    <w:rsid w:val="00733193"/>
    <w:rsid w:val="007340D8"/>
    <w:rsid w:val="00735271"/>
    <w:rsid w:val="007430E0"/>
    <w:rsid w:val="00744DDA"/>
    <w:rsid w:val="00745E03"/>
    <w:rsid w:val="00746419"/>
    <w:rsid w:val="00747B21"/>
    <w:rsid w:val="007521CC"/>
    <w:rsid w:val="007561F5"/>
    <w:rsid w:val="0075732A"/>
    <w:rsid w:val="007600F8"/>
    <w:rsid w:val="00760262"/>
    <w:rsid w:val="0076310C"/>
    <w:rsid w:val="00765042"/>
    <w:rsid w:val="0076744F"/>
    <w:rsid w:val="00767BCE"/>
    <w:rsid w:val="00767EFC"/>
    <w:rsid w:val="007707DE"/>
    <w:rsid w:val="00770B5D"/>
    <w:rsid w:val="00771F03"/>
    <w:rsid w:val="007752F1"/>
    <w:rsid w:val="00776768"/>
    <w:rsid w:val="007777A6"/>
    <w:rsid w:val="0078187A"/>
    <w:rsid w:val="00794ED8"/>
    <w:rsid w:val="007A2573"/>
    <w:rsid w:val="007A4476"/>
    <w:rsid w:val="007B106C"/>
    <w:rsid w:val="007B1A4E"/>
    <w:rsid w:val="007B3D05"/>
    <w:rsid w:val="007B5503"/>
    <w:rsid w:val="007B63C6"/>
    <w:rsid w:val="007C179C"/>
    <w:rsid w:val="007C21E3"/>
    <w:rsid w:val="007C3FD1"/>
    <w:rsid w:val="007C54F8"/>
    <w:rsid w:val="007C6BB3"/>
    <w:rsid w:val="007C6D7C"/>
    <w:rsid w:val="007D14B4"/>
    <w:rsid w:val="007D34DD"/>
    <w:rsid w:val="007D3AD7"/>
    <w:rsid w:val="007D5E48"/>
    <w:rsid w:val="007E24F6"/>
    <w:rsid w:val="007E6086"/>
    <w:rsid w:val="007F0605"/>
    <w:rsid w:val="007F728A"/>
    <w:rsid w:val="00800F64"/>
    <w:rsid w:val="00801050"/>
    <w:rsid w:val="00801EBD"/>
    <w:rsid w:val="00802F0B"/>
    <w:rsid w:val="00803690"/>
    <w:rsid w:val="00810A67"/>
    <w:rsid w:val="00810CFF"/>
    <w:rsid w:val="008202AA"/>
    <w:rsid w:val="00821138"/>
    <w:rsid w:val="00827F20"/>
    <w:rsid w:val="00833CF7"/>
    <w:rsid w:val="00834CDE"/>
    <w:rsid w:val="008403C4"/>
    <w:rsid w:val="00842464"/>
    <w:rsid w:val="0084431D"/>
    <w:rsid w:val="00844C31"/>
    <w:rsid w:val="00845601"/>
    <w:rsid w:val="008463AF"/>
    <w:rsid w:val="00855C5C"/>
    <w:rsid w:val="00860544"/>
    <w:rsid w:val="008606B4"/>
    <w:rsid w:val="00861B24"/>
    <w:rsid w:val="008679B5"/>
    <w:rsid w:val="00872577"/>
    <w:rsid w:val="0087297E"/>
    <w:rsid w:val="00873312"/>
    <w:rsid w:val="00881355"/>
    <w:rsid w:val="008929D4"/>
    <w:rsid w:val="00892D56"/>
    <w:rsid w:val="008A0759"/>
    <w:rsid w:val="008A3C96"/>
    <w:rsid w:val="008B2A7A"/>
    <w:rsid w:val="008B4019"/>
    <w:rsid w:val="008B65C9"/>
    <w:rsid w:val="008C232C"/>
    <w:rsid w:val="008C2D4A"/>
    <w:rsid w:val="008C758F"/>
    <w:rsid w:val="008D3900"/>
    <w:rsid w:val="008D3B45"/>
    <w:rsid w:val="008D6E1D"/>
    <w:rsid w:val="008E1084"/>
    <w:rsid w:val="008E3774"/>
    <w:rsid w:val="008E646F"/>
    <w:rsid w:val="008E680F"/>
    <w:rsid w:val="008E6A62"/>
    <w:rsid w:val="008F39B4"/>
    <w:rsid w:val="008F4162"/>
    <w:rsid w:val="008F6ABF"/>
    <w:rsid w:val="00903E02"/>
    <w:rsid w:val="00905260"/>
    <w:rsid w:val="009064D3"/>
    <w:rsid w:val="009066F6"/>
    <w:rsid w:val="00911087"/>
    <w:rsid w:val="00911A6D"/>
    <w:rsid w:val="00911E70"/>
    <w:rsid w:val="00912B5C"/>
    <w:rsid w:val="00913175"/>
    <w:rsid w:val="00916E4E"/>
    <w:rsid w:val="00916EDB"/>
    <w:rsid w:val="00920197"/>
    <w:rsid w:val="00920861"/>
    <w:rsid w:val="00922B13"/>
    <w:rsid w:val="009242EF"/>
    <w:rsid w:val="00932291"/>
    <w:rsid w:val="00932861"/>
    <w:rsid w:val="00933353"/>
    <w:rsid w:val="0093408E"/>
    <w:rsid w:val="00936DD4"/>
    <w:rsid w:val="009449B4"/>
    <w:rsid w:val="00952DDF"/>
    <w:rsid w:val="0095505B"/>
    <w:rsid w:val="00955393"/>
    <w:rsid w:val="00955EA3"/>
    <w:rsid w:val="00956287"/>
    <w:rsid w:val="009610A3"/>
    <w:rsid w:val="00963B6A"/>
    <w:rsid w:val="00965E81"/>
    <w:rsid w:val="00970950"/>
    <w:rsid w:val="00977BF3"/>
    <w:rsid w:val="00981010"/>
    <w:rsid w:val="009812D4"/>
    <w:rsid w:val="0098723E"/>
    <w:rsid w:val="009920D8"/>
    <w:rsid w:val="009952F5"/>
    <w:rsid w:val="00997E90"/>
    <w:rsid w:val="009A036D"/>
    <w:rsid w:val="009A2060"/>
    <w:rsid w:val="009B38BE"/>
    <w:rsid w:val="009C1FC1"/>
    <w:rsid w:val="009C3D0F"/>
    <w:rsid w:val="009E1B19"/>
    <w:rsid w:val="009F0019"/>
    <w:rsid w:val="009F35E2"/>
    <w:rsid w:val="009F5146"/>
    <w:rsid w:val="009F65F9"/>
    <w:rsid w:val="009F68BA"/>
    <w:rsid w:val="00A04719"/>
    <w:rsid w:val="00A06277"/>
    <w:rsid w:val="00A079DC"/>
    <w:rsid w:val="00A111C2"/>
    <w:rsid w:val="00A12C8F"/>
    <w:rsid w:val="00A2710C"/>
    <w:rsid w:val="00A338E7"/>
    <w:rsid w:val="00A35CAA"/>
    <w:rsid w:val="00A36E7F"/>
    <w:rsid w:val="00A4095D"/>
    <w:rsid w:val="00A41E65"/>
    <w:rsid w:val="00A43E0A"/>
    <w:rsid w:val="00A50A81"/>
    <w:rsid w:val="00A530C7"/>
    <w:rsid w:val="00A55F5B"/>
    <w:rsid w:val="00A578D9"/>
    <w:rsid w:val="00A60185"/>
    <w:rsid w:val="00A65966"/>
    <w:rsid w:val="00A661EA"/>
    <w:rsid w:val="00A74789"/>
    <w:rsid w:val="00A77983"/>
    <w:rsid w:val="00A830E5"/>
    <w:rsid w:val="00A87135"/>
    <w:rsid w:val="00A90B96"/>
    <w:rsid w:val="00A93280"/>
    <w:rsid w:val="00A951EA"/>
    <w:rsid w:val="00AA2548"/>
    <w:rsid w:val="00AA27F9"/>
    <w:rsid w:val="00AA311E"/>
    <w:rsid w:val="00AA58C4"/>
    <w:rsid w:val="00AA6BB6"/>
    <w:rsid w:val="00AA7003"/>
    <w:rsid w:val="00AB11C8"/>
    <w:rsid w:val="00AB4423"/>
    <w:rsid w:val="00AC0090"/>
    <w:rsid w:val="00AC08A8"/>
    <w:rsid w:val="00AC1614"/>
    <w:rsid w:val="00AC467B"/>
    <w:rsid w:val="00AD56C8"/>
    <w:rsid w:val="00AD58F2"/>
    <w:rsid w:val="00AE2A5F"/>
    <w:rsid w:val="00AE630F"/>
    <w:rsid w:val="00AF3141"/>
    <w:rsid w:val="00B033A8"/>
    <w:rsid w:val="00B0512A"/>
    <w:rsid w:val="00B0529F"/>
    <w:rsid w:val="00B1418B"/>
    <w:rsid w:val="00B16E10"/>
    <w:rsid w:val="00B21195"/>
    <w:rsid w:val="00B21A2F"/>
    <w:rsid w:val="00B21C46"/>
    <w:rsid w:val="00B24B22"/>
    <w:rsid w:val="00B25310"/>
    <w:rsid w:val="00B32F8F"/>
    <w:rsid w:val="00B3492A"/>
    <w:rsid w:val="00B37DB3"/>
    <w:rsid w:val="00B4742E"/>
    <w:rsid w:val="00B54DE9"/>
    <w:rsid w:val="00B553EC"/>
    <w:rsid w:val="00B55E3F"/>
    <w:rsid w:val="00B6012C"/>
    <w:rsid w:val="00B63C1E"/>
    <w:rsid w:val="00B71F60"/>
    <w:rsid w:val="00B873D1"/>
    <w:rsid w:val="00B93DD0"/>
    <w:rsid w:val="00B97732"/>
    <w:rsid w:val="00BA1B16"/>
    <w:rsid w:val="00BA1D36"/>
    <w:rsid w:val="00BA57D9"/>
    <w:rsid w:val="00BA65A8"/>
    <w:rsid w:val="00BA6D19"/>
    <w:rsid w:val="00BA7461"/>
    <w:rsid w:val="00BA7A53"/>
    <w:rsid w:val="00BA7DA9"/>
    <w:rsid w:val="00BC4215"/>
    <w:rsid w:val="00BD1A6F"/>
    <w:rsid w:val="00BD5070"/>
    <w:rsid w:val="00BE051B"/>
    <w:rsid w:val="00BE0F48"/>
    <w:rsid w:val="00BE663D"/>
    <w:rsid w:val="00BE6D3C"/>
    <w:rsid w:val="00BE73B1"/>
    <w:rsid w:val="00BE7852"/>
    <w:rsid w:val="00BF15D4"/>
    <w:rsid w:val="00BF1B94"/>
    <w:rsid w:val="00BF7CEE"/>
    <w:rsid w:val="00C03880"/>
    <w:rsid w:val="00C05173"/>
    <w:rsid w:val="00C135CF"/>
    <w:rsid w:val="00C20087"/>
    <w:rsid w:val="00C2374D"/>
    <w:rsid w:val="00C24979"/>
    <w:rsid w:val="00C2683F"/>
    <w:rsid w:val="00C27A47"/>
    <w:rsid w:val="00C3184D"/>
    <w:rsid w:val="00C31FA1"/>
    <w:rsid w:val="00C33408"/>
    <w:rsid w:val="00C36678"/>
    <w:rsid w:val="00C372B1"/>
    <w:rsid w:val="00C4714E"/>
    <w:rsid w:val="00C50AC2"/>
    <w:rsid w:val="00C51CCA"/>
    <w:rsid w:val="00C538E4"/>
    <w:rsid w:val="00C5504F"/>
    <w:rsid w:val="00C57B55"/>
    <w:rsid w:val="00C63376"/>
    <w:rsid w:val="00C74F97"/>
    <w:rsid w:val="00C8276E"/>
    <w:rsid w:val="00C842AC"/>
    <w:rsid w:val="00C86CCB"/>
    <w:rsid w:val="00C91F9F"/>
    <w:rsid w:val="00C946CC"/>
    <w:rsid w:val="00C96688"/>
    <w:rsid w:val="00CA01BD"/>
    <w:rsid w:val="00CA0723"/>
    <w:rsid w:val="00CA2A0E"/>
    <w:rsid w:val="00CB1690"/>
    <w:rsid w:val="00CB2567"/>
    <w:rsid w:val="00CC0E44"/>
    <w:rsid w:val="00CC1B41"/>
    <w:rsid w:val="00CC4365"/>
    <w:rsid w:val="00CD11B0"/>
    <w:rsid w:val="00CD2D9F"/>
    <w:rsid w:val="00CE5C2A"/>
    <w:rsid w:val="00CE6B07"/>
    <w:rsid w:val="00CE71C2"/>
    <w:rsid w:val="00CE7C4C"/>
    <w:rsid w:val="00CF34E9"/>
    <w:rsid w:val="00CF42D5"/>
    <w:rsid w:val="00CF4EDA"/>
    <w:rsid w:val="00CF7B39"/>
    <w:rsid w:val="00D00C8A"/>
    <w:rsid w:val="00D021CB"/>
    <w:rsid w:val="00D10F1A"/>
    <w:rsid w:val="00D116F8"/>
    <w:rsid w:val="00D134FB"/>
    <w:rsid w:val="00D14D44"/>
    <w:rsid w:val="00D16C5F"/>
    <w:rsid w:val="00D17596"/>
    <w:rsid w:val="00D21D54"/>
    <w:rsid w:val="00D22640"/>
    <w:rsid w:val="00D2475A"/>
    <w:rsid w:val="00D26D3A"/>
    <w:rsid w:val="00D3082F"/>
    <w:rsid w:val="00D42EE3"/>
    <w:rsid w:val="00D45EE3"/>
    <w:rsid w:val="00D50618"/>
    <w:rsid w:val="00D509E9"/>
    <w:rsid w:val="00D52C7B"/>
    <w:rsid w:val="00D53B1C"/>
    <w:rsid w:val="00D570B0"/>
    <w:rsid w:val="00D62FF0"/>
    <w:rsid w:val="00D65C78"/>
    <w:rsid w:val="00D83BD1"/>
    <w:rsid w:val="00DA1B12"/>
    <w:rsid w:val="00DA54C9"/>
    <w:rsid w:val="00DA6739"/>
    <w:rsid w:val="00DA6B35"/>
    <w:rsid w:val="00DA6CAE"/>
    <w:rsid w:val="00DB1A9E"/>
    <w:rsid w:val="00DB31D6"/>
    <w:rsid w:val="00DB4005"/>
    <w:rsid w:val="00DB6145"/>
    <w:rsid w:val="00DC1229"/>
    <w:rsid w:val="00DC34EB"/>
    <w:rsid w:val="00DC6D74"/>
    <w:rsid w:val="00DD0FF3"/>
    <w:rsid w:val="00DD1D23"/>
    <w:rsid w:val="00DD7A6B"/>
    <w:rsid w:val="00DF1E5B"/>
    <w:rsid w:val="00DF2275"/>
    <w:rsid w:val="00DF2B4E"/>
    <w:rsid w:val="00DF3F5E"/>
    <w:rsid w:val="00DF3F9E"/>
    <w:rsid w:val="00DF5653"/>
    <w:rsid w:val="00DF5905"/>
    <w:rsid w:val="00E0046F"/>
    <w:rsid w:val="00E01784"/>
    <w:rsid w:val="00E03D6A"/>
    <w:rsid w:val="00E0596E"/>
    <w:rsid w:val="00E064A5"/>
    <w:rsid w:val="00E06F66"/>
    <w:rsid w:val="00E07AB7"/>
    <w:rsid w:val="00E15570"/>
    <w:rsid w:val="00E20BEC"/>
    <w:rsid w:val="00E22088"/>
    <w:rsid w:val="00E23EFC"/>
    <w:rsid w:val="00E35502"/>
    <w:rsid w:val="00E356E5"/>
    <w:rsid w:val="00E36F81"/>
    <w:rsid w:val="00E45765"/>
    <w:rsid w:val="00E46ACE"/>
    <w:rsid w:val="00E5043D"/>
    <w:rsid w:val="00E5098C"/>
    <w:rsid w:val="00E53632"/>
    <w:rsid w:val="00E55267"/>
    <w:rsid w:val="00E55AB5"/>
    <w:rsid w:val="00E60213"/>
    <w:rsid w:val="00E63325"/>
    <w:rsid w:val="00E635FD"/>
    <w:rsid w:val="00E645EB"/>
    <w:rsid w:val="00E661B2"/>
    <w:rsid w:val="00E70606"/>
    <w:rsid w:val="00E74D29"/>
    <w:rsid w:val="00E83C74"/>
    <w:rsid w:val="00E83CEE"/>
    <w:rsid w:val="00E8763B"/>
    <w:rsid w:val="00E91F18"/>
    <w:rsid w:val="00E9226D"/>
    <w:rsid w:val="00E93893"/>
    <w:rsid w:val="00E963E6"/>
    <w:rsid w:val="00E97925"/>
    <w:rsid w:val="00EA15F5"/>
    <w:rsid w:val="00EA416C"/>
    <w:rsid w:val="00EA48C9"/>
    <w:rsid w:val="00EA5941"/>
    <w:rsid w:val="00EB320A"/>
    <w:rsid w:val="00EB389F"/>
    <w:rsid w:val="00EB457E"/>
    <w:rsid w:val="00EB60CE"/>
    <w:rsid w:val="00EB78F9"/>
    <w:rsid w:val="00EB7D53"/>
    <w:rsid w:val="00EC393E"/>
    <w:rsid w:val="00EE3146"/>
    <w:rsid w:val="00EE516F"/>
    <w:rsid w:val="00EF50BB"/>
    <w:rsid w:val="00EF53FF"/>
    <w:rsid w:val="00F00192"/>
    <w:rsid w:val="00F01DF6"/>
    <w:rsid w:val="00F0340D"/>
    <w:rsid w:val="00F059A6"/>
    <w:rsid w:val="00F05F3A"/>
    <w:rsid w:val="00F14829"/>
    <w:rsid w:val="00F163AD"/>
    <w:rsid w:val="00F16689"/>
    <w:rsid w:val="00F17EAC"/>
    <w:rsid w:val="00F23756"/>
    <w:rsid w:val="00F2523A"/>
    <w:rsid w:val="00F25FFA"/>
    <w:rsid w:val="00F30CB0"/>
    <w:rsid w:val="00F310D2"/>
    <w:rsid w:val="00F3155A"/>
    <w:rsid w:val="00F34FAB"/>
    <w:rsid w:val="00F36840"/>
    <w:rsid w:val="00F36F3D"/>
    <w:rsid w:val="00F4533A"/>
    <w:rsid w:val="00F477BD"/>
    <w:rsid w:val="00F53491"/>
    <w:rsid w:val="00F54362"/>
    <w:rsid w:val="00F62968"/>
    <w:rsid w:val="00F64D6E"/>
    <w:rsid w:val="00F65A1C"/>
    <w:rsid w:val="00F66F50"/>
    <w:rsid w:val="00F74590"/>
    <w:rsid w:val="00F80F29"/>
    <w:rsid w:val="00F82FF8"/>
    <w:rsid w:val="00F8330D"/>
    <w:rsid w:val="00F84305"/>
    <w:rsid w:val="00F8485C"/>
    <w:rsid w:val="00F87149"/>
    <w:rsid w:val="00F87FFE"/>
    <w:rsid w:val="00F954C9"/>
    <w:rsid w:val="00F96FBA"/>
    <w:rsid w:val="00F971C0"/>
    <w:rsid w:val="00FA405F"/>
    <w:rsid w:val="00FA4CF0"/>
    <w:rsid w:val="00FA5E16"/>
    <w:rsid w:val="00FA5E45"/>
    <w:rsid w:val="00FA61AA"/>
    <w:rsid w:val="00FA69A4"/>
    <w:rsid w:val="00FB0BBB"/>
    <w:rsid w:val="00FB1279"/>
    <w:rsid w:val="00FB1495"/>
    <w:rsid w:val="00FB471D"/>
    <w:rsid w:val="00FC1B96"/>
    <w:rsid w:val="00FD1694"/>
    <w:rsid w:val="00FD7636"/>
    <w:rsid w:val="00FD76A3"/>
    <w:rsid w:val="00FE121C"/>
    <w:rsid w:val="00FE2F77"/>
    <w:rsid w:val="00FE3229"/>
    <w:rsid w:val="00FE74C3"/>
    <w:rsid w:val="00FF215C"/>
    <w:rsid w:val="00FF47A9"/>
    <w:rsid w:val="00FF49E8"/>
    <w:rsid w:val="00FF560F"/>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89917B6"/>
  <w15:docId w15:val="{CEE02242-830E-49DB-836E-88AF35CE2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AF7"/>
    <w:pPr>
      <w:spacing w:before="60" w:after="60"/>
    </w:pPr>
    <w:rPr>
      <w:rFonts w:cs="Arial"/>
      <w:sz w:val="18"/>
      <w:szCs w:val="18"/>
      <w:lang w:eastAsia="en-US"/>
    </w:rPr>
  </w:style>
  <w:style w:type="paragraph" w:styleId="Heading1">
    <w:name w:val="heading 1"/>
    <w:basedOn w:val="Normal"/>
    <w:next w:val="Normal"/>
    <w:link w:val="Heading1Char"/>
    <w:qFormat/>
    <w:rsid w:val="00144823"/>
    <w:pPr>
      <w:keepNext/>
      <w:spacing w:before="0" w:after="200" w:line="276" w:lineRule="auto"/>
      <w:outlineLvl w:val="0"/>
    </w:pPr>
    <w:rPr>
      <w:b/>
      <w:caps/>
      <w:sz w:val="22"/>
      <w:szCs w:val="22"/>
    </w:rPr>
  </w:style>
  <w:style w:type="paragraph" w:styleId="Heading2">
    <w:name w:val="heading 2"/>
    <w:basedOn w:val="Normal"/>
    <w:next w:val="Normal"/>
    <w:link w:val="Heading2Char"/>
    <w:uiPriority w:val="9"/>
    <w:qFormat/>
    <w:rsid w:val="00AE630F"/>
    <w:pPr>
      <w:outlineLvl w:val="1"/>
    </w:pPr>
    <w:rPr>
      <w:b/>
      <w:sz w:val="22"/>
      <w:szCs w:val="22"/>
    </w:rPr>
  </w:style>
  <w:style w:type="paragraph" w:styleId="Heading3">
    <w:name w:val="heading 3"/>
    <w:basedOn w:val="Normal"/>
    <w:next w:val="Normal"/>
    <w:link w:val="Heading3Char"/>
    <w:qFormat/>
    <w:rsid w:val="000E31C1"/>
    <w:pPr>
      <w:keepNext/>
      <w:outlineLvl w:val="2"/>
    </w:pPr>
    <w:rPr>
      <w:b/>
      <w:i/>
    </w:rPr>
  </w:style>
  <w:style w:type="paragraph" w:styleId="Heading4">
    <w:name w:val="heading 4"/>
    <w:basedOn w:val="Normal"/>
    <w:next w:val="Normal"/>
    <w:link w:val="Heading4Char"/>
    <w:qFormat/>
    <w:rsid w:val="000E31C1"/>
    <w:pPr>
      <w:keepNext/>
      <w:outlineLvl w:val="3"/>
    </w:pPr>
    <w:rPr>
      <w:i/>
    </w:rPr>
  </w:style>
  <w:style w:type="paragraph" w:styleId="Heading5">
    <w:name w:val="heading 5"/>
    <w:basedOn w:val="Normal"/>
    <w:next w:val="Normal"/>
    <w:link w:val="Heading5Char"/>
    <w:uiPriority w:val="9"/>
    <w:unhideWhenUsed/>
    <w:rsid w:val="000E1504"/>
    <w:pPr>
      <w:keepNext/>
      <w:spacing w:after="0"/>
      <w:outlineLvl w:val="4"/>
    </w:pPr>
    <w:rPr>
      <w:u w:val="single"/>
    </w:rPr>
  </w:style>
  <w:style w:type="paragraph" w:styleId="Heading6">
    <w:name w:val="heading 6"/>
    <w:basedOn w:val="Normal"/>
    <w:next w:val="Normal"/>
    <w:link w:val="Heading6Char"/>
    <w:qFormat/>
    <w:rsid w:val="00B6012C"/>
    <w:pPr>
      <w:spacing w:before="24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F5AF7"/>
    <w:pPr>
      <w:pBdr>
        <w:bottom w:val="single" w:sz="4" w:space="1" w:color="auto"/>
      </w:pBdr>
      <w:tabs>
        <w:tab w:val="center" w:pos="4513"/>
        <w:tab w:val="right" w:pos="9026"/>
      </w:tabs>
      <w:spacing w:after="120"/>
      <w:jc w:val="right"/>
    </w:pPr>
    <w:rPr>
      <w:sz w:val="16"/>
    </w:rPr>
  </w:style>
  <w:style w:type="character" w:customStyle="1" w:styleId="HeaderChar">
    <w:name w:val="Header Char"/>
    <w:basedOn w:val="DefaultParagraphFont"/>
    <w:link w:val="Header"/>
    <w:rsid w:val="002F5AF7"/>
    <w:rPr>
      <w:rFonts w:cs="Arial"/>
      <w:sz w:val="16"/>
      <w:szCs w:val="18"/>
      <w:lang w:eastAsia="en-US"/>
    </w:rPr>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144823"/>
    <w:rPr>
      <w:rFonts w:cs="Arial"/>
      <w:b/>
      <w:caps/>
      <w:sz w:val="22"/>
      <w:szCs w:val="22"/>
      <w:lang w:eastAsia="en-US"/>
    </w:rPr>
  </w:style>
  <w:style w:type="character" w:customStyle="1" w:styleId="Heading2Char">
    <w:name w:val="Heading 2 Char"/>
    <w:basedOn w:val="DefaultParagraphFont"/>
    <w:link w:val="Heading2"/>
    <w:uiPriority w:val="9"/>
    <w:rsid w:val="00AE630F"/>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666592"/>
    <w:pPr>
      <w:numPr>
        <w:numId w:val="35"/>
      </w:numPr>
      <w:ind w:left="357" w:hanging="357"/>
    </w:pPr>
    <w:rPr>
      <w:sz w:val="20"/>
      <w:szCs w:val="20"/>
    </w:r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olor w:val="FF0000"/>
      <w:sz w:val="28"/>
      <w:szCs w:val="28"/>
      <w:lang w:eastAsia="en-AU"/>
    </w:rPr>
  </w:style>
  <w:style w:type="paragraph" w:styleId="ListParagraph">
    <w:name w:val="List Paragraph"/>
    <w:basedOn w:val="Normal"/>
    <w:link w:val="ListParagraphChar"/>
    <w:uiPriority w:val="34"/>
    <w:qFormat/>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E53632"/>
    <w:pPr>
      <w:ind w:left="357" w:hanging="357"/>
    </w:pPr>
    <w:rPr>
      <w:sz w:val="20"/>
      <w:szCs w:val="20"/>
    </w:rPr>
  </w:style>
  <w:style w:type="paragraph" w:styleId="ListNumber2">
    <w:name w:val="List Number 2"/>
    <w:basedOn w:val="Normal"/>
    <w:uiPriority w:val="99"/>
    <w:rsid w:val="00E53632"/>
    <w:pPr>
      <w:ind w:left="555" w:hanging="357"/>
    </w:pPr>
    <w:rPr>
      <w:sz w:val="20"/>
      <w:szCs w:val="20"/>
    </w:rPr>
  </w:style>
  <w:style w:type="paragraph" w:styleId="ListNumber3">
    <w:name w:val="List Number 3"/>
    <w:basedOn w:val="Normal"/>
    <w:uiPriority w:val="99"/>
    <w:rsid w:val="00E53632"/>
    <w:pPr>
      <w:ind w:left="714" w:hanging="357"/>
    </w:pPr>
    <w:rPr>
      <w:sz w:val="20"/>
      <w:szCs w:val="20"/>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ind w:left="357" w:hanging="357"/>
    </w:pPr>
    <w:rPr>
      <w:rFonts w:ascii="Times New Roman" w:eastAsia="Times New Roman" w:hAnsi="Times New Roman"/>
      <w:szCs w:val="20"/>
    </w:rPr>
  </w:style>
  <w:style w:type="paragraph" w:styleId="BodyText2">
    <w:name w:val="Body Text 2"/>
    <w:basedOn w:val="Normal"/>
    <w:link w:val="BodyText2Char"/>
    <w:rsid w:val="00634D8B"/>
    <w:rPr>
      <w:b/>
      <w:sz w:val="20"/>
      <w:szCs w:val="20"/>
    </w:rPr>
  </w:style>
  <w:style w:type="character" w:customStyle="1" w:styleId="BodyText2Char">
    <w:name w:val="Body Text 2 Char"/>
    <w:basedOn w:val="DefaultParagraphFont"/>
    <w:link w:val="BodyText2"/>
    <w:rsid w:val="00634D8B"/>
    <w:rPr>
      <w:rFonts w:cs="Arial"/>
      <w:b/>
      <w:lang w:eastAsia="en-US"/>
    </w:rPr>
  </w:style>
  <w:style w:type="paragraph" w:styleId="PlainText">
    <w:name w:val="Plain Text"/>
    <w:basedOn w:val="Normal"/>
    <w:link w:val="PlainTextChar"/>
    <w:rsid w:val="00B6012C"/>
    <w:pPr>
      <w:autoSpaceDE w:val="0"/>
      <w:autoSpaceDN w:val="0"/>
      <w:spacing w:after="0"/>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customStyle="1" w:styleId="ListParagraphChar">
    <w:name w:val="List Paragraph Char"/>
    <w:link w:val="ListParagraph"/>
    <w:uiPriority w:val="34"/>
    <w:rsid w:val="009C1FC1"/>
    <w:rPr>
      <w:rFonts w:cs="Arial"/>
      <w:sz w:val="18"/>
      <w:szCs w:val="18"/>
      <w:lang w:eastAsia="en-U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176CE1"/>
    <w:rPr>
      <w:bCs/>
    </w:rPr>
  </w:style>
  <w:style w:type="paragraph" w:styleId="TOC1">
    <w:name w:val="toc 1"/>
    <w:basedOn w:val="Normal"/>
    <w:next w:val="Normal"/>
    <w:autoRedefine/>
    <w:uiPriority w:val="39"/>
    <w:unhideWhenUsed/>
    <w:rsid w:val="00B6012C"/>
    <w:pPr>
      <w:tabs>
        <w:tab w:val="right" w:leader="dot" w:pos="8302"/>
      </w:tabs>
      <w:spacing w:after="100"/>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paragraph" w:customStyle="1" w:styleId="subsection">
    <w:name w:val="subsection"/>
    <w:basedOn w:val="Normal"/>
    <w:rsid w:val="0087297E"/>
    <w:pPr>
      <w:spacing w:before="100" w:beforeAutospacing="1" w:after="100" w:afterAutospacing="1"/>
    </w:pPr>
    <w:rPr>
      <w:rFonts w:ascii="Times New Roman" w:eastAsia="Times New Roman" w:hAnsi="Times New Roman"/>
      <w:sz w:val="24"/>
      <w:szCs w:val="24"/>
      <w:lang w:eastAsia="en-AU"/>
    </w:rPr>
  </w:style>
  <w:style w:type="character" w:customStyle="1" w:styleId="apple-converted-space">
    <w:name w:val="apple-converted-space"/>
    <w:basedOn w:val="DefaultParagraphFont"/>
    <w:rsid w:val="0087297E"/>
  </w:style>
  <w:style w:type="paragraph" w:customStyle="1" w:styleId="paragraph">
    <w:name w:val="paragraph"/>
    <w:basedOn w:val="Normal"/>
    <w:rsid w:val="0087297E"/>
    <w:pPr>
      <w:spacing w:before="100" w:beforeAutospacing="1" w:after="100" w:afterAutospacing="1"/>
    </w:pPr>
    <w:rPr>
      <w:rFonts w:ascii="Times New Roman" w:eastAsia="Times New Roman" w:hAnsi="Times New Roman"/>
      <w:sz w:val="24"/>
      <w:szCs w:val="24"/>
      <w:lang w:eastAsia="en-AU"/>
    </w:rPr>
  </w:style>
  <w:style w:type="character" w:customStyle="1" w:styleId="Heading5Char">
    <w:name w:val="Heading 5 Char"/>
    <w:basedOn w:val="DefaultParagraphFont"/>
    <w:link w:val="Heading5"/>
    <w:uiPriority w:val="9"/>
    <w:rsid w:val="000E1504"/>
    <w:rPr>
      <w:rFonts w:cs="Arial"/>
      <w:sz w:val="18"/>
      <w:szCs w:val="18"/>
      <w:u w:val="single"/>
      <w:lang w:eastAsia="en-US"/>
    </w:rPr>
  </w:style>
  <w:style w:type="paragraph" w:styleId="Revision">
    <w:name w:val="Revision"/>
    <w:hidden/>
    <w:uiPriority w:val="99"/>
    <w:semiHidden/>
    <w:rsid w:val="00E645EB"/>
    <w:rPr>
      <w:sz w:val="22"/>
      <w:szCs w:val="22"/>
      <w:lang w:eastAsia="en-US"/>
    </w:rPr>
  </w:style>
  <w:style w:type="paragraph" w:styleId="Title">
    <w:name w:val="Title"/>
    <w:basedOn w:val="Normal"/>
    <w:next w:val="Normal"/>
    <w:link w:val="TitleChar"/>
    <w:uiPriority w:val="10"/>
    <w:qFormat/>
    <w:rsid w:val="00A74789"/>
    <w:pPr>
      <w:spacing w:after="0"/>
      <w:jc w:val="center"/>
    </w:pPr>
    <w:rPr>
      <w:b/>
      <w:sz w:val="24"/>
      <w:szCs w:val="24"/>
    </w:rPr>
  </w:style>
  <w:style w:type="character" w:customStyle="1" w:styleId="TitleChar">
    <w:name w:val="Title Char"/>
    <w:basedOn w:val="DefaultParagraphFont"/>
    <w:link w:val="Title"/>
    <w:uiPriority w:val="10"/>
    <w:rsid w:val="00A74789"/>
    <w:rPr>
      <w:rFonts w:cs="Arial"/>
      <w:b/>
      <w:sz w:val="24"/>
      <w:szCs w:val="24"/>
      <w:lang w:eastAsia="en-US"/>
    </w:rPr>
  </w:style>
  <w:style w:type="character" w:styleId="FollowedHyperlink">
    <w:name w:val="FollowedHyperlink"/>
    <w:basedOn w:val="DefaultParagraphFont"/>
    <w:uiPriority w:val="99"/>
    <w:semiHidden/>
    <w:unhideWhenUsed/>
    <w:rsid w:val="001D31A2"/>
    <w:rPr>
      <w:color w:val="800080" w:themeColor="followedHyperlink"/>
      <w:u w:val="single"/>
    </w:rPr>
  </w:style>
  <w:style w:type="paragraph" w:styleId="TOC2">
    <w:name w:val="toc 2"/>
    <w:basedOn w:val="Normal"/>
    <w:next w:val="Normal"/>
    <w:autoRedefine/>
    <w:uiPriority w:val="39"/>
    <w:unhideWhenUsed/>
    <w:rsid w:val="00E22088"/>
    <w:pPr>
      <w:spacing w:after="100"/>
      <w:ind w:left="180"/>
    </w:pPr>
  </w:style>
  <w:style w:type="paragraph" w:customStyle="1" w:styleId="Stylea">
    <w:name w:val="Style (a)"/>
    <w:basedOn w:val="Normal"/>
    <w:qFormat/>
    <w:rsid w:val="004D0F78"/>
    <w:pPr>
      <w:numPr>
        <w:numId w:val="39"/>
      </w:numPr>
      <w:spacing w:before="0" w:after="0"/>
      <w:ind w:left="714" w:hanging="357"/>
    </w:pPr>
    <w:rPr>
      <w:rFonts w:ascii="Times New Roman" w:eastAsia="Times New Roman" w:hAnsi="Times New Roman" w:cs="Times New Roman"/>
      <w:snapToGrid w:val="0"/>
      <w:color w:val="FF0000"/>
      <w:sz w:val="24"/>
      <w:szCs w:val="24"/>
    </w:rPr>
  </w:style>
  <w:style w:type="character" w:styleId="Emphasis">
    <w:name w:val="Emphasis"/>
    <w:basedOn w:val="DefaultParagraphFont"/>
    <w:qFormat/>
    <w:rsid w:val="003A047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956834D2.dotm</Template>
  <TotalTime>1</TotalTime>
  <Pages>19</Pages>
  <Words>6574</Words>
  <Characters>37478</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Tasmanian Scallop Fishery</dc:title>
  <dc:creator>Department of the Environment and Energy</dc:creator>
  <cp:lastModifiedBy>Durack, Bec</cp:lastModifiedBy>
  <cp:revision>2</cp:revision>
  <dcterms:created xsi:type="dcterms:W3CDTF">2018-07-30T01:37:00Z</dcterms:created>
  <dcterms:modified xsi:type="dcterms:W3CDTF">2018-07-30T01:37:00Z</dcterms:modified>
</cp:coreProperties>
</file>