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46499F" w14:textId="77777777" w:rsidR="007869AF" w:rsidRDefault="007869AF" w:rsidP="007869AF">
      <w:pPr>
        <w:jc w:val="center"/>
        <w:rPr>
          <w:rFonts w:ascii="Arial" w:hAnsi="Arial" w:cs="Arial"/>
          <w:b/>
          <w:sz w:val="28"/>
          <w:szCs w:val="28"/>
        </w:rPr>
      </w:pPr>
    </w:p>
    <w:p w14:paraId="0C7889D0" w14:textId="77777777" w:rsidR="00860E65" w:rsidRPr="003A6857" w:rsidRDefault="00860E65" w:rsidP="007869AF">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14:paraId="0C7889D1" w14:textId="77777777" w:rsidR="00860E65" w:rsidRDefault="00860E65" w:rsidP="00860E65">
      <w:pPr>
        <w:jc w:val="center"/>
        <w:rPr>
          <w:rFonts w:ascii="Arial" w:hAnsi="Arial" w:cs="Arial"/>
          <w:sz w:val="28"/>
          <w:szCs w:val="28"/>
        </w:rPr>
      </w:pPr>
    </w:p>
    <w:p w14:paraId="0C7889D2" w14:textId="3870F559" w:rsidR="00860E65" w:rsidRPr="003A6857" w:rsidRDefault="00FB3729" w:rsidP="00860E65">
      <w:pPr>
        <w:pStyle w:val="Title"/>
        <w:rPr>
          <w:rFonts w:ascii="Arial" w:hAnsi="Arial" w:cs="Arial"/>
          <w:sz w:val="24"/>
          <w:szCs w:val="24"/>
          <w:lang w:val="en-US"/>
        </w:rPr>
      </w:pPr>
      <w:bookmarkStart w:id="0" w:name="_GoBack"/>
      <w:r>
        <w:rPr>
          <w:rFonts w:ascii="Arial" w:hAnsi="Arial" w:cs="Arial"/>
          <w:i/>
          <w:iCs/>
          <w:sz w:val="24"/>
          <w:szCs w:val="24"/>
        </w:rPr>
        <w:t>Zyzomys pendunculatus</w:t>
      </w:r>
      <w:r w:rsidR="00860E65">
        <w:rPr>
          <w:rFonts w:ascii="Arial" w:hAnsi="Arial" w:cs="Arial"/>
          <w:i/>
          <w:iCs/>
          <w:sz w:val="24"/>
          <w:szCs w:val="24"/>
        </w:rPr>
        <w:t xml:space="preserve"> </w:t>
      </w:r>
      <w:r w:rsidR="00860E65" w:rsidRPr="003A6857">
        <w:rPr>
          <w:rFonts w:ascii="Arial" w:hAnsi="Arial" w:cs="Arial"/>
          <w:iCs/>
          <w:sz w:val="24"/>
          <w:szCs w:val="24"/>
        </w:rPr>
        <w:t>(</w:t>
      </w:r>
      <w:r w:rsidR="00F15797">
        <w:rPr>
          <w:rFonts w:ascii="Arial" w:hAnsi="Arial" w:cs="Arial"/>
          <w:iCs/>
          <w:sz w:val="24"/>
          <w:szCs w:val="24"/>
        </w:rPr>
        <w:t>c</w:t>
      </w:r>
      <w:r>
        <w:rPr>
          <w:rFonts w:ascii="Arial" w:hAnsi="Arial" w:cs="Arial"/>
          <w:iCs/>
          <w:sz w:val="24"/>
          <w:szCs w:val="24"/>
        </w:rPr>
        <w:t>entral rock-rat</w:t>
      </w:r>
      <w:r w:rsidR="00860E65" w:rsidRPr="003A6857">
        <w:rPr>
          <w:rFonts w:ascii="Arial" w:hAnsi="Arial" w:cs="Arial"/>
          <w:iCs/>
          <w:sz w:val="24"/>
          <w:szCs w:val="24"/>
        </w:rPr>
        <w:t>)</w:t>
      </w:r>
      <w:r w:rsidR="00860E65" w:rsidRPr="003A6857">
        <w:rPr>
          <w:rFonts w:ascii="Arial" w:hAnsi="Arial" w:cs="Arial"/>
          <w:i/>
          <w:iCs/>
          <w:sz w:val="24"/>
          <w:szCs w:val="24"/>
        </w:rPr>
        <w:t xml:space="preserve"> </w:t>
      </w:r>
    </w:p>
    <w:bookmarkEnd w:id="0"/>
    <w:p w14:paraId="0C7889D3"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0C7889D4" w14:textId="611E6C7A"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w:t>
      </w:r>
      <w:r w:rsidRPr="00FB3729">
        <w:rPr>
          <w:rFonts w:ascii="Arial" w:hAnsi="Arial" w:cs="Arial"/>
          <w:sz w:val="22"/>
          <w:szCs w:val="22"/>
        </w:rPr>
        <w:t xml:space="preserve">eligibility of </w:t>
      </w:r>
      <w:r w:rsidR="00FB3729" w:rsidRPr="00FB3729">
        <w:rPr>
          <w:rFonts w:ascii="Arial" w:hAnsi="Arial" w:cs="Arial"/>
          <w:i/>
          <w:iCs/>
          <w:sz w:val="22"/>
          <w:szCs w:val="22"/>
        </w:rPr>
        <w:t xml:space="preserve">Zyzomys pendunculatus </w:t>
      </w:r>
      <w:r w:rsidR="00FB3729" w:rsidRPr="00FB3729">
        <w:rPr>
          <w:rFonts w:ascii="Arial" w:hAnsi="Arial" w:cs="Arial"/>
          <w:iCs/>
          <w:sz w:val="22"/>
          <w:szCs w:val="22"/>
        </w:rPr>
        <w:t>(</w:t>
      </w:r>
      <w:r w:rsidR="00332BD7">
        <w:rPr>
          <w:rFonts w:ascii="Arial" w:hAnsi="Arial" w:cs="Arial"/>
          <w:iCs/>
          <w:sz w:val="22"/>
          <w:szCs w:val="22"/>
        </w:rPr>
        <w:t>c</w:t>
      </w:r>
      <w:r w:rsidR="00FB3729" w:rsidRPr="00FB3729">
        <w:rPr>
          <w:rFonts w:ascii="Arial" w:hAnsi="Arial" w:cs="Arial"/>
          <w:iCs/>
          <w:sz w:val="22"/>
          <w:szCs w:val="22"/>
        </w:rPr>
        <w:t>entral rock-rat</w:t>
      </w:r>
      <w:r w:rsidRPr="00FB3729">
        <w:rPr>
          <w:rFonts w:ascii="Arial" w:hAnsi="Arial" w:cs="Arial"/>
          <w:sz w:val="22"/>
          <w:szCs w:val="22"/>
        </w:rPr>
        <w:t>) for inclusion</w:t>
      </w:r>
      <w:r>
        <w:rPr>
          <w:rFonts w:ascii="Arial" w:hAnsi="Arial" w:cs="Arial"/>
          <w:sz w:val="22"/>
          <w:szCs w:val="22"/>
        </w:rPr>
        <w:t xml:space="preserve">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FB3729">
        <w:rPr>
          <w:rFonts w:ascii="Arial" w:hAnsi="Arial" w:cs="Arial"/>
          <w:sz w:val="22"/>
          <w:szCs w:val="22"/>
        </w:rPr>
        <w:t>Critically Endangered</w:t>
      </w:r>
      <w:r w:rsidR="0035614B">
        <w:rPr>
          <w:rFonts w:ascii="Arial" w:hAnsi="Arial" w:cs="Arial"/>
          <w:sz w:val="22"/>
          <w:szCs w:val="22"/>
        </w:rPr>
        <w:t xml:space="preserve"> category</w:t>
      </w:r>
      <w:r>
        <w:rPr>
          <w:rFonts w:ascii="Arial" w:hAnsi="Arial" w:cs="Arial"/>
          <w:sz w:val="22"/>
          <w:szCs w:val="22"/>
        </w:rPr>
        <w:t xml:space="preserve">; and </w:t>
      </w:r>
    </w:p>
    <w:p w14:paraId="0C7889D5" w14:textId="77777777"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0C7889D6"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0C7889D7" w14:textId="77777777"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0C7889D8"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0C7889D9" w14:textId="77777777" w:rsidR="00860E65" w:rsidRDefault="00860E65" w:rsidP="00860E65">
      <w:pPr>
        <w:rPr>
          <w:rFonts w:ascii="Arial" w:hAnsi="Arial" w:cs="Arial"/>
          <w:sz w:val="22"/>
          <w:szCs w:val="22"/>
        </w:rPr>
      </w:pPr>
    </w:p>
    <w:p w14:paraId="0C7889DA"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0C7889DB" w14:textId="77777777" w:rsidR="00860E65" w:rsidRDefault="00860E65" w:rsidP="00860E65">
      <w:pPr>
        <w:rPr>
          <w:rFonts w:ascii="Arial" w:hAnsi="Arial" w:cs="Arial"/>
          <w:color w:val="000000"/>
          <w:sz w:val="22"/>
          <w:szCs w:val="22"/>
        </w:rPr>
      </w:pPr>
    </w:p>
    <w:p w14:paraId="0C7889DC"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0C7889DD" w14:textId="77777777"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0C7889DE"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0C7889DF"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14:paraId="0C7889E0"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0C7889E1"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0C7889E2" w14:textId="77777777" w:rsidR="00860E65" w:rsidRDefault="00860E65" w:rsidP="00860E65">
      <w:pPr>
        <w:rPr>
          <w:rFonts w:ascii="Arial" w:hAnsi="Arial" w:cs="Arial"/>
          <w:color w:val="000000"/>
          <w:sz w:val="22"/>
          <w:szCs w:val="22"/>
        </w:rPr>
      </w:pPr>
    </w:p>
    <w:p w14:paraId="0C7889E3" w14:textId="6B82103A"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2308E3">
        <w:rPr>
          <w:rFonts w:ascii="Arial" w:hAnsi="Arial" w:cs="Arial"/>
          <w:b/>
          <w:sz w:val="22"/>
          <w:szCs w:val="22"/>
        </w:rPr>
        <w:t>15 March 2017.</w:t>
      </w:r>
    </w:p>
    <w:tbl>
      <w:tblPr>
        <w:tblW w:w="9854" w:type="dxa"/>
        <w:tblLayout w:type="fixed"/>
        <w:tblLook w:val="04A0" w:firstRow="1" w:lastRow="0" w:firstColumn="1" w:lastColumn="0" w:noHBand="0" w:noVBand="1"/>
      </w:tblPr>
      <w:tblGrid>
        <w:gridCol w:w="9039"/>
        <w:gridCol w:w="815"/>
      </w:tblGrid>
      <w:tr w:rsidR="00860E65" w:rsidRPr="00CE5A35" w14:paraId="0C7889E6"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0C7889E4"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0C7889E5"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0C7889E9" w14:textId="77777777" w:rsidTr="006115F8">
        <w:tc>
          <w:tcPr>
            <w:tcW w:w="9039" w:type="dxa"/>
            <w:tcBorders>
              <w:top w:val="single" w:sz="4" w:space="0" w:color="auto"/>
              <w:left w:val="single" w:sz="4" w:space="0" w:color="auto"/>
              <w:bottom w:val="single" w:sz="4" w:space="0" w:color="auto"/>
              <w:right w:val="single" w:sz="4" w:space="0" w:color="auto"/>
            </w:tcBorders>
          </w:tcPr>
          <w:p w14:paraId="0C7889E7"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0C7889E8" w14:textId="77777777" w:rsidR="00860E65" w:rsidRPr="00AE557F" w:rsidRDefault="00856AFA" w:rsidP="00856AFA">
            <w:pPr>
              <w:jc w:val="center"/>
              <w:rPr>
                <w:rFonts w:ascii="Arial" w:hAnsi="Arial" w:cs="Arial"/>
                <w:sz w:val="22"/>
                <w:szCs w:val="22"/>
              </w:rPr>
            </w:pPr>
            <w:r>
              <w:rPr>
                <w:rFonts w:ascii="Arial" w:hAnsi="Arial" w:cs="Arial"/>
                <w:sz w:val="22"/>
                <w:szCs w:val="22"/>
              </w:rPr>
              <w:t>2</w:t>
            </w:r>
          </w:p>
        </w:tc>
      </w:tr>
      <w:tr w:rsidR="00860E65" w:rsidRPr="007869AF" w14:paraId="0C7889EC" w14:textId="77777777" w:rsidTr="006115F8">
        <w:tc>
          <w:tcPr>
            <w:tcW w:w="9039" w:type="dxa"/>
            <w:tcBorders>
              <w:top w:val="single" w:sz="4" w:space="0" w:color="auto"/>
              <w:left w:val="single" w:sz="4" w:space="0" w:color="auto"/>
              <w:bottom w:val="single" w:sz="4" w:space="0" w:color="auto"/>
              <w:right w:val="single" w:sz="4" w:space="0" w:color="auto"/>
            </w:tcBorders>
          </w:tcPr>
          <w:p w14:paraId="0C7889EA" w14:textId="77777777" w:rsidR="00860E65" w:rsidRPr="007869AF" w:rsidRDefault="00860E65" w:rsidP="00860E65">
            <w:pPr>
              <w:rPr>
                <w:rFonts w:ascii="Arial" w:hAnsi="Arial" w:cs="Arial"/>
                <w:sz w:val="22"/>
                <w:szCs w:val="22"/>
              </w:rPr>
            </w:pPr>
            <w:r w:rsidRPr="007869AF">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0C7889EB" w14:textId="77777777" w:rsidR="00860E65" w:rsidRPr="007869AF" w:rsidRDefault="00856AFA" w:rsidP="00856AFA">
            <w:pPr>
              <w:jc w:val="center"/>
              <w:rPr>
                <w:rFonts w:ascii="Arial" w:hAnsi="Arial" w:cs="Arial"/>
                <w:sz w:val="22"/>
                <w:szCs w:val="22"/>
              </w:rPr>
            </w:pPr>
            <w:r w:rsidRPr="007869AF">
              <w:rPr>
                <w:rFonts w:ascii="Arial" w:hAnsi="Arial" w:cs="Arial"/>
                <w:sz w:val="22"/>
                <w:szCs w:val="22"/>
              </w:rPr>
              <w:t>2</w:t>
            </w:r>
          </w:p>
        </w:tc>
      </w:tr>
      <w:tr w:rsidR="00860E65" w:rsidRPr="007869AF" w14:paraId="0C7889EF" w14:textId="77777777" w:rsidTr="006115F8">
        <w:tc>
          <w:tcPr>
            <w:tcW w:w="9039" w:type="dxa"/>
            <w:tcBorders>
              <w:top w:val="single" w:sz="4" w:space="0" w:color="auto"/>
              <w:left w:val="single" w:sz="4" w:space="0" w:color="auto"/>
              <w:bottom w:val="single" w:sz="4" w:space="0" w:color="auto"/>
              <w:right w:val="single" w:sz="4" w:space="0" w:color="auto"/>
            </w:tcBorders>
          </w:tcPr>
          <w:p w14:paraId="0C7889ED" w14:textId="77777777" w:rsidR="00860E65" w:rsidRPr="007869AF" w:rsidRDefault="00860E65" w:rsidP="001F012E">
            <w:pPr>
              <w:rPr>
                <w:rFonts w:ascii="Arial" w:hAnsi="Arial" w:cs="Arial"/>
                <w:sz w:val="22"/>
                <w:szCs w:val="22"/>
              </w:rPr>
            </w:pPr>
            <w:r w:rsidRPr="007869AF">
              <w:rPr>
                <w:rFonts w:ascii="Arial" w:hAnsi="Arial" w:cs="Arial"/>
                <w:sz w:val="22"/>
                <w:szCs w:val="22"/>
              </w:rPr>
              <w:t xml:space="preserve">Draft information about </w:t>
            </w:r>
            <w:r w:rsidRPr="007869AF">
              <w:rPr>
                <w:rFonts w:ascii="Arial" w:hAnsi="Arial" w:cs="Arial"/>
                <w:iCs/>
                <w:sz w:val="22"/>
                <w:szCs w:val="22"/>
              </w:rPr>
              <w:t xml:space="preserve">the </w:t>
            </w:r>
            <w:r w:rsidR="001F012E" w:rsidRPr="007869AF">
              <w:rPr>
                <w:rFonts w:ascii="Arial" w:hAnsi="Arial" w:cs="Arial"/>
                <w:sz w:val="22"/>
                <w:szCs w:val="22"/>
              </w:rPr>
              <w:t>species</w:t>
            </w:r>
            <w:r w:rsidRPr="007869AF">
              <w:rPr>
                <w:rFonts w:ascii="Arial" w:hAnsi="Arial" w:cs="Arial"/>
                <w:sz w:val="22"/>
                <w:szCs w:val="22"/>
              </w:rPr>
              <w:t xml:space="preserve"> and its eligibility for listing</w:t>
            </w:r>
          </w:p>
        </w:tc>
        <w:tc>
          <w:tcPr>
            <w:tcW w:w="815" w:type="dxa"/>
            <w:tcBorders>
              <w:top w:val="single" w:sz="4" w:space="0" w:color="auto"/>
              <w:left w:val="single" w:sz="4" w:space="0" w:color="auto"/>
              <w:bottom w:val="single" w:sz="4" w:space="0" w:color="auto"/>
              <w:right w:val="single" w:sz="4" w:space="0" w:color="auto"/>
            </w:tcBorders>
          </w:tcPr>
          <w:p w14:paraId="0C7889EE" w14:textId="77777777" w:rsidR="00860E65" w:rsidRPr="007869AF" w:rsidRDefault="00856AFA" w:rsidP="00856AFA">
            <w:pPr>
              <w:jc w:val="center"/>
              <w:rPr>
                <w:rFonts w:ascii="Arial" w:hAnsi="Arial" w:cs="Arial"/>
                <w:sz w:val="22"/>
                <w:szCs w:val="22"/>
              </w:rPr>
            </w:pPr>
            <w:r w:rsidRPr="007869AF">
              <w:rPr>
                <w:rFonts w:ascii="Arial" w:hAnsi="Arial" w:cs="Arial"/>
                <w:sz w:val="22"/>
                <w:szCs w:val="22"/>
              </w:rPr>
              <w:t>3</w:t>
            </w:r>
          </w:p>
        </w:tc>
      </w:tr>
      <w:tr w:rsidR="00860E65" w:rsidRPr="007869AF" w14:paraId="0C7889F2" w14:textId="77777777" w:rsidTr="006115F8">
        <w:tc>
          <w:tcPr>
            <w:tcW w:w="9039" w:type="dxa"/>
            <w:tcBorders>
              <w:top w:val="single" w:sz="4" w:space="0" w:color="auto"/>
              <w:left w:val="single" w:sz="4" w:space="0" w:color="auto"/>
              <w:bottom w:val="single" w:sz="4" w:space="0" w:color="auto"/>
              <w:right w:val="single" w:sz="4" w:space="0" w:color="auto"/>
            </w:tcBorders>
          </w:tcPr>
          <w:p w14:paraId="0C7889F0" w14:textId="77777777" w:rsidR="00860E65" w:rsidRPr="007869AF" w:rsidRDefault="00860E65" w:rsidP="00860E65">
            <w:pPr>
              <w:rPr>
                <w:rFonts w:ascii="Arial" w:hAnsi="Arial" w:cs="Arial"/>
                <w:sz w:val="22"/>
                <w:szCs w:val="22"/>
              </w:rPr>
            </w:pPr>
            <w:r w:rsidRPr="007869AF">
              <w:rPr>
                <w:rFonts w:ascii="Arial" w:hAnsi="Arial" w:cs="Arial"/>
                <w:sz w:val="22"/>
                <w:szCs w:val="22"/>
              </w:rPr>
              <w:t>Conservation actions for the species</w:t>
            </w:r>
          </w:p>
        </w:tc>
        <w:tc>
          <w:tcPr>
            <w:tcW w:w="815" w:type="dxa"/>
            <w:tcBorders>
              <w:top w:val="single" w:sz="4" w:space="0" w:color="auto"/>
              <w:left w:val="single" w:sz="4" w:space="0" w:color="auto"/>
              <w:bottom w:val="single" w:sz="4" w:space="0" w:color="auto"/>
              <w:right w:val="single" w:sz="4" w:space="0" w:color="auto"/>
            </w:tcBorders>
          </w:tcPr>
          <w:p w14:paraId="0C7889F1" w14:textId="512C8FFA" w:rsidR="00860E65" w:rsidRPr="007869AF" w:rsidRDefault="007869AF" w:rsidP="00856AFA">
            <w:pPr>
              <w:jc w:val="center"/>
              <w:rPr>
                <w:rFonts w:ascii="Arial" w:hAnsi="Arial" w:cs="Arial"/>
                <w:sz w:val="22"/>
                <w:szCs w:val="22"/>
              </w:rPr>
            </w:pPr>
            <w:r w:rsidRPr="007869AF">
              <w:rPr>
                <w:rFonts w:ascii="Arial" w:hAnsi="Arial" w:cs="Arial"/>
                <w:sz w:val="22"/>
                <w:szCs w:val="22"/>
              </w:rPr>
              <w:t>10</w:t>
            </w:r>
          </w:p>
        </w:tc>
      </w:tr>
      <w:tr w:rsidR="00860E65" w:rsidRPr="007869AF" w14:paraId="0C7889F5" w14:textId="77777777" w:rsidTr="006115F8">
        <w:tc>
          <w:tcPr>
            <w:tcW w:w="9039" w:type="dxa"/>
            <w:tcBorders>
              <w:top w:val="single" w:sz="4" w:space="0" w:color="auto"/>
              <w:left w:val="single" w:sz="4" w:space="0" w:color="auto"/>
              <w:bottom w:val="single" w:sz="4" w:space="0" w:color="auto"/>
              <w:right w:val="single" w:sz="4" w:space="0" w:color="auto"/>
            </w:tcBorders>
          </w:tcPr>
          <w:p w14:paraId="0C7889F3" w14:textId="77777777" w:rsidR="00860E65" w:rsidRPr="007869AF" w:rsidRDefault="00860E65" w:rsidP="00860E65">
            <w:pPr>
              <w:rPr>
                <w:rFonts w:ascii="Arial" w:hAnsi="Arial" w:cs="Arial"/>
                <w:sz w:val="22"/>
                <w:szCs w:val="22"/>
              </w:rPr>
            </w:pPr>
            <w:r w:rsidRPr="007869A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0C7889F4" w14:textId="1BF14E49" w:rsidR="00860E65" w:rsidRPr="007869AF" w:rsidRDefault="007869AF" w:rsidP="00856AFA">
            <w:pPr>
              <w:jc w:val="center"/>
              <w:rPr>
                <w:rFonts w:ascii="Arial" w:hAnsi="Arial" w:cs="Arial"/>
                <w:sz w:val="22"/>
                <w:szCs w:val="22"/>
              </w:rPr>
            </w:pPr>
            <w:r w:rsidRPr="007869AF">
              <w:rPr>
                <w:rFonts w:ascii="Arial" w:hAnsi="Arial" w:cs="Arial"/>
                <w:sz w:val="22"/>
                <w:szCs w:val="22"/>
              </w:rPr>
              <w:t>13</w:t>
            </w:r>
          </w:p>
        </w:tc>
      </w:tr>
      <w:tr w:rsidR="00860E65" w:rsidRPr="007869AF" w14:paraId="0C7889F8" w14:textId="77777777" w:rsidTr="006115F8">
        <w:tc>
          <w:tcPr>
            <w:tcW w:w="9039" w:type="dxa"/>
            <w:tcBorders>
              <w:top w:val="single" w:sz="4" w:space="0" w:color="auto"/>
              <w:left w:val="single" w:sz="4" w:space="0" w:color="auto"/>
              <w:bottom w:val="single" w:sz="4" w:space="0" w:color="auto"/>
              <w:right w:val="single" w:sz="4" w:space="0" w:color="auto"/>
            </w:tcBorders>
          </w:tcPr>
          <w:p w14:paraId="0C7889F6" w14:textId="77777777" w:rsidR="00860E65" w:rsidRPr="007869AF" w:rsidRDefault="00860E65" w:rsidP="00AE49C1">
            <w:pPr>
              <w:rPr>
                <w:rFonts w:ascii="Arial" w:hAnsi="Arial" w:cs="Arial"/>
                <w:sz w:val="22"/>
                <w:szCs w:val="22"/>
              </w:rPr>
            </w:pPr>
            <w:r w:rsidRPr="007869AF">
              <w:rPr>
                <w:rFonts w:ascii="Arial" w:hAnsi="Arial" w:cs="Arial"/>
                <w:sz w:val="22"/>
                <w:szCs w:val="22"/>
              </w:rPr>
              <w:t>Co</w:t>
            </w:r>
            <w:r w:rsidR="00AE49C1" w:rsidRPr="007869AF">
              <w:rPr>
                <w:rFonts w:ascii="Arial" w:hAnsi="Arial" w:cs="Arial"/>
                <w:sz w:val="22"/>
                <w:szCs w:val="22"/>
              </w:rPr>
              <w:t xml:space="preserve">nsultation </w:t>
            </w:r>
            <w:r w:rsidRPr="007869AF">
              <w:rPr>
                <w:rFonts w:ascii="Arial" w:hAnsi="Arial" w:cs="Arial"/>
                <w:sz w:val="22"/>
                <w:szCs w:val="22"/>
              </w:rPr>
              <w:t xml:space="preserve">questions </w:t>
            </w:r>
          </w:p>
        </w:tc>
        <w:tc>
          <w:tcPr>
            <w:tcW w:w="815" w:type="dxa"/>
            <w:tcBorders>
              <w:top w:val="single" w:sz="4" w:space="0" w:color="auto"/>
              <w:left w:val="single" w:sz="4" w:space="0" w:color="auto"/>
              <w:bottom w:val="single" w:sz="4" w:space="0" w:color="auto"/>
              <w:right w:val="single" w:sz="4" w:space="0" w:color="auto"/>
            </w:tcBorders>
          </w:tcPr>
          <w:p w14:paraId="0C7889F7" w14:textId="7ABCDD98" w:rsidR="00860E65" w:rsidRPr="007869AF" w:rsidRDefault="007869AF" w:rsidP="00856AFA">
            <w:pPr>
              <w:jc w:val="center"/>
              <w:rPr>
                <w:rFonts w:ascii="Arial" w:hAnsi="Arial" w:cs="Arial"/>
                <w:sz w:val="22"/>
                <w:szCs w:val="22"/>
              </w:rPr>
            </w:pPr>
            <w:r w:rsidRPr="007869AF">
              <w:rPr>
                <w:rFonts w:ascii="Arial" w:hAnsi="Arial" w:cs="Arial"/>
                <w:sz w:val="22"/>
                <w:szCs w:val="22"/>
              </w:rPr>
              <w:t>15</w:t>
            </w:r>
          </w:p>
        </w:tc>
      </w:tr>
    </w:tbl>
    <w:p w14:paraId="0C7889F9"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0C7889FA"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0C7889FB" w14:textId="77777777" w:rsidR="00860E65" w:rsidRDefault="00824EA9"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0C7889FC"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0C7889FD"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0C7889FE" w14:textId="77777777"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0C7889FF"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0C788A00"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0C788A01"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0C788A02"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0C788A03"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0C788A04" w14:textId="77777777" w:rsidR="00860E65" w:rsidRPr="008040B8" w:rsidRDefault="00FB3729" w:rsidP="00860E65">
      <w:pPr>
        <w:jc w:val="center"/>
        <w:rPr>
          <w:rFonts w:ascii="Arial" w:hAnsi="Arial" w:cs="Arial"/>
          <w:i/>
          <w:sz w:val="32"/>
          <w:szCs w:val="32"/>
        </w:rPr>
      </w:pPr>
      <w:r>
        <w:rPr>
          <w:rStyle w:val="Heading1Char"/>
          <w:rFonts w:ascii="Arial" w:hAnsi="Arial" w:cs="Arial"/>
          <w:i/>
          <w:sz w:val="32"/>
          <w:szCs w:val="32"/>
          <w:u w:val="none"/>
        </w:rPr>
        <w:t>Zyzomys pendunculatus</w:t>
      </w:r>
    </w:p>
    <w:p w14:paraId="0C788A05" w14:textId="77777777" w:rsidR="00860E65" w:rsidRPr="00424584" w:rsidRDefault="00860E65" w:rsidP="00860E65">
      <w:pPr>
        <w:jc w:val="center"/>
        <w:rPr>
          <w:rFonts w:ascii="Arial" w:hAnsi="Arial" w:cs="Arial"/>
          <w:sz w:val="22"/>
          <w:szCs w:val="22"/>
        </w:rPr>
      </w:pPr>
    </w:p>
    <w:p w14:paraId="0C788A06" w14:textId="77777777" w:rsidR="00860E65" w:rsidRPr="00E80F89" w:rsidRDefault="00935DD1" w:rsidP="00860E65">
      <w:pPr>
        <w:jc w:val="center"/>
        <w:rPr>
          <w:rFonts w:ascii="Arial" w:hAnsi="Arial" w:cs="Arial"/>
          <w:sz w:val="20"/>
          <w:szCs w:val="20"/>
        </w:rPr>
      </w:pPr>
      <w:r>
        <w:rPr>
          <w:rStyle w:val="Heading1Char"/>
          <w:rFonts w:ascii="Arial" w:hAnsi="Arial" w:cs="Arial"/>
          <w:sz w:val="22"/>
          <w:szCs w:val="22"/>
          <w:u w:val="none"/>
        </w:rPr>
        <w:t>c</w:t>
      </w:r>
      <w:r w:rsidR="00FB3729">
        <w:rPr>
          <w:rStyle w:val="Heading1Char"/>
          <w:rFonts w:ascii="Arial" w:hAnsi="Arial" w:cs="Arial"/>
          <w:sz w:val="22"/>
          <w:szCs w:val="22"/>
          <w:u w:val="none"/>
        </w:rPr>
        <w:t>entral rock-rat</w:t>
      </w:r>
    </w:p>
    <w:p w14:paraId="0C788A07" w14:textId="77777777" w:rsidR="00860E65" w:rsidRDefault="00860E65" w:rsidP="00856AFA">
      <w:pPr>
        <w:spacing w:before="120" w:after="120"/>
        <w:rPr>
          <w:rFonts w:ascii="Arial" w:hAnsi="Arial" w:cs="Arial"/>
          <w:sz w:val="22"/>
          <w:szCs w:val="22"/>
        </w:rPr>
      </w:pPr>
    </w:p>
    <w:p w14:paraId="0C788A0A" w14:textId="77777777"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14:paraId="0C788A0B" w14:textId="77777777" w:rsidR="00FD2D19" w:rsidRPr="004665F8" w:rsidRDefault="008040B8" w:rsidP="00FB3729">
      <w:pPr>
        <w:spacing w:after="240"/>
        <w:rPr>
          <w:rFonts w:ascii="Arial" w:hAnsi="Arial" w:cs="Arial"/>
          <w:color w:val="FF0000"/>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00FB3729">
        <w:rPr>
          <w:rFonts w:ascii="Arial" w:hAnsi="Arial" w:cs="Arial"/>
          <w:i/>
          <w:sz w:val="22"/>
          <w:szCs w:val="22"/>
        </w:rPr>
        <w:t xml:space="preserve">Zyzomys pendunculatus </w:t>
      </w:r>
      <w:r w:rsidR="00FB3729">
        <w:rPr>
          <w:rFonts w:ascii="Arial" w:hAnsi="Arial" w:cs="Arial"/>
          <w:sz w:val="22"/>
          <w:szCs w:val="22"/>
        </w:rPr>
        <w:t>(Waite, 1896). No subspecies are recognised.</w:t>
      </w:r>
    </w:p>
    <w:p w14:paraId="0C788A0C" w14:textId="77777777" w:rsidR="00615CF6" w:rsidRDefault="00856AFA" w:rsidP="00E645CC">
      <w:pPr>
        <w:spacing w:before="220"/>
        <w:rPr>
          <w:rFonts w:ascii="Arial" w:hAnsi="Arial" w:cs="Arial"/>
          <w:b/>
          <w:sz w:val="22"/>
          <w:szCs w:val="22"/>
          <w:u w:val="single"/>
        </w:rPr>
      </w:pPr>
      <w:r>
        <w:rPr>
          <w:rFonts w:ascii="Arial" w:hAnsi="Arial" w:cs="Arial"/>
          <w:b/>
          <w:sz w:val="22"/>
          <w:szCs w:val="22"/>
          <w:u w:val="single"/>
        </w:rPr>
        <w:t>Species/Sub</w:t>
      </w:r>
      <w:r w:rsidR="00615CF6" w:rsidRPr="00E95E0E">
        <w:rPr>
          <w:rFonts w:ascii="Arial" w:hAnsi="Arial" w:cs="Arial"/>
          <w:b/>
          <w:sz w:val="22"/>
          <w:szCs w:val="22"/>
          <w:u w:val="single"/>
        </w:rPr>
        <w:t>species Information</w:t>
      </w:r>
    </w:p>
    <w:p w14:paraId="2195A1B4" w14:textId="77777777" w:rsidR="00E645CC" w:rsidRPr="00615CF6" w:rsidRDefault="00E645CC" w:rsidP="00E645CC">
      <w:pPr>
        <w:rPr>
          <w:rFonts w:ascii="Arial" w:hAnsi="Arial" w:cs="Arial"/>
          <w:b/>
          <w:sz w:val="22"/>
          <w:szCs w:val="22"/>
          <w:u w:val="single"/>
        </w:rPr>
      </w:pPr>
    </w:p>
    <w:p w14:paraId="0C788A0D" w14:textId="77777777" w:rsidR="00424584" w:rsidRPr="00424584" w:rsidRDefault="007D7E49" w:rsidP="00E645CC">
      <w:pPr>
        <w:spacing w:after="120"/>
        <w:rPr>
          <w:rFonts w:ascii="Arial" w:hAnsi="Arial" w:cs="Arial"/>
          <w:sz w:val="22"/>
          <w:szCs w:val="22"/>
        </w:rPr>
      </w:pPr>
      <w:r w:rsidRPr="00C77AC3">
        <w:rPr>
          <w:rFonts w:ascii="Arial" w:hAnsi="Arial" w:cs="Arial"/>
          <w:b/>
          <w:sz w:val="22"/>
          <w:szCs w:val="22"/>
        </w:rPr>
        <w:t>Description</w:t>
      </w:r>
    </w:p>
    <w:p w14:paraId="2AA41642" w14:textId="18B167B4" w:rsidR="00B00381" w:rsidRPr="00FB3729" w:rsidRDefault="00B00381" w:rsidP="00B00381">
      <w:pPr>
        <w:pStyle w:val="NormalWeb"/>
        <w:spacing w:before="200" w:beforeAutospacing="0" w:after="200" w:afterAutospacing="0"/>
        <w:rPr>
          <w:rFonts w:ascii="Arial" w:hAnsi="Arial" w:cs="Arial"/>
          <w:sz w:val="22"/>
          <w:szCs w:val="22"/>
        </w:rPr>
      </w:pPr>
      <w:r>
        <w:rPr>
          <w:rFonts w:ascii="Arial" w:hAnsi="Arial" w:cs="Arial"/>
          <w:sz w:val="22"/>
          <w:szCs w:val="22"/>
        </w:rPr>
        <w:t>The central rock-rat is a small, stocky rodent, weighing approximately 50</w:t>
      </w:r>
      <w:r>
        <w:rPr>
          <w:rFonts w:ascii="Arial" w:hAnsi="Arial" w:cs="Arial"/>
          <w:bCs/>
          <w:sz w:val="22"/>
          <w:szCs w:val="22"/>
          <w:lang w:val="en-US"/>
        </w:rPr>
        <w:t>–</w:t>
      </w:r>
      <w:r>
        <w:rPr>
          <w:rFonts w:ascii="Arial" w:hAnsi="Arial" w:cs="Arial"/>
          <w:sz w:val="22"/>
          <w:szCs w:val="22"/>
        </w:rPr>
        <w:t xml:space="preserve">120 grams </w:t>
      </w:r>
      <w:r w:rsidRPr="003E341E">
        <w:rPr>
          <w:rFonts w:ascii="Arial" w:hAnsi="Arial" w:cs="Arial"/>
          <w:sz w:val="22"/>
          <w:szCs w:val="22"/>
        </w:rPr>
        <w:t>(McDonald 2012)</w:t>
      </w:r>
      <w:r>
        <w:rPr>
          <w:rFonts w:ascii="Arial" w:hAnsi="Arial" w:cs="Arial"/>
          <w:sz w:val="22"/>
          <w:szCs w:val="22"/>
        </w:rPr>
        <w:t xml:space="preserve">. </w:t>
      </w:r>
      <w:r w:rsidRPr="00FB3729">
        <w:rPr>
          <w:rFonts w:ascii="Arial" w:hAnsi="Arial" w:cs="Arial"/>
          <w:sz w:val="22"/>
          <w:szCs w:val="22"/>
        </w:rPr>
        <w:t>Its body grows to 14</w:t>
      </w:r>
      <w:r>
        <w:rPr>
          <w:rFonts w:ascii="Arial" w:hAnsi="Arial" w:cs="Arial"/>
          <w:sz w:val="22"/>
          <w:szCs w:val="22"/>
        </w:rPr>
        <w:t> </w:t>
      </w:r>
      <w:r w:rsidRPr="00FB3729">
        <w:rPr>
          <w:rFonts w:ascii="Arial" w:hAnsi="Arial" w:cs="Arial"/>
          <w:sz w:val="22"/>
          <w:szCs w:val="22"/>
        </w:rPr>
        <w:t xml:space="preserve">cm long and its thick tail </w:t>
      </w:r>
      <w:r>
        <w:rPr>
          <w:rFonts w:ascii="Arial" w:hAnsi="Arial" w:cs="Arial"/>
          <w:sz w:val="22"/>
          <w:szCs w:val="22"/>
        </w:rPr>
        <w:t xml:space="preserve">also </w:t>
      </w:r>
      <w:r w:rsidRPr="00FB3729">
        <w:rPr>
          <w:rFonts w:ascii="Arial" w:hAnsi="Arial" w:cs="Arial"/>
          <w:sz w:val="22"/>
          <w:szCs w:val="22"/>
        </w:rPr>
        <w:t>grows to 14</w:t>
      </w:r>
      <w:r>
        <w:rPr>
          <w:rFonts w:ascii="Arial" w:hAnsi="Arial" w:cs="Arial"/>
          <w:sz w:val="22"/>
          <w:szCs w:val="22"/>
        </w:rPr>
        <w:t> </w:t>
      </w:r>
      <w:r w:rsidRPr="00FB3729">
        <w:rPr>
          <w:rFonts w:ascii="Arial" w:hAnsi="Arial" w:cs="Arial"/>
          <w:sz w:val="22"/>
          <w:szCs w:val="22"/>
        </w:rPr>
        <w:t xml:space="preserve">cm long. </w:t>
      </w:r>
      <w:r>
        <w:rPr>
          <w:rFonts w:ascii="Arial" w:hAnsi="Arial" w:cs="Arial"/>
          <w:sz w:val="22"/>
          <w:szCs w:val="22"/>
        </w:rPr>
        <w:t xml:space="preserve">The central rock-rat has long, </w:t>
      </w:r>
      <w:r w:rsidRPr="00FB3729">
        <w:rPr>
          <w:rFonts w:ascii="Arial" w:hAnsi="Arial" w:cs="Arial"/>
          <w:sz w:val="22"/>
          <w:szCs w:val="22"/>
        </w:rPr>
        <w:t xml:space="preserve">yellow-brown fur </w:t>
      </w:r>
      <w:r w:rsidRPr="003E341E">
        <w:rPr>
          <w:rFonts w:ascii="Arial" w:hAnsi="Arial" w:cs="Arial"/>
          <w:sz w:val="22"/>
          <w:szCs w:val="22"/>
        </w:rPr>
        <w:t xml:space="preserve">on the upperside of its body and cream to white fur on the underside (Watts </w:t>
      </w:r>
      <w:r>
        <w:rPr>
          <w:rFonts w:ascii="Arial" w:hAnsi="Arial" w:cs="Arial"/>
          <w:sz w:val="22"/>
          <w:szCs w:val="22"/>
        </w:rPr>
        <w:t>&amp; Aslin</w:t>
      </w:r>
      <w:r w:rsidRPr="003E341E">
        <w:rPr>
          <w:rFonts w:ascii="Arial" w:hAnsi="Arial" w:cs="Arial"/>
          <w:sz w:val="22"/>
          <w:szCs w:val="22"/>
        </w:rPr>
        <w:t xml:space="preserve"> 1981).The</w:t>
      </w:r>
      <w:r w:rsidRPr="00FB3729">
        <w:rPr>
          <w:rFonts w:ascii="Arial" w:hAnsi="Arial" w:cs="Arial"/>
          <w:sz w:val="22"/>
          <w:szCs w:val="22"/>
        </w:rPr>
        <w:t xml:space="preserve"> tail is dense</w:t>
      </w:r>
      <w:r w:rsidRPr="003E341E">
        <w:rPr>
          <w:rFonts w:ascii="Arial" w:hAnsi="Arial" w:cs="Arial"/>
          <w:sz w:val="22"/>
          <w:szCs w:val="22"/>
        </w:rPr>
        <w:t xml:space="preserve">ly furred and has a distinctive tuft at the tip </w:t>
      </w:r>
      <w:r w:rsidR="008A2B25">
        <w:rPr>
          <w:rFonts w:ascii="Arial" w:hAnsi="Arial" w:cs="Arial"/>
          <w:sz w:val="22"/>
          <w:szCs w:val="22"/>
        </w:rPr>
        <w:t>(Nano 2008</w:t>
      </w:r>
      <w:r w:rsidRPr="003E341E">
        <w:rPr>
          <w:rFonts w:ascii="Arial" w:hAnsi="Arial" w:cs="Arial"/>
          <w:sz w:val="22"/>
          <w:szCs w:val="22"/>
        </w:rPr>
        <w:t xml:space="preserve">). </w:t>
      </w:r>
    </w:p>
    <w:p w14:paraId="0C788A0F" w14:textId="77777777" w:rsidR="007D7E49" w:rsidRPr="007D7E49" w:rsidRDefault="007D7E49" w:rsidP="00AB638E">
      <w:pPr>
        <w:pStyle w:val="CAheading"/>
      </w:pPr>
      <w:r w:rsidRPr="00C77AC3">
        <w:t>Distribution</w:t>
      </w:r>
      <w:r w:rsidRPr="006658AC">
        <w:rPr>
          <w:color w:val="0000FF"/>
        </w:rPr>
        <w:t xml:space="preserve"> </w:t>
      </w:r>
    </w:p>
    <w:p w14:paraId="0E048338" w14:textId="77777777" w:rsidR="00B00381" w:rsidRDefault="00B00381" w:rsidP="00B00381">
      <w:pPr>
        <w:spacing w:before="200" w:after="200"/>
        <w:rPr>
          <w:rFonts w:ascii="Arial" w:hAnsi="Arial" w:cs="Arial"/>
          <w:color w:val="000000"/>
          <w:sz w:val="22"/>
          <w:szCs w:val="22"/>
        </w:rPr>
      </w:pPr>
      <w:r>
        <w:rPr>
          <w:rFonts w:ascii="Arial" w:hAnsi="Arial" w:cs="Arial"/>
          <w:color w:val="000000"/>
          <w:sz w:val="22"/>
          <w:szCs w:val="22"/>
        </w:rPr>
        <w:t>The central r</w:t>
      </w:r>
      <w:r w:rsidRPr="00935DD1">
        <w:rPr>
          <w:rFonts w:ascii="Arial" w:hAnsi="Arial" w:cs="Arial"/>
          <w:color w:val="000000"/>
          <w:sz w:val="22"/>
          <w:szCs w:val="22"/>
        </w:rPr>
        <w:t xml:space="preserve">ock-rat </w:t>
      </w:r>
      <w:r>
        <w:rPr>
          <w:rFonts w:ascii="Arial" w:hAnsi="Arial" w:cs="Arial"/>
          <w:color w:val="000000"/>
          <w:sz w:val="22"/>
          <w:szCs w:val="22"/>
        </w:rPr>
        <w:t>is endemic to the Northern Territory. Its</w:t>
      </w:r>
      <w:r w:rsidRPr="00935DD1">
        <w:rPr>
          <w:rFonts w:ascii="Arial" w:hAnsi="Arial" w:cs="Arial"/>
          <w:color w:val="000000"/>
          <w:sz w:val="22"/>
          <w:szCs w:val="22"/>
        </w:rPr>
        <w:t xml:space="preserve"> </w:t>
      </w:r>
      <w:r>
        <w:rPr>
          <w:rFonts w:ascii="Arial" w:hAnsi="Arial" w:cs="Arial"/>
          <w:color w:val="000000"/>
          <w:sz w:val="22"/>
          <w:szCs w:val="22"/>
        </w:rPr>
        <w:t xml:space="preserve">current distribution </w:t>
      </w:r>
      <w:r w:rsidRPr="00935DD1">
        <w:rPr>
          <w:rFonts w:ascii="Arial" w:hAnsi="Arial" w:cs="Arial"/>
          <w:color w:val="000000"/>
          <w:sz w:val="22"/>
          <w:szCs w:val="22"/>
        </w:rPr>
        <w:t>is restricted to the West MacDonnell Ranges of central Australia. Its historic distribution was substantially larger, with specimens recorded more extensively across rocky range country of central Australia, including The Granites (Tanami Desert)</w:t>
      </w:r>
      <w:r>
        <w:rPr>
          <w:rFonts w:ascii="Arial" w:hAnsi="Arial" w:cs="Arial"/>
          <w:color w:val="000000"/>
          <w:sz w:val="22"/>
          <w:szCs w:val="22"/>
        </w:rPr>
        <w:t>,</w:t>
      </w:r>
      <w:r w:rsidRPr="00935DD1">
        <w:rPr>
          <w:rFonts w:ascii="Arial" w:hAnsi="Arial" w:cs="Arial"/>
          <w:color w:val="000000"/>
          <w:sz w:val="22"/>
          <w:szCs w:val="22"/>
        </w:rPr>
        <w:t xml:space="preserve"> Davenport Range, Alice Springs, Haast’s Bluff and the Napperby Hills (Wurst 1990). Fossil and subfossil records extend this historic (or pre-European settlement) range even further across inland Western Australia to the coast at Cape Range, where the deposits are common </w:t>
      </w:r>
      <w:r>
        <w:rPr>
          <w:rFonts w:ascii="Arial" w:hAnsi="Arial" w:cs="Arial"/>
          <w:color w:val="000000"/>
          <w:sz w:val="22"/>
          <w:szCs w:val="22"/>
        </w:rPr>
        <w:t>(Baynes &amp;</w:t>
      </w:r>
      <w:r w:rsidRPr="00935DD1">
        <w:rPr>
          <w:rFonts w:ascii="Arial" w:hAnsi="Arial" w:cs="Arial"/>
          <w:color w:val="000000"/>
          <w:sz w:val="22"/>
          <w:szCs w:val="22"/>
        </w:rPr>
        <w:t xml:space="preserve"> Jones 1993; Burbidge 1996; Morris 2000).</w:t>
      </w:r>
      <w:r>
        <w:rPr>
          <w:rFonts w:ascii="Arial" w:hAnsi="Arial" w:cs="Arial"/>
          <w:color w:val="000000"/>
          <w:sz w:val="22"/>
          <w:szCs w:val="22"/>
        </w:rPr>
        <w:t xml:space="preserve"> </w:t>
      </w:r>
    </w:p>
    <w:p w14:paraId="5E2AC5BF" w14:textId="3794AD52" w:rsidR="00B00381" w:rsidRDefault="00B00381" w:rsidP="00B00381">
      <w:pPr>
        <w:spacing w:before="200" w:after="200"/>
        <w:rPr>
          <w:rFonts w:ascii="Arial" w:hAnsi="Arial" w:cs="Arial"/>
          <w:color w:val="000000"/>
          <w:sz w:val="22"/>
          <w:szCs w:val="22"/>
        </w:rPr>
      </w:pPr>
      <w:r w:rsidRPr="002C75A8">
        <w:rPr>
          <w:rFonts w:ascii="Arial" w:hAnsi="Arial" w:cs="Arial"/>
          <w:color w:val="000000"/>
          <w:sz w:val="22"/>
          <w:szCs w:val="22"/>
        </w:rPr>
        <w:t xml:space="preserve">Prior to its ‘rediscovery’ in 1996, the central rock-rat had not been recorded since 1960, </w:t>
      </w:r>
      <w:r>
        <w:rPr>
          <w:rFonts w:ascii="Arial" w:hAnsi="Arial" w:cs="Arial"/>
          <w:color w:val="000000"/>
          <w:sz w:val="22"/>
          <w:szCs w:val="22"/>
        </w:rPr>
        <w:t>despite</w:t>
      </w:r>
      <w:r w:rsidRPr="002C75A8">
        <w:rPr>
          <w:rFonts w:ascii="Arial" w:hAnsi="Arial" w:cs="Arial"/>
          <w:color w:val="000000"/>
          <w:sz w:val="22"/>
          <w:szCs w:val="22"/>
        </w:rPr>
        <w:t xml:space="preserve"> targeted searches (Wurst 1990, 1995), and was thought to be</w:t>
      </w:r>
      <w:r>
        <w:rPr>
          <w:rFonts w:ascii="Arial" w:hAnsi="Arial" w:cs="Arial"/>
          <w:color w:val="000000"/>
          <w:sz w:val="22"/>
          <w:szCs w:val="22"/>
        </w:rPr>
        <w:t xml:space="preserve"> extinct (Wurst 1990; Gibson &amp;</w:t>
      </w:r>
      <w:r w:rsidRPr="002C75A8">
        <w:rPr>
          <w:rFonts w:ascii="Arial" w:hAnsi="Arial" w:cs="Arial"/>
          <w:color w:val="000000"/>
          <w:sz w:val="22"/>
          <w:szCs w:val="22"/>
        </w:rPr>
        <w:t xml:space="preserve"> Cole 1996). From 1996 to 2002, the species was recorded from over 20 sites along a 60</w:t>
      </w:r>
      <w:r>
        <w:rPr>
          <w:rFonts w:ascii="Arial" w:hAnsi="Arial" w:cs="Arial"/>
          <w:color w:val="000000"/>
          <w:sz w:val="22"/>
          <w:szCs w:val="22"/>
        </w:rPr>
        <w:t> </w:t>
      </w:r>
      <w:r w:rsidRPr="002C75A8">
        <w:rPr>
          <w:rFonts w:ascii="Arial" w:hAnsi="Arial" w:cs="Arial"/>
          <w:color w:val="000000"/>
          <w:sz w:val="22"/>
          <w:szCs w:val="22"/>
        </w:rPr>
        <w:t>km span of t</w:t>
      </w:r>
      <w:r>
        <w:rPr>
          <w:rFonts w:ascii="Arial" w:hAnsi="Arial" w:cs="Arial"/>
          <w:color w:val="000000"/>
          <w:sz w:val="22"/>
          <w:szCs w:val="22"/>
        </w:rPr>
        <w:t>he West MacDonnell Ranges (Cole</w:t>
      </w:r>
      <w:r w:rsidRPr="002C75A8">
        <w:rPr>
          <w:rFonts w:ascii="Arial" w:hAnsi="Arial" w:cs="Arial"/>
          <w:color w:val="000000"/>
          <w:sz w:val="22"/>
          <w:szCs w:val="22"/>
        </w:rPr>
        <w:t xml:space="preserve"> </w:t>
      </w:r>
      <w:r>
        <w:rPr>
          <w:rFonts w:ascii="Arial" w:hAnsi="Arial" w:cs="Arial"/>
          <w:color w:val="000000"/>
          <w:sz w:val="22"/>
          <w:szCs w:val="22"/>
        </w:rPr>
        <w:t>1999</w:t>
      </w:r>
      <w:r w:rsidRPr="002C75A8">
        <w:rPr>
          <w:rFonts w:ascii="Arial" w:hAnsi="Arial" w:cs="Arial"/>
          <w:color w:val="000000"/>
          <w:sz w:val="22"/>
          <w:szCs w:val="22"/>
        </w:rPr>
        <w:t xml:space="preserve">). </w:t>
      </w:r>
      <w:r>
        <w:rPr>
          <w:rFonts w:ascii="Arial" w:hAnsi="Arial" w:cs="Arial"/>
          <w:color w:val="000000"/>
          <w:sz w:val="22"/>
          <w:szCs w:val="22"/>
        </w:rPr>
        <w:t>The species</w:t>
      </w:r>
      <w:r w:rsidRPr="00935DD1">
        <w:rPr>
          <w:rFonts w:ascii="Arial" w:hAnsi="Arial" w:cs="Arial"/>
          <w:color w:val="000000"/>
          <w:sz w:val="22"/>
          <w:szCs w:val="22"/>
        </w:rPr>
        <w:t xml:space="preserve"> </w:t>
      </w:r>
      <w:r>
        <w:rPr>
          <w:rFonts w:ascii="Arial" w:hAnsi="Arial" w:cs="Arial"/>
          <w:color w:val="000000"/>
          <w:sz w:val="22"/>
          <w:szCs w:val="22"/>
        </w:rPr>
        <w:t>was not found</w:t>
      </w:r>
      <w:r w:rsidRPr="00935DD1">
        <w:rPr>
          <w:rFonts w:ascii="Arial" w:hAnsi="Arial" w:cs="Arial"/>
          <w:color w:val="000000"/>
          <w:sz w:val="22"/>
          <w:szCs w:val="22"/>
        </w:rPr>
        <w:t xml:space="preserve"> from m</w:t>
      </w:r>
      <w:r>
        <w:rPr>
          <w:rFonts w:ascii="Arial" w:hAnsi="Arial" w:cs="Arial"/>
          <w:color w:val="000000"/>
          <w:sz w:val="22"/>
          <w:szCs w:val="22"/>
        </w:rPr>
        <w:t>ost of these sites between 2002 and 2006. S</w:t>
      </w:r>
      <w:r w:rsidRPr="00935DD1">
        <w:rPr>
          <w:rFonts w:ascii="Arial" w:hAnsi="Arial" w:cs="Arial"/>
          <w:color w:val="000000"/>
          <w:sz w:val="22"/>
          <w:szCs w:val="22"/>
        </w:rPr>
        <w:t xml:space="preserve">ampling </w:t>
      </w:r>
      <w:r w:rsidRPr="007D1529">
        <w:rPr>
          <w:rFonts w:ascii="Arial" w:hAnsi="Arial" w:cs="Arial"/>
          <w:sz w:val="22"/>
          <w:szCs w:val="22"/>
        </w:rPr>
        <w:t>between</w:t>
      </w:r>
      <w:r>
        <w:rPr>
          <w:rFonts w:ascii="Arial" w:hAnsi="Arial" w:cs="Arial"/>
          <w:color w:val="000000"/>
          <w:sz w:val="22"/>
          <w:szCs w:val="22"/>
        </w:rPr>
        <w:t xml:space="preserve"> 2009 and 2012</w:t>
      </w:r>
      <w:r w:rsidRPr="00935DD1">
        <w:rPr>
          <w:rFonts w:ascii="Arial" w:hAnsi="Arial" w:cs="Arial"/>
          <w:color w:val="000000"/>
          <w:sz w:val="22"/>
          <w:szCs w:val="22"/>
        </w:rPr>
        <w:t xml:space="preserve"> recorded individuals at only two locations (</w:t>
      </w:r>
      <w:r>
        <w:rPr>
          <w:rFonts w:ascii="Arial" w:hAnsi="Arial" w:cs="Arial"/>
          <w:color w:val="000000"/>
          <w:sz w:val="22"/>
          <w:szCs w:val="22"/>
        </w:rPr>
        <w:t xml:space="preserve">at or around the </w:t>
      </w:r>
      <w:r w:rsidRPr="00935DD1">
        <w:rPr>
          <w:rFonts w:ascii="Arial" w:hAnsi="Arial" w:cs="Arial"/>
          <w:color w:val="000000"/>
          <w:sz w:val="22"/>
          <w:szCs w:val="22"/>
        </w:rPr>
        <w:t>summits of Mt Sonder and Mt Giles) (McDonald pers. comm.</w:t>
      </w:r>
      <w:r>
        <w:rPr>
          <w:rFonts w:ascii="Arial" w:hAnsi="Arial" w:cs="Arial"/>
          <w:color w:val="000000"/>
          <w:sz w:val="22"/>
          <w:szCs w:val="22"/>
        </w:rPr>
        <w:t xml:space="preserve"> cited in Woinarski et al., 2014</w:t>
      </w:r>
      <w:r w:rsidRPr="00935DD1">
        <w:rPr>
          <w:rFonts w:ascii="Arial" w:hAnsi="Arial" w:cs="Arial"/>
          <w:color w:val="000000"/>
          <w:sz w:val="22"/>
          <w:szCs w:val="22"/>
        </w:rPr>
        <w:t>).</w:t>
      </w:r>
      <w:r>
        <w:rPr>
          <w:rFonts w:ascii="Arial" w:hAnsi="Arial" w:cs="Arial"/>
          <w:color w:val="000000"/>
          <w:sz w:val="22"/>
          <w:szCs w:val="22"/>
        </w:rPr>
        <w:t xml:space="preserve"> The entire known range is on Aboriginal Land or National Parks (Ward pers. comm., 2016). </w:t>
      </w:r>
    </w:p>
    <w:p w14:paraId="0C788A13" w14:textId="0F20CB9E" w:rsidR="00935DD1" w:rsidRPr="00935DD1" w:rsidRDefault="00B00381" w:rsidP="00B00381">
      <w:pPr>
        <w:spacing w:before="200" w:after="200"/>
        <w:rPr>
          <w:rFonts w:ascii="Arial" w:hAnsi="Arial" w:cs="Arial"/>
          <w:color w:val="000000"/>
          <w:sz w:val="22"/>
          <w:szCs w:val="22"/>
        </w:rPr>
      </w:pPr>
      <w:r>
        <w:rPr>
          <w:rFonts w:ascii="Arial" w:hAnsi="Arial" w:cs="Arial"/>
          <w:color w:val="000000"/>
          <w:sz w:val="22"/>
          <w:szCs w:val="22"/>
        </w:rPr>
        <w:t>In 2015, the</w:t>
      </w:r>
      <w:r w:rsidRPr="00312C9D">
        <w:rPr>
          <w:rFonts w:ascii="Arial" w:hAnsi="Arial" w:cs="Arial"/>
          <w:color w:val="000000"/>
          <w:sz w:val="22"/>
          <w:szCs w:val="22"/>
        </w:rPr>
        <w:t xml:space="preserve"> central rock-rat </w:t>
      </w:r>
      <w:r>
        <w:rPr>
          <w:rFonts w:ascii="Arial" w:hAnsi="Arial" w:cs="Arial"/>
          <w:color w:val="000000"/>
          <w:sz w:val="22"/>
          <w:szCs w:val="22"/>
        </w:rPr>
        <w:t>appeared to be widespread on</w:t>
      </w:r>
      <w:r w:rsidRPr="00312C9D">
        <w:rPr>
          <w:rFonts w:ascii="Arial" w:hAnsi="Arial" w:cs="Arial"/>
          <w:color w:val="000000"/>
          <w:sz w:val="22"/>
          <w:szCs w:val="22"/>
        </w:rPr>
        <w:t xml:space="preserve"> higher elevation quartzite ridges and peaks between Ellery Creek and Ormiston Pound in the West MacDonnell National Park. This localised irruption was probably triggered by a series of high rainfall events over the preceding 12 months</w:t>
      </w:r>
      <w:r>
        <w:rPr>
          <w:rFonts w:ascii="Arial" w:hAnsi="Arial" w:cs="Arial"/>
          <w:color w:val="000000"/>
          <w:sz w:val="22"/>
          <w:szCs w:val="22"/>
        </w:rPr>
        <w:t xml:space="preserve"> </w:t>
      </w:r>
      <w:r w:rsidRPr="00222AE8">
        <w:rPr>
          <w:rFonts w:ascii="Arial" w:hAnsi="Arial" w:cs="Arial"/>
          <w:sz w:val="22"/>
          <w:szCs w:val="22"/>
        </w:rPr>
        <w:t>(</w:t>
      </w:r>
      <w:r>
        <w:rPr>
          <w:rFonts w:ascii="Arial" w:hAnsi="Arial" w:cs="Arial"/>
          <w:sz w:val="22"/>
          <w:szCs w:val="22"/>
        </w:rPr>
        <w:t>McDonald et al., 2015b</w:t>
      </w:r>
      <w:r w:rsidRPr="00222AE8">
        <w:rPr>
          <w:rFonts w:ascii="Arial" w:hAnsi="Arial" w:cs="Arial"/>
          <w:sz w:val="22"/>
          <w:szCs w:val="22"/>
        </w:rPr>
        <w:t>).</w:t>
      </w:r>
    </w:p>
    <w:p w14:paraId="0C788A14" w14:textId="77777777" w:rsidR="00424584" w:rsidRPr="007D7E49" w:rsidRDefault="007D7E49" w:rsidP="00AB638E">
      <w:pPr>
        <w:pStyle w:val="CAheading"/>
      </w:pPr>
      <w:r w:rsidRPr="007D7E49">
        <w:t>Relevant Biology/Ecology</w:t>
      </w:r>
    </w:p>
    <w:p w14:paraId="5D738EBF" w14:textId="77777777" w:rsidR="00B00381" w:rsidRDefault="00B00381" w:rsidP="00B00381">
      <w:pPr>
        <w:spacing w:before="200" w:after="200"/>
        <w:rPr>
          <w:rFonts w:ascii="Arial" w:hAnsi="Arial" w:cs="Arial"/>
          <w:color w:val="000000"/>
          <w:sz w:val="22"/>
          <w:szCs w:val="22"/>
        </w:rPr>
      </w:pPr>
      <w:r>
        <w:rPr>
          <w:rFonts w:ascii="Arial" w:hAnsi="Arial" w:cs="Arial"/>
          <w:color w:val="000000"/>
          <w:sz w:val="22"/>
          <w:szCs w:val="22"/>
        </w:rPr>
        <w:t>The c</w:t>
      </w:r>
      <w:r w:rsidRPr="00935DD1">
        <w:rPr>
          <w:rFonts w:ascii="Arial" w:hAnsi="Arial" w:cs="Arial"/>
          <w:color w:val="000000"/>
          <w:sz w:val="22"/>
          <w:szCs w:val="22"/>
        </w:rPr>
        <w:t xml:space="preserve">entral </w:t>
      </w:r>
      <w:r>
        <w:rPr>
          <w:rFonts w:ascii="Arial" w:hAnsi="Arial" w:cs="Arial"/>
          <w:color w:val="000000"/>
          <w:sz w:val="22"/>
          <w:szCs w:val="22"/>
        </w:rPr>
        <w:t>r</w:t>
      </w:r>
      <w:r w:rsidRPr="00935DD1">
        <w:rPr>
          <w:rFonts w:ascii="Arial" w:hAnsi="Arial" w:cs="Arial"/>
          <w:color w:val="000000"/>
          <w:sz w:val="22"/>
          <w:szCs w:val="22"/>
        </w:rPr>
        <w:t xml:space="preserve">ock-rat is a nocturnal terrestrial rodent. </w:t>
      </w:r>
      <w:r>
        <w:rPr>
          <w:rFonts w:ascii="Arial" w:hAnsi="Arial" w:cs="Arial"/>
          <w:color w:val="000000"/>
          <w:sz w:val="22"/>
          <w:szCs w:val="22"/>
        </w:rPr>
        <w:t xml:space="preserve">It appears to undergo large </w:t>
      </w:r>
      <w:r w:rsidRPr="008064EA">
        <w:rPr>
          <w:rFonts w:ascii="Arial" w:hAnsi="Arial" w:cs="Arial"/>
          <w:color w:val="000000"/>
          <w:sz w:val="22"/>
          <w:szCs w:val="22"/>
        </w:rPr>
        <w:t>population fluctuations</w:t>
      </w:r>
      <w:r>
        <w:rPr>
          <w:rFonts w:ascii="Arial" w:hAnsi="Arial" w:cs="Arial"/>
          <w:color w:val="000000"/>
          <w:sz w:val="22"/>
          <w:szCs w:val="22"/>
        </w:rPr>
        <w:t>,</w:t>
      </w:r>
      <w:r w:rsidRPr="008064EA">
        <w:rPr>
          <w:rFonts w:ascii="Arial" w:hAnsi="Arial" w:cs="Arial"/>
          <w:color w:val="000000"/>
          <w:sz w:val="22"/>
          <w:szCs w:val="22"/>
        </w:rPr>
        <w:t xml:space="preserve"> with marked increases occurring in response to rainfall-driven resource pulses, and contractions to core refuge areas during more typical dry periods</w:t>
      </w:r>
      <w:r>
        <w:rPr>
          <w:rFonts w:ascii="Arial" w:hAnsi="Arial" w:cs="Arial"/>
          <w:color w:val="000000"/>
          <w:sz w:val="22"/>
          <w:szCs w:val="22"/>
        </w:rPr>
        <w:t xml:space="preserve">. </w:t>
      </w:r>
    </w:p>
    <w:p w14:paraId="35380ABB" w14:textId="77777777" w:rsidR="00B00381" w:rsidRPr="00935DD1" w:rsidRDefault="00B00381" w:rsidP="00B00381">
      <w:pPr>
        <w:spacing w:before="200" w:after="200"/>
        <w:rPr>
          <w:rFonts w:ascii="Arial" w:hAnsi="Arial" w:cs="Arial"/>
          <w:sz w:val="22"/>
          <w:szCs w:val="22"/>
        </w:rPr>
      </w:pPr>
      <w:r w:rsidRPr="00935DD1">
        <w:rPr>
          <w:rFonts w:ascii="Arial" w:hAnsi="Arial" w:cs="Arial"/>
          <w:color w:val="000000"/>
          <w:sz w:val="22"/>
          <w:szCs w:val="22"/>
        </w:rPr>
        <w:t>Its</w:t>
      </w:r>
      <w:r w:rsidRPr="00935DD1">
        <w:rPr>
          <w:rFonts w:ascii="Arial" w:hAnsi="Arial" w:cs="Arial"/>
          <w:sz w:val="22"/>
          <w:szCs w:val="22"/>
        </w:rPr>
        <w:t xml:space="preserve"> diet comprises mainly seeds</w:t>
      </w:r>
      <w:r>
        <w:rPr>
          <w:rFonts w:ascii="Arial" w:hAnsi="Arial" w:cs="Arial"/>
          <w:sz w:val="22"/>
          <w:szCs w:val="22"/>
        </w:rPr>
        <w:t xml:space="preserve"> but </w:t>
      </w:r>
      <w:r w:rsidRPr="00935DD1">
        <w:rPr>
          <w:rFonts w:ascii="Arial" w:hAnsi="Arial" w:cs="Arial"/>
          <w:sz w:val="22"/>
          <w:szCs w:val="22"/>
        </w:rPr>
        <w:t xml:space="preserve">also includes some plant stem material and a low proportion of invertebrates (Nano </w:t>
      </w:r>
      <w:r w:rsidRPr="00935DD1">
        <w:rPr>
          <w:rFonts w:ascii="Arial" w:hAnsi="Arial" w:cs="Arial"/>
          <w:iCs/>
          <w:sz w:val="22"/>
          <w:szCs w:val="22"/>
        </w:rPr>
        <w:t>et al</w:t>
      </w:r>
      <w:r w:rsidRPr="00935DD1">
        <w:rPr>
          <w:rFonts w:ascii="Arial" w:hAnsi="Arial" w:cs="Arial"/>
          <w:sz w:val="22"/>
          <w:szCs w:val="22"/>
        </w:rPr>
        <w:t>.</w:t>
      </w:r>
      <w:r>
        <w:rPr>
          <w:rFonts w:ascii="Arial" w:hAnsi="Arial" w:cs="Arial"/>
          <w:sz w:val="22"/>
          <w:szCs w:val="22"/>
        </w:rPr>
        <w:t>,</w:t>
      </w:r>
      <w:r w:rsidRPr="00935DD1">
        <w:rPr>
          <w:rFonts w:ascii="Arial" w:hAnsi="Arial" w:cs="Arial"/>
          <w:sz w:val="22"/>
          <w:szCs w:val="22"/>
        </w:rPr>
        <w:t xml:space="preserve"> 2003; Edwards 2013</w:t>
      </w:r>
      <w:r>
        <w:rPr>
          <w:rFonts w:ascii="Arial" w:hAnsi="Arial" w:cs="Arial"/>
          <w:sz w:val="22"/>
          <w:szCs w:val="22"/>
        </w:rPr>
        <w:t>a</w:t>
      </w:r>
      <w:r w:rsidRPr="00935DD1">
        <w:rPr>
          <w:rFonts w:ascii="Arial" w:hAnsi="Arial" w:cs="Arial"/>
          <w:sz w:val="22"/>
          <w:szCs w:val="22"/>
        </w:rPr>
        <w:t>). In drier conditions, the proportion of seed in the diet decline</w:t>
      </w:r>
      <w:r>
        <w:rPr>
          <w:rFonts w:ascii="Arial" w:hAnsi="Arial" w:cs="Arial"/>
          <w:sz w:val="22"/>
          <w:szCs w:val="22"/>
        </w:rPr>
        <w:t>s</w:t>
      </w:r>
      <w:r w:rsidRPr="00935DD1">
        <w:rPr>
          <w:rFonts w:ascii="Arial" w:hAnsi="Arial" w:cs="Arial"/>
          <w:sz w:val="22"/>
          <w:szCs w:val="22"/>
        </w:rPr>
        <w:t xml:space="preserve"> and that </w:t>
      </w:r>
      <w:r>
        <w:rPr>
          <w:rFonts w:ascii="Arial" w:hAnsi="Arial" w:cs="Arial"/>
          <w:sz w:val="22"/>
          <w:szCs w:val="22"/>
        </w:rPr>
        <w:t>of plant stem material increases</w:t>
      </w:r>
      <w:r w:rsidRPr="00935DD1">
        <w:rPr>
          <w:rFonts w:ascii="Arial" w:hAnsi="Arial" w:cs="Arial"/>
          <w:sz w:val="22"/>
          <w:szCs w:val="22"/>
        </w:rPr>
        <w:t>. Plants contri</w:t>
      </w:r>
      <w:r>
        <w:rPr>
          <w:rFonts w:ascii="Arial" w:hAnsi="Arial" w:cs="Arial"/>
          <w:sz w:val="22"/>
          <w:szCs w:val="22"/>
        </w:rPr>
        <w:t>buting most seed to the diet during an irruption phase include</w:t>
      </w:r>
      <w:r w:rsidRPr="00935DD1">
        <w:rPr>
          <w:rFonts w:ascii="Arial" w:hAnsi="Arial" w:cs="Arial"/>
          <w:sz w:val="22"/>
          <w:szCs w:val="22"/>
        </w:rPr>
        <w:t xml:space="preserve"> </w:t>
      </w:r>
      <w:r w:rsidRPr="00935DD1">
        <w:rPr>
          <w:rFonts w:ascii="Arial" w:hAnsi="Arial" w:cs="Arial"/>
          <w:i/>
          <w:sz w:val="22"/>
          <w:szCs w:val="22"/>
        </w:rPr>
        <w:t>Sida</w:t>
      </w:r>
      <w:r w:rsidRPr="00935DD1">
        <w:rPr>
          <w:rFonts w:ascii="Arial" w:hAnsi="Arial" w:cs="Arial"/>
          <w:sz w:val="22"/>
          <w:szCs w:val="22"/>
        </w:rPr>
        <w:t xml:space="preserve"> spp., </w:t>
      </w:r>
      <w:r w:rsidRPr="00935DD1">
        <w:rPr>
          <w:rFonts w:ascii="Arial" w:hAnsi="Arial" w:cs="Arial"/>
          <w:i/>
          <w:sz w:val="22"/>
          <w:szCs w:val="22"/>
        </w:rPr>
        <w:t>Solanum</w:t>
      </w:r>
      <w:r w:rsidRPr="00935DD1">
        <w:rPr>
          <w:rFonts w:ascii="Arial" w:hAnsi="Arial" w:cs="Arial"/>
          <w:sz w:val="22"/>
          <w:szCs w:val="22"/>
        </w:rPr>
        <w:t xml:space="preserve"> spp., and </w:t>
      </w:r>
      <w:r w:rsidRPr="00935DD1">
        <w:rPr>
          <w:rFonts w:ascii="Arial" w:hAnsi="Arial" w:cs="Arial"/>
          <w:i/>
          <w:sz w:val="22"/>
          <w:szCs w:val="22"/>
        </w:rPr>
        <w:t>Triodia brizoides</w:t>
      </w:r>
      <w:r w:rsidRPr="00935DD1">
        <w:rPr>
          <w:rFonts w:ascii="Arial" w:hAnsi="Arial" w:cs="Arial"/>
          <w:sz w:val="22"/>
          <w:szCs w:val="22"/>
        </w:rPr>
        <w:t>; and most plant s</w:t>
      </w:r>
      <w:r>
        <w:rPr>
          <w:rFonts w:ascii="Arial" w:hAnsi="Arial" w:cs="Arial"/>
          <w:sz w:val="22"/>
          <w:szCs w:val="22"/>
        </w:rPr>
        <w:t>pecies reported in the irruption-phase diet are</w:t>
      </w:r>
      <w:r w:rsidRPr="00935DD1">
        <w:rPr>
          <w:rFonts w:ascii="Arial" w:hAnsi="Arial" w:cs="Arial"/>
          <w:sz w:val="22"/>
          <w:szCs w:val="22"/>
        </w:rPr>
        <w:t xml:space="preserve"> common, widespread and fire-tolerant (Edwards 2013</w:t>
      </w:r>
      <w:r>
        <w:rPr>
          <w:rFonts w:ascii="Arial" w:hAnsi="Arial" w:cs="Arial"/>
          <w:sz w:val="22"/>
          <w:szCs w:val="22"/>
        </w:rPr>
        <w:t>a</w:t>
      </w:r>
      <w:r w:rsidRPr="00935DD1">
        <w:rPr>
          <w:rFonts w:ascii="Arial" w:hAnsi="Arial" w:cs="Arial"/>
          <w:sz w:val="22"/>
          <w:szCs w:val="22"/>
        </w:rPr>
        <w:t>).</w:t>
      </w:r>
      <w:r>
        <w:rPr>
          <w:rFonts w:ascii="Arial" w:hAnsi="Arial" w:cs="Arial"/>
          <w:sz w:val="22"/>
          <w:szCs w:val="22"/>
        </w:rPr>
        <w:t xml:space="preserve"> From a limited data-set (of four individuals) collected in a non-irruptive phase (Jefferys </w:t>
      </w:r>
      <w:r w:rsidRPr="0012519F">
        <w:rPr>
          <w:rFonts w:ascii="Arial" w:hAnsi="Arial" w:cs="Arial"/>
          <w:sz w:val="22"/>
          <w:szCs w:val="22"/>
        </w:rPr>
        <w:t>2011), seed and leaf material</w:t>
      </w:r>
      <w:r>
        <w:rPr>
          <w:rFonts w:ascii="Arial" w:hAnsi="Arial" w:cs="Arial"/>
          <w:sz w:val="22"/>
          <w:szCs w:val="22"/>
        </w:rPr>
        <w:t xml:space="preserve"> </w:t>
      </w:r>
      <w:r w:rsidRPr="00004373">
        <w:rPr>
          <w:rFonts w:ascii="Arial" w:hAnsi="Arial" w:cs="Arial"/>
          <w:sz w:val="22"/>
          <w:szCs w:val="22"/>
        </w:rPr>
        <w:t xml:space="preserve">recorded in the diet </w:t>
      </w:r>
      <w:r>
        <w:rPr>
          <w:rFonts w:ascii="Arial" w:hAnsi="Arial" w:cs="Arial"/>
          <w:sz w:val="22"/>
          <w:szCs w:val="22"/>
        </w:rPr>
        <w:t>was</w:t>
      </w:r>
      <w:r w:rsidRPr="00004373">
        <w:rPr>
          <w:rFonts w:ascii="Arial" w:hAnsi="Arial" w:cs="Arial"/>
          <w:sz w:val="22"/>
          <w:szCs w:val="22"/>
        </w:rPr>
        <w:t xml:space="preserve"> </w:t>
      </w:r>
      <w:r>
        <w:rPr>
          <w:rFonts w:ascii="Arial" w:hAnsi="Arial" w:cs="Arial"/>
          <w:sz w:val="22"/>
          <w:szCs w:val="22"/>
        </w:rPr>
        <w:t xml:space="preserve">from </w:t>
      </w:r>
      <w:r w:rsidRPr="00004373">
        <w:rPr>
          <w:rFonts w:ascii="Arial" w:hAnsi="Arial" w:cs="Arial"/>
          <w:sz w:val="22"/>
          <w:szCs w:val="22"/>
        </w:rPr>
        <w:t>a mix of heath-like species characteristic of the upper southern slopes of the range</w:t>
      </w:r>
      <w:r>
        <w:rPr>
          <w:rFonts w:ascii="Arial" w:hAnsi="Arial" w:cs="Arial"/>
          <w:sz w:val="22"/>
          <w:szCs w:val="22"/>
        </w:rPr>
        <w:t xml:space="preserve">, </w:t>
      </w:r>
      <w:r w:rsidRPr="00004373">
        <w:rPr>
          <w:rFonts w:ascii="Arial" w:hAnsi="Arial" w:cs="Arial"/>
          <w:sz w:val="22"/>
          <w:szCs w:val="22"/>
        </w:rPr>
        <w:t xml:space="preserve">e.g. </w:t>
      </w:r>
      <w:r w:rsidRPr="00004373">
        <w:rPr>
          <w:rFonts w:ascii="Arial" w:hAnsi="Arial" w:cs="Arial"/>
          <w:i/>
          <w:sz w:val="22"/>
          <w:szCs w:val="22"/>
        </w:rPr>
        <w:t>Leucopogon sonderensis</w:t>
      </w:r>
      <w:r>
        <w:rPr>
          <w:rFonts w:ascii="Arial" w:hAnsi="Arial" w:cs="Arial"/>
          <w:i/>
          <w:sz w:val="22"/>
          <w:szCs w:val="22"/>
        </w:rPr>
        <w:t>,</w:t>
      </w:r>
      <w:r>
        <w:rPr>
          <w:rFonts w:ascii="Arial" w:hAnsi="Arial" w:cs="Arial"/>
          <w:sz w:val="22"/>
          <w:szCs w:val="22"/>
        </w:rPr>
        <w:t xml:space="preserve"> </w:t>
      </w:r>
      <w:r w:rsidRPr="00004373">
        <w:rPr>
          <w:rFonts w:ascii="Arial" w:hAnsi="Arial" w:cs="Arial"/>
          <w:i/>
          <w:sz w:val="22"/>
          <w:szCs w:val="22"/>
        </w:rPr>
        <w:t>Hibbertia glabe</w:t>
      </w:r>
      <w:r>
        <w:rPr>
          <w:rFonts w:ascii="Arial" w:hAnsi="Arial" w:cs="Arial"/>
          <w:i/>
          <w:sz w:val="22"/>
          <w:szCs w:val="22"/>
        </w:rPr>
        <w:t>r</w:t>
      </w:r>
      <w:r w:rsidRPr="00004373">
        <w:rPr>
          <w:rFonts w:ascii="Arial" w:hAnsi="Arial" w:cs="Arial"/>
          <w:i/>
          <w:sz w:val="22"/>
          <w:szCs w:val="22"/>
        </w:rPr>
        <w:t>rima</w:t>
      </w:r>
      <w:r>
        <w:rPr>
          <w:rFonts w:ascii="Arial" w:hAnsi="Arial" w:cs="Arial"/>
          <w:i/>
          <w:sz w:val="22"/>
          <w:szCs w:val="22"/>
        </w:rPr>
        <w:t xml:space="preserve"> </w:t>
      </w:r>
      <w:r w:rsidRPr="00D17C39">
        <w:rPr>
          <w:rFonts w:ascii="Arial" w:hAnsi="Arial" w:cs="Arial"/>
          <w:sz w:val="22"/>
          <w:szCs w:val="22"/>
        </w:rPr>
        <w:t>(Guinea flower),</w:t>
      </w:r>
      <w:r w:rsidRPr="00004373">
        <w:rPr>
          <w:rFonts w:ascii="Arial" w:hAnsi="Arial" w:cs="Arial"/>
          <w:sz w:val="22"/>
          <w:szCs w:val="22"/>
        </w:rPr>
        <w:t xml:space="preserve"> and spinifex-community vegetation</w:t>
      </w:r>
      <w:r>
        <w:rPr>
          <w:rFonts w:ascii="Arial" w:hAnsi="Arial" w:cs="Arial"/>
          <w:sz w:val="22"/>
          <w:szCs w:val="22"/>
        </w:rPr>
        <w:t xml:space="preserve">, </w:t>
      </w:r>
      <w:r w:rsidRPr="00004373">
        <w:rPr>
          <w:rFonts w:ascii="Arial" w:hAnsi="Arial" w:cs="Arial"/>
          <w:sz w:val="22"/>
          <w:szCs w:val="22"/>
        </w:rPr>
        <w:t xml:space="preserve">e.g. </w:t>
      </w:r>
      <w:r w:rsidRPr="00004373">
        <w:rPr>
          <w:rFonts w:ascii="Arial" w:hAnsi="Arial" w:cs="Arial"/>
          <w:i/>
          <w:sz w:val="22"/>
          <w:szCs w:val="22"/>
        </w:rPr>
        <w:t>Exocarpus sparteus</w:t>
      </w:r>
      <w:r>
        <w:rPr>
          <w:rFonts w:ascii="Arial" w:hAnsi="Arial" w:cs="Arial"/>
          <w:i/>
          <w:sz w:val="22"/>
          <w:szCs w:val="22"/>
        </w:rPr>
        <w:t xml:space="preserve"> </w:t>
      </w:r>
      <w:r w:rsidRPr="00405016">
        <w:rPr>
          <w:rFonts w:ascii="Arial" w:hAnsi="Arial" w:cs="Arial"/>
          <w:sz w:val="22"/>
          <w:szCs w:val="22"/>
        </w:rPr>
        <w:t>(broom ballart),</w:t>
      </w:r>
      <w:r w:rsidRPr="00004373">
        <w:rPr>
          <w:rFonts w:ascii="Arial" w:hAnsi="Arial" w:cs="Arial"/>
          <w:i/>
          <w:sz w:val="22"/>
          <w:szCs w:val="22"/>
        </w:rPr>
        <w:t xml:space="preserve"> </w:t>
      </w:r>
      <w:r w:rsidRPr="00D94074">
        <w:rPr>
          <w:rFonts w:ascii="Arial" w:hAnsi="Arial" w:cs="Arial"/>
          <w:sz w:val="22"/>
          <w:szCs w:val="22"/>
        </w:rPr>
        <w:t xml:space="preserve">and </w:t>
      </w:r>
      <w:r w:rsidRPr="00004373">
        <w:rPr>
          <w:rFonts w:ascii="Arial" w:hAnsi="Arial" w:cs="Arial"/>
          <w:i/>
          <w:sz w:val="22"/>
          <w:szCs w:val="22"/>
        </w:rPr>
        <w:t>Pelatostylis cassioides</w:t>
      </w:r>
      <w:r>
        <w:rPr>
          <w:rFonts w:ascii="Arial" w:hAnsi="Arial" w:cs="Arial"/>
          <w:i/>
          <w:sz w:val="22"/>
          <w:szCs w:val="22"/>
        </w:rPr>
        <w:t xml:space="preserve"> </w:t>
      </w:r>
      <w:r w:rsidRPr="00405016">
        <w:rPr>
          <w:rFonts w:ascii="Arial" w:hAnsi="Arial" w:cs="Arial"/>
          <w:sz w:val="22"/>
          <w:szCs w:val="22"/>
        </w:rPr>
        <w:t>(butterfly bush).</w:t>
      </w:r>
    </w:p>
    <w:p w14:paraId="42007D80" w14:textId="77777777" w:rsidR="00B00381" w:rsidRDefault="00B00381" w:rsidP="00B00381">
      <w:pPr>
        <w:spacing w:before="200" w:after="200"/>
        <w:rPr>
          <w:rFonts w:ascii="Arial" w:hAnsi="Arial" w:cs="Arial"/>
          <w:sz w:val="22"/>
          <w:szCs w:val="22"/>
        </w:rPr>
      </w:pPr>
      <w:r w:rsidRPr="00935DD1">
        <w:rPr>
          <w:rFonts w:ascii="Arial" w:hAnsi="Arial" w:cs="Arial"/>
          <w:sz w:val="22"/>
          <w:szCs w:val="22"/>
        </w:rPr>
        <w:t xml:space="preserve">The </w:t>
      </w:r>
      <w:r>
        <w:rPr>
          <w:rFonts w:ascii="Arial" w:hAnsi="Arial" w:cs="Arial"/>
          <w:sz w:val="22"/>
          <w:szCs w:val="22"/>
        </w:rPr>
        <w:t xml:space="preserve">contemporary </w:t>
      </w:r>
      <w:r w:rsidRPr="00935DD1">
        <w:rPr>
          <w:rFonts w:ascii="Arial" w:hAnsi="Arial" w:cs="Arial"/>
          <w:sz w:val="22"/>
          <w:szCs w:val="22"/>
        </w:rPr>
        <w:t xml:space="preserve">core habitat of the species during the </w:t>
      </w:r>
      <w:r>
        <w:rPr>
          <w:rFonts w:ascii="Arial" w:hAnsi="Arial" w:cs="Arial"/>
          <w:sz w:val="22"/>
          <w:szCs w:val="22"/>
        </w:rPr>
        <w:t>non-irruptive</w:t>
      </w:r>
      <w:r w:rsidRPr="00935DD1">
        <w:rPr>
          <w:rFonts w:ascii="Arial" w:hAnsi="Arial" w:cs="Arial"/>
          <w:sz w:val="22"/>
          <w:szCs w:val="22"/>
        </w:rPr>
        <w:t xml:space="preserve"> phase of </w:t>
      </w:r>
      <w:r w:rsidRPr="003C5106">
        <w:rPr>
          <w:rFonts w:ascii="Arial" w:hAnsi="Arial" w:cs="Arial"/>
          <w:sz w:val="22"/>
          <w:szCs w:val="22"/>
        </w:rPr>
        <w:t>the population cycle is quartzite ridge tops and cliffs supporting spinifex (</w:t>
      </w:r>
      <w:r w:rsidRPr="003C5106">
        <w:rPr>
          <w:rFonts w:ascii="Arial" w:hAnsi="Arial" w:cs="Arial"/>
          <w:i/>
          <w:sz w:val="22"/>
          <w:szCs w:val="22"/>
        </w:rPr>
        <w:t>Triodia</w:t>
      </w:r>
      <w:r w:rsidRPr="003C5106">
        <w:rPr>
          <w:rFonts w:ascii="Arial" w:hAnsi="Arial" w:cs="Arial"/>
          <w:sz w:val="22"/>
          <w:szCs w:val="22"/>
        </w:rPr>
        <w:t xml:space="preserve"> spp.) grasslands or shrublands, perhaps with scattered trees. In the </w:t>
      </w:r>
      <w:r>
        <w:rPr>
          <w:rFonts w:ascii="Arial" w:hAnsi="Arial" w:cs="Arial"/>
          <w:sz w:val="22"/>
          <w:szCs w:val="22"/>
        </w:rPr>
        <w:t>irruptive</w:t>
      </w:r>
      <w:r w:rsidRPr="003C5106">
        <w:rPr>
          <w:rFonts w:ascii="Arial" w:hAnsi="Arial" w:cs="Arial"/>
          <w:sz w:val="22"/>
          <w:szCs w:val="22"/>
        </w:rPr>
        <w:t xml:space="preserve"> phases they can be found in a much wider range of rugged rocky landforms and habitats, including scree slopes, hills and valley floors</w:t>
      </w:r>
      <w:r w:rsidRPr="00935DD1">
        <w:rPr>
          <w:rFonts w:ascii="Arial" w:hAnsi="Arial" w:cs="Arial"/>
          <w:sz w:val="22"/>
          <w:szCs w:val="22"/>
        </w:rPr>
        <w:t>, on granites, limestone, quartzite and sandstone (Wurst 1995) supporting a range of vegetation types, including tussock and hummock grasslands, low shrublands and low open woodlands (</w:t>
      </w:r>
      <w:r w:rsidRPr="00BF0374">
        <w:rPr>
          <w:rFonts w:ascii="Arial" w:hAnsi="Arial" w:cs="Arial"/>
          <w:sz w:val="22"/>
          <w:szCs w:val="22"/>
        </w:rPr>
        <w:t xml:space="preserve">Woinarski </w:t>
      </w:r>
      <w:r w:rsidRPr="00BF0374">
        <w:rPr>
          <w:rFonts w:ascii="Arial" w:hAnsi="Arial" w:cs="Arial"/>
          <w:iCs/>
          <w:sz w:val="22"/>
          <w:szCs w:val="22"/>
        </w:rPr>
        <w:t>et al</w:t>
      </w:r>
      <w:r w:rsidRPr="00BF0374">
        <w:rPr>
          <w:rFonts w:ascii="Arial" w:hAnsi="Arial" w:cs="Arial"/>
          <w:sz w:val="22"/>
          <w:szCs w:val="22"/>
        </w:rPr>
        <w:t>.</w:t>
      </w:r>
      <w:r>
        <w:rPr>
          <w:rFonts w:ascii="Arial" w:hAnsi="Arial" w:cs="Arial"/>
          <w:sz w:val="22"/>
          <w:szCs w:val="22"/>
        </w:rPr>
        <w:t>,</w:t>
      </w:r>
      <w:r w:rsidRPr="00935DD1">
        <w:rPr>
          <w:rFonts w:ascii="Arial" w:hAnsi="Arial" w:cs="Arial"/>
          <w:sz w:val="22"/>
          <w:szCs w:val="22"/>
        </w:rPr>
        <w:t xml:space="preserve"> 2007). Most sites have a stony ground cover (Cole 1999). Cole and Woin</w:t>
      </w:r>
      <w:r>
        <w:rPr>
          <w:rFonts w:ascii="Arial" w:hAnsi="Arial" w:cs="Arial"/>
          <w:sz w:val="22"/>
          <w:szCs w:val="22"/>
        </w:rPr>
        <w:t xml:space="preserve">arski (2000) considered that during the contraction phase the species </w:t>
      </w:r>
      <w:r w:rsidRPr="00935DD1">
        <w:rPr>
          <w:rFonts w:ascii="Arial" w:hAnsi="Arial" w:cs="Arial"/>
          <w:sz w:val="22"/>
          <w:szCs w:val="22"/>
        </w:rPr>
        <w:t xml:space="preserve">preferred relatively long-unburnt vegetation supporting fruit-producing plants, </w:t>
      </w:r>
      <w:r>
        <w:rPr>
          <w:rFonts w:ascii="Arial" w:hAnsi="Arial" w:cs="Arial"/>
          <w:sz w:val="22"/>
          <w:szCs w:val="22"/>
        </w:rPr>
        <w:t xml:space="preserve">and </w:t>
      </w:r>
      <w:r w:rsidRPr="00935DD1">
        <w:rPr>
          <w:rFonts w:ascii="Arial" w:hAnsi="Arial" w:cs="Arial"/>
          <w:sz w:val="22"/>
          <w:szCs w:val="22"/>
        </w:rPr>
        <w:t xml:space="preserve">Nano </w:t>
      </w:r>
      <w:r w:rsidRPr="00BF0374">
        <w:rPr>
          <w:rFonts w:ascii="Arial" w:hAnsi="Arial" w:cs="Arial"/>
          <w:iCs/>
          <w:sz w:val="22"/>
          <w:szCs w:val="22"/>
        </w:rPr>
        <w:t>et al</w:t>
      </w:r>
      <w:r w:rsidRPr="00BF0374">
        <w:rPr>
          <w:rFonts w:ascii="Arial" w:hAnsi="Arial" w:cs="Arial"/>
          <w:sz w:val="22"/>
          <w:szCs w:val="22"/>
        </w:rPr>
        <w:t>.</w:t>
      </w:r>
      <w:r>
        <w:rPr>
          <w:rFonts w:ascii="Arial" w:hAnsi="Arial" w:cs="Arial"/>
          <w:sz w:val="22"/>
          <w:szCs w:val="22"/>
        </w:rPr>
        <w:t>,</w:t>
      </w:r>
      <w:r w:rsidRPr="00BF0374">
        <w:rPr>
          <w:rFonts w:ascii="Arial" w:hAnsi="Arial" w:cs="Arial"/>
          <w:sz w:val="22"/>
          <w:szCs w:val="22"/>
        </w:rPr>
        <w:t xml:space="preserve"> </w:t>
      </w:r>
      <w:r w:rsidRPr="00935DD1">
        <w:rPr>
          <w:rFonts w:ascii="Arial" w:hAnsi="Arial" w:cs="Arial"/>
          <w:sz w:val="22"/>
          <w:szCs w:val="22"/>
        </w:rPr>
        <w:t>(2003) noted a specialised diet of seeds</w:t>
      </w:r>
      <w:r>
        <w:rPr>
          <w:rFonts w:ascii="Arial" w:hAnsi="Arial" w:cs="Arial"/>
          <w:sz w:val="22"/>
          <w:szCs w:val="22"/>
        </w:rPr>
        <w:t xml:space="preserve"> during the irruption phase</w:t>
      </w:r>
      <w:r w:rsidRPr="00935DD1">
        <w:rPr>
          <w:rFonts w:ascii="Arial" w:hAnsi="Arial" w:cs="Arial"/>
          <w:sz w:val="22"/>
          <w:szCs w:val="22"/>
        </w:rPr>
        <w:t>, including from plant species that are ‘fire-encouraged’. It is likely that fire-protected areas with relatively high moisture availability may be critical refuge areas during low rainfall periods, with the species expanding its habitat range in wetter periods.</w:t>
      </w:r>
    </w:p>
    <w:p w14:paraId="27DB81FA" w14:textId="77777777" w:rsidR="00B00381" w:rsidRPr="00935DD1" w:rsidRDefault="00B00381" w:rsidP="00B00381">
      <w:pPr>
        <w:spacing w:before="200" w:after="200"/>
        <w:rPr>
          <w:rFonts w:ascii="Arial" w:hAnsi="Arial" w:cs="Arial"/>
          <w:sz w:val="22"/>
          <w:szCs w:val="22"/>
        </w:rPr>
      </w:pPr>
      <w:r w:rsidRPr="00935DD1">
        <w:rPr>
          <w:rFonts w:ascii="Arial" w:hAnsi="Arial" w:cs="Arial"/>
          <w:sz w:val="22"/>
          <w:szCs w:val="22"/>
        </w:rPr>
        <w:t>The known population declined severely following a period of low rainfall and extensive fire in 2002, with decline occurring in both burnt and unburnt areas (Edwards</w:t>
      </w:r>
      <w:r>
        <w:rPr>
          <w:rFonts w:ascii="Arial" w:hAnsi="Arial" w:cs="Arial"/>
          <w:sz w:val="22"/>
          <w:szCs w:val="22"/>
        </w:rPr>
        <w:t xml:space="preserve"> 2013b; </w:t>
      </w:r>
      <w:r w:rsidRPr="00935DD1">
        <w:rPr>
          <w:rFonts w:ascii="Arial" w:hAnsi="Arial" w:cs="Arial"/>
          <w:sz w:val="22"/>
          <w:szCs w:val="22"/>
        </w:rPr>
        <w:t xml:space="preserve">Edwards </w:t>
      </w:r>
      <w:r w:rsidRPr="00BF0374">
        <w:rPr>
          <w:rFonts w:ascii="Arial" w:hAnsi="Arial" w:cs="Arial"/>
          <w:sz w:val="22"/>
          <w:szCs w:val="22"/>
        </w:rPr>
        <w:t>pers. comm.</w:t>
      </w:r>
      <w:r>
        <w:rPr>
          <w:rFonts w:ascii="Arial" w:hAnsi="Arial" w:cs="Arial"/>
          <w:sz w:val="22"/>
          <w:szCs w:val="22"/>
        </w:rPr>
        <w:t xml:space="preserve"> cited in Woinarski et al., 2014</w:t>
      </w:r>
      <w:r w:rsidRPr="00BF0374">
        <w:rPr>
          <w:rFonts w:ascii="Arial" w:hAnsi="Arial" w:cs="Arial"/>
          <w:sz w:val="22"/>
          <w:szCs w:val="22"/>
        </w:rPr>
        <w:t xml:space="preserve">). Like other Australian desert mammals, the </w:t>
      </w:r>
      <w:r>
        <w:rPr>
          <w:rFonts w:ascii="Arial" w:hAnsi="Arial" w:cs="Arial"/>
          <w:sz w:val="22"/>
          <w:szCs w:val="22"/>
        </w:rPr>
        <w:t>c</w:t>
      </w:r>
      <w:r w:rsidRPr="00BF0374">
        <w:rPr>
          <w:rFonts w:ascii="Arial" w:hAnsi="Arial" w:cs="Arial"/>
          <w:sz w:val="22"/>
          <w:szCs w:val="22"/>
        </w:rPr>
        <w:t xml:space="preserve">entral </w:t>
      </w:r>
      <w:r>
        <w:rPr>
          <w:rFonts w:ascii="Arial" w:hAnsi="Arial" w:cs="Arial"/>
          <w:sz w:val="22"/>
          <w:szCs w:val="22"/>
        </w:rPr>
        <w:t>r</w:t>
      </w:r>
      <w:r w:rsidRPr="00BF0374">
        <w:rPr>
          <w:rFonts w:ascii="Arial" w:hAnsi="Arial" w:cs="Arial"/>
          <w:sz w:val="22"/>
          <w:szCs w:val="22"/>
        </w:rPr>
        <w:t xml:space="preserve">ock-rat </w:t>
      </w:r>
      <w:r>
        <w:rPr>
          <w:rFonts w:ascii="Arial" w:hAnsi="Arial" w:cs="Arial"/>
          <w:sz w:val="22"/>
          <w:szCs w:val="22"/>
        </w:rPr>
        <w:t>appears to be</w:t>
      </w:r>
      <w:r w:rsidRPr="00BF0374">
        <w:rPr>
          <w:rFonts w:ascii="Arial" w:hAnsi="Arial" w:cs="Arial"/>
          <w:sz w:val="22"/>
          <w:szCs w:val="22"/>
        </w:rPr>
        <w:t xml:space="preserve"> a boom-bust species, </w:t>
      </w:r>
      <w:r>
        <w:rPr>
          <w:rFonts w:ascii="Arial" w:hAnsi="Arial" w:cs="Arial"/>
          <w:sz w:val="22"/>
          <w:szCs w:val="22"/>
        </w:rPr>
        <w:t xml:space="preserve">and is </w:t>
      </w:r>
      <w:r w:rsidRPr="00BF0374">
        <w:rPr>
          <w:rFonts w:ascii="Arial" w:hAnsi="Arial" w:cs="Arial"/>
          <w:sz w:val="22"/>
          <w:szCs w:val="22"/>
        </w:rPr>
        <w:t xml:space="preserve">likely to be disadvantaged by combined impacts of fire and feral predators superimposed on, and linked to, decadal-scale climatic variation (Letnic </w:t>
      </w:r>
      <w:r w:rsidRPr="00BF0374">
        <w:rPr>
          <w:rFonts w:ascii="Arial" w:hAnsi="Arial" w:cs="Arial"/>
          <w:iCs/>
          <w:sz w:val="22"/>
          <w:szCs w:val="22"/>
        </w:rPr>
        <w:t>et al</w:t>
      </w:r>
      <w:r w:rsidRPr="00BF0374">
        <w:rPr>
          <w:rFonts w:ascii="Arial" w:hAnsi="Arial" w:cs="Arial"/>
          <w:sz w:val="22"/>
          <w:szCs w:val="22"/>
        </w:rPr>
        <w:t>.</w:t>
      </w:r>
      <w:r>
        <w:rPr>
          <w:rFonts w:ascii="Arial" w:hAnsi="Arial" w:cs="Arial"/>
          <w:sz w:val="22"/>
          <w:szCs w:val="22"/>
        </w:rPr>
        <w:t>,</w:t>
      </w:r>
      <w:r w:rsidRPr="00BF0374">
        <w:rPr>
          <w:rFonts w:ascii="Arial" w:hAnsi="Arial" w:cs="Arial"/>
          <w:sz w:val="22"/>
          <w:szCs w:val="22"/>
        </w:rPr>
        <w:t xml:space="preserve"> 2005).</w:t>
      </w:r>
    </w:p>
    <w:p w14:paraId="0C788A1C" w14:textId="32F09BA5" w:rsidR="00935DD1" w:rsidRPr="00B00381" w:rsidRDefault="00B00381" w:rsidP="00B00381">
      <w:pPr>
        <w:spacing w:before="200" w:after="200"/>
        <w:rPr>
          <w:rFonts w:ascii="Arial" w:hAnsi="Arial" w:cs="Arial"/>
          <w:color w:val="000000"/>
          <w:sz w:val="22"/>
          <w:szCs w:val="22"/>
        </w:rPr>
      </w:pPr>
      <w:r w:rsidRPr="00935DD1">
        <w:rPr>
          <w:rFonts w:ascii="Arial" w:hAnsi="Arial" w:cs="Arial"/>
          <w:color w:val="000000"/>
          <w:sz w:val="22"/>
          <w:szCs w:val="22"/>
        </w:rPr>
        <w:t>Little is known of reproduction seasonality or success. Captive females have given birth to 1</w:t>
      </w:r>
      <w:r>
        <w:rPr>
          <w:rFonts w:ascii="Arial" w:hAnsi="Arial" w:cs="Arial"/>
          <w:bCs/>
          <w:sz w:val="22"/>
          <w:szCs w:val="22"/>
          <w:lang w:val="en-US"/>
        </w:rPr>
        <w:t>–</w:t>
      </w:r>
      <w:r w:rsidRPr="00935DD1">
        <w:rPr>
          <w:rFonts w:ascii="Arial" w:hAnsi="Arial" w:cs="Arial"/>
          <w:color w:val="000000"/>
          <w:sz w:val="22"/>
          <w:szCs w:val="22"/>
        </w:rPr>
        <w:t>4 young (Cole 1999). In the wild, juvenile individuals have been reported in March, April, Jul</w:t>
      </w:r>
      <w:r>
        <w:rPr>
          <w:rFonts w:ascii="Arial" w:hAnsi="Arial" w:cs="Arial"/>
          <w:color w:val="000000"/>
          <w:sz w:val="22"/>
          <w:szCs w:val="22"/>
        </w:rPr>
        <w:t>y and November, indicating that in suitable conditions</w:t>
      </w:r>
      <w:r w:rsidRPr="00935DD1">
        <w:rPr>
          <w:rFonts w:ascii="Arial" w:hAnsi="Arial" w:cs="Arial"/>
          <w:color w:val="000000"/>
          <w:sz w:val="22"/>
          <w:szCs w:val="22"/>
        </w:rPr>
        <w:t xml:space="preserve"> breeding may occur throughout the year (Edwards</w:t>
      </w:r>
      <w:r>
        <w:rPr>
          <w:rFonts w:ascii="Arial" w:hAnsi="Arial" w:cs="Arial"/>
          <w:color w:val="000000"/>
          <w:sz w:val="22"/>
          <w:szCs w:val="22"/>
        </w:rPr>
        <w:t xml:space="preserve"> </w:t>
      </w:r>
      <w:r w:rsidRPr="00935DD1">
        <w:rPr>
          <w:rFonts w:ascii="Arial" w:hAnsi="Arial" w:cs="Arial"/>
          <w:color w:val="000000"/>
          <w:sz w:val="22"/>
          <w:szCs w:val="22"/>
        </w:rPr>
        <w:t>2013</w:t>
      </w:r>
      <w:r>
        <w:rPr>
          <w:rFonts w:ascii="Arial" w:hAnsi="Arial" w:cs="Arial"/>
          <w:color w:val="000000"/>
          <w:sz w:val="22"/>
          <w:szCs w:val="22"/>
        </w:rPr>
        <w:t xml:space="preserve">b). </w:t>
      </w:r>
      <w:r w:rsidRPr="00935DD1">
        <w:rPr>
          <w:rFonts w:ascii="Arial" w:hAnsi="Arial" w:cs="Arial"/>
          <w:color w:val="000000"/>
          <w:sz w:val="22"/>
          <w:szCs w:val="22"/>
        </w:rPr>
        <w:t xml:space="preserve">Generation length </w:t>
      </w:r>
      <w:r>
        <w:rPr>
          <w:rFonts w:ascii="Arial" w:hAnsi="Arial" w:cs="Arial"/>
          <w:color w:val="000000"/>
          <w:sz w:val="22"/>
          <w:szCs w:val="22"/>
        </w:rPr>
        <w:t>is assumed to be 1</w:t>
      </w:r>
      <w:r>
        <w:rPr>
          <w:rFonts w:ascii="Arial" w:hAnsi="Arial" w:cs="Arial"/>
          <w:bCs/>
          <w:sz w:val="22"/>
          <w:szCs w:val="22"/>
          <w:lang w:val="en-US"/>
        </w:rPr>
        <w:t>–</w:t>
      </w:r>
      <w:r w:rsidRPr="00935DD1">
        <w:rPr>
          <w:rFonts w:ascii="Arial" w:hAnsi="Arial" w:cs="Arial"/>
          <w:color w:val="000000"/>
          <w:sz w:val="22"/>
          <w:szCs w:val="22"/>
        </w:rPr>
        <w:t xml:space="preserve">2 years, based on age </w:t>
      </w:r>
      <w:r>
        <w:rPr>
          <w:rFonts w:ascii="Arial" w:hAnsi="Arial" w:cs="Arial"/>
          <w:color w:val="000000"/>
          <w:sz w:val="22"/>
          <w:szCs w:val="22"/>
        </w:rPr>
        <w:t>at sexual maturity (5</w:t>
      </w:r>
      <w:r>
        <w:rPr>
          <w:rFonts w:ascii="Arial" w:hAnsi="Arial" w:cs="Arial"/>
          <w:bCs/>
          <w:sz w:val="22"/>
          <w:szCs w:val="22"/>
          <w:lang w:val="en-US"/>
        </w:rPr>
        <w:t>–</w:t>
      </w:r>
      <w:r>
        <w:rPr>
          <w:rFonts w:ascii="Arial" w:hAnsi="Arial" w:cs="Arial"/>
          <w:color w:val="000000"/>
          <w:sz w:val="22"/>
          <w:szCs w:val="22"/>
        </w:rPr>
        <w:t xml:space="preserve">6 months; </w:t>
      </w:r>
      <w:r w:rsidRPr="00935DD1">
        <w:rPr>
          <w:rFonts w:ascii="Arial" w:hAnsi="Arial" w:cs="Arial"/>
          <w:color w:val="000000"/>
          <w:sz w:val="22"/>
          <w:szCs w:val="22"/>
        </w:rPr>
        <w:t>Begg</w:t>
      </w:r>
      <w:r>
        <w:rPr>
          <w:rFonts w:ascii="Arial" w:hAnsi="Arial" w:cs="Arial"/>
          <w:color w:val="000000"/>
          <w:sz w:val="22"/>
          <w:szCs w:val="22"/>
        </w:rPr>
        <w:t xml:space="preserve"> 1981) and longevity (probably 2</w:t>
      </w:r>
      <w:r>
        <w:rPr>
          <w:rFonts w:ascii="Arial" w:hAnsi="Arial" w:cs="Arial"/>
          <w:bCs/>
          <w:sz w:val="22"/>
          <w:szCs w:val="22"/>
          <w:lang w:val="en-US"/>
        </w:rPr>
        <w:t>–</w:t>
      </w:r>
      <w:r w:rsidRPr="00935DD1">
        <w:rPr>
          <w:rFonts w:ascii="Arial" w:hAnsi="Arial" w:cs="Arial"/>
          <w:color w:val="000000"/>
          <w:sz w:val="22"/>
          <w:szCs w:val="22"/>
        </w:rPr>
        <w:t>3 years) for congeneric species.</w:t>
      </w:r>
    </w:p>
    <w:p w14:paraId="0C788A1D" w14:textId="77777777" w:rsidR="003445DF" w:rsidRDefault="007D7E49" w:rsidP="00AB638E">
      <w:pPr>
        <w:pStyle w:val="CAheading"/>
      </w:pPr>
      <w:r w:rsidRPr="007D7E49">
        <w:t>Threats</w:t>
      </w:r>
    </w:p>
    <w:p w14:paraId="12673E20" w14:textId="77777777" w:rsidR="00DB6389" w:rsidRDefault="00DB6389" w:rsidP="00DB6389">
      <w:pPr>
        <w:spacing w:after="240"/>
        <w:rPr>
          <w:rFonts w:ascii="Arial" w:hAnsi="Arial" w:cs="Arial"/>
          <w:sz w:val="22"/>
          <w:szCs w:val="22"/>
        </w:rPr>
      </w:pPr>
      <w:r>
        <w:rPr>
          <w:rFonts w:ascii="Arial" w:hAnsi="Arial" w:cs="Arial"/>
          <w:sz w:val="22"/>
          <w:szCs w:val="22"/>
        </w:rPr>
        <w:t>The main t</w:t>
      </w:r>
      <w:r w:rsidR="00AE3DE2">
        <w:rPr>
          <w:rFonts w:ascii="Arial" w:hAnsi="Arial" w:cs="Arial"/>
          <w:sz w:val="22"/>
          <w:szCs w:val="22"/>
        </w:rPr>
        <w:t xml:space="preserve">hreats to the central rock-rat are </w:t>
      </w:r>
      <w:r>
        <w:rPr>
          <w:rFonts w:ascii="Arial" w:hAnsi="Arial" w:cs="Arial"/>
          <w:sz w:val="22"/>
          <w:szCs w:val="22"/>
        </w:rPr>
        <w:t>fires and predation by feral cats.</w:t>
      </w:r>
    </w:p>
    <w:p w14:paraId="4728A5B3" w14:textId="3A2D5AB7" w:rsidR="00B00381" w:rsidRPr="004023AD" w:rsidRDefault="00B00381" w:rsidP="00DB6389">
      <w:pPr>
        <w:spacing w:after="240"/>
        <w:rPr>
          <w:rFonts w:ascii="Arial" w:hAnsi="Arial" w:cs="Arial"/>
          <w:sz w:val="22"/>
          <w:szCs w:val="22"/>
        </w:rPr>
      </w:pPr>
      <w:r w:rsidRPr="004023AD">
        <w:rPr>
          <w:rFonts w:ascii="Arial" w:hAnsi="Arial" w:cs="Arial"/>
          <w:sz w:val="22"/>
          <w:szCs w:val="22"/>
        </w:rPr>
        <w:t xml:space="preserve">Table 1 </w:t>
      </w:r>
      <w:r>
        <w:rPr>
          <w:rFonts w:ascii="Arial" w:hAnsi="Arial" w:cs="Arial"/>
          <w:sz w:val="22"/>
          <w:szCs w:val="22"/>
        </w:rPr>
        <w:t>–</w:t>
      </w:r>
      <w:r w:rsidRPr="004023AD">
        <w:rPr>
          <w:rFonts w:ascii="Arial" w:hAnsi="Arial" w:cs="Arial"/>
          <w:sz w:val="22"/>
          <w:szCs w:val="22"/>
        </w:rPr>
        <w:t xml:space="preserve"> Threats</w:t>
      </w:r>
      <w:r w:rsidRPr="008837E3">
        <w:rPr>
          <w:rFonts w:ascii="Arial" w:hAnsi="Arial" w:cs="Arial"/>
          <w:sz w:val="22"/>
          <w:szCs w:val="22"/>
        </w:rPr>
        <w:t xml:space="preserve"> impacting the </w:t>
      </w:r>
      <w:r>
        <w:rPr>
          <w:rFonts w:ascii="Arial" w:hAnsi="Arial" w:cs="Arial"/>
          <w:sz w:val="22"/>
          <w:szCs w:val="22"/>
        </w:rPr>
        <w:t>central rock-rat</w:t>
      </w:r>
      <w:r w:rsidRPr="008837E3">
        <w:rPr>
          <w:rFonts w:ascii="Arial" w:hAnsi="Arial" w:cs="Arial"/>
          <w:sz w:val="22"/>
          <w:szCs w:val="22"/>
        </w:rPr>
        <w:t xml:space="preserve"> in approximate order of severity of risk, based on available evidence</w:t>
      </w:r>
    </w:p>
    <w:tbl>
      <w:tblPr>
        <w:tblStyle w:val="TableGrid"/>
        <w:tblW w:w="0" w:type="auto"/>
        <w:tblCellMar>
          <w:top w:w="57" w:type="dxa"/>
          <w:bottom w:w="57" w:type="dxa"/>
        </w:tblCellMar>
        <w:tblLook w:val="04A0" w:firstRow="1" w:lastRow="0" w:firstColumn="1" w:lastColumn="0" w:noHBand="0" w:noVBand="1"/>
      </w:tblPr>
      <w:tblGrid>
        <w:gridCol w:w="1562"/>
        <w:gridCol w:w="1276"/>
        <w:gridCol w:w="6342"/>
      </w:tblGrid>
      <w:tr w:rsidR="00DB6389" w:rsidRPr="000C0480" w14:paraId="7600CD34" w14:textId="77777777" w:rsidTr="00B21DFE">
        <w:trPr>
          <w:trHeight w:val="524"/>
        </w:trPr>
        <w:tc>
          <w:tcPr>
            <w:tcW w:w="1562" w:type="dxa"/>
            <w:shd w:val="clear" w:color="auto" w:fill="D9D9D9" w:themeFill="background1" w:themeFillShade="D9"/>
          </w:tcPr>
          <w:p w14:paraId="4BE8DD7C" w14:textId="77777777" w:rsidR="00DB6389" w:rsidRPr="000C0480" w:rsidRDefault="00DB6389" w:rsidP="00B21DFE">
            <w:pPr>
              <w:keepNext/>
              <w:rPr>
                <w:rFonts w:ascii="Arial" w:hAnsi="Arial" w:cs="Arial"/>
                <w:b/>
                <w:sz w:val="22"/>
                <w:szCs w:val="22"/>
              </w:rPr>
            </w:pPr>
            <w:r w:rsidRPr="000C0480">
              <w:rPr>
                <w:rFonts w:ascii="Arial" w:hAnsi="Arial" w:cs="Arial"/>
                <w:b/>
                <w:sz w:val="22"/>
                <w:szCs w:val="22"/>
              </w:rPr>
              <w:t>Threat factor</w:t>
            </w:r>
          </w:p>
        </w:tc>
        <w:tc>
          <w:tcPr>
            <w:tcW w:w="1276" w:type="dxa"/>
            <w:shd w:val="clear" w:color="auto" w:fill="D9D9D9" w:themeFill="background1" w:themeFillShade="D9"/>
          </w:tcPr>
          <w:p w14:paraId="3F85C586" w14:textId="77777777" w:rsidR="00DB6389" w:rsidRPr="000C0480" w:rsidRDefault="00DB6389" w:rsidP="00B21DFE">
            <w:pPr>
              <w:keepNext/>
              <w:rPr>
                <w:rFonts w:ascii="Arial" w:hAnsi="Arial" w:cs="Arial"/>
                <w:b/>
                <w:sz w:val="22"/>
                <w:szCs w:val="22"/>
              </w:rPr>
            </w:pPr>
            <w:r w:rsidRPr="000C0480">
              <w:rPr>
                <w:rFonts w:ascii="Arial" w:hAnsi="Arial" w:cs="Arial"/>
                <w:b/>
                <w:sz w:val="22"/>
                <w:szCs w:val="22"/>
              </w:rPr>
              <w:t>Threat type</w:t>
            </w:r>
            <w:r>
              <w:rPr>
                <w:rFonts w:ascii="Arial" w:hAnsi="Arial" w:cs="Arial"/>
                <w:b/>
                <w:sz w:val="22"/>
                <w:szCs w:val="22"/>
              </w:rPr>
              <w:t xml:space="preserve"> and status</w:t>
            </w:r>
          </w:p>
        </w:tc>
        <w:tc>
          <w:tcPr>
            <w:tcW w:w="6342" w:type="dxa"/>
            <w:shd w:val="clear" w:color="auto" w:fill="D9D9D9" w:themeFill="background1" w:themeFillShade="D9"/>
          </w:tcPr>
          <w:p w14:paraId="09F7799A" w14:textId="77777777" w:rsidR="00DB6389" w:rsidRPr="000C0480" w:rsidRDefault="00DB6389" w:rsidP="00B21DFE">
            <w:pPr>
              <w:keepNext/>
              <w:rPr>
                <w:rFonts w:ascii="Arial" w:hAnsi="Arial" w:cs="Arial"/>
                <w:b/>
                <w:sz w:val="22"/>
                <w:szCs w:val="22"/>
              </w:rPr>
            </w:pPr>
            <w:r w:rsidRPr="000C0480">
              <w:rPr>
                <w:rFonts w:ascii="Arial" w:hAnsi="Arial" w:cs="Arial"/>
                <w:b/>
                <w:sz w:val="22"/>
                <w:szCs w:val="22"/>
              </w:rPr>
              <w:t>Evidence base</w:t>
            </w:r>
          </w:p>
        </w:tc>
      </w:tr>
      <w:tr w:rsidR="00DB6389" w14:paraId="35B4E154" w14:textId="77777777" w:rsidTr="00B21DFE">
        <w:tc>
          <w:tcPr>
            <w:tcW w:w="9180" w:type="dxa"/>
            <w:gridSpan w:val="3"/>
          </w:tcPr>
          <w:p w14:paraId="17CD2FF1" w14:textId="77777777" w:rsidR="00DB6389" w:rsidRPr="00BF0374" w:rsidRDefault="00DB6389" w:rsidP="00DB6389">
            <w:pPr>
              <w:keepNext/>
              <w:rPr>
                <w:rFonts w:ascii="Arial" w:hAnsi="Arial" w:cs="Arial"/>
                <w:color w:val="000000"/>
                <w:sz w:val="22"/>
                <w:szCs w:val="22"/>
              </w:rPr>
            </w:pPr>
            <w:r>
              <w:rPr>
                <w:rFonts w:ascii="Arial" w:hAnsi="Arial" w:cs="Arial"/>
                <w:color w:val="000000"/>
                <w:sz w:val="22"/>
                <w:szCs w:val="22"/>
              </w:rPr>
              <w:t>Fire</w:t>
            </w:r>
          </w:p>
        </w:tc>
      </w:tr>
      <w:tr w:rsidR="00DB6389" w14:paraId="23C747A6" w14:textId="77777777" w:rsidTr="00B21DFE">
        <w:tc>
          <w:tcPr>
            <w:tcW w:w="1562" w:type="dxa"/>
          </w:tcPr>
          <w:p w14:paraId="773536DE" w14:textId="77777777" w:rsidR="00DB6389" w:rsidRPr="00BF0374" w:rsidRDefault="00DB6389" w:rsidP="00DB6389">
            <w:pPr>
              <w:keepNext/>
              <w:rPr>
                <w:rFonts w:ascii="Arial" w:hAnsi="Arial" w:cs="Arial"/>
                <w:color w:val="000000"/>
                <w:sz w:val="22"/>
                <w:szCs w:val="22"/>
              </w:rPr>
            </w:pPr>
            <w:r>
              <w:rPr>
                <w:rFonts w:ascii="Arial" w:hAnsi="Arial" w:cs="Arial"/>
                <w:color w:val="000000"/>
                <w:sz w:val="22"/>
                <w:szCs w:val="22"/>
              </w:rPr>
              <w:t>E</w:t>
            </w:r>
            <w:r w:rsidRPr="00BF0374">
              <w:rPr>
                <w:rFonts w:ascii="Arial" w:hAnsi="Arial" w:cs="Arial"/>
                <w:color w:val="000000"/>
                <w:sz w:val="22"/>
                <w:szCs w:val="22"/>
              </w:rPr>
              <w:t xml:space="preserve">xtensive, frequent and intense </w:t>
            </w:r>
            <w:r>
              <w:rPr>
                <w:rFonts w:ascii="Arial" w:hAnsi="Arial" w:cs="Arial"/>
                <w:color w:val="000000"/>
                <w:sz w:val="22"/>
                <w:szCs w:val="22"/>
              </w:rPr>
              <w:t>fires</w:t>
            </w:r>
          </w:p>
        </w:tc>
        <w:tc>
          <w:tcPr>
            <w:tcW w:w="1276" w:type="dxa"/>
          </w:tcPr>
          <w:p w14:paraId="4F86DD4E" w14:textId="77777777" w:rsidR="00DB6389" w:rsidRPr="005B45AB" w:rsidRDefault="00DB6389" w:rsidP="00DB6389">
            <w:pPr>
              <w:keepNext/>
              <w:rPr>
                <w:rFonts w:ascii="Arial" w:hAnsi="Arial" w:cs="Arial"/>
                <w:sz w:val="22"/>
                <w:szCs w:val="22"/>
              </w:rPr>
            </w:pPr>
            <w:r w:rsidRPr="005B45AB">
              <w:rPr>
                <w:rFonts w:ascii="Arial" w:hAnsi="Arial" w:cs="Arial"/>
                <w:sz w:val="22"/>
                <w:szCs w:val="22"/>
              </w:rPr>
              <w:t>Known current</w:t>
            </w:r>
          </w:p>
        </w:tc>
        <w:tc>
          <w:tcPr>
            <w:tcW w:w="6342" w:type="dxa"/>
          </w:tcPr>
          <w:p w14:paraId="03E4E084" w14:textId="77777777" w:rsidR="00DB6389" w:rsidRDefault="00DB6389" w:rsidP="00DB6389">
            <w:pPr>
              <w:keepNext/>
              <w:spacing w:after="120"/>
              <w:rPr>
                <w:rFonts w:ascii="Arial" w:hAnsi="Arial" w:cs="Arial"/>
                <w:color w:val="000000"/>
                <w:sz w:val="22"/>
                <w:szCs w:val="22"/>
              </w:rPr>
            </w:pPr>
            <w:r>
              <w:rPr>
                <w:rFonts w:ascii="Arial" w:hAnsi="Arial" w:cs="Arial"/>
                <w:color w:val="000000"/>
                <w:sz w:val="22"/>
                <w:szCs w:val="22"/>
              </w:rPr>
              <w:t>F</w:t>
            </w:r>
            <w:r w:rsidRPr="00A4570F">
              <w:rPr>
                <w:rFonts w:ascii="Arial" w:hAnsi="Arial" w:cs="Arial"/>
                <w:color w:val="000000"/>
                <w:sz w:val="22"/>
                <w:szCs w:val="22"/>
              </w:rPr>
              <w:t>ire impacts may vary with season, severity and extent, as well as soil moisture a</w:t>
            </w:r>
            <w:r>
              <w:rPr>
                <w:rFonts w:ascii="Arial" w:hAnsi="Arial" w:cs="Arial"/>
                <w:color w:val="000000"/>
                <w:sz w:val="22"/>
                <w:szCs w:val="22"/>
              </w:rPr>
              <w:t>nd post-fire rainfall patterns. There is m</w:t>
            </w:r>
            <w:r w:rsidRPr="00BF0374">
              <w:rPr>
                <w:rFonts w:ascii="Arial" w:hAnsi="Arial" w:cs="Arial"/>
                <w:color w:val="000000"/>
                <w:sz w:val="22"/>
                <w:szCs w:val="22"/>
              </w:rPr>
              <w:t>oderately strong correlative evidence that the species is disadvantaged by extensive, frequent and intense fires (Nano 2008)</w:t>
            </w:r>
            <w:r>
              <w:rPr>
                <w:rFonts w:ascii="Arial" w:hAnsi="Arial" w:cs="Arial"/>
                <w:color w:val="000000"/>
                <w:sz w:val="22"/>
                <w:szCs w:val="22"/>
              </w:rPr>
              <w:t>.</w:t>
            </w:r>
          </w:p>
          <w:p w14:paraId="7E85DFFF" w14:textId="77777777" w:rsidR="00DB6389" w:rsidRDefault="00DB6389" w:rsidP="00DB6389">
            <w:pPr>
              <w:keepNext/>
              <w:spacing w:after="120"/>
              <w:rPr>
                <w:rFonts w:ascii="Arial" w:hAnsi="Arial" w:cs="Arial"/>
                <w:color w:val="000000"/>
                <w:sz w:val="22"/>
                <w:szCs w:val="22"/>
              </w:rPr>
            </w:pPr>
            <w:r>
              <w:rPr>
                <w:rFonts w:ascii="Arial" w:hAnsi="Arial" w:cs="Arial"/>
                <w:color w:val="000000"/>
                <w:sz w:val="22"/>
                <w:szCs w:val="22"/>
              </w:rPr>
              <w:t>Following</w:t>
            </w:r>
            <w:r w:rsidRPr="00A4570F">
              <w:rPr>
                <w:rFonts w:ascii="Arial" w:hAnsi="Arial" w:cs="Arial"/>
                <w:color w:val="000000"/>
                <w:sz w:val="22"/>
                <w:szCs w:val="22"/>
              </w:rPr>
              <w:t xml:space="preserve"> severe, large-s</w:t>
            </w:r>
            <w:r>
              <w:rPr>
                <w:rFonts w:ascii="Arial" w:hAnsi="Arial" w:cs="Arial"/>
                <w:color w:val="000000"/>
                <w:sz w:val="22"/>
                <w:szCs w:val="22"/>
              </w:rPr>
              <w:t xml:space="preserve">cale fires, the species’ </w:t>
            </w:r>
            <w:r w:rsidRPr="00A4570F">
              <w:rPr>
                <w:rFonts w:ascii="Arial" w:hAnsi="Arial" w:cs="Arial"/>
                <w:color w:val="000000"/>
                <w:sz w:val="22"/>
                <w:szCs w:val="22"/>
              </w:rPr>
              <w:t xml:space="preserve">food availability </w:t>
            </w:r>
            <w:r>
              <w:rPr>
                <w:rFonts w:ascii="Arial" w:hAnsi="Arial" w:cs="Arial"/>
                <w:color w:val="000000"/>
                <w:sz w:val="22"/>
                <w:szCs w:val="22"/>
              </w:rPr>
              <w:t>is</w:t>
            </w:r>
            <w:r w:rsidRPr="00A4570F">
              <w:rPr>
                <w:rFonts w:ascii="Arial" w:hAnsi="Arial" w:cs="Arial"/>
                <w:color w:val="000000"/>
                <w:sz w:val="22"/>
                <w:szCs w:val="22"/>
              </w:rPr>
              <w:t xml:space="preserve"> diminished in the short term. Landscape-scale fires may also affect central rock-rat movement patterns and facilitate increased </w:t>
            </w:r>
            <w:r>
              <w:rPr>
                <w:rFonts w:ascii="Arial" w:hAnsi="Arial" w:cs="Arial"/>
                <w:color w:val="000000"/>
                <w:sz w:val="22"/>
                <w:szCs w:val="22"/>
              </w:rPr>
              <w:t xml:space="preserve">predation by predators </w:t>
            </w:r>
            <w:r w:rsidRPr="00C67E38">
              <w:rPr>
                <w:rFonts w:ascii="Arial" w:hAnsi="Arial" w:cs="Arial"/>
                <w:color w:val="000000"/>
                <w:sz w:val="22"/>
                <w:szCs w:val="22"/>
              </w:rPr>
              <w:t>(McGregor et al.</w:t>
            </w:r>
            <w:r>
              <w:rPr>
                <w:rFonts w:ascii="Arial" w:hAnsi="Arial" w:cs="Arial"/>
                <w:color w:val="000000"/>
                <w:sz w:val="22"/>
                <w:szCs w:val="22"/>
              </w:rPr>
              <w:t>,</w:t>
            </w:r>
            <w:r w:rsidRPr="00C67E38">
              <w:rPr>
                <w:rFonts w:ascii="Arial" w:hAnsi="Arial" w:cs="Arial"/>
                <w:color w:val="000000"/>
                <w:sz w:val="22"/>
                <w:szCs w:val="22"/>
              </w:rPr>
              <w:t xml:space="preserve"> 2014; McGregor et al.</w:t>
            </w:r>
            <w:r>
              <w:rPr>
                <w:rFonts w:ascii="Arial" w:hAnsi="Arial" w:cs="Arial"/>
                <w:color w:val="000000"/>
                <w:sz w:val="22"/>
                <w:szCs w:val="22"/>
              </w:rPr>
              <w:t>,</w:t>
            </w:r>
            <w:r w:rsidRPr="00C67E38">
              <w:rPr>
                <w:rFonts w:ascii="Arial" w:hAnsi="Arial" w:cs="Arial"/>
                <w:color w:val="000000"/>
                <w:sz w:val="22"/>
                <w:szCs w:val="22"/>
              </w:rPr>
              <w:t xml:space="preserve"> 2015).</w:t>
            </w:r>
            <w:r w:rsidRPr="00A4570F">
              <w:rPr>
                <w:rFonts w:ascii="Arial" w:hAnsi="Arial" w:cs="Arial"/>
                <w:color w:val="000000"/>
                <w:sz w:val="22"/>
                <w:szCs w:val="22"/>
              </w:rPr>
              <w:t xml:space="preserve"> </w:t>
            </w:r>
          </w:p>
          <w:p w14:paraId="70EF34BE" w14:textId="77777777" w:rsidR="00DB6389" w:rsidRPr="008568C7" w:rsidRDefault="00DB6389" w:rsidP="00DB6389">
            <w:pPr>
              <w:keepNext/>
              <w:spacing w:after="120"/>
              <w:rPr>
                <w:rFonts w:ascii="Arial" w:hAnsi="Arial" w:cs="Arial"/>
                <w:color w:val="000000"/>
                <w:sz w:val="22"/>
                <w:szCs w:val="22"/>
              </w:rPr>
            </w:pPr>
            <w:r>
              <w:rPr>
                <w:rFonts w:ascii="Arial" w:hAnsi="Arial" w:cs="Arial"/>
                <w:color w:val="000000"/>
                <w:sz w:val="22"/>
                <w:szCs w:val="22"/>
              </w:rPr>
              <w:t>Conversely, s</w:t>
            </w:r>
            <w:r w:rsidRPr="00A4570F">
              <w:rPr>
                <w:rFonts w:ascii="Arial" w:hAnsi="Arial" w:cs="Arial"/>
                <w:color w:val="000000"/>
                <w:sz w:val="22"/>
                <w:szCs w:val="22"/>
              </w:rPr>
              <w:t xml:space="preserve">everal fire-encouraged plant species have been recorded in central rock-rat diet (Nano et </w:t>
            </w:r>
            <w:r w:rsidRPr="00C67E38">
              <w:rPr>
                <w:rFonts w:ascii="Arial" w:hAnsi="Arial" w:cs="Arial"/>
                <w:color w:val="000000"/>
                <w:sz w:val="22"/>
                <w:szCs w:val="22"/>
              </w:rPr>
              <w:t>al.</w:t>
            </w:r>
            <w:r>
              <w:rPr>
                <w:rFonts w:ascii="Arial" w:hAnsi="Arial" w:cs="Arial"/>
                <w:color w:val="000000"/>
                <w:sz w:val="22"/>
                <w:szCs w:val="22"/>
              </w:rPr>
              <w:t>,</w:t>
            </w:r>
            <w:r w:rsidRPr="00C67E38">
              <w:rPr>
                <w:rFonts w:ascii="Arial" w:hAnsi="Arial" w:cs="Arial"/>
                <w:color w:val="000000"/>
                <w:sz w:val="22"/>
                <w:szCs w:val="22"/>
              </w:rPr>
              <w:t xml:space="preserve"> 2003; Edwards 2012) and fire may therefore play an important role in the </w:t>
            </w:r>
            <w:r>
              <w:rPr>
                <w:rFonts w:ascii="Arial" w:hAnsi="Arial" w:cs="Arial"/>
                <w:color w:val="000000"/>
                <w:sz w:val="22"/>
                <w:szCs w:val="22"/>
              </w:rPr>
              <w:t>availability</w:t>
            </w:r>
            <w:r w:rsidRPr="00C67E38">
              <w:rPr>
                <w:rFonts w:ascii="Arial" w:hAnsi="Arial" w:cs="Arial"/>
                <w:color w:val="000000"/>
                <w:sz w:val="22"/>
                <w:szCs w:val="22"/>
              </w:rPr>
              <w:t xml:space="preserve"> of foods for this species</w:t>
            </w:r>
            <w:r>
              <w:rPr>
                <w:rFonts w:ascii="Arial" w:hAnsi="Arial" w:cs="Arial"/>
                <w:color w:val="000000"/>
                <w:sz w:val="22"/>
                <w:szCs w:val="22"/>
              </w:rPr>
              <w:t xml:space="preserve"> (</w:t>
            </w:r>
            <w:r>
              <w:rPr>
                <w:rFonts w:ascii="Arial" w:hAnsi="Arial" w:cs="Arial"/>
                <w:sz w:val="22"/>
                <w:szCs w:val="22"/>
              </w:rPr>
              <w:t>McDonald et al., 2015b</w:t>
            </w:r>
            <w:r>
              <w:rPr>
                <w:rFonts w:ascii="Arial" w:hAnsi="Arial" w:cs="Arial"/>
                <w:color w:val="000000"/>
                <w:sz w:val="22"/>
                <w:szCs w:val="22"/>
              </w:rPr>
              <w:t>)</w:t>
            </w:r>
            <w:r w:rsidRPr="00C67E38">
              <w:rPr>
                <w:rFonts w:ascii="Arial" w:hAnsi="Arial" w:cs="Arial"/>
                <w:color w:val="000000"/>
                <w:sz w:val="22"/>
                <w:szCs w:val="22"/>
              </w:rPr>
              <w:t>.</w:t>
            </w:r>
          </w:p>
        </w:tc>
      </w:tr>
      <w:tr w:rsidR="00DB6389" w14:paraId="3E4250C6" w14:textId="77777777" w:rsidTr="00B21DFE">
        <w:tc>
          <w:tcPr>
            <w:tcW w:w="9180" w:type="dxa"/>
            <w:gridSpan w:val="3"/>
          </w:tcPr>
          <w:p w14:paraId="2F147110" w14:textId="77777777" w:rsidR="00DB6389" w:rsidRDefault="00DB6389" w:rsidP="00DB6389">
            <w:pPr>
              <w:rPr>
                <w:rFonts w:ascii="Arial" w:hAnsi="Arial" w:cs="Arial"/>
                <w:color w:val="000000"/>
                <w:sz w:val="22"/>
                <w:szCs w:val="22"/>
              </w:rPr>
            </w:pPr>
            <w:r>
              <w:rPr>
                <w:rFonts w:ascii="Arial" w:hAnsi="Arial" w:cs="Arial"/>
                <w:color w:val="000000"/>
                <w:sz w:val="22"/>
                <w:szCs w:val="22"/>
              </w:rPr>
              <w:t>Invasive Species</w:t>
            </w:r>
          </w:p>
        </w:tc>
      </w:tr>
      <w:tr w:rsidR="00DB6389" w14:paraId="3F81EF77" w14:textId="77777777" w:rsidTr="00B21DFE">
        <w:trPr>
          <w:trHeight w:val="3539"/>
        </w:trPr>
        <w:tc>
          <w:tcPr>
            <w:tcW w:w="1562" w:type="dxa"/>
          </w:tcPr>
          <w:p w14:paraId="11218D3B" w14:textId="77777777" w:rsidR="00DB6389" w:rsidRPr="005B45AB" w:rsidRDefault="00DB6389" w:rsidP="00DB6389">
            <w:pPr>
              <w:rPr>
                <w:rFonts w:ascii="Arial" w:hAnsi="Arial" w:cs="Arial"/>
                <w:sz w:val="22"/>
                <w:szCs w:val="22"/>
              </w:rPr>
            </w:pPr>
            <w:r w:rsidRPr="005B45AB">
              <w:rPr>
                <w:rFonts w:ascii="Arial" w:hAnsi="Arial" w:cs="Arial"/>
                <w:sz w:val="22"/>
                <w:szCs w:val="22"/>
              </w:rPr>
              <w:t>Predation by feral cats</w:t>
            </w:r>
            <w:r>
              <w:rPr>
                <w:rFonts w:ascii="Arial" w:hAnsi="Arial" w:cs="Arial"/>
                <w:sz w:val="22"/>
                <w:szCs w:val="22"/>
              </w:rPr>
              <w:t xml:space="preserve"> (</w:t>
            </w:r>
            <w:r>
              <w:rPr>
                <w:rFonts w:ascii="Arial" w:hAnsi="Arial" w:cs="Arial"/>
                <w:i/>
                <w:sz w:val="22"/>
                <w:szCs w:val="22"/>
              </w:rPr>
              <w:t>F</w:t>
            </w:r>
            <w:r w:rsidRPr="002E7869">
              <w:rPr>
                <w:rFonts w:ascii="Arial" w:hAnsi="Arial" w:cs="Arial"/>
                <w:i/>
                <w:sz w:val="22"/>
                <w:szCs w:val="22"/>
              </w:rPr>
              <w:t>elis catus</w:t>
            </w:r>
            <w:r>
              <w:rPr>
                <w:rFonts w:ascii="Arial" w:hAnsi="Arial" w:cs="Arial"/>
                <w:sz w:val="22"/>
                <w:szCs w:val="22"/>
              </w:rPr>
              <w:t>)</w:t>
            </w:r>
          </w:p>
        </w:tc>
        <w:tc>
          <w:tcPr>
            <w:tcW w:w="1276" w:type="dxa"/>
          </w:tcPr>
          <w:p w14:paraId="4F33C6FB" w14:textId="77777777" w:rsidR="00DB6389" w:rsidRPr="005B45AB" w:rsidRDefault="00DB6389" w:rsidP="00DB6389">
            <w:pPr>
              <w:rPr>
                <w:rFonts w:ascii="Arial" w:hAnsi="Arial" w:cs="Arial"/>
                <w:sz w:val="22"/>
                <w:szCs w:val="22"/>
              </w:rPr>
            </w:pPr>
            <w:r w:rsidRPr="005B45AB">
              <w:rPr>
                <w:rFonts w:ascii="Arial" w:hAnsi="Arial" w:cs="Arial"/>
                <w:sz w:val="22"/>
                <w:szCs w:val="22"/>
              </w:rPr>
              <w:t>Known current</w:t>
            </w:r>
          </w:p>
        </w:tc>
        <w:tc>
          <w:tcPr>
            <w:tcW w:w="6342" w:type="dxa"/>
          </w:tcPr>
          <w:p w14:paraId="10656E04" w14:textId="77777777" w:rsidR="00DB6389" w:rsidRDefault="00DB6389" w:rsidP="00DB6389">
            <w:pPr>
              <w:spacing w:after="120"/>
              <w:rPr>
                <w:rFonts w:ascii="Arial" w:hAnsi="Arial" w:cs="Arial"/>
                <w:sz w:val="22"/>
                <w:szCs w:val="22"/>
              </w:rPr>
            </w:pPr>
            <w:r>
              <w:rPr>
                <w:rFonts w:ascii="Arial" w:hAnsi="Arial" w:cs="Arial"/>
                <w:sz w:val="22"/>
                <w:szCs w:val="22"/>
              </w:rPr>
              <w:t>F</w:t>
            </w:r>
            <w:r w:rsidRPr="008A6040">
              <w:rPr>
                <w:rFonts w:ascii="Arial" w:hAnsi="Arial" w:cs="Arial"/>
                <w:sz w:val="22"/>
                <w:szCs w:val="22"/>
              </w:rPr>
              <w:t xml:space="preserve">eral cats </w:t>
            </w:r>
            <w:r>
              <w:rPr>
                <w:rFonts w:ascii="Arial" w:hAnsi="Arial" w:cs="Arial"/>
                <w:sz w:val="22"/>
                <w:szCs w:val="22"/>
              </w:rPr>
              <w:t>are a known predator of the</w:t>
            </w:r>
            <w:r w:rsidRPr="008A6040">
              <w:rPr>
                <w:rFonts w:ascii="Arial" w:hAnsi="Arial" w:cs="Arial"/>
                <w:sz w:val="22"/>
                <w:szCs w:val="22"/>
              </w:rPr>
              <w:t xml:space="preserve"> central rock-rat (Woinarski et al.</w:t>
            </w:r>
            <w:r>
              <w:rPr>
                <w:rFonts w:ascii="Arial" w:hAnsi="Arial" w:cs="Arial"/>
                <w:sz w:val="22"/>
                <w:szCs w:val="22"/>
              </w:rPr>
              <w:t>,</w:t>
            </w:r>
            <w:r w:rsidRPr="008A6040">
              <w:rPr>
                <w:rFonts w:ascii="Arial" w:hAnsi="Arial" w:cs="Arial"/>
                <w:sz w:val="22"/>
                <w:szCs w:val="22"/>
              </w:rPr>
              <w:t xml:space="preserve"> </w:t>
            </w:r>
            <w:r>
              <w:rPr>
                <w:rFonts w:ascii="Arial" w:hAnsi="Arial" w:cs="Arial"/>
                <w:sz w:val="22"/>
                <w:szCs w:val="22"/>
              </w:rPr>
              <w:t>2014; McDonald et al., 2015a</w:t>
            </w:r>
            <w:r w:rsidRPr="00C67E38">
              <w:rPr>
                <w:rFonts w:ascii="Arial" w:hAnsi="Arial" w:cs="Arial"/>
                <w:sz w:val="22"/>
                <w:szCs w:val="22"/>
              </w:rPr>
              <w:t xml:space="preserve">). Central rock-rat remains have been recovered from cat scats and there is evidence that cats </w:t>
            </w:r>
            <w:r>
              <w:rPr>
                <w:rFonts w:ascii="Arial" w:hAnsi="Arial" w:cs="Arial"/>
                <w:sz w:val="22"/>
                <w:szCs w:val="22"/>
              </w:rPr>
              <w:t>prefer</w:t>
            </w:r>
            <w:r w:rsidRPr="00C67E38">
              <w:rPr>
                <w:rFonts w:ascii="Arial" w:hAnsi="Arial" w:cs="Arial"/>
                <w:sz w:val="22"/>
                <w:szCs w:val="22"/>
              </w:rPr>
              <w:t xml:space="preserve"> rock-rats over alternative small mammal</w:t>
            </w:r>
            <w:r>
              <w:rPr>
                <w:rFonts w:ascii="Arial" w:hAnsi="Arial" w:cs="Arial"/>
                <w:sz w:val="22"/>
                <w:szCs w:val="22"/>
              </w:rPr>
              <w:t xml:space="preserve"> prey (McDonald et al., 2015a</w:t>
            </w:r>
            <w:r w:rsidRPr="00C67E38">
              <w:rPr>
                <w:rFonts w:ascii="Arial" w:hAnsi="Arial" w:cs="Arial"/>
                <w:sz w:val="22"/>
                <w:szCs w:val="22"/>
              </w:rPr>
              <w:t xml:space="preserve">). </w:t>
            </w:r>
            <w:r>
              <w:rPr>
                <w:rFonts w:ascii="Arial" w:hAnsi="Arial" w:cs="Arial"/>
                <w:sz w:val="22"/>
                <w:szCs w:val="22"/>
              </w:rPr>
              <w:t>C</w:t>
            </w:r>
            <w:r w:rsidRPr="00C67E38">
              <w:rPr>
                <w:rFonts w:ascii="Arial" w:hAnsi="Arial" w:cs="Arial"/>
                <w:sz w:val="22"/>
                <w:szCs w:val="22"/>
              </w:rPr>
              <w:t>amera trapping data suggest that cats are resident in</w:t>
            </w:r>
            <w:r>
              <w:rPr>
                <w:rFonts w:ascii="Arial" w:hAnsi="Arial" w:cs="Arial"/>
                <w:sz w:val="22"/>
                <w:szCs w:val="22"/>
              </w:rPr>
              <w:t xml:space="preserve"> core refuge habitat (McDonald et al., 2015b)</w:t>
            </w:r>
            <w:r w:rsidRPr="008A6040">
              <w:rPr>
                <w:rFonts w:ascii="Arial" w:hAnsi="Arial" w:cs="Arial"/>
                <w:sz w:val="22"/>
                <w:szCs w:val="22"/>
              </w:rPr>
              <w:t xml:space="preserve">. </w:t>
            </w:r>
          </w:p>
          <w:p w14:paraId="1E3A5956" w14:textId="77777777" w:rsidR="00DB6389" w:rsidRPr="00CF1810" w:rsidRDefault="00DB6389" w:rsidP="00DB6389">
            <w:pPr>
              <w:rPr>
                <w:rFonts w:ascii="Arial" w:hAnsi="Arial" w:cs="Arial"/>
                <w:sz w:val="22"/>
                <w:szCs w:val="22"/>
              </w:rPr>
            </w:pPr>
            <w:r w:rsidRPr="008568C7">
              <w:rPr>
                <w:rFonts w:ascii="Arial" w:hAnsi="Arial" w:cs="Arial"/>
                <w:sz w:val="22"/>
                <w:szCs w:val="22"/>
              </w:rPr>
              <w:t xml:space="preserve">Given that </w:t>
            </w:r>
            <w:r>
              <w:rPr>
                <w:rFonts w:ascii="Arial" w:hAnsi="Arial" w:cs="Arial"/>
                <w:sz w:val="22"/>
                <w:szCs w:val="22"/>
              </w:rPr>
              <w:t xml:space="preserve">central rock-rat </w:t>
            </w:r>
            <w:r w:rsidRPr="008568C7">
              <w:rPr>
                <w:rFonts w:ascii="Arial" w:hAnsi="Arial" w:cs="Arial"/>
                <w:sz w:val="22"/>
                <w:szCs w:val="22"/>
              </w:rPr>
              <w:t xml:space="preserve">populations are highly localised and </w:t>
            </w:r>
            <w:r>
              <w:rPr>
                <w:rFonts w:ascii="Arial" w:hAnsi="Arial" w:cs="Arial"/>
                <w:sz w:val="22"/>
                <w:szCs w:val="22"/>
              </w:rPr>
              <w:t xml:space="preserve">likely </w:t>
            </w:r>
            <w:r w:rsidRPr="008568C7">
              <w:rPr>
                <w:rFonts w:ascii="Arial" w:hAnsi="Arial" w:cs="Arial"/>
                <w:sz w:val="22"/>
                <w:szCs w:val="22"/>
              </w:rPr>
              <w:t>have low fecundity during non-irruptive periods, they may be highly susceptible to even a single resident cat. This susceptibility may increase in the years following a wildfire event when vegetation groundcover has been eliminated or reduced</w:t>
            </w:r>
            <w:r>
              <w:rPr>
                <w:rFonts w:ascii="Arial" w:hAnsi="Arial" w:cs="Arial"/>
                <w:sz w:val="22"/>
                <w:szCs w:val="22"/>
              </w:rPr>
              <w:t xml:space="preserve"> (McDonald et al., 2015b).</w:t>
            </w:r>
          </w:p>
        </w:tc>
      </w:tr>
      <w:tr w:rsidR="00DB6389" w14:paraId="130DC990" w14:textId="77777777" w:rsidTr="00B21DFE">
        <w:tc>
          <w:tcPr>
            <w:tcW w:w="1562" w:type="dxa"/>
          </w:tcPr>
          <w:p w14:paraId="76CC7D0C" w14:textId="77777777" w:rsidR="00DB6389" w:rsidRPr="005B45AB" w:rsidRDefault="00DB6389" w:rsidP="00DB6389">
            <w:pPr>
              <w:rPr>
                <w:rFonts w:ascii="Arial" w:hAnsi="Arial" w:cs="Arial"/>
                <w:sz w:val="22"/>
                <w:szCs w:val="22"/>
              </w:rPr>
            </w:pPr>
            <w:r w:rsidRPr="005B45AB">
              <w:rPr>
                <w:rFonts w:ascii="Arial" w:hAnsi="Arial" w:cs="Arial"/>
                <w:sz w:val="22"/>
                <w:szCs w:val="22"/>
              </w:rPr>
              <w:t>Predation by foxes</w:t>
            </w:r>
            <w:r>
              <w:rPr>
                <w:rFonts w:ascii="Arial" w:hAnsi="Arial" w:cs="Arial"/>
                <w:sz w:val="22"/>
                <w:szCs w:val="22"/>
              </w:rPr>
              <w:t xml:space="preserve"> (</w:t>
            </w:r>
            <w:r w:rsidRPr="002E7869">
              <w:rPr>
                <w:rFonts w:ascii="Arial" w:hAnsi="Arial" w:cs="Arial"/>
                <w:i/>
                <w:sz w:val="22"/>
                <w:szCs w:val="22"/>
              </w:rPr>
              <w:t>Vulpes vulpes</w:t>
            </w:r>
            <w:r w:rsidRPr="002E7869">
              <w:rPr>
                <w:rFonts w:ascii="Arial" w:hAnsi="Arial" w:cs="Arial"/>
                <w:sz w:val="22"/>
                <w:szCs w:val="22"/>
              </w:rPr>
              <w:t>)</w:t>
            </w:r>
          </w:p>
        </w:tc>
        <w:tc>
          <w:tcPr>
            <w:tcW w:w="1276" w:type="dxa"/>
          </w:tcPr>
          <w:p w14:paraId="1DE626E1" w14:textId="77777777" w:rsidR="00DB6389" w:rsidRPr="005B45AB" w:rsidRDefault="00DB6389" w:rsidP="00DB6389">
            <w:pPr>
              <w:rPr>
                <w:rFonts w:ascii="Arial" w:hAnsi="Arial" w:cs="Arial"/>
                <w:sz w:val="22"/>
                <w:szCs w:val="22"/>
              </w:rPr>
            </w:pPr>
            <w:r w:rsidRPr="005B45AB">
              <w:rPr>
                <w:rFonts w:ascii="Arial" w:hAnsi="Arial" w:cs="Arial"/>
                <w:sz w:val="22"/>
                <w:szCs w:val="22"/>
              </w:rPr>
              <w:t>Potential</w:t>
            </w:r>
          </w:p>
        </w:tc>
        <w:tc>
          <w:tcPr>
            <w:tcW w:w="6342" w:type="dxa"/>
          </w:tcPr>
          <w:p w14:paraId="216E4069" w14:textId="77777777" w:rsidR="00DB6389" w:rsidRDefault="00DB6389" w:rsidP="00DB6389">
            <w:pPr>
              <w:rPr>
                <w:rFonts w:ascii="Arial" w:hAnsi="Arial" w:cs="Arial"/>
                <w:sz w:val="22"/>
                <w:szCs w:val="22"/>
              </w:rPr>
            </w:pPr>
            <w:r w:rsidRPr="00BF0374">
              <w:rPr>
                <w:rFonts w:ascii="Arial" w:hAnsi="Arial" w:cs="Arial"/>
                <w:sz w:val="22"/>
                <w:szCs w:val="22"/>
              </w:rPr>
              <w:t>Not demonstrated, but plausible</w:t>
            </w:r>
            <w:r>
              <w:rPr>
                <w:rFonts w:ascii="Arial" w:hAnsi="Arial" w:cs="Arial"/>
                <w:sz w:val="22"/>
                <w:szCs w:val="22"/>
              </w:rPr>
              <w:t xml:space="preserve"> (</w:t>
            </w:r>
            <w:r w:rsidRPr="00BF0374">
              <w:rPr>
                <w:rFonts w:ascii="Arial" w:hAnsi="Arial" w:cs="Arial"/>
                <w:sz w:val="22"/>
                <w:szCs w:val="22"/>
              </w:rPr>
              <w:t>Woinarksi</w:t>
            </w:r>
            <w:r>
              <w:rPr>
                <w:rFonts w:ascii="Arial" w:hAnsi="Arial" w:cs="Arial"/>
                <w:sz w:val="22"/>
                <w:szCs w:val="22"/>
              </w:rPr>
              <w:t xml:space="preserve"> et al., 2014</w:t>
            </w:r>
            <w:r w:rsidRPr="00BF0374">
              <w:rPr>
                <w:rFonts w:ascii="Arial" w:hAnsi="Arial" w:cs="Arial"/>
                <w:sz w:val="22"/>
                <w:szCs w:val="22"/>
              </w:rPr>
              <w:t>)</w:t>
            </w:r>
            <w:r>
              <w:rPr>
                <w:rFonts w:ascii="Arial" w:hAnsi="Arial" w:cs="Arial"/>
                <w:sz w:val="22"/>
                <w:szCs w:val="22"/>
              </w:rPr>
              <w:t xml:space="preserve">. </w:t>
            </w:r>
          </w:p>
          <w:p w14:paraId="1DA9B83D" w14:textId="77777777" w:rsidR="00DB6389" w:rsidRPr="00CF1810" w:rsidRDefault="00DB6389" w:rsidP="00DB6389">
            <w:pPr>
              <w:spacing w:after="120"/>
              <w:rPr>
                <w:rFonts w:ascii="Arial" w:hAnsi="Arial" w:cs="Arial"/>
                <w:sz w:val="22"/>
                <w:szCs w:val="22"/>
              </w:rPr>
            </w:pPr>
            <w:r>
              <w:rPr>
                <w:rFonts w:ascii="Arial" w:hAnsi="Arial" w:cs="Arial"/>
                <w:sz w:val="22"/>
                <w:szCs w:val="22"/>
              </w:rPr>
              <w:t>F</w:t>
            </w:r>
            <w:r w:rsidRPr="00BF0374">
              <w:rPr>
                <w:rFonts w:ascii="Arial" w:hAnsi="Arial" w:cs="Arial"/>
                <w:sz w:val="22"/>
                <w:szCs w:val="22"/>
              </w:rPr>
              <w:t xml:space="preserve">oxes </w:t>
            </w:r>
            <w:r>
              <w:rPr>
                <w:rFonts w:ascii="Arial" w:hAnsi="Arial" w:cs="Arial"/>
                <w:sz w:val="22"/>
                <w:szCs w:val="22"/>
              </w:rPr>
              <w:t xml:space="preserve">are </w:t>
            </w:r>
            <w:r w:rsidRPr="00BF0374">
              <w:rPr>
                <w:rFonts w:ascii="Arial" w:hAnsi="Arial" w:cs="Arial"/>
                <w:sz w:val="22"/>
                <w:szCs w:val="22"/>
              </w:rPr>
              <w:t>generally unc</w:t>
            </w:r>
            <w:r>
              <w:rPr>
                <w:rFonts w:ascii="Arial" w:hAnsi="Arial" w:cs="Arial"/>
                <w:sz w:val="22"/>
                <w:szCs w:val="22"/>
              </w:rPr>
              <w:t>ommon in the central ranges (</w:t>
            </w:r>
            <w:r w:rsidRPr="00BF0374">
              <w:rPr>
                <w:rFonts w:ascii="Arial" w:hAnsi="Arial" w:cs="Arial"/>
                <w:sz w:val="22"/>
                <w:szCs w:val="22"/>
              </w:rPr>
              <w:t>Edwards pers. comm. cited in Woinarksi</w:t>
            </w:r>
            <w:r>
              <w:rPr>
                <w:rFonts w:ascii="Arial" w:hAnsi="Arial" w:cs="Arial"/>
                <w:sz w:val="22"/>
                <w:szCs w:val="22"/>
              </w:rPr>
              <w:t xml:space="preserve"> et al., 2014</w:t>
            </w:r>
            <w:r w:rsidRPr="00BF0374">
              <w:rPr>
                <w:rFonts w:ascii="Arial" w:hAnsi="Arial" w:cs="Arial"/>
                <w:sz w:val="22"/>
                <w:szCs w:val="22"/>
              </w:rPr>
              <w:t>)</w:t>
            </w:r>
            <w:r>
              <w:rPr>
                <w:rFonts w:ascii="Arial" w:hAnsi="Arial" w:cs="Arial"/>
                <w:sz w:val="22"/>
                <w:szCs w:val="22"/>
              </w:rPr>
              <w:t xml:space="preserve"> </w:t>
            </w:r>
            <w:r w:rsidRPr="008A6040">
              <w:rPr>
                <w:rFonts w:ascii="Arial" w:hAnsi="Arial" w:cs="Arial"/>
                <w:sz w:val="22"/>
                <w:szCs w:val="22"/>
              </w:rPr>
              <w:t xml:space="preserve">and </w:t>
            </w:r>
            <w:r>
              <w:rPr>
                <w:rFonts w:ascii="Arial" w:hAnsi="Arial" w:cs="Arial"/>
                <w:sz w:val="22"/>
                <w:szCs w:val="22"/>
              </w:rPr>
              <w:t xml:space="preserve">are </w:t>
            </w:r>
            <w:r w:rsidRPr="008A6040">
              <w:rPr>
                <w:rFonts w:ascii="Arial" w:hAnsi="Arial" w:cs="Arial"/>
                <w:sz w:val="22"/>
                <w:szCs w:val="22"/>
              </w:rPr>
              <w:t>a</w:t>
            </w:r>
            <w:r>
              <w:rPr>
                <w:rFonts w:ascii="Arial" w:hAnsi="Arial" w:cs="Arial"/>
                <w:sz w:val="22"/>
                <w:szCs w:val="22"/>
              </w:rPr>
              <w:t>bsent from core refuge habitat (McDonald et al., 2015b)</w:t>
            </w:r>
            <w:r w:rsidRPr="008A6040">
              <w:rPr>
                <w:rFonts w:ascii="Arial" w:hAnsi="Arial" w:cs="Arial"/>
                <w:sz w:val="22"/>
                <w:szCs w:val="22"/>
              </w:rPr>
              <w:t xml:space="preserve">. </w:t>
            </w:r>
          </w:p>
        </w:tc>
      </w:tr>
      <w:tr w:rsidR="00DB6389" w14:paraId="2498549C" w14:textId="77777777" w:rsidTr="00B21DFE">
        <w:tc>
          <w:tcPr>
            <w:tcW w:w="1562" w:type="dxa"/>
          </w:tcPr>
          <w:p w14:paraId="12FA6525" w14:textId="77777777" w:rsidR="00DB6389" w:rsidRPr="005B45AB" w:rsidRDefault="00DB6389" w:rsidP="00DB6389">
            <w:pPr>
              <w:keepNext/>
              <w:rPr>
                <w:rFonts w:ascii="Arial" w:hAnsi="Arial" w:cs="Arial"/>
                <w:sz w:val="22"/>
                <w:szCs w:val="22"/>
              </w:rPr>
            </w:pPr>
            <w:r w:rsidRPr="005B45AB">
              <w:rPr>
                <w:rFonts w:ascii="Arial" w:hAnsi="Arial" w:cs="Arial"/>
                <w:sz w:val="22"/>
                <w:szCs w:val="22"/>
              </w:rPr>
              <w:t>Habitat change due to exotic invasive grasses</w:t>
            </w:r>
          </w:p>
        </w:tc>
        <w:tc>
          <w:tcPr>
            <w:tcW w:w="1276" w:type="dxa"/>
          </w:tcPr>
          <w:p w14:paraId="2B06E906" w14:textId="77777777" w:rsidR="00DB6389" w:rsidRPr="005B45AB" w:rsidRDefault="00DB6389" w:rsidP="00DB6389">
            <w:pPr>
              <w:keepNext/>
              <w:rPr>
                <w:rFonts w:ascii="Arial" w:hAnsi="Arial" w:cs="Arial"/>
                <w:sz w:val="22"/>
                <w:szCs w:val="22"/>
              </w:rPr>
            </w:pPr>
            <w:r w:rsidRPr="005B45AB">
              <w:rPr>
                <w:rFonts w:ascii="Arial" w:hAnsi="Arial" w:cs="Arial"/>
                <w:sz w:val="22"/>
                <w:szCs w:val="22"/>
              </w:rPr>
              <w:t>Potential</w:t>
            </w:r>
          </w:p>
        </w:tc>
        <w:tc>
          <w:tcPr>
            <w:tcW w:w="6342" w:type="dxa"/>
          </w:tcPr>
          <w:p w14:paraId="432667F1" w14:textId="77777777" w:rsidR="00DB6389" w:rsidRDefault="00DB6389" w:rsidP="00DB6389">
            <w:pPr>
              <w:keepNext/>
              <w:spacing w:after="120"/>
              <w:rPr>
                <w:rFonts w:ascii="Arial" w:hAnsi="Arial" w:cs="Arial"/>
                <w:sz w:val="22"/>
                <w:szCs w:val="22"/>
              </w:rPr>
            </w:pPr>
            <w:r w:rsidRPr="00BF0374">
              <w:rPr>
                <w:rFonts w:ascii="Arial" w:hAnsi="Arial" w:cs="Arial"/>
                <w:sz w:val="22"/>
                <w:szCs w:val="22"/>
              </w:rPr>
              <w:t>N</w:t>
            </w:r>
            <w:r>
              <w:rPr>
                <w:rFonts w:ascii="Arial" w:hAnsi="Arial" w:cs="Arial"/>
                <w:sz w:val="22"/>
                <w:szCs w:val="22"/>
              </w:rPr>
              <w:t>ot demonstrated, but plausible.</w:t>
            </w:r>
          </w:p>
          <w:p w14:paraId="336E5D72" w14:textId="77777777" w:rsidR="00DB6389" w:rsidRDefault="00DB6389" w:rsidP="00DB6389">
            <w:pPr>
              <w:keepNext/>
              <w:spacing w:after="120"/>
              <w:rPr>
                <w:rFonts w:ascii="Arial" w:hAnsi="Arial" w:cs="Arial"/>
                <w:sz w:val="22"/>
                <w:szCs w:val="22"/>
              </w:rPr>
            </w:pPr>
            <w:r w:rsidRPr="009C7D49">
              <w:rPr>
                <w:rFonts w:ascii="Arial" w:hAnsi="Arial" w:cs="Arial"/>
                <w:sz w:val="22"/>
                <w:szCs w:val="22"/>
              </w:rPr>
              <w:t xml:space="preserve">The widespread occurrence of </w:t>
            </w:r>
            <w:r>
              <w:rPr>
                <w:rFonts w:ascii="Arial" w:hAnsi="Arial" w:cs="Arial"/>
                <w:sz w:val="22"/>
                <w:szCs w:val="22"/>
              </w:rPr>
              <w:t>b</w:t>
            </w:r>
            <w:r w:rsidRPr="009C7D49">
              <w:rPr>
                <w:rFonts w:ascii="Arial" w:hAnsi="Arial" w:cs="Arial"/>
                <w:sz w:val="22"/>
                <w:szCs w:val="22"/>
              </w:rPr>
              <w:t>uffel grass</w:t>
            </w:r>
            <w:r w:rsidRPr="00BB3348">
              <w:rPr>
                <w:rFonts w:ascii="Arial" w:hAnsi="Arial" w:cs="Arial"/>
                <w:i/>
                <w:sz w:val="22"/>
                <w:szCs w:val="22"/>
              </w:rPr>
              <w:t xml:space="preserve"> </w:t>
            </w:r>
            <w:r w:rsidRPr="00BB3348">
              <w:rPr>
                <w:rFonts w:ascii="Arial" w:hAnsi="Arial" w:cs="Arial"/>
                <w:sz w:val="22"/>
                <w:szCs w:val="22"/>
              </w:rPr>
              <w:t>(</w:t>
            </w:r>
            <w:r w:rsidRPr="00BB3348">
              <w:rPr>
                <w:rFonts w:ascii="Arial" w:hAnsi="Arial" w:cs="Arial"/>
                <w:i/>
                <w:sz w:val="22"/>
                <w:szCs w:val="22"/>
              </w:rPr>
              <w:t>Cenchrus ciliaris</w:t>
            </w:r>
            <w:r w:rsidRPr="009C7D49">
              <w:rPr>
                <w:rFonts w:ascii="Arial" w:hAnsi="Arial" w:cs="Arial"/>
                <w:sz w:val="22"/>
                <w:szCs w:val="22"/>
              </w:rPr>
              <w:t xml:space="preserve">) in the MacDonnell Ranges poses a potential </w:t>
            </w:r>
            <w:r w:rsidRPr="00332B43">
              <w:rPr>
                <w:rFonts w:ascii="Arial" w:hAnsi="Arial" w:cs="Arial"/>
                <w:sz w:val="22"/>
                <w:szCs w:val="22"/>
              </w:rPr>
              <w:t xml:space="preserve">threat to the central rock-rat, as this weed species increases both the frequency and the intensity of fire (Butler </w:t>
            </w:r>
            <w:r>
              <w:rPr>
                <w:rFonts w:ascii="Arial" w:hAnsi="Arial" w:cs="Arial"/>
                <w:sz w:val="22"/>
                <w:szCs w:val="22"/>
              </w:rPr>
              <w:t xml:space="preserve">&amp; </w:t>
            </w:r>
            <w:r w:rsidRPr="00332B43">
              <w:rPr>
                <w:rFonts w:ascii="Arial" w:hAnsi="Arial" w:cs="Arial"/>
                <w:sz w:val="22"/>
                <w:szCs w:val="22"/>
              </w:rPr>
              <w:t>Fairfax 2003; Franks 2002). Buffel grass may also indirectly affect the central rock-rat</w:t>
            </w:r>
            <w:r w:rsidRPr="009C7D49">
              <w:rPr>
                <w:rFonts w:ascii="Arial" w:hAnsi="Arial" w:cs="Arial"/>
                <w:sz w:val="22"/>
                <w:szCs w:val="22"/>
              </w:rPr>
              <w:t xml:space="preserve"> through competition with </w:t>
            </w:r>
            <w:r>
              <w:rPr>
                <w:rFonts w:ascii="Arial" w:hAnsi="Arial" w:cs="Arial"/>
                <w:sz w:val="22"/>
                <w:szCs w:val="22"/>
              </w:rPr>
              <w:t>preferred food plant species (McDonald et al., 2015b).</w:t>
            </w:r>
          </w:p>
          <w:p w14:paraId="2C03B089" w14:textId="77777777" w:rsidR="00DB6389" w:rsidRPr="00BF0374" w:rsidRDefault="00DB6389" w:rsidP="00DB6389">
            <w:pPr>
              <w:keepNext/>
              <w:spacing w:after="120"/>
              <w:rPr>
                <w:rFonts w:ascii="Arial" w:hAnsi="Arial" w:cs="Arial"/>
                <w:sz w:val="22"/>
                <w:szCs w:val="22"/>
              </w:rPr>
            </w:pPr>
            <w:r>
              <w:rPr>
                <w:rFonts w:ascii="Arial" w:hAnsi="Arial" w:cs="Arial"/>
                <w:sz w:val="22"/>
                <w:szCs w:val="22"/>
              </w:rPr>
              <w:t>While</w:t>
            </w:r>
            <w:r w:rsidRPr="009C7D49">
              <w:rPr>
                <w:rFonts w:ascii="Arial" w:hAnsi="Arial" w:cs="Arial"/>
                <w:sz w:val="22"/>
                <w:szCs w:val="22"/>
              </w:rPr>
              <w:t xml:space="preserve"> buffel grass occurs in comparatively low density in quartzite range habitat, where the majority of rock-rat records occur</w:t>
            </w:r>
            <w:r>
              <w:rPr>
                <w:rFonts w:ascii="Arial" w:hAnsi="Arial" w:cs="Arial"/>
                <w:sz w:val="22"/>
                <w:szCs w:val="22"/>
              </w:rPr>
              <w:t xml:space="preserve">, the weed and its interaction with fire regimes </w:t>
            </w:r>
            <w:r w:rsidRPr="009C7D49">
              <w:rPr>
                <w:rFonts w:ascii="Arial" w:hAnsi="Arial" w:cs="Arial"/>
                <w:sz w:val="22"/>
                <w:szCs w:val="22"/>
              </w:rPr>
              <w:t>may preve</w:t>
            </w:r>
            <w:r>
              <w:rPr>
                <w:rFonts w:ascii="Arial" w:hAnsi="Arial" w:cs="Arial"/>
                <w:sz w:val="22"/>
                <w:szCs w:val="22"/>
              </w:rPr>
              <w:t>nt</w:t>
            </w:r>
            <w:r w:rsidRPr="009C7D49">
              <w:rPr>
                <w:rFonts w:ascii="Arial" w:hAnsi="Arial" w:cs="Arial"/>
                <w:sz w:val="22"/>
                <w:szCs w:val="22"/>
              </w:rPr>
              <w:t xml:space="preserve"> the natural spread of the species during irruptive</w:t>
            </w:r>
            <w:r>
              <w:rPr>
                <w:rFonts w:ascii="Arial" w:hAnsi="Arial" w:cs="Arial"/>
                <w:sz w:val="22"/>
                <w:szCs w:val="22"/>
              </w:rPr>
              <w:t xml:space="preserve"> phases of the population cycle, </w:t>
            </w:r>
            <w:r w:rsidRPr="009C7D49">
              <w:rPr>
                <w:rFonts w:ascii="Arial" w:hAnsi="Arial" w:cs="Arial"/>
                <w:sz w:val="22"/>
                <w:szCs w:val="22"/>
              </w:rPr>
              <w:t>prevent</w:t>
            </w:r>
            <w:r>
              <w:rPr>
                <w:rFonts w:ascii="Arial" w:hAnsi="Arial" w:cs="Arial"/>
                <w:sz w:val="22"/>
                <w:szCs w:val="22"/>
              </w:rPr>
              <w:t>ing</w:t>
            </w:r>
            <w:r w:rsidRPr="009C7D49">
              <w:rPr>
                <w:rFonts w:ascii="Arial" w:hAnsi="Arial" w:cs="Arial"/>
                <w:sz w:val="22"/>
                <w:szCs w:val="22"/>
              </w:rPr>
              <w:t xml:space="preserve"> recolonisation and genetic exchange</w:t>
            </w:r>
            <w:r>
              <w:rPr>
                <w:rFonts w:ascii="Arial" w:hAnsi="Arial" w:cs="Arial"/>
                <w:sz w:val="22"/>
                <w:szCs w:val="22"/>
              </w:rPr>
              <w:t xml:space="preserve"> (McDonald et al., 2015b)</w:t>
            </w:r>
            <w:r w:rsidRPr="009C7D49">
              <w:rPr>
                <w:rFonts w:ascii="Arial" w:hAnsi="Arial" w:cs="Arial"/>
                <w:sz w:val="22"/>
                <w:szCs w:val="22"/>
              </w:rPr>
              <w:t>.</w:t>
            </w:r>
          </w:p>
        </w:tc>
      </w:tr>
      <w:tr w:rsidR="00DB6389" w14:paraId="301157FC" w14:textId="77777777" w:rsidTr="00B21DFE">
        <w:tc>
          <w:tcPr>
            <w:tcW w:w="9180" w:type="dxa"/>
            <w:gridSpan w:val="3"/>
          </w:tcPr>
          <w:p w14:paraId="02F29A2D" w14:textId="77777777" w:rsidR="00DB6389" w:rsidRPr="00BB60BD" w:rsidRDefault="00DB6389" w:rsidP="00DB6389">
            <w:pPr>
              <w:rPr>
                <w:rFonts w:ascii="Arial" w:hAnsi="Arial" w:cs="Arial"/>
                <w:sz w:val="22"/>
                <w:szCs w:val="22"/>
              </w:rPr>
            </w:pPr>
            <w:r w:rsidRPr="00BB60BD">
              <w:rPr>
                <w:rFonts w:ascii="Arial" w:hAnsi="Arial" w:cs="Arial"/>
                <w:sz w:val="22"/>
                <w:szCs w:val="22"/>
              </w:rPr>
              <w:t>Impacts of domestic species</w:t>
            </w:r>
          </w:p>
        </w:tc>
      </w:tr>
      <w:tr w:rsidR="00DB6389" w14:paraId="54981640" w14:textId="77777777" w:rsidTr="00B21DFE">
        <w:tc>
          <w:tcPr>
            <w:tcW w:w="1562" w:type="dxa"/>
          </w:tcPr>
          <w:p w14:paraId="24693BC3" w14:textId="77777777" w:rsidR="00DB6389" w:rsidRPr="005B45AB" w:rsidRDefault="00DB6389" w:rsidP="00DB6389">
            <w:pPr>
              <w:rPr>
                <w:rFonts w:ascii="Arial" w:hAnsi="Arial" w:cs="Arial"/>
                <w:sz w:val="22"/>
                <w:szCs w:val="22"/>
              </w:rPr>
            </w:pPr>
            <w:r w:rsidRPr="005B45AB">
              <w:rPr>
                <w:rFonts w:ascii="Arial" w:hAnsi="Arial" w:cs="Arial"/>
                <w:sz w:val="22"/>
                <w:szCs w:val="22"/>
              </w:rPr>
              <w:t>Habitat degradation and resource depletion due to livestock and feral herbivores</w:t>
            </w:r>
          </w:p>
        </w:tc>
        <w:tc>
          <w:tcPr>
            <w:tcW w:w="1276" w:type="dxa"/>
          </w:tcPr>
          <w:p w14:paraId="742670D1" w14:textId="77777777" w:rsidR="00DB6389" w:rsidRPr="005B45AB" w:rsidRDefault="00DB6389" w:rsidP="00DB6389">
            <w:pPr>
              <w:rPr>
                <w:rFonts w:ascii="Arial" w:hAnsi="Arial" w:cs="Arial"/>
                <w:sz w:val="22"/>
                <w:szCs w:val="22"/>
              </w:rPr>
            </w:pPr>
            <w:r w:rsidRPr="005B45AB">
              <w:rPr>
                <w:rFonts w:ascii="Arial" w:hAnsi="Arial" w:cs="Arial"/>
                <w:sz w:val="22"/>
                <w:szCs w:val="22"/>
              </w:rPr>
              <w:t>Potential</w:t>
            </w:r>
          </w:p>
        </w:tc>
        <w:tc>
          <w:tcPr>
            <w:tcW w:w="6342" w:type="dxa"/>
          </w:tcPr>
          <w:p w14:paraId="01C2FEFC" w14:textId="77777777" w:rsidR="00DB6389" w:rsidRDefault="00DB6389" w:rsidP="00DB6389">
            <w:pPr>
              <w:spacing w:after="120"/>
              <w:rPr>
                <w:rFonts w:ascii="Arial" w:hAnsi="Arial" w:cs="Arial"/>
                <w:sz w:val="22"/>
                <w:szCs w:val="22"/>
              </w:rPr>
            </w:pPr>
            <w:r w:rsidRPr="00BF0374">
              <w:rPr>
                <w:rFonts w:ascii="Arial" w:hAnsi="Arial" w:cs="Arial"/>
                <w:sz w:val="22"/>
                <w:szCs w:val="22"/>
              </w:rPr>
              <w:t xml:space="preserve">Indicated as a threat to preferred food plants (Nano </w:t>
            </w:r>
            <w:r w:rsidRPr="00BF0374">
              <w:rPr>
                <w:rFonts w:ascii="Arial" w:hAnsi="Arial" w:cs="Arial"/>
                <w:iCs/>
                <w:sz w:val="22"/>
                <w:szCs w:val="22"/>
              </w:rPr>
              <w:t>et al</w:t>
            </w:r>
            <w:r w:rsidRPr="00BF0374">
              <w:rPr>
                <w:rFonts w:ascii="Arial" w:hAnsi="Arial" w:cs="Arial"/>
                <w:sz w:val="22"/>
                <w:szCs w:val="22"/>
              </w:rPr>
              <w:t>.</w:t>
            </w:r>
            <w:r>
              <w:rPr>
                <w:rFonts w:ascii="Arial" w:hAnsi="Arial" w:cs="Arial"/>
                <w:sz w:val="22"/>
                <w:szCs w:val="22"/>
              </w:rPr>
              <w:t>,</w:t>
            </w:r>
            <w:r w:rsidRPr="00BF0374">
              <w:rPr>
                <w:rFonts w:ascii="Arial" w:hAnsi="Arial" w:cs="Arial"/>
                <w:sz w:val="22"/>
                <w:szCs w:val="22"/>
              </w:rPr>
              <w:t xml:space="preserve"> 2003).</w:t>
            </w:r>
          </w:p>
          <w:p w14:paraId="30BCC32B" w14:textId="77777777" w:rsidR="00DB6389" w:rsidRPr="00BF0374" w:rsidRDefault="00DB6389" w:rsidP="00DB6389">
            <w:pPr>
              <w:spacing w:after="120"/>
              <w:rPr>
                <w:rFonts w:ascii="Arial" w:hAnsi="Arial" w:cs="Arial"/>
                <w:sz w:val="22"/>
                <w:szCs w:val="22"/>
              </w:rPr>
            </w:pPr>
            <w:r w:rsidRPr="009C7D49">
              <w:rPr>
                <w:rFonts w:ascii="Arial" w:hAnsi="Arial" w:cs="Arial"/>
                <w:sz w:val="22"/>
                <w:szCs w:val="22"/>
              </w:rPr>
              <w:t>Horses</w:t>
            </w:r>
            <w:r>
              <w:rPr>
                <w:rFonts w:ascii="Arial" w:hAnsi="Arial" w:cs="Arial"/>
                <w:sz w:val="22"/>
                <w:szCs w:val="22"/>
              </w:rPr>
              <w:t xml:space="preserve"> (</w:t>
            </w:r>
            <w:r w:rsidRPr="00E02FB8">
              <w:rPr>
                <w:rFonts w:ascii="Arial" w:hAnsi="Arial" w:cs="Arial"/>
                <w:i/>
                <w:sz w:val="22"/>
                <w:szCs w:val="22"/>
              </w:rPr>
              <w:t>Equus ferus caballus</w:t>
            </w:r>
            <w:r>
              <w:rPr>
                <w:rFonts w:ascii="Arial" w:hAnsi="Arial" w:cs="Arial"/>
                <w:sz w:val="22"/>
                <w:szCs w:val="22"/>
              </w:rPr>
              <w:t>), camels (</w:t>
            </w:r>
            <w:r w:rsidRPr="00CB3E58">
              <w:rPr>
                <w:rFonts w:ascii="Arial" w:hAnsi="Arial" w:cs="Arial"/>
                <w:i/>
                <w:sz w:val="22"/>
                <w:szCs w:val="22"/>
              </w:rPr>
              <w:t>Camelus dromedarius</w:t>
            </w:r>
            <w:r>
              <w:rPr>
                <w:rFonts w:ascii="Arial" w:hAnsi="Arial" w:cs="Arial"/>
                <w:sz w:val="22"/>
                <w:szCs w:val="22"/>
              </w:rPr>
              <w:t>)</w:t>
            </w:r>
            <w:r w:rsidRPr="009C7D49">
              <w:rPr>
                <w:rFonts w:ascii="Arial" w:hAnsi="Arial" w:cs="Arial"/>
                <w:sz w:val="22"/>
                <w:szCs w:val="22"/>
              </w:rPr>
              <w:t xml:space="preserve"> and cattle </w:t>
            </w:r>
            <w:r>
              <w:rPr>
                <w:rFonts w:ascii="Arial" w:hAnsi="Arial" w:cs="Arial"/>
                <w:sz w:val="22"/>
                <w:szCs w:val="22"/>
              </w:rPr>
              <w:t>(</w:t>
            </w:r>
            <w:r w:rsidRPr="00E02FB8">
              <w:rPr>
                <w:rFonts w:ascii="Arial" w:hAnsi="Arial" w:cs="Arial"/>
                <w:i/>
                <w:sz w:val="22"/>
                <w:szCs w:val="22"/>
              </w:rPr>
              <w:t>Bos indicus</w:t>
            </w:r>
            <w:r>
              <w:rPr>
                <w:rFonts w:ascii="Arial" w:hAnsi="Arial" w:cs="Arial"/>
                <w:sz w:val="22"/>
                <w:szCs w:val="22"/>
              </w:rPr>
              <w:t xml:space="preserve">) </w:t>
            </w:r>
            <w:r w:rsidRPr="009C7D49">
              <w:rPr>
                <w:rFonts w:ascii="Arial" w:hAnsi="Arial" w:cs="Arial"/>
                <w:sz w:val="22"/>
                <w:szCs w:val="22"/>
              </w:rPr>
              <w:t xml:space="preserve">potentially threaten the survival of the </w:t>
            </w:r>
            <w:r>
              <w:rPr>
                <w:rFonts w:ascii="Arial" w:hAnsi="Arial" w:cs="Arial"/>
                <w:sz w:val="22"/>
                <w:szCs w:val="22"/>
              </w:rPr>
              <w:t>species</w:t>
            </w:r>
            <w:r w:rsidRPr="009C7D49">
              <w:rPr>
                <w:rFonts w:ascii="Arial" w:hAnsi="Arial" w:cs="Arial"/>
                <w:sz w:val="22"/>
                <w:szCs w:val="22"/>
              </w:rPr>
              <w:t xml:space="preserve"> through habitat modification and competition for food. These animals cause erosion and soil compaction, damage vegetation, and, because they consume mainly grasses and forbs, possibly have considerable dietary overlap with the central rock-rat</w:t>
            </w:r>
            <w:r>
              <w:rPr>
                <w:rFonts w:ascii="Arial" w:hAnsi="Arial" w:cs="Arial"/>
                <w:sz w:val="22"/>
                <w:szCs w:val="22"/>
              </w:rPr>
              <w:t xml:space="preserve"> (McDonald et al., 2015b)</w:t>
            </w:r>
            <w:r w:rsidRPr="009C7D49">
              <w:rPr>
                <w:rFonts w:ascii="Arial" w:hAnsi="Arial" w:cs="Arial"/>
                <w:sz w:val="22"/>
                <w:szCs w:val="22"/>
              </w:rPr>
              <w:t>.</w:t>
            </w:r>
          </w:p>
        </w:tc>
      </w:tr>
      <w:tr w:rsidR="00DB6389" w14:paraId="635FC5A4" w14:textId="77777777" w:rsidTr="00B21DFE">
        <w:tc>
          <w:tcPr>
            <w:tcW w:w="9180" w:type="dxa"/>
            <w:gridSpan w:val="3"/>
          </w:tcPr>
          <w:p w14:paraId="699A669F" w14:textId="77777777" w:rsidR="00DB6389" w:rsidRPr="00BF0374" w:rsidRDefault="00DB6389" w:rsidP="00DB6389">
            <w:pPr>
              <w:rPr>
                <w:rFonts w:ascii="Arial" w:hAnsi="Arial" w:cs="Arial"/>
                <w:sz w:val="22"/>
                <w:szCs w:val="22"/>
              </w:rPr>
            </w:pPr>
            <w:r w:rsidRPr="003E3EBA">
              <w:rPr>
                <w:rFonts w:ascii="Arial" w:hAnsi="Arial" w:cs="Arial"/>
                <w:sz w:val="22"/>
                <w:szCs w:val="22"/>
              </w:rPr>
              <w:t>Parasites and disease</w:t>
            </w:r>
          </w:p>
        </w:tc>
      </w:tr>
      <w:tr w:rsidR="00DB6389" w14:paraId="1B3B29EE" w14:textId="77777777" w:rsidTr="00B21DFE">
        <w:tc>
          <w:tcPr>
            <w:tcW w:w="1562" w:type="dxa"/>
          </w:tcPr>
          <w:p w14:paraId="6C2E0349" w14:textId="77777777" w:rsidR="00DB6389" w:rsidRPr="005B45AB" w:rsidRDefault="00DB6389" w:rsidP="00DB6389">
            <w:pPr>
              <w:rPr>
                <w:rFonts w:ascii="Arial" w:hAnsi="Arial" w:cs="Arial"/>
                <w:sz w:val="22"/>
                <w:szCs w:val="22"/>
              </w:rPr>
            </w:pPr>
            <w:r w:rsidRPr="003E3EBA">
              <w:rPr>
                <w:rFonts w:ascii="Arial" w:hAnsi="Arial" w:cs="Arial"/>
                <w:sz w:val="22"/>
                <w:szCs w:val="22"/>
              </w:rPr>
              <w:t>Parasites and disease</w:t>
            </w:r>
          </w:p>
        </w:tc>
        <w:tc>
          <w:tcPr>
            <w:tcW w:w="1276" w:type="dxa"/>
          </w:tcPr>
          <w:p w14:paraId="3C40F823" w14:textId="77777777" w:rsidR="00DB6389" w:rsidRPr="005B45AB" w:rsidRDefault="00DB6389" w:rsidP="00DB6389">
            <w:pPr>
              <w:rPr>
                <w:rFonts w:ascii="Arial" w:hAnsi="Arial" w:cs="Arial"/>
                <w:sz w:val="22"/>
                <w:szCs w:val="22"/>
              </w:rPr>
            </w:pPr>
            <w:r>
              <w:rPr>
                <w:rFonts w:ascii="Arial" w:hAnsi="Arial" w:cs="Arial"/>
                <w:sz w:val="22"/>
                <w:szCs w:val="22"/>
              </w:rPr>
              <w:t>Potential</w:t>
            </w:r>
          </w:p>
        </w:tc>
        <w:tc>
          <w:tcPr>
            <w:tcW w:w="6342" w:type="dxa"/>
          </w:tcPr>
          <w:p w14:paraId="237C30DB" w14:textId="77777777" w:rsidR="00DB6389" w:rsidRDefault="00DB6389" w:rsidP="00DB6389">
            <w:pPr>
              <w:spacing w:after="120"/>
              <w:rPr>
                <w:rFonts w:ascii="Arial" w:hAnsi="Arial" w:cs="Arial"/>
                <w:sz w:val="22"/>
                <w:szCs w:val="22"/>
              </w:rPr>
            </w:pPr>
            <w:r w:rsidRPr="003E3EBA">
              <w:rPr>
                <w:rFonts w:ascii="Arial" w:hAnsi="Arial" w:cs="Arial"/>
                <w:i/>
                <w:sz w:val="22"/>
                <w:szCs w:val="22"/>
              </w:rPr>
              <w:t>Aspiculuris tetraptera</w:t>
            </w:r>
            <w:r w:rsidRPr="003E3EBA">
              <w:rPr>
                <w:rFonts w:ascii="Arial" w:hAnsi="Arial" w:cs="Arial"/>
                <w:sz w:val="22"/>
                <w:szCs w:val="22"/>
              </w:rPr>
              <w:t xml:space="preserve"> </w:t>
            </w:r>
            <w:r>
              <w:rPr>
                <w:rFonts w:ascii="Arial" w:hAnsi="Arial" w:cs="Arial"/>
                <w:sz w:val="22"/>
                <w:szCs w:val="22"/>
              </w:rPr>
              <w:t>(r</w:t>
            </w:r>
            <w:r w:rsidRPr="003E3EBA">
              <w:rPr>
                <w:rFonts w:ascii="Arial" w:hAnsi="Arial" w:cs="Arial"/>
                <w:sz w:val="22"/>
                <w:szCs w:val="22"/>
              </w:rPr>
              <w:t>oundworms</w:t>
            </w:r>
            <w:r>
              <w:rPr>
                <w:rFonts w:ascii="Arial" w:hAnsi="Arial" w:cs="Arial"/>
                <w:sz w:val="22"/>
                <w:szCs w:val="22"/>
              </w:rPr>
              <w:t>)</w:t>
            </w:r>
            <w:r w:rsidRPr="003E3EBA">
              <w:rPr>
                <w:rFonts w:ascii="Arial" w:hAnsi="Arial" w:cs="Arial"/>
                <w:sz w:val="22"/>
                <w:szCs w:val="22"/>
              </w:rPr>
              <w:t xml:space="preserve"> have been recorded in captive</w:t>
            </w:r>
            <w:r>
              <w:rPr>
                <w:rFonts w:ascii="Arial" w:hAnsi="Arial" w:cs="Arial"/>
                <w:sz w:val="22"/>
                <w:szCs w:val="22"/>
              </w:rPr>
              <w:t xml:space="preserve"> central rock-rat individuals. </w:t>
            </w:r>
            <w:r w:rsidRPr="003E3EBA">
              <w:rPr>
                <w:rFonts w:ascii="Arial" w:hAnsi="Arial" w:cs="Arial"/>
                <w:sz w:val="22"/>
                <w:szCs w:val="22"/>
              </w:rPr>
              <w:t>This species is common in rodents</w:t>
            </w:r>
            <w:r>
              <w:rPr>
                <w:rFonts w:ascii="Arial" w:hAnsi="Arial" w:cs="Arial"/>
                <w:sz w:val="22"/>
                <w:szCs w:val="22"/>
              </w:rPr>
              <w:t xml:space="preserve"> (McDonald et al., 2015b)</w:t>
            </w:r>
            <w:r w:rsidRPr="003E3EBA">
              <w:rPr>
                <w:rFonts w:ascii="Arial" w:hAnsi="Arial" w:cs="Arial"/>
                <w:sz w:val="22"/>
                <w:szCs w:val="22"/>
              </w:rPr>
              <w:t xml:space="preserve">. </w:t>
            </w:r>
          </w:p>
          <w:p w14:paraId="6E6B08BD" w14:textId="77777777" w:rsidR="00DB6389" w:rsidRPr="00BF0374" w:rsidRDefault="00DB6389" w:rsidP="00DB6389">
            <w:pPr>
              <w:spacing w:after="120"/>
              <w:rPr>
                <w:rFonts w:ascii="Arial" w:hAnsi="Arial" w:cs="Arial"/>
                <w:sz w:val="22"/>
                <w:szCs w:val="22"/>
              </w:rPr>
            </w:pPr>
            <w:r w:rsidRPr="003E3EBA">
              <w:rPr>
                <w:rFonts w:ascii="Arial" w:hAnsi="Arial" w:cs="Arial"/>
                <w:sz w:val="22"/>
                <w:szCs w:val="22"/>
              </w:rPr>
              <w:t xml:space="preserve">Post-mortem examination of </w:t>
            </w:r>
            <w:r>
              <w:rPr>
                <w:rFonts w:ascii="Arial" w:hAnsi="Arial" w:cs="Arial"/>
                <w:sz w:val="22"/>
                <w:szCs w:val="22"/>
              </w:rPr>
              <w:t xml:space="preserve">captive </w:t>
            </w:r>
            <w:r w:rsidRPr="003E3EBA">
              <w:rPr>
                <w:rFonts w:ascii="Arial" w:hAnsi="Arial" w:cs="Arial"/>
                <w:sz w:val="22"/>
                <w:szCs w:val="22"/>
              </w:rPr>
              <w:t>central rock-rat</w:t>
            </w:r>
            <w:r>
              <w:rPr>
                <w:rFonts w:ascii="Arial" w:hAnsi="Arial" w:cs="Arial"/>
                <w:sz w:val="22"/>
                <w:szCs w:val="22"/>
              </w:rPr>
              <w:t>s</w:t>
            </w:r>
            <w:r w:rsidRPr="003E3EBA">
              <w:rPr>
                <w:rFonts w:ascii="Arial" w:hAnsi="Arial" w:cs="Arial"/>
                <w:sz w:val="22"/>
                <w:szCs w:val="22"/>
              </w:rPr>
              <w:t xml:space="preserve"> </w:t>
            </w:r>
            <w:r>
              <w:rPr>
                <w:rFonts w:ascii="Arial" w:hAnsi="Arial" w:cs="Arial"/>
                <w:sz w:val="22"/>
                <w:szCs w:val="22"/>
              </w:rPr>
              <w:t xml:space="preserve">has </w:t>
            </w:r>
            <w:r w:rsidRPr="003E3EBA">
              <w:rPr>
                <w:rFonts w:ascii="Arial" w:hAnsi="Arial" w:cs="Arial"/>
                <w:sz w:val="22"/>
                <w:szCs w:val="22"/>
              </w:rPr>
              <w:t>show</w:t>
            </w:r>
            <w:r>
              <w:rPr>
                <w:rFonts w:ascii="Arial" w:hAnsi="Arial" w:cs="Arial"/>
                <w:sz w:val="22"/>
                <w:szCs w:val="22"/>
              </w:rPr>
              <w:t xml:space="preserve">n </w:t>
            </w:r>
            <w:r w:rsidRPr="003E3EBA">
              <w:rPr>
                <w:rFonts w:ascii="Arial" w:hAnsi="Arial" w:cs="Arial"/>
                <w:sz w:val="22"/>
                <w:szCs w:val="22"/>
              </w:rPr>
              <w:t xml:space="preserve">the presence of </w:t>
            </w:r>
            <w:r>
              <w:rPr>
                <w:rFonts w:ascii="Arial" w:hAnsi="Arial" w:cs="Arial"/>
                <w:sz w:val="22"/>
                <w:szCs w:val="22"/>
              </w:rPr>
              <w:t>diseases</w:t>
            </w:r>
            <w:r w:rsidRPr="003E3EBA">
              <w:rPr>
                <w:rFonts w:ascii="Arial" w:hAnsi="Arial" w:cs="Arial"/>
                <w:sz w:val="22"/>
                <w:szCs w:val="22"/>
              </w:rPr>
              <w:t xml:space="preserve"> such as lymphosarcoma</w:t>
            </w:r>
            <w:r>
              <w:rPr>
                <w:rFonts w:ascii="Arial" w:hAnsi="Arial" w:cs="Arial"/>
                <w:sz w:val="22"/>
                <w:szCs w:val="22"/>
              </w:rPr>
              <w:t>, a common neoplasm in rodents, and p</w:t>
            </w:r>
            <w:r w:rsidRPr="003E3EBA">
              <w:rPr>
                <w:rFonts w:ascii="Arial" w:hAnsi="Arial" w:cs="Arial"/>
                <w:sz w:val="22"/>
                <w:szCs w:val="22"/>
              </w:rPr>
              <w:t>ost-mortem examinations of wild and c</w:t>
            </w:r>
            <w:r>
              <w:rPr>
                <w:rFonts w:ascii="Arial" w:hAnsi="Arial" w:cs="Arial"/>
                <w:sz w:val="22"/>
                <w:szCs w:val="22"/>
              </w:rPr>
              <w:t>aptive-bred animals have shown individuals to be</w:t>
            </w:r>
            <w:r w:rsidRPr="003E3EBA">
              <w:rPr>
                <w:rFonts w:ascii="Arial" w:hAnsi="Arial" w:cs="Arial"/>
                <w:sz w:val="22"/>
                <w:szCs w:val="22"/>
              </w:rPr>
              <w:t xml:space="preserve"> susceptible to Acute Respiratory Distre</w:t>
            </w:r>
            <w:r>
              <w:rPr>
                <w:rFonts w:ascii="Arial" w:hAnsi="Arial" w:cs="Arial"/>
                <w:sz w:val="22"/>
                <w:szCs w:val="22"/>
              </w:rPr>
              <w:t xml:space="preserve">ss Syndrome (ARDS), which has </w:t>
            </w:r>
            <w:r w:rsidRPr="003E3EBA">
              <w:rPr>
                <w:rFonts w:ascii="Arial" w:hAnsi="Arial" w:cs="Arial"/>
                <w:sz w:val="22"/>
                <w:szCs w:val="22"/>
              </w:rPr>
              <w:t>implications for husbandry in the captive breeding of the central rock-rat</w:t>
            </w:r>
            <w:r>
              <w:rPr>
                <w:rFonts w:ascii="Arial" w:hAnsi="Arial" w:cs="Arial"/>
                <w:sz w:val="22"/>
                <w:szCs w:val="22"/>
              </w:rPr>
              <w:t xml:space="preserve"> (McDonald et al., 2015b)</w:t>
            </w:r>
            <w:r w:rsidRPr="003E3EBA">
              <w:rPr>
                <w:rFonts w:ascii="Arial" w:hAnsi="Arial" w:cs="Arial"/>
                <w:sz w:val="22"/>
                <w:szCs w:val="22"/>
              </w:rPr>
              <w:t>.</w:t>
            </w:r>
          </w:p>
        </w:tc>
      </w:tr>
    </w:tbl>
    <w:p w14:paraId="0C788A3C" w14:textId="77777777" w:rsidR="00BA64C8" w:rsidRDefault="00BA64C8" w:rsidP="00DB6389">
      <w:pPr>
        <w:spacing w:after="120"/>
        <w:rPr>
          <w:rFonts w:ascii="Arial" w:hAnsi="Arial" w:cs="Arial"/>
          <w:color w:val="0000FF"/>
          <w:sz w:val="22"/>
          <w:szCs w:val="22"/>
        </w:rPr>
      </w:pPr>
    </w:p>
    <w:p w14:paraId="0C788A3D" w14:textId="77777777"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0C788A41" w14:textId="77777777" w:rsidTr="00213CC4">
        <w:trPr>
          <w:trHeight w:val="606"/>
        </w:trPr>
        <w:tc>
          <w:tcPr>
            <w:tcW w:w="10117" w:type="dxa"/>
            <w:gridSpan w:val="5"/>
            <w:shd w:val="clear" w:color="auto" w:fill="595959" w:themeFill="text1" w:themeFillTint="A6"/>
            <w:vAlign w:val="center"/>
          </w:tcPr>
          <w:p w14:paraId="0C788A3F"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0C788A40"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0C788A49"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0C788A42"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0C788A4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0C788A4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0C788A4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0C788A4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0C788A4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0C788A4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0C788A4E"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0C788A4A"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0C788A4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0C788A4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0C788A4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0C788A53"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0C788A4F"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0C788A5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0C788A5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0C788A5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0C788A5E"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0C788A54" w14:textId="4DE377C0" w:rsidR="003F4D21" w:rsidRPr="00715477" w:rsidRDefault="00E25AAD"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0C788BBE" wp14:editId="6CB7451E">
                      <wp:simplePos x="0" y="0"/>
                      <wp:positionH relativeFrom="column">
                        <wp:posOffset>2987040</wp:posOffset>
                      </wp:positionH>
                      <wp:positionV relativeFrom="paragraph">
                        <wp:posOffset>27305</wp:posOffset>
                      </wp:positionV>
                      <wp:extent cx="533400" cy="2133600"/>
                      <wp:effectExtent l="9525" t="6985" r="9525" b="1206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F894F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0C788A55"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0C788A56"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0C788A57"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0C788A58" w14:textId="77777777" w:rsidR="003F4D21" w:rsidRPr="00715477" w:rsidRDefault="003F4D21" w:rsidP="003F4D21">
            <w:pPr>
              <w:rPr>
                <w:rFonts w:ascii="Arial" w:hAnsi="Arial" w:cs="Arial"/>
                <w:sz w:val="18"/>
                <w:szCs w:val="18"/>
              </w:rPr>
            </w:pPr>
          </w:p>
          <w:p w14:paraId="0C788A59"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0C788A5A" w14:textId="67E66E78" w:rsidR="003F4D21" w:rsidRPr="00715477" w:rsidRDefault="00E25AAD"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0C788BC0" wp14:editId="04811A9B">
                      <wp:simplePos x="0" y="0"/>
                      <wp:positionH relativeFrom="column">
                        <wp:posOffset>353060</wp:posOffset>
                      </wp:positionH>
                      <wp:positionV relativeFrom="paragraph">
                        <wp:posOffset>316865</wp:posOffset>
                      </wp:positionV>
                      <wp:extent cx="571500" cy="609600"/>
                      <wp:effectExtent l="0" t="0" r="0"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788BD3" w14:textId="77777777" w:rsidR="000C2494" w:rsidRPr="00CE7C59" w:rsidRDefault="000C2494"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C788BC0"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" stroked="f">
                      <v:textbox>
                        <w:txbxContent>
                          <w:p w14:paraId="0C788BD3" w14:textId="77777777" w:rsidR="000C2494" w:rsidRPr="00CE7C59" w:rsidRDefault="000C2494"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0C788A5B"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0C788A5C"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0C788A5D"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0C788A5F" w14:textId="77777777" w:rsidR="003F4D21" w:rsidRDefault="003F4D21" w:rsidP="003F4D21">
      <w:pPr>
        <w:rPr>
          <w:rFonts w:ascii="Arial" w:hAnsi="Arial" w:cs="Arial"/>
          <w:b/>
          <w:sz w:val="22"/>
          <w:szCs w:val="22"/>
        </w:rPr>
      </w:pPr>
    </w:p>
    <w:p w14:paraId="0C788A60" w14:textId="77777777"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14:paraId="0C788A61" w14:textId="77777777" w:rsidR="002C75A8" w:rsidRDefault="002C75A8" w:rsidP="002C75A8">
      <w:pPr>
        <w:rPr>
          <w:color w:val="000000"/>
        </w:rPr>
      </w:pPr>
    </w:p>
    <w:p w14:paraId="0C788A62" w14:textId="59A99712" w:rsidR="000C2494" w:rsidRPr="0048547F" w:rsidRDefault="002C75A8" w:rsidP="002C75A8">
      <w:pPr>
        <w:rPr>
          <w:rFonts w:ascii="Arial" w:hAnsi="Arial" w:cs="Arial"/>
          <w:color w:val="000000"/>
          <w:sz w:val="22"/>
          <w:szCs w:val="22"/>
        </w:rPr>
      </w:pPr>
      <w:r w:rsidRPr="0048547F">
        <w:rPr>
          <w:rFonts w:ascii="Arial" w:hAnsi="Arial" w:cs="Arial"/>
          <w:color w:val="000000"/>
          <w:sz w:val="22"/>
          <w:szCs w:val="22"/>
        </w:rPr>
        <w:t>Nano (2008) considered the central rock-rat to be a ‘boom-bust’ species, but also ‘rare, extremely limited’. From 1996 to 2002, the species was locally common at some sites in the West MacDonnell Ranges</w:t>
      </w:r>
      <w:r w:rsidR="008F768D">
        <w:rPr>
          <w:rFonts w:ascii="Arial" w:hAnsi="Arial" w:cs="Arial"/>
          <w:color w:val="000000"/>
          <w:sz w:val="22"/>
          <w:szCs w:val="22"/>
        </w:rPr>
        <w:t xml:space="preserve"> (Woinarski et al., 2014)</w:t>
      </w:r>
      <w:r w:rsidR="00C76D1B">
        <w:rPr>
          <w:rFonts w:ascii="Arial" w:hAnsi="Arial" w:cs="Arial"/>
          <w:color w:val="000000"/>
          <w:sz w:val="22"/>
          <w:szCs w:val="22"/>
        </w:rPr>
        <w:t>. Edwards (2013a</w:t>
      </w:r>
      <w:r w:rsidRPr="0048547F">
        <w:rPr>
          <w:rFonts w:ascii="Arial" w:hAnsi="Arial" w:cs="Arial"/>
          <w:color w:val="000000"/>
          <w:sz w:val="22"/>
          <w:szCs w:val="22"/>
        </w:rPr>
        <w:t xml:space="preserve">) </w:t>
      </w:r>
      <w:r w:rsidR="008F768D">
        <w:rPr>
          <w:rFonts w:ascii="Arial" w:hAnsi="Arial" w:cs="Arial"/>
          <w:color w:val="000000"/>
          <w:sz w:val="22"/>
          <w:szCs w:val="22"/>
        </w:rPr>
        <w:t>undertook 17 trapping sessions a</w:t>
      </w:r>
      <w:r w:rsidR="008F768D" w:rsidRPr="0048547F">
        <w:rPr>
          <w:rFonts w:ascii="Arial" w:hAnsi="Arial" w:cs="Arial"/>
          <w:color w:val="000000"/>
          <w:sz w:val="22"/>
          <w:szCs w:val="22"/>
        </w:rPr>
        <w:t>cross five sampled sites at Ormiston Gorge</w:t>
      </w:r>
      <w:r w:rsidR="008F768D">
        <w:rPr>
          <w:rFonts w:ascii="Arial" w:hAnsi="Arial" w:cs="Arial"/>
          <w:color w:val="000000"/>
          <w:sz w:val="22"/>
          <w:szCs w:val="22"/>
        </w:rPr>
        <w:t xml:space="preserve"> from  2000 to 2006. During 2001 and 2002, which were very wet years, there were spikes in abundance and </w:t>
      </w:r>
      <w:r w:rsidRPr="0048547F">
        <w:rPr>
          <w:rFonts w:ascii="Arial" w:hAnsi="Arial" w:cs="Arial"/>
          <w:color w:val="000000"/>
          <w:sz w:val="22"/>
          <w:szCs w:val="22"/>
        </w:rPr>
        <w:t xml:space="preserve">trap success rates </w:t>
      </w:r>
      <w:r w:rsidR="008F768D">
        <w:rPr>
          <w:rFonts w:ascii="Arial" w:hAnsi="Arial" w:cs="Arial"/>
          <w:color w:val="000000"/>
          <w:sz w:val="22"/>
          <w:szCs w:val="22"/>
        </w:rPr>
        <w:t>were around</w:t>
      </w:r>
      <w:r w:rsidRPr="0048547F">
        <w:rPr>
          <w:rFonts w:ascii="Arial" w:hAnsi="Arial" w:cs="Arial"/>
          <w:color w:val="000000"/>
          <w:sz w:val="22"/>
          <w:szCs w:val="22"/>
        </w:rPr>
        <w:t xml:space="preserve"> 10 </w:t>
      </w:r>
      <w:r w:rsidR="008F768D">
        <w:rPr>
          <w:rFonts w:ascii="Arial" w:hAnsi="Arial" w:cs="Arial"/>
          <w:color w:val="000000"/>
          <w:sz w:val="22"/>
          <w:szCs w:val="22"/>
        </w:rPr>
        <w:t xml:space="preserve">individuals per 100 trap-nights. </w:t>
      </w:r>
      <w:r w:rsidRPr="0048547F">
        <w:rPr>
          <w:rFonts w:ascii="Arial" w:hAnsi="Arial" w:cs="Arial"/>
          <w:color w:val="000000"/>
          <w:sz w:val="22"/>
          <w:szCs w:val="22"/>
        </w:rPr>
        <w:t>The population in this area then crashed, and no individuals were reported at these sites in ten sub</w:t>
      </w:r>
      <w:r w:rsidR="008F768D">
        <w:rPr>
          <w:rFonts w:ascii="Arial" w:hAnsi="Arial" w:cs="Arial"/>
          <w:color w:val="000000"/>
          <w:sz w:val="22"/>
          <w:szCs w:val="22"/>
        </w:rPr>
        <w:t xml:space="preserve">sequent trapping periods, from </w:t>
      </w:r>
      <w:r w:rsidRPr="0048547F">
        <w:rPr>
          <w:rFonts w:ascii="Arial" w:hAnsi="Arial" w:cs="Arial"/>
          <w:color w:val="000000"/>
          <w:sz w:val="22"/>
          <w:szCs w:val="22"/>
        </w:rPr>
        <w:t>2002 to 2006</w:t>
      </w:r>
      <w:r w:rsidR="0048547F" w:rsidRPr="0048547F">
        <w:rPr>
          <w:rFonts w:ascii="Arial" w:hAnsi="Arial" w:cs="Arial"/>
          <w:color w:val="000000"/>
          <w:sz w:val="22"/>
          <w:szCs w:val="22"/>
        </w:rPr>
        <w:t xml:space="preserve"> (Fig. 1)</w:t>
      </w:r>
      <w:r w:rsidRPr="0048547F">
        <w:rPr>
          <w:rFonts w:ascii="Arial" w:hAnsi="Arial" w:cs="Arial"/>
          <w:color w:val="000000"/>
          <w:sz w:val="22"/>
          <w:szCs w:val="22"/>
        </w:rPr>
        <w:t>.</w:t>
      </w:r>
      <w:r w:rsidR="008F047E">
        <w:rPr>
          <w:rFonts w:ascii="Arial" w:hAnsi="Arial" w:cs="Arial"/>
          <w:color w:val="000000"/>
          <w:sz w:val="22"/>
          <w:szCs w:val="22"/>
        </w:rPr>
        <w:t xml:space="preserve"> </w:t>
      </w:r>
      <w:r w:rsidR="000C2494">
        <w:rPr>
          <w:rFonts w:ascii="Arial" w:hAnsi="Arial" w:cs="Arial"/>
          <w:color w:val="000000"/>
          <w:sz w:val="22"/>
          <w:szCs w:val="22"/>
        </w:rPr>
        <w:t xml:space="preserve">The significant decline in the abundance of the central rock-rat in June 2002 was likely food-related, as it coincided was a marked decline in the amount of seed </w:t>
      </w:r>
      <w:r w:rsidR="008F047E">
        <w:rPr>
          <w:rFonts w:ascii="Arial" w:hAnsi="Arial" w:cs="Arial"/>
          <w:color w:val="000000"/>
          <w:sz w:val="22"/>
          <w:szCs w:val="22"/>
        </w:rPr>
        <w:t xml:space="preserve">availability due </w:t>
      </w:r>
      <w:r w:rsidR="007869AF">
        <w:rPr>
          <w:rFonts w:ascii="Arial" w:hAnsi="Arial" w:cs="Arial"/>
          <w:color w:val="000000"/>
          <w:sz w:val="22"/>
          <w:szCs w:val="22"/>
        </w:rPr>
        <w:t xml:space="preserve">to the dry conditions (Edwards </w:t>
      </w:r>
      <w:r w:rsidR="008F047E">
        <w:rPr>
          <w:rFonts w:ascii="Arial" w:hAnsi="Arial" w:cs="Arial"/>
          <w:color w:val="000000"/>
          <w:sz w:val="22"/>
          <w:szCs w:val="22"/>
        </w:rPr>
        <w:t xml:space="preserve">2013b).  </w:t>
      </w:r>
    </w:p>
    <w:p w14:paraId="0C788A63" w14:textId="77777777" w:rsidR="0048547F" w:rsidRDefault="0048547F" w:rsidP="002C75A8">
      <w:pPr>
        <w:rPr>
          <w:color w:val="000000"/>
        </w:rPr>
      </w:pPr>
    </w:p>
    <w:p w14:paraId="0C788A64" w14:textId="77777777" w:rsidR="0048547F" w:rsidRDefault="0048547F" w:rsidP="002C75A8">
      <w:pPr>
        <w:rPr>
          <w:color w:val="000000"/>
        </w:rPr>
      </w:pPr>
    </w:p>
    <w:p w14:paraId="0C788A65" w14:textId="77777777" w:rsidR="0048547F" w:rsidRDefault="0048547F" w:rsidP="002C75A8">
      <w:pPr>
        <w:rPr>
          <w:color w:val="000000"/>
        </w:rPr>
      </w:pPr>
    </w:p>
    <w:p w14:paraId="0C788A66" w14:textId="77777777" w:rsidR="0048547F" w:rsidRDefault="0048547F" w:rsidP="002C75A8">
      <w:pPr>
        <w:rPr>
          <w:color w:val="000000"/>
        </w:rPr>
      </w:pPr>
    </w:p>
    <w:p w14:paraId="0C788A67" w14:textId="77777777" w:rsidR="0048547F" w:rsidRDefault="0048547F" w:rsidP="002C75A8">
      <w:pPr>
        <w:rPr>
          <w:color w:val="000000"/>
        </w:rPr>
      </w:pPr>
    </w:p>
    <w:p w14:paraId="0C788A68" w14:textId="77777777" w:rsidR="0048547F" w:rsidRDefault="0048547F" w:rsidP="002C75A8">
      <w:pPr>
        <w:rPr>
          <w:color w:val="000000"/>
        </w:rPr>
      </w:pPr>
    </w:p>
    <w:p w14:paraId="0C788A69" w14:textId="77777777" w:rsidR="0048547F" w:rsidRDefault="0048547F" w:rsidP="002C75A8">
      <w:pPr>
        <w:rPr>
          <w:color w:val="000000"/>
        </w:rPr>
      </w:pPr>
    </w:p>
    <w:p w14:paraId="0C788A6A" w14:textId="77777777" w:rsidR="0048547F" w:rsidRDefault="0048547F" w:rsidP="002C75A8">
      <w:pPr>
        <w:rPr>
          <w:color w:val="000000"/>
        </w:rPr>
      </w:pPr>
    </w:p>
    <w:p w14:paraId="0C788A6B" w14:textId="77777777" w:rsidR="0048547F" w:rsidRDefault="0048547F" w:rsidP="002C75A8">
      <w:pPr>
        <w:rPr>
          <w:color w:val="000000"/>
        </w:rPr>
      </w:pPr>
    </w:p>
    <w:p w14:paraId="0C788A6C" w14:textId="77777777" w:rsidR="0048547F" w:rsidRDefault="0048547F" w:rsidP="002C75A8">
      <w:pPr>
        <w:rPr>
          <w:color w:val="000000"/>
        </w:rPr>
      </w:pPr>
    </w:p>
    <w:p w14:paraId="0C788A6D" w14:textId="77777777" w:rsidR="0048547F" w:rsidRDefault="0048547F" w:rsidP="002C75A8">
      <w:pPr>
        <w:rPr>
          <w:color w:val="000000"/>
        </w:rPr>
      </w:pPr>
    </w:p>
    <w:p w14:paraId="0C788A6E" w14:textId="77777777" w:rsidR="0048547F" w:rsidRDefault="0048547F" w:rsidP="002C75A8">
      <w:pPr>
        <w:rPr>
          <w:color w:val="000000"/>
        </w:rPr>
      </w:pPr>
    </w:p>
    <w:p w14:paraId="0C788A6F" w14:textId="77777777" w:rsidR="0048547F" w:rsidRDefault="0048547F" w:rsidP="002C75A8">
      <w:pPr>
        <w:rPr>
          <w:color w:val="000000"/>
        </w:rPr>
      </w:pPr>
    </w:p>
    <w:p w14:paraId="0C788A70" w14:textId="77777777" w:rsidR="0048547F" w:rsidRDefault="0048547F" w:rsidP="002C75A8">
      <w:pPr>
        <w:rPr>
          <w:color w:val="000000"/>
        </w:rPr>
      </w:pPr>
    </w:p>
    <w:p w14:paraId="0C788A71" w14:textId="77777777" w:rsidR="0048547F" w:rsidRDefault="0048547F" w:rsidP="002C75A8">
      <w:pPr>
        <w:rPr>
          <w:color w:val="000000"/>
        </w:rPr>
      </w:pPr>
    </w:p>
    <w:p w14:paraId="0C788A72" w14:textId="77777777" w:rsidR="0048547F" w:rsidRDefault="0048547F" w:rsidP="002C75A8">
      <w:pPr>
        <w:rPr>
          <w:color w:val="000000"/>
        </w:rPr>
      </w:pPr>
    </w:p>
    <w:p w14:paraId="0C788A73" w14:textId="77777777" w:rsidR="0048547F" w:rsidRDefault="0048547F" w:rsidP="002C75A8">
      <w:pPr>
        <w:rPr>
          <w:color w:val="000000"/>
        </w:rPr>
      </w:pPr>
    </w:p>
    <w:p w14:paraId="0C788A74" w14:textId="77777777" w:rsidR="00650149" w:rsidRDefault="0027411A" w:rsidP="002C75A8">
      <w:pPr>
        <w:rPr>
          <w:rFonts w:ascii="Arial" w:hAnsi="Arial" w:cs="Arial"/>
          <w:color w:val="000000"/>
          <w:sz w:val="22"/>
          <w:szCs w:val="22"/>
        </w:rPr>
      </w:pPr>
      <w:r w:rsidRPr="0027411A">
        <w:rPr>
          <w:rFonts w:ascii="Arial" w:hAnsi="Arial" w:cs="Arial"/>
          <w:noProof/>
          <w:color w:val="000000"/>
          <w:sz w:val="22"/>
          <w:szCs w:val="22"/>
          <w:lang w:eastAsia="en-AU"/>
        </w:rPr>
        <w:drawing>
          <wp:inline distT="0" distB="0" distL="0" distR="0" wp14:anchorId="0C788BC1" wp14:editId="0C788BC2">
            <wp:extent cx="5953125" cy="4972050"/>
            <wp:effectExtent l="19050" t="0" r="9525"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5953125" cy="4972050"/>
                    </a:xfrm>
                    <a:prstGeom prst="rect">
                      <a:avLst/>
                    </a:prstGeom>
                    <a:noFill/>
                    <a:ln w="9525">
                      <a:noFill/>
                      <a:miter lim="800000"/>
                      <a:headEnd/>
                      <a:tailEnd/>
                    </a:ln>
                  </pic:spPr>
                </pic:pic>
              </a:graphicData>
            </a:graphic>
          </wp:inline>
        </w:drawing>
      </w:r>
    </w:p>
    <w:p w14:paraId="0C788A75" w14:textId="77777777" w:rsidR="00650149" w:rsidRDefault="00650149" w:rsidP="002C75A8">
      <w:pPr>
        <w:rPr>
          <w:rFonts w:ascii="Arial" w:hAnsi="Arial" w:cs="Arial"/>
          <w:color w:val="000000"/>
          <w:sz w:val="22"/>
          <w:szCs w:val="22"/>
        </w:rPr>
      </w:pPr>
    </w:p>
    <w:p w14:paraId="0C788A76" w14:textId="77777777" w:rsidR="00650149" w:rsidRPr="00DB6389" w:rsidRDefault="004C7A4A" w:rsidP="002C75A8">
      <w:pPr>
        <w:rPr>
          <w:rFonts w:ascii="Arial" w:hAnsi="Arial" w:cs="Arial"/>
          <w:color w:val="000000"/>
          <w:sz w:val="22"/>
          <w:szCs w:val="22"/>
        </w:rPr>
      </w:pPr>
      <w:r w:rsidRPr="0010467D">
        <w:rPr>
          <w:b/>
          <w:sz w:val="20"/>
          <w:szCs w:val="20"/>
        </w:rPr>
        <w:t xml:space="preserve">Fig. </w:t>
      </w:r>
      <w:r>
        <w:rPr>
          <w:b/>
          <w:sz w:val="20"/>
          <w:szCs w:val="20"/>
        </w:rPr>
        <w:t>1</w:t>
      </w:r>
      <w:r w:rsidRPr="0010467D">
        <w:rPr>
          <w:b/>
          <w:sz w:val="20"/>
          <w:szCs w:val="20"/>
        </w:rPr>
        <w:t xml:space="preserve">.  </w:t>
      </w:r>
      <w:r w:rsidR="0027411A" w:rsidRPr="00DB6389">
        <w:rPr>
          <w:sz w:val="20"/>
          <w:szCs w:val="20"/>
        </w:rPr>
        <w:t xml:space="preserve">(a) Monthly rainfall at Ormiston Gorge for the period </w:t>
      </w:r>
      <w:r w:rsidRPr="00DB6389">
        <w:rPr>
          <w:sz w:val="20"/>
          <w:szCs w:val="20"/>
        </w:rPr>
        <w:t>January 1999 to December 2006</w:t>
      </w:r>
      <w:r w:rsidR="0027411A" w:rsidRPr="00DB6389">
        <w:rPr>
          <w:sz w:val="20"/>
          <w:szCs w:val="20"/>
        </w:rPr>
        <w:t xml:space="preserve">. The total rainfall for each calendar year is shown above the year; the mean annual rainfall is 321.4 mm. (b) The number of central rock-rats captured per 100 trap-nights (+/-s.e.). From Edwards (2013a). </w:t>
      </w:r>
    </w:p>
    <w:p w14:paraId="0C788A77" w14:textId="77777777" w:rsidR="00650149" w:rsidRPr="00DB6389" w:rsidRDefault="00650149" w:rsidP="002C75A8">
      <w:pPr>
        <w:rPr>
          <w:rFonts w:ascii="Arial" w:hAnsi="Arial" w:cs="Arial"/>
          <w:color w:val="000000"/>
          <w:sz w:val="22"/>
          <w:szCs w:val="22"/>
        </w:rPr>
      </w:pPr>
    </w:p>
    <w:p w14:paraId="0C788A78" w14:textId="77777777" w:rsidR="00650149" w:rsidRDefault="00650149" w:rsidP="002C75A8">
      <w:pPr>
        <w:rPr>
          <w:rFonts w:ascii="Arial" w:hAnsi="Arial" w:cs="Arial"/>
          <w:color w:val="000000"/>
          <w:sz w:val="22"/>
          <w:szCs w:val="22"/>
        </w:rPr>
      </w:pPr>
    </w:p>
    <w:p w14:paraId="0C788A79" w14:textId="1D22146C" w:rsidR="002C75A8" w:rsidRPr="002A35E7" w:rsidRDefault="0048547F" w:rsidP="002C75A8">
      <w:pPr>
        <w:rPr>
          <w:rFonts w:ascii="Arial" w:hAnsi="Arial" w:cs="Arial"/>
          <w:color w:val="000000"/>
          <w:sz w:val="22"/>
          <w:szCs w:val="22"/>
        </w:rPr>
      </w:pPr>
      <w:r w:rsidRPr="002A35E7">
        <w:rPr>
          <w:rFonts w:ascii="Arial" w:hAnsi="Arial" w:cs="Arial"/>
          <w:color w:val="000000"/>
          <w:sz w:val="22"/>
          <w:szCs w:val="22"/>
        </w:rPr>
        <w:t>Subsequent</w:t>
      </w:r>
      <w:r w:rsidR="002C75A8" w:rsidRPr="002A35E7">
        <w:rPr>
          <w:rFonts w:ascii="Arial" w:hAnsi="Arial" w:cs="Arial"/>
          <w:color w:val="000000"/>
          <w:sz w:val="22"/>
          <w:szCs w:val="22"/>
        </w:rPr>
        <w:t xml:space="preserve"> sampling indicated that some sites continue to tenuously support small subpopulations, but there has been no robust estimate of the population size, nor that of most subpopulations. Sampling targeted locations (sites of previous occurrence and model</w:t>
      </w:r>
      <w:r w:rsidR="007869AF">
        <w:rPr>
          <w:rFonts w:ascii="Arial" w:hAnsi="Arial" w:cs="Arial"/>
          <w:color w:val="000000"/>
          <w:sz w:val="22"/>
          <w:szCs w:val="22"/>
        </w:rPr>
        <w:t>led suitable habitat) from 2009−</w:t>
      </w:r>
      <w:r w:rsidR="002C75A8" w:rsidRPr="002A35E7">
        <w:rPr>
          <w:rFonts w:ascii="Arial" w:hAnsi="Arial" w:cs="Arial"/>
          <w:color w:val="000000"/>
          <w:sz w:val="22"/>
          <w:szCs w:val="22"/>
        </w:rPr>
        <w:t>12 resulted in captures of only eight indiv</w:t>
      </w:r>
      <w:r w:rsidR="00BE75E5">
        <w:rPr>
          <w:rFonts w:ascii="Arial" w:hAnsi="Arial" w:cs="Arial"/>
          <w:color w:val="000000"/>
          <w:sz w:val="22"/>
          <w:szCs w:val="22"/>
        </w:rPr>
        <w:t>iduals at five ‘sites’</w:t>
      </w:r>
      <w:r w:rsidR="002C75A8" w:rsidRPr="002A35E7">
        <w:rPr>
          <w:rFonts w:ascii="Arial" w:hAnsi="Arial" w:cs="Arial"/>
          <w:color w:val="000000"/>
          <w:sz w:val="22"/>
          <w:szCs w:val="22"/>
        </w:rPr>
        <w:t xml:space="preserve"> (all at or around the summit of Mt Giles and Mt Sonde</w:t>
      </w:r>
      <w:r w:rsidR="00BE75E5">
        <w:rPr>
          <w:rFonts w:ascii="Arial" w:hAnsi="Arial" w:cs="Arial"/>
          <w:color w:val="000000"/>
          <w:sz w:val="22"/>
          <w:szCs w:val="22"/>
        </w:rPr>
        <w:t>r) from 5000 trap-nights at 55 ‘sites’</w:t>
      </w:r>
      <w:r w:rsidR="002C75A8" w:rsidRPr="002A35E7">
        <w:rPr>
          <w:rFonts w:ascii="Arial" w:hAnsi="Arial" w:cs="Arial"/>
          <w:color w:val="000000"/>
          <w:sz w:val="22"/>
          <w:szCs w:val="22"/>
        </w:rPr>
        <w:t xml:space="preserve"> </w:t>
      </w:r>
      <w:r w:rsidR="00C945EB">
        <w:rPr>
          <w:rFonts w:ascii="Arial" w:hAnsi="Arial" w:cs="Arial"/>
          <w:color w:val="000000"/>
          <w:sz w:val="22"/>
          <w:szCs w:val="22"/>
        </w:rPr>
        <w:t>(</w:t>
      </w:r>
      <w:r w:rsidR="002C75A8" w:rsidRPr="002A35E7">
        <w:rPr>
          <w:rFonts w:ascii="Arial" w:hAnsi="Arial" w:cs="Arial"/>
          <w:color w:val="000000"/>
          <w:sz w:val="22"/>
          <w:szCs w:val="22"/>
        </w:rPr>
        <w:t>McDonald pers. comm.</w:t>
      </w:r>
      <w:r w:rsidRPr="002A35E7">
        <w:rPr>
          <w:rFonts w:ascii="Arial" w:hAnsi="Arial" w:cs="Arial"/>
          <w:color w:val="000000"/>
          <w:sz w:val="22"/>
          <w:szCs w:val="22"/>
        </w:rPr>
        <w:t>, cited in Woinarski et al., 2014</w:t>
      </w:r>
      <w:r w:rsidR="002C75A8" w:rsidRPr="002A35E7">
        <w:rPr>
          <w:rFonts w:ascii="Arial" w:hAnsi="Arial" w:cs="Arial"/>
          <w:color w:val="000000"/>
          <w:sz w:val="22"/>
          <w:szCs w:val="22"/>
        </w:rPr>
        <w:t>).</w:t>
      </w:r>
    </w:p>
    <w:p w14:paraId="0C788A7A" w14:textId="77777777" w:rsidR="002C75A8" w:rsidRPr="00BA7E89" w:rsidRDefault="002C75A8" w:rsidP="002C75A8">
      <w:pPr>
        <w:rPr>
          <w:color w:val="000000"/>
        </w:rPr>
      </w:pPr>
    </w:p>
    <w:p w14:paraId="0C788A7B" w14:textId="1CE012D9" w:rsidR="002C75A8" w:rsidRPr="00C76D1B" w:rsidRDefault="004B3D6C" w:rsidP="003F4D21">
      <w:pPr>
        <w:spacing w:after="240"/>
        <w:rPr>
          <w:rFonts w:ascii="Arial" w:hAnsi="Arial" w:cs="Arial"/>
          <w:sz w:val="22"/>
          <w:szCs w:val="22"/>
        </w:rPr>
      </w:pPr>
      <w:r w:rsidRPr="00C76D1B">
        <w:rPr>
          <w:rFonts w:ascii="Arial" w:hAnsi="Arial" w:cs="Arial"/>
          <w:sz w:val="22"/>
          <w:szCs w:val="22"/>
        </w:rPr>
        <w:t>The</w:t>
      </w:r>
      <w:r w:rsidR="0045270A">
        <w:rPr>
          <w:rFonts w:ascii="Arial" w:hAnsi="Arial" w:cs="Arial"/>
          <w:sz w:val="22"/>
          <w:szCs w:val="22"/>
        </w:rPr>
        <w:t xml:space="preserve"> above</w:t>
      </w:r>
      <w:r w:rsidRPr="00C76D1B">
        <w:rPr>
          <w:rFonts w:ascii="Arial" w:hAnsi="Arial" w:cs="Arial"/>
          <w:sz w:val="22"/>
          <w:szCs w:val="22"/>
        </w:rPr>
        <w:t xml:space="preserve"> data</w:t>
      </w:r>
      <w:r w:rsidR="00BE75E5">
        <w:rPr>
          <w:rFonts w:ascii="Arial" w:hAnsi="Arial" w:cs="Arial"/>
          <w:sz w:val="22"/>
          <w:szCs w:val="22"/>
        </w:rPr>
        <w:t xml:space="preserve"> </w:t>
      </w:r>
      <w:r w:rsidR="0045270A">
        <w:rPr>
          <w:rFonts w:ascii="Arial" w:hAnsi="Arial" w:cs="Arial"/>
          <w:sz w:val="22"/>
          <w:szCs w:val="22"/>
        </w:rPr>
        <w:t>in</w:t>
      </w:r>
      <w:r w:rsidRPr="00C76D1B">
        <w:rPr>
          <w:rFonts w:ascii="Arial" w:hAnsi="Arial" w:cs="Arial"/>
          <w:sz w:val="22"/>
          <w:szCs w:val="22"/>
        </w:rPr>
        <w:t>dicate</w:t>
      </w:r>
      <w:r w:rsidR="00BE75E5">
        <w:rPr>
          <w:rFonts w:ascii="Arial" w:hAnsi="Arial" w:cs="Arial"/>
          <w:sz w:val="22"/>
          <w:szCs w:val="22"/>
        </w:rPr>
        <w:t>s</w:t>
      </w:r>
      <w:r w:rsidRPr="00C76D1B">
        <w:rPr>
          <w:rFonts w:ascii="Arial" w:hAnsi="Arial" w:cs="Arial"/>
          <w:sz w:val="22"/>
          <w:szCs w:val="22"/>
        </w:rPr>
        <w:t xml:space="preserve"> that the population size d</w:t>
      </w:r>
      <w:r w:rsidR="0048547F" w:rsidRPr="00C76D1B">
        <w:rPr>
          <w:rFonts w:ascii="Arial" w:hAnsi="Arial" w:cs="Arial"/>
          <w:sz w:val="22"/>
          <w:szCs w:val="22"/>
        </w:rPr>
        <w:t>ec</w:t>
      </w:r>
      <w:r w:rsidRPr="00C76D1B">
        <w:rPr>
          <w:rFonts w:ascii="Arial" w:hAnsi="Arial" w:cs="Arial"/>
          <w:sz w:val="22"/>
          <w:szCs w:val="22"/>
        </w:rPr>
        <w:t xml:space="preserve">lined by more than 80% during </w:t>
      </w:r>
      <w:r w:rsidR="00C76D1B" w:rsidRPr="00C76D1B">
        <w:rPr>
          <w:rFonts w:ascii="Arial" w:hAnsi="Arial" w:cs="Arial"/>
          <w:sz w:val="22"/>
          <w:szCs w:val="22"/>
        </w:rPr>
        <w:t xml:space="preserve">the period </w:t>
      </w:r>
      <w:r w:rsidRPr="00C76D1B">
        <w:rPr>
          <w:rFonts w:ascii="Arial" w:hAnsi="Arial" w:cs="Arial"/>
          <w:sz w:val="22"/>
          <w:szCs w:val="22"/>
        </w:rPr>
        <w:t>2001</w:t>
      </w:r>
      <w:r w:rsidRPr="00C76D1B">
        <w:rPr>
          <w:rFonts w:ascii="Courier New" w:hAnsi="Courier New" w:cs="Courier New"/>
          <w:sz w:val="22"/>
          <w:szCs w:val="22"/>
        </w:rPr>
        <w:t>-</w:t>
      </w:r>
      <w:r w:rsidR="0048547F" w:rsidRPr="00C76D1B">
        <w:rPr>
          <w:rFonts w:ascii="Arial" w:hAnsi="Arial" w:cs="Arial"/>
          <w:sz w:val="22"/>
          <w:szCs w:val="22"/>
        </w:rPr>
        <w:t>2012</w:t>
      </w:r>
      <w:r w:rsidRPr="00C76D1B">
        <w:rPr>
          <w:rFonts w:ascii="Arial" w:hAnsi="Arial" w:cs="Arial"/>
          <w:sz w:val="22"/>
          <w:szCs w:val="22"/>
        </w:rPr>
        <w:t>.</w:t>
      </w:r>
      <w:r w:rsidR="00BE75E5">
        <w:rPr>
          <w:rFonts w:ascii="Arial" w:hAnsi="Arial" w:cs="Arial"/>
          <w:sz w:val="22"/>
          <w:szCs w:val="22"/>
        </w:rPr>
        <w:t xml:space="preserve"> </w:t>
      </w:r>
      <w:r w:rsidR="008F047E">
        <w:rPr>
          <w:rFonts w:ascii="Arial" w:hAnsi="Arial" w:cs="Arial"/>
          <w:sz w:val="22"/>
          <w:szCs w:val="22"/>
        </w:rPr>
        <w:t>However, t</w:t>
      </w:r>
      <w:r w:rsidR="0045270A">
        <w:rPr>
          <w:rFonts w:ascii="Arial" w:hAnsi="Arial" w:cs="Arial"/>
          <w:sz w:val="22"/>
          <w:szCs w:val="22"/>
        </w:rPr>
        <w:t>he population trend o</w:t>
      </w:r>
      <w:r w:rsidR="006410D5" w:rsidRPr="00C76D1B">
        <w:rPr>
          <w:rFonts w:ascii="Arial" w:hAnsi="Arial" w:cs="Arial"/>
          <w:sz w:val="22"/>
          <w:szCs w:val="22"/>
        </w:rPr>
        <w:t xml:space="preserve">ver </w:t>
      </w:r>
      <w:r w:rsidR="0045270A">
        <w:rPr>
          <w:rFonts w:ascii="Arial" w:hAnsi="Arial" w:cs="Arial"/>
          <w:sz w:val="22"/>
          <w:szCs w:val="22"/>
        </w:rPr>
        <w:t>the most recent 10 year period (</w:t>
      </w:r>
      <w:r w:rsidR="00BE75E5">
        <w:rPr>
          <w:rFonts w:ascii="Arial" w:hAnsi="Arial" w:cs="Arial"/>
          <w:sz w:val="22"/>
          <w:szCs w:val="22"/>
        </w:rPr>
        <w:t>2005</w:t>
      </w:r>
      <w:r w:rsidR="007869AF">
        <w:rPr>
          <w:rFonts w:ascii="Arial" w:hAnsi="Arial" w:cs="Arial"/>
          <w:sz w:val="22"/>
          <w:szCs w:val="22"/>
        </w:rPr>
        <w:t>−</w:t>
      </w:r>
      <w:r w:rsidR="00BE75E5">
        <w:rPr>
          <w:rFonts w:ascii="Arial" w:hAnsi="Arial" w:cs="Arial"/>
          <w:sz w:val="22"/>
          <w:szCs w:val="22"/>
        </w:rPr>
        <w:t>2015</w:t>
      </w:r>
      <w:r w:rsidR="0045270A">
        <w:rPr>
          <w:rFonts w:ascii="Arial" w:hAnsi="Arial" w:cs="Arial"/>
          <w:sz w:val="22"/>
          <w:szCs w:val="22"/>
        </w:rPr>
        <w:t>)</w:t>
      </w:r>
      <w:r w:rsidR="00BE75E5">
        <w:rPr>
          <w:rFonts w:ascii="Arial" w:hAnsi="Arial" w:cs="Arial"/>
          <w:sz w:val="22"/>
          <w:szCs w:val="22"/>
        </w:rPr>
        <w:t xml:space="preserve"> is </w:t>
      </w:r>
      <w:r w:rsidR="006410D5" w:rsidRPr="00C76D1B">
        <w:rPr>
          <w:rFonts w:ascii="Arial" w:hAnsi="Arial" w:cs="Arial"/>
          <w:sz w:val="22"/>
          <w:szCs w:val="22"/>
        </w:rPr>
        <w:t>unclear.</w:t>
      </w:r>
      <w:r w:rsidR="0045270A">
        <w:rPr>
          <w:rFonts w:ascii="Arial" w:hAnsi="Arial" w:cs="Arial"/>
          <w:sz w:val="22"/>
          <w:szCs w:val="22"/>
        </w:rPr>
        <w:t xml:space="preserve"> </w:t>
      </w:r>
      <w:r w:rsidR="008F047E">
        <w:rPr>
          <w:rFonts w:ascii="Arial" w:hAnsi="Arial" w:cs="Arial"/>
          <w:sz w:val="22"/>
          <w:szCs w:val="22"/>
        </w:rPr>
        <w:t>C</w:t>
      </w:r>
      <w:r w:rsidR="00C76D1B" w:rsidRPr="00C76D1B">
        <w:rPr>
          <w:rFonts w:ascii="Arial" w:hAnsi="Arial" w:cs="Arial"/>
          <w:sz w:val="22"/>
          <w:szCs w:val="22"/>
        </w:rPr>
        <w:t>hanges in abundance may</w:t>
      </w:r>
      <w:r w:rsidR="008F047E">
        <w:rPr>
          <w:rFonts w:ascii="Arial" w:hAnsi="Arial" w:cs="Arial"/>
          <w:sz w:val="22"/>
          <w:szCs w:val="22"/>
        </w:rPr>
        <w:t xml:space="preserve"> also </w:t>
      </w:r>
      <w:r w:rsidR="00C76D1B" w:rsidRPr="00C76D1B">
        <w:rPr>
          <w:rFonts w:ascii="Arial" w:hAnsi="Arial" w:cs="Arial"/>
          <w:sz w:val="22"/>
          <w:szCs w:val="22"/>
        </w:rPr>
        <w:t>be associated in part with rainfall variation</w:t>
      </w:r>
      <w:r w:rsidR="008F047E">
        <w:rPr>
          <w:rFonts w:ascii="Arial" w:hAnsi="Arial" w:cs="Arial"/>
          <w:sz w:val="22"/>
          <w:szCs w:val="22"/>
        </w:rPr>
        <w:t xml:space="preserve">. </w:t>
      </w:r>
    </w:p>
    <w:p w14:paraId="0C788A7C" w14:textId="77777777" w:rsidR="005501BC" w:rsidRPr="00F14B25" w:rsidRDefault="00064A65" w:rsidP="00064A65">
      <w:pPr>
        <w:spacing w:after="240"/>
        <w:rPr>
          <w:rFonts w:ascii="Arial" w:hAnsi="Arial" w:cs="Arial"/>
          <w:sz w:val="22"/>
          <w:szCs w:val="22"/>
        </w:rPr>
      </w:pPr>
      <w:r w:rsidRPr="00C76D1B">
        <w:rPr>
          <w:rFonts w:ascii="Arial" w:hAnsi="Arial" w:cs="Arial"/>
          <w:sz w:val="22"/>
          <w:szCs w:val="22"/>
        </w:rPr>
        <w:t>T</w:t>
      </w:r>
      <w:r w:rsidR="008F047E">
        <w:rPr>
          <w:rFonts w:ascii="Arial" w:hAnsi="Arial" w:cs="Arial"/>
          <w:sz w:val="22"/>
          <w:szCs w:val="22"/>
        </w:rPr>
        <w:t>he data presented above appear insufficient t</w:t>
      </w:r>
      <w:r w:rsidRPr="00C76D1B">
        <w:rPr>
          <w:rFonts w:ascii="Arial" w:hAnsi="Arial" w:cs="Arial"/>
          <w:sz w:val="22"/>
          <w:szCs w:val="22"/>
        </w:rPr>
        <w:t xml:space="preserve">o </w:t>
      </w:r>
      <w:r w:rsidRPr="008F047E">
        <w:rPr>
          <w:rFonts w:ascii="Arial" w:hAnsi="Arial" w:cs="Arial"/>
          <w:sz w:val="22"/>
          <w:szCs w:val="22"/>
        </w:rPr>
        <w:t>demonstrate</w:t>
      </w:r>
      <w:r w:rsidR="008F047E" w:rsidRPr="008F047E">
        <w:rPr>
          <w:rFonts w:ascii="Arial" w:hAnsi="Arial" w:cs="Arial"/>
          <w:sz w:val="22"/>
          <w:szCs w:val="22"/>
        </w:rPr>
        <w:t xml:space="preserve"> whether</w:t>
      </w:r>
      <w:r w:rsidR="00C945EB" w:rsidRPr="008F047E">
        <w:rPr>
          <w:rFonts w:ascii="Arial" w:hAnsi="Arial" w:cs="Arial"/>
          <w:sz w:val="22"/>
          <w:szCs w:val="22"/>
        </w:rPr>
        <w:t xml:space="preserve"> </w:t>
      </w:r>
      <w:r w:rsidRPr="008F047E">
        <w:rPr>
          <w:rFonts w:ascii="Arial" w:hAnsi="Arial" w:cs="Arial"/>
          <w:sz w:val="22"/>
          <w:szCs w:val="22"/>
        </w:rPr>
        <w:t xml:space="preserve">the species is </w:t>
      </w:r>
      <w:r w:rsidR="00C945EB" w:rsidRPr="008F047E">
        <w:rPr>
          <w:rFonts w:ascii="Arial" w:hAnsi="Arial" w:cs="Arial"/>
          <w:bCs/>
          <w:sz w:val="22"/>
          <w:szCs w:val="22"/>
        </w:rPr>
        <w:t xml:space="preserve">eligible for listing under this </w:t>
      </w:r>
      <w:r w:rsidRPr="008F047E">
        <w:rPr>
          <w:rFonts w:ascii="Arial" w:hAnsi="Arial" w:cs="Arial"/>
          <w:sz w:val="22"/>
          <w:szCs w:val="22"/>
        </w:rPr>
        <w:t>criterion. However, the purpose of this consultation document is to elicit additional information to better understand the species</w:t>
      </w:r>
      <w:r w:rsidR="00C64884" w:rsidRPr="008F047E">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0C788A7E" w14:textId="77777777" w:rsidTr="00064A65">
        <w:trPr>
          <w:trHeight w:val="350"/>
        </w:trPr>
        <w:tc>
          <w:tcPr>
            <w:tcW w:w="9633" w:type="dxa"/>
            <w:gridSpan w:val="4"/>
            <w:tcBorders>
              <w:bottom w:val="nil"/>
            </w:tcBorders>
            <w:shd w:val="clear" w:color="auto" w:fill="595959" w:themeFill="text1" w:themeFillTint="A6"/>
            <w:vAlign w:val="center"/>
          </w:tcPr>
          <w:p w14:paraId="0C788A7D"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0C788A86" w14:textId="77777777" w:rsidTr="00064A65">
        <w:tc>
          <w:tcPr>
            <w:tcW w:w="3557" w:type="dxa"/>
            <w:tcBorders>
              <w:top w:val="nil"/>
              <w:bottom w:val="nil"/>
              <w:right w:val="nil"/>
            </w:tcBorders>
          </w:tcPr>
          <w:p w14:paraId="0C788A7F"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0C788A8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0C788A8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0C788A8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0C788A8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0C788A8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0C788A8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0C788A8B"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0C788A87"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0C788A8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0C788A89"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0C788A8A"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0C788A90"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0C788A8C"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0C788A8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0C788A8E"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0C788A8F"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0C788A92" w14:textId="77777777" w:rsidTr="00064A65">
        <w:tc>
          <w:tcPr>
            <w:tcW w:w="9633" w:type="dxa"/>
            <w:gridSpan w:val="4"/>
            <w:tcBorders>
              <w:top w:val="nil"/>
              <w:bottom w:val="nil"/>
            </w:tcBorders>
          </w:tcPr>
          <w:p w14:paraId="0C788A91"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0C788A97"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0C788A93"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0C788A9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0C788A9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0C788A9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0C788A99"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0C788A98"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0C788A9B" w14:textId="77777777" w:rsidTr="00064A65">
        <w:tc>
          <w:tcPr>
            <w:tcW w:w="9633" w:type="dxa"/>
            <w:gridSpan w:val="4"/>
            <w:tcBorders>
              <w:top w:val="single" w:sz="4" w:space="0" w:color="FFFFFF" w:themeColor="background1"/>
            </w:tcBorders>
            <w:shd w:val="clear" w:color="auto" w:fill="BFBFBF" w:themeFill="background1" w:themeFillShade="BF"/>
          </w:tcPr>
          <w:p w14:paraId="0C788A9A"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0C788A9C" w14:textId="77777777" w:rsidR="003F4D21" w:rsidRDefault="003F4D21" w:rsidP="003F4D21">
      <w:pPr>
        <w:rPr>
          <w:rFonts w:ascii="Arial" w:hAnsi="Arial"/>
          <w:sz w:val="22"/>
        </w:rPr>
      </w:pPr>
    </w:p>
    <w:p w14:paraId="0C788A9D"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0C788A9E" w14:textId="77777777" w:rsidR="003F4D21" w:rsidRDefault="003F4D21" w:rsidP="003F4D21">
      <w:pPr>
        <w:rPr>
          <w:rFonts w:ascii="Arial" w:hAnsi="Arial" w:cs="Arial"/>
          <w:b/>
          <w:sz w:val="22"/>
          <w:szCs w:val="22"/>
        </w:rPr>
      </w:pPr>
    </w:p>
    <w:p w14:paraId="0C788A9F" w14:textId="5F9EC86C" w:rsidR="00172144" w:rsidRPr="00172144" w:rsidRDefault="00172144" w:rsidP="003F4D21">
      <w:pPr>
        <w:spacing w:after="240"/>
        <w:rPr>
          <w:rFonts w:ascii="Arial" w:hAnsi="Arial" w:cs="Arial"/>
          <w:color w:val="0000FF"/>
          <w:sz w:val="22"/>
          <w:szCs w:val="22"/>
        </w:rPr>
      </w:pPr>
      <w:r w:rsidRPr="00172144">
        <w:rPr>
          <w:rFonts w:ascii="Arial" w:hAnsi="Arial" w:cs="Arial"/>
          <w:color w:val="000000"/>
          <w:sz w:val="22"/>
          <w:szCs w:val="22"/>
        </w:rPr>
        <w:t>Based on post-1992 records, the EOO is estimated at 1126 km</w:t>
      </w:r>
      <w:r w:rsidRPr="00172144">
        <w:rPr>
          <w:rFonts w:ascii="Arial" w:hAnsi="Arial" w:cs="Arial"/>
          <w:color w:val="000000"/>
          <w:sz w:val="22"/>
          <w:szCs w:val="22"/>
          <w:vertAlign w:val="superscript"/>
        </w:rPr>
        <w:t>2</w:t>
      </w:r>
      <w:r w:rsidRPr="00172144">
        <w:rPr>
          <w:rFonts w:ascii="Arial" w:hAnsi="Arial" w:cs="Arial"/>
          <w:color w:val="000000"/>
          <w:sz w:val="22"/>
          <w:szCs w:val="22"/>
        </w:rPr>
        <w:t xml:space="preserve"> </w:t>
      </w:r>
      <w:r w:rsidR="007869AF">
        <w:rPr>
          <w:rFonts w:ascii="Arial" w:hAnsi="Arial" w:cs="Arial"/>
          <w:color w:val="000000"/>
          <w:sz w:val="22"/>
          <w:szCs w:val="22"/>
        </w:rPr>
        <w:t xml:space="preserve">(i.e. restricted) </w:t>
      </w:r>
      <w:r w:rsidRPr="00172144">
        <w:rPr>
          <w:rFonts w:ascii="Arial" w:hAnsi="Arial" w:cs="Arial"/>
          <w:color w:val="000000"/>
          <w:sz w:val="22"/>
          <w:szCs w:val="22"/>
        </w:rPr>
        <w:t>and the AOO estimated at 76 km</w:t>
      </w:r>
      <w:r w:rsidRPr="00172144">
        <w:rPr>
          <w:rFonts w:ascii="Arial" w:hAnsi="Arial" w:cs="Arial"/>
          <w:color w:val="000000"/>
          <w:sz w:val="22"/>
          <w:szCs w:val="22"/>
          <w:vertAlign w:val="superscript"/>
        </w:rPr>
        <w:t>2</w:t>
      </w:r>
      <w:r w:rsidR="007869AF">
        <w:rPr>
          <w:rFonts w:ascii="Arial" w:hAnsi="Arial" w:cs="Arial"/>
          <w:color w:val="000000"/>
          <w:sz w:val="22"/>
          <w:szCs w:val="22"/>
        </w:rPr>
        <w:t xml:space="preserve"> (restricted);</w:t>
      </w:r>
      <w:r>
        <w:rPr>
          <w:rFonts w:ascii="Arial" w:hAnsi="Arial" w:cs="Arial"/>
          <w:color w:val="000000"/>
          <w:sz w:val="22"/>
          <w:szCs w:val="22"/>
        </w:rPr>
        <w:t xml:space="preserve"> </w:t>
      </w:r>
      <w:r w:rsidR="007869AF">
        <w:rPr>
          <w:rFonts w:ascii="Arial" w:hAnsi="Arial" w:cs="Arial"/>
          <w:color w:val="000000"/>
          <w:sz w:val="22"/>
          <w:szCs w:val="22"/>
        </w:rPr>
        <w:t xml:space="preserve">however, </w:t>
      </w:r>
      <w:r w:rsidRPr="00172144">
        <w:rPr>
          <w:rFonts w:ascii="Arial" w:hAnsi="Arial" w:cs="Arial"/>
          <w:color w:val="000000"/>
          <w:sz w:val="22"/>
          <w:szCs w:val="22"/>
        </w:rPr>
        <w:t>these are probably o</w:t>
      </w:r>
      <w:r>
        <w:rPr>
          <w:rFonts w:ascii="Arial" w:hAnsi="Arial" w:cs="Arial"/>
          <w:color w:val="000000"/>
          <w:sz w:val="22"/>
          <w:szCs w:val="22"/>
        </w:rPr>
        <w:t>ver-estimates of current values</w:t>
      </w:r>
      <w:r w:rsidRPr="00172144">
        <w:rPr>
          <w:rFonts w:ascii="Arial" w:hAnsi="Arial" w:cs="Arial"/>
          <w:color w:val="000000"/>
          <w:sz w:val="22"/>
          <w:szCs w:val="22"/>
        </w:rPr>
        <w:t xml:space="preserve"> given that the range of this species has declined severely since 1992</w:t>
      </w:r>
      <w:r>
        <w:rPr>
          <w:rFonts w:ascii="Arial" w:hAnsi="Arial" w:cs="Arial"/>
          <w:color w:val="000000"/>
          <w:sz w:val="22"/>
          <w:szCs w:val="22"/>
        </w:rPr>
        <w:t xml:space="preserve"> (Woinarski et al., 2014). The species occurs at a single </w:t>
      </w:r>
      <w:r w:rsidR="007869AF">
        <w:rPr>
          <w:rFonts w:ascii="Arial" w:hAnsi="Arial" w:cs="Arial"/>
          <w:color w:val="000000"/>
          <w:sz w:val="22"/>
          <w:szCs w:val="22"/>
        </w:rPr>
        <w:t>location, satisfying condition (a)</w:t>
      </w:r>
      <w:r>
        <w:rPr>
          <w:rFonts w:ascii="Arial" w:hAnsi="Arial" w:cs="Arial"/>
          <w:color w:val="000000"/>
          <w:sz w:val="22"/>
          <w:szCs w:val="22"/>
        </w:rPr>
        <w:t>. Habitat quality is likely to be decreasing</w:t>
      </w:r>
      <w:r w:rsidR="007869AF">
        <w:rPr>
          <w:rFonts w:ascii="Arial" w:hAnsi="Arial" w:cs="Arial"/>
          <w:color w:val="000000"/>
          <w:sz w:val="22"/>
          <w:szCs w:val="22"/>
        </w:rPr>
        <w:t xml:space="preserve"> </w:t>
      </w:r>
      <w:r>
        <w:rPr>
          <w:rFonts w:ascii="Arial" w:hAnsi="Arial" w:cs="Arial"/>
          <w:color w:val="000000"/>
          <w:sz w:val="22"/>
          <w:szCs w:val="22"/>
        </w:rPr>
        <w:t>and there have been extreme fluctuations in abundance</w:t>
      </w:r>
      <w:r w:rsidR="007869AF">
        <w:rPr>
          <w:rFonts w:ascii="Arial" w:hAnsi="Arial" w:cs="Arial"/>
          <w:color w:val="000000"/>
          <w:sz w:val="22"/>
          <w:szCs w:val="22"/>
        </w:rPr>
        <w:t xml:space="preserve">, which satisfies conditions (b)(iii) and (c)(iv) respectively. </w:t>
      </w:r>
    </w:p>
    <w:p w14:paraId="0C788AA1" w14:textId="5C6AFDCB" w:rsidR="003F4D21" w:rsidRPr="00DB6389" w:rsidRDefault="004F6E9D" w:rsidP="00DB6389">
      <w:pPr>
        <w:spacing w:after="36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172144">
        <w:rPr>
          <w:rFonts w:ascii="Arial" w:hAnsi="Arial" w:cs="Arial"/>
          <w:b/>
          <w:bCs/>
          <w:sz w:val="22"/>
          <w:szCs w:val="22"/>
        </w:rPr>
        <w:t xml:space="preserve">Endangered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0C788AA3"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0C788AA2"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0C788AAB" w14:textId="77777777" w:rsidTr="00C55755">
        <w:tc>
          <w:tcPr>
            <w:tcW w:w="3601" w:type="dxa"/>
            <w:gridSpan w:val="2"/>
            <w:tcBorders>
              <w:top w:val="nil"/>
              <w:left w:val="single" w:sz="4" w:space="0" w:color="auto"/>
              <w:bottom w:val="nil"/>
              <w:right w:val="nil"/>
            </w:tcBorders>
          </w:tcPr>
          <w:p w14:paraId="0C788AA4"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0C788AA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0C788AA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0C788AA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0C788AA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0C788AA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0C788AA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0C788AB0"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0C788AAC"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0C788AA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0C788AAE"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0C788AAF"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0C788AB5"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0C788AB1"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0C788AB2"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0C788AB3"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0C788AB4" w14:textId="77777777" w:rsidR="003F4D21" w:rsidRPr="00715477" w:rsidRDefault="003F4D21" w:rsidP="003F4D21">
            <w:pPr>
              <w:jc w:val="center"/>
              <w:rPr>
                <w:rFonts w:ascii="Arial" w:hAnsi="Arial" w:cs="Arial"/>
                <w:b/>
                <w:sz w:val="18"/>
                <w:szCs w:val="18"/>
              </w:rPr>
            </w:pPr>
          </w:p>
        </w:tc>
      </w:tr>
      <w:tr w:rsidR="003F4D21" w:rsidRPr="003D4002" w14:paraId="0C788AC0"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0C788AB6"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0C788AB7"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0C788AB8"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0C788AB9"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0C788ABA"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0C788ABB"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0C788ABC"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0C788ABD"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0C788ABE"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0C788ABF"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0C788AC5"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0C788AC1"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0C788AC2"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0C788AC3"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0C788AC4" w14:textId="77777777" w:rsidR="003F4D21" w:rsidRPr="00715477" w:rsidRDefault="003F4D21" w:rsidP="003F4D21">
            <w:pPr>
              <w:rPr>
                <w:rFonts w:ascii="Arial" w:hAnsi="Arial" w:cs="Arial"/>
                <w:sz w:val="18"/>
                <w:szCs w:val="18"/>
              </w:rPr>
            </w:pPr>
          </w:p>
        </w:tc>
      </w:tr>
      <w:tr w:rsidR="003F4D21" w:rsidRPr="00715477" w14:paraId="0C788ACB"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0C788AC6"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0C788AC7"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0C788AC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0C788AC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0C788AC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0C788AD1"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0C788ACC"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0C788ACD"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0C788ACE"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0C788ACF"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0C788AD0"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0C788AD6"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0C788AD2"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0C788AD3"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0C788AD4"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0C788AD5" w14:textId="77777777" w:rsidR="003F4D21" w:rsidRPr="00715477" w:rsidRDefault="003F4D21" w:rsidP="003F4D21">
            <w:pPr>
              <w:tabs>
                <w:tab w:val="left" w:pos="426"/>
              </w:tabs>
              <w:ind w:left="426" w:hanging="426"/>
              <w:rPr>
                <w:rFonts w:ascii="Arial" w:hAnsi="Arial" w:cs="Arial"/>
                <w:sz w:val="18"/>
                <w:szCs w:val="18"/>
              </w:rPr>
            </w:pPr>
          </w:p>
        </w:tc>
      </w:tr>
    </w:tbl>
    <w:p w14:paraId="0C788AD7" w14:textId="77777777" w:rsidR="00C55755" w:rsidRDefault="00C55755" w:rsidP="00C55755">
      <w:pPr>
        <w:rPr>
          <w:rFonts w:ascii="Arial" w:hAnsi="Arial" w:cs="Arial"/>
          <w:b/>
          <w:sz w:val="22"/>
          <w:szCs w:val="22"/>
        </w:rPr>
      </w:pPr>
    </w:p>
    <w:p w14:paraId="30A7CDB1" w14:textId="77777777" w:rsidR="00DE6389" w:rsidRDefault="00DE6389" w:rsidP="00C55755">
      <w:pPr>
        <w:spacing w:after="120"/>
        <w:rPr>
          <w:rFonts w:ascii="Arial" w:hAnsi="Arial" w:cs="Arial"/>
          <w:b/>
          <w:sz w:val="22"/>
          <w:szCs w:val="22"/>
        </w:rPr>
      </w:pPr>
    </w:p>
    <w:p w14:paraId="0C788AD8" w14:textId="77777777" w:rsidR="00C55755" w:rsidRDefault="00C55755" w:rsidP="00C55755">
      <w:pPr>
        <w:spacing w:after="120"/>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14:paraId="0C788AD9" w14:textId="5974AAD4" w:rsidR="00B21806" w:rsidRPr="002A35E7" w:rsidRDefault="00172144" w:rsidP="00B21806">
      <w:pPr>
        <w:rPr>
          <w:rFonts w:ascii="Arial" w:hAnsi="Arial" w:cs="Arial"/>
          <w:color w:val="000000"/>
          <w:sz w:val="22"/>
          <w:szCs w:val="22"/>
        </w:rPr>
      </w:pPr>
      <w:r w:rsidRPr="00B21806">
        <w:rPr>
          <w:rFonts w:ascii="Arial" w:hAnsi="Arial" w:cs="Arial"/>
          <w:sz w:val="22"/>
          <w:szCs w:val="22"/>
        </w:rPr>
        <w:t>The population size of the species is poorly known, but is estimated to be few</w:t>
      </w:r>
      <w:r w:rsidR="007869AF">
        <w:rPr>
          <w:rFonts w:ascii="Arial" w:hAnsi="Arial" w:cs="Arial"/>
          <w:sz w:val="22"/>
          <w:szCs w:val="22"/>
        </w:rPr>
        <w:t xml:space="preserve">er than 1000 mature individuals </w:t>
      </w:r>
      <w:r w:rsidRPr="00B21806">
        <w:rPr>
          <w:rFonts w:ascii="Arial" w:hAnsi="Arial" w:cs="Arial"/>
          <w:sz w:val="22"/>
          <w:szCs w:val="22"/>
        </w:rPr>
        <w:t>(Woinarski et al., 2014)</w:t>
      </w:r>
      <w:r w:rsidR="007869AF">
        <w:rPr>
          <w:rFonts w:ascii="Arial" w:hAnsi="Arial" w:cs="Arial"/>
          <w:sz w:val="22"/>
          <w:szCs w:val="22"/>
        </w:rPr>
        <w:t>, which meets the threshold for Endangered</w:t>
      </w:r>
      <w:r w:rsidRPr="00B21806">
        <w:rPr>
          <w:rFonts w:ascii="Arial" w:hAnsi="Arial" w:cs="Arial"/>
          <w:sz w:val="22"/>
          <w:szCs w:val="22"/>
        </w:rPr>
        <w:t>.</w:t>
      </w:r>
      <w:r w:rsidR="00B21806" w:rsidRPr="00B21806">
        <w:rPr>
          <w:rFonts w:ascii="Arial" w:hAnsi="Arial" w:cs="Arial"/>
          <w:color w:val="000000"/>
          <w:sz w:val="22"/>
          <w:szCs w:val="22"/>
        </w:rPr>
        <w:t xml:space="preserve"> </w:t>
      </w:r>
      <w:r w:rsidR="00B21806" w:rsidRPr="002A35E7">
        <w:rPr>
          <w:rFonts w:ascii="Arial" w:hAnsi="Arial" w:cs="Arial"/>
          <w:color w:val="000000"/>
          <w:sz w:val="22"/>
          <w:szCs w:val="22"/>
        </w:rPr>
        <w:t>Sampling targeted locations (sites of previous occurrence and model</w:t>
      </w:r>
      <w:r w:rsidR="007869AF">
        <w:rPr>
          <w:rFonts w:ascii="Arial" w:hAnsi="Arial" w:cs="Arial"/>
          <w:color w:val="000000"/>
          <w:sz w:val="22"/>
          <w:szCs w:val="22"/>
        </w:rPr>
        <w:t>led suitable habitat) from 2009−</w:t>
      </w:r>
      <w:r w:rsidR="00B21806" w:rsidRPr="002A35E7">
        <w:rPr>
          <w:rFonts w:ascii="Arial" w:hAnsi="Arial" w:cs="Arial"/>
          <w:color w:val="000000"/>
          <w:sz w:val="22"/>
          <w:szCs w:val="22"/>
        </w:rPr>
        <w:t>12 resulted in captures of only eight individuals at five “sites” (all at or around the summit of Mt Giles and Mt Sonder) from 5000 trap-nights at 55 “sites” (P. McDonald pers. comm., cited in Woinarski et al., 2014).</w:t>
      </w:r>
    </w:p>
    <w:p w14:paraId="0C788ADA" w14:textId="77777777" w:rsidR="00B21806" w:rsidRDefault="00B21806" w:rsidP="003F4D21">
      <w:pPr>
        <w:rPr>
          <w:rFonts w:ascii="Arial" w:hAnsi="Arial" w:cs="Arial"/>
          <w:sz w:val="22"/>
          <w:szCs w:val="22"/>
        </w:rPr>
      </w:pPr>
    </w:p>
    <w:p w14:paraId="0C788ADB" w14:textId="7F32C39F" w:rsidR="00172144" w:rsidRDefault="00172144" w:rsidP="003F4D21">
      <w:pPr>
        <w:rPr>
          <w:rFonts w:ascii="Arial" w:hAnsi="Arial" w:cs="Arial"/>
          <w:sz w:val="22"/>
          <w:szCs w:val="22"/>
        </w:rPr>
      </w:pPr>
      <w:r w:rsidRPr="00B21806">
        <w:rPr>
          <w:rFonts w:ascii="Arial" w:hAnsi="Arial" w:cs="Arial"/>
          <w:sz w:val="22"/>
          <w:szCs w:val="22"/>
        </w:rPr>
        <w:t xml:space="preserve">The population is inferred to be declining due to a decline in habitat quality, and </w:t>
      </w:r>
      <w:r w:rsidR="00B21806" w:rsidRPr="00B21806">
        <w:rPr>
          <w:rFonts w:ascii="Arial" w:hAnsi="Arial" w:cs="Arial"/>
          <w:sz w:val="22"/>
          <w:szCs w:val="22"/>
        </w:rPr>
        <w:t>there have been extreme fluctuations in the number of individuals</w:t>
      </w:r>
      <w:r w:rsidR="007869AF">
        <w:rPr>
          <w:rFonts w:ascii="Arial" w:hAnsi="Arial" w:cs="Arial"/>
          <w:sz w:val="22"/>
          <w:szCs w:val="22"/>
        </w:rPr>
        <w:t>, which satisfies Criterion C2(b)</w:t>
      </w:r>
      <w:r w:rsidR="00B21806" w:rsidRPr="00B21806">
        <w:rPr>
          <w:rFonts w:ascii="Arial" w:hAnsi="Arial" w:cs="Arial"/>
          <w:sz w:val="22"/>
          <w:szCs w:val="22"/>
        </w:rPr>
        <w:t xml:space="preserve">. </w:t>
      </w:r>
    </w:p>
    <w:p w14:paraId="0C788ADC" w14:textId="77777777" w:rsidR="00B21806" w:rsidRPr="00B21806" w:rsidRDefault="00B21806" w:rsidP="003F4D21">
      <w:pPr>
        <w:rPr>
          <w:rFonts w:ascii="Arial" w:hAnsi="Arial" w:cs="Arial"/>
          <w:sz w:val="22"/>
          <w:szCs w:val="22"/>
        </w:rPr>
      </w:pPr>
    </w:p>
    <w:p w14:paraId="0C788ADD" w14:textId="77777777" w:rsidR="004F6E9D" w:rsidRDefault="004F6E9D" w:rsidP="00DB6389">
      <w:pPr>
        <w:spacing w:after="36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B21806">
        <w:rPr>
          <w:rFonts w:ascii="Arial" w:hAnsi="Arial" w:cs="Arial"/>
          <w:b/>
          <w:bCs/>
          <w:sz w:val="22"/>
          <w:szCs w:val="22"/>
        </w:rPr>
        <w:t xml:space="preserve">Endangered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15"/>
        <w:gridCol w:w="2040"/>
        <w:gridCol w:w="1930"/>
        <w:gridCol w:w="1988"/>
      </w:tblGrid>
      <w:tr w:rsidR="003F4D21" w:rsidRPr="00715477" w14:paraId="0C788AE0" w14:textId="77777777" w:rsidTr="00DB6389">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0C788ADF"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0C788AE8" w14:textId="77777777" w:rsidTr="00DB6389">
        <w:trPr>
          <w:trHeight w:val="524"/>
        </w:trPr>
        <w:tc>
          <w:tcPr>
            <w:tcW w:w="3517" w:type="dxa"/>
            <w:tcBorders>
              <w:top w:val="nil"/>
              <w:left w:val="single" w:sz="4" w:space="0" w:color="auto"/>
              <w:bottom w:val="nil"/>
              <w:right w:val="nil"/>
            </w:tcBorders>
          </w:tcPr>
          <w:p w14:paraId="0C788AE1" w14:textId="77777777" w:rsidR="003F4D21" w:rsidRPr="00715477" w:rsidRDefault="003F4D21" w:rsidP="003F4D21">
            <w:pPr>
              <w:rPr>
                <w:rFonts w:ascii="Arial" w:hAnsi="Arial" w:cs="Arial"/>
                <w:sz w:val="18"/>
                <w:szCs w:val="18"/>
              </w:rPr>
            </w:pPr>
          </w:p>
        </w:tc>
        <w:tc>
          <w:tcPr>
            <w:tcW w:w="2074"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0C788AE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0C788AE3"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0C788AE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0C788AE5"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02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0C788AE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0C788AE7"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0C788AED" w14:textId="77777777" w:rsidTr="00DB6389">
        <w:trPr>
          <w:trHeight w:val="442"/>
        </w:trPr>
        <w:tc>
          <w:tcPr>
            <w:tcW w:w="3517"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0C788AE9"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7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0C788AEA"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6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0C788AEB" w14:textId="77777777" w:rsidR="003F4D21" w:rsidRPr="00715477" w:rsidRDefault="003F4D21" w:rsidP="003F4D21">
            <w:pPr>
              <w:jc w:val="center"/>
              <w:rPr>
                <w:sz w:val="18"/>
                <w:szCs w:val="18"/>
              </w:rPr>
            </w:pPr>
            <w:r>
              <w:rPr>
                <w:rFonts w:ascii="Arial" w:hAnsi="Arial" w:cs="Arial"/>
                <w:b/>
                <w:sz w:val="18"/>
                <w:szCs w:val="18"/>
              </w:rPr>
              <w:t>&lt; 250</w:t>
            </w:r>
          </w:p>
        </w:tc>
        <w:tc>
          <w:tcPr>
            <w:tcW w:w="202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0C788AEC"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0C788AEE" w14:textId="77777777" w:rsidR="003F4D21" w:rsidRDefault="003F4D21" w:rsidP="003F4D21">
      <w:pPr>
        <w:rPr>
          <w:rFonts w:ascii="Arial" w:hAnsi="Arial"/>
          <w:sz w:val="22"/>
        </w:rPr>
      </w:pPr>
    </w:p>
    <w:p w14:paraId="0C788AEF"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0C788AF0" w14:textId="77777777" w:rsidR="003F4D21" w:rsidRDefault="003F4D21" w:rsidP="003F4D21">
      <w:pPr>
        <w:rPr>
          <w:rFonts w:ascii="Arial" w:hAnsi="Arial" w:cs="Arial"/>
          <w:b/>
          <w:sz w:val="22"/>
          <w:szCs w:val="22"/>
        </w:rPr>
      </w:pPr>
    </w:p>
    <w:p w14:paraId="0C788AF1" w14:textId="6340B144" w:rsidR="00B21806" w:rsidRPr="002A35E7" w:rsidRDefault="00B21806" w:rsidP="00B21806">
      <w:pPr>
        <w:rPr>
          <w:rFonts w:ascii="Arial" w:hAnsi="Arial" w:cs="Arial"/>
          <w:color w:val="000000"/>
          <w:sz w:val="22"/>
          <w:szCs w:val="22"/>
        </w:rPr>
      </w:pPr>
      <w:r w:rsidRPr="00B21806">
        <w:rPr>
          <w:rFonts w:ascii="Arial" w:hAnsi="Arial" w:cs="Arial"/>
          <w:sz w:val="22"/>
          <w:szCs w:val="22"/>
        </w:rPr>
        <w:t>The population size of the species is poorly known, but is estimated to be fewer than 1000 mature individuals (Woinarski et al., 2014)</w:t>
      </w:r>
      <w:r w:rsidR="007869AF">
        <w:rPr>
          <w:rFonts w:ascii="Arial" w:hAnsi="Arial" w:cs="Arial"/>
          <w:sz w:val="22"/>
          <w:szCs w:val="22"/>
        </w:rPr>
        <w:t>, which meets the threshold for Vulnerable</w:t>
      </w:r>
      <w:r w:rsidRPr="00B21806">
        <w:rPr>
          <w:rFonts w:ascii="Arial" w:hAnsi="Arial" w:cs="Arial"/>
          <w:sz w:val="22"/>
          <w:szCs w:val="22"/>
        </w:rPr>
        <w:t xml:space="preserve">. </w:t>
      </w:r>
      <w:r w:rsidRPr="002A35E7">
        <w:rPr>
          <w:rFonts w:ascii="Arial" w:hAnsi="Arial" w:cs="Arial"/>
          <w:color w:val="000000"/>
          <w:sz w:val="22"/>
          <w:szCs w:val="22"/>
        </w:rPr>
        <w:t>Sampling targeted locations (sites of previous occurrence and modelled suitable habitat) from 2009-12 resulted in captures of only eight individuals at five “sites” (all at or around the summit of Mt Giles and Mt Sonder) from 5000 trap-nights at 55 “sites” (P. McDonald pers. comm., cited in Woinarski et al., 2014).</w:t>
      </w:r>
    </w:p>
    <w:p w14:paraId="0C788AF2" w14:textId="77777777" w:rsidR="00B21806" w:rsidRDefault="00B21806" w:rsidP="00B21806">
      <w:pPr>
        <w:rPr>
          <w:rFonts w:ascii="Arial" w:hAnsi="Arial" w:cs="Arial"/>
          <w:sz w:val="22"/>
          <w:szCs w:val="22"/>
        </w:rPr>
      </w:pPr>
    </w:p>
    <w:p w14:paraId="0C788AF3" w14:textId="1924EC54" w:rsidR="00B21806" w:rsidRDefault="00B21806" w:rsidP="00B21806">
      <w:pPr>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7869AF">
        <w:rPr>
          <w:rFonts w:ascii="Arial" w:hAnsi="Arial" w:cs="Arial"/>
          <w:b/>
          <w:bCs/>
          <w:sz w:val="22"/>
          <w:szCs w:val="22"/>
        </w:rPr>
        <w:t xml:space="preserve">Vulnerable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0C788AF4" w14:textId="77777777" w:rsidR="003F4D21" w:rsidRDefault="003F4D21" w:rsidP="00DB6389">
      <w:pPr>
        <w:spacing w:after="120"/>
        <w:rPr>
          <w:rFonts w:ascii="Arial" w:hAnsi="Arial"/>
          <w:b/>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0C788AF6"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0C788AF5"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0C788AFE" w14:textId="77777777" w:rsidTr="003F4D21">
        <w:trPr>
          <w:trHeight w:val="439"/>
        </w:trPr>
        <w:tc>
          <w:tcPr>
            <w:tcW w:w="3510" w:type="dxa"/>
            <w:tcBorders>
              <w:top w:val="nil"/>
              <w:left w:val="single" w:sz="4" w:space="0" w:color="auto"/>
              <w:bottom w:val="nil"/>
              <w:right w:val="nil"/>
            </w:tcBorders>
          </w:tcPr>
          <w:p w14:paraId="0C788AF7"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0C788AF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0C788AF9"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0C788AF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0C788AFB"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0C788AF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0C788AFD"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0C788B03"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0C788AFF"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0C788B00"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0C788B01"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0C788B02"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0C788B04" w14:textId="77777777" w:rsidR="003F4D21" w:rsidRDefault="003F4D21" w:rsidP="003F4D21">
      <w:pPr>
        <w:rPr>
          <w:rFonts w:ascii="Arial" w:hAnsi="Arial"/>
          <w:b/>
          <w:sz w:val="22"/>
        </w:rPr>
      </w:pPr>
    </w:p>
    <w:p w14:paraId="0C788B05"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0C788B06" w14:textId="77777777" w:rsidR="003F4D21" w:rsidRDefault="003F4D21" w:rsidP="003F4D21">
      <w:pPr>
        <w:rPr>
          <w:rFonts w:ascii="Arial" w:hAnsi="Arial"/>
          <w:b/>
          <w:sz w:val="22"/>
        </w:rPr>
      </w:pPr>
    </w:p>
    <w:p w14:paraId="0C788B07" w14:textId="77777777" w:rsidR="004F6E9D" w:rsidRDefault="005416F2" w:rsidP="004F6E9D">
      <w:pPr>
        <w:spacing w:after="24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Pr>
          <w:rFonts w:ascii="Arial" w:hAnsi="Arial"/>
          <w:sz w:val="22"/>
        </w:rPr>
        <w:t>,</w:t>
      </w:r>
      <w:r>
        <w:rPr>
          <w:rFonts w:ascii="Arial" w:hAnsi="Arial" w:cs="Arial"/>
          <w:sz w:val="22"/>
          <w:szCs w:val="22"/>
        </w:rPr>
        <w:t xml:space="preserve"> </w:t>
      </w:r>
      <w:r w:rsidR="00B21806">
        <w:rPr>
          <w:rFonts w:ascii="Arial" w:hAnsi="Arial" w:cs="Arial"/>
          <w:sz w:val="22"/>
          <w:szCs w:val="22"/>
        </w:rPr>
        <w:t xml:space="preserve">and </w:t>
      </w:r>
      <w:r>
        <w:rPr>
          <w:rFonts w:ascii="Arial" w:hAnsi="Arial" w:cs="Arial"/>
          <w:sz w:val="22"/>
          <w:szCs w:val="22"/>
        </w:rPr>
        <w:t>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0C788B08" w14:textId="43DD5D16"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14:paraId="0C788B09" w14:textId="77777777" w:rsidR="00615CF6" w:rsidRDefault="00615CF6" w:rsidP="00615CF6">
      <w:pPr>
        <w:pStyle w:val="CAheading"/>
      </w:pPr>
      <w:r w:rsidRPr="00F328C0">
        <w:t>Recovery Plan</w:t>
      </w:r>
    </w:p>
    <w:p w14:paraId="60D90084" w14:textId="651102F6" w:rsidR="00D6180E" w:rsidRDefault="00D6180E" w:rsidP="00D6180E">
      <w:pPr>
        <w:rPr>
          <w:rFonts w:ascii="Arial" w:hAnsi="Arial" w:cs="Arial"/>
          <w:bCs/>
          <w:sz w:val="22"/>
          <w:szCs w:val="22"/>
        </w:rPr>
      </w:pPr>
      <w:r>
        <w:rPr>
          <w:rFonts w:ascii="Arial" w:hAnsi="Arial" w:cs="Arial"/>
          <w:sz w:val="22"/>
          <w:szCs w:val="22"/>
        </w:rPr>
        <w:t xml:space="preserve">A recovery plan for </w:t>
      </w:r>
      <w:r w:rsidRPr="00FA78BD">
        <w:rPr>
          <w:rFonts w:ascii="Arial" w:hAnsi="Arial" w:cs="Arial"/>
          <w:sz w:val="22"/>
          <w:szCs w:val="22"/>
        </w:rPr>
        <w:t xml:space="preserve">the </w:t>
      </w:r>
      <w:r>
        <w:rPr>
          <w:rFonts w:ascii="Arial" w:hAnsi="Arial" w:cs="Arial"/>
          <w:sz w:val="22"/>
          <w:szCs w:val="22"/>
        </w:rPr>
        <w:t xml:space="preserve">central rock-rat was </w:t>
      </w:r>
      <w:r w:rsidRPr="0031780B">
        <w:rPr>
          <w:rFonts w:ascii="Arial" w:hAnsi="Arial" w:cs="Arial"/>
          <w:bCs/>
          <w:sz w:val="22"/>
          <w:szCs w:val="22"/>
        </w:rPr>
        <w:t xml:space="preserve">developed </w:t>
      </w:r>
      <w:r>
        <w:rPr>
          <w:rFonts w:ascii="Arial" w:hAnsi="Arial" w:cs="Arial"/>
          <w:bCs/>
          <w:sz w:val="22"/>
          <w:szCs w:val="22"/>
        </w:rPr>
        <w:t>by</w:t>
      </w:r>
      <w:r w:rsidRPr="0031780B">
        <w:rPr>
          <w:rFonts w:ascii="Arial" w:hAnsi="Arial" w:cs="Arial"/>
          <w:bCs/>
          <w:sz w:val="22"/>
          <w:szCs w:val="22"/>
        </w:rPr>
        <w:t xml:space="preserve"> the </w:t>
      </w:r>
      <w:r>
        <w:rPr>
          <w:rFonts w:ascii="Arial" w:hAnsi="Arial" w:cs="Arial"/>
          <w:bCs/>
          <w:sz w:val="22"/>
          <w:szCs w:val="22"/>
        </w:rPr>
        <w:t>Northern Territory (Cole 1999) and adopted as a national r</w:t>
      </w:r>
      <w:r w:rsidRPr="0031780B">
        <w:rPr>
          <w:rFonts w:ascii="Arial" w:hAnsi="Arial" w:cs="Arial"/>
          <w:bCs/>
          <w:sz w:val="22"/>
          <w:szCs w:val="22"/>
        </w:rPr>
        <w:t xml:space="preserve">ecovery </w:t>
      </w:r>
      <w:r>
        <w:rPr>
          <w:rFonts w:ascii="Arial" w:hAnsi="Arial" w:cs="Arial"/>
          <w:bCs/>
          <w:sz w:val="22"/>
          <w:szCs w:val="22"/>
        </w:rPr>
        <w:t>p</w:t>
      </w:r>
      <w:r w:rsidRPr="0031780B">
        <w:rPr>
          <w:rFonts w:ascii="Arial" w:hAnsi="Arial" w:cs="Arial"/>
          <w:bCs/>
          <w:sz w:val="22"/>
          <w:szCs w:val="22"/>
        </w:rPr>
        <w:t>lan under the EPBC Act</w:t>
      </w:r>
      <w:r>
        <w:rPr>
          <w:rFonts w:ascii="Arial" w:hAnsi="Arial" w:cs="Arial"/>
          <w:bCs/>
          <w:sz w:val="22"/>
          <w:szCs w:val="22"/>
        </w:rPr>
        <w:t xml:space="preserve"> in 2007.</w:t>
      </w:r>
      <w:r w:rsidR="00016DB3">
        <w:rPr>
          <w:rFonts w:ascii="Arial" w:hAnsi="Arial" w:cs="Arial"/>
          <w:bCs/>
          <w:sz w:val="22"/>
          <w:szCs w:val="22"/>
        </w:rPr>
        <w:t xml:space="preserve"> An updated recovery plan </w:t>
      </w:r>
      <w:r w:rsidR="003F602B">
        <w:rPr>
          <w:rFonts w:ascii="Arial" w:hAnsi="Arial" w:cs="Arial"/>
          <w:bCs/>
          <w:sz w:val="22"/>
          <w:szCs w:val="22"/>
        </w:rPr>
        <w:t xml:space="preserve">is being </w:t>
      </w:r>
      <w:r w:rsidR="00016DB3">
        <w:rPr>
          <w:rFonts w:ascii="Arial" w:hAnsi="Arial" w:cs="Arial"/>
          <w:bCs/>
          <w:sz w:val="22"/>
          <w:szCs w:val="22"/>
        </w:rPr>
        <w:t xml:space="preserve">drafted by the Northern Territory </w:t>
      </w:r>
      <w:r>
        <w:rPr>
          <w:rFonts w:ascii="Arial" w:hAnsi="Arial" w:cs="Arial"/>
          <w:bCs/>
          <w:sz w:val="22"/>
          <w:szCs w:val="22"/>
        </w:rPr>
        <w:t xml:space="preserve">(McDonald et al., 2015b), </w:t>
      </w:r>
      <w:r w:rsidR="00016DB3">
        <w:rPr>
          <w:rFonts w:ascii="Arial" w:hAnsi="Arial" w:cs="Arial"/>
          <w:bCs/>
          <w:sz w:val="22"/>
          <w:szCs w:val="22"/>
        </w:rPr>
        <w:t xml:space="preserve">and a process of adopting this plan as a </w:t>
      </w:r>
      <w:r>
        <w:rPr>
          <w:rFonts w:ascii="Arial" w:hAnsi="Arial" w:cs="Arial"/>
          <w:bCs/>
          <w:sz w:val="22"/>
          <w:szCs w:val="22"/>
        </w:rPr>
        <w:t>national recovery plan</w:t>
      </w:r>
      <w:r w:rsidR="00016DB3">
        <w:rPr>
          <w:rFonts w:ascii="Arial" w:hAnsi="Arial" w:cs="Arial"/>
          <w:bCs/>
          <w:sz w:val="22"/>
          <w:szCs w:val="22"/>
        </w:rPr>
        <w:t xml:space="preserve"> is underway. </w:t>
      </w:r>
    </w:p>
    <w:p w14:paraId="68DD1507" w14:textId="77777777" w:rsidR="00DB6389" w:rsidRDefault="00DB6389" w:rsidP="00DB6389">
      <w:pPr>
        <w:spacing w:before="240" w:after="240"/>
        <w:rPr>
          <w:rFonts w:ascii="Arial" w:hAnsi="Arial" w:cs="Arial"/>
          <w:b/>
          <w:sz w:val="22"/>
          <w:szCs w:val="22"/>
        </w:rPr>
      </w:pPr>
      <w:r>
        <w:rPr>
          <w:rFonts w:ascii="Arial" w:hAnsi="Arial" w:cs="Arial"/>
          <w:b/>
          <w:sz w:val="22"/>
          <w:szCs w:val="22"/>
        </w:rPr>
        <w:t>P</w:t>
      </w:r>
      <w:r w:rsidRPr="00866D15">
        <w:rPr>
          <w:rFonts w:ascii="Arial" w:hAnsi="Arial" w:cs="Arial"/>
          <w:b/>
          <w:sz w:val="22"/>
          <w:szCs w:val="22"/>
        </w:rPr>
        <w:t>rimary Conservation Objectives</w:t>
      </w:r>
    </w:p>
    <w:p w14:paraId="0FBC1D5B" w14:textId="0F81396A" w:rsidR="00597814" w:rsidRDefault="00597814" w:rsidP="00597814">
      <w:pPr>
        <w:pStyle w:val="ListParagraph"/>
        <w:numPr>
          <w:ilvl w:val="0"/>
          <w:numId w:val="28"/>
        </w:numPr>
        <w:rPr>
          <w:rFonts w:ascii="Arial" w:hAnsi="Arial" w:cs="Arial"/>
          <w:sz w:val="22"/>
          <w:szCs w:val="22"/>
        </w:rPr>
      </w:pPr>
      <w:r>
        <w:rPr>
          <w:rFonts w:ascii="Arial" w:hAnsi="Arial" w:cs="Arial"/>
          <w:sz w:val="22"/>
          <w:szCs w:val="22"/>
        </w:rPr>
        <w:t>Control the numbers of feral</w:t>
      </w:r>
      <w:r w:rsidRPr="00E540B7">
        <w:rPr>
          <w:rFonts w:ascii="Arial" w:hAnsi="Arial" w:cs="Arial"/>
          <w:sz w:val="22"/>
          <w:szCs w:val="22"/>
        </w:rPr>
        <w:t xml:space="preserve"> cats </w:t>
      </w:r>
      <w:r>
        <w:rPr>
          <w:rFonts w:ascii="Arial" w:hAnsi="Arial" w:cs="Arial"/>
          <w:sz w:val="22"/>
          <w:szCs w:val="22"/>
        </w:rPr>
        <w:t>in areas occupied by central rock-rats</w:t>
      </w:r>
    </w:p>
    <w:p w14:paraId="3EBED50B" w14:textId="4759C790" w:rsidR="00597814" w:rsidRPr="00597814" w:rsidRDefault="00597814" w:rsidP="00597814">
      <w:pPr>
        <w:pStyle w:val="ListParagraph"/>
        <w:numPr>
          <w:ilvl w:val="0"/>
          <w:numId w:val="28"/>
        </w:numPr>
        <w:rPr>
          <w:rFonts w:ascii="Arial" w:hAnsi="Arial" w:cs="Arial"/>
          <w:sz w:val="22"/>
          <w:szCs w:val="22"/>
        </w:rPr>
      </w:pPr>
      <w:r>
        <w:rPr>
          <w:rFonts w:ascii="Arial" w:hAnsi="Arial" w:cs="Arial"/>
          <w:sz w:val="22"/>
          <w:szCs w:val="22"/>
        </w:rPr>
        <w:t xml:space="preserve">Reduce </w:t>
      </w:r>
      <w:r w:rsidRPr="00597814">
        <w:rPr>
          <w:rFonts w:ascii="Arial" w:hAnsi="Arial" w:cs="Arial"/>
          <w:sz w:val="22"/>
          <w:szCs w:val="22"/>
        </w:rPr>
        <w:t>the extent, frequency and intensity of fires within the species’ range</w:t>
      </w:r>
    </w:p>
    <w:p w14:paraId="38374A4B" w14:textId="77777777" w:rsidR="007E27E8" w:rsidRDefault="007E27E8" w:rsidP="007E27E8">
      <w:pPr>
        <w:pStyle w:val="CAheadingintext"/>
        <w:spacing w:before="200" w:after="200"/>
        <w:ind w:left="431"/>
      </w:pPr>
      <w:r>
        <w:t>Conservation and Management priorities</w:t>
      </w:r>
    </w:p>
    <w:p w14:paraId="0E9660C2" w14:textId="1BD6ED71" w:rsidR="007E27E8" w:rsidRPr="00A217D8" w:rsidRDefault="007E27E8" w:rsidP="00597814">
      <w:pPr>
        <w:spacing w:before="200" w:after="200"/>
        <w:rPr>
          <w:rFonts w:ascii="Arial" w:hAnsi="Arial" w:cs="Arial"/>
          <w:sz w:val="22"/>
          <w:szCs w:val="22"/>
        </w:rPr>
      </w:pPr>
      <w:r w:rsidRPr="007E27E8">
        <w:rPr>
          <w:rFonts w:ascii="Arial" w:hAnsi="Arial" w:cs="Arial"/>
          <w:sz w:val="22"/>
          <w:szCs w:val="22"/>
        </w:rPr>
        <w:t>The central rock-rat</w:t>
      </w:r>
      <w:r>
        <w:rPr>
          <w:rFonts w:ascii="Arial" w:hAnsi="Arial" w:cs="Arial"/>
          <w:sz w:val="22"/>
          <w:szCs w:val="22"/>
        </w:rPr>
        <w:t xml:space="preserve"> </w:t>
      </w:r>
      <w:r w:rsidRPr="00CA56FE">
        <w:rPr>
          <w:rFonts w:ascii="Arial" w:hAnsi="Arial" w:cs="Arial"/>
          <w:sz w:val="22"/>
          <w:szCs w:val="22"/>
        </w:rPr>
        <w:t>is</w:t>
      </w:r>
      <w:r>
        <w:rPr>
          <w:rFonts w:ascii="Arial" w:hAnsi="Arial" w:cs="Arial"/>
          <w:sz w:val="22"/>
          <w:szCs w:val="22"/>
        </w:rPr>
        <w:t xml:space="preserve"> currently</w:t>
      </w:r>
      <w:r w:rsidRPr="00CA56FE">
        <w:rPr>
          <w:rFonts w:ascii="Arial" w:hAnsi="Arial" w:cs="Arial"/>
          <w:sz w:val="22"/>
          <w:szCs w:val="22"/>
        </w:rPr>
        <w:t xml:space="preserve"> listed as Endangered</w:t>
      </w:r>
      <w:r>
        <w:rPr>
          <w:rFonts w:ascii="Arial" w:hAnsi="Arial" w:cs="Arial"/>
          <w:sz w:val="22"/>
          <w:szCs w:val="22"/>
        </w:rPr>
        <w:t xml:space="preserve"> under</w:t>
      </w:r>
      <w:r w:rsidRPr="00BA1374">
        <w:rPr>
          <w:rFonts w:ascii="Arial" w:hAnsi="Arial" w:cs="Arial"/>
          <w:sz w:val="22"/>
          <w:szCs w:val="22"/>
        </w:rPr>
        <w:t xml:space="preserve"> </w:t>
      </w:r>
      <w:r w:rsidRPr="00484F18">
        <w:rPr>
          <w:rFonts w:ascii="Arial" w:hAnsi="Arial" w:cs="Arial"/>
          <w:sz w:val="22"/>
          <w:szCs w:val="22"/>
        </w:rPr>
        <w:t xml:space="preserve">the </w:t>
      </w:r>
      <w:r>
        <w:rPr>
          <w:rFonts w:ascii="Arial" w:hAnsi="Arial" w:cs="Arial"/>
          <w:sz w:val="22"/>
          <w:szCs w:val="22"/>
        </w:rPr>
        <w:t>EPBC Act</w:t>
      </w:r>
      <w:r w:rsidRPr="00484F18">
        <w:rPr>
          <w:rFonts w:ascii="Arial" w:hAnsi="Arial" w:cs="Arial"/>
          <w:sz w:val="22"/>
          <w:szCs w:val="22"/>
        </w:rPr>
        <w:t xml:space="preserve">. </w:t>
      </w:r>
      <w:r>
        <w:rPr>
          <w:rFonts w:ascii="Arial" w:hAnsi="Arial" w:cs="Arial"/>
          <w:sz w:val="22"/>
          <w:szCs w:val="22"/>
        </w:rPr>
        <w:t xml:space="preserve">The species is also listed as </w:t>
      </w:r>
      <w:r w:rsidRPr="000129E0">
        <w:rPr>
          <w:rFonts w:ascii="Arial" w:hAnsi="Arial" w:cs="Arial"/>
          <w:sz w:val="22"/>
          <w:szCs w:val="22"/>
        </w:rPr>
        <w:t xml:space="preserve">Endangered in the Northern Territory under the </w:t>
      </w:r>
      <w:r w:rsidRPr="000129E0">
        <w:rPr>
          <w:rFonts w:ascii="Arial" w:hAnsi="Arial" w:cs="Arial"/>
          <w:i/>
          <w:sz w:val="22"/>
          <w:szCs w:val="22"/>
        </w:rPr>
        <w:t>Territory Parks and Wildlife Conservation Act</w:t>
      </w:r>
      <w:r w:rsidRPr="000129E0">
        <w:rPr>
          <w:rFonts w:ascii="Arial" w:hAnsi="Arial" w:cs="Arial"/>
          <w:sz w:val="22"/>
          <w:szCs w:val="22"/>
        </w:rPr>
        <w:t xml:space="preserve"> </w:t>
      </w:r>
      <w:r w:rsidRPr="000129E0">
        <w:rPr>
          <w:rFonts w:ascii="Arial" w:hAnsi="Arial" w:cs="Arial"/>
          <w:i/>
          <w:sz w:val="22"/>
          <w:szCs w:val="22"/>
        </w:rPr>
        <w:t>2000</w:t>
      </w:r>
      <w:r w:rsidRPr="000129E0">
        <w:rPr>
          <w:rFonts w:ascii="Arial" w:hAnsi="Arial" w:cs="Arial"/>
          <w:sz w:val="22"/>
          <w:szCs w:val="22"/>
        </w:rPr>
        <w:t xml:space="preserve"> and listed as Listed as Critically Endangered in Western Australia under the </w:t>
      </w:r>
      <w:r w:rsidRPr="000129E0">
        <w:rPr>
          <w:rFonts w:ascii="Arial" w:hAnsi="Arial" w:cs="Arial"/>
          <w:i/>
          <w:sz w:val="22"/>
          <w:szCs w:val="22"/>
        </w:rPr>
        <w:t xml:space="preserve">Wildlife Conservation Act </w:t>
      </w:r>
      <w:r w:rsidRPr="00A217D8">
        <w:rPr>
          <w:rFonts w:ascii="Arial" w:hAnsi="Arial" w:cs="Arial"/>
          <w:i/>
          <w:sz w:val="22"/>
          <w:szCs w:val="22"/>
        </w:rPr>
        <w:t>1950.</w:t>
      </w:r>
    </w:p>
    <w:p w14:paraId="3C29FB09" w14:textId="77777777" w:rsidR="007E27E8" w:rsidRDefault="007E27E8" w:rsidP="000D5305">
      <w:pPr>
        <w:pStyle w:val="CAbullet"/>
        <w:numPr>
          <w:ilvl w:val="0"/>
          <w:numId w:val="0"/>
        </w:numPr>
        <w:spacing w:before="200" w:after="160" w:line="240" w:lineRule="auto"/>
        <w:ind w:left="6"/>
        <w:contextualSpacing w:val="0"/>
        <w:rPr>
          <w:lang w:eastAsia="en-AU"/>
        </w:rPr>
      </w:pPr>
      <w:r w:rsidRPr="006A1B62">
        <w:t>Fire</w:t>
      </w:r>
    </w:p>
    <w:p w14:paraId="31904F4E" w14:textId="77777777" w:rsidR="007E27E8" w:rsidRDefault="007E27E8" w:rsidP="000D5305">
      <w:pPr>
        <w:pStyle w:val="CAbulletminor"/>
        <w:numPr>
          <w:ilvl w:val="0"/>
          <w:numId w:val="29"/>
        </w:numPr>
        <w:spacing w:after="160" w:line="240" w:lineRule="auto"/>
      </w:pPr>
      <w:r>
        <w:t>Develop and i</w:t>
      </w:r>
      <w:r w:rsidRPr="00B21806">
        <w:t xml:space="preserve">mplement </w:t>
      </w:r>
      <w:r>
        <w:t>fire management strategies</w:t>
      </w:r>
      <w:r w:rsidRPr="00B21806">
        <w:t xml:space="preserve"> that benefit this species</w:t>
      </w:r>
      <w:r>
        <w:t xml:space="preserve"> (Woinarski et al., 2014) by reducing the extent, frequency and intensity of </w:t>
      </w:r>
      <w:r w:rsidRPr="002D6075">
        <w:t>fires</w:t>
      </w:r>
      <w:r w:rsidRPr="00AF0A6C">
        <w:t xml:space="preserve"> </w:t>
      </w:r>
      <w:r>
        <w:t>within the species’ range. Specifically, establish and maintain</w:t>
      </w:r>
      <w:r w:rsidRPr="003A355A">
        <w:t xml:space="preserve"> strategic </w:t>
      </w:r>
      <w:r>
        <w:t>firebreaks in spinifex grasslands</w:t>
      </w:r>
      <w:r w:rsidRPr="003A355A">
        <w:t xml:space="preserve">, </w:t>
      </w:r>
      <w:r>
        <w:t xml:space="preserve">and undertake </w:t>
      </w:r>
      <w:r w:rsidRPr="003A355A">
        <w:t>landsc</w:t>
      </w:r>
      <w:r>
        <w:t xml:space="preserve">ape-scale burning of soft grasses </w:t>
      </w:r>
      <w:r w:rsidRPr="003A355A">
        <w:t xml:space="preserve">in response to high rainfall periods, </w:t>
      </w:r>
      <w:r>
        <w:t>to reduce the extent and severity of wildfire across the MacDonnell Ranges. Undertake fine</w:t>
      </w:r>
      <w:r w:rsidRPr="003A355A">
        <w:t xml:space="preserve">-scale </w:t>
      </w:r>
      <w:r>
        <w:t>burning</w:t>
      </w:r>
      <w:r w:rsidRPr="003A355A">
        <w:t xml:space="preserve"> </w:t>
      </w:r>
      <w:r>
        <w:t xml:space="preserve">of dense spinifex grasslands </w:t>
      </w:r>
      <w:r w:rsidRPr="003A355A">
        <w:t>in areas</w:t>
      </w:r>
      <w:r>
        <w:t xml:space="preserve"> adjacent to known rock-rat </w:t>
      </w:r>
      <w:r w:rsidRPr="003A355A">
        <w:t>population</w:t>
      </w:r>
      <w:r>
        <w:t xml:space="preserve">s </w:t>
      </w:r>
      <w:r w:rsidRPr="003A355A">
        <w:t>to maintain the protective cover of spinifex</w:t>
      </w:r>
      <w:r>
        <w:t xml:space="preserve"> while promoting food resources (McDonald et al., 2015b). </w:t>
      </w:r>
    </w:p>
    <w:p w14:paraId="083F1E4F" w14:textId="77777777" w:rsidR="007E27E8" w:rsidRDefault="007E27E8" w:rsidP="000D5305">
      <w:pPr>
        <w:pStyle w:val="CAbulletminor"/>
        <w:numPr>
          <w:ilvl w:val="0"/>
          <w:numId w:val="29"/>
        </w:numPr>
        <w:spacing w:after="160" w:line="240" w:lineRule="auto"/>
      </w:pPr>
      <w:r w:rsidRPr="008E1C32">
        <w:t>Manage fire to produce a fine-scale mix of vegetation of differing ages, including some relatively long-unburnt vegetation.</w:t>
      </w:r>
    </w:p>
    <w:p w14:paraId="787A6E4C" w14:textId="77777777" w:rsidR="007E27E8" w:rsidRDefault="007E27E8" w:rsidP="000D5305">
      <w:pPr>
        <w:pStyle w:val="CAbulletminor"/>
        <w:numPr>
          <w:ilvl w:val="0"/>
          <w:numId w:val="29"/>
        </w:numPr>
        <w:spacing w:after="160" w:line="240" w:lineRule="auto"/>
      </w:pPr>
      <w:r w:rsidRPr="008E1C32">
        <w:t>Ensure that a high proportion of the habitat is maintained with a post-fire age sufficient to provide adequate cover for the species.</w:t>
      </w:r>
    </w:p>
    <w:p w14:paraId="0BE66342" w14:textId="77777777" w:rsidR="007E27E8" w:rsidRDefault="007E27E8" w:rsidP="000D5305">
      <w:pPr>
        <w:pStyle w:val="CAbulletminor"/>
        <w:numPr>
          <w:ilvl w:val="0"/>
          <w:numId w:val="29"/>
        </w:numPr>
        <w:spacing w:after="160" w:line="240" w:lineRule="auto"/>
      </w:pPr>
      <w:r w:rsidRPr="008E1C32">
        <w:t>Ensure immediate and ongoing post-fire predator control within the habitat when fires do occur.</w:t>
      </w:r>
    </w:p>
    <w:p w14:paraId="207A8204" w14:textId="77777777" w:rsidR="007E27E8" w:rsidRDefault="007E27E8" w:rsidP="000D5305">
      <w:pPr>
        <w:pStyle w:val="CAbulletminor"/>
        <w:numPr>
          <w:ilvl w:val="0"/>
          <w:numId w:val="29"/>
        </w:numPr>
        <w:spacing w:after="160" w:line="240" w:lineRule="auto"/>
      </w:pPr>
      <w:r w:rsidRPr="008E1C32">
        <w:t>Implement strategic management of invasive grasses, such as buffel grass, to reduce fire fuel loads within the species’ range.</w:t>
      </w:r>
    </w:p>
    <w:p w14:paraId="16DA9F49" w14:textId="77777777" w:rsidR="007E27E8" w:rsidRDefault="007E27E8" w:rsidP="000D5305">
      <w:pPr>
        <w:pStyle w:val="CAbulletminor"/>
        <w:numPr>
          <w:ilvl w:val="0"/>
          <w:numId w:val="29"/>
        </w:numPr>
        <w:spacing w:after="160" w:line="240" w:lineRule="auto"/>
      </w:pPr>
      <w:r w:rsidRPr="008E1C32">
        <w:t xml:space="preserve">Provide maps of known occurrences to </w:t>
      </w:r>
      <w:r>
        <w:t xml:space="preserve">managers of </w:t>
      </w:r>
      <w:r>
        <w:rPr>
          <w:color w:val="000000"/>
        </w:rPr>
        <w:t xml:space="preserve">Aboriginal Land, National Parks, and surrounding private land (Ward pers. comm. 2016), as well as </w:t>
      </w:r>
      <w:r w:rsidRPr="008E1C32">
        <w:t>local and state Rural Fire Services and seek inclusion of mitigation measures in bush fire risk management plan/s, risk register and/or operation maps. Physical damage to the habitat and individuals of the species must be avoided during and after fire operations. Fire management authorities and land management agencies should install field markers to avoid damage to the species.</w:t>
      </w:r>
    </w:p>
    <w:p w14:paraId="5C1D601A" w14:textId="77777777" w:rsidR="007E27E8" w:rsidRDefault="007E27E8" w:rsidP="000D5305">
      <w:pPr>
        <w:pStyle w:val="text"/>
        <w:spacing w:before="200" w:after="160"/>
        <w:ind w:left="6"/>
      </w:pPr>
      <w:r w:rsidRPr="006A1B62">
        <w:t>Invasive species</w:t>
      </w:r>
    </w:p>
    <w:p w14:paraId="6DFCA234" w14:textId="77777777" w:rsidR="007E27E8" w:rsidRDefault="007E27E8" w:rsidP="000D5305">
      <w:pPr>
        <w:pStyle w:val="CAbulletminor"/>
        <w:numPr>
          <w:ilvl w:val="0"/>
          <w:numId w:val="30"/>
        </w:numPr>
        <w:spacing w:after="160" w:line="240" w:lineRule="auto"/>
      </w:pPr>
      <w:r w:rsidRPr="00BA7EB8">
        <w:t xml:space="preserve">Where possible, control feral cats in and around sites where the </w:t>
      </w:r>
      <w:r>
        <w:t>central rock-rat</w:t>
      </w:r>
      <w:r w:rsidRPr="00BA7EB8">
        <w:t xml:space="preserve"> occurs, using a broad-scale, targeted feral cat eradication technology or other method, ensuring there are no detrimental effects on </w:t>
      </w:r>
      <w:r>
        <w:t>other species</w:t>
      </w:r>
      <w:r w:rsidRPr="00BA7EB8">
        <w:t xml:space="preserve">. For example, when the Curiosity® bait for feral cats is available, </w:t>
      </w:r>
      <w:r w:rsidRPr="00BA7EB8">
        <w:rPr>
          <w:color w:val="000000"/>
          <w:lang w:eastAsia="en-AU"/>
        </w:rPr>
        <w:t>and if broad-scale baiting proves feasible and effective for feral cat control (with minimal or acceptable non-target impacts), then</w:t>
      </w:r>
      <w:r>
        <w:rPr>
          <w:color w:val="000000"/>
          <w:lang w:eastAsia="en-AU"/>
        </w:rPr>
        <w:t xml:space="preserve"> </w:t>
      </w:r>
      <w:r w:rsidRPr="00BA7EB8">
        <w:t>implement its widespread aerial deployment in national parks and other conservation areas identified by local or regional groups. Ensure the Curiosity® bait is available to large landholders controlling feral cats.</w:t>
      </w:r>
    </w:p>
    <w:p w14:paraId="0FE7A027" w14:textId="77777777" w:rsidR="007E27E8" w:rsidRDefault="007E27E8" w:rsidP="000D5305">
      <w:pPr>
        <w:pStyle w:val="CAbulletminor"/>
        <w:numPr>
          <w:ilvl w:val="0"/>
          <w:numId w:val="30"/>
        </w:numPr>
        <w:spacing w:after="160" w:line="240" w:lineRule="auto"/>
      </w:pPr>
      <w:r w:rsidRPr="00D96310">
        <w:t xml:space="preserve">Implement management of </w:t>
      </w:r>
      <w:r>
        <w:t>feral cats and foxes, through poison baiting, in the MacDonnell Ranges National Park. Specifically focus baiting efforts in</w:t>
      </w:r>
      <w:r w:rsidRPr="00FD4084">
        <w:t xml:space="preserve"> core central rock-rat populations</w:t>
      </w:r>
      <w:r>
        <w:t>, as well as buffer areas surrounding</w:t>
      </w:r>
      <w:r w:rsidRPr="00FD4084">
        <w:t xml:space="preserve"> central rock-rat populations to allow </w:t>
      </w:r>
      <w:r>
        <w:t xml:space="preserve">these </w:t>
      </w:r>
      <w:r w:rsidRPr="00FD4084">
        <w:t>populations to expand. Baitin</w:t>
      </w:r>
      <w:r>
        <w:t>g with 1080 or para-aminopropiophenone (PAPP) in winter (when there is l</w:t>
      </w:r>
      <w:r w:rsidRPr="00FD4084">
        <w:t>ow</w:t>
      </w:r>
      <w:r>
        <w:t>er</w:t>
      </w:r>
      <w:r w:rsidRPr="00FD4084">
        <w:t xml:space="preserve"> reptile activity) during times of low rainfall (</w:t>
      </w:r>
      <w:r>
        <w:t xml:space="preserve">when there is lower native </w:t>
      </w:r>
      <w:r w:rsidRPr="00FD4084">
        <w:t xml:space="preserve">mammal activity) is likely to have the greatest chance of success in controlling </w:t>
      </w:r>
      <w:r>
        <w:t>introduced predators</w:t>
      </w:r>
      <w:r w:rsidRPr="00FD4084">
        <w:t xml:space="preserve">. Use camera traps to monitor the pre- to post-bait response from rock-rats and </w:t>
      </w:r>
      <w:r>
        <w:t>predators</w:t>
      </w:r>
      <w:r w:rsidRPr="00FD4084">
        <w:t xml:space="preserve"> (through changes in occupancy)</w:t>
      </w:r>
      <w:r>
        <w:t xml:space="preserve"> (McDonald et al., 2015b)</w:t>
      </w:r>
      <w:r w:rsidRPr="00FD4084">
        <w:t>.</w:t>
      </w:r>
      <w:r>
        <w:t xml:space="preserve"> Design the baiting to minimise impacts on dingoes, which are likely to control both foxes and cats.</w:t>
      </w:r>
    </w:p>
    <w:p w14:paraId="43F7A400" w14:textId="77777777" w:rsidR="007E27E8" w:rsidRDefault="007E27E8" w:rsidP="000D5305">
      <w:pPr>
        <w:pStyle w:val="text"/>
        <w:spacing w:after="160"/>
        <w:ind w:left="6"/>
      </w:pPr>
      <w:r w:rsidRPr="00517C96">
        <w:t xml:space="preserve">Impacts of domestic </w:t>
      </w:r>
      <w:r w:rsidRPr="00BD125D">
        <w:t>species</w:t>
      </w:r>
    </w:p>
    <w:p w14:paraId="0E5B77CF" w14:textId="77777777" w:rsidR="007E27E8" w:rsidRDefault="007E27E8" w:rsidP="000D5305">
      <w:pPr>
        <w:pStyle w:val="CAbulletminor"/>
        <w:numPr>
          <w:ilvl w:val="0"/>
          <w:numId w:val="30"/>
        </w:numPr>
        <w:spacing w:after="160" w:line="240" w:lineRule="auto"/>
      </w:pPr>
      <w:r w:rsidRPr="00BD125D">
        <w:t xml:space="preserve">Where livestock grazing occurs in or near </w:t>
      </w:r>
      <w:r>
        <w:t xml:space="preserve">known </w:t>
      </w:r>
      <w:r w:rsidRPr="00BD125D">
        <w:t xml:space="preserve">central rock-rat </w:t>
      </w:r>
      <w:r>
        <w:t>habitat</w:t>
      </w:r>
      <w:r w:rsidRPr="00BD125D">
        <w:t xml:space="preserve">, ensure land managers use an appropriate management regime and </w:t>
      </w:r>
      <w:r>
        <w:t xml:space="preserve">stock </w:t>
      </w:r>
      <w:r w:rsidRPr="00BD125D">
        <w:t>density that does not detrimentally affect the species’ habitat.</w:t>
      </w:r>
    </w:p>
    <w:p w14:paraId="660FF193" w14:textId="77777777" w:rsidR="007E27E8" w:rsidRDefault="007E27E8" w:rsidP="000D5305">
      <w:pPr>
        <w:pStyle w:val="CAbulletminor"/>
        <w:numPr>
          <w:ilvl w:val="0"/>
          <w:numId w:val="30"/>
        </w:numPr>
        <w:spacing w:after="160" w:line="240" w:lineRule="auto"/>
      </w:pPr>
      <w:r w:rsidRPr="00BD125D">
        <w:t>Manage total grazing pressure at important sites through exclusion fencing or other barriers.</w:t>
      </w:r>
    </w:p>
    <w:p w14:paraId="0CB38925" w14:textId="03B1C9BC" w:rsidR="007E27E8" w:rsidRDefault="00800076" w:rsidP="000D5305">
      <w:pPr>
        <w:pStyle w:val="text"/>
        <w:spacing w:before="200" w:after="160"/>
        <w:ind w:left="6"/>
      </w:pPr>
      <w:r>
        <w:t>Breeding</w:t>
      </w:r>
      <w:r w:rsidR="007E27E8" w:rsidRPr="006A1B62">
        <w:t xml:space="preserve"> and other ex</w:t>
      </w:r>
      <w:r w:rsidR="00C9757E">
        <w:t xml:space="preserve"> </w:t>
      </w:r>
      <w:r w:rsidR="007E27E8" w:rsidRPr="006A1B62">
        <w:t>situ recovery action</w:t>
      </w:r>
      <w:r w:rsidR="00C9757E">
        <w:t>s</w:t>
      </w:r>
    </w:p>
    <w:p w14:paraId="5EA103C4" w14:textId="77777777" w:rsidR="007E27E8" w:rsidRDefault="007E27E8" w:rsidP="000D5305">
      <w:pPr>
        <w:pStyle w:val="CAbulletminor"/>
        <w:numPr>
          <w:ilvl w:val="0"/>
          <w:numId w:val="30"/>
        </w:numPr>
        <w:spacing w:after="160" w:line="240" w:lineRule="auto"/>
      </w:pPr>
      <w:r w:rsidRPr="00D96310">
        <w:t xml:space="preserve">Develop a translocation program that includes a </w:t>
      </w:r>
      <w:r>
        <w:t>risk</w:t>
      </w:r>
      <w:r w:rsidRPr="00D96310">
        <w:t xml:space="preserve"> assessment of the potential impacts on wild populations of removal of individuals for captive breeding</w:t>
      </w:r>
      <w:r>
        <w:t xml:space="preserve"> (McDonald et al., 2015b)</w:t>
      </w:r>
      <w:r w:rsidRPr="00D96310">
        <w:t>.</w:t>
      </w:r>
    </w:p>
    <w:p w14:paraId="621A604D" w14:textId="77777777" w:rsidR="007E27E8" w:rsidRDefault="007E27E8" w:rsidP="000D5305">
      <w:pPr>
        <w:pStyle w:val="CAbulletminor"/>
        <w:numPr>
          <w:ilvl w:val="0"/>
          <w:numId w:val="30"/>
        </w:numPr>
        <w:spacing w:after="160" w:line="240" w:lineRule="auto"/>
      </w:pPr>
      <w:r w:rsidRPr="00B21806">
        <w:t xml:space="preserve">Re-establish </w:t>
      </w:r>
      <w:r>
        <w:t xml:space="preserve">an </w:t>
      </w:r>
      <w:r w:rsidRPr="00B21806">
        <w:t>insurance captive breeding program</w:t>
      </w:r>
      <w:r>
        <w:t xml:space="preserve"> (Woinarski et al., 2014; McDonald et al., 2015b) if the translocation program risk assessment indicates it is prudent to do so (Ward pers. comm. 2016).</w:t>
      </w:r>
    </w:p>
    <w:p w14:paraId="28ED4B9B" w14:textId="77777777" w:rsidR="007E27E8" w:rsidRDefault="007E27E8" w:rsidP="000D5305">
      <w:pPr>
        <w:pStyle w:val="CAbulletminor"/>
        <w:numPr>
          <w:ilvl w:val="0"/>
          <w:numId w:val="30"/>
        </w:numPr>
        <w:spacing w:after="160" w:line="240" w:lineRule="auto"/>
      </w:pPr>
      <w:r w:rsidRPr="00B21806">
        <w:t xml:space="preserve">Trial translocation to suitable </w:t>
      </w:r>
      <w:r>
        <w:t>areas</w:t>
      </w:r>
      <w:r w:rsidRPr="00B21806">
        <w:t xml:space="preserve"> </w:t>
      </w:r>
      <w:r>
        <w:t>within</w:t>
      </w:r>
      <w:r w:rsidRPr="00B21806">
        <w:t xml:space="preserve"> </w:t>
      </w:r>
      <w:r>
        <w:t xml:space="preserve">the species’ </w:t>
      </w:r>
      <w:r w:rsidRPr="00B21806">
        <w:t xml:space="preserve">former range (or nearby) </w:t>
      </w:r>
      <w:r>
        <w:t xml:space="preserve">where key </w:t>
      </w:r>
      <w:r w:rsidRPr="00B21806">
        <w:t>threats have been controlled</w:t>
      </w:r>
      <w:r>
        <w:t>.</w:t>
      </w:r>
    </w:p>
    <w:p w14:paraId="327A46C9" w14:textId="77777777" w:rsidR="007E27E8" w:rsidRDefault="007E27E8" w:rsidP="000D5305">
      <w:pPr>
        <w:pStyle w:val="text"/>
        <w:spacing w:before="200" w:after="160"/>
        <w:ind w:left="6"/>
      </w:pPr>
      <w:r w:rsidRPr="006A1B62">
        <w:t>Stakeholder Engagement</w:t>
      </w:r>
    </w:p>
    <w:p w14:paraId="17FA5FD1" w14:textId="77777777" w:rsidR="007E27E8" w:rsidRDefault="007E27E8" w:rsidP="000D5305">
      <w:pPr>
        <w:pStyle w:val="CAbulletminor"/>
        <w:numPr>
          <w:ilvl w:val="0"/>
          <w:numId w:val="30"/>
        </w:numPr>
        <w:spacing w:after="160" w:line="240" w:lineRule="auto"/>
      </w:pPr>
      <w:r w:rsidRPr="0005452B">
        <w:t>Undertake consultation with the C</w:t>
      </w:r>
      <w:r>
        <w:t xml:space="preserve">entral </w:t>
      </w:r>
      <w:r w:rsidRPr="0005452B">
        <w:t>L</w:t>
      </w:r>
      <w:r>
        <w:t xml:space="preserve">and </w:t>
      </w:r>
      <w:r w:rsidRPr="0005452B">
        <w:t>C</w:t>
      </w:r>
      <w:r>
        <w:t>ouncil</w:t>
      </w:r>
      <w:r w:rsidRPr="0005452B">
        <w:t xml:space="preserve"> and other relevant Aboriginal organisations and communities </w:t>
      </w:r>
      <w:r w:rsidRPr="007D1529">
        <w:t>before undertaking recovery actions on Aboriginal lan</w:t>
      </w:r>
      <w:r>
        <w:t>d. Where possible, engage traditional owners/</w:t>
      </w:r>
      <w:r w:rsidRPr="007D1529">
        <w:t>Indigenous ranger groups in undertaking survey, monitoring and management actions</w:t>
      </w:r>
      <w:r>
        <w:t>. E</w:t>
      </w:r>
      <w:r w:rsidRPr="007D1529">
        <w:t>ngage traditional ecologists to provide advice on biological aspects, threatening processes and the cultural significant of this species</w:t>
      </w:r>
      <w:r>
        <w:t>.</w:t>
      </w:r>
    </w:p>
    <w:p w14:paraId="7B3AA3BF" w14:textId="77777777" w:rsidR="007E27E8" w:rsidRDefault="007E27E8" w:rsidP="000D5305">
      <w:pPr>
        <w:pStyle w:val="CAbulletminor"/>
        <w:numPr>
          <w:ilvl w:val="0"/>
          <w:numId w:val="30"/>
        </w:numPr>
        <w:spacing w:after="160" w:line="240" w:lineRule="auto"/>
      </w:pPr>
      <w:r w:rsidRPr="007D1529">
        <w:t>Undertake consultation with property managers when recovery actions are occurring on pastoral leases. Where feasible, encourage pastoralists to play a role in management of outlier populations</w:t>
      </w:r>
      <w:r>
        <w:t xml:space="preserve"> (McDonald et al., 2015b)</w:t>
      </w:r>
      <w:r w:rsidRPr="007D1529">
        <w:t>.</w:t>
      </w:r>
    </w:p>
    <w:p w14:paraId="13A8D9E4" w14:textId="77777777" w:rsidR="007E27E8" w:rsidRDefault="007E27E8" w:rsidP="000D5305">
      <w:pPr>
        <w:pStyle w:val="CAbulletminor"/>
        <w:numPr>
          <w:ilvl w:val="0"/>
          <w:numId w:val="30"/>
        </w:numPr>
        <w:spacing w:after="160" w:line="240" w:lineRule="auto"/>
      </w:pPr>
      <w:r w:rsidRPr="005B7B9F">
        <w:t>Land managers (including pasto</w:t>
      </w:r>
      <w:r>
        <w:t>ralists and indigenous communities</w:t>
      </w:r>
      <w:r w:rsidRPr="005B7B9F">
        <w:t>) should be given information about managing fire for the benefit of the species</w:t>
      </w:r>
      <w:r w:rsidRPr="005E63EE">
        <w:t>.</w:t>
      </w:r>
    </w:p>
    <w:p w14:paraId="4FBBAAE9" w14:textId="77777777" w:rsidR="007E27E8" w:rsidRDefault="007E27E8" w:rsidP="000D5305">
      <w:pPr>
        <w:pStyle w:val="CAbulletminor"/>
        <w:numPr>
          <w:ilvl w:val="0"/>
          <w:numId w:val="30"/>
        </w:numPr>
        <w:spacing w:after="160" w:line="240" w:lineRule="auto"/>
      </w:pPr>
      <w:r w:rsidRPr="007D1529">
        <w:t xml:space="preserve">Collaborate with </w:t>
      </w:r>
      <w:r>
        <w:t xml:space="preserve">appropriate research institutions </w:t>
      </w:r>
      <w:r w:rsidRPr="007D1529">
        <w:t>to achieve the research components of the recovery actions.</w:t>
      </w:r>
    </w:p>
    <w:p w14:paraId="6D98977D" w14:textId="77777777" w:rsidR="007E27E8" w:rsidRDefault="007E27E8" w:rsidP="000D5305">
      <w:pPr>
        <w:pStyle w:val="CAbulletminor"/>
        <w:numPr>
          <w:ilvl w:val="0"/>
          <w:numId w:val="30"/>
        </w:numPr>
        <w:spacing w:after="160" w:line="240" w:lineRule="auto"/>
      </w:pPr>
      <w:r w:rsidRPr="007D1529">
        <w:t xml:space="preserve">Establish education and information programs targeting public and private land managers, the general public and relevant </w:t>
      </w:r>
      <w:r>
        <w:t>non-government organisation</w:t>
      </w:r>
      <w:r w:rsidRPr="007D1529">
        <w:t>s</w:t>
      </w:r>
      <w:r>
        <w:t>.</w:t>
      </w:r>
    </w:p>
    <w:p w14:paraId="11F8975D" w14:textId="77777777" w:rsidR="007E27E8" w:rsidRDefault="007E27E8" w:rsidP="000D5305">
      <w:pPr>
        <w:pStyle w:val="CAheadingintext"/>
        <w:spacing w:before="200" w:after="160"/>
        <w:ind w:left="431"/>
      </w:pPr>
      <w:r w:rsidRPr="007D1529">
        <w:t>Survey and Monitoring priorities</w:t>
      </w:r>
    </w:p>
    <w:p w14:paraId="08D3957E" w14:textId="77777777" w:rsidR="007E27E8" w:rsidRDefault="007E27E8" w:rsidP="000D5305">
      <w:pPr>
        <w:pStyle w:val="CAbulletminor"/>
        <w:numPr>
          <w:ilvl w:val="0"/>
          <w:numId w:val="30"/>
        </w:numPr>
        <w:spacing w:after="160" w:line="240" w:lineRule="auto"/>
      </w:pPr>
      <w:r>
        <w:t>Use targeted surveys to m</w:t>
      </w:r>
      <w:r w:rsidRPr="007D1529">
        <w:t xml:space="preserve">ore precisely assess the species’ entire geographic extent, </w:t>
      </w:r>
      <w:r>
        <w:t>changes in extent of occurrence/area of occupancy,</w:t>
      </w:r>
      <w:r w:rsidRPr="007D1529">
        <w:t xml:space="preserve"> </w:t>
      </w:r>
      <w:r>
        <w:t>relative abundance,</w:t>
      </w:r>
      <w:r w:rsidRPr="007D1529">
        <w:t xml:space="preserve"> and viability of populations across the species’ range. Carry out mark-recapture surveys and radio tracking to obtain informati</w:t>
      </w:r>
      <w:r>
        <w:t>on on habitat use and movements.</w:t>
      </w:r>
    </w:p>
    <w:p w14:paraId="381AB9EC" w14:textId="77777777" w:rsidR="007E27E8" w:rsidRDefault="007E27E8" w:rsidP="000D5305">
      <w:pPr>
        <w:pStyle w:val="CAbulletminor"/>
        <w:numPr>
          <w:ilvl w:val="0"/>
          <w:numId w:val="30"/>
        </w:numPr>
        <w:spacing w:after="160" w:line="240" w:lineRule="auto"/>
      </w:pPr>
      <w:r w:rsidRPr="008E1C32">
        <w:t>Establish an integrated monitoring program across populations. Specifically monitor the abundance of feral predators in response to management actions, and monitor the incidence of fire, and monitor the response of populations to fire</w:t>
      </w:r>
      <w:r>
        <w:t xml:space="preserve"> and predator control</w:t>
      </w:r>
      <w:r w:rsidRPr="008E1C32">
        <w:t>, using an appropriate measure (occupancy, population abundance, individual mortality, ranging behaviour, breeding success, etc) based on knowledge of the ecology of the species, and with a monitoring design that aims to improve understanding of the species’ response to fire</w:t>
      </w:r>
      <w:r>
        <w:t xml:space="preserve"> and predators</w:t>
      </w:r>
      <w:r w:rsidRPr="008E1C32">
        <w:t>.</w:t>
      </w:r>
    </w:p>
    <w:p w14:paraId="745B6095" w14:textId="77777777" w:rsidR="007E27E8" w:rsidRDefault="007E27E8" w:rsidP="000D5305">
      <w:pPr>
        <w:pStyle w:val="CAbulletminor"/>
        <w:numPr>
          <w:ilvl w:val="0"/>
          <w:numId w:val="30"/>
        </w:numPr>
        <w:spacing w:after="160" w:line="240" w:lineRule="auto"/>
      </w:pPr>
      <w:r>
        <w:t>Keep p</w:t>
      </w:r>
      <w:r w:rsidRPr="008E1C32">
        <w:t xml:space="preserve">recise fire history records for </w:t>
      </w:r>
      <w:r>
        <w:t xml:space="preserve">areas containing </w:t>
      </w:r>
      <w:r w:rsidRPr="008E1C32">
        <w:t>extant populations and suitable habitat for the species.</w:t>
      </w:r>
    </w:p>
    <w:p w14:paraId="709529C4" w14:textId="77777777" w:rsidR="007E27E8" w:rsidRDefault="007E27E8" w:rsidP="000D5305">
      <w:pPr>
        <w:pStyle w:val="CAbulletminor"/>
        <w:numPr>
          <w:ilvl w:val="0"/>
          <w:numId w:val="30"/>
        </w:numPr>
        <w:spacing w:after="160" w:line="240" w:lineRule="auto"/>
      </w:pPr>
      <w:r>
        <w:t>I</w:t>
      </w:r>
      <w:r w:rsidRPr="00735E14">
        <w:t xml:space="preserve">dentify sites suitable for </w:t>
      </w:r>
      <w:r w:rsidRPr="00E54579">
        <w:t>translocations.</w:t>
      </w:r>
    </w:p>
    <w:p w14:paraId="257024F0" w14:textId="77777777" w:rsidR="007E27E8" w:rsidRDefault="007E27E8" w:rsidP="000D5305">
      <w:pPr>
        <w:pStyle w:val="CAbulletminor"/>
        <w:numPr>
          <w:ilvl w:val="0"/>
          <w:numId w:val="30"/>
        </w:numPr>
        <w:spacing w:after="160" w:line="240" w:lineRule="auto"/>
      </w:pPr>
      <w:r w:rsidRPr="00E54579">
        <w:t xml:space="preserve">Monitor the progress of recovery, including the effectiveness of management actions </w:t>
      </w:r>
      <w:r>
        <w:t>to inform future management actions</w:t>
      </w:r>
      <w:r w:rsidRPr="00E54579">
        <w:t>.</w:t>
      </w:r>
    </w:p>
    <w:p w14:paraId="5A45D1D8" w14:textId="77777777" w:rsidR="007E27E8" w:rsidRDefault="007E27E8" w:rsidP="000D5305">
      <w:pPr>
        <w:pStyle w:val="CAheadingintext"/>
        <w:spacing w:before="200" w:after="160"/>
        <w:ind w:left="431"/>
      </w:pPr>
      <w:r w:rsidRPr="001404C2">
        <w:t xml:space="preserve">Information </w:t>
      </w:r>
      <w:r>
        <w:t>and research</w:t>
      </w:r>
      <w:r w:rsidRPr="001404C2">
        <w:t xml:space="preserve"> </w:t>
      </w:r>
      <w:r>
        <w:t>priorities</w:t>
      </w:r>
    </w:p>
    <w:p w14:paraId="43903053" w14:textId="77777777" w:rsidR="007E27E8" w:rsidRPr="003047BF" w:rsidRDefault="007E27E8" w:rsidP="000D5305">
      <w:pPr>
        <w:pStyle w:val="CAheadingintext"/>
        <w:spacing w:before="0" w:after="160"/>
        <w:ind w:left="431"/>
        <w:rPr>
          <w:b w:val="0"/>
        </w:rPr>
      </w:pPr>
      <w:r w:rsidRPr="003047BF">
        <w:rPr>
          <w:b w:val="0"/>
        </w:rPr>
        <w:t>Fire</w:t>
      </w:r>
    </w:p>
    <w:p w14:paraId="0D9AA65D" w14:textId="77777777" w:rsidR="007E27E8" w:rsidRDefault="007E27E8" w:rsidP="000D5305">
      <w:pPr>
        <w:pStyle w:val="CAbulletminor"/>
        <w:numPr>
          <w:ilvl w:val="0"/>
          <w:numId w:val="30"/>
        </w:numPr>
        <w:spacing w:after="160" w:line="240" w:lineRule="auto"/>
      </w:pPr>
      <w:r w:rsidRPr="003854CD">
        <w:t>Improve understanding of the mechanisms of response to different fire regimes and identify appropriate fire regimes for conservation of the species by</w:t>
      </w:r>
      <w:r>
        <w:t>:</w:t>
      </w:r>
    </w:p>
    <w:p w14:paraId="00ECF8D5" w14:textId="77777777" w:rsidR="007E27E8" w:rsidRDefault="007E27E8" w:rsidP="000D5305">
      <w:pPr>
        <w:pStyle w:val="CAbulletmajor"/>
        <w:numPr>
          <w:ilvl w:val="0"/>
          <w:numId w:val="26"/>
        </w:numPr>
        <w:spacing w:after="160" w:line="240" w:lineRule="auto"/>
        <w:ind w:left="1134" w:hanging="283"/>
      </w:pPr>
      <w:r w:rsidRPr="003854CD">
        <w:t>Use understanding and research on fire responses among related or functionally similar species to develop fire management strategies for conservation.</w:t>
      </w:r>
    </w:p>
    <w:p w14:paraId="1E12BBF4" w14:textId="77777777" w:rsidR="007E27E8" w:rsidRDefault="007E27E8" w:rsidP="000D5305">
      <w:pPr>
        <w:pStyle w:val="CAbulletmajor"/>
        <w:numPr>
          <w:ilvl w:val="0"/>
          <w:numId w:val="26"/>
        </w:numPr>
        <w:spacing w:after="160" w:line="240" w:lineRule="auto"/>
        <w:ind w:left="1134" w:hanging="283"/>
      </w:pPr>
      <w:r w:rsidRPr="003D605D">
        <w:t>Assess the extent to which preferred habitat may be affected by fire regimes</w:t>
      </w:r>
      <w:r>
        <w:t xml:space="preserve"> </w:t>
      </w:r>
    </w:p>
    <w:p w14:paraId="4FC13870" w14:textId="77777777" w:rsidR="007E27E8" w:rsidRDefault="007E27E8" w:rsidP="000D5305">
      <w:pPr>
        <w:pStyle w:val="CAbulletmajor"/>
        <w:numPr>
          <w:ilvl w:val="0"/>
          <w:numId w:val="26"/>
        </w:numPr>
        <w:spacing w:after="160" w:line="240" w:lineRule="auto"/>
        <w:ind w:left="1134" w:hanging="283"/>
      </w:pPr>
      <w:r w:rsidRPr="003D605D">
        <w:t xml:space="preserve">Assess the extent to which food availability </w:t>
      </w:r>
      <w:r>
        <w:t>may be affected by fire regimes, and a</w:t>
      </w:r>
      <w:r w:rsidRPr="003D605D">
        <w:t>ssess the extent to which food availability may limit population size or reproductive success.</w:t>
      </w:r>
    </w:p>
    <w:p w14:paraId="429EF9E4" w14:textId="77777777" w:rsidR="007E27E8" w:rsidRDefault="007E27E8" w:rsidP="000D5305">
      <w:pPr>
        <w:pStyle w:val="CAbulletmajor"/>
        <w:numPr>
          <w:ilvl w:val="0"/>
          <w:numId w:val="26"/>
        </w:numPr>
        <w:spacing w:after="160" w:line="240" w:lineRule="auto"/>
        <w:ind w:left="1134" w:hanging="283"/>
      </w:pPr>
      <w:r w:rsidRPr="00AC0CE7">
        <w:t>Assess the efficacy and impacts of management options to reduce fire incidence, extent and intensity.</w:t>
      </w:r>
    </w:p>
    <w:p w14:paraId="67E56FD9" w14:textId="77777777" w:rsidR="007E27E8" w:rsidRDefault="007E27E8" w:rsidP="000D5305">
      <w:pPr>
        <w:pStyle w:val="CAbulletmajor"/>
        <w:numPr>
          <w:ilvl w:val="0"/>
          <w:numId w:val="0"/>
        </w:numPr>
        <w:spacing w:after="160" w:line="240" w:lineRule="auto"/>
      </w:pPr>
      <w:r>
        <w:t>Invasive Species</w:t>
      </w:r>
    </w:p>
    <w:p w14:paraId="6800D7BC" w14:textId="77777777" w:rsidR="007E27E8" w:rsidRPr="00BE3889" w:rsidRDefault="007E27E8" w:rsidP="000D5305">
      <w:pPr>
        <w:pStyle w:val="CAbulletminor"/>
        <w:numPr>
          <w:ilvl w:val="0"/>
          <w:numId w:val="30"/>
        </w:numPr>
        <w:spacing w:after="160" w:line="240" w:lineRule="auto"/>
      </w:pPr>
      <w:r w:rsidRPr="00BE3889">
        <w:t>Assess the current and potential distribution of buffel grass in and around important sites, and consequ</w:t>
      </w:r>
      <w:r>
        <w:t>ential impacts on fire regimes. In addition, assess</w:t>
      </w:r>
      <w:r w:rsidRPr="00BE3889">
        <w:t xml:space="preserve"> the effectiveness of control programs for buffel grass at and around sites with important habitat for rock-rats in their </w:t>
      </w:r>
      <w:r>
        <w:t>irruptive</w:t>
      </w:r>
      <w:r w:rsidRPr="00BE3889">
        <w:t xml:space="preserve"> phase.</w:t>
      </w:r>
    </w:p>
    <w:p w14:paraId="03612376" w14:textId="77777777" w:rsidR="007E27E8" w:rsidRDefault="007E27E8" w:rsidP="000D5305">
      <w:pPr>
        <w:pStyle w:val="CAbulletminor"/>
        <w:numPr>
          <w:ilvl w:val="0"/>
          <w:numId w:val="30"/>
        </w:numPr>
        <w:spacing w:after="160" w:line="240" w:lineRule="auto"/>
      </w:pPr>
      <w:r w:rsidRPr="003D605D">
        <w:t xml:space="preserve">Assess the abundance of feral </w:t>
      </w:r>
      <w:r w:rsidRPr="007D1529">
        <w:t xml:space="preserve">cats, foxes and </w:t>
      </w:r>
      <w:r>
        <w:t>dingoe</w:t>
      </w:r>
      <w:r w:rsidRPr="007D1529">
        <w:t>s in the range</w:t>
      </w:r>
      <w:r w:rsidRPr="003D605D">
        <w:t xml:space="preserve"> of this species, and the impact of predation on population viability.</w:t>
      </w:r>
      <w:r>
        <w:t xml:space="preserve"> In addition, assess</w:t>
      </w:r>
      <w:r w:rsidRPr="003D605D">
        <w:t xml:space="preserve"> the effectiveness of options for broad-scale </w:t>
      </w:r>
      <w:r w:rsidRPr="00AC0CE7">
        <w:t>control of feral predators; or of local scale control at sites with important populations.</w:t>
      </w:r>
    </w:p>
    <w:p w14:paraId="409A2961" w14:textId="77777777" w:rsidR="007E27E8" w:rsidRPr="003D605D" w:rsidRDefault="007E27E8" w:rsidP="000D5305">
      <w:pPr>
        <w:pStyle w:val="CAbulletminor"/>
        <w:numPr>
          <w:ilvl w:val="0"/>
          <w:numId w:val="30"/>
        </w:numPr>
        <w:spacing w:after="160" w:line="240" w:lineRule="auto"/>
      </w:pPr>
      <w:r w:rsidRPr="00AC0CE7">
        <w:t>Assess impacts of feral herbivores on important dietary plant</w:t>
      </w:r>
      <w:r w:rsidRPr="003D605D">
        <w:t xml:space="preserve"> species </w:t>
      </w:r>
      <w:r>
        <w:t>in</w:t>
      </w:r>
      <w:r w:rsidRPr="003D605D">
        <w:t xml:space="preserve"> and around </w:t>
      </w:r>
      <w:r>
        <w:t xml:space="preserve">occupied </w:t>
      </w:r>
      <w:r w:rsidRPr="003D605D">
        <w:t>sites</w:t>
      </w:r>
      <w:r>
        <w:t xml:space="preserve"> and suitable habitat</w:t>
      </w:r>
      <w:r w:rsidRPr="003D605D">
        <w:t>.</w:t>
      </w:r>
    </w:p>
    <w:p w14:paraId="75323AF6" w14:textId="77777777" w:rsidR="007E27E8" w:rsidRPr="00AC0CE7" w:rsidRDefault="007E27E8" w:rsidP="000D5305">
      <w:pPr>
        <w:pStyle w:val="CAbulletmajor"/>
        <w:numPr>
          <w:ilvl w:val="0"/>
          <w:numId w:val="0"/>
        </w:numPr>
        <w:spacing w:after="160" w:line="240" w:lineRule="auto"/>
      </w:pPr>
      <w:r>
        <w:t>Translocation</w:t>
      </w:r>
    </w:p>
    <w:p w14:paraId="230CEF92" w14:textId="77777777" w:rsidR="007E27E8" w:rsidRDefault="007E27E8" w:rsidP="000D5305">
      <w:pPr>
        <w:pStyle w:val="CAbulletminor"/>
        <w:numPr>
          <w:ilvl w:val="0"/>
          <w:numId w:val="30"/>
        </w:numPr>
        <w:spacing w:after="160" w:line="240" w:lineRule="auto"/>
      </w:pPr>
      <w:r w:rsidRPr="00AC0CE7">
        <w:t>Write a translocation program that includes a plan for captive breeding of the species and a risk assessment of the captive breeding and translocation processes</w:t>
      </w:r>
      <w:r>
        <w:t xml:space="preserve"> (McDonald et al., 2015b)</w:t>
      </w:r>
      <w:r w:rsidRPr="00AC0CE7">
        <w:t xml:space="preserve">. </w:t>
      </w:r>
      <w:r>
        <w:t xml:space="preserve">Include an investigation of the </w:t>
      </w:r>
      <w:r w:rsidRPr="00AC0CE7">
        <w:t>factors limiting success of captive breeding programs.</w:t>
      </w:r>
    </w:p>
    <w:p w14:paraId="424F85C9" w14:textId="77777777" w:rsidR="007E27E8" w:rsidRDefault="007E27E8" w:rsidP="000D5305">
      <w:pPr>
        <w:pStyle w:val="CAbulletmajor"/>
        <w:numPr>
          <w:ilvl w:val="0"/>
          <w:numId w:val="0"/>
        </w:numPr>
        <w:spacing w:after="160" w:line="240" w:lineRule="auto"/>
      </w:pPr>
      <w:r>
        <w:t>Disease and Parasites</w:t>
      </w:r>
    </w:p>
    <w:p w14:paraId="7FCC5060" w14:textId="77777777" w:rsidR="007E27E8" w:rsidRDefault="007E27E8" w:rsidP="000D5305">
      <w:pPr>
        <w:pStyle w:val="CAbulletminor"/>
        <w:numPr>
          <w:ilvl w:val="0"/>
          <w:numId w:val="30"/>
        </w:numPr>
        <w:spacing w:after="160" w:line="240" w:lineRule="auto"/>
      </w:pPr>
      <w:r>
        <w:t xml:space="preserve">Investigate the incidence, and assess the potential impact of, diseases (such as </w:t>
      </w:r>
      <w:r w:rsidRPr="003E3EBA">
        <w:t>lymphosarcoma</w:t>
      </w:r>
      <w:r>
        <w:t xml:space="preserve"> and </w:t>
      </w:r>
      <w:r w:rsidRPr="003E3EBA">
        <w:t>Acute Respiratory Distre</w:t>
      </w:r>
      <w:r>
        <w:t xml:space="preserve">ss Syndrome) and parasites (such as roundworms) on wild and captive populations of the central rock-rat. In particular, assess </w:t>
      </w:r>
      <w:r w:rsidRPr="003E3EBA">
        <w:t xml:space="preserve">implications for husbandry in captive breeding </w:t>
      </w:r>
      <w:r>
        <w:t>populations</w:t>
      </w:r>
      <w:r w:rsidRPr="003E3EBA">
        <w:t>.</w:t>
      </w:r>
    </w:p>
    <w:p w14:paraId="477319C0" w14:textId="77777777" w:rsidR="00597814" w:rsidRDefault="00597814" w:rsidP="00597814">
      <w:pPr>
        <w:pStyle w:val="CAmajorheading"/>
        <w:spacing w:before="200" w:after="0"/>
        <w:rPr>
          <w:b w:val="0"/>
          <w:sz w:val="22"/>
          <w:szCs w:val="22"/>
        </w:rPr>
      </w:pPr>
    </w:p>
    <w:p w14:paraId="55151F29" w14:textId="25AFC214" w:rsidR="007E27E8" w:rsidRPr="00450121" w:rsidRDefault="007E27E8" w:rsidP="00597814">
      <w:pPr>
        <w:pStyle w:val="CAmajorheading"/>
        <w:spacing w:before="0" w:after="200"/>
      </w:pPr>
      <w:r w:rsidRPr="00450121">
        <w:t>References cited in the advice</w:t>
      </w:r>
    </w:p>
    <w:p w14:paraId="26593FDD" w14:textId="79A3FD85" w:rsidR="007E27E8" w:rsidRPr="006622F1" w:rsidRDefault="007E27E8" w:rsidP="007E27E8">
      <w:pPr>
        <w:pStyle w:val="BodyText2"/>
        <w:spacing w:before="200" w:after="200"/>
        <w:ind w:left="720" w:hanging="720"/>
        <w:rPr>
          <w:rFonts w:ascii="Arial" w:hAnsi="Arial" w:cs="Arial"/>
          <w:i w:val="0"/>
          <w:sz w:val="22"/>
          <w:szCs w:val="22"/>
        </w:rPr>
      </w:pPr>
      <w:r>
        <w:rPr>
          <w:rFonts w:ascii="Arial" w:hAnsi="Arial" w:cs="Arial"/>
          <w:i w:val="0"/>
          <w:sz w:val="22"/>
          <w:szCs w:val="22"/>
        </w:rPr>
        <w:t>Baynes, A.</w:t>
      </w:r>
      <w:r w:rsidR="00DE6389">
        <w:rPr>
          <w:rFonts w:ascii="Arial" w:hAnsi="Arial" w:cs="Arial"/>
          <w:i w:val="0"/>
          <w:sz w:val="22"/>
          <w:szCs w:val="22"/>
        </w:rPr>
        <w:t>,</w:t>
      </w:r>
      <w:r w:rsidRPr="006622F1">
        <w:rPr>
          <w:rFonts w:ascii="Arial" w:hAnsi="Arial" w:cs="Arial"/>
          <w:i w:val="0"/>
          <w:sz w:val="22"/>
          <w:szCs w:val="22"/>
        </w:rPr>
        <w:t xml:space="preserve"> </w:t>
      </w:r>
      <w:r>
        <w:rPr>
          <w:rFonts w:ascii="Arial" w:hAnsi="Arial" w:cs="Arial"/>
          <w:i w:val="0"/>
          <w:sz w:val="22"/>
          <w:szCs w:val="22"/>
        </w:rPr>
        <w:t xml:space="preserve">&amp; </w:t>
      </w:r>
      <w:r w:rsidRPr="006622F1">
        <w:rPr>
          <w:rFonts w:ascii="Arial" w:hAnsi="Arial" w:cs="Arial"/>
          <w:i w:val="0"/>
          <w:sz w:val="22"/>
          <w:szCs w:val="22"/>
        </w:rPr>
        <w:t xml:space="preserve">Jones, B. (1993). </w:t>
      </w:r>
      <w:r w:rsidRPr="00762343">
        <w:rPr>
          <w:rFonts w:ascii="Arial" w:hAnsi="Arial" w:cs="Arial"/>
          <w:i w:val="0"/>
          <w:sz w:val="22"/>
          <w:szCs w:val="22"/>
        </w:rPr>
        <w:t>The mammals of Cape Range Peninsula, north-western Australia.</w:t>
      </w:r>
      <w:r w:rsidRPr="006622F1">
        <w:rPr>
          <w:rFonts w:ascii="Arial" w:hAnsi="Arial" w:cs="Arial"/>
          <w:i w:val="0"/>
          <w:sz w:val="22"/>
          <w:szCs w:val="22"/>
        </w:rPr>
        <w:t xml:space="preserve"> </w:t>
      </w:r>
      <w:r w:rsidRPr="00762343">
        <w:rPr>
          <w:rFonts w:ascii="Arial" w:hAnsi="Arial" w:cs="Arial"/>
          <w:sz w:val="22"/>
          <w:szCs w:val="22"/>
        </w:rPr>
        <w:t>Records of the Western Australian Museum</w:t>
      </w:r>
      <w:r w:rsidRPr="006622F1">
        <w:rPr>
          <w:rFonts w:ascii="Arial" w:hAnsi="Arial" w:cs="Arial"/>
          <w:i w:val="0"/>
          <w:sz w:val="22"/>
          <w:szCs w:val="22"/>
        </w:rPr>
        <w:t>. Supplement 45, 207</w:t>
      </w:r>
      <w:r>
        <w:rPr>
          <w:rFonts w:ascii="Arial" w:hAnsi="Arial" w:cs="Arial"/>
          <w:bCs/>
          <w:sz w:val="22"/>
          <w:szCs w:val="22"/>
          <w:lang w:val="en-US"/>
        </w:rPr>
        <w:t>–</w:t>
      </w:r>
      <w:r w:rsidRPr="006622F1">
        <w:rPr>
          <w:rFonts w:ascii="Arial" w:hAnsi="Arial" w:cs="Arial"/>
          <w:i w:val="0"/>
          <w:sz w:val="22"/>
          <w:szCs w:val="22"/>
        </w:rPr>
        <w:t>225.</w:t>
      </w:r>
    </w:p>
    <w:p w14:paraId="48F3BE34" w14:textId="77777777" w:rsidR="007E27E8" w:rsidRPr="006622F1" w:rsidRDefault="007E27E8" w:rsidP="007E27E8">
      <w:pPr>
        <w:spacing w:before="200" w:after="200"/>
        <w:ind w:left="720" w:hanging="720"/>
        <w:rPr>
          <w:rFonts w:ascii="Arial" w:hAnsi="Arial" w:cs="Arial"/>
          <w:sz w:val="22"/>
          <w:szCs w:val="22"/>
        </w:rPr>
      </w:pPr>
      <w:r>
        <w:rPr>
          <w:rFonts w:ascii="Arial" w:hAnsi="Arial" w:cs="Arial"/>
          <w:sz w:val="22"/>
          <w:szCs w:val="22"/>
        </w:rPr>
        <w:t>Begg, R.</w:t>
      </w:r>
      <w:r w:rsidRPr="006622F1">
        <w:rPr>
          <w:rFonts w:ascii="Arial" w:hAnsi="Arial" w:cs="Arial"/>
          <w:sz w:val="22"/>
          <w:szCs w:val="22"/>
        </w:rPr>
        <w:t xml:space="preserve">J. (1981). The small mammals of Little Nourlangie Rock, N.T. IV. Ecology of </w:t>
      </w:r>
      <w:r w:rsidRPr="006622F1">
        <w:rPr>
          <w:rFonts w:ascii="Arial" w:hAnsi="Arial" w:cs="Arial"/>
          <w:i/>
          <w:iCs/>
          <w:sz w:val="22"/>
          <w:szCs w:val="22"/>
        </w:rPr>
        <w:t>Zyzomys woodwardi</w:t>
      </w:r>
      <w:r w:rsidRPr="006622F1">
        <w:rPr>
          <w:rFonts w:ascii="Arial" w:hAnsi="Arial" w:cs="Arial"/>
          <w:sz w:val="22"/>
          <w:szCs w:val="22"/>
        </w:rPr>
        <w:t xml:space="preserve">, the large rock-rat, and </w:t>
      </w:r>
      <w:r w:rsidRPr="006622F1">
        <w:rPr>
          <w:rFonts w:ascii="Arial" w:hAnsi="Arial" w:cs="Arial"/>
          <w:i/>
          <w:iCs/>
          <w:sz w:val="22"/>
          <w:szCs w:val="22"/>
        </w:rPr>
        <w:t>Z. argurus</w:t>
      </w:r>
      <w:r w:rsidRPr="006622F1">
        <w:rPr>
          <w:rFonts w:ascii="Arial" w:hAnsi="Arial" w:cs="Arial"/>
          <w:sz w:val="22"/>
          <w:szCs w:val="22"/>
        </w:rPr>
        <w:t xml:space="preserve">, the common rock-rat </w:t>
      </w:r>
      <w:r w:rsidRPr="00111BE3">
        <w:rPr>
          <w:rFonts w:ascii="Arial" w:hAnsi="Arial" w:cs="Arial"/>
          <w:sz w:val="22"/>
          <w:szCs w:val="22"/>
        </w:rPr>
        <w:t>(Rodentia: Muridae)</w:t>
      </w:r>
      <w:r w:rsidRPr="006622F1">
        <w:rPr>
          <w:rFonts w:ascii="Arial" w:hAnsi="Arial" w:cs="Arial"/>
          <w:sz w:val="22"/>
          <w:szCs w:val="22"/>
        </w:rPr>
        <w:t xml:space="preserve">. </w:t>
      </w:r>
      <w:r w:rsidRPr="006622F1">
        <w:rPr>
          <w:rFonts w:ascii="Arial" w:hAnsi="Arial" w:cs="Arial"/>
          <w:i/>
          <w:iCs/>
          <w:sz w:val="22"/>
          <w:szCs w:val="22"/>
        </w:rPr>
        <w:t>Australian Wildlife Research</w:t>
      </w:r>
      <w:r w:rsidRPr="006622F1">
        <w:rPr>
          <w:rFonts w:ascii="Arial" w:hAnsi="Arial" w:cs="Arial"/>
          <w:sz w:val="22"/>
          <w:szCs w:val="22"/>
        </w:rPr>
        <w:t xml:space="preserve"> </w:t>
      </w:r>
      <w:r w:rsidRPr="006622F1">
        <w:rPr>
          <w:rFonts w:ascii="Arial" w:hAnsi="Arial" w:cs="Arial"/>
          <w:bCs/>
          <w:sz w:val="22"/>
          <w:szCs w:val="22"/>
        </w:rPr>
        <w:t>8</w:t>
      </w:r>
      <w:r w:rsidRPr="006622F1">
        <w:rPr>
          <w:rFonts w:ascii="Arial" w:hAnsi="Arial" w:cs="Arial"/>
          <w:sz w:val="22"/>
          <w:szCs w:val="22"/>
        </w:rPr>
        <w:t>, 73</w:t>
      </w:r>
      <w:r>
        <w:rPr>
          <w:rFonts w:ascii="Arial" w:hAnsi="Arial" w:cs="Arial"/>
          <w:bCs/>
          <w:sz w:val="22"/>
          <w:szCs w:val="22"/>
          <w:lang w:val="en-US"/>
        </w:rPr>
        <w:t>–</w:t>
      </w:r>
      <w:r w:rsidRPr="006622F1">
        <w:rPr>
          <w:rFonts w:ascii="Arial" w:hAnsi="Arial" w:cs="Arial"/>
          <w:sz w:val="22"/>
          <w:szCs w:val="22"/>
        </w:rPr>
        <w:t>85.</w:t>
      </w:r>
    </w:p>
    <w:p w14:paraId="49D49E37" w14:textId="77777777" w:rsidR="007E27E8" w:rsidRDefault="007E27E8" w:rsidP="007E27E8">
      <w:pPr>
        <w:pStyle w:val="BodyText2"/>
        <w:spacing w:before="200" w:after="200"/>
        <w:ind w:left="720" w:hanging="720"/>
        <w:rPr>
          <w:rFonts w:ascii="Arial" w:hAnsi="Arial" w:cs="Arial"/>
          <w:i w:val="0"/>
          <w:sz w:val="22"/>
          <w:szCs w:val="22"/>
        </w:rPr>
      </w:pPr>
      <w:r w:rsidRPr="006622F1">
        <w:rPr>
          <w:rFonts w:ascii="Arial" w:hAnsi="Arial" w:cs="Arial"/>
          <w:i w:val="0"/>
          <w:sz w:val="22"/>
          <w:szCs w:val="22"/>
        </w:rPr>
        <w:t xml:space="preserve">Burbidge, A. (1996). </w:t>
      </w:r>
      <w:r w:rsidRPr="00332B43">
        <w:rPr>
          <w:rFonts w:ascii="Arial" w:hAnsi="Arial" w:cs="Arial"/>
          <w:i w:val="0"/>
          <w:sz w:val="22"/>
          <w:szCs w:val="22"/>
        </w:rPr>
        <w:t>Antina (</w:t>
      </w:r>
      <w:r w:rsidRPr="00762343">
        <w:rPr>
          <w:rFonts w:ascii="Arial" w:hAnsi="Arial" w:cs="Arial"/>
          <w:sz w:val="22"/>
          <w:szCs w:val="22"/>
        </w:rPr>
        <w:t>Zyzomys pedunculatus</w:t>
      </w:r>
      <w:r w:rsidRPr="00332B43">
        <w:rPr>
          <w:rFonts w:ascii="Arial" w:hAnsi="Arial" w:cs="Arial"/>
          <w:i w:val="0"/>
          <w:sz w:val="22"/>
          <w:szCs w:val="22"/>
        </w:rPr>
        <w:t>) interim recovery plan 1996 to 1998</w:t>
      </w:r>
      <w:r w:rsidRPr="006622F1">
        <w:rPr>
          <w:rFonts w:ascii="Arial" w:hAnsi="Arial" w:cs="Arial"/>
          <w:i w:val="0"/>
          <w:sz w:val="22"/>
          <w:szCs w:val="22"/>
        </w:rPr>
        <w:t>. Interim Recovery Plan No. 5. Department of Conservation and Land Management, Wanneroo.</w:t>
      </w:r>
    </w:p>
    <w:p w14:paraId="7CC68F33" w14:textId="57A42ECB" w:rsidR="007E27E8" w:rsidRPr="006622F1" w:rsidRDefault="007E27E8" w:rsidP="007E27E8">
      <w:pPr>
        <w:pStyle w:val="BodyText2"/>
        <w:spacing w:before="200" w:after="200"/>
        <w:ind w:left="720" w:hanging="720"/>
        <w:rPr>
          <w:rFonts w:ascii="Arial" w:hAnsi="Arial" w:cs="Arial"/>
          <w:i w:val="0"/>
          <w:sz w:val="22"/>
          <w:szCs w:val="22"/>
        </w:rPr>
      </w:pPr>
      <w:r w:rsidRPr="00332B43">
        <w:rPr>
          <w:rFonts w:ascii="Arial" w:hAnsi="Arial" w:cs="Arial"/>
          <w:i w:val="0"/>
          <w:sz w:val="22"/>
          <w:szCs w:val="22"/>
        </w:rPr>
        <w:t>Butler, D.W.</w:t>
      </w:r>
      <w:r w:rsidR="00DE6389">
        <w:rPr>
          <w:rFonts w:ascii="Arial" w:hAnsi="Arial" w:cs="Arial"/>
          <w:i w:val="0"/>
          <w:sz w:val="22"/>
          <w:szCs w:val="22"/>
        </w:rPr>
        <w:t>,</w:t>
      </w:r>
      <w:r w:rsidRPr="00332B43">
        <w:rPr>
          <w:rFonts w:ascii="Arial" w:hAnsi="Arial" w:cs="Arial"/>
          <w:i w:val="0"/>
          <w:sz w:val="22"/>
          <w:szCs w:val="22"/>
        </w:rPr>
        <w:t xml:space="preserve"> </w:t>
      </w:r>
      <w:r>
        <w:rPr>
          <w:rFonts w:ascii="Arial" w:hAnsi="Arial" w:cs="Arial"/>
          <w:i w:val="0"/>
          <w:sz w:val="22"/>
          <w:szCs w:val="22"/>
        </w:rPr>
        <w:t>&amp;</w:t>
      </w:r>
      <w:r w:rsidRPr="00332B43">
        <w:rPr>
          <w:rFonts w:ascii="Arial" w:hAnsi="Arial" w:cs="Arial"/>
          <w:i w:val="0"/>
          <w:sz w:val="22"/>
          <w:szCs w:val="22"/>
        </w:rPr>
        <w:t xml:space="preserve"> Fairfax, R.J. </w:t>
      </w:r>
      <w:r>
        <w:rPr>
          <w:rFonts w:ascii="Arial" w:hAnsi="Arial" w:cs="Arial"/>
          <w:i w:val="0"/>
          <w:sz w:val="22"/>
          <w:szCs w:val="22"/>
        </w:rPr>
        <w:t>(</w:t>
      </w:r>
      <w:r w:rsidRPr="00332B43">
        <w:rPr>
          <w:rFonts w:ascii="Arial" w:hAnsi="Arial" w:cs="Arial"/>
          <w:i w:val="0"/>
          <w:sz w:val="22"/>
          <w:szCs w:val="22"/>
        </w:rPr>
        <w:t>2003</w:t>
      </w:r>
      <w:r>
        <w:rPr>
          <w:rFonts w:ascii="Arial" w:hAnsi="Arial" w:cs="Arial"/>
          <w:i w:val="0"/>
          <w:sz w:val="22"/>
          <w:szCs w:val="22"/>
        </w:rPr>
        <w:t>)</w:t>
      </w:r>
      <w:r w:rsidRPr="00332B43">
        <w:rPr>
          <w:rFonts w:ascii="Arial" w:hAnsi="Arial" w:cs="Arial"/>
          <w:i w:val="0"/>
          <w:sz w:val="22"/>
          <w:szCs w:val="22"/>
        </w:rPr>
        <w:t xml:space="preserve">. Buffel grass and fire in a gidgee and brigalow woodland: a case study from central Queensland. </w:t>
      </w:r>
      <w:r w:rsidRPr="00762343">
        <w:rPr>
          <w:rFonts w:ascii="Arial" w:hAnsi="Arial" w:cs="Arial"/>
          <w:sz w:val="22"/>
          <w:szCs w:val="22"/>
        </w:rPr>
        <w:t>Ecological Management and Restoration</w:t>
      </w:r>
      <w:r>
        <w:rPr>
          <w:rFonts w:ascii="Arial" w:hAnsi="Arial" w:cs="Arial"/>
          <w:i w:val="0"/>
          <w:sz w:val="22"/>
          <w:szCs w:val="22"/>
        </w:rPr>
        <w:t xml:space="preserve"> 4, 120</w:t>
      </w:r>
      <w:r>
        <w:rPr>
          <w:rFonts w:ascii="Arial" w:hAnsi="Arial" w:cs="Arial"/>
          <w:bCs/>
          <w:sz w:val="22"/>
          <w:szCs w:val="22"/>
          <w:lang w:val="en-US"/>
        </w:rPr>
        <w:t>–</w:t>
      </w:r>
      <w:r>
        <w:rPr>
          <w:rFonts w:ascii="Arial" w:hAnsi="Arial" w:cs="Arial"/>
          <w:i w:val="0"/>
          <w:sz w:val="22"/>
          <w:szCs w:val="22"/>
        </w:rPr>
        <w:t>125.</w:t>
      </w:r>
    </w:p>
    <w:p w14:paraId="687094F5" w14:textId="77777777" w:rsidR="007E27E8" w:rsidRPr="006622F1" w:rsidRDefault="007E27E8" w:rsidP="007E27E8">
      <w:pPr>
        <w:pStyle w:val="BodyText2"/>
        <w:spacing w:before="200" w:after="200"/>
        <w:ind w:left="720" w:hanging="720"/>
        <w:rPr>
          <w:rFonts w:ascii="Arial" w:hAnsi="Arial" w:cs="Arial"/>
          <w:i w:val="0"/>
          <w:sz w:val="22"/>
          <w:szCs w:val="22"/>
        </w:rPr>
      </w:pPr>
      <w:r w:rsidRPr="006622F1">
        <w:rPr>
          <w:rFonts w:ascii="Arial" w:hAnsi="Arial" w:cs="Arial"/>
          <w:i w:val="0"/>
          <w:sz w:val="22"/>
          <w:szCs w:val="22"/>
        </w:rPr>
        <w:t xml:space="preserve">Cole, J. (1999). </w:t>
      </w:r>
      <w:r w:rsidRPr="00762343">
        <w:rPr>
          <w:rFonts w:ascii="Arial" w:hAnsi="Arial" w:cs="Arial"/>
          <w:i w:val="0"/>
          <w:sz w:val="22"/>
          <w:szCs w:val="22"/>
        </w:rPr>
        <w:t xml:space="preserve">Recovery plan for the Central Rock-rat </w:t>
      </w:r>
      <w:r w:rsidRPr="00111BE3">
        <w:rPr>
          <w:rFonts w:ascii="Arial" w:hAnsi="Arial" w:cs="Arial"/>
          <w:sz w:val="22"/>
          <w:szCs w:val="22"/>
        </w:rPr>
        <w:t>Zyzomys pedunculatus</w:t>
      </w:r>
      <w:r w:rsidRPr="006622F1">
        <w:rPr>
          <w:rFonts w:ascii="Arial" w:hAnsi="Arial" w:cs="Arial"/>
          <w:i w:val="0"/>
          <w:sz w:val="22"/>
          <w:szCs w:val="22"/>
        </w:rPr>
        <w:t>. Parks and Wildlife Commission of the Northern Territory, Alice Springs.</w:t>
      </w:r>
    </w:p>
    <w:p w14:paraId="420F578A" w14:textId="77777777" w:rsidR="007E27E8" w:rsidRDefault="007E27E8" w:rsidP="007E27E8">
      <w:pPr>
        <w:pStyle w:val="BodyText2"/>
        <w:spacing w:before="200" w:after="200"/>
        <w:ind w:left="720" w:hanging="720"/>
        <w:rPr>
          <w:rFonts w:ascii="Arial" w:hAnsi="Arial" w:cs="Arial"/>
          <w:i w:val="0"/>
          <w:sz w:val="22"/>
          <w:szCs w:val="22"/>
        </w:rPr>
      </w:pPr>
      <w:r>
        <w:rPr>
          <w:rFonts w:ascii="Arial" w:hAnsi="Arial" w:cs="Arial"/>
          <w:i w:val="0"/>
          <w:sz w:val="22"/>
          <w:szCs w:val="22"/>
        </w:rPr>
        <w:t>Cole, J.</w:t>
      </w:r>
      <w:r w:rsidRPr="006622F1">
        <w:rPr>
          <w:rFonts w:ascii="Arial" w:hAnsi="Arial" w:cs="Arial"/>
          <w:i w:val="0"/>
          <w:sz w:val="22"/>
          <w:szCs w:val="22"/>
        </w:rPr>
        <w:t xml:space="preserve"> </w:t>
      </w:r>
      <w:r>
        <w:rPr>
          <w:rFonts w:ascii="Arial" w:hAnsi="Arial" w:cs="Arial"/>
          <w:i w:val="0"/>
          <w:sz w:val="22"/>
          <w:szCs w:val="22"/>
        </w:rPr>
        <w:t>&amp; Woinarski, J.C.</w:t>
      </w:r>
      <w:r w:rsidRPr="006622F1">
        <w:rPr>
          <w:rFonts w:ascii="Arial" w:hAnsi="Arial" w:cs="Arial"/>
          <w:i w:val="0"/>
          <w:sz w:val="22"/>
          <w:szCs w:val="22"/>
        </w:rPr>
        <w:t xml:space="preserve">Z. (2000). Rodents of the arid Northern Territory: conservation status and distribution. </w:t>
      </w:r>
      <w:r w:rsidRPr="006622F1">
        <w:rPr>
          <w:rFonts w:ascii="Arial" w:hAnsi="Arial" w:cs="Arial"/>
          <w:sz w:val="22"/>
          <w:szCs w:val="22"/>
        </w:rPr>
        <w:t>Wildlife Research</w:t>
      </w:r>
      <w:r w:rsidRPr="006622F1">
        <w:rPr>
          <w:rFonts w:ascii="Arial" w:hAnsi="Arial" w:cs="Arial"/>
          <w:i w:val="0"/>
          <w:sz w:val="22"/>
          <w:szCs w:val="22"/>
        </w:rPr>
        <w:t xml:space="preserve"> 27, </w:t>
      </w:r>
      <w:r w:rsidRPr="00A7514B">
        <w:rPr>
          <w:rFonts w:ascii="Arial" w:hAnsi="Arial" w:cs="Arial"/>
          <w:i w:val="0"/>
          <w:sz w:val="22"/>
          <w:szCs w:val="22"/>
        </w:rPr>
        <w:t>437</w:t>
      </w:r>
      <w:r>
        <w:rPr>
          <w:rFonts w:ascii="Arial" w:hAnsi="Arial" w:cs="Arial"/>
          <w:bCs/>
          <w:sz w:val="22"/>
          <w:szCs w:val="22"/>
          <w:lang w:val="en-US"/>
        </w:rPr>
        <w:t>–</w:t>
      </w:r>
      <w:r w:rsidRPr="00A7514B">
        <w:rPr>
          <w:rFonts w:ascii="Arial" w:hAnsi="Arial" w:cs="Arial"/>
          <w:i w:val="0"/>
          <w:sz w:val="22"/>
          <w:szCs w:val="22"/>
        </w:rPr>
        <w:t>449.</w:t>
      </w:r>
    </w:p>
    <w:p w14:paraId="619E2F7C" w14:textId="77777777" w:rsidR="007E27E8" w:rsidRPr="00C67E38" w:rsidRDefault="007E27E8" w:rsidP="007E27E8">
      <w:pPr>
        <w:pStyle w:val="BodyText2"/>
        <w:spacing w:before="200" w:after="200"/>
        <w:ind w:left="720" w:hanging="720"/>
        <w:rPr>
          <w:rFonts w:ascii="Arial" w:hAnsi="Arial" w:cs="Arial"/>
          <w:i w:val="0"/>
          <w:sz w:val="22"/>
          <w:szCs w:val="22"/>
        </w:rPr>
      </w:pPr>
      <w:r w:rsidRPr="00C67E38">
        <w:rPr>
          <w:rFonts w:ascii="Arial" w:hAnsi="Arial" w:cs="Arial"/>
          <w:i w:val="0"/>
          <w:sz w:val="22"/>
          <w:szCs w:val="22"/>
        </w:rPr>
        <w:t xml:space="preserve">Edwards, G.P. </w:t>
      </w:r>
      <w:r>
        <w:rPr>
          <w:rFonts w:ascii="Arial" w:hAnsi="Arial" w:cs="Arial"/>
          <w:i w:val="0"/>
          <w:sz w:val="22"/>
          <w:szCs w:val="22"/>
        </w:rPr>
        <w:t>(</w:t>
      </w:r>
      <w:r w:rsidRPr="00C67E38">
        <w:rPr>
          <w:rFonts w:ascii="Arial" w:hAnsi="Arial" w:cs="Arial"/>
          <w:i w:val="0"/>
          <w:sz w:val="22"/>
          <w:szCs w:val="22"/>
        </w:rPr>
        <w:t>2012</w:t>
      </w:r>
      <w:r>
        <w:rPr>
          <w:rFonts w:ascii="Arial" w:hAnsi="Arial" w:cs="Arial"/>
          <w:i w:val="0"/>
          <w:sz w:val="22"/>
          <w:szCs w:val="22"/>
        </w:rPr>
        <w:t>)</w:t>
      </w:r>
      <w:r w:rsidRPr="00C67E38">
        <w:rPr>
          <w:rFonts w:ascii="Arial" w:hAnsi="Arial" w:cs="Arial"/>
          <w:i w:val="0"/>
          <w:sz w:val="22"/>
          <w:szCs w:val="22"/>
        </w:rPr>
        <w:t>. Temporal analysis of the diet of the central rock-rat</w:t>
      </w:r>
      <w:r w:rsidRPr="00762343">
        <w:rPr>
          <w:rFonts w:ascii="Arial" w:hAnsi="Arial" w:cs="Arial"/>
          <w:sz w:val="22"/>
          <w:szCs w:val="22"/>
        </w:rPr>
        <w:t xml:space="preserve">. Australian Mammalogy </w:t>
      </w:r>
      <w:r w:rsidRPr="00C67E38">
        <w:rPr>
          <w:rFonts w:ascii="Arial" w:hAnsi="Arial" w:cs="Arial"/>
          <w:i w:val="0"/>
          <w:sz w:val="22"/>
          <w:szCs w:val="22"/>
        </w:rPr>
        <w:t>35, 43</w:t>
      </w:r>
      <w:r>
        <w:rPr>
          <w:rFonts w:ascii="Arial" w:hAnsi="Arial" w:cs="Arial"/>
          <w:bCs/>
          <w:sz w:val="22"/>
          <w:szCs w:val="22"/>
          <w:lang w:val="en-US"/>
        </w:rPr>
        <w:t>–</w:t>
      </w:r>
      <w:r w:rsidRPr="00C67E38">
        <w:rPr>
          <w:rFonts w:ascii="Arial" w:hAnsi="Arial" w:cs="Arial"/>
          <w:i w:val="0"/>
          <w:sz w:val="22"/>
          <w:szCs w:val="22"/>
        </w:rPr>
        <w:t xml:space="preserve">48. </w:t>
      </w:r>
    </w:p>
    <w:p w14:paraId="0C908689" w14:textId="77777777" w:rsidR="007E27E8" w:rsidRPr="00C67E38" w:rsidRDefault="007E27E8" w:rsidP="007E27E8">
      <w:pPr>
        <w:pStyle w:val="BodyText2"/>
        <w:spacing w:before="200" w:after="200"/>
        <w:ind w:left="720" w:hanging="720"/>
        <w:rPr>
          <w:rFonts w:ascii="Arial" w:hAnsi="Arial" w:cs="Arial"/>
          <w:i w:val="0"/>
          <w:sz w:val="22"/>
          <w:szCs w:val="22"/>
        </w:rPr>
      </w:pPr>
      <w:r>
        <w:rPr>
          <w:rFonts w:ascii="Arial" w:hAnsi="Arial" w:cs="Arial"/>
          <w:i w:val="0"/>
          <w:sz w:val="22"/>
          <w:szCs w:val="22"/>
        </w:rPr>
        <w:t>Edwards, G.</w:t>
      </w:r>
      <w:r w:rsidRPr="00C67E38">
        <w:rPr>
          <w:rFonts w:ascii="Arial" w:hAnsi="Arial" w:cs="Arial"/>
          <w:i w:val="0"/>
          <w:sz w:val="22"/>
          <w:szCs w:val="22"/>
        </w:rPr>
        <w:t>P. (2013a). Temporal analysis of the diet of the central rock-rat</w:t>
      </w:r>
      <w:r w:rsidRPr="00762343">
        <w:rPr>
          <w:rFonts w:ascii="Arial" w:hAnsi="Arial" w:cs="Arial"/>
          <w:sz w:val="22"/>
          <w:szCs w:val="22"/>
        </w:rPr>
        <w:t>. Australian Mammalogy</w:t>
      </w:r>
      <w:r w:rsidRPr="00C67E38">
        <w:rPr>
          <w:rFonts w:ascii="Arial" w:hAnsi="Arial" w:cs="Arial"/>
          <w:i w:val="0"/>
          <w:sz w:val="22"/>
          <w:szCs w:val="22"/>
        </w:rPr>
        <w:t xml:space="preserve"> 35, 43</w:t>
      </w:r>
      <w:r>
        <w:rPr>
          <w:rFonts w:ascii="Arial" w:hAnsi="Arial" w:cs="Arial"/>
          <w:bCs/>
          <w:sz w:val="22"/>
          <w:szCs w:val="22"/>
          <w:lang w:val="en-US"/>
        </w:rPr>
        <w:t>–</w:t>
      </w:r>
      <w:r w:rsidRPr="00C67E38">
        <w:rPr>
          <w:rFonts w:ascii="Arial" w:hAnsi="Arial" w:cs="Arial"/>
          <w:i w:val="0"/>
          <w:sz w:val="22"/>
          <w:szCs w:val="22"/>
        </w:rPr>
        <w:t>48.</w:t>
      </w:r>
    </w:p>
    <w:p w14:paraId="1F85EB1F" w14:textId="77777777" w:rsidR="007E27E8" w:rsidRPr="00332B43" w:rsidRDefault="007E27E8" w:rsidP="007E27E8">
      <w:pPr>
        <w:pStyle w:val="BodyText2"/>
        <w:spacing w:before="200" w:after="200"/>
        <w:ind w:left="720" w:hanging="720"/>
        <w:rPr>
          <w:rFonts w:ascii="Arial" w:hAnsi="Arial" w:cs="Arial"/>
          <w:i w:val="0"/>
          <w:sz w:val="22"/>
          <w:szCs w:val="22"/>
        </w:rPr>
      </w:pPr>
      <w:r>
        <w:rPr>
          <w:rFonts w:ascii="Arial" w:hAnsi="Arial" w:cs="Arial"/>
          <w:i w:val="0"/>
          <w:sz w:val="22"/>
          <w:szCs w:val="22"/>
        </w:rPr>
        <w:t>Edwards, G.</w:t>
      </w:r>
      <w:r w:rsidRPr="00A7514B">
        <w:rPr>
          <w:rFonts w:ascii="Arial" w:hAnsi="Arial" w:cs="Arial"/>
          <w:i w:val="0"/>
          <w:sz w:val="22"/>
          <w:szCs w:val="22"/>
        </w:rPr>
        <w:t>P. (2013b)</w:t>
      </w:r>
      <w:r>
        <w:rPr>
          <w:rFonts w:ascii="Arial" w:hAnsi="Arial" w:cs="Arial"/>
          <w:i w:val="0"/>
          <w:sz w:val="22"/>
          <w:szCs w:val="22"/>
        </w:rPr>
        <w:t>.</w:t>
      </w:r>
      <w:r w:rsidRPr="00A7514B">
        <w:rPr>
          <w:rFonts w:ascii="Arial" w:hAnsi="Arial" w:cs="Arial"/>
          <w:i w:val="0"/>
          <w:sz w:val="22"/>
          <w:szCs w:val="22"/>
        </w:rPr>
        <w:t xml:space="preserve"> Relative abundance of the central rock-rat, the desert mouse and the fat-tailed pseudantechinus at Ormiston Gorge in the West MacDonnell Ranges Nati</w:t>
      </w:r>
      <w:r>
        <w:rPr>
          <w:rFonts w:ascii="Arial" w:hAnsi="Arial" w:cs="Arial"/>
          <w:i w:val="0"/>
          <w:sz w:val="22"/>
          <w:szCs w:val="22"/>
        </w:rPr>
        <w:t xml:space="preserve">onal Park, Northern Territory. </w:t>
      </w:r>
      <w:r w:rsidRPr="00762343">
        <w:rPr>
          <w:rFonts w:ascii="Arial" w:hAnsi="Arial" w:cs="Arial"/>
          <w:sz w:val="22"/>
          <w:szCs w:val="22"/>
        </w:rPr>
        <w:t>Australian Mammalogy</w:t>
      </w:r>
      <w:r w:rsidRPr="00A7514B">
        <w:rPr>
          <w:rFonts w:ascii="Arial" w:hAnsi="Arial" w:cs="Arial"/>
          <w:i w:val="0"/>
          <w:sz w:val="22"/>
          <w:szCs w:val="22"/>
        </w:rPr>
        <w:t xml:space="preserve"> 35, </w:t>
      </w:r>
      <w:r w:rsidRPr="00332B43">
        <w:rPr>
          <w:rFonts w:ascii="Arial" w:hAnsi="Arial" w:cs="Arial"/>
          <w:i w:val="0"/>
          <w:sz w:val="22"/>
          <w:szCs w:val="22"/>
        </w:rPr>
        <w:t>144</w:t>
      </w:r>
      <w:r>
        <w:rPr>
          <w:rFonts w:ascii="Arial" w:hAnsi="Arial" w:cs="Arial"/>
          <w:bCs/>
          <w:sz w:val="22"/>
          <w:szCs w:val="22"/>
          <w:lang w:val="en-US"/>
        </w:rPr>
        <w:t>–</w:t>
      </w:r>
      <w:r w:rsidRPr="00332B43">
        <w:rPr>
          <w:rFonts w:ascii="Arial" w:hAnsi="Arial" w:cs="Arial"/>
          <w:i w:val="0"/>
          <w:sz w:val="22"/>
          <w:szCs w:val="22"/>
        </w:rPr>
        <w:t>148.</w:t>
      </w:r>
    </w:p>
    <w:p w14:paraId="6F99C453" w14:textId="77777777" w:rsidR="007E27E8" w:rsidRPr="00A7514B" w:rsidRDefault="007E27E8" w:rsidP="007E27E8">
      <w:pPr>
        <w:pStyle w:val="BodyText2"/>
        <w:spacing w:before="200" w:after="200"/>
        <w:ind w:left="720" w:hanging="720"/>
        <w:rPr>
          <w:rFonts w:ascii="Arial" w:hAnsi="Arial" w:cs="Arial"/>
          <w:i w:val="0"/>
          <w:sz w:val="22"/>
          <w:szCs w:val="22"/>
        </w:rPr>
      </w:pPr>
      <w:r w:rsidRPr="00332B43">
        <w:rPr>
          <w:rFonts w:ascii="Arial" w:hAnsi="Arial" w:cs="Arial"/>
          <w:i w:val="0"/>
          <w:sz w:val="22"/>
          <w:szCs w:val="22"/>
        </w:rPr>
        <w:t xml:space="preserve">Franks, A.J. </w:t>
      </w:r>
      <w:r>
        <w:rPr>
          <w:rFonts w:ascii="Arial" w:hAnsi="Arial" w:cs="Arial"/>
          <w:i w:val="0"/>
          <w:sz w:val="22"/>
          <w:szCs w:val="22"/>
        </w:rPr>
        <w:t>(</w:t>
      </w:r>
      <w:r w:rsidRPr="00332B43">
        <w:rPr>
          <w:rFonts w:ascii="Arial" w:hAnsi="Arial" w:cs="Arial"/>
          <w:i w:val="0"/>
          <w:sz w:val="22"/>
          <w:szCs w:val="22"/>
        </w:rPr>
        <w:t>2002</w:t>
      </w:r>
      <w:r>
        <w:rPr>
          <w:rFonts w:ascii="Arial" w:hAnsi="Arial" w:cs="Arial"/>
          <w:i w:val="0"/>
          <w:sz w:val="22"/>
          <w:szCs w:val="22"/>
        </w:rPr>
        <w:t>)</w:t>
      </w:r>
      <w:r w:rsidRPr="00332B43">
        <w:rPr>
          <w:rFonts w:ascii="Arial" w:hAnsi="Arial" w:cs="Arial"/>
          <w:i w:val="0"/>
          <w:sz w:val="22"/>
          <w:szCs w:val="22"/>
        </w:rPr>
        <w:t xml:space="preserve">. The ecological consequences of buffel grass </w:t>
      </w:r>
      <w:r w:rsidRPr="00762343">
        <w:rPr>
          <w:rFonts w:ascii="Arial" w:hAnsi="Arial" w:cs="Arial"/>
          <w:sz w:val="22"/>
          <w:szCs w:val="22"/>
        </w:rPr>
        <w:t>Cenchrus ciliaris</w:t>
      </w:r>
      <w:r w:rsidRPr="00332B43">
        <w:rPr>
          <w:rFonts w:ascii="Arial" w:hAnsi="Arial" w:cs="Arial"/>
          <w:i w:val="0"/>
          <w:sz w:val="22"/>
          <w:szCs w:val="22"/>
        </w:rPr>
        <w:t xml:space="preserve"> establishment within remnant vegetation of Queensland. </w:t>
      </w:r>
      <w:r w:rsidRPr="00762343">
        <w:rPr>
          <w:rFonts w:ascii="Arial" w:hAnsi="Arial" w:cs="Arial"/>
          <w:sz w:val="22"/>
          <w:szCs w:val="22"/>
        </w:rPr>
        <w:t>Pacific Conservation Biology</w:t>
      </w:r>
      <w:r w:rsidRPr="00332B43">
        <w:rPr>
          <w:rFonts w:ascii="Arial" w:hAnsi="Arial" w:cs="Arial"/>
          <w:i w:val="0"/>
          <w:sz w:val="22"/>
          <w:szCs w:val="22"/>
        </w:rPr>
        <w:t xml:space="preserve"> 8, 99</w:t>
      </w:r>
      <w:r>
        <w:rPr>
          <w:rFonts w:ascii="Arial" w:hAnsi="Arial" w:cs="Arial"/>
          <w:bCs/>
          <w:sz w:val="22"/>
          <w:szCs w:val="22"/>
          <w:lang w:val="en-US"/>
        </w:rPr>
        <w:t>–</w:t>
      </w:r>
      <w:r w:rsidRPr="00332B43">
        <w:rPr>
          <w:rFonts w:ascii="Arial" w:hAnsi="Arial" w:cs="Arial"/>
          <w:i w:val="0"/>
          <w:sz w:val="22"/>
          <w:szCs w:val="22"/>
        </w:rPr>
        <w:t>107.</w:t>
      </w:r>
    </w:p>
    <w:p w14:paraId="790D899A" w14:textId="22EC7925" w:rsidR="007E27E8" w:rsidRDefault="007E27E8" w:rsidP="007E27E8">
      <w:pPr>
        <w:pStyle w:val="BodyText2"/>
        <w:spacing w:before="200" w:after="200"/>
        <w:ind w:left="720" w:hanging="720"/>
        <w:rPr>
          <w:rFonts w:ascii="Arial" w:hAnsi="Arial" w:cs="Arial"/>
          <w:i w:val="0"/>
          <w:sz w:val="22"/>
          <w:szCs w:val="22"/>
        </w:rPr>
      </w:pPr>
      <w:r>
        <w:rPr>
          <w:rFonts w:ascii="Arial" w:hAnsi="Arial" w:cs="Arial"/>
          <w:i w:val="0"/>
          <w:sz w:val="22"/>
          <w:szCs w:val="22"/>
        </w:rPr>
        <w:t>Gibson, D.F.</w:t>
      </w:r>
      <w:r w:rsidR="00DE6389">
        <w:rPr>
          <w:rFonts w:ascii="Arial" w:hAnsi="Arial" w:cs="Arial"/>
          <w:i w:val="0"/>
          <w:sz w:val="22"/>
          <w:szCs w:val="22"/>
        </w:rPr>
        <w:t>,</w:t>
      </w:r>
      <w:r w:rsidRPr="006622F1">
        <w:rPr>
          <w:rFonts w:ascii="Arial" w:hAnsi="Arial" w:cs="Arial"/>
          <w:i w:val="0"/>
          <w:sz w:val="22"/>
          <w:szCs w:val="22"/>
        </w:rPr>
        <w:t xml:space="preserve"> </w:t>
      </w:r>
      <w:r>
        <w:rPr>
          <w:rFonts w:ascii="Arial" w:hAnsi="Arial" w:cs="Arial"/>
          <w:i w:val="0"/>
          <w:sz w:val="22"/>
          <w:szCs w:val="22"/>
        </w:rPr>
        <w:t>&amp; Cole, J.</w:t>
      </w:r>
      <w:r w:rsidRPr="006622F1">
        <w:rPr>
          <w:rFonts w:ascii="Arial" w:hAnsi="Arial" w:cs="Arial"/>
          <w:i w:val="0"/>
          <w:sz w:val="22"/>
          <w:szCs w:val="22"/>
        </w:rPr>
        <w:t xml:space="preserve">R. (1996). Mammals of the MacDonnell Ranges area: 1894-1994. In </w:t>
      </w:r>
      <w:r w:rsidRPr="00762343">
        <w:rPr>
          <w:rFonts w:ascii="Arial" w:hAnsi="Arial" w:cs="Arial"/>
          <w:i w:val="0"/>
          <w:sz w:val="22"/>
          <w:szCs w:val="22"/>
        </w:rPr>
        <w:t>Exploring central Australia: society, the environment and the 1894 Horn Expedition.</w:t>
      </w:r>
      <w:r w:rsidRPr="006622F1">
        <w:rPr>
          <w:rFonts w:ascii="Arial" w:hAnsi="Arial" w:cs="Arial"/>
          <w:i w:val="0"/>
          <w:sz w:val="22"/>
          <w:szCs w:val="22"/>
        </w:rPr>
        <w:t xml:space="preserve"> (Eds. S. R. Morton and</w:t>
      </w:r>
      <w:r w:rsidR="008A2B25">
        <w:rPr>
          <w:rFonts w:ascii="Arial" w:hAnsi="Arial" w:cs="Arial"/>
          <w:i w:val="0"/>
          <w:sz w:val="22"/>
          <w:szCs w:val="22"/>
        </w:rPr>
        <w:t xml:space="preserve"> D. J. Mulvaney</w:t>
      </w:r>
      <w:r>
        <w:rPr>
          <w:rFonts w:ascii="Arial" w:hAnsi="Arial" w:cs="Arial"/>
          <w:i w:val="0"/>
          <w:sz w:val="22"/>
          <w:szCs w:val="22"/>
        </w:rPr>
        <w:t>)</w:t>
      </w:r>
      <w:r w:rsidR="008A2B25">
        <w:rPr>
          <w:rFonts w:ascii="Arial" w:hAnsi="Arial" w:cs="Arial"/>
          <w:i w:val="0"/>
          <w:sz w:val="22"/>
          <w:szCs w:val="22"/>
        </w:rPr>
        <w:t>,</w:t>
      </w:r>
      <w:r>
        <w:rPr>
          <w:rFonts w:ascii="Arial" w:hAnsi="Arial" w:cs="Arial"/>
          <w:i w:val="0"/>
          <w:sz w:val="22"/>
          <w:szCs w:val="22"/>
        </w:rPr>
        <w:t xml:space="preserve"> pp. 305-321. </w:t>
      </w:r>
      <w:r w:rsidRPr="006622F1">
        <w:rPr>
          <w:rFonts w:ascii="Arial" w:hAnsi="Arial" w:cs="Arial"/>
          <w:i w:val="0"/>
          <w:sz w:val="22"/>
          <w:szCs w:val="22"/>
        </w:rPr>
        <w:t>Surrey Beatty &amp; Sons</w:t>
      </w:r>
      <w:r>
        <w:rPr>
          <w:rFonts w:ascii="Arial" w:hAnsi="Arial" w:cs="Arial"/>
          <w:i w:val="0"/>
          <w:sz w:val="22"/>
          <w:szCs w:val="22"/>
        </w:rPr>
        <w:t>,</w:t>
      </w:r>
      <w:r w:rsidRPr="006622F1">
        <w:rPr>
          <w:rFonts w:ascii="Arial" w:hAnsi="Arial" w:cs="Arial"/>
          <w:i w:val="0"/>
          <w:sz w:val="22"/>
          <w:szCs w:val="22"/>
        </w:rPr>
        <w:t xml:space="preserve"> Chipping Norton.</w:t>
      </w:r>
    </w:p>
    <w:p w14:paraId="1764D70D" w14:textId="77777777" w:rsidR="007E27E8" w:rsidRDefault="007E27E8" w:rsidP="007E27E8">
      <w:pPr>
        <w:pStyle w:val="BodyText2"/>
        <w:spacing w:before="200" w:after="200"/>
        <w:ind w:left="720" w:hanging="720"/>
        <w:rPr>
          <w:rFonts w:ascii="Arial" w:hAnsi="Arial" w:cs="Arial"/>
          <w:i w:val="0"/>
          <w:sz w:val="22"/>
          <w:szCs w:val="22"/>
        </w:rPr>
      </w:pPr>
      <w:r w:rsidRPr="00170949">
        <w:rPr>
          <w:rFonts w:ascii="Arial" w:hAnsi="Arial" w:cs="Arial"/>
          <w:i w:val="0"/>
          <w:sz w:val="22"/>
          <w:szCs w:val="22"/>
        </w:rPr>
        <w:t xml:space="preserve">Jefferys, E.A. </w:t>
      </w:r>
      <w:r>
        <w:rPr>
          <w:rFonts w:ascii="Arial" w:hAnsi="Arial" w:cs="Arial"/>
          <w:i w:val="0"/>
          <w:sz w:val="22"/>
          <w:szCs w:val="22"/>
        </w:rPr>
        <w:t>(</w:t>
      </w:r>
      <w:r w:rsidRPr="00170949">
        <w:rPr>
          <w:rFonts w:ascii="Arial" w:hAnsi="Arial" w:cs="Arial"/>
          <w:i w:val="0"/>
          <w:sz w:val="22"/>
          <w:szCs w:val="22"/>
        </w:rPr>
        <w:t>2011</w:t>
      </w:r>
      <w:r>
        <w:rPr>
          <w:rFonts w:ascii="Arial" w:hAnsi="Arial" w:cs="Arial"/>
          <w:i w:val="0"/>
          <w:sz w:val="22"/>
          <w:szCs w:val="22"/>
        </w:rPr>
        <w:t>). The diet of the central rock-r</w:t>
      </w:r>
      <w:r w:rsidRPr="00170949">
        <w:rPr>
          <w:rFonts w:ascii="Arial" w:hAnsi="Arial" w:cs="Arial"/>
          <w:i w:val="0"/>
          <w:sz w:val="22"/>
          <w:szCs w:val="22"/>
        </w:rPr>
        <w:t xml:space="preserve">at, </w:t>
      </w:r>
      <w:r w:rsidRPr="00170949">
        <w:rPr>
          <w:rFonts w:ascii="Arial" w:hAnsi="Arial" w:cs="Arial"/>
          <w:sz w:val="22"/>
          <w:szCs w:val="22"/>
        </w:rPr>
        <w:t>Zyzomys pedunculatus</w:t>
      </w:r>
      <w:r w:rsidRPr="00170949">
        <w:rPr>
          <w:rFonts w:ascii="Arial" w:hAnsi="Arial" w:cs="Arial"/>
          <w:i w:val="0"/>
          <w:sz w:val="22"/>
          <w:szCs w:val="22"/>
        </w:rPr>
        <w:t xml:space="preserve"> (Waite 189</w:t>
      </w:r>
      <w:r>
        <w:rPr>
          <w:rFonts w:ascii="Arial" w:hAnsi="Arial" w:cs="Arial"/>
          <w:i w:val="0"/>
          <w:sz w:val="22"/>
          <w:szCs w:val="22"/>
        </w:rPr>
        <w:t>6</w:t>
      </w:r>
      <w:r w:rsidRPr="00170949">
        <w:rPr>
          <w:rFonts w:ascii="Arial" w:hAnsi="Arial" w:cs="Arial"/>
          <w:i w:val="0"/>
          <w:sz w:val="22"/>
          <w:szCs w:val="22"/>
        </w:rPr>
        <w:t>), from the Northern Territory, Australia. Report to the NT Department of Natural Resources, En</w:t>
      </w:r>
      <w:r>
        <w:rPr>
          <w:rFonts w:ascii="Arial" w:hAnsi="Arial" w:cs="Arial"/>
          <w:i w:val="0"/>
          <w:sz w:val="22"/>
          <w:szCs w:val="22"/>
        </w:rPr>
        <w:t>vironment, The Arts and Sport. EAJ Consultants, Pagewood, NSW.</w:t>
      </w:r>
    </w:p>
    <w:p w14:paraId="129ADC2D" w14:textId="75E9990B" w:rsidR="007E27E8" w:rsidRPr="00DB1A5E" w:rsidRDefault="007E27E8" w:rsidP="007E27E8">
      <w:pPr>
        <w:pStyle w:val="BodyText2"/>
        <w:spacing w:before="200" w:after="200"/>
        <w:ind w:left="720" w:hanging="720"/>
        <w:rPr>
          <w:rFonts w:ascii="Arial" w:hAnsi="Arial" w:cs="Arial"/>
          <w:i w:val="0"/>
          <w:sz w:val="22"/>
          <w:szCs w:val="22"/>
        </w:rPr>
      </w:pPr>
      <w:r w:rsidRPr="00DB1A5E">
        <w:rPr>
          <w:rFonts w:ascii="Arial" w:hAnsi="Arial" w:cs="Arial"/>
          <w:i w:val="0"/>
          <w:sz w:val="22"/>
          <w:szCs w:val="22"/>
        </w:rPr>
        <w:t>Letnic, M., Tamayo, B.</w:t>
      </w:r>
      <w:r w:rsidR="00DE6389">
        <w:rPr>
          <w:rFonts w:ascii="Arial" w:hAnsi="Arial" w:cs="Arial"/>
          <w:i w:val="0"/>
          <w:sz w:val="22"/>
          <w:szCs w:val="22"/>
        </w:rPr>
        <w:t>,</w:t>
      </w:r>
      <w:r w:rsidRPr="00DB1A5E">
        <w:rPr>
          <w:rFonts w:ascii="Arial" w:hAnsi="Arial" w:cs="Arial"/>
          <w:i w:val="0"/>
          <w:sz w:val="22"/>
          <w:szCs w:val="22"/>
        </w:rPr>
        <w:t xml:space="preserve"> &amp; </w:t>
      </w:r>
      <w:r>
        <w:rPr>
          <w:rFonts w:ascii="Arial" w:hAnsi="Arial" w:cs="Arial"/>
          <w:i w:val="0"/>
          <w:sz w:val="22"/>
          <w:szCs w:val="22"/>
        </w:rPr>
        <w:t>Dickman, C.</w:t>
      </w:r>
      <w:r w:rsidRPr="00DB1A5E">
        <w:rPr>
          <w:rFonts w:ascii="Arial" w:hAnsi="Arial" w:cs="Arial"/>
          <w:i w:val="0"/>
          <w:sz w:val="22"/>
          <w:szCs w:val="22"/>
        </w:rPr>
        <w:t xml:space="preserve">R. (2005). The responses of mammals to La Niña (El Niño Southern Oscillation) – associated rainfall, predation and wildfire in central Australia. </w:t>
      </w:r>
      <w:r w:rsidRPr="00762343">
        <w:rPr>
          <w:rFonts w:ascii="Arial" w:hAnsi="Arial" w:cs="Arial"/>
          <w:sz w:val="22"/>
          <w:szCs w:val="22"/>
        </w:rPr>
        <w:t>Journal of Mammalogy</w:t>
      </w:r>
      <w:r w:rsidRPr="00DB1A5E">
        <w:rPr>
          <w:rFonts w:ascii="Arial" w:hAnsi="Arial" w:cs="Arial"/>
          <w:i w:val="0"/>
          <w:sz w:val="22"/>
          <w:szCs w:val="22"/>
        </w:rPr>
        <w:t xml:space="preserve"> 86, 689</w:t>
      </w:r>
      <w:r>
        <w:rPr>
          <w:rFonts w:ascii="Arial" w:hAnsi="Arial" w:cs="Arial"/>
          <w:bCs/>
          <w:sz w:val="22"/>
          <w:szCs w:val="22"/>
          <w:lang w:val="en-US"/>
        </w:rPr>
        <w:t>–</w:t>
      </w:r>
      <w:r w:rsidRPr="00DB1A5E">
        <w:rPr>
          <w:rFonts w:ascii="Arial" w:hAnsi="Arial" w:cs="Arial"/>
          <w:i w:val="0"/>
          <w:sz w:val="22"/>
          <w:szCs w:val="22"/>
        </w:rPr>
        <w:t>703.</w:t>
      </w:r>
    </w:p>
    <w:p w14:paraId="59FD64A4" w14:textId="77777777" w:rsidR="007E27E8" w:rsidRDefault="007E27E8" w:rsidP="007E27E8">
      <w:pPr>
        <w:pStyle w:val="BodyText2"/>
        <w:spacing w:before="200" w:after="200"/>
        <w:ind w:left="720" w:hanging="720"/>
        <w:rPr>
          <w:rFonts w:ascii="Arial" w:hAnsi="Arial" w:cs="Arial"/>
          <w:i w:val="0"/>
          <w:sz w:val="22"/>
          <w:szCs w:val="22"/>
        </w:rPr>
      </w:pPr>
      <w:r w:rsidRPr="00C67E38">
        <w:rPr>
          <w:rFonts w:ascii="Arial" w:hAnsi="Arial" w:cs="Arial"/>
          <w:i w:val="0"/>
          <w:sz w:val="22"/>
          <w:szCs w:val="22"/>
        </w:rPr>
        <w:t xml:space="preserve">McDonald, P.J., Brittingham, R., Nano, C., </w:t>
      </w:r>
      <w:r>
        <w:rPr>
          <w:rFonts w:ascii="Arial" w:hAnsi="Arial" w:cs="Arial"/>
          <w:i w:val="0"/>
          <w:sz w:val="22"/>
          <w:szCs w:val="22"/>
        </w:rPr>
        <w:t>&amp;</w:t>
      </w:r>
      <w:r w:rsidRPr="00C67E38">
        <w:rPr>
          <w:rFonts w:ascii="Arial" w:hAnsi="Arial" w:cs="Arial"/>
          <w:i w:val="0"/>
          <w:sz w:val="22"/>
          <w:szCs w:val="22"/>
        </w:rPr>
        <w:t xml:space="preserve"> Paltridge, R. </w:t>
      </w:r>
      <w:r>
        <w:rPr>
          <w:rFonts w:ascii="Arial" w:hAnsi="Arial" w:cs="Arial"/>
          <w:i w:val="0"/>
          <w:sz w:val="22"/>
          <w:szCs w:val="22"/>
        </w:rPr>
        <w:t>(2015a)</w:t>
      </w:r>
      <w:r w:rsidRPr="00C67E38">
        <w:rPr>
          <w:rFonts w:ascii="Arial" w:hAnsi="Arial" w:cs="Arial"/>
          <w:i w:val="0"/>
          <w:sz w:val="22"/>
          <w:szCs w:val="22"/>
        </w:rPr>
        <w:t>. A new population of the critically endangered central rock-rat (</w:t>
      </w:r>
      <w:r w:rsidRPr="00762343">
        <w:rPr>
          <w:rFonts w:ascii="Arial" w:hAnsi="Arial" w:cs="Arial"/>
          <w:sz w:val="22"/>
          <w:szCs w:val="22"/>
        </w:rPr>
        <w:t>Zyzomys pedunculatus</w:t>
      </w:r>
      <w:r w:rsidRPr="00C67E38">
        <w:rPr>
          <w:rFonts w:ascii="Arial" w:hAnsi="Arial" w:cs="Arial"/>
          <w:i w:val="0"/>
          <w:sz w:val="22"/>
          <w:szCs w:val="22"/>
        </w:rPr>
        <w:t xml:space="preserve">) discovered in the Northern Territory. </w:t>
      </w:r>
      <w:r w:rsidRPr="00762343">
        <w:rPr>
          <w:rFonts w:ascii="Arial" w:hAnsi="Arial" w:cs="Arial"/>
          <w:sz w:val="22"/>
          <w:szCs w:val="22"/>
        </w:rPr>
        <w:t>Australian Mammalogy</w:t>
      </w:r>
      <w:r w:rsidRPr="00C67E38">
        <w:rPr>
          <w:rFonts w:ascii="Arial" w:hAnsi="Arial" w:cs="Arial"/>
          <w:i w:val="0"/>
          <w:sz w:val="22"/>
          <w:szCs w:val="22"/>
        </w:rPr>
        <w:t xml:space="preserve"> 3</w:t>
      </w:r>
      <w:r>
        <w:rPr>
          <w:rFonts w:ascii="Arial" w:hAnsi="Arial" w:cs="Arial"/>
          <w:i w:val="0"/>
          <w:sz w:val="22"/>
          <w:szCs w:val="22"/>
        </w:rPr>
        <w:t>7, 97</w:t>
      </w:r>
      <w:r>
        <w:rPr>
          <w:rFonts w:ascii="Arial" w:hAnsi="Arial" w:cs="Arial"/>
          <w:bCs/>
          <w:sz w:val="22"/>
          <w:szCs w:val="22"/>
          <w:lang w:val="en-US"/>
        </w:rPr>
        <w:t>–</w:t>
      </w:r>
      <w:r>
        <w:rPr>
          <w:rFonts w:ascii="Arial" w:hAnsi="Arial" w:cs="Arial"/>
          <w:i w:val="0"/>
          <w:sz w:val="22"/>
          <w:szCs w:val="22"/>
        </w:rPr>
        <w:t>100.</w:t>
      </w:r>
    </w:p>
    <w:p w14:paraId="690ACD8E" w14:textId="77777777" w:rsidR="007E27E8" w:rsidRPr="002664B3" w:rsidRDefault="007E27E8" w:rsidP="007E27E8">
      <w:pPr>
        <w:pStyle w:val="BodyText2"/>
        <w:spacing w:before="200" w:after="200"/>
        <w:ind w:left="720" w:hanging="720"/>
        <w:rPr>
          <w:rFonts w:ascii="Arial" w:hAnsi="Arial" w:cs="Arial"/>
          <w:i w:val="0"/>
          <w:sz w:val="22"/>
          <w:szCs w:val="22"/>
        </w:rPr>
      </w:pPr>
      <w:r w:rsidRPr="00F51FAC">
        <w:rPr>
          <w:rFonts w:ascii="Arial" w:hAnsi="Arial" w:cs="Arial"/>
          <w:i w:val="0"/>
          <w:sz w:val="22"/>
          <w:szCs w:val="22"/>
        </w:rPr>
        <w:t>McDonald</w:t>
      </w:r>
      <w:r>
        <w:rPr>
          <w:rFonts w:ascii="Arial" w:hAnsi="Arial" w:cs="Arial"/>
          <w:i w:val="0"/>
          <w:sz w:val="22"/>
          <w:szCs w:val="22"/>
        </w:rPr>
        <w:t>,</w:t>
      </w:r>
      <w:r w:rsidRPr="00F51FAC">
        <w:rPr>
          <w:rFonts w:ascii="Arial" w:hAnsi="Arial" w:cs="Arial"/>
          <w:i w:val="0"/>
          <w:sz w:val="22"/>
          <w:szCs w:val="22"/>
        </w:rPr>
        <w:t xml:space="preserve"> P. J., Nano</w:t>
      </w:r>
      <w:r>
        <w:rPr>
          <w:rFonts w:ascii="Arial" w:hAnsi="Arial" w:cs="Arial"/>
          <w:i w:val="0"/>
          <w:sz w:val="22"/>
          <w:szCs w:val="22"/>
        </w:rPr>
        <w:t>,</w:t>
      </w:r>
      <w:r w:rsidRPr="00F51FAC">
        <w:rPr>
          <w:rFonts w:ascii="Arial" w:hAnsi="Arial" w:cs="Arial"/>
          <w:i w:val="0"/>
          <w:sz w:val="22"/>
          <w:szCs w:val="22"/>
        </w:rPr>
        <w:t xml:space="preserve"> C</w:t>
      </w:r>
      <w:r>
        <w:rPr>
          <w:rFonts w:ascii="Arial" w:hAnsi="Arial" w:cs="Arial"/>
          <w:i w:val="0"/>
          <w:sz w:val="22"/>
          <w:szCs w:val="22"/>
        </w:rPr>
        <w:t>.</w:t>
      </w:r>
      <w:r w:rsidRPr="00F51FAC">
        <w:rPr>
          <w:rFonts w:ascii="Arial" w:hAnsi="Arial" w:cs="Arial"/>
          <w:i w:val="0"/>
          <w:sz w:val="22"/>
          <w:szCs w:val="22"/>
        </w:rPr>
        <w:t>, Pavey</w:t>
      </w:r>
      <w:r>
        <w:rPr>
          <w:rFonts w:ascii="Arial" w:hAnsi="Arial" w:cs="Arial"/>
          <w:i w:val="0"/>
          <w:sz w:val="22"/>
          <w:szCs w:val="22"/>
        </w:rPr>
        <w:t>,</w:t>
      </w:r>
      <w:r w:rsidRPr="00F51FAC">
        <w:rPr>
          <w:rFonts w:ascii="Arial" w:hAnsi="Arial" w:cs="Arial"/>
          <w:i w:val="0"/>
          <w:sz w:val="22"/>
          <w:szCs w:val="22"/>
        </w:rPr>
        <w:t xml:space="preserve"> C</w:t>
      </w:r>
      <w:r>
        <w:rPr>
          <w:rFonts w:ascii="Arial" w:hAnsi="Arial" w:cs="Arial"/>
          <w:i w:val="0"/>
          <w:sz w:val="22"/>
          <w:szCs w:val="22"/>
        </w:rPr>
        <w:t>.</w:t>
      </w:r>
      <w:r w:rsidRPr="00F51FAC">
        <w:rPr>
          <w:rFonts w:ascii="Arial" w:hAnsi="Arial" w:cs="Arial"/>
          <w:i w:val="0"/>
          <w:sz w:val="22"/>
          <w:szCs w:val="22"/>
        </w:rPr>
        <w:t>, Ward</w:t>
      </w:r>
      <w:r>
        <w:rPr>
          <w:rFonts w:ascii="Arial" w:hAnsi="Arial" w:cs="Arial"/>
          <w:i w:val="0"/>
          <w:sz w:val="22"/>
          <w:szCs w:val="22"/>
        </w:rPr>
        <w:t>,</w:t>
      </w:r>
      <w:r w:rsidRPr="00F51FAC">
        <w:rPr>
          <w:rFonts w:ascii="Arial" w:hAnsi="Arial" w:cs="Arial"/>
          <w:i w:val="0"/>
          <w:sz w:val="22"/>
          <w:szCs w:val="22"/>
        </w:rPr>
        <w:t xml:space="preserve"> S</w:t>
      </w:r>
      <w:r>
        <w:rPr>
          <w:rFonts w:ascii="Arial" w:hAnsi="Arial" w:cs="Arial"/>
          <w:i w:val="0"/>
          <w:sz w:val="22"/>
          <w:szCs w:val="22"/>
        </w:rPr>
        <w:t>.</w:t>
      </w:r>
      <w:r w:rsidRPr="00F51FAC">
        <w:rPr>
          <w:rFonts w:ascii="Arial" w:hAnsi="Arial" w:cs="Arial"/>
          <w:i w:val="0"/>
          <w:sz w:val="22"/>
          <w:szCs w:val="22"/>
        </w:rPr>
        <w:t>, Nano</w:t>
      </w:r>
      <w:r>
        <w:rPr>
          <w:rFonts w:ascii="Arial" w:hAnsi="Arial" w:cs="Arial"/>
          <w:i w:val="0"/>
          <w:sz w:val="22"/>
          <w:szCs w:val="22"/>
        </w:rPr>
        <w:t>,</w:t>
      </w:r>
      <w:r w:rsidRPr="00F51FAC">
        <w:rPr>
          <w:rFonts w:ascii="Arial" w:hAnsi="Arial" w:cs="Arial"/>
          <w:i w:val="0"/>
          <w:sz w:val="22"/>
          <w:szCs w:val="22"/>
        </w:rPr>
        <w:t xml:space="preserve"> T</w:t>
      </w:r>
      <w:r>
        <w:rPr>
          <w:rFonts w:ascii="Arial" w:hAnsi="Arial" w:cs="Arial"/>
          <w:i w:val="0"/>
          <w:sz w:val="22"/>
          <w:szCs w:val="22"/>
        </w:rPr>
        <w:t>.</w:t>
      </w:r>
      <w:r w:rsidRPr="00F51FAC">
        <w:rPr>
          <w:rFonts w:ascii="Arial" w:hAnsi="Arial" w:cs="Arial"/>
          <w:i w:val="0"/>
          <w:sz w:val="22"/>
          <w:szCs w:val="22"/>
        </w:rPr>
        <w:t>, Nunn</w:t>
      </w:r>
      <w:r>
        <w:rPr>
          <w:rFonts w:ascii="Arial" w:hAnsi="Arial" w:cs="Arial"/>
          <w:i w:val="0"/>
          <w:sz w:val="22"/>
          <w:szCs w:val="22"/>
        </w:rPr>
        <w:t>,</w:t>
      </w:r>
      <w:r w:rsidRPr="00F51FAC">
        <w:rPr>
          <w:rFonts w:ascii="Arial" w:hAnsi="Arial" w:cs="Arial"/>
          <w:i w:val="0"/>
          <w:sz w:val="22"/>
          <w:szCs w:val="22"/>
        </w:rPr>
        <w:t xml:space="preserve"> P</w:t>
      </w:r>
      <w:r>
        <w:rPr>
          <w:rFonts w:ascii="Arial" w:hAnsi="Arial" w:cs="Arial"/>
          <w:i w:val="0"/>
          <w:sz w:val="22"/>
          <w:szCs w:val="22"/>
        </w:rPr>
        <w:t>.</w:t>
      </w:r>
      <w:r w:rsidRPr="00F51FAC">
        <w:rPr>
          <w:rFonts w:ascii="Arial" w:hAnsi="Arial" w:cs="Arial"/>
          <w:i w:val="0"/>
          <w:sz w:val="22"/>
          <w:szCs w:val="22"/>
        </w:rPr>
        <w:t xml:space="preserve">, </w:t>
      </w:r>
      <w:r>
        <w:rPr>
          <w:rFonts w:ascii="Arial" w:hAnsi="Arial" w:cs="Arial"/>
          <w:i w:val="0"/>
          <w:sz w:val="22"/>
          <w:szCs w:val="22"/>
        </w:rPr>
        <w:t xml:space="preserve">&amp; </w:t>
      </w:r>
      <w:r w:rsidRPr="00F51FAC">
        <w:rPr>
          <w:rFonts w:ascii="Arial" w:hAnsi="Arial" w:cs="Arial"/>
          <w:i w:val="0"/>
          <w:sz w:val="22"/>
          <w:szCs w:val="22"/>
        </w:rPr>
        <w:t>Cole</w:t>
      </w:r>
      <w:r>
        <w:rPr>
          <w:rFonts w:ascii="Arial" w:hAnsi="Arial" w:cs="Arial"/>
          <w:i w:val="0"/>
          <w:sz w:val="22"/>
          <w:szCs w:val="22"/>
        </w:rPr>
        <w:t>,</w:t>
      </w:r>
      <w:r w:rsidRPr="00F51FAC">
        <w:rPr>
          <w:rFonts w:ascii="Arial" w:hAnsi="Arial" w:cs="Arial"/>
          <w:i w:val="0"/>
          <w:sz w:val="22"/>
          <w:szCs w:val="22"/>
        </w:rPr>
        <w:t xml:space="preserve"> J. (2015</w:t>
      </w:r>
      <w:r>
        <w:rPr>
          <w:rFonts w:ascii="Arial" w:hAnsi="Arial" w:cs="Arial"/>
          <w:i w:val="0"/>
          <w:sz w:val="22"/>
          <w:szCs w:val="22"/>
        </w:rPr>
        <w:t>b</w:t>
      </w:r>
      <w:r w:rsidRPr="00F51FAC">
        <w:rPr>
          <w:rFonts w:ascii="Arial" w:hAnsi="Arial" w:cs="Arial"/>
          <w:i w:val="0"/>
          <w:sz w:val="22"/>
          <w:szCs w:val="22"/>
        </w:rPr>
        <w:t xml:space="preserve">). </w:t>
      </w:r>
      <w:r>
        <w:rPr>
          <w:rFonts w:ascii="Arial" w:hAnsi="Arial" w:cs="Arial"/>
          <w:i w:val="0"/>
          <w:sz w:val="22"/>
          <w:szCs w:val="22"/>
        </w:rPr>
        <w:t>Draft n</w:t>
      </w:r>
      <w:r w:rsidRPr="00F51FAC">
        <w:rPr>
          <w:rFonts w:ascii="Arial" w:hAnsi="Arial" w:cs="Arial"/>
          <w:i w:val="0"/>
          <w:sz w:val="22"/>
          <w:szCs w:val="22"/>
        </w:rPr>
        <w:t xml:space="preserve">ational </w:t>
      </w:r>
      <w:r>
        <w:rPr>
          <w:rFonts w:ascii="Arial" w:hAnsi="Arial" w:cs="Arial"/>
          <w:i w:val="0"/>
          <w:sz w:val="22"/>
          <w:szCs w:val="22"/>
        </w:rPr>
        <w:t>recovery plan for the central r</w:t>
      </w:r>
      <w:r w:rsidRPr="00F51FAC">
        <w:rPr>
          <w:rFonts w:ascii="Arial" w:hAnsi="Arial" w:cs="Arial"/>
          <w:i w:val="0"/>
          <w:sz w:val="22"/>
          <w:szCs w:val="22"/>
        </w:rPr>
        <w:t xml:space="preserve">ock-rat, </w:t>
      </w:r>
      <w:r w:rsidRPr="00F51FAC">
        <w:rPr>
          <w:rFonts w:ascii="Arial" w:hAnsi="Arial" w:cs="Arial"/>
          <w:sz w:val="22"/>
          <w:szCs w:val="22"/>
        </w:rPr>
        <w:t>Zyzomys pedunculatus</w:t>
      </w:r>
      <w:r w:rsidRPr="00F51FAC">
        <w:rPr>
          <w:rFonts w:ascii="Arial" w:hAnsi="Arial" w:cs="Arial"/>
          <w:i w:val="0"/>
          <w:sz w:val="22"/>
          <w:szCs w:val="22"/>
        </w:rPr>
        <w:t xml:space="preserve">. Northern Territory </w:t>
      </w:r>
      <w:r>
        <w:rPr>
          <w:rFonts w:ascii="Arial" w:hAnsi="Arial" w:cs="Arial"/>
          <w:i w:val="0"/>
          <w:sz w:val="22"/>
          <w:szCs w:val="22"/>
        </w:rPr>
        <w:t>Department</w:t>
      </w:r>
      <w:r w:rsidRPr="00F51FAC">
        <w:rPr>
          <w:rFonts w:ascii="Arial" w:hAnsi="Arial" w:cs="Arial"/>
          <w:i w:val="0"/>
          <w:sz w:val="22"/>
          <w:szCs w:val="22"/>
        </w:rPr>
        <w:t xml:space="preserve"> </w:t>
      </w:r>
      <w:r w:rsidRPr="002664B3">
        <w:rPr>
          <w:rFonts w:ascii="Arial" w:hAnsi="Arial" w:cs="Arial"/>
          <w:i w:val="0"/>
          <w:sz w:val="22"/>
          <w:szCs w:val="22"/>
        </w:rPr>
        <w:t>of Land Resource Management. Alice Springs, Northern Territory.</w:t>
      </w:r>
    </w:p>
    <w:p w14:paraId="5E7CA297" w14:textId="77777777" w:rsidR="007E27E8" w:rsidRPr="002664B3" w:rsidRDefault="007E27E8" w:rsidP="007E27E8">
      <w:pPr>
        <w:pStyle w:val="BodyText2"/>
        <w:spacing w:before="200" w:after="200"/>
        <w:ind w:left="720" w:hanging="720"/>
        <w:rPr>
          <w:rFonts w:ascii="Arial" w:hAnsi="Arial" w:cs="Arial"/>
          <w:i w:val="0"/>
          <w:sz w:val="22"/>
          <w:szCs w:val="22"/>
        </w:rPr>
      </w:pPr>
      <w:r w:rsidRPr="002664B3">
        <w:rPr>
          <w:rFonts w:ascii="Arial" w:hAnsi="Arial" w:cs="Arial"/>
          <w:i w:val="0"/>
          <w:sz w:val="22"/>
          <w:szCs w:val="22"/>
        </w:rPr>
        <w:t xml:space="preserve">McGregor, H.W., Legge, S., Jones, M.E., &amp; Johnson, C.N. (2014). Landscape management of fire and grazing regimes alters the fine-scale habitat utilization by feral cats. </w:t>
      </w:r>
      <w:r w:rsidRPr="002664B3">
        <w:rPr>
          <w:rFonts w:ascii="Arial" w:hAnsi="Arial" w:cs="Arial"/>
          <w:sz w:val="22"/>
          <w:szCs w:val="22"/>
        </w:rPr>
        <w:t>PLOS ONE</w:t>
      </w:r>
      <w:r w:rsidRPr="002664B3">
        <w:rPr>
          <w:rFonts w:ascii="Arial" w:hAnsi="Arial" w:cs="Arial"/>
          <w:i w:val="0"/>
          <w:sz w:val="22"/>
          <w:szCs w:val="22"/>
        </w:rPr>
        <w:t xml:space="preserve"> 9, e109097.</w:t>
      </w:r>
    </w:p>
    <w:p w14:paraId="6E766B2C" w14:textId="77777777" w:rsidR="007E27E8" w:rsidRPr="002664B3" w:rsidRDefault="007E27E8" w:rsidP="007E27E8">
      <w:pPr>
        <w:pStyle w:val="BodyText2"/>
        <w:spacing w:before="200" w:after="200"/>
        <w:ind w:left="720" w:hanging="720"/>
        <w:rPr>
          <w:rFonts w:asciiTheme="majorHAnsi" w:hAnsiTheme="majorHAnsi" w:cs="Arial"/>
          <w:i w:val="0"/>
        </w:rPr>
      </w:pPr>
      <w:r w:rsidRPr="002664B3">
        <w:rPr>
          <w:rFonts w:ascii="Arial" w:hAnsi="Arial" w:cs="Arial"/>
          <w:i w:val="0"/>
          <w:sz w:val="22"/>
          <w:szCs w:val="22"/>
        </w:rPr>
        <w:t xml:space="preserve">McGregor, H.W., Legge, S., Jones, M.E., &amp; Johnson, C.N. (2015). Feral cats are better killers in open habitats, revealed by animal-borne video. </w:t>
      </w:r>
      <w:r w:rsidRPr="002664B3">
        <w:rPr>
          <w:rFonts w:ascii="Arial" w:hAnsi="Arial" w:cs="Arial"/>
          <w:sz w:val="22"/>
          <w:szCs w:val="22"/>
        </w:rPr>
        <w:t>PLOS ONE</w:t>
      </w:r>
      <w:r w:rsidRPr="002664B3">
        <w:rPr>
          <w:rFonts w:ascii="Arial" w:hAnsi="Arial" w:cs="Arial"/>
          <w:i w:val="0"/>
          <w:sz w:val="22"/>
          <w:szCs w:val="22"/>
        </w:rPr>
        <w:t>, DOI: 10.1371/journal.pone.0133915</w:t>
      </w:r>
      <w:r w:rsidRPr="002664B3">
        <w:rPr>
          <w:rFonts w:asciiTheme="majorHAnsi" w:hAnsiTheme="majorHAnsi" w:cs="Arial"/>
        </w:rPr>
        <w:t>.</w:t>
      </w:r>
    </w:p>
    <w:p w14:paraId="4FFA5B8A" w14:textId="77777777" w:rsidR="007E27E8" w:rsidRPr="00A7514B" w:rsidRDefault="007E27E8" w:rsidP="007E27E8">
      <w:pPr>
        <w:spacing w:before="200" w:after="200"/>
        <w:ind w:left="720" w:hanging="720"/>
        <w:rPr>
          <w:rFonts w:ascii="Arial" w:hAnsi="Arial" w:cs="Arial"/>
          <w:sz w:val="22"/>
          <w:szCs w:val="22"/>
        </w:rPr>
      </w:pPr>
      <w:r>
        <w:rPr>
          <w:rFonts w:ascii="Arial" w:hAnsi="Arial" w:cs="Arial"/>
          <w:sz w:val="22"/>
          <w:szCs w:val="22"/>
        </w:rPr>
        <w:t>Morris, K.</w:t>
      </w:r>
      <w:r w:rsidRPr="00A7514B">
        <w:rPr>
          <w:rFonts w:ascii="Arial" w:hAnsi="Arial" w:cs="Arial"/>
          <w:sz w:val="22"/>
          <w:szCs w:val="22"/>
        </w:rPr>
        <w:t xml:space="preserve">D. (2000). The status and conservation of native rodents in Western Australia. </w:t>
      </w:r>
      <w:r w:rsidRPr="00A7514B">
        <w:rPr>
          <w:rFonts w:ascii="Arial" w:hAnsi="Arial" w:cs="Arial"/>
          <w:i/>
          <w:iCs/>
          <w:sz w:val="22"/>
          <w:szCs w:val="22"/>
        </w:rPr>
        <w:t>Wildlife Research</w:t>
      </w:r>
      <w:r w:rsidRPr="00A7514B">
        <w:rPr>
          <w:rFonts w:ascii="Arial" w:hAnsi="Arial" w:cs="Arial"/>
          <w:sz w:val="22"/>
          <w:szCs w:val="22"/>
        </w:rPr>
        <w:t xml:space="preserve"> </w:t>
      </w:r>
      <w:r w:rsidRPr="00A7514B">
        <w:rPr>
          <w:rFonts w:ascii="Arial" w:hAnsi="Arial" w:cs="Arial"/>
          <w:bCs/>
          <w:sz w:val="22"/>
          <w:szCs w:val="22"/>
        </w:rPr>
        <w:t>27</w:t>
      </w:r>
      <w:r w:rsidRPr="00A7514B">
        <w:rPr>
          <w:rFonts w:ascii="Arial" w:hAnsi="Arial" w:cs="Arial"/>
          <w:sz w:val="22"/>
          <w:szCs w:val="22"/>
        </w:rPr>
        <w:t>, 405</w:t>
      </w:r>
      <w:r>
        <w:rPr>
          <w:rFonts w:ascii="Arial" w:hAnsi="Arial" w:cs="Arial"/>
          <w:bCs/>
          <w:sz w:val="22"/>
          <w:szCs w:val="22"/>
          <w:lang w:val="en-US"/>
        </w:rPr>
        <w:t>–</w:t>
      </w:r>
      <w:r w:rsidRPr="00A7514B">
        <w:rPr>
          <w:rFonts w:ascii="Arial" w:hAnsi="Arial" w:cs="Arial"/>
          <w:sz w:val="22"/>
          <w:szCs w:val="22"/>
        </w:rPr>
        <w:t>419.</w:t>
      </w:r>
    </w:p>
    <w:p w14:paraId="52968DFB" w14:textId="55D9D229" w:rsidR="007E27E8" w:rsidRPr="00DB1A5E" w:rsidRDefault="007E27E8" w:rsidP="007E27E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00" w:after="200"/>
        <w:ind w:left="720" w:hanging="720"/>
        <w:rPr>
          <w:rFonts w:ascii="Arial" w:hAnsi="Arial" w:cs="Arial"/>
          <w:sz w:val="22"/>
          <w:szCs w:val="22"/>
        </w:rPr>
      </w:pPr>
      <w:r w:rsidRPr="00A7514B">
        <w:rPr>
          <w:rFonts w:ascii="Arial" w:hAnsi="Arial" w:cs="Arial"/>
          <w:sz w:val="22"/>
          <w:szCs w:val="22"/>
        </w:rPr>
        <w:t xml:space="preserve">Nano, T. (2008). Central Rock-Rat </w:t>
      </w:r>
      <w:r w:rsidRPr="00A7514B">
        <w:rPr>
          <w:rFonts w:ascii="Arial" w:hAnsi="Arial" w:cs="Arial"/>
          <w:i/>
          <w:iCs/>
          <w:sz w:val="22"/>
          <w:szCs w:val="22"/>
        </w:rPr>
        <w:t>Zyzomys pedunculatus</w:t>
      </w:r>
      <w:r w:rsidRPr="00A7514B">
        <w:rPr>
          <w:rFonts w:ascii="Arial" w:hAnsi="Arial" w:cs="Arial"/>
          <w:sz w:val="22"/>
          <w:szCs w:val="22"/>
        </w:rPr>
        <w:t xml:space="preserve">. In </w:t>
      </w:r>
      <w:r w:rsidRPr="008A2B25">
        <w:rPr>
          <w:rFonts w:ascii="Arial" w:hAnsi="Arial" w:cs="Arial"/>
          <w:i/>
          <w:sz w:val="22"/>
          <w:szCs w:val="22"/>
        </w:rPr>
        <w:t>The mammals of Australia</w:t>
      </w:r>
      <w:r w:rsidRPr="00762343">
        <w:rPr>
          <w:rFonts w:ascii="Arial" w:hAnsi="Arial" w:cs="Arial"/>
          <w:sz w:val="22"/>
          <w:szCs w:val="22"/>
        </w:rPr>
        <w:t>.</w:t>
      </w:r>
      <w:r w:rsidRPr="00A7514B">
        <w:rPr>
          <w:rFonts w:ascii="Arial" w:hAnsi="Arial" w:cs="Arial"/>
          <w:sz w:val="22"/>
          <w:szCs w:val="22"/>
        </w:rPr>
        <w:t xml:space="preserve"> Third edition. </w:t>
      </w:r>
      <w:r w:rsidR="008A2B25">
        <w:rPr>
          <w:rFonts w:ascii="Arial" w:hAnsi="Arial" w:cs="Arial"/>
          <w:sz w:val="22"/>
          <w:szCs w:val="22"/>
        </w:rPr>
        <w:t>(Eds S. Van Dyck &amp; R. Strahan</w:t>
      </w:r>
      <w:r w:rsidRPr="00A7514B">
        <w:rPr>
          <w:rFonts w:ascii="Arial" w:hAnsi="Arial" w:cs="Arial"/>
          <w:sz w:val="22"/>
          <w:szCs w:val="22"/>
        </w:rPr>
        <w:t>)</w:t>
      </w:r>
      <w:r w:rsidR="008A2B25">
        <w:rPr>
          <w:rFonts w:ascii="Arial" w:hAnsi="Arial" w:cs="Arial"/>
          <w:sz w:val="22"/>
          <w:szCs w:val="22"/>
        </w:rPr>
        <w:t>,</w:t>
      </w:r>
      <w:r w:rsidRPr="00A7514B">
        <w:rPr>
          <w:rFonts w:ascii="Arial" w:hAnsi="Arial" w:cs="Arial"/>
          <w:sz w:val="22"/>
          <w:szCs w:val="22"/>
        </w:rPr>
        <w:t xml:space="preserve"> pp. 658</w:t>
      </w:r>
      <w:r>
        <w:rPr>
          <w:rFonts w:ascii="Arial" w:hAnsi="Arial" w:cs="Arial"/>
          <w:bCs/>
          <w:sz w:val="22"/>
          <w:szCs w:val="22"/>
          <w:lang w:val="en-US"/>
        </w:rPr>
        <w:t>–</w:t>
      </w:r>
      <w:r>
        <w:rPr>
          <w:rFonts w:ascii="Arial" w:hAnsi="Arial" w:cs="Arial"/>
          <w:sz w:val="22"/>
          <w:szCs w:val="22"/>
        </w:rPr>
        <w:t xml:space="preserve">660. </w:t>
      </w:r>
      <w:r w:rsidRPr="00DB1A5E">
        <w:rPr>
          <w:rFonts w:ascii="Arial" w:hAnsi="Arial" w:cs="Arial"/>
          <w:sz w:val="22"/>
          <w:szCs w:val="22"/>
        </w:rPr>
        <w:t>Reed New Holland</w:t>
      </w:r>
      <w:r>
        <w:rPr>
          <w:rFonts w:ascii="Arial" w:hAnsi="Arial" w:cs="Arial"/>
          <w:sz w:val="22"/>
          <w:szCs w:val="22"/>
        </w:rPr>
        <w:t xml:space="preserve">, </w:t>
      </w:r>
      <w:r w:rsidRPr="00DB1A5E">
        <w:rPr>
          <w:rFonts w:ascii="Arial" w:hAnsi="Arial" w:cs="Arial"/>
          <w:sz w:val="22"/>
          <w:szCs w:val="22"/>
        </w:rPr>
        <w:t>Sydney</w:t>
      </w:r>
      <w:r w:rsidRPr="00DB1A5E">
        <w:rPr>
          <w:rFonts w:ascii="Arial" w:hAnsi="Arial" w:cs="Arial"/>
          <w:iCs/>
          <w:sz w:val="22"/>
          <w:szCs w:val="22"/>
        </w:rPr>
        <w:t>.</w:t>
      </w:r>
    </w:p>
    <w:p w14:paraId="74D1AFA5" w14:textId="5E40A9A2" w:rsidR="007E27E8" w:rsidRPr="00DB1A5E" w:rsidRDefault="007E27E8" w:rsidP="007E27E8">
      <w:pPr>
        <w:pStyle w:val="BodyText2"/>
        <w:spacing w:before="200" w:after="200"/>
        <w:ind w:left="720" w:hanging="720"/>
        <w:rPr>
          <w:rFonts w:ascii="Arial" w:hAnsi="Arial" w:cs="Arial"/>
          <w:i w:val="0"/>
          <w:sz w:val="22"/>
          <w:szCs w:val="22"/>
        </w:rPr>
      </w:pPr>
      <w:r>
        <w:rPr>
          <w:rFonts w:ascii="Arial" w:hAnsi="Arial" w:cs="Arial"/>
          <w:i w:val="0"/>
          <w:sz w:val="22"/>
          <w:szCs w:val="22"/>
        </w:rPr>
        <w:t>Nano, T.J., Smith, C.</w:t>
      </w:r>
      <w:r w:rsidRPr="00DB1A5E">
        <w:rPr>
          <w:rFonts w:ascii="Arial" w:hAnsi="Arial" w:cs="Arial"/>
          <w:i w:val="0"/>
          <w:sz w:val="22"/>
          <w:szCs w:val="22"/>
        </w:rPr>
        <w:t>M.</w:t>
      </w:r>
      <w:r w:rsidR="00DE6389">
        <w:rPr>
          <w:rFonts w:ascii="Arial" w:hAnsi="Arial" w:cs="Arial"/>
          <w:i w:val="0"/>
          <w:sz w:val="22"/>
          <w:szCs w:val="22"/>
        </w:rPr>
        <w:t>,</w:t>
      </w:r>
      <w:r w:rsidRPr="00DB1A5E">
        <w:rPr>
          <w:rFonts w:ascii="Arial" w:hAnsi="Arial" w:cs="Arial"/>
          <w:i w:val="0"/>
          <w:sz w:val="22"/>
          <w:szCs w:val="22"/>
        </w:rPr>
        <w:t xml:space="preserve"> &amp; Jefferys, E. (2003). Investigation into the diet of the central rock-rat (</w:t>
      </w:r>
      <w:r w:rsidRPr="00762343">
        <w:rPr>
          <w:rFonts w:ascii="Arial" w:hAnsi="Arial" w:cs="Arial"/>
          <w:sz w:val="22"/>
          <w:szCs w:val="22"/>
        </w:rPr>
        <w:t>Zyzomys pedunculatus</w:t>
      </w:r>
      <w:r w:rsidRPr="00DB1A5E">
        <w:rPr>
          <w:rFonts w:ascii="Arial" w:hAnsi="Arial" w:cs="Arial"/>
          <w:i w:val="0"/>
          <w:sz w:val="22"/>
          <w:szCs w:val="22"/>
        </w:rPr>
        <w:t xml:space="preserve">). </w:t>
      </w:r>
      <w:r w:rsidRPr="00762343">
        <w:rPr>
          <w:rFonts w:ascii="Arial" w:hAnsi="Arial" w:cs="Arial"/>
          <w:sz w:val="22"/>
          <w:szCs w:val="22"/>
        </w:rPr>
        <w:t>Wildlife Research</w:t>
      </w:r>
      <w:r w:rsidRPr="00DB1A5E">
        <w:rPr>
          <w:rFonts w:ascii="Arial" w:hAnsi="Arial" w:cs="Arial"/>
          <w:i w:val="0"/>
          <w:sz w:val="22"/>
          <w:szCs w:val="22"/>
        </w:rPr>
        <w:t xml:space="preserve"> 30, 513</w:t>
      </w:r>
      <w:r>
        <w:rPr>
          <w:rFonts w:ascii="Arial" w:hAnsi="Arial" w:cs="Arial"/>
          <w:bCs/>
          <w:sz w:val="22"/>
          <w:szCs w:val="22"/>
          <w:lang w:val="en-US"/>
        </w:rPr>
        <w:t>–</w:t>
      </w:r>
      <w:r w:rsidRPr="00DB1A5E">
        <w:rPr>
          <w:rFonts w:ascii="Arial" w:hAnsi="Arial" w:cs="Arial"/>
          <w:i w:val="0"/>
          <w:sz w:val="22"/>
          <w:szCs w:val="22"/>
        </w:rPr>
        <w:t>518.</w:t>
      </w:r>
    </w:p>
    <w:p w14:paraId="2B4C4880" w14:textId="5F9233D3" w:rsidR="007E27E8" w:rsidRPr="00332B43" w:rsidRDefault="007E27E8" w:rsidP="007E27E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00" w:after="200"/>
        <w:ind w:left="720" w:hanging="720"/>
        <w:rPr>
          <w:rFonts w:ascii="Arial" w:hAnsi="Arial" w:cs="Arial"/>
          <w:i/>
          <w:sz w:val="22"/>
          <w:szCs w:val="22"/>
        </w:rPr>
      </w:pPr>
      <w:r w:rsidRPr="00222AE8">
        <w:rPr>
          <w:rFonts w:ascii="Arial" w:hAnsi="Arial" w:cs="Arial"/>
          <w:sz w:val="22"/>
          <w:szCs w:val="22"/>
        </w:rPr>
        <w:t>Pavey, C.</w:t>
      </w:r>
      <w:r w:rsidRPr="00D8681F">
        <w:rPr>
          <w:rFonts w:ascii="Arial" w:hAnsi="Arial" w:cs="Arial"/>
          <w:sz w:val="22"/>
          <w:szCs w:val="22"/>
        </w:rPr>
        <w:t>R., Eldridge, S.R.</w:t>
      </w:r>
      <w:r w:rsidR="00DE6389">
        <w:rPr>
          <w:rFonts w:ascii="Arial" w:hAnsi="Arial" w:cs="Arial"/>
          <w:sz w:val="22"/>
          <w:szCs w:val="22"/>
        </w:rPr>
        <w:t>,</w:t>
      </w:r>
      <w:r w:rsidRPr="00D8681F">
        <w:rPr>
          <w:rFonts w:ascii="Arial" w:hAnsi="Arial" w:cs="Arial"/>
          <w:sz w:val="22"/>
          <w:szCs w:val="22"/>
        </w:rPr>
        <w:t xml:space="preserve"> &amp; Heywood, M. (2008). Population dynamics and prey selection of native and introduced predators during a rodent outbreak in arid Australia.</w:t>
      </w:r>
      <w:r w:rsidRPr="00332B43">
        <w:rPr>
          <w:rFonts w:ascii="Arial" w:hAnsi="Arial" w:cs="Arial"/>
          <w:i/>
          <w:sz w:val="22"/>
          <w:szCs w:val="22"/>
        </w:rPr>
        <w:t xml:space="preserve"> </w:t>
      </w:r>
      <w:r w:rsidRPr="00D8681F">
        <w:rPr>
          <w:rFonts w:ascii="Arial" w:hAnsi="Arial" w:cs="Arial"/>
          <w:i/>
          <w:sz w:val="22"/>
          <w:szCs w:val="22"/>
        </w:rPr>
        <w:t xml:space="preserve">Journal of Mammalogy </w:t>
      </w:r>
      <w:r w:rsidRPr="00D8681F">
        <w:rPr>
          <w:rFonts w:ascii="Arial" w:hAnsi="Arial" w:cs="Arial"/>
          <w:sz w:val="22"/>
          <w:szCs w:val="22"/>
        </w:rPr>
        <w:t>89, 674</w:t>
      </w:r>
      <w:r>
        <w:rPr>
          <w:rFonts w:ascii="Arial" w:hAnsi="Arial" w:cs="Arial"/>
          <w:bCs/>
          <w:sz w:val="22"/>
          <w:szCs w:val="22"/>
          <w:lang w:val="en-US"/>
        </w:rPr>
        <w:t>–</w:t>
      </w:r>
      <w:r w:rsidRPr="00D8681F">
        <w:rPr>
          <w:rFonts w:ascii="Arial" w:hAnsi="Arial" w:cs="Arial"/>
          <w:sz w:val="22"/>
          <w:szCs w:val="22"/>
        </w:rPr>
        <w:t>683</w:t>
      </w:r>
      <w:r>
        <w:rPr>
          <w:rFonts w:ascii="Arial" w:hAnsi="Arial" w:cs="Arial"/>
          <w:i/>
          <w:sz w:val="22"/>
          <w:szCs w:val="22"/>
        </w:rPr>
        <w:t>.</w:t>
      </w:r>
    </w:p>
    <w:p w14:paraId="3C41AA93" w14:textId="06DB0590" w:rsidR="007E27E8" w:rsidRPr="003E341E" w:rsidRDefault="007E27E8" w:rsidP="007E27E8">
      <w:pPr>
        <w:spacing w:before="200" w:after="200"/>
        <w:ind w:left="720" w:hanging="720"/>
        <w:rPr>
          <w:rFonts w:ascii="Arial" w:hAnsi="Arial" w:cs="Arial"/>
          <w:sz w:val="22"/>
          <w:szCs w:val="22"/>
        </w:rPr>
      </w:pPr>
      <w:r>
        <w:rPr>
          <w:rFonts w:ascii="Arial" w:hAnsi="Arial" w:cs="Arial"/>
          <w:sz w:val="22"/>
          <w:szCs w:val="22"/>
        </w:rPr>
        <w:t>Watts, C.H.S.</w:t>
      </w:r>
      <w:r w:rsidR="00DE6389">
        <w:rPr>
          <w:rFonts w:ascii="Arial" w:hAnsi="Arial" w:cs="Arial"/>
          <w:sz w:val="22"/>
          <w:szCs w:val="22"/>
        </w:rPr>
        <w:t>,</w:t>
      </w:r>
      <w:r>
        <w:rPr>
          <w:rFonts w:ascii="Arial" w:hAnsi="Arial" w:cs="Arial"/>
          <w:sz w:val="22"/>
          <w:szCs w:val="22"/>
        </w:rPr>
        <w:t xml:space="preserve"> &amp; Aslin, H.J. (1981). The Rodents of Australia.</w:t>
      </w:r>
      <w:r w:rsidRPr="003E341E">
        <w:rPr>
          <w:rFonts w:ascii="Arial" w:hAnsi="Arial" w:cs="Arial"/>
          <w:sz w:val="22"/>
          <w:szCs w:val="22"/>
        </w:rPr>
        <w:t xml:space="preserve"> Angus &amp; Robertson</w:t>
      </w:r>
      <w:r>
        <w:rPr>
          <w:rFonts w:ascii="Arial" w:hAnsi="Arial" w:cs="Arial"/>
          <w:sz w:val="22"/>
          <w:szCs w:val="22"/>
        </w:rPr>
        <w:t>,</w:t>
      </w:r>
      <w:r w:rsidRPr="003E341E">
        <w:rPr>
          <w:rFonts w:ascii="Arial" w:hAnsi="Arial" w:cs="Arial"/>
          <w:sz w:val="22"/>
          <w:szCs w:val="22"/>
        </w:rPr>
        <w:t xml:space="preserve"> Sydney.</w:t>
      </w:r>
    </w:p>
    <w:p w14:paraId="3E39A2A4" w14:textId="180E097D" w:rsidR="007E27E8" w:rsidRPr="00A7514B" w:rsidRDefault="007E27E8" w:rsidP="007E27E8">
      <w:pPr>
        <w:spacing w:before="200" w:after="200"/>
        <w:ind w:left="720" w:hanging="720"/>
        <w:rPr>
          <w:rFonts w:ascii="Arial" w:hAnsi="Arial" w:cs="Arial"/>
          <w:sz w:val="22"/>
          <w:szCs w:val="22"/>
        </w:rPr>
      </w:pPr>
      <w:r w:rsidRPr="00A7514B">
        <w:rPr>
          <w:rFonts w:ascii="Arial" w:hAnsi="Arial" w:cs="Arial"/>
          <w:sz w:val="22"/>
          <w:szCs w:val="22"/>
        </w:rPr>
        <w:t>Woina</w:t>
      </w:r>
      <w:r>
        <w:rPr>
          <w:rFonts w:ascii="Arial" w:hAnsi="Arial" w:cs="Arial"/>
          <w:sz w:val="22"/>
          <w:szCs w:val="22"/>
        </w:rPr>
        <w:t>rski, J.C.Z., Burbidge, A.</w:t>
      </w:r>
      <w:r w:rsidRPr="00A7514B">
        <w:rPr>
          <w:rFonts w:ascii="Arial" w:hAnsi="Arial" w:cs="Arial"/>
          <w:sz w:val="22"/>
          <w:szCs w:val="22"/>
        </w:rPr>
        <w:t>A.</w:t>
      </w:r>
      <w:r w:rsidR="00DE6389">
        <w:rPr>
          <w:rFonts w:ascii="Arial" w:hAnsi="Arial" w:cs="Arial"/>
          <w:sz w:val="22"/>
          <w:szCs w:val="22"/>
        </w:rPr>
        <w:t>,</w:t>
      </w:r>
      <w:r>
        <w:rPr>
          <w:rFonts w:ascii="Arial" w:hAnsi="Arial" w:cs="Arial"/>
          <w:sz w:val="22"/>
          <w:szCs w:val="22"/>
        </w:rPr>
        <w:t xml:space="preserve"> &amp; Harrison, P.</w:t>
      </w:r>
      <w:r w:rsidRPr="00A7514B">
        <w:rPr>
          <w:rFonts w:ascii="Arial" w:hAnsi="Arial" w:cs="Arial"/>
          <w:sz w:val="22"/>
          <w:szCs w:val="22"/>
        </w:rPr>
        <w:t>L. (2014</w:t>
      </w:r>
      <w:r w:rsidRPr="00883640">
        <w:rPr>
          <w:rFonts w:ascii="Arial" w:hAnsi="Arial" w:cs="Arial"/>
          <w:sz w:val="22"/>
          <w:szCs w:val="22"/>
        </w:rPr>
        <w:t>). The Action Plan for Australian</w:t>
      </w:r>
      <w:r w:rsidRPr="00883640">
        <w:rPr>
          <w:rFonts w:ascii="Arial" w:hAnsi="Arial" w:cs="Arial"/>
          <w:i/>
          <w:sz w:val="22"/>
          <w:szCs w:val="22"/>
        </w:rPr>
        <w:t xml:space="preserve"> </w:t>
      </w:r>
      <w:r w:rsidRPr="00883640">
        <w:rPr>
          <w:rFonts w:ascii="Arial" w:hAnsi="Arial" w:cs="Arial"/>
          <w:sz w:val="22"/>
          <w:szCs w:val="22"/>
        </w:rPr>
        <w:t>Mammals 2012. CSIRO Publishing, Collingwood.</w:t>
      </w:r>
    </w:p>
    <w:p w14:paraId="4421543B" w14:textId="5CD32823" w:rsidR="007E27E8" w:rsidRPr="00A7514B" w:rsidRDefault="007E27E8" w:rsidP="007E27E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00" w:after="200"/>
        <w:ind w:left="720" w:hanging="720"/>
        <w:rPr>
          <w:rFonts w:ascii="Arial" w:hAnsi="Arial" w:cs="Arial"/>
          <w:sz w:val="22"/>
          <w:szCs w:val="22"/>
        </w:rPr>
      </w:pPr>
      <w:r w:rsidRPr="00A7514B">
        <w:rPr>
          <w:rFonts w:ascii="Arial" w:hAnsi="Arial" w:cs="Arial"/>
          <w:sz w:val="22"/>
          <w:szCs w:val="22"/>
        </w:rPr>
        <w:t>Woinarski, J., Pavey, C., Kerrigan, R., Cowie, I.</w:t>
      </w:r>
      <w:r w:rsidR="00DE6389">
        <w:rPr>
          <w:rFonts w:ascii="Arial" w:hAnsi="Arial" w:cs="Arial"/>
          <w:sz w:val="22"/>
          <w:szCs w:val="22"/>
        </w:rPr>
        <w:t>,</w:t>
      </w:r>
      <w:r w:rsidRPr="00A7514B">
        <w:rPr>
          <w:rFonts w:ascii="Arial" w:hAnsi="Arial" w:cs="Arial"/>
          <w:sz w:val="22"/>
          <w:szCs w:val="22"/>
        </w:rPr>
        <w:t xml:space="preserve"> </w:t>
      </w:r>
      <w:r w:rsidRPr="00A7514B">
        <w:rPr>
          <w:rFonts w:ascii="Arial" w:hAnsi="Arial" w:cs="Arial"/>
          <w:i/>
          <w:sz w:val="22"/>
          <w:szCs w:val="22"/>
        </w:rPr>
        <w:t xml:space="preserve">&amp; </w:t>
      </w:r>
      <w:r w:rsidRPr="00A7514B">
        <w:rPr>
          <w:rFonts w:ascii="Arial" w:hAnsi="Arial" w:cs="Arial"/>
          <w:sz w:val="22"/>
          <w:szCs w:val="22"/>
        </w:rPr>
        <w:t xml:space="preserve">Ward, S. (2007). </w:t>
      </w:r>
      <w:r w:rsidRPr="00762343">
        <w:rPr>
          <w:rFonts w:ascii="Arial" w:hAnsi="Arial" w:cs="Arial"/>
          <w:sz w:val="22"/>
          <w:szCs w:val="22"/>
        </w:rPr>
        <w:t>Lost from our landscape: threatened species of the Northern Territory</w:t>
      </w:r>
      <w:r>
        <w:rPr>
          <w:rFonts w:ascii="Arial" w:hAnsi="Arial" w:cs="Arial"/>
          <w:sz w:val="22"/>
          <w:szCs w:val="22"/>
        </w:rPr>
        <w:t xml:space="preserve">. </w:t>
      </w:r>
      <w:r w:rsidRPr="00A7514B">
        <w:rPr>
          <w:rFonts w:ascii="Arial" w:hAnsi="Arial" w:cs="Arial"/>
          <w:sz w:val="22"/>
          <w:szCs w:val="22"/>
        </w:rPr>
        <w:t>NT Government Printer</w:t>
      </w:r>
      <w:r>
        <w:rPr>
          <w:rFonts w:ascii="Arial" w:hAnsi="Arial" w:cs="Arial"/>
          <w:sz w:val="22"/>
          <w:szCs w:val="22"/>
        </w:rPr>
        <w:t>,</w:t>
      </w:r>
      <w:r w:rsidRPr="00A7514B">
        <w:rPr>
          <w:rFonts w:ascii="Arial" w:hAnsi="Arial" w:cs="Arial"/>
          <w:sz w:val="22"/>
          <w:szCs w:val="22"/>
        </w:rPr>
        <w:t xml:space="preserve"> Darwin.</w:t>
      </w:r>
    </w:p>
    <w:p w14:paraId="4DA92F6D" w14:textId="77777777" w:rsidR="007E27E8" w:rsidRPr="00A7514B" w:rsidRDefault="007E27E8" w:rsidP="007E27E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00" w:after="200"/>
        <w:ind w:left="720" w:hanging="720"/>
        <w:rPr>
          <w:rFonts w:ascii="Arial" w:hAnsi="Arial" w:cs="Arial"/>
          <w:sz w:val="22"/>
          <w:szCs w:val="22"/>
        </w:rPr>
      </w:pPr>
      <w:r w:rsidRPr="00A7514B">
        <w:rPr>
          <w:rFonts w:ascii="Arial" w:hAnsi="Arial" w:cs="Arial"/>
          <w:sz w:val="22"/>
          <w:szCs w:val="22"/>
        </w:rPr>
        <w:t xml:space="preserve">Wurst, D. (1990). </w:t>
      </w:r>
      <w:r w:rsidRPr="00762343">
        <w:rPr>
          <w:rFonts w:ascii="Arial" w:hAnsi="Arial" w:cs="Arial"/>
          <w:sz w:val="22"/>
          <w:szCs w:val="22"/>
        </w:rPr>
        <w:t xml:space="preserve">Report on the survey for the Central Rock-rat, </w:t>
      </w:r>
      <w:r w:rsidRPr="00315654">
        <w:rPr>
          <w:rFonts w:ascii="Arial" w:hAnsi="Arial" w:cs="Arial"/>
          <w:i/>
          <w:iCs/>
          <w:sz w:val="22"/>
          <w:szCs w:val="22"/>
        </w:rPr>
        <w:t>Zyzomys pedunculatus</w:t>
      </w:r>
      <w:r w:rsidRPr="00762343">
        <w:rPr>
          <w:rFonts w:ascii="Arial" w:hAnsi="Arial" w:cs="Arial"/>
          <w:sz w:val="22"/>
          <w:szCs w:val="22"/>
        </w:rPr>
        <w:t>, in the Alice Springs region.</w:t>
      </w:r>
      <w:r w:rsidRPr="00A7514B">
        <w:rPr>
          <w:rFonts w:ascii="Arial" w:hAnsi="Arial" w:cs="Arial"/>
          <w:sz w:val="22"/>
          <w:szCs w:val="22"/>
        </w:rPr>
        <w:t xml:space="preserve"> Conservation Commission of the Northern Territory, Alice Springs.</w:t>
      </w:r>
    </w:p>
    <w:p w14:paraId="6E8D5A30" w14:textId="77777777" w:rsidR="007E27E8" w:rsidRDefault="007E27E8" w:rsidP="007E27E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00" w:after="200"/>
        <w:ind w:left="720" w:hanging="720"/>
        <w:rPr>
          <w:rFonts w:ascii="Arial" w:hAnsi="Arial" w:cs="Arial"/>
          <w:sz w:val="22"/>
          <w:szCs w:val="22"/>
        </w:rPr>
      </w:pPr>
      <w:r w:rsidRPr="00A7514B">
        <w:rPr>
          <w:rFonts w:ascii="Arial" w:hAnsi="Arial" w:cs="Arial"/>
          <w:sz w:val="22"/>
          <w:szCs w:val="22"/>
        </w:rPr>
        <w:t xml:space="preserve">Wurst, D. (1995). Search for the Central Rock-rat. </w:t>
      </w:r>
      <w:r w:rsidRPr="00A7514B">
        <w:rPr>
          <w:rFonts w:ascii="Arial" w:hAnsi="Arial" w:cs="Arial"/>
          <w:i/>
          <w:iCs/>
          <w:sz w:val="22"/>
          <w:szCs w:val="22"/>
        </w:rPr>
        <w:t>Australian Natural History</w:t>
      </w:r>
      <w:r w:rsidRPr="00A7514B">
        <w:rPr>
          <w:rFonts w:ascii="Arial" w:hAnsi="Arial" w:cs="Arial"/>
          <w:sz w:val="22"/>
          <w:szCs w:val="22"/>
        </w:rPr>
        <w:t xml:space="preserve"> </w:t>
      </w:r>
      <w:r w:rsidRPr="00A7514B">
        <w:rPr>
          <w:rFonts w:ascii="Arial" w:hAnsi="Arial" w:cs="Arial"/>
          <w:bCs/>
          <w:sz w:val="22"/>
          <w:szCs w:val="22"/>
        </w:rPr>
        <w:t>24</w:t>
      </w:r>
      <w:r w:rsidRPr="00A7514B">
        <w:rPr>
          <w:rFonts w:ascii="Arial" w:hAnsi="Arial" w:cs="Arial"/>
          <w:sz w:val="22"/>
          <w:szCs w:val="22"/>
        </w:rPr>
        <w:t>(12), 38</w:t>
      </w:r>
      <w:r>
        <w:rPr>
          <w:rFonts w:ascii="Arial" w:hAnsi="Arial" w:cs="Arial"/>
          <w:bCs/>
          <w:sz w:val="22"/>
          <w:szCs w:val="22"/>
          <w:lang w:val="en-US"/>
        </w:rPr>
        <w:t>–</w:t>
      </w:r>
      <w:r w:rsidRPr="00A7514B">
        <w:rPr>
          <w:rFonts w:ascii="Arial" w:hAnsi="Arial" w:cs="Arial"/>
          <w:sz w:val="22"/>
          <w:szCs w:val="22"/>
        </w:rPr>
        <w:t>45.</w:t>
      </w:r>
    </w:p>
    <w:p w14:paraId="3FC9CB5D" w14:textId="77777777" w:rsidR="007E27E8" w:rsidRPr="001119CF" w:rsidRDefault="007E27E8" w:rsidP="007E27E8">
      <w:pPr>
        <w:pStyle w:val="Default"/>
        <w:spacing w:after="200"/>
      </w:pPr>
      <w:r>
        <w:rPr>
          <w:rFonts w:ascii="Arial" w:hAnsi="Arial" w:cs="Arial"/>
          <w:b/>
          <w:bCs/>
          <w:sz w:val="22"/>
          <w:szCs w:val="22"/>
          <w:u w:val="single"/>
        </w:rPr>
        <w:t xml:space="preserve">Other sources </w:t>
      </w:r>
      <w:r w:rsidRPr="00236095">
        <w:rPr>
          <w:rFonts w:ascii="Arial" w:hAnsi="Arial" w:cs="Arial"/>
          <w:b/>
          <w:bCs/>
          <w:sz w:val="22"/>
          <w:szCs w:val="22"/>
          <w:u w:val="single"/>
        </w:rPr>
        <w:t>cited in the advice</w:t>
      </w:r>
    </w:p>
    <w:p w14:paraId="3B8B863A" w14:textId="77777777" w:rsidR="007E27E8" w:rsidRDefault="007E27E8" w:rsidP="007E27E8">
      <w:pPr>
        <w:pStyle w:val="NormalWeb"/>
        <w:spacing w:before="0" w:beforeAutospacing="0" w:after="0" w:afterAutospacing="0"/>
        <w:ind w:left="720" w:hanging="720"/>
        <w:rPr>
          <w:rFonts w:ascii="Arial" w:hAnsi="Arial" w:cs="Arial"/>
          <w:sz w:val="22"/>
          <w:szCs w:val="22"/>
          <w:lang w:eastAsia="en-US"/>
        </w:rPr>
      </w:pPr>
      <w:r w:rsidRPr="003C5106">
        <w:rPr>
          <w:rFonts w:ascii="Arial" w:hAnsi="Arial" w:cs="Arial"/>
          <w:sz w:val="22"/>
          <w:szCs w:val="22"/>
          <w:lang w:eastAsia="en-US"/>
        </w:rPr>
        <w:t xml:space="preserve">McDonald, P. (2012). </w:t>
      </w:r>
      <w:r w:rsidRPr="00883640">
        <w:rPr>
          <w:rFonts w:ascii="Arial" w:hAnsi="Arial" w:cs="Arial"/>
          <w:i/>
          <w:sz w:val="22"/>
          <w:szCs w:val="22"/>
          <w:lang w:eastAsia="en-US"/>
        </w:rPr>
        <w:t xml:space="preserve">Threatened Species of the Northern Territory-Central Rock-rat </w:t>
      </w:r>
      <w:r w:rsidRPr="008E1C32">
        <w:rPr>
          <w:rFonts w:ascii="Arial" w:hAnsi="Arial" w:cs="Arial"/>
          <w:sz w:val="22"/>
          <w:szCs w:val="22"/>
          <w:lang w:eastAsia="en-US"/>
        </w:rPr>
        <w:t>Zyzomys pedunculatus</w:t>
      </w:r>
      <w:r w:rsidRPr="00883640">
        <w:rPr>
          <w:rFonts w:ascii="Arial" w:hAnsi="Arial" w:cs="Arial"/>
          <w:i/>
          <w:sz w:val="22"/>
          <w:szCs w:val="22"/>
          <w:lang w:eastAsia="en-US"/>
        </w:rPr>
        <w:t>.</w:t>
      </w:r>
      <w:r w:rsidRPr="003C5106">
        <w:rPr>
          <w:rFonts w:ascii="Arial" w:hAnsi="Arial" w:cs="Arial"/>
          <w:sz w:val="22"/>
          <w:szCs w:val="22"/>
          <w:lang w:eastAsia="en-US"/>
        </w:rPr>
        <w:t xml:space="preserve"> </w:t>
      </w:r>
    </w:p>
    <w:p w14:paraId="72A937EF" w14:textId="77777777" w:rsidR="007E27E8" w:rsidRDefault="007E27E8" w:rsidP="007E27E8">
      <w:pPr>
        <w:pStyle w:val="NormalWeb"/>
        <w:spacing w:before="0" w:beforeAutospacing="0" w:after="0" w:afterAutospacing="0"/>
        <w:ind w:left="1440" w:hanging="720"/>
        <w:rPr>
          <w:rFonts w:ascii="Arial" w:hAnsi="Arial" w:cs="Arial"/>
          <w:sz w:val="22"/>
          <w:szCs w:val="22"/>
          <w:lang w:eastAsia="en-US"/>
        </w:rPr>
      </w:pPr>
      <w:r w:rsidRPr="003C5106">
        <w:rPr>
          <w:rFonts w:ascii="Arial" w:hAnsi="Arial" w:cs="Arial"/>
          <w:sz w:val="22"/>
          <w:szCs w:val="22"/>
          <w:lang w:eastAsia="en-US"/>
        </w:rPr>
        <w:t xml:space="preserve">Available </w:t>
      </w:r>
      <w:r>
        <w:rPr>
          <w:rFonts w:ascii="Arial" w:hAnsi="Arial" w:cs="Arial"/>
          <w:sz w:val="22"/>
          <w:szCs w:val="22"/>
          <w:lang w:eastAsia="en-US"/>
        </w:rPr>
        <w:t>on the Internet at</w:t>
      </w:r>
      <w:r w:rsidRPr="003C5106">
        <w:rPr>
          <w:rFonts w:ascii="Arial" w:hAnsi="Arial" w:cs="Arial"/>
          <w:sz w:val="22"/>
          <w:szCs w:val="22"/>
          <w:lang w:eastAsia="en-US"/>
        </w:rPr>
        <w:t>:</w:t>
      </w:r>
    </w:p>
    <w:p w14:paraId="60D3B5FF" w14:textId="77777777" w:rsidR="007E27E8" w:rsidRPr="0012519F" w:rsidRDefault="00824EA9" w:rsidP="007E27E8">
      <w:pPr>
        <w:pStyle w:val="NormalWeb"/>
        <w:spacing w:before="0" w:beforeAutospacing="0" w:after="200" w:afterAutospacing="0"/>
        <w:ind w:left="1440" w:hanging="720"/>
      </w:pPr>
      <w:hyperlink r:id="rId14" w:history="1">
        <w:r w:rsidR="007E27E8" w:rsidRPr="003C5106">
          <w:rPr>
            <w:rFonts w:ascii="Arial" w:hAnsi="Arial" w:cs="Arial"/>
            <w:sz w:val="22"/>
            <w:szCs w:val="22"/>
            <w:lang w:eastAsia="en-US"/>
          </w:rPr>
          <w:t>http://lrm.nt.gov.au/plants-and-animals/threatened-species/specieslist</w:t>
        </w:r>
      </w:hyperlink>
    </w:p>
    <w:p w14:paraId="34F9E050" w14:textId="77777777" w:rsidR="007E27E8" w:rsidRPr="003C5106" w:rsidRDefault="007E27E8" w:rsidP="007E27E8">
      <w:pPr>
        <w:pStyle w:val="NormalWeb"/>
        <w:spacing w:before="200" w:beforeAutospacing="0" w:after="0" w:afterAutospacing="0"/>
        <w:ind w:left="720" w:hanging="720"/>
        <w:rPr>
          <w:rFonts w:ascii="Arial" w:hAnsi="Arial" w:cs="Arial"/>
          <w:sz w:val="22"/>
          <w:szCs w:val="22"/>
          <w:lang w:eastAsia="en-US"/>
        </w:rPr>
      </w:pPr>
      <w:r w:rsidRPr="00F86051">
        <w:rPr>
          <w:rFonts w:ascii="Arial" w:hAnsi="Arial" w:cs="Arial"/>
          <w:sz w:val="22"/>
          <w:szCs w:val="22"/>
          <w:lang w:eastAsia="en-US"/>
        </w:rPr>
        <w:t xml:space="preserve">Ward, S. (2016). Personal communication by email, 12 April 2016. </w:t>
      </w:r>
      <w:r w:rsidRPr="00F86051">
        <w:rPr>
          <w:rFonts w:ascii="Arial" w:hAnsi="Arial" w:cs="Arial"/>
          <w:sz w:val="22"/>
          <w:szCs w:val="22"/>
        </w:rPr>
        <w:t>Northern Territory Department of Land Resource Management.</w:t>
      </w:r>
      <w:r>
        <w:rPr>
          <w:rFonts w:ascii="Arial" w:hAnsi="Arial" w:cs="Arial"/>
          <w:sz w:val="22"/>
          <w:szCs w:val="22"/>
        </w:rPr>
        <w:t xml:space="preserve"> </w:t>
      </w:r>
    </w:p>
    <w:p w14:paraId="053C7528" w14:textId="77777777" w:rsidR="00597814" w:rsidRDefault="00597814">
      <w:pPr>
        <w:rPr>
          <w:rFonts w:ascii="Arial" w:hAnsi="Arial" w:cs="Arial"/>
          <w:b/>
          <w:sz w:val="22"/>
          <w:szCs w:val="22"/>
        </w:rPr>
      </w:pPr>
      <w:r>
        <w:rPr>
          <w:rFonts w:ascii="Arial" w:hAnsi="Arial" w:cs="Arial"/>
          <w:b/>
          <w:sz w:val="22"/>
          <w:szCs w:val="22"/>
        </w:rPr>
        <w:br w:type="page"/>
      </w:r>
    </w:p>
    <w:p w14:paraId="0C788B97" w14:textId="77777777" w:rsidR="00856AFA" w:rsidRDefault="00856AFA" w:rsidP="00856AFA">
      <w:pPr>
        <w:pStyle w:val="Normal12ptCharCharCharCharCharChar"/>
        <w:spacing w:after="0"/>
        <w:rPr>
          <w:rFonts w:ascii="Arial" w:hAnsi="Arial" w:cs="Arial"/>
          <w:b/>
          <w:sz w:val="22"/>
          <w:szCs w:val="22"/>
          <w:u w:val="single"/>
        </w:rPr>
      </w:pPr>
      <w:r w:rsidRPr="005830B7">
        <w:rPr>
          <w:rFonts w:ascii="Arial" w:hAnsi="Arial" w:cs="Arial"/>
          <w:b/>
          <w:sz w:val="22"/>
          <w:szCs w:val="22"/>
          <w:u w:val="single"/>
        </w:rPr>
        <w:t>Co</w:t>
      </w:r>
      <w:r>
        <w:rPr>
          <w:rFonts w:ascii="Arial" w:hAnsi="Arial" w:cs="Arial"/>
          <w:b/>
          <w:sz w:val="22"/>
          <w:szCs w:val="22"/>
          <w:u w:val="single"/>
        </w:rPr>
        <w:t xml:space="preserve">nsultation </w:t>
      </w:r>
      <w:r w:rsidRPr="005830B7">
        <w:rPr>
          <w:rFonts w:ascii="Arial" w:hAnsi="Arial" w:cs="Arial"/>
          <w:b/>
          <w:sz w:val="22"/>
          <w:szCs w:val="22"/>
          <w:u w:val="single"/>
        </w:rPr>
        <w:t>quest</w:t>
      </w:r>
      <w:r>
        <w:rPr>
          <w:rFonts w:ascii="Arial" w:hAnsi="Arial" w:cs="Arial"/>
          <w:b/>
          <w:sz w:val="22"/>
          <w:szCs w:val="22"/>
          <w:u w:val="single"/>
        </w:rPr>
        <w:t xml:space="preserve">ions </w:t>
      </w:r>
    </w:p>
    <w:p w14:paraId="0C788B98" w14:textId="77777777" w:rsidR="00856AFA" w:rsidRPr="00121E1E" w:rsidRDefault="00856AFA" w:rsidP="00856AFA">
      <w:pPr>
        <w:pStyle w:val="Normal12ptCharCharCharCharCharChar"/>
        <w:spacing w:after="0"/>
        <w:rPr>
          <w:rFonts w:ascii="Arial" w:hAnsi="Arial" w:cs="Arial"/>
          <w:b/>
          <w:bCs/>
          <w:sz w:val="22"/>
          <w:szCs w:val="22"/>
          <w:u w:val="single"/>
        </w:rPr>
      </w:pPr>
    </w:p>
    <w:p w14:paraId="0C788B99" w14:textId="77777777" w:rsidR="00856AFA" w:rsidRPr="003B5BC1" w:rsidRDefault="00856AFA" w:rsidP="00856AFA">
      <w:pPr>
        <w:pStyle w:val="ListNumber"/>
        <w:spacing w:after="120"/>
        <w:rPr>
          <w:rFonts w:ascii="Arial" w:hAnsi="Arial" w:cs="Arial"/>
          <w:sz w:val="22"/>
          <w:szCs w:val="22"/>
        </w:rPr>
      </w:pPr>
      <w:r w:rsidRPr="003B5BC1">
        <w:rPr>
          <w:rFonts w:ascii="Arial" w:hAnsi="Arial" w:cs="Arial"/>
          <w:sz w:val="22"/>
          <w:szCs w:val="22"/>
        </w:rPr>
        <w:t xml:space="preserve">Do you agree with the current taxonomic position of the </w:t>
      </w:r>
      <w:bookmarkStart w:id="2" w:name="top"/>
      <w:r w:rsidRPr="003B5BC1">
        <w:rPr>
          <w:rFonts w:ascii="Arial" w:hAnsi="Arial" w:cs="Arial"/>
          <w:bCs/>
          <w:sz w:val="22"/>
          <w:szCs w:val="22"/>
        </w:rPr>
        <w:t xml:space="preserve">Australian </w:t>
      </w:r>
      <w:bookmarkEnd w:id="2"/>
      <w:r w:rsidRPr="003B5BC1">
        <w:rPr>
          <w:rFonts w:ascii="Arial" w:hAnsi="Arial" w:cs="Arial"/>
          <w:bCs/>
          <w:sz w:val="22"/>
          <w:szCs w:val="22"/>
        </w:rPr>
        <w:t xml:space="preserve">Faunal Directory </w:t>
      </w:r>
      <w:r w:rsidRPr="003B5BC1">
        <w:rPr>
          <w:rFonts w:ascii="Arial" w:hAnsi="Arial" w:cs="Arial"/>
          <w:sz w:val="22"/>
          <w:szCs w:val="22"/>
        </w:rPr>
        <w:t>for this taxon (as identified in the draft conservation advice)</w:t>
      </w:r>
      <w:r>
        <w:rPr>
          <w:rFonts w:ascii="Arial" w:hAnsi="Arial" w:cs="Arial"/>
          <w:sz w:val="22"/>
          <w:szCs w:val="22"/>
        </w:rPr>
        <w:t>?</w:t>
      </w:r>
    </w:p>
    <w:p w14:paraId="0C788B9A" w14:textId="77777777" w:rsidR="00856AFA" w:rsidRPr="003B5BC1" w:rsidRDefault="00856AFA" w:rsidP="00856AFA">
      <w:pPr>
        <w:pStyle w:val="ListNumber"/>
        <w:numPr>
          <w:ilvl w:val="0"/>
          <w:numId w:val="0"/>
        </w:numPr>
        <w:ind w:left="360"/>
        <w:rPr>
          <w:rFonts w:ascii="Arial" w:hAnsi="Arial" w:cs="Arial"/>
          <w:sz w:val="22"/>
          <w:szCs w:val="22"/>
        </w:rPr>
      </w:pPr>
    </w:p>
    <w:p w14:paraId="0C788B9B" w14:textId="77777777" w:rsidR="00856AFA" w:rsidRDefault="00856AFA" w:rsidP="00856AFA">
      <w:pPr>
        <w:pStyle w:val="ListNumber"/>
        <w:rPr>
          <w:rFonts w:ascii="Arial" w:hAnsi="Arial" w:cs="Arial"/>
          <w:sz w:val="22"/>
          <w:szCs w:val="22"/>
        </w:rPr>
      </w:pPr>
      <w:r w:rsidRPr="003B5BC1">
        <w:rPr>
          <w:rFonts w:ascii="Arial" w:hAnsi="Arial" w:cs="Arial"/>
          <w:sz w:val="22"/>
          <w:szCs w:val="22"/>
        </w:rPr>
        <w:t>Can you provide any additional references, information or estimates on longevity, age of maturity, average life span and generation length?</w:t>
      </w:r>
    </w:p>
    <w:p w14:paraId="0C788B9C" w14:textId="77777777" w:rsidR="00856AFA" w:rsidRDefault="00856AFA" w:rsidP="00856AFA">
      <w:pPr>
        <w:pStyle w:val="ListNumber"/>
        <w:numPr>
          <w:ilvl w:val="0"/>
          <w:numId w:val="0"/>
        </w:numPr>
        <w:ind w:left="360"/>
        <w:rPr>
          <w:rFonts w:ascii="Arial" w:hAnsi="Arial" w:cs="Arial"/>
          <w:sz w:val="22"/>
          <w:szCs w:val="22"/>
        </w:rPr>
      </w:pPr>
    </w:p>
    <w:p w14:paraId="0C788B9D" w14:textId="77777777" w:rsidR="00856AFA" w:rsidRPr="003B5BC1" w:rsidRDefault="00856AFA" w:rsidP="00856AFA">
      <w:pPr>
        <w:pStyle w:val="ListNumber"/>
        <w:rPr>
          <w:rFonts w:ascii="Arial" w:hAnsi="Arial" w:cs="Arial"/>
          <w:sz w:val="22"/>
          <w:szCs w:val="22"/>
        </w:rPr>
      </w:pPr>
      <w:r w:rsidRPr="003B5BC1">
        <w:rPr>
          <w:rFonts w:ascii="Arial" w:hAnsi="Arial" w:cs="Arial"/>
          <w:sz w:val="22"/>
          <w:szCs w:val="22"/>
        </w:rPr>
        <w:t>Has the survey effort for this taxon been adequate to determine its national distribution and adult population size?</w:t>
      </w:r>
    </w:p>
    <w:p w14:paraId="0C788B9E" w14:textId="77777777" w:rsidR="00856AFA" w:rsidRPr="003B5BC1" w:rsidRDefault="00856AFA" w:rsidP="00856AFA">
      <w:pPr>
        <w:pStyle w:val="ListNumber"/>
        <w:numPr>
          <w:ilvl w:val="0"/>
          <w:numId w:val="0"/>
        </w:numPr>
        <w:ind w:left="360"/>
        <w:rPr>
          <w:rFonts w:ascii="Arial" w:hAnsi="Arial" w:cs="Arial"/>
          <w:sz w:val="22"/>
          <w:szCs w:val="22"/>
        </w:rPr>
      </w:pPr>
    </w:p>
    <w:p w14:paraId="0C788B9F" w14:textId="77777777" w:rsidR="00856AFA" w:rsidRPr="003B5BC1" w:rsidRDefault="00856AFA" w:rsidP="00856AFA">
      <w:pPr>
        <w:pStyle w:val="ListNumber"/>
        <w:rPr>
          <w:rFonts w:ascii="Arial" w:hAnsi="Arial" w:cs="Arial"/>
          <w:sz w:val="22"/>
          <w:szCs w:val="22"/>
        </w:rPr>
      </w:pPr>
      <w:r w:rsidRPr="003B5BC1">
        <w:rPr>
          <w:rFonts w:ascii="Arial" w:hAnsi="Arial" w:cs="Arial"/>
          <w:sz w:val="22"/>
          <w:szCs w:val="22"/>
        </w:rPr>
        <w:t xml:space="preserve">Do you accept the estimate provided in the nomination for the current population size of the taxon? </w:t>
      </w:r>
    </w:p>
    <w:p w14:paraId="0C788BA0" w14:textId="77777777" w:rsidR="00856AFA" w:rsidRPr="003B5BC1" w:rsidRDefault="00856AFA" w:rsidP="00856AFA">
      <w:pPr>
        <w:pStyle w:val="ListNumber"/>
        <w:numPr>
          <w:ilvl w:val="0"/>
          <w:numId w:val="0"/>
        </w:numPr>
        <w:ind w:left="360"/>
        <w:rPr>
          <w:rFonts w:ascii="Arial" w:hAnsi="Arial" w:cs="Arial"/>
          <w:sz w:val="22"/>
          <w:szCs w:val="22"/>
        </w:rPr>
      </w:pPr>
    </w:p>
    <w:p w14:paraId="0C788BA1" w14:textId="77777777" w:rsidR="00856AFA" w:rsidRPr="003B5BC1" w:rsidRDefault="00856AFA" w:rsidP="00856AFA">
      <w:pPr>
        <w:pStyle w:val="ListNumber"/>
        <w:rPr>
          <w:rFonts w:ascii="Arial" w:hAnsi="Arial" w:cs="Arial"/>
          <w:sz w:val="22"/>
          <w:szCs w:val="22"/>
        </w:rPr>
      </w:pPr>
      <w:r w:rsidRPr="003B5BC1">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14:paraId="0C788BA2" w14:textId="77777777" w:rsidR="00856AFA" w:rsidRPr="003B5BC1" w:rsidRDefault="00856AFA" w:rsidP="00856AFA">
      <w:pPr>
        <w:pStyle w:val="ListParagraph"/>
        <w:rPr>
          <w:rFonts w:ascii="Arial" w:hAnsi="Arial" w:cs="Arial"/>
          <w:sz w:val="22"/>
          <w:szCs w:val="22"/>
        </w:rPr>
      </w:pPr>
      <w:r w:rsidRPr="003B5BC1">
        <w:rPr>
          <w:rFonts w:ascii="Arial" w:hAnsi="Arial" w:cs="Arial"/>
          <w:sz w:val="22"/>
          <w:szCs w:val="22"/>
        </w:rPr>
        <w:t>Lower bound (estimated minimum):</w:t>
      </w:r>
    </w:p>
    <w:p w14:paraId="0C788BA3" w14:textId="77777777" w:rsidR="00856AFA" w:rsidRPr="003B5BC1" w:rsidRDefault="00856AFA" w:rsidP="00856AFA">
      <w:pPr>
        <w:pStyle w:val="ListParagraph"/>
        <w:ind w:left="360" w:firstLine="360"/>
        <w:rPr>
          <w:rFonts w:ascii="Arial" w:hAnsi="Arial" w:cs="Arial"/>
          <w:sz w:val="22"/>
          <w:szCs w:val="22"/>
        </w:rPr>
      </w:pPr>
      <w:r w:rsidRPr="003B5BC1">
        <w:rPr>
          <w:rFonts w:ascii="Arial" w:hAnsi="Arial" w:cs="Arial"/>
          <w:sz w:val="22"/>
          <w:szCs w:val="22"/>
        </w:rPr>
        <w:t>Upper bound (estimated maximum):</w:t>
      </w:r>
    </w:p>
    <w:p w14:paraId="0C788BA4" w14:textId="77777777" w:rsidR="00856AFA" w:rsidRPr="003B5BC1" w:rsidRDefault="00856AFA" w:rsidP="00856AFA">
      <w:pPr>
        <w:pStyle w:val="ListParagraph"/>
        <w:ind w:left="360" w:firstLine="360"/>
        <w:rPr>
          <w:rFonts w:ascii="Arial" w:hAnsi="Arial" w:cs="Arial"/>
          <w:sz w:val="22"/>
          <w:szCs w:val="22"/>
        </w:rPr>
      </w:pPr>
      <w:r w:rsidRPr="003B5BC1">
        <w:rPr>
          <w:rFonts w:ascii="Arial" w:hAnsi="Arial" w:cs="Arial"/>
          <w:sz w:val="22"/>
          <w:szCs w:val="22"/>
        </w:rPr>
        <w:t>Best Estimate:</w:t>
      </w:r>
    </w:p>
    <w:p w14:paraId="0C788BA5" w14:textId="77777777" w:rsidR="00856AFA" w:rsidRPr="003B5BC1" w:rsidRDefault="00856AFA" w:rsidP="00856AFA">
      <w:pPr>
        <w:pStyle w:val="ListParagraph"/>
        <w:ind w:left="360" w:firstLine="360"/>
        <w:rPr>
          <w:rFonts w:ascii="Arial" w:hAnsi="Arial" w:cs="Arial"/>
          <w:sz w:val="22"/>
          <w:szCs w:val="22"/>
        </w:rPr>
      </w:pPr>
      <w:r w:rsidRPr="003B5BC1">
        <w:rPr>
          <w:rFonts w:ascii="Arial" w:hAnsi="Arial" w:cs="Arial"/>
          <w:sz w:val="22"/>
          <w:szCs w:val="22"/>
        </w:rPr>
        <w:t>Estimated level of Confidence: %</w:t>
      </w:r>
    </w:p>
    <w:p w14:paraId="0C788BA6" w14:textId="77777777" w:rsidR="00856AFA" w:rsidRPr="003B5BC1" w:rsidRDefault="00856AFA" w:rsidP="00856AFA">
      <w:pPr>
        <w:pStyle w:val="ListNumber"/>
        <w:numPr>
          <w:ilvl w:val="0"/>
          <w:numId w:val="0"/>
        </w:numPr>
        <w:rPr>
          <w:rFonts w:ascii="Arial" w:hAnsi="Arial" w:cs="Arial"/>
          <w:sz w:val="22"/>
          <w:szCs w:val="22"/>
        </w:rPr>
      </w:pPr>
    </w:p>
    <w:p w14:paraId="0C788BA7" w14:textId="77777777" w:rsidR="00856AFA" w:rsidRPr="003B5BC1" w:rsidRDefault="00856AFA" w:rsidP="00856AFA">
      <w:pPr>
        <w:pStyle w:val="ListNumber"/>
        <w:rPr>
          <w:rFonts w:ascii="Arial" w:hAnsi="Arial" w:cs="Arial"/>
          <w:sz w:val="22"/>
          <w:szCs w:val="22"/>
        </w:rPr>
      </w:pPr>
      <w:r w:rsidRPr="003B5BC1">
        <w:rPr>
          <w:rFonts w:ascii="Arial" w:hAnsi="Arial" w:cs="Arial"/>
          <w:sz w:val="22"/>
          <w:szCs w:val="22"/>
        </w:rPr>
        <w:t>Can you provide any additional data, not contained in the current nomination, on declines in population numbers over the past or next 10 years or 3 generations, whichever is the longer?</w:t>
      </w:r>
    </w:p>
    <w:p w14:paraId="0C788BA8" w14:textId="77777777" w:rsidR="00856AFA" w:rsidRPr="003B5BC1" w:rsidRDefault="00856AFA" w:rsidP="00856AFA">
      <w:pPr>
        <w:pStyle w:val="ListNumber"/>
        <w:numPr>
          <w:ilvl w:val="0"/>
          <w:numId w:val="0"/>
        </w:numPr>
        <w:ind w:left="360"/>
        <w:rPr>
          <w:rFonts w:ascii="Arial" w:hAnsi="Arial" w:cs="Arial"/>
          <w:sz w:val="22"/>
          <w:szCs w:val="22"/>
        </w:rPr>
      </w:pPr>
    </w:p>
    <w:p w14:paraId="0C788BA9" w14:textId="77777777" w:rsidR="00856AFA" w:rsidRPr="003B5BC1" w:rsidRDefault="00856AFA" w:rsidP="00856AFA">
      <w:pPr>
        <w:pStyle w:val="ListNumber"/>
        <w:spacing w:after="240"/>
        <w:rPr>
          <w:rFonts w:ascii="Arial" w:hAnsi="Arial" w:cs="Arial"/>
          <w:sz w:val="22"/>
          <w:szCs w:val="22"/>
        </w:rPr>
      </w:pPr>
      <w:r w:rsidRPr="003B5BC1">
        <w:rPr>
          <w:rFonts w:ascii="Arial" w:hAnsi="Arial" w:cs="Arial"/>
          <w:sz w:val="22"/>
          <w:szCs w:val="22"/>
        </w:rPr>
        <w:t>Is the distribution as described in the nomination valid? Can you provide an estimate of the current geographic distribution (extent of occurrence or area of occupancy in km</w:t>
      </w:r>
      <w:r w:rsidRPr="003B5BC1">
        <w:rPr>
          <w:rFonts w:ascii="Arial" w:hAnsi="Arial" w:cs="Arial"/>
          <w:sz w:val="22"/>
          <w:szCs w:val="22"/>
          <w:vertAlign w:val="superscript"/>
        </w:rPr>
        <w:t>2</w:t>
      </w:r>
      <w:r w:rsidRPr="003B5BC1">
        <w:rPr>
          <w:rFonts w:ascii="Arial" w:hAnsi="Arial" w:cs="Arial"/>
          <w:sz w:val="22"/>
          <w:szCs w:val="22"/>
        </w:rPr>
        <w:t xml:space="preserve">) of this taxon? </w:t>
      </w:r>
    </w:p>
    <w:p w14:paraId="0C788BAA" w14:textId="77777777" w:rsidR="00856AFA" w:rsidRPr="003B5BC1" w:rsidRDefault="00856AFA" w:rsidP="00856AFA">
      <w:pPr>
        <w:pStyle w:val="ListNumber"/>
        <w:numPr>
          <w:ilvl w:val="0"/>
          <w:numId w:val="0"/>
        </w:numPr>
        <w:spacing w:before="240"/>
        <w:ind w:left="360"/>
        <w:rPr>
          <w:rFonts w:ascii="Arial" w:hAnsi="Arial" w:cs="Arial"/>
          <w:sz w:val="22"/>
          <w:szCs w:val="22"/>
        </w:rPr>
      </w:pPr>
    </w:p>
    <w:p w14:paraId="0C788BAB" w14:textId="77777777" w:rsidR="00856AFA" w:rsidRPr="003B5BC1" w:rsidRDefault="00856AFA" w:rsidP="00856AFA">
      <w:pPr>
        <w:pStyle w:val="ListNumber"/>
        <w:spacing w:before="240"/>
        <w:rPr>
          <w:rFonts w:ascii="Arial" w:hAnsi="Arial" w:cs="Arial"/>
          <w:sz w:val="22"/>
          <w:szCs w:val="22"/>
        </w:rPr>
      </w:pPr>
      <w:r w:rsidRPr="003B5BC1">
        <w:rPr>
          <w:rFonts w:ascii="Arial" w:hAnsi="Arial" w:cs="Arial"/>
          <w:sz w:val="22"/>
          <w:szCs w:val="22"/>
        </w:rPr>
        <w:t xml:space="preserve">Has this geographic distribution declined and if so by how much and over what period of time? </w:t>
      </w:r>
    </w:p>
    <w:p w14:paraId="0C788BAC" w14:textId="77777777" w:rsidR="00856AFA" w:rsidRPr="003B5BC1" w:rsidRDefault="00856AFA" w:rsidP="00856AFA">
      <w:pPr>
        <w:pStyle w:val="ListNumber"/>
        <w:numPr>
          <w:ilvl w:val="0"/>
          <w:numId w:val="0"/>
        </w:numPr>
        <w:ind w:left="360"/>
        <w:rPr>
          <w:rFonts w:ascii="Arial" w:hAnsi="Arial" w:cs="Arial"/>
          <w:sz w:val="22"/>
          <w:szCs w:val="22"/>
        </w:rPr>
      </w:pPr>
    </w:p>
    <w:p w14:paraId="0C788BAD" w14:textId="77777777" w:rsidR="00856AFA" w:rsidRPr="003B5BC1" w:rsidRDefault="00856AFA" w:rsidP="00856AFA">
      <w:pPr>
        <w:pStyle w:val="ListNumber"/>
        <w:rPr>
          <w:rFonts w:ascii="Arial" w:hAnsi="Arial" w:cs="Arial"/>
          <w:sz w:val="22"/>
          <w:szCs w:val="22"/>
        </w:rPr>
      </w:pPr>
      <w:r w:rsidRPr="003B5BC1">
        <w:rPr>
          <w:rFonts w:ascii="Arial" w:hAnsi="Arial" w:cs="Arial"/>
          <w:sz w:val="22"/>
          <w:szCs w:val="22"/>
        </w:rPr>
        <w:t>Do you agree that the taxon is eligible for inclusion on the threatened species list, in the category listed in the nomination?</w:t>
      </w:r>
    </w:p>
    <w:p w14:paraId="0C788BAE" w14:textId="77777777" w:rsidR="00856AFA" w:rsidRPr="003B5BC1" w:rsidRDefault="00856AFA" w:rsidP="00856AFA">
      <w:pPr>
        <w:pStyle w:val="ListNumber"/>
        <w:numPr>
          <w:ilvl w:val="0"/>
          <w:numId w:val="0"/>
        </w:numPr>
        <w:ind w:left="360"/>
        <w:rPr>
          <w:rFonts w:ascii="Arial" w:hAnsi="Arial" w:cs="Arial"/>
          <w:sz w:val="22"/>
          <w:szCs w:val="22"/>
        </w:rPr>
      </w:pPr>
    </w:p>
    <w:p w14:paraId="0C788BAF" w14:textId="77777777" w:rsidR="00856AFA" w:rsidRPr="003B5BC1" w:rsidRDefault="00856AFA" w:rsidP="00856AFA">
      <w:pPr>
        <w:pStyle w:val="ListNumber"/>
        <w:rPr>
          <w:rFonts w:ascii="Arial" w:hAnsi="Arial" w:cs="Arial"/>
          <w:sz w:val="22"/>
          <w:szCs w:val="22"/>
        </w:rPr>
      </w:pPr>
      <w:r w:rsidRPr="003B5BC1">
        <w:rPr>
          <w:rFonts w:ascii="Arial" w:hAnsi="Arial" w:cs="Arial"/>
          <w:sz w:val="22"/>
          <w:szCs w:val="22"/>
        </w:rPr>
        <w:t>Do you agree that the threats listed are correct and that their effects on the taxon are significant?</w:t>
      </w:r>
    </w:p>
    <w:p w14:paraId="0C788BB0" w14:textId="77777777" w:rsidR="00856AFA" w:rsidRPr="003B5BC1" w:rsidRDefault="00856AFA" w:rsidP="00856AFA">
      <w:pPr>
        <w:ind w:left="360"/>
        <w:rPr>
          <w:rFonts w:ascii="Arial" w:hAnsi="Arial" w:cs="Arial"/>
          <w:sz w:val="22"/>
          <w:szCs w:val="22"/>
        </w:rPr>
      </w:pPr>
    </w:p>
    <w:p w14:paraId="0C788BB1" w14:textId="77777777" w:rsidR="00856AFA" w:rsidRPr="003B5BC1" w:rsidRDefault="00856AFA" w:rsidP="00856AFA">
      <w:pPr>
        <w:numPr>
          <w:ilvl w:val="0"/>
          <w:numId w:val="22"/>
        </w:numPr>
        <w:rPr>
          <w:rFonts w:ascii="Arial" w:hAnsi="Arial" w:cs="Arial"/>
          <w:sz w:val="22"/>
          <w:szCs w:val="22"/>
        </w:rPr>
      </w:pPr>
      <w:r w:rsidRPr="003B5BC1">
        <w:rPr>
          <w:rFonts w:ascii="Arial" w:hAnsi="Arial" w:cs="Arial"/>
          <w:sz w:val="22"/>
          <w:szCs w:val="22"/>
        </w:rPr>
        <w:t>To what degree are the identified threats likely to impact on the taxon in the future?</w:t>
      </w:r>
    </w:p>
    <w:p w14:paraId="0C788BB2" w14:textId="77777777" w:rsidR="00856AFA" w:rsidRPr="003B5BC1" w:rsidRDefault="00856AFA" w:rsidP="00856AFA">
      <w:pPr>
        <w:ind w:left="360"/>
        <w:rPr>
          <w:rFonts w:ascii="Arial" w:hAnsi="Arial" w:cs="Arial"/>
          <w:sz w:val="22"/>
          <w:szCs w:val="22"/>
        </w:rPr>
      </w:pPr>
    </w:p>
    <w:p w14:paraId="0C788BB3" w14:textId="77777777" w:rsidR="00856AFA" w:rsidRPr="003B5BC1" w:rsidRDefault="00856AFA" w:rsidP="00856AFA">
      <w:pPr>
        <w:numPr>
          <w:ilvl w:val="0"/>
          <w:numId w:val="22"/>
        </w:numPr>
        <w:rPr>
          <w:rFonts w:ascii="Arial" w:hAnsi="Arial" w:cs="Arial"/>
          <w:sz w:val="22"/>
          <w:szCs w:val="22"/>
        </w:rPr>
      </w:pPr>
      <w:r w:rsidRPr="003B5BC1">
        <w:rPr>
          <w:rFonts w:ascii="Arial" w:hAnsi="Arial" w:cs="Arial"/>
          <w:sz w:val="22"/>
          <w:szCs w:val="22"/>
        </w:rPr>
        <w:t xml:space="preserve">Can you provide additional or alternative information on threats, past, current or potential that may adversely affect this taxon at any stage of its life cycle? </w:t>
      </w:r>
    </w:p>
    <w:p w14:paraId="0C788BB4" w14:textId="77777777" w:rsidR="00856AFA" w:rsidRPr="003B5BC1" w:rsidRDefault="00856AFA" w:rsidP="00856AFA">
      <w:pPr>
        <w:pStyle w:val="ListNumber"/>
        <w:numPr>
          <w:ilvl w:val="0"/>
          <w:numId w:val="0"/>
        </w:numPr>
        <w:ind w:left="360"/>
        <w:rPr>
          <w:rFonts w:ascii="Arial" w:hAnsi="Arial" w:cs="Arial"/>
          <w:sz w:val="22"/>
          <w:szCs w:val="22"/>
        </w:rPr>
      </w:pPr>
    </w:p>
    <w:p w14:paraId="0C788BB5" w14:textId="77777777" w:rsidR="00856AFA" w:rsidRPr="003B5BC1" w:rsidRDefault="00856AFA" w:rsidP="00856AFA">
      <w:pPr>
        <w:pStyle w:val="ListNumber"/>
        <w:rPr>
          <w:rFonts w:ascii="Arial" w:hAnsi="Arial" w:cs="Arial"/>
          <w:sz w:val="22"/>
          <w:szCs w:val="22"/>
        </w:rPr>
      </w:pPr>
      <w:r w:rsidRPr="003B5BC1">
        <w:rPr>
          <w:rFonts w:ascii="Arial" w:hAnsi="Arial" w:cs="Arial"/>
          <w:sz w:val="22"/>
          <w:szCs w:val="22"/>
        </w:rPr>
        <w:t>In seeking to facilitate the recovery of this taxon, can you provide management advice for the following:</w:t>
      </w:r>
    </w:p>
    <w:p w14:paraId="0C788BB6" w14:textId="77777777" w:rsidR="00856AFA" w:rsidRPr="003B5BC1" w:rsidRDefault="00856AFA" w:rsidP="00856AFA">
      <w:pPr>
        <w:pStyle w:val="ListBullet"/>
        <w:tabs>
          <w:tab w:val="clear" w:pos="786"/>
          <w:tab w:val="num" w:pos="360"/>
        </w:tabs>
        <w:ind w:left="720"/>
        <w:rPr>
          <w:rFonts w:ascii="Arial" w:hAnsi="Arial" w:cs="Arial"/>
          <w:sz w:val="22"/>
          <w:szCs w:val="22"/>
        </w:rPr>
      </w:pPr>
      <w:r w:rsidRPr="003B5BC1">
        <w:rPr>
          <w:rFonts w:ascii="Arial" w:hAnsi="Arial" w:cs="Arial"/>
          <w:sz w:val="22"/>
          <w:szCs w:val="22"/>
        </w:rPr>
        <w:t>What individuals or organisations are currently, or need to be, involved in planning to abate threats and any other relevant planning issues?</w:t>
      </w:r>
    </w:p>
    <w:p w14:paraId="0C788BB7" w14:textId="77777777" w:rsidR="00856AFA" w:rsidRPr="003B5BC1" w:rsidRDefault="00856AFA" w:rsidP="00856AFA">
      <w:pPr>
        <w:pStyle w:val="ListBullet"/>
        <w:tabs>
          <w:tab w:val="clear" w:pos="786"/>
          <w:tab w:val="num" w:pos="360"/>
        </w:tabs>
        <w:ind w:left="720"/>
        <w:rPr>
          <w:rFonts w:ascii="Arial" w:hAnsi="Arial" w:cs="Arial"/>
          <w:sz w:val="22"/>
          <w:szCs w:val="22"/>
        </w:rPr>
      </w:pPr>
      <w:r w:rsidRPr="003B5BC1">
        <w:rPr>
          <w:rFonts w:ascii="Arial" w:hAnsi="Arial" w:cs="Arial"/>
          <w:sz w:val="22"/>
          <w:szCs w:val="22"/>
        </w:rPr>
        <w:t xml:space="preserve">What threats are impacting on different populations, how variable are the threats and what is the relative importance of the different populations? </w:t>
      </w:r>
    </w:p>
    <w:p w14:paraId="0C788BB8" w14:textId="77777777" w:rsidR="00856AFA" w:rsidRPr="00665CA5" w:rsidRDefault="00856AFA" w:rsidP="00856AFA">
      <w:pPr>
        <w:pStyle w:val="ListBullet"/>
        <w:tabs>
          <w:tab w:val="clear" w:pos="786"/>
          <w:tab w:val="num" w:pos="360"/>
        </w:tabs>
        <w:ind w:left="720"/>
        <w:rPr>
          <w:rFonts w:ascii="Arial" w:hAnsi="Arial" w:cs="Arial"/>
          <w:sz w:val="22"/>
          <w:szCs w:val="22"/>
        </w:rPr>
      </w:pPr>
      <w:r w:rsidRPr="003B5BC1">
        <w:rPr>
          <w:rFonts w:ascii="Arial" w:hAnsi="Arial" w:cs="Arial"/>
          <w:sz w:val="22"/>
          <w:szCs w:val="22"/>
        </w:rPr>
        <w:t>What recovery actions are currently in place, and can you suggest other actions that would help recover the taxon? Please provide evidence and background information.</w:t>
      </w:r>
    </w:p>
    <w:p w14:paraId="0C788BB9" w14:textId="77777777" w:rsidR="00856AFA" w:rsidRDefault="00856AFA" w:rsidP="00856AFA">
      <w:pPr>
        <w:pStyle w:val="ListNumber"/>
        <w:spacing w:before="240" w:after="240"/>
        <w:rPr>
          <w:rFonts w:ascii="Arial" w:hAnsi="Arial" w:cs="Arial"/>
          <w:sz w:val="22"/>
          <w:szCs w:val="22"/>
        </w:rPr>
      </w:pPr>
      <w:r w:rsidRPr="00356E40">
        <w:rPr>
          <w:rFonts w:ascii="Arial" w:hAnsi="Arial" w:cs="Arial"/>
          <w:sz w:val="22"/>
          <w:szCs w:val="22"/>
        </w:rPr>
        <w:t>Can you provide additional data or information relevant to this assessment?</w:t>
      </w:r>
    </w:p>
    <w:p w14:paraId="0C788BBA" w14:textId="77777777" w:rsidR="00856AFA" w:rsidRDefault="00856AFA" w:rsidP="00856AFA">
      <w:pPr>
        <w:pStyle w:val="ListNumber"/>
        <w:numPr>
          <w:ilvl w:val="0"/>
          <w:numId w:val="0"/>
        </w:numPr>
        <w:spacing w:before="240" w:after="240"/>
        <w:ind w:left="360"/>
        <w:rPr>
          <w:rFonts w:ascii="Arial" w:hAnsi="Arial" w:cs="Arial"/>
          <w:sz w:val="22"/>
          <w:szCs w:val="22"/>
        </w:rPr>
      </w:pPr>
    </w:p>
    <w:p w14:paraId="0C788BBD" w14:textId="635AB986" w:rsidR="005A7196" w:rsidRPr="000D5305" w:rsidRDefault="00856AFA" w:rsidP="000D5305">
      <w:pPr>
        <w:pStyle w:val="ListNumber"/>
        <w:rPr>
          <w:rFonts w:ascii="Arial" w:hAnsi="Arial" w:cs="Arial"/>
          <w:sz w:val="22"/>
          <w:szCs w:val="22"/>
        </w:rPr>
      </w:pPr>
      <w:r w:rsidRPr="00BA4AC7">
        <w:rPr>
          <w:rFonts w:ascii="Arial" w:hAnsi="Arial" w:cs="Arial"/>
          <w:sz w:val="22"/>
          <w:szCs w:val="22"/>
        </w:rPr>
        <w:t>Can you advise as to whether this species is of cultural significance to Indigenous Australians?</w:t>
      </w:r>
    </w:p>
    <w:sectPr w:rsidR="005A7196" w:rsidRPr="000D5305" w:rsidSect="003F5EA3">
      <w:headerReference w:type="even" r:id="rId15"/>
      <w:headerReference w:type="default" r:id="rId16"/>
      <w:footerReference w:type="even" r:id="rId17"/>
      <w:footerReference w:type="default" r:id="rId18"/>
      <w:headerReference w:type="first" r:id="rId19"/>
      <w:footerReference w:type="first" r:id="rId20"/>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788BC5" w14:textId="77777777" w:rsidR="000C2494" w:rsidRDefault="000C2494">
      <w:r>
        <w:separator/>
      </w:r>
    </w:p>
  </w:endnote>
  <w:endnote w:type="continuationSeparator" w:id="0">
    <w:p w14:paraId="0C788BC6" w14:textId="77777777" w:rsidR="000C2494" w:rsidRDefault="000C2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88BC8" w14:textId="77777777" w:rsidR="000C2494" w:rsidRDefault="000C24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788BC9" w14:textId="77777777" w:rsidR="000C2494" w:rsidRDefault="000C249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88BCA" w14:textId="77777777" w:rsidR="000C2494" w:rsidRDefault="000C2494" w:rsidP="00F33606">
    <w:pPr>
      <w:jc w:val="center"/>
      <w:rPr>
        <w:rStyle w:val="Heading1Char"/>
        <w:rFonts w:ascii="Arial" w:hAnsi="Arial" w:cs="Arial"/>
        <w:i/>
        <w:sz w:val="18"/>
        <w:szCs w:val="18"/>
        <w:u w:val="none"/>
      </w:rPr>
    </w:pPr>
  </w:p>
  <w:p w14:paraId="0C788BCB" w14:textId="77777777" w:rsidR="000C2494" w:rsidRPr="00FB3729" w:rsidRDefault="000C2494" w:rsidP="00FB3729">
    <w:pPr>
      <w:jc w:val="center"/>
      <w:rPr>
        <w:rStyle w:val="Heading1Char"/>
        <w:rFonts w:ascii="Arial" w:hAnsi="Arial" w:cs="Arial"/>
        <w:sz w:val="18"/>
        <w:szCs w:val="18"/>
        <w:u w:val="none"/>
      </w:rPr>
    </w:pPr>
    <w:r w:rsidRPr="00FB3729">
      <w:rPr>
        <w:rFonts w:ascii="Arial" w:hAnsi="Arial" w:cs="Arial"/>
        <w:i/>
        <w:iCs/>
        <w:sz w:val="18"/>
        <w:szCs w:val="18"/>
      </w:rPr>
      <w:t xml:space="preserve">Zyzomys pendunculatus </w:t>
    </w:r>
    <w:r>
      <w:rPr>
        <w:rFonts w:ascii="Arial" w:hAnsi="Arial" w:cs="Arial"/>
        <w:iCs/>
        <w:sz w:val="18"/>
        <w:szCs w:val="18"/>
      </w:rPr>
      <w:t>(c</w:t>
    </w:r>
    <w:r w:rsidRPr="00FB3729">
      <w:rPr>
        <w:rFonts w:ascii="Arial" w:hAnsi="Arial" w:cs="Arial"/>
        <w:iCs/>
        <w:sz w:val="18"/>
        <w:szCs w:val="18"/>
      </w:rPr>
      <w:t>entral rock-rat</w:t>
    </w:r>
    <w:r w:rsidRPr="00FB3729">
      <w:rPr>
        <w:rFonts w:ascii="Arial" w:hAnsi="Arial" w:cs="Arial"/>
        <w:sz w:val="18"/>
        <w:szCs w:val="18"/>
      </w:rPr>
      <w:t xml:space="preserve">) </w:t>
    </w:r>
    <w:r w:rsidRPr="00FB3729">
      <w:rPr>
        <w:rStyle w:val="Heading1Char"/>
        <w:rFonts w:ascii="Arial" w:hAnsi="Arial" w:cs="Arial"/>
        <w:sz w:val="18"/>
        <w:szCs w:val="18"/>
        <w:u w:val="none"/>
      </w:rPr>
      <w:t>consultation</w:t>
    </w:r>
  </w:p>
  <w:p w14:paraId="0C788BCC" w14:textId="77777777" w:rsidR="000C2494" w:rsidRPr="00F33606" w:rsidRDefault="000C2494"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824EA9">
      <w:rPr>
        <w:rStyle w:val="PageNumber"/>
        <w:rFonts w:ascii="Arial" w:hAnsi="Arial" w:cs="Arial"/>
        <w:noProof/>
        <w:sz w:val="18"/>
        <w:szCs w:val="18"/>
      </w:rPr>
      <w:t>15</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824EA9">
      <w:rPr>
        <w:rStyle w:val="PageNumber"/>
        <w:rFonts w:ascii="Arial" w:hAnsi="Arial" w:cs="Arial"/>
        <w:noProof/>
        <w:sz w:val="18"/>
        <w:szCs w:val="18"/>
      </w:rPr>
      <w:t>15</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88BCE" w14:textId="77777777" w:rsidR="000C2494" w:rsidRDefault="000C2494" w:rsidP="00AE49C1">
    <w:pPr>
      <w:jc w:val="center"/>
      <w:rPr>
        <w:rStyle w:val="Heading1Char"/>
        <w:rFonts w:ascii="Arial" w:hAnsi="Arial" w:cs="Arial"/>
        <w:i/>
        <w:sz w:val="18"/>
        <w:szCs w:val="18"/>
        <w:u w:val="none"/>
      </w:rPr>
    </w:pPr>
  </w:p>
  <w:p w14:paraId="0C788BCF" w14:textId="77777777" w:rsidR="000C2494" w:rsidRPr="00FB3729" w:rsidRDefault="000C2494" w:rsidP="00AE49C1">
    <w:pPr>
      <w:jc w:val="center"/>
      <w:rPr>
        <w:rStyle w:val="Heading1Char"/>
        <w:rFonts w:ascii="Arial" w:hAnsi="Arial" w:cs="Arial"/>
        <w:sz w:val="18"/>
        <w:szCs w:val="18"/>
        <w:u w:val="none"/>
      </w:rPr>
    </w:pPr>
    <w:r w:rsidRPr="00FB3729">
      <w:rPr>
        <w:rFonts w:ascii="Arial" w:hAnsi="Arial" w:cs="Arial"/>
        <w:i/>
        <w:iCs/>
        <w:sz w:val="18"/>
        <w:szCs w:val="18"/>
      </w:rPr>
      <w:t xml:space="preserve">Zyzomys pendunculatus </w:t>
    </w:r>
    <w:r w:rsidRPr="00FB3729">
      <w:rPr>
        <w:rFonts w:ascii="Arial" w:hAnsi="Arial" w:cs="Arial"/>
        <w:iCs/>
        <w:sz w:val="18"/>
        <w:szCs w:val="18"/>
      </w:rPr>
      <w:t>(Central rock-rat</w:t>
    </w:r>
    <w:r w:rsidRPr="00FB3729">
      <w:rPr>
        <w:rFonts w:ascii="Arial" w:hAnsi="Arial" w:cs="Arial"/>
        <w:sz w:val="18"/>
        <w:szCs w:val="18"/>
      </w:rPr>
      <w:t xml:space="preserve">) </w:t>
    </w:r>
    <w:r w:rsidRPr="00FB3729">
      <w:rPr>
        <w:rStyle w:val="Heading1Char"/>
        <w:rFonts w:ascii="Arial" w:hAnsi="Arial" w:cs="Arial"/>
        <w:sz w:val="18"/>
        <w:szCs w:val="18"/>
        <w:u w:val="none"/>
      </w:rPr>
      <w:t>consultation</w:t>
    </w:r>
  </w:p>
  <w:p w14:paraId="0C788BD0" w14:textId="77777777" w:rsidR="000C2494" w:rsidRPr="00D034DA" w:rsidRDefault="000C2494" w:rsidP="00AE49C1">
    <w:pPr>
      <w:jc w:val="center"/>
      <w:rPr>
        <w:rFonts w:ascii="Arial" w:hAnsi="Arial" w:cs="Arial"/>
        <w:sz w:val="18"/>
        <w:szCs w:val="18"/>
      </w:rPr>
    </w:pPr>
    <w:r w:rsidRPr="00D034DA">
      <w:rPr>
        <w:rFonts w:ascii="Arial" w:hAnsi="Arial" w:cs="Arial"/>
        <w:snapToGrid w:val="0"/>
        <w:sz w:val="18"/>
        <w:szCs w:val="18"/>
      </w:rPr>
      <w:t xml:space="preserve">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824EA9">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824EA9">
      <w:rPr>
        <w:rStyle w:val="PageNumber"/>
        <w:rFonts w:ascii="Arial" w:hAnsi="Arial" w:cs="Arial"/>
        <w:noProof/>
        <w:sz w:val="18"/>
        <w:szCs w:val="18"/>
      </w:rPr>
      <w:t>15</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788BC3" w14:textId="77777777" w:rsidR="000C2494" w:rsidRDefault="000C2494">
      <w:r>
        <w:separator/>
      </w:r>
    </w:p>
  </w:footnote>
  <w:footnote w:type="continuationSeparator" w:id="0">
    <w:p w14:paraId="0C788BC4" w14:textId="77777777" w:rsidR="000C2494" w:rsidRDefault="000C24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1C366E" w14:textId="77777777" w:rsidR="00824EA9" w:rsidRDefault="00824E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88BC7" w14:textId="77777777" w:rsidR="000C2494" w:rsidRPr="006115F8" w:rsidRDefault="000C2494"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88BCD" w14:textId="4970C51A" w:rsidR="000C2494" w:rsidRDefault="007869AF" w:rsidP="007869AF">
    <w:pPr>
      <w:pStyle w:val="Heading2"/>
      <w:tabs>
        <w:tab w:val="left" w:pos="3828"/>
      </w:tabs>
      <w:jc w:val="center"/>
      <w:rPr>
        <w:color w:val="808080"/>
        <w:sz w:val="32"/>
      </w:rPr>
    </w:pPr>
    <w:r w:rsidRPr="00612E5E">
      <w:rPr>
        <w:noProof/>
        <w:color w:val="808080"/>
        <w:sz w:val="32"/>
        <w:lang w:eastAsia="en-AU"/>
      </w:rPr>
      <w:drawing>
        <wp:inline distT="0" distB="0" distL="0" distR="0" wp14:anchorId="493C7A25" wp14:editId="3026C48B">
          <wp:extent cx="3749040" cy="713835"/>
          <wp:effectExtent l="0" t="0" r="0" b="0"/>
          <wp:docPr id="1" name="Picture 1" descr="H:\Documents\Documents in progres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cuments\Documents in progres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01120" cy="72375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9B00D66A"/>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24304ED"/>
    <w:multiLevelType w:val="hybridMultilevel"/>
    <w:tmpl w:val="680027F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A211730"/>
    <w:multiLevelType w:val="hybridMultilevel"/>
    <w:tmpl w:val="9858DFFE"/>
    <w:lvl w:ilvl="0" w:tplc="0C09000F">
      <w:start w:val="1"/>
      <w:numFmt w:val="decimal"/>
      <w:lvlText w:val="%1."/>
      <w:lvlJc w:val="left"/>
      <w:pPr>
        <w:ind w:left="726" w:hanging="360"/>
      </w:p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11"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3"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5"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6"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F50137D"/>
    <w:multiLevelType w:val="hybridMultilevel"/>
    <w:tmpl w:val="881C084E"/>
    <w:lvl w:ilvl="0" w:tplc="0C090001">
      <w:start w:val="1"/>
      <w:numFmt w:val="bullet"/>
      <w:lvlText w:val=""/>
      <w:lvlJc w:val="left"/>
      <w:pPr>
        <w:ind w:left="726" w:hanging="360"/>
      </w:pPr>
      <w:rPr>
        <w:rFonts w:ascii="Symbol" w:hAnsi="Symbol" w:hint="default"/>
      </w:rPr>
    </w:lvl>
    <w:lvl w:ilvl="1" w:tplc="0C090003" w:tentative="1">
      <w:start w:val="1"/>
      <w:numFmt w:val="bullet"/>
      <w:lvlText w:val="o"/>
      <w:lvlJc w:val="left"/>
      <w:pPr>
        <w:ind w:left="1446" w:hanging="360"/>
      </w:pPr>
      <w:rPr>
        <w:rFonts w:ascii="Courier New" w:hAnsi="Courier New" w:cs="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19" w15:restartNumberingAfterBreak="0">
    <w:nsid w:val="4546578C"/>
    <w:multiLevelType w:val="hybridMultilevel"/>
    <w:tmpl w:val="AD2CFDC4"/>
    <w:lvl w:ilvl="0" w:tplc="0C090001">
      <w:start w:val="1"/>
      <w:numFmt w:val="bullet"/>
      <w:lvlText w:val=""/>
      <w:lvlJc w:val="left"/>
      <w:pPr>
        <w:ind w:left="726" w:hanging="360"/>
      </w:pPr>
      <w:rPr>
        <w:rFonts w:ascii="Symbol" w:hAnsi="Symbol" w:hint="default"/>
      </w:rPr>
    </w:lvl>
    <w:lvl w:ilvl="1" w:tplc="0C090003" w:tentative="1">
      <w:start w:val="1"/>
      <w:numFmt w:val="bullet"/>
      <w:lvlText w:val="o"/>
      <w:lvlJc w:val="left"/>
      <w:pPr>
        <w:ind w:left="1446" w:hanging="360"/>
      </w:pPr>
      <w:rPr>
        <w:rFonts w:ascii="Courier New" w:hAnsi="Courier New" w:cs="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20"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6971C67"/>
    <w:multiLevelType w:val="hybridMultilevel"/>
    <w:tmpl w:val="ADF083CA"/>
    <w:lvl w:ilvl="0" w:tplc="0C090003">
      <w:start w:val="1"/>
      <w:numFmt w:val="bullet"/>
      <w:lvlText w:val="o"/>
      <w:lvlJc w:val="left"/>
      <w:pPr>
        <w:ind w:left="644" w:hanging="360"/>
      </w:pPr>
      <w:rPr>
        <w:rFonts w:ascii="Courier New" w:hAnsi="Courier New" w:cs="Courier New"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2"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6" w15:restartNumberingAfterBreak="0">
    <w:nsid w:val="7E2A5A63"/>
    <w:multiLevelType w:val="hybridMultilevel"/>
    <w:tmpl w:val="879E51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4"/>
  </w:num>
  <w:num w:numId="2">
    <w:abstractNumId w:val="16"/>
  </w:num>
  <w:num w:numId="3">
    <w:abstractNumId w:val="27"/>
  </w:num>
  <w:num w:numId="4">
    <w:abstractNumId w:val="11"/>
  </w:num>
  <w:num w:numId="5">
    <w:abstractNumId w:val="20"/>
  </w:num>
  <w:num w:numId="6">
    <w:abstractNumId w:val="8"/>
  </w:num>
  <w:num w:numId="7">
    <w:abstractNumId w:val="23"/>
  </w:num>
  <w:num w:numId="8">
    <w:abstractNumId w:val="9"/>
  </w:num>
  <w:num w:numId="9">
    <w:abstractNumId w:val="15"/>
  </w:num>
  <w:num w:numId="10">
    <w:abstractNumId w:val="12"/>
  </w:num>
  <w:num w:numId="11">
    <w:abstractNumId w:val="13"/>
  </w:num>
  <w:num w:numId="12">
    <w:abstractNumId w:val="22"/>
  </w:num>
  <w:num w:numId="13">
    <w:abstractNumId w:val="25"/>
  </w:num>
  <w:num w:numId="14">
    <w:abstractNumId w:val="0"/>
  </w:num>
  <w:num w:numId="15">
    <w:abstractNumId w:val="0"/>
  </w:num>
  <w:num w:numId="16">
    <w:abstractNumId w:val="6"/>
  </w:num>
  <w:num w:numId="17">
    <w:abstractNumId w:val="24"/>
  </w:num>
  <w:num w:numId="18">
    <w:abstractNumId w:val="2"/>
  </w:num>
  <w:num w:numId="19">
    <w:abstractNumId w:val="3"/>
  </w:num>
  <w:num w:numId="20">
    <w:abstractNumId w:val="4"/>
  </w:num>
  <w:num w:numId="21">
    <w:abstractNumId w:val="17"/>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7"/>
  </w:num>
  <w:num w:numId="26">
    <w:abstractNumId w:val="21"/>
  </w:num>
  <w:num w:numId="27">
    <w:abstractNumId w:val="10"/>
  </w:num>
  <w:num w:numId="28">
    <w:abstractNumId w:val="5"/>
  </w:num>
  <w:num w:numId="29">
    <w:abstractNumId w:val="19"/>
  </w:num>
  <w:num w:numId="30">
    <w:abstractNumId w:val="18"/>
  </w:num>
  <w:num w:numId="31">
    <w:abstractNumId w:val="7"/>
  </w:num>
  <w:num w:numId="32">
    <w:abstractNumId w:val="7"/>
  </w:num>
  <w:num w:numId="33">
    <w:abstractNumId w:val="7"/>
  </w:num>
  <w:num w:numId="34">
    <w:abstractNumId w:val="7"/>
  </w:num>
  <w:num w:numId="35">
    <w:abstractNumId w:val="7"/>
  </w:num>
  <w:num w:numId="36">
    <w:abstractNumId w:val="7"/>
  </w:num>
  <w:num w:numId="37">
    <w:abstractNumId w:val="7"/>
  </w:num>
  <w:num w:numId="38">
    <w:abstractNumId w:val="7"/>
  </w:num>
  <w:num w:numId="39">
    <w:abstractNumId w:val="7"/>
  </w:num>
  <w:num w:numId="40">
    <w:abstractNumId w:val="7"/>
  </w:num>
  <w:num w:numId="41">
    <w:abstractNumId w:val="7"/>
  </w:num>
  <w:num w:numId="42">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16DB3"/>
    <w:rsid w:val="000279C3"/>
    <w:rsid w:val="00036E06"/>
    <w:rsid w:val="00041235"/>
    <w:rsid w:val="0005187C"/>
    <w:rsid w:val="00055CB2"/>
    <w:rsid w:val="00056EBF"/>
    <w:rsid w:val="00057925"/>
    <w:rsid w:val="00062E62"/>
    <w:rsid w:val="00063273"/>
    <w:rsid w:val="000637EF"/>
    <w:rsid w:val="00063D8D"/>
    <w:rsid w:val="00064A65"/>
    <w:rsid w:val="00066389"/>
    <w:rsid w:val="00076AE8"/>
    <w:rsid w:val="00087FD1"/>
    <w:rsid w:val="000920F6"/>
    <w:rsid w:val="0009403D"/>
    <w:rsid w:val="000954EC"/>
    <w:rsid w:val="000A277F"/>
    <w:rsid w:val="000C2494"/>
    <w:rsid w:val="000D14F8"/>
    <w:rsid w:val="000D5305"/>
    <w:rsid w:val="000E4036"/>
    <w:rsid w:val="000E59E6"/>
    <w:rsid w:val="000E7DD5"/>
    <w:rsid w:val="000F0708"/>
    <w:rsid w:val="000F710E"/>
    <w:rsid w:val="001024DD"/>
    <w:rsid w:val="001035E7"/>
    <w:rsid w:val="00107756"/>
    <w:rsid w:val="00114424"/>
    <w:rsid w:val="00115212"/>
    <w:rsid w:val="00116F45"/>
    <w:rsid w:val="00121E1E"/>
    <w:rsid w:val="00137631"/>
    <w:rsid w:val="00137655"/>
    <w:rsid w:val="001404C2"/>
    <w:rsid w:val="00147598"/>
    <w:rsid w:val="0015017D"/>
    <w:rsid w:val="00156DBE"/>
    <w:rsid w:val="00157B78"/>
    <w:rsid w:val="00171A75"/>
    <w:rsid w:val="00172144"/>
    <w:rsid w:val="00172BD0"/>
    <w:rsid w:val="00175138"/>
    <w:rsid w:val="001914D9"/>
    <w:rsid w:val="00194847"/>
    <w:rsid w:val="001973B5"/>
    <w:rsid w:val="001A33BE"/>
    <w:rsid w:val="001A67B4"/>
    <w:rsid w:val="001B2487"/>
    <w:rsid w:val="001C5171"/>
    <w:rsid w:val="001C78A0"/>
    <w:rsid w:val="001D05BF"/>
    <w:rsid w:val="001D2385"/>
    <w:rsid w:val="001D3D6A"/>
    <w:rsid w:val="001D450C"/>
    <w:rsid w:val="001D49A1"/>
    <w:rsid w:val="001E72D3"/>
    <w:rsid w:val="001F012E"/>
    <w:rsid w:val="001F68F9"/>
    <w:rsid w:val="00204BFF"/>
    <w:rsid w:val="002067F2"/>
    <w:rsid w:val="00213CC4"/>
    <w:rsid w:val="00216073"/>
    <w:rsid w:val="002308E3"/>
    <w:rsid w:val="00240F7D"/>
    <w:rsid w:val="00241FA1"/>
    <w:rsid w:val="002454A8"/>
    <w:rsid w:val="00252CFE"/>
    <w:rsid w:val="00254CE0"/>
    <w:rsid w:val="00254E78"/>
    <w:rsid w:val="00260405"/>
    <w:rsid w:val="0026047A"/>
    <w:rsid w:val="00267C6A"/>
    <w:rsid w:val="00271D64"/>
    <w:rsid w:val="0027411A"/>
    <w:rsid w:val="00276E44"/>
    <w:rsid w:val="0028003E"/>
    <w:rsid w:val="0028018D"/>
    <w:rsid w:val="00280BDC"/>
    <w:rsid w:val="002939A8"/>
    <w:rsid w:val="002A2B15"/>
    <w:rsid w:val="002A35E7"/>
    <w:rsid w:val="002A385F"/>
    <w:rsid w:val="002A4C94"/>
    <w:rsid w:val="002A5804"/>
    <w:rsid w:val="002B1013"/>
    <w:rsid w:val="002B7EA2"/>
    <w:rsid w:val="002C0879"/>
    <w:rsid w:val="002C62D9"/>
    <w:rsid w:val="002C75A8"/>
    <w:rsid w:val="002D5313"/>
    <w:rsid w:val="002D6BA1"/>
    <w:rsid w:val="002D6F98"/>
    <w:rsid w:val="002E214D"/>
    <w:rsid w:val="002E7DDE"/>
    <w:rsid w:val="002E7F8F"/>
    <w:rsid w:val="002F0A52"/>
    <w:rsid w:val="00302BDB"/>
    <w:rsid w:val="00303ECD"/>
    <w:rsid w:val="00311224"/>
    <w:rsid w:val="00315516"/>
    <w:rsid w:val="00316460"/>
    <w:rsid w:val="00323730"/>
    <w:rsid w:val="00324E9B"/>
    <w:rsid w:val="00332BD7"/>
    <w:rsid w:val="00333C82"/>
    <w:rsid w:val="003351E0"/>
    <w:rsid w:val="00343936"/>
    <w:rsid w:val="003445DF"/>
    <w:rsid w:val="0034720F"/>
    <w:rsid w:val="00347982"/>
    <w:rsid w:val="003517C6"/>
    <w:rsid w:val="0035614B"/>
    <w:rsid w:val="003609F1"/>
    <w:rsid w:val="00360B63"/>
    <w:rsid w:val="003659B1"/>
    <w:rsid w:val="00373110"/>
    <w:rsid w:val="003737AB"/>
    <w:rsid w:val="00390ABC"/>
    <w:rsid w:val="00395ED9"/>
    <w:rsid w:val="00396855"/>
    <w:rsid w:val="0039708C"/>
    <w:rsid w:val="003A021F"/>
    <w:rsid w:val="003A28F6"/>
    <w:rsid w:val="003B2720"/>
    <w:rsid w:val="003B5A9E"/>
    <w:rsid w:val="003C2E69"/>
    <w:rsid w:val="003C6972"/>
    <w:rsid w:val="003D27B8"/>
    <w:rsid w:val="003F4463"/>
    <w:rsid w:val="003F4D21"/>
    <w:rsid w:val="003F5EA3"/>
    <w:rsid w:val="003F602B"/>
    <w:rsid w:val="003F72E3"/>
    <w:rsid w:val="003F7EA5"/>
    <w:rsid w:val="004039E4"/>
    <w:rsid w:val="00405C09"/>
    <w:rsid w:val="004109D9"/>
    <w:rsid w:val="004121E7"/>
    <w:rsid w:val="00420228"/>
    <w:rsid w:val="00420CB1"/>
    <w:rsid w:val="00424584"/>
    <w:rsid w:val="004251C0"/>
    <w:rsid w:val="00444FDB"/>
    <w:rsid w:val="0044620A"/>
    <w:rsid w:val="00447186"/>
    <w:rsid w:val="00450121"/>
    <w:rsid w:val="0045270A"/>
    <w:rsid w:val="00465C67"/>
    <w:rsid w:val="004665F8"/>
    <w:rsid w:val="00471798"/>
    <w:rsid w:val="00474C15"/>
    <w:rsid w:val="0048547F"/>
    <w:rsid w:val="00490C47"/>
    <w:rsid w:val="004928B1"/>
    <w:rsid w:val="004B1D49"/>
    <w:rsid w:val="004B1F15"/>
    <w:rsid w:val="004B3D6C"/>
    <w:rsid w:val="004C1A90"/>
    <w:rsid w:val="004C3C82"/>
    <w:rsid w:val="004C5904"/>
    <w:rsid w:val="004C7A4A"/>
    <w:rsid w:val="004C7BE1"/>
    <w:rsid w:val="004E1118"/>
    <w:rsid w:val="004E19C3"/>
    <w:rsid w:val="004F64E7"/>
    <w:rsid w:val="004F6E9D"/>
    <w:rsid w:val="005013BD"/>
    <w:rsid w:val="005058B0"/>
    <w:rsid w:val="00512A6F"/>
    <w:rsid w:val="005138E9"/>
    <w:rsid w:val="005146E6"/>
    <w:rsid w:val="00517C96"/>
    <w:rsid w:val="0052340E"/>
    <w:rsid w:val="0052457B"/>
    <w:rsid w:val="005255E2"/>
    <w:rsid w:val="00530252"/>
    <w:rsid w:val="00536214"/>
    <w:rsid w:val="005416F2"/>
    <w:rsid w:val="00544478"/>
    <w:rsid w:val="005501BC"/>
    <w:rsid w:val="00557732"/>
    <w:rsid w:val="00570F9A"/>
    <w:rsid w:val="005718D1"/>
    <w:rsid w:val="005736C1"/>
    <w:rsid w:val="005800EF"/>
    <w:rsid w:val="005830B7"/>
    <w:rsid w:val="00591525"/>
    <w:rsid w:val="0059233B"/>
    <w:rsid w:val="00594DA5"/>
    <w:rsid w:val="005969C3"/>
    <w:rsid w:val="00597814"/>
    <w:rsid w:val="005A07EF"/>
    <w:rsid w:val="005A1AF0"/>
    <w:rsid w:val="005A7196"/>
    <w:rsid w:val="005B4224"/>
    <w:rsid w:val="005C5BD6"/>
    <w:rsid w:val="005C7D6D"/>
    <w:rsid w:val="005D3FD8"/>
    <w:rsid w:val="005D4B90"/>
    <w:rsid w:val="005E7430"/>
    <w:rsid w:val="005F37B3"/>
    <w:rsid w:val="005F5B02"/>
    <w:rsid w:val="0060264C"/>
    <w:rsid w:val="00606AD1"/>
    <w:rsid w:val="0060766E"/>
    <w:rsid w:val="006115F8"/>
    <w:rsid w:val="00615CF6"/>
    <w:rsid w:val="006308F6"/>
    <w:rsid w:val="006324C4"/>
    <w:rsid w:val="006410D5"/>
    <w:rsid w:val="006411D2"/>
    <w:rsid w:val="00642FC6"/>
    <w:rsid w:val="0064488C"/>
    <w:rsid w:val="00650149"/>
    <w:rsid w:val="00661FF3"/>
    <w:rsid w:val="006658AC"/>
    <w:rsid w:val="00667DEE"/>
    <w:rsid w:val="00667EAB"/>
    <w:rsid w:val="0068145D"/>
    <w:rsid w:val="006826F6"/>
    <w:rsid w:val="006929FE"/>
    <w:rsid w:val="0069720B"/>
    <w:rsid w:val="006A554C"/>
    <w:rsid w:val="006B0939"/>
    <w:rsid w:val="006B6CF2"/>
    <w:rsid w:val="006C2087"/>
    <w:rsid w:val="006C6378"/>
    <w:rsid w:val="006D6A8E"/>
    <w:rsid w:val="006E156B"/>
    <w:rsid w:val="006E26BA"/>
    <w:rsid w:val="006E7387"/>
    <w:rsid w:val="006F00A2"/>
    <w:rsid w:val="006F3E4B"/>
    <w:rsid w:val="006F41E9"/>
    <w:rsid w:val="006F543E"/>
    <w:rsid w:val="00703CF9"/>
    <w:rsid w:val="00705F8A"/>
    <w:rsid w:val="00707752"/>
    <w:rsid w:val="00723D08"/>
    <w:rsid w:val="00731AC2"/>
    <w:rsid w:val="007355C9"/>
    <w:rsid w:val="007365DE"/>
    <w:rsid w:val="007473BC"/>
    <w:rsid w:val="00755BC6"/>
    <w:rsid w:val="007570DC"/>
    <w:rsid w:val="00764CC3"/>
    <w:rsid w:val="00767523"/>
    <w:rsid w:val="00767CCC"/>
    <w:rsid w:val="007703B4"/>
    <w:rsid w:val="00771C0A"/>
    <w:rsid w:val="007761D8"/>
    <w:rsid w:val="00784207"/>
    <w:rsid w:val="007869AF"/>
    <w:rsid w:val="00792C8C"/>
    <w:rsid w:val="00796134"/>
    <w:rsid w:val="007B2118"/>
    <w:rsid w:val="007B65AE"/>
    <w:rsid w:val="007D6F60"/>
    <w:rsid w:val="007D7E49"/>
    <w:rsid w:val="007E146B"/>
    <w:rsid w:val="007E27E8"/>
    <w:rsid w:val="00800076"/>
    <w:rsid w:val="008040B8"/>
    <w:rsid w:val="008052A5"/>
    <w:rsid w:val="008060EB"/>
    <w:rsid w:val="0080639E"/>
    <w:rsid w:val="00807949"/>
    <w:rsid w:val="00807A0A"/>
    <w:rsid w:val="00810AA1"/>
    <w:rsid w:val="00810C63"/>
    <w:rsid w:val="00810FAC"/>
    <w:rsid w:val="008140BD"/>
    <w:rsid w:val="00822D2B"/>
    <w:rsid w:val="00824BEE"/>
    <w:rsid w:val="00824EA9"/>
    <w:rsid w:val="00825EDD"/>
    <w:rsid w:val="00835348"/>
    <w:rsid w:val="00840EDC"/>
    <w:rsid w:val="0084491E"/>
    <w:rsid w:val="0085016E"/>
    <w:rsid w:val="00855525"/>
    <w:rsid w:val="00856AFA"/>
    <w:rsid w:val="00857D0E"/>
    <w:rsid w:val="00860E65"/>
    <w:rsid w:val="00861BA4"/>
    <w:rsid w:val="00870AA8"/>
    <w:rsid w:val="00871AD6"/>
    <w:rsid w:val="008A0076"/>
    <w:rsid w:val="008A2676"/>
    <w:rsid w:val="008A2B25"/>
    <w:rsid w:val="008A333A"/>
    <w:rsid w:val="008A3E6D"/>
    <w:rsid w:val="008B1251"/>
    <w:rsid w:val="008B130F"/>
    <w:rsid w:val="008B41C8"/>
    <w:rsid w:val="008B5D5A"/>
    <w:rsid w:val="008B63F6"/>
    <w:rsid w:val="008C0E53"/>
    <w:rsid w:val="008C1409"/>
    <w:rsid w:val="008C70B3"/>
    <w:rsid w:val="008D087C"/>
    <w:rsid w:val="008D4B23"/>
    <w:rsid w:val="008E05C5"/>
    <w:rsid w:val="008E28E2"/>
    <w:rsid w:val="008F047E"/>
    <w:rsid w:val="008F30A3"/>
    <w:rsid w:val="008F7178"/>
    <w:rsid w:val="008F768D"/>
    <w:rsid w:val="00902C26"/>
    <w:rsid w:val="0091021B"/>
    <w:rsid w:val="00911116"/>
    <w:rsid w:val="00922681"/>
    <w:rsid w:val="00925427"/>
    <w:rsid w:val="009304AA"/>
    <w:rsid w:val="009343EB"/>
    <w:rsid w:val="00935DD1"/>
    <w:rsid w:val="00937754"/>
    <w:rsid w:val="0094073E"/>
    <w:rsid w:val="00946719"/>
    <w:rsid w:val="0094696A"/>
    <w:rsid w:val="009530D5"/>
    <w:rsid w:val="00953407"/>
    <w:rsid w:val="009545DC"/>
    <w:rsid w:val="0096796F"/>
    <w:rsid w:val="00970680"/>
    <w:rsid w:val="009772B5"/>
    <w:rsid w:val="0099504B"/>
    <w:rsid w:val="009975EA"/>
    <w:rsid w:val="009A47CD"/>
    <w:rsid w:val="009B5B90"/>
    <w:rsid w:val="009C701A"/>
    <w:rsid w:val="009D051F"/>
    <w:rsid w:val="009D39D5"/>
    <w:rsid w:val="009D423E"/>
    <w:rsid w:val="009D45F6"/>
    <w:rsid w:val="009D4715"/>
    <w:rsid w:val="009E4CE1"/>
    <w:rsid w:val="009E5E7D"/>
    <w:rsid w:val="009E7EF6"/>
    <w:rsid w:val="00A0347D"/>
    <w:rsid w:val="00A230F3"/>
    <w:rsid w:val="00A2313B"/>
    <w:rsid w:val="00A256C7"/>
    <w:rsid w:val="00A30B0A"/>
    <w:rsid w:val="00A30F0D"/>
    <w:rsid w:val="00A44897"/>
    <w:rsid w:val="00A471FC"/>
    <w:rsid w:val="00A5591C"/>
    <w:rsid w:val="00A57783"/>
    <w:rsid w:val="00A6774C"/>
    <w:rsid w:val="00A7780A"/>
    <w:rsid w:val="00A81861"/>
    <w:rsid w:val="00AA04B9"/>
    <w:rsid w:val="00AA13F0"/>
    <w:rsid w:val="00AA1AFA"/>
    <w:rsid w:val="00AA204A"/>
    <w:rsid w:val="00AA5591"/>
    <w:rsid w:val="00AB638E"/>
    <w:rsid w:val="00AC1790"/>
    <w:rsid w:val="00AC1D18"/>
    <w:rsid w:val="00AD0AF7"/>
    <w:rsid w:val="00AD4B47"/>
    <w:rsid w:val="00AD7D68"/>
    <w:rsid w:val="00AE3DE2"/>
    <w:rsid w:val="00AE49C1"/>
    <w:rsid w:val="00AE707E"/>
    <w:rsid w:val="00B00381"/>
    <w:rsid w:val="00B01B1D"/>
    <w:rsid w:val="00B04BE4"/>
    <w:rsid w:val="00B06352"/>
    <w:rsid w:val="00B11181"/>
    <w:rsid w:val="00B158D5"/>
    <w:rsid w:val="00B179BC"/>
    <w:rsid w:val="00B21806"/>
    <w:rsid w:val="00B2521F"/>
    <w:rsid w:val="00B26262"/>
    <w:rsid w:val="00B32539"/>
    <w:rsid w:val="00B37C37"/>
    <w:rsid w:val="00B51177"/>
    <w:rsid w:val="00B67828"/>
    <w:rsid w:val="00B70207"/>
    <w:rsid w:val="00B744F8"/>
    <w:rsid w:val="00B75278"/>
    <w:rsid w:val="00B81848"/>
    <w:rsid w:val="00B81EB8"/>
    <w:rsid w:val="00BA18A6"/>
    <w:rsid w:val="00BA64C8"/>
    <w:rsid w:val="00BE75E5"/>
    <w:rsid w:val="00BF0374"/>
    <w:rsid w:val="00BF07E7"/>
    <w:rsid w:val="00BF0865"/>
    <w:rsid w:val="00C04D0C"/>
    <w:rsid w:val="00C06205"/>
    <w:rsid w:val="00C06231"/>
    <w:rsid w:val="00C117A7"/>
    <w:rsid w:val="00C14C53"/>
    <w:rsid w:val="00C218EF"/>
    <w:rsid w:val="00C22F7A"/>
    <w:rsid w:val="00C35D98"/>
    <w:rsid w:val="00C45B1B"/>
    <w:rsid w:val="00C45E75"/>
    <w:rsid w:val="00C503A8"/>
    <w:rsid w:val="00C522F0"/>
    <w:rsid w:val="00C5333A"/>
    <w:rsid w:val="00C5412E"/>
    <w:rsid w:val="00C55289"/>
    <w:rsid w:val="00C55755"/>
    <w:rsid w:val="00C55DF1"/>
    <w:rsid w:val="00C64075"/>
    <w:rsid w:val="00C64884"/>
    <w:rsid w:val="00C64E58"/>
    <w:rsid w:val="00C76D1B"/>
    <w:rsid w:val="00C77AC3"/>
    <w:rsid w:val="00C82BE5"/>
    <w:rsid w:val="00C83B6B"/>
    <w:rsid w:val="00C870C5"/>
    <w:rsid w:val="00C945EB"/>
    <w:rsid w:val="00C9757E"/>
    <w:rsid w:val="00CB4A31"/>
    <w:rsid w:val="00CB7F26"/>
    <w:rsid w:val="00CC4497"/>
    <w:rsid w:val="00CC466C"/>
    <w:rsid w:val="00CE6B12"/>
    <w:rsid w:val="00CF31F4"/>
    <w:rsid w:val="00CF5E39"/>
    <w:rsid w:val="00D034DA"/>
    <w:rsid w:val="00D04A4C"/>
    <w:rsid w:val="00D07416"/>
    <w:rsid w:val="00D1400D"/>
    <w:rsid w:val="00D145BE"/>
    <w:rsid w:val="00D24361"/>
    <w:rsid w:val="00D34FAF"/>
    <w:rsid w:val="00D41164"/>
    <w:rsid w:val="00D45A2A"/>
    <w:rsid w:val="00D47341"/>
    <w:rsid w:val="00D4742A"/>
    <w:rsid w:val="00D52BA2"/>
    <w:rsid w:val="00D55479"/>
    <w:rsid w:val="00D57182"/>
    <w:rsid w:val="00D6180E"/>
    <w:rsid w:val="00D636FC"/>
    <w:rsid w:val="00D81C4C"/>
    <w:rsid w:val="00D83382"/>
    <w:rsid w:val="00D8524B"/>
    <w:rsid w:val="00D91796"/>
    <w:rsid w:val="00DA1554"/>
    <w:rsid w:val="00DA5667"/>
    <w:rsid w:val="00DB3547"/>
    <w:rsid w:val="00DB6389"/>
    <w:rsid w:val="00DC1482"/>
    <w:rsid w:val="00DD2A02"/>
    <w:rsid w:val="00DE29A0"/>
    <w:rsid w:val="00DE6389"/>
    <w:rsid w:val="00DE6D5C"/>
    <w:rsid w:val="00DE7A3B"/>
    <w:rsid w:val="00DF2307"/>
    <w:rsid w:val="00E0799C"/>
    <w:rsid w:val="00E13B62"/>
    <w:rsid w:val="00E15DE0"/>
    <w:rsid w:val="00E25AAD"/>
    <w:rsid w:val="00E30A51"/>
    <w:rsid w:val="00E57688"/>
    <w:rsid w:val="00E6083B"/>
    <w:rsid w:val="00E645CC"/>
    <w:rsid w:val="00E73840"/>
    <w:rsid w:val="00E80F89"/>
    <w:rsid w:val="00E847FF"/>
    <w:rsid w:val="00E84DBF"/>
    <w:rsid w:val="00E97DE0"/>
    <w:rsid w:val="00E97F39"/>
    <w:rsid w:val="00EC17D4"/>
    <w:rsid w:val="00EC68C9"/>
    <w:rsid w:val="00ED1205"/>
    <w:rsid w:val="00ED31A7"/>
    <w:rsid w:val="00ED528F"/>
    <w:rsid w:val="00EE4C43"/>
    <w:rsid w:val="00EF024E"/>
    <w:rsid w:val="00EF074B"/>
    <w:rsid w:val="00EF0FA7"/>
    <w:rsid w:val="00F01B6F"/>
    <w:rsid w:val="00F113FA"/>
    <w:rsid w:val="00F15797"/>
    <w:rsid w:val="00F2253B"/>
    <w:rsid w:val="00F262EE"/>
    <w:rsid w:val="00F328C0"/>
    <w:rsid w:val="00F33606"/>
    <w:rsid w:val="00F33C34"/>
    <w:rsid w:val="00F35F2A"/>
    <w:rsid w:val="00F451F4"/>
    <w:rsid w:val="00F65892"/>
    <w:rsid w:val="00F65A8C"/>
    <w:rsid w:val="00F76D14"/>
    <w:rsid w:val="00F80200"/>
    <w:rsid w:val="00F81EA0"/>
    <w:rsid w:val="00F82D76"/>
    <w:rsid w:val="00F97CEC"/>
    <w:rsid w:val="00FB0094"/>
    <w:rsid w:val="00FB3729"/>
    <w:rsid w:val="00FB3A60"/>
    <w:rsid w:val="00FD0916"/>
    <w:rsid w:val="00FD2D19"/>
    <w:rsid w:val="00FD4DF7"/>
    <w:rsid w:val="00FD6BB4"/>
    <w:rsid w:val="00FE2630"/>
    <w:rsid w:val="00FE2A76"/>
    <w:rsid w:val="00FF0370"/>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788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character" w:customStyle="1" w:styleId="reference2">
    <w:name w:val="reference2"/>
    <w:basedOn w:val="DefaultParagraphFont"/>
    <w:rsid w:val="00114424"/>
  </w:style>
  <w:style w:type="character" w:customStyle="1" w:styleId="refissuetitle1">
    <w:name w:val="refissuetitle1"/>
    <w:basedOn w:val="DefaultParagraphFont"/>
    <w:rsid w:val="00114424"/>
    <w:rPr>
      <w:b/>
      <w:bCs/>
    </w:rPr>
  </w:style>
  <w:style w:type="paragraph" w:customStyle="1" w:styleId="CAheadingintext">
    <w:name w:val="CA heading in text"/>
    <w:basedOn w:val="Normal"/>
    <w:link w:val="CAheadingintextChar"/>
    <w:qFormat/>
    <w:rsid w:val="007E27E8"/>
    <w:pPr>
      <w:keepNext/>
      <w:tabs>
        <w:tab w:val="left" w:pos="426"/>
      </w:tabs>
      <w:spacing w:before="240" w:after="120"/>
      <w:ind w:left="425" w:hanging="425"/>
    </w:pPr>
    <w:rPr>
      <w:rFonts w:ascii="Arial" w:hAnsi="Arial" w:cs="Arial"/>
      <w:b/>
      <w:sz w:val="22"/>
      <w:szCs w:val="22"/>
    </w:rPr>
  </w:style>
  <w:style w:type="paragraph" w:customStyle="1" w:styleId="text">
    <w:name w:val="text"/>
    <w:basedOn w:val="Normal"/>
    <w:link w:val="textChar"/>
    <w:qFormat/>
    <w:rsid w:val="007E27E8"/>
    <w:pPr>
      <w:spacing w:after="200"/>
    </w:pPr>
    <w:rPr>
      <w:rFonts w:ascii="Arial" w:hAnsi="Arial" w:cs="Arial"/>
      <w:bCs/>
      <w:sz w:val="22"/>
      <w:szCs w:val="22"/>
    </w:rPr>
  </w:style>
  <w:style w:type="character" w:customStyle="1" w:styleId="CAheadingintextChar">
    <w:name w:val="CA heading in text Char"/>
    <w:basedOn w:val="DefaultParagraphFont"/>
    <w:link w:val="CAheadingintext"/>
    <w:rsid w:val="007E27E8"/>
    <w:rPr>
      <w:rFonts w:ascii="Arial" w:hAnsi="Arial" w:cs="Arial"/>
      <w:b/>
      <w:sz w:val="22"/>
      <w:szCs w:val="22"/>
      <w:lang w:eastAsia="en-US"/>
    </w:rPr>
  </w:style>
  <w:style w:type="character" w:customStyle="1" w:styleId="textChar">
    <w:name w:val="text Char"/>
    <w:basedOn w:val="DefaultParagraphFont"/>
    <w:link w:val="text"/>
    <w:rsid w:val="007E27E8"/>
    <w:rPr>
      <w:rFonts w:ascii="Arial" w:hAnsi="Arial" w:cs="Arial"/>
      <w:bCs/>
      <w:sz w:val="22"/>
      <w:szCs w:val="22"/>
      <w:lang w:eastAsia="en-US"/>
    </w:rPr>
  </w:style>
  <w:style w:type="paragraph" w:customStyle="1" w:styleId="CAbullet">
    <w:name w:val="CA bullet"/>
    <w:basedOn w:val="ListBullet"/>
    <w:link w:val="CAbulletChar"/>
    <w:rsid w:val="007E27E8"/>
    <w:pPr>
      <w:numPr>
        <w:numId w:val="25"/>
      </w:numPr>
      <w:spacing w:after="120" w:line="276" w:lineRule="auto"/>
      <w:ind w:left="964" w:hanging="284"/>
    </w:pPr>
    <w:rPr>
      <w:rFonts w:ascii="Arial" w:hAnsi="Arial" w:cs="Arial"/>
      <w:sz w:val="22"/>
      <w:szCs w:val="22"/>
    </w:rPr>
  </w:style>
  <w:style w:type="paragraph" w:customStyle="1" w:styleId="CAbulletminor">
    <w:name w:val="CA bullet minor"/>
    <w:basedOn w:val="CAbullet"/>
    <w:link w:val="CAbulletminorChar"/>
    <w:qFormat/>
    <w:rsid w:val="007E27E8"/>
    <w:pPr>
      <w:ind w:left="1077" w:hanging="360"/>
      <w:contextualSpacing w:val="0"/>
    </w:pPr>
  </w:style>
  <w:style w:type="character" w:customStyle="1" w:styleId="CAbulletChar">
    <w:name w:val="CA bullet Char"/>
    <w:basedOn w:val="DefaultParagraphFont"/>
    <w:link w:val="CAbullet"/>
    <w:rsid w:val="007E27E8"/>
    <w:rPr>
      <w:rFonts w:ascii="Arial" w:hAnsi="Arial" w:cs="Arial"/>
      <w:sz w:val="22"/>
      <w:szCs w:val="22"/>
      <w:lang w:eastAsia="en-US"/>
    </w:rPr>
  </w:style>
  <w:style w:type="paragraph" w:customStyle="1" w:styleId="CAbulletmajor">
    <w:name w:val="CA bullet major"/>
    <w:basedOn w:val="ListBullet"/>
    <w:link w:val="CAbulletmajorChar"/>
    <w:qFormat/>
    <w:rsid w:val="007E27E8"/>
    <w:pPr>
      <w:tabs>
        <w:tab w:val="clear" w:pos="786"/>
        <w:tab w:val="num" w:pos="644"/>
      </w:tabs>
      <w:spacing w:after="120" w:line="276" w:lineRule="auto"/>
      <w:ind w:left="644"/>
      <w:contextualSpacing w:val="0"/>
    </w:pPr>
    <w:rPr>
      <w:rFonts w:ascii="Arial" w:hAnsi="Arial" w:cs="Arial"/>
      <w:sz w:val="22"/>
      <w:szCs w:val="22"/>
    </w:rPr>
  </w:style>
  <w:style w:type="character" w:customStyle="1" w:styleId="CAbulletminorChar">
    <w:name w:val="CA bullet minor Char"/>
    <w:basedOn w:val="CAbulletChar"/>
    <w:link w:val="CAbulletminor"/>
    <w:rsid w:val="007E27E8"/>
    <w:rPr>
      <w:rFonts w:ascii="Arial" w:hAnsi="Arial" w:cs="Arial"/>
      <w:sz w:val="22"/>
      <w:szCs w:val="22"/>
      <w:lang w:eastAsia="en-US"/>
    </w:rPr>
  </w:style>
  <w:style w:type="character" w:customStyle="1" w:styleId="CAbulletmajorChar">
    <w:name w:val="CA bullet major Char"/>
    <w:basedOn w:val="DefaultParagraphFont"/>
    <w:link w:val="CAbulletmajor"/>
    <w:rsid w:val="007E27E8"/>
    <w:rPr>
      <w:rFonts w:ascii="Arial" w:hAnsi="Arial" w:cs="Arial"/>
      <w:sz w:val="22"/>
      <w:szCs w:val="22"/>
      <w:lang w:eastAsia="en-US"/>
    </w:rPr>
  </w:style>
  <w:style w:type="paragraph" w:customStyle="1" w:styleId="CAmajorheading">
    <w:name w:val="CA major heading"/>
    <w:basedOn w:val="Normal"/>
    <w:qFormat/>
    <w:rsid w:val="007E27E8"/>
    <w:pPr>
      <w:keepNext/>
      <w:spacing w:before="240" w:after="240"/>
    </w:pPr>
    <w:rPr>
      <w:rFonts w:ascii="Arial" w:hAnsi="Arial" w:cs="Arial"/>
      <w:b/>
      <w:bCs/>
      <w:color w:val="000000"/>
      <w:u w:val="single"/>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79303446">
      <w:bodyDiv w:val="1"/>
      <w:marLeft w:val="0"/>
      <w:marRight w:val="0"/>
      <w:marTop w:val="0"/>
      <w:marBottom w:val="0"/>
      <w:divBdr>
        <w:top w:val="none" w:sz="0" w:space="0" w:color="auto"/>
        <w:left w:val="none" w:sz="0" w:space="0" w:color="auto"/>
        <w:bottom w:val="none" w:sz="0" w:space="0" w:color="auto"/>
        <w:right w:val="none" w:sz="0" w:space="0" w:color="auto"/>
      </w:divBdr>
      <w:divsChild>
        <w:div w:id="376778408">
          <w:marLeft w:val="0"/>
          <w:marRight w:val="0"/>
          <w:marTop w:val="0"/>
          <w:marBottom w:val="0"/>
          <w:divBdr>
            <w:top w:val="none" w:sz="0" w:space="0" w:color="auto"/>
            <w:left w:val="none" w:sz="0" w:space="0" w:color="auto"/>
            <w:bottom w:val="none" w:sz="0" w:space="0" w:color="auto"/>
            <w:right w:val="none" w:sz="0" w:space="0" w:color="auto"/>
          </w:divBdr>
          <w:divsChild>
            <w:div w:id="1016418877">
              <w:marLeft w:val="75"/>
              <w:marRight w:val="75"/>
              <w:marTop w:val="0"/>
              <w:marBottom w:val="0"/>
              <w:divBdr>
                <w:top w:val="none" w:sz="0" w:space="0" w:color="auto"/>
                <w:left w:val="none" w:sz="0" w:space="0" w:color="auto"/>
                <w:bottom w:val="none" w:sz="0" w:space="0" w:color="auto"/>
                <w:right w:val="none" w:sz="0" w:space="0" w:color="auto"/>
              </w:divBdr>
              <w:divsChild>
                <w:div w:id="3069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lrm.nt.gov.au/plants-and-animals/threatened-species/specieslist"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8DF43C-4A1C-46FF-B69E-2CE043591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19ADD13.dotm</Template>
  <TotalTime>0</TotalTime>
  <Pages>15</Pages>
  <Words>6231</Words>
  <Characters>35936</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42083</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Zyzomys pendunculatus (central rock-rat)</dc:title>
  <dc:creator/>
  <cp:lastModifiedBy/>
  <cp:revision>1</cp:revision>
  <dcterms:created xsi:type="dcterms:W3CDTF">2017-01-25T04:09:00Z</dcterms:created>
  <dcterms:modified xsi:type="dcterms:W3CDTF">2017-01-25T04:09:00Z</dcterms:modified>
</cp:coreProperties>
</file>