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29639562" wp14:editId="6C66992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8"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D742DF">
      <w:pPr>
        <w:widowControl w:val="0"/>
        <w:tabs>
          <w:tab w:val="left" w:pos="6700"/>
        </w:tabs>
        <w:spacing w:after="120"/>
        <w:jc w:val="center"/>
        <w:rPr>
          <w:rFonts w:cs="Arial"/>
          <w:b/>
          <w:sz w:val="48"/>
        </w:rPr>
      </w:pPr>
    </w:p>
    <w:p w14:paraId="33C7C20A" w14:textId="77777777" w:rsidR="00B6012C" w:rsidRPr="00F6308F" w:rsidRDefault="00B6012C" w:rsidP="00D742DF">
      <w:pPr>
        <w:widowControl w:val="0"/>
        <w:tabs>
          <w:tab w:val="left" w:pos="6700"/>
        </w:tabs>
        <w:spacing w:after="120"/>
        <w:jc w:val="center"/>
        <w:rPr>
          <w:rFonts w:cs="Arial"/>
          <w:b/>
          <w:sz w:val="48"/>
        </w:rPr>
      </w:pPr>
    </w:p>
    <w:p w14:paraId="116BB68D" w14:textId="77777777" w:rsidR="00B6012C" w:rsidRPr="00F6308F" w:rsidRDefault="00B6012C" w:rsidP="00D742DF">
      <w:pPr>
        <w:widowControl w:val="0"/>
        <w:tabs>
          <w:tab w:val="left" w:pos="6700"/>
        </w:tabs>
        <w:spacing w:after="120"/>
        <w:jc w:val="center"/>
        <w:rPr>
          <w:rFonts w:cs="Arial"/>
          <w:b/>
          <w:sz w:val="48"/>
        </w:rPr>
      </w:pPr>
    </w:p>
    <w:p w14:paraId="6C470C8C" w14:textId="77777777" w:rsidR="00B6012C" w:rsidRPr="00F6308F" w:rsidRDefault="00B6012C" w:rsidP="00D742DF">
      <w:pPr>
        <w:spacing w:after="120"/>
        <w:jc w:val="center"/>
        <w:outlineLvl w:val="4"/>
        <w:rPr>
          <w:rFonts w:cs="Arial"/>
          <w:sz w:val="36"/>
        </w:rPr>
      </w:pPr>
      <w:r w:rsidRPr="00F6308F">
        <w:rPr>
          <w:rFonts w:cs="Arial"/>
          <w:sz w:val="36"/>
        </w:rPr>
        <w:t>Assessment of the</w:t>
      </w:r>
    </w:p>
    <w:p w14:paraId="7CB94214" w14:textId="09A35891" w:rsidR="00B6012C" w:rsidRPr="00F6308F" w:rsidRDefault="001931AE" w:rsidP="00D742DF">
      <w:pPr>
        <w:pStyle w:val="Heading6"/>
        <w:spacing w:before="0" w:after="120" w:line="276" w:lineRule="auto"/>
        <w:jc w:val="center"/>
        <w:rPr>
          <w:rFonts w:ascii="Arial" w:hAnsi="Arial" w:cs="Arial"/>
          <w:b w:val="0"/>
          <w:i/>
          <w:sz w:val="36"/>
        </w:rPr>
      </w:pPr>
      <w:r>
        <w:rPr>
          <w:rFonts w:ascii="Arial" w:hAnsi="Arial" w:cs="Arial"/>
          <w:sz w:val="36"/>
        </w:rPr>
        <w:t>Victorian S</w:t>
      </w:r>
      <w:bookmarkStart w:id="0" w:name="_GoBack"/>
      <w:bookmarkEnd w:id="0"/>
      <w:r>
        <w:rPr>
          <w:rFonts w:ascii="Arial" w:hAnsi="Arial" w:cs="Arial"/>
          <w:sz w:val="36"/>
        </w:rPr>
        <w:t>callop (Ocean) Fishery</w:t>
      </w:r>
    </w:p>
    <w:p w14:paraId="6A28F6C5" w14:textId="77777777" w:rsidR="00B6012C" w:rsidRPr="00F6308F" w:rsidRDefault="00B6012C" w:rsidP="001955CD">
      <w:pPr>
        <w:widowControl w:val="0"/>
        <w:tabs>
          <w:tab w:val="left" w:pos="6700"/>
        </w:tabs>
        <w:spacing w:after="120"/>
        <w:jc w:val="center"/>
        <w:rPr>
          <w:rFonts w:cs="Arial"/>
          <w:b/>
          <w:sz w:val="48"/>
        </w:rPr>
      </w:pPr>
    </w:p>
    <w:p w14:paraId="408FC6FF" w14:textId="77777777" w:rsidR="00B6012C" w:rsidRPr="00ED4F9B" w:rsidRDefault="00B6012C" w:rsidP="001955CD">
      <w:pPr>
        <w:widowControl w:val="0"/>
        <w:tabs>
          <w:tab w:val="left" w:pos="6700"/>
        </w:tabs>
        <w:spacing w:after="120"/>
        <w:jc w:val="center"/>
        <w:rPr>
          <w:rFonts w:cs="Arial"/>
          <w:b/>
          <w:sz w:val="48"/>
        </w:rPr>
      </w:pPr>
    </w:p>
    <w:p w14:paraId="66D1FFE6" w14:textId="618E4847" w:rsidR="00B6012C" w:rsidRPr="00ED4F9B" w:rsidRDefault="00B6012C" w:rsidP="001955CD">
      <w:pPr>
        <w:widowControl w:val="0"/>
        <w:tabs>
          <w:tab w:val="left" w:pos="6700"/>
        </w:tabs>
        <w:spacing w:after="120"/>
        <w:jc w:val="center"/>
        <w:rPr>
          <w:rFonts w:cs="Arial"/>
          <w:b/>
          <w:sz w:val="32"/>
        </w:rPr>
      </w:pPr>
      <w:r w:rsidRPr="00ED4F9B">
        <w:rPr>
          <w:rFonts w:cs="Arial"/>
          <w:b/>
          <w:sz w:val="32"/>
        </w:rPr>
        <w:t xml:space="preserve"> </w:t>
      </w:r>
    </w:p>
    <w:p w14:paraId="2152FD8A" w14:textId="18803252" w:rsidR="00B6012C" w:rsidRPr="00ED4F9B" w:rsidRDefault="00B6012C" w:rsidP="001955CD">
      <w:pPr>
        <w:widowControl w:val="0"/>
        <w:tabs>
          <w:tab w:val="left" w:pos="6700"/>
        </w:tabs>
        <w:spacing w:after="120"/>
        <w:jc w:val="center"/>
        <w:rPr>
          <w:rFonts w:cs="Arial"/>
          <w:b/>
          <w:sz w:val="32"/>
        </w:rPr>
      </w:pPr>
    </w:p>
    <w:p w14:paraId="07D54897" w14:textId="373AC14E" w:rsidR="00B6012C" w:rsidRPr="00ED4F9B" w:rsidRDefault="00B6012C" w:rsidP="001955CD">
      <w:pPr>
        <w:widowControl w:val="0"/>
        <w:tabs>
          <w:tab w:val="left" w:pos="6700"/>
        </w:tabs>
        <w:spacing w:after="120"/>
        <w:jc w:val="center"/>
        <w:rPr>
          <w:rFonts w:cs="Arial"/>
          <w:b/>
          <w:sz w:val="32"/>
        </w:rPr>
      </w:pPr>
    </w:p>
    <w:p w14:paraId="1C4E77D7" w14:textId="41181CFA" w:rsidR="00B6012C" w:rsidRPr="00ED4F9B" w:rsidRDefault="00B6012C" w:rsidP="001955CD">
      <w:pPr>
        <w:widowControl w:val="0"/>
        <w:tabs>
          <w:tab w:val="left" w:pos="6700"/>
        </w:tabs>
        <w:spacing w:after="120"/>
        <w:jc w:val="center"/>
        <w:rPr>
          <w:rFonts w:cs="Arial"/>
          <w:b/>
          <w:sz w:val="32"/>
        </w:rPr>
      </w:pPr>
    </w:p>
    <w:p w14:paraId="6C907311" w14:textId="46421191" w:rsidR="005D1583" w:rsidRPr="00ED4F9B" w:rsidRDefault="005D1583" w:rsidP="001955CD">
      <w:pPr>
        <w:widowControl w:val="0"/>
        <w:tabs>
          <w:tab w:val="left" w:pos="6700"/>
        </w:tabs>
        <w:spacing w:after="120"/>
        <w:jc w:val="center"/>
        <w:rPr>
          <w:rFonts w:cs="Arial"/>
          <w:b/>
          <w:sz w:val="48"/>
        </w:rPr>
      </w:pPr>
    </w:p>
    <w:p w14:paraId="09582250" w14:textId="77777777" w:rsidR="00B6012C" w:rsidRPr="00ED4F9B" w:rsidRDefault="00B6012C" w:rsidP="001955CD">
      <w:pPr>
        <w:widowControl w:val="0"/>
        <w:tabs>
          <w:tab w:val="left" w:pos="6700"/>
        </w:tabs>
        <w:spacing w:after="120"/>
        <w:jc w:val="center"/>
        <w:rPr>
          <w:rFonts w:cs="Arial"/>
          <w:b/>
        </w:rPr>
      </w:pPr>
    </w:p>
    <w:p w14:paraId="15291B2D" w14:textId="77777777" w:rsidR="00B6012C" w:rsidRPr="00ED4F9B" w:rsidRDefault="00B6012C" w:rsidP="001955CD">
      <w:pPr>
        <w:widowControl w:val="0"/>
        <w:tabs>
          <w:tab w:val="left" w:pos="6700"/>
        </w:tabs>
        <w:spacing w:after="120"/>
        <w:jc w:val="center"/>
        <w:rPr>
          <w:rFonts w:cs="Arial"/>
          <w:b/>
        </w:rPr>
      </w:pPr>
    </w:p>
    <w:p w14:paraId="65044518" w14:textId="77777777" w:rsidR="00B6012C" w:rsidRPr="00F6308F" w:rsidRDefault="00B6012C" w:rsidP="001955CD">
      <w:pPr>
        <w:widowControl w:val="0"/>
        <w:tabs>
          <w:tab w:val="left" w:pos="6700"/>
        </w:tabs>
        <w:spacing w:after="120"/>
        <w:jc w:val="center"/>
        <w:rPr>
          <w:rFonts w:cs="Arial"/>
          <w:b/>
        </w:rPr>
      </w:pP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1497D3BD" w14:textId="13F36380" w:rsidR="00B6012C" w:rsidRPr="00F6308F" w:rsidRDefault="001931AE" w:rsidP="001955CD">
      <w:pPr>
        <w:pStyle w:val="Heading7"/>
        <w:rPr>
          <w:rFonts w:ascii="Arial" w:hAnsi="Arial" w:cs="Arial"/>
          <w:lang w:val="en-AU"/>
        </w:rPr>
      </w:pPr>
      <w:r w:rsidRPr="001931AE">
        <w:rPr>
          <w:rFonts w:ascii="Arial" w:hAnsi="Arial" w:cs="Arial"/>
          <w:lang w:val="en-AU"/>
        </w:rPr>
        <w:t>November 2017</w:t>
      </w:r>
    </w:p>
    <w:p w14:paraId="1FA2A5CC" w14:textId="77777777" w:rsidR="00B6012C" w:rsidRPr="00F6308F" w:rsidRDefault="00B6012C" w:rsidP="001955CD">
      <w:pPr>
        <w:rPr>
          <w:rFonts w:cs="Arial"/>
        </w:rPr>
      </w:pPr>
    </w:p>
    <w:p w14:paraId="3DBF3610" w14:textId="77777777" w:rsidR="00B6012C" w:rsidRPr="00F6308F" w:rsidRDefault="00B6012C" w:rsidP="001955CD">
      <w:pPr>
        <w:rPr>
          <w:rFonts w:cs="Arial"/>
        </w:rPr>
      </w:pPr>
    </w:p>
    <w:p w14:paraId="6B89CB11" w14:textId="77777777" w:rsidR="00B6012C" w:rsidRPr="00F6308F" w:rsidRDefault="00B6012C" w:rsidP="001955CD">
      <w:pPr>
        <w:rPr>
          <w:rFonts w:cs="Arial"/>
          <w:color w:val="FF0000"/>
        </w:rPr>
      </w:pPr>
    </w:p>
    <w:p w14:paraId="2040416A" w14:textId="77777777" w:rsidR="00B6012C" w:rsidRPr="00F6308F" w:rsidRDefault="00B6012C" w:rsidP="001955CD">
      <w:pPr>
        <w:rPr>
          <w:rFonts w:cs="Arial"/>
        </w:rPr>
      </w:pPr>
    </w:p>
    <w:p w14:paraId="5EB8C748" w14:textId="77777777" w:rsidR="00D742DF" w:rsidRDefault="00D742DF" w:rsidP="00D742DF">
      <w:pPr>
        <w:spacing w:after="0" w:line="240" w:lineRule="auto"/>
        <w:rPr>
          <w:rFonts w:cs="Arial"/>
        </w:rPr>
      </w:pPr>
      <w:r>
        <w:rPr>
          <w:rFonts w:cs="Arial"/>
        </w:rPr>
        <w:br w:type="page"/>
      </w:r>
    </w:p>
    <w:p w14:paraId="71C20F83" w14:textId="77777777" w:rsidR="00D742DF" w:rsidRPr="00F6308F" w:rsidRDefault="00D742DF" w:rsidP="00D742DF">
      <w:pPr>
        <w:rPr>
          <w:rFonts w:cs="Arial"/>
        </w:rPr>
      </w:pPr>
    </w:p>
    <w:p w14:paraId="3CDA062F" w14:textId="77777777" w:rsidR="00D742DF" w:rsidRPr="00F6308F" w:rsidRDefault="00D742DF" w:rsidP="00D742DF">
      <w:pPr>
        <w:rPr>
          <w:rFonts w:cs="Arial"/>
        </w:rPr>
      </w:pPr>
    </w:p>
    <w:p w14:paraId="132BFAA4" w14:textId="77777777" w:rsidR="00D742DF" w:rsidRPr="00F6308F" w:rsidRDefault="00D742DF" w:rsidP="00D742DF">
      <w:pPr>
        <w:rPr>
          <w:rFonts w:cs="Arial"/>
        </w:rPr>
      </w:pPr>
    </w:p>
    <w:p w14:paraId="193B1695" w14:textId="77777777" w:rsidR="00D742DF" w:rsidRPr="00F6308F" w:rsidRDefault="00D742DF" w:rsidP="00D742DF">
      <w:pPr>
        <w:rPr>
          <w:rFonts w:cs="Arial"/>
        </w:rPr>
      </w:pPr>
    </w:p>
    <w:p w14:paraId="0ADE2407" w14:textId="77777777" w:rsidR="00D742DF" w:rsidRPr="00F6308F" w:rsidRDefault="00D742DF" w:rsidP="00D742DF">
      <w:pPr>
        <w:rPr>
          <w:rFonts w:cs="Arial"/>
        </w:rPr>
      </w:pPr>
    </w:p>
    <w:p w14:paraId="0718E87A" w14:textId="77777777" w:rsidR="00D742DF" w:rsidRPr="00F6308F" w:rsidRDefault="00D742DF" w:rsidP="00D742DF">
      <w:pPr>
        <w:rPr>
          <w:rFonts w:cs="Arial"/>
        </w:rPr>
      </w:pPr>
    </w:p>
    <w:p w14:paraId="619B522E" w14:textId="77777777" w:rsidR="00D742DF" w:rsidRPr="00F6308F" w:rsidRDefault="00D742DF" w:rsidP="00D742DF">
      <w:pPr>
        <w:rPr>
          <w:rFonts w:cs="Arial"/>
        </w:rPr>
      </w:pPr>
    </w:p>
    <w:p w14:paraId="1EACA1F4" w14:textId="77777777" w:rsidR="00D742DF" w:rsidRPr="00F6308F" w:rsidRDefault="00D742DF" w:rsidP="00D742DF">
      <w:pPr>
        <w:rPr>
          <w:rFonts w:cs="Arial"/>
        </w:rPr>
      </w:pPr>
    </w:p>
    <w:p w14:paraId="5FCDCF0D" w14:textId="77777777" w:rsidR="00D742DF" w:rsidRPr="00F6308F" w:rsidRDefault="00D742DF" w:rsidP="00D742DF">
      <w:pPr>
        <w:rPr>
          <w:rFonts w:cs="Arial"/>
        </w:rPr>
      </w:pPr>
    </w:p>
    <w:p w14:paraId="758D1583" w14:textId="77777777" w:rsidR="00D742DF" w:rsidRPr="00F6308F" w:rsidRDefault="00D742DF" w:rsidP="00D742DF">
      <w:pPr>
        <w:rPr>
          <w:rFonts w:cs="Arial"/>
        </w:rPr>
      </w:pPr>
    </w:p>
    <w:p w14:paraId="407F4318" w14:textId="77777777" w:rsidR="00D742DF" w:rsidRPr="00F6308F" w:rsidRDefault="00D742DF" w:rsidP="00D742DF">
      <w:pPr>
        <w:rPr>
          <w:rFonts w:cs="Arial"/>
        </w:rPr>
      </w:pPr>
    </w:p>
    <w:p w14:paraId="6D3DB6F9" w14:textId="77777777" w:rsidR="00D742DF" w:rsidRPr="00F6308F" w:rsidRDefault="00D742DF" w:rsidP="00D742DF">
      <w:pPr>
        <w:rPr>
          <w:rFonts w:cs="Arial"/>
        </w:rPr>
      </w:pPr>
    </w:p>
    <w:p w14:paraId="73A164B1" w14:textId="77777777" w:rsidR="00D742DF" w:rsidRPr="00F6308F" w:rsidRDefault="00D742DF" w:rsidP="00D742DF">
      <w:pPr>
        <w:rPr>
          <w:rFonts w:cs="Arial"/>
        </w:rPr>
      </w:pPr>
    </w:p>
    <w:p w14:paraId="11A0CC6B" w14:textId="77777777" w:rsidR="00D742DF" w:rsidRPr="00480A40" w:rsidRDefault="00D742DF" w:rsidP="00D742DF">
      <w:pPr>
        <w:pStyle w:val="NormalWeb"/>
        <w:rPr>
          <w:rFonts w:ascii="Arial" w:hAnsi="Arial" w:cs="Arial"/>
          <w:sz w:val="16"/>
          <w:szCs w:val="16"/>
        </w:rPr>
      </w:pPr>
      <w:r w:rsidRPr="000A027B">
        <w:rPr>
          <w:rFonts w:ascii="Arial" w:hAnsi="Arial" w:cs="Arial"/>
          <w:sz w:val="16"/>
          <w:szCs w:val="16"/>
        </w:rPr>
        <w:t xml:space="preserve">© Copyright Commonwealth of Australia, </w:t>
      </w:r>
      <w:r>
        <w:rPr>
          <w:rFonts w:ascii="Arial" w:hAnsi="Arial" w:cs="Arial"/>
          <w:sz w:val="16"/>
          <w:szCs w:val="16"/>
        </w:rPr>
        <w:t>2017</w:t>
      </w:r>
      <w:r w:rsidRPr="000A027B">
        <w:rPr>
          <w:rFonts w:ascii="Arial" w:hAnsi="Arial" w:cs="Arial"/>
          <w:sz w:val="16"/>
          <w:szCs w:val="16"/>
        </w:rPr>
        <w:t>.</w:t>
      </w:r>
    </w:p>
    <w:p w14:paraId="60CEF0EC" w14:textId="77777777" w:rsidR="00D742DF" w:rsidRPr="00480A40" w:rsidRDefault="00D742DF" w:rsidP="00D742DF">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55995D59" wp14:editId="779F06E1">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9"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7DFD7595" w14:textId="17260FB0" w:rsidR="00D742DF" w:rsidRPr="00133FE0" w:rsidRDefault="00D742DF" w:rsidP="00D742DF">
      <w:pPr>
        <w:pStyle w:val="NormalWeb"/>
        <w:rPr>
          <w:rFonts w:ascii="Arial" w:hAnsi="Arial" w:cs="Arial"/>
          <w:sz w:val="16"/>
          <w:szCs w:val="16"/>
        </w:rPr>
      </w:pPr>
      <w:r w:rsidRPr="00133FE0">
        <w:rPr>
          <w:rFonts w:ascii="Arial" w:hAnsi="Arial" w:cs="Arial"/>
          <w:i/>
          <w:sz w:val="16"/>
          <w:szCs w:val="16"/>
        </w:rPr>
        <w:t xml:space="preserve">Assessment of the Victorian Scallop (Ocean) Fishery </w:t>
      </w:r>
      <w:r>
        <w:rPr>
          <w:rFonts w:ascii="Arial" w:hAnsi="Arial" w:cs="Arial"/>
          <w:i/>
          <w:sz w:val="16"/>
          <w:szCs w:val="16"/>
        </w:rPr>
        <w:t>November 2017</w:t>
      </w:r>
      <w:r w:rsidRPr="00133FE0">
        <w:rPr>
          <w:rFonts w:ascii="Arial" w:hAnsi="Arial" w:cs="Arial"/>
          <w:sz w:val="16"/>
          <w:szCs w:val="16"/>
        </w:rPr>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7F94CBE3" w14:textId="07C3DDEE" w:rsidR="00D742DF" w:rsidRPr="00480A40" w:rsidRDefault="00D742DF" w:rsidP="00D742DF">
      <w:pPr>
        <w:pStyle w:val="NormalWeb"/>
        <w:rPr>
          <w:rFonts w:ascii="Arial" w:hAnsi="Arial" w:cs="Arial"/>
          <w:sz w:val="16"/>
          <w:szCs w:val="16"/>
        </w:rPr>
      </w:pPr>
      <w:r w:rsidRPr="00133FE0">
        <w:rPr>
          <w:rFonts w:ascii="Arial" w:hAnsi="Arial" w:cs="Arial"/>
          <w:sz w:val="16"/>
          <w:szCs w:val="16"/>
        </w:rPr>
        <w:t>This report should be attributed as ‘</w:t>
      </w:r>
      <w:r w:rsidRPr="00133FE0">
        <w:rPr>
          <w:rFonts w:ascii="Arial" w:hAnsi="Arial" w:cs="Arial"/>
          <w:i/>
          <w:sz w:val="16"/>
          <w:szCs w:val="16"/>
        </w:rPr>
        <w:t xml:space="preserve">Assessment of the Victorian Scallop (Ocean) Fishery </w:t>
      </w:r>
      <w:r>
        <w:rPr>
          <w:rFonts w:ascii="Arial" w:hAnsi="Arial" w:cs="Arial"/>
          <w:i/>
          <w:sz w:val="16"/>
          <w:szCs w:val="16"/>
        </w:rPr>
        <w:t>November 2017</w:t>
      </w:r>
      <w:r w:rsidRPr="00133FE0">
        <w:rPr>
          <w:rFonts w:ascii="Arial" w:hAnsi="Arial" w:cs="Arial"/>
          <w:sz w:val="16"/>
          <w:szCs w:val="16"/>
        </w:rPr>
        <w:t xml:space="preserve">, Commonwealth of Australia </w:t>
      </w:r>
      <w:r>
        <w:rPr>
          <w:rFonts w:ascii="Arial" w:hAnsi="Arial" w:cs="Arial"/>
          <w:sz w:val="16"/>
          <w:szCs w:val="16"/>
        </w:rPr>
        <w:t>2017</w:t>
      </w:r>
      <w:r w:rsidRPr="00133FE0">
        <w:rPr>
          <w:rFonts w:ascii="Arial" w:hAnsi="Arial" w:cs="Arial"/>
          <w:sz w:val="16"/>
          <w:szCs w:val="16"/>
        </w:rPr>
        <w:t>’.</w:t>
      </w:r>
    </w:p>
    <w:p w14:paraId="0A5EBFED" w14:textId="77777777" w:rsidR="00D742DF" w:rsidRPr="00F6308F" w:rsidRDefault="00D742DF" w:rsidP="00D742DF">
      <w:pPr>
        <w:pStyle w:val="NormalWeb"/>
        <w:rPr>
          <w:rFonts w:ascii="Arial" w:hAnsi="Arial" w:cs="Arial"/>
          <w:sz w:val="20"/>
          <w:szCs w:val="20"/>
          <w:lang w:val="en-AU"/>
        </w:rPr>
      </w:pPr>
      <w:r w:rsidRPr="00F6308F">
        <w:rPr>
          <w:rFonts w:ascii="Arial" w:hAnsi="Arial" w:cs="Arial"/>
          <w:sz w:val="20"/>
          <w:szCs w:val="20"/>
          <w:lang w:val="en-AU"/>
        </w:rPr>
        <w:t xml:space="preserve"> </w:t>
      </w:r>
    </w:p>
    <w:p w14:paraId="6FF58F55" w14:textId="77777777" w:rsidR="00D742DF" w:rsidRPr="00F6308F" w:rsidRDefault="00D742DF" w:rsidP="00D742DF">
      <w:pPr>
        <w:spacing w:after="120"/>
        <w:rPr>
          <w:rFonts w:cs="Arial"/>
          <w:b/>
          <w:sz w:val="16"/>
          <w:szCs w:val="16"/>
        </w:rPr>
      </w:pPr>
      <w:r w:rsidRPr="00F6308F">
        <w:rPr>
          <w:rFonts w:cs="Arial"/>
          <w:b/>
          <w:sz w:val="16"/>
          <w:szCs w:val="16"/>
        </w:rPr>
        <w:t>Disclaimer</w:t>
      </w:r>
    </w:p>
    <w:p w14:paraId="3A889E79" w14:textId="77777777" w:rsidR="00D742DF" w:rsidRPr="00F6308F" w:rsidRDefault="00D742DF" w:rsidP="00D742DF">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w:t>
      </w:r>
      <w:r w:rsidRPr="0007702A">
        <w:rPr>
          <w:rFonts w:ascii="Arial" w:hAnsi="Arial" w:cs="Arial"/>
          <w:sz w:val="16"/>
          <w:szCs w:val="16"/>
          <w:lang w:val="en-AU"/>
        </w:rPr>
        <w:t xml:space="preserve">and Energy </w:t>
      </w:r>
      <w:r w:rsidRPr="00F6308F">
        <w:rPr>
          <w:rFonts w:ascii="Arial" w:hAnsi="Arial" w:cs="Arial"/>
          <w:sz w:val="16"/>
          <w:szCs w:val="16"/>
          <w:lang w:val="en-AU"/>
        </w:rPr>
        <w:t xml:space="preserve">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Pr="0007702A">
        <w:rPr>
          <w:rFonts w:ascii="Arial" w:hAnsi="Arial" w:cs="Arial"/>
          <w:sz w:val="16"/>
          <w:szCs w:val="16"/>
          <w:lang w:val="en-AU"/>
        </w:rPr>
        <w:t xml:space="preserve">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Pr="0007702A">
        <w:rPr>
          <w:rFonts w:ascii="Arial" w:hAnsi="Arial" w:cs="Arial"/>
          <w:sz w:val="16"/>
          <w:szCs w:val="16"/>
          <w:lang w:val="en-AU"/>
        </w:rPr>
        <w:t xml:space="preserve">and Energy </w:t>
      </w:r>
      <w:r w:rsidRPr="00F6308F">
        <w:rPr>
          <w:rFonts w:ascii="Arial" w:hAnsi="Arial" w:cs="Arial"/>
          <w:sz w:val="16"/>
          <w:szCs w:val="16"/>
          <w:lang w:val="en-AU"/>
        </w:rPr>
        <w:t>or the Australian Government.</w:t>
      </w:r>
    </w:p>
    <w:p w14:paraId="263465B2" w14:textId="77777777" w:rsidR="00D742DF" w:rsidRPr="00F6308F" w:rsidRDefault="00D742DF" w:rsidP="00D742DF">
      <w:pPr>
        <w:spacing w:before="100" w:beforeAutospacing="1" w:after="100" w:afterAutospacing="1" w:line="240" w:lineRule="auto"/>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432E1A0E" w14:textId="77777777" w:rsidR="00D742DF" w:rsidRDefault="00D742DF" w:rsidP="00D742DF">
      <w:pPr>
        <w:tabs>
          <w:tab w:val="right" w:pos="8460"/>
        </w:tabs>
        <w:spacing w:after="120"/>
        <w:ind w:left="900" w:hanging="900"/>
        <w:rPr>
          <w:rFonts w:cs="Arial"/>
          <w:b/>
        </w:rPr>
      </w:pPr>
    </w:p>
    <w:p w14:paraId="5AAA745C" w14:textId="77777777" w:rsidR="00D742DF" w:rsidRDefault="00D742DF" w:rsidP="00D742DF">
      <w:pPr>
        <w:tabs>
          <w:tab w:val="right" w:pos="8460"/>
        </w:tabs>
        <w:spacing w:after="120"/>
        <w:ind w:left="900" w:hanging="900"/>
        <w:rPr>
          <w:rFonts w:cs="Arial"/>
          <w:b/>
        </w:rPr>
      </w:pPr>
    </w:p>
    <w:p w14:paraId="583ECF21" w14:textId="77777777" w:rsidR="00D742DF" w:rsidRDefault="00D742DF" w:rsidP="00D742DF">
      <w:pPr>
        <w:tabs>
          <w:tab w:val="right" w:pos="8460"/>
        </w:tabs>
        <w:spacing w:after="120"/>
        <w:ind w:left="900" w:hanging="900"/>
        <w:rPr>
          <w:rFonts w:cs="Arial"/>
          <w:b/>
        </w:rPr>
      </w:pPr>
    </w:p>
    <w:p w14:paraId="7C9CF96E" w14:textId="77777777" w:rsidR="00D742DF" w:rsidRPr="00A14FF4" w:rsidRDefault="00D742DF" w:rsidP="00D742DF">
      <w:pPr>
        <w:tabs>
          <w:tab w:val="right" w:pos="8460"/>
        </w:tabs>
        <w:spacing w:after="120"/>
        <w:ind w:left="900" w:hanging="900"/>
        <w:rPr>
          <w:rFonts w:cs="Arial"/>
          <w:b/>
        </w:rPr>
      </w:pPr>
    </w:p>
    <w:p w14:paraId="2D19E600" w14:textId="77777777" w:rsidR="00D742DF" w:rsidRDefault="00D742DF" w:rsidP="00D742DF">
      <w:pPr>
        <w:spacing w:after="0" w:line="240" w:lineRule="auto"/>
        <w:rPr>
          <w:rFonts w:cs="Arial"/>
          <w:b/>
          <w:caps/>
        </w:rPr>
      </w:pPr>
      <w:r>
        <w:br w:type="page"/>
      </w: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6886344C" w14:textId="657AFEB1" w:rsidR="00216DC7" w:rsidRPr="00893305" w:rsidRDefault="00216DC7" w:rsidP="00332F90">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7DADB149" w14:textId="77777777" w:rsidR="00893305" w:rsidRDefault="00893305" w:rsidP="00482AC4">
          <w:pPr>
            <w:pStyle w:val="TOC1"/>
          </w:pPr>
        </w:p>
        <w:p w14:paraId="2EEF6202" w14:textId="77777777" w:rsidR="00AE22B1" w:rsidRDefault="00216DC7">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21326805" w:history="1">
            <w:r w:rsidR="00AE22B1" w:rsidRPr="00E44F56">
              <w:rPr>
                <w:rStyle w:val="Hyperlink"/>
              </w:rPr>
              <w:t>Executive Summary of the Assessment of the Victorian Scallop (Ocean) Fishery</w:t>
            </w:r>
            <w:r w:rsidR="00AE22B1">
              <w:rPr>
                <w:webHidden/>
              </w:rPr>
              <w:tab/>
            </w:r>
            <w:r w:rsidR="00AE22B1">
              <w:rPr>
                <w:webHidden/>
              </w:rPr>
              <w:fldChar w:fldCharType="begin"/>
            </w:r>
            <w:r w:rsidR="00AE22B1">
              <w:rPr>
                <w:webHidden/>
              </w:rPr>
              <w:instrText xml:space="preserve"> PAGEREF _Toc521326805 \h </w:instrText>
            </w:r>
            <w:r w:rsidR="00AE22B1">
              <w:rPr>
                <w:webHidden/>
              </w:rPr>
            </w:r>
            <w:r w:rsidR="00AE22B1">
              <w:rPr>
                <w:webHidden/>
              </w:rPr>
              <w:fldChar w:fldCharType="separate"/>
            </w:r>
            <w:r w:rsidR="00196BBC">
              <w:rPr>
                <w:webHidden/>
              </w:rPr>
              <w:t>4</w:t>
            </w:r>
            <w:r w:rsidR="00AE22B1">
              <w:rPr>
                <w:webHidden/>
              </w:rPr>
              <w:fldChar w:fldCharType="end"/>
            </w:r>
          </w:hyperlink>
        </w:p>
        <w:p w14:paraId="308FB4E1" w14:textId="77777777" w:rsidR="00AE22B1" w:rsidRDefault="004978C7">
          <w:pPr>
            <w:pStyle w:val="TOC1"/>
            <w:rPr>
              <w:rFonts w:asciiTheme="minorHAnsi" w:eastAsiaTheme="minorEastAsia" w:hAnsiTheme="minorHAnsi" w:cstheme="minorBidi"/>
              <w:sz w:val="22"/>
              <w:szCs w:val="22"/>
            </w:rPr>
          </w:pPr>
          <w:hyperlink w:anchor="_Toc521326806" w:history="1">
            <w:r w:rsidR="00AE22B1" w:rsidRPr="00E44F56">
              <w:rPr>
                <w:rStyle w:val="Hyperlink"/>
              </w:rPr>
              <w:t>Section 1: Assessment Summary of the Assessment of the Victorian Scallop (Ocean) Fishery Against the Guidelines for the Ecologically Sustainable Management of Fisheries (2nd Edition), Consistent with the EPBC Act.</w:t>
            </w:r>
            <w:r w:rsidR="00AE22B1">
              <w:rPr>
                <w:webHidden/>
              </w:rPr>
              <w:tab/>
            </w:r>
            <w:r w:rsidR="00AE22B1">
              <w:rPr>
                <w:webHidden/>
              </w:rPr>
              <w:fldChar w:fldCharType="begin"/>
            </w:r>
            <w:r w:rsidR="00AE22B1">
              <w:rPr>
                <w:webHidden/>
              </w:rPr>
              <w:instrText xml:space="preserve"> PAGEREF _Toc521326806 \h </w:instrText>
            </w:r>
            <w:r w:rsidR="00AE22B1">
              <w:rPr>
                <w:webHidden/>
              </w:rPr>
            </w:r>
            <w:r w:rsidR="00AE22B1">
              <w:rPr>
                <w:webHidden/>
              </w:rPr>
              <w:fldChar w:fldCharType="separate"/>
            </w:r>
            <w:r w:rsidR="00196BBC">
              <w:rPr>
                <w:webHidden/>
              </w:rPr>
              <w:t>5</w:t>
            </w:r>
            <w:r w:rsidR="00AE22B1">
              <w:rPr>
                <w:webHidden/>
              </w:rPr>
              <w:fldChar w:fldCharType="end"/>
            </w:r>
          </w:hyperlink>
        </w:p>
        <w:p w14:paraId="141AE087" w14:textId="77777777" w:rsidR="00AE22B1" w:rsidRDefault="004978C7">
          <w:pPr>
            <w:pStyle w:val="TOC1"/>
            <w:rPr>
              <w:rFonts w:asciiTheme="minorHAnsi" w:eastAsiaTheme="minorEastAsia" w:hAnsiTheme="minorHAnsi" w:cstheme="minorBidi"/>
              <w:sz w:val="22"/>
              <w:szCs w:val="22"/>
            </w:rPr>
          </w:pPr>
          <w:hyperlink w:anchor="_Toc521326807" w:history="1">
            <w:r w:rsidR="00AE22B1" w:rsidRPr="00E44F56">
              <w:rPr>
                <w:rStyle w:val="Hyperlink"/>
              </w:rPr>
              <w:t>Section 2: Assessment of the Victorian Scallop (Ocean) Fishery Against the Guidelines for the Ecologically Sustainable Management of Fisheries (2nd Edition)</w:t>
            </w:r>
            <w:r w:rsidR="00AE22B1">
              <w:rPr>
                <w:webHidden/>
              </w:rPr>
              <w:tab/>
            </w:r>
            <w:r w:rsidR="00AE22B1">
              <w:rPr>
                <w:webHidden/>
              </w:rPr>
              <w:fldChar w:fldCharType="begin"/>
            </w:r>
            <w:r w:rsidR="00AE22B1">
              <w:rPr>
                <w:webHidden/>
              </w:rPr>
              <w:instrText xml:space="preserve"> PAGEREF _Toc521326807 \h </w:instrText>
            </w:r>
            <w:r w:rsidR="00AE22B1">
              <w:rPr>
                <w:webHidden/>
              </w:rPr>
            </w:r>
            <w:r w:rsidR="00AE22B1">
              <w:rPr>
                <w:webHidden/>
              </w:rPr>
              <w:fldChar w:fldCharType="separate"/>
            </w:r>
            <w:r w:rsidR="00196BBC">
              <w:rPr>
                <w:webHidden/>
              </w:rPr>
              <w:t>7</w:t>
            </w:r>
            <w:r w:rsidR="00AE22B1">
              <w:rPr>
                <w:webHidden/>
              </w:rPr>
              <w:fldChar w:fldCharType="end"/>
            </w:r>
          </w:hyperlink>
        </w:p>
        <w:p w14:paraId="662444C7" w14:textId="77777777" w:rsidR="00AE22B1" w:rsidRDefault="004978C7">
          <w:pPr>
            <w:pStyle w:val="TOC1"/>
            <w:rPr>
              <w:rFonts w:asciiTheme="minorHAnsi" w:eastAsiaTheme="minorEastAsia" w:hAnsiTheme="minorHAnsi" w:cstheme="minorBidi"/>
              <w:sz w:val="22"/>
              <w:szCs w:val="22"/>
            </w:rPr>
          </w:pPr>
          <w:hyperlink w:anchor="_Toc521326808" w:history="1">
            <w:r w:rsidR="00AE22B1" w:rsidRPr="00E44F56">
              <w:rPr>
                <w:rStyle w:val="Hyperlink"/>
              </w:rPr>
              <w:t>Section 3: Assessment of the Victorian Scallop (Ocean) Fishery Against the Requirements of the EPBC Act</w:t>
            </w:r>
            <w:r w:rsidR="00AE22B1">
              <w:rPr>
                <w:webHidden/>
              </w:rPr>
              <w:tab/>
            </w:r>
            <w:r w:rsidR="00AE22B1">
              <w:rPr>
                <w:webHidden/>
              </w:rPr>
              <w:fldChar w:fldCharType="begin"/>
            </w:r>
            <w:r w:rsidR="00AE22B1">
              <w:rPr>
                <w:webHidden/>
              </w:rPr>
              <w:instrText xml:space="preserve"> PAGEREF _Toc521326808 \h </w:instrText>
            </w:r>
            <w:r w:rsidR="00AE22B1">
              <w:rPr>
                <w:webHidden/>
              </w:rPr>
            </w:r>
            <w:r w:rsidR="00AE22B1">
              <w:rPr>
                <w:webHidden/>
              </w:rPr>
              <w:fldChar w:fldCharType="separate"/>
            </w:r>
            <w:r w:rsidR="00196BBC">
              <w:rPr>
                <w:webHidden/>
              </w:rPr>
              <w:t>17</w:t>
            </w:r>
            <w:r w:rsidR="00AE22B1">
              <w:rPr>
                <w:webHidden/>
              </w:rPr>
              <w:fldChar w:fldCharType="end"/>
            </w:r>
          </w:hyperlink>
        </w:p>
        <w:p w14:paraId="186F66CE" w14:textId="77777777" w:rsidR="00AE22B1" w:rsidRDefault="004978C7">
          <w:pPr>
            <w:pStyle w:val="TOC1"/>
            <w:rPr>
              <w:rFonts w:asciiTheme="minorHAnsi" w:eastAsiaTheme="minorEastAsia" w:hAnsiTheme="minorHAnsi" w:cstheme="minorBidi"/>
              <w:sz w:val="22"/>
              <w:szCs w:val="22"/>
            </w:rPr>
          </w:pPr>
          <w:hyperlink w:anchor="_Toc521326809" w:history="1">
            <w:r w:rsidR="00AE22B1" w:rsidRPr="00E44F56">
              <w:rPr>
                <w:rStyle w:val="Hyperlink"/>
              </w:rPr>
              <w:t>Section 4: Victorian Scallop (Ocean) Fishery – Summary of Issues Requiring Conditions, November 2017</w:t>
            </w:r>
            <w:r w:rsidR="00AE22B1">
              <w:rPr>
                <w:webHidden/>
              </w:rPr>
              <w:tab/>
            </w:r>
            <w:r w:rsidR="00AE22B1">
              <w:rPr>
                <w:webHidden/>
              </w:rPr>
              <w:fldChar w:fldCharType="begin"/>
            </w:r>
            <w:r w:rsidR="00AE22B1">
              <w:rPr>
                <w:webHidden/>
              </w:rPr>
              <w:instrText xml:space="preserve"> PAGEREF _Toc521326809 \h </w:instrText>
            </w:r>
            <w:r w:rsidR="00AE22B1">
              <w:rPr>
                <w:webHidden/>
              </w:rPr>
            </w:r>
            <w:r w:rsidR="00AE22B1">
              <w:rPr>
                <w:webHidden/>
              </w:rPr>
              <w:fldChar w:fldCharType="separate"/>
            </w:r>
            <w:r w:rsidR="00196BBC">
              <w:rPr>
                <w:webHidden/>
              </w:rPr>
              <w:t>21</w:t>
            </w:r>
            <w:r w:rsidR="00AE22B1">
              <w:rPr>
                <w:webHidden/>
              </w:rPr>
              <w:fldChar w:fldCharType="end"/>
            </w:r>
          </w:hyperlink>
        </w:p>
        <w:p w14:paraId="04C79E84" w14:textId="77777777" w:rsidR="00AE22B1" w:rsidRDefault="004978C7">
          <w:pPr>
            <w:pStyle w:val="TOC1"/>
            <w:rPr>
              <w:rFonts w:asciiTheme="minorHAnsi" w:eastAsiaTheme="minorEastAsia" w:hAnsiTheme="minorHAnsi" w:cstheme="minorBidi"/>
              <w:sz w:val="22"/>
              <w:szCs w:val="22"/>
            </w:rPr>
          </w:pPr>
          <w:hyperlink w:anchor="_Toc521326810" w:history="1">
            <w:r w:rsidR="00AE22B1" w:rsidRPr="00E44F56">
              <w:rPr>
                <w:rStyle w:val="Hyperlink"/>
              </w:rPr>
              <w:t>References</w:t>
            </w:r>
            <w:r w:rsidR="00AE22B1">
              <w:rPr>
                <w:webHidden/>
              </w:rPr>
              <w:tab/>
            </w:r>
            <w:r w:rsidR="00AE22B1">
              <w:rPr>
                <w:webHidden/>
              </w:rPr>
              <w:fldChar w:fldCharType="begin"/>
            </w:r>
            <w:r w:rsidR="00AE22B1">
              <w:rPr>
                <w:webHidden/>
              </w:rPr>
              <w:instrText xml:space="preserve"> PAGEREF _Toc521326810 \h </w:instrText>
            </w:r>
            <w:r w:rsidR="00AE22B1">
              <w:rPr>
                <w:webHidden/>
              </w:rPr>
            </w:r>
            <w:r w:rsidR="00AE22B1">
              <w:rPr>
                <w:webHidden/>
              </w:rPr>
              <w:fldChar w:fldCharType="separate"/>
            </w:r>
            <w:r w:rsidR="00196BBC">
              <w:rPr>
                <w:webHidden/>
              </w:rPr>
              <w:t>23</w:t>
            </w:r>
            <w:r w:rsidR="00AE22B1">
              <w:rPr>
                <w:webHidden/>
              </w:rPr>
              <w:fldChar w:fldCharType="end"/>
            </w:r>
          </w:hyperlink>
        </w:p>
        <w:p w14:paraId="7F913FF1" w14:textId="44AAE57E" w:rsidR="00216DC7" w:rsidRPr="00893305" w:rsidRDefault="00216DC7">
          <w:pPr>
            <w:rPr>
              <w:rFonts w:cs="Arial"/>
            </w:rPr>
          </w:pPr>
          <w:r w:rsidRPr="00893305">
            <w:rPr>
              <w:rFonts w:cs="Arial"/>
              <w:b/>
              <w:bCs/>
              <w:noProof/>
            </w:rPr>
            <w:fldChar w:fldCharType="end"/>
          </w:r>
        </w:p>
      </w:sdtContent>
    </w:sdt>
    <w:p w14:paraId="44147207" w14:textId="10A8327C" w:rsidR="00216DC7" w:rsidRDefault="00216DC7" w:rsidP="001955CD">
      <w:pPr>
        <w:tabs>
          <w:tab w:val="right" w:leader="dot" w:pos="8302"/>
        </w:tabs>
        <w:ind w:left="1166" w:right="792" w:hanging="1166"/>
        <w:rPr>
          <w:rFonts w:cs="Arial"/>
          <w:b/>
          <w:noProof/>
          <w:webHidden/>
        </w:rPr>
      </w:pPr>
    </w:p>
    <w:p w14:paraId="14270E53" w14:textId="77777777" w:rsidR="00CF1DE5" w:rsidRPr="00FF44D5" w:rsidRDefault="00CF1DE5" w:rsidP="001955CD">
      <w:pPr>
        <w:tabs>
          <w:tab w:val="right" w:leader="dot" w:pos="8302"/>
        </w:tabs>
        <w:ind w:left="1166" w:right="792" w:hanging="1166"/>
        <w:rPr>
          <w:rFonts w:cs="Arial"/>
          <w:b/>
          <w:noProof/>
        </w:rPr>
      </w:pPr>
    </w:p>
    <w:p w14:paraId="395D3D9A" w14:textId="1553D177" w:rsidR="001F4CAA" w:rsidRDefault="001F4CAA" w:rsidP="001955CD">
      <w:pPr>
        <w:rPr>
          <w:rFonts w:cs="Arial"/>
          <w:b/>
        </w:rPr>
      </w:pPr>
      <w:r>
        <w:rPr>
          <w:rFonts w:cs="Arial"/>
          <w:b/>
        </w:rPr>
        <w:br w:type="page"/>
      </w:r>
    </w:p>
    <w:p w14:paraId="13CCCF42" w14:textId="58CD27DB" w:rsidR="00222700" w:rsidRDefault="00EA388A" w:rsidP="00AE22B1">
      <w:pPr>
        <w:pStyle w:val="Heading1"/>
        <w:spacing w:before="60" w:after="60" w:line="240" w:lineRule="auto"/>
      </w:pPr>
      <w:bookmarkStart w:id="1" w:name="_Toc521326805"/>
      <w:r>
        <w:lastRenderedPageBreak/>
        <w:t>Executive Summary of the Assessment of the Victorian Scallop (Ocean) Fishery</w:t>
      </w:r>
      <w:bookmarkEnd w:id="1"/>
    </w:p>
    <w:p w14:paraId="38A69EA3" w14:textId="6B20997F" w:rsidR="003E6FF7" w:rsidRPr="00AE22B1" w:rsidRDefault="006927A7" w:rsidP="00AE22B1">
      <w:pPr>
        <w:spacing w:before="60" w:after="60" w:line="240" w:lineRule="auto"/>
        <w:rPr>
          <w:rFonts w:cs="Arial"/>
          <w:noProof/>
          <w:sz w:val="20"/>
          <w:szCs w:val="20"/>
        </w:rPr>
      </w:pPr>
      <w:r w:rsidRPr="00AE22B1">
        <w:rPr>
          <w:rFonts w:cs="Arial"/>
          <w:noProof/>
          <w:sz w:val="20"/>
          <w:szCs w:val="20"/>
        </w:rPr>
        <w:t xml:space="preserve">On 29 October 2015, the </w:t>
      </w:r>
      <w:r w:rsidR="003E6FF7" w:rsidRPr="00AE22B1">
        <w:rPr>
          <w:rFonts w:cs="Arial"/>
          <w:sz w:val="20"/>
          <w:szCs w:val="20"/>
        </w:rPr>
        <w:t xml:space="preserve">Department received an application to undertake an assessment of the Victorian Scallop (Ocean) Fishery under the </w:t>
      </w:r>
      <w:r w:rsidR="003E6FF7" w:rsidRPr="00AE22B1">
        <w:rPr>
          <w:rFonts w:cs="Arial"/>
          <w:noProof/>
          <w:sz w:val="20"/>
          <w:szCs w:val="20"/>
        </w:rPr>
        <w:t xml:space="preserve">wildlife trade </w:t>
      </w:r>
      <w:r w:rsidR="003E6FF7" w:rsidRPr="00AE22B1">
        <w:rPr>
          <w:rFonts w:cs="Arial"/>
          <w:sz w:val="20"/>
          <w:szCs w:val="20"/>
        </w:rPr>
        <w:t xml:space="preserve">provisions of the Commonwealth </w:t>
      </w:r>
      <w:r w:rsidR="003E6FF7" w:rsidRPr="00AE22B1">
        <w:rPr>
          <w:rFonts w:cs="Arial"/>
          <w:i/>
          <w:sz w:val="20"/>
          <w:szCs w:val="20"/>
        </w:rPr>
        <w:t>Environment Protection and Biodiversity Conservation Act 1999</w:t>
      </w:r>
      <w:r w:rsidR="003E6FF7" w:rsidRPr="00AE22B1">
        <w:rPr>
          <w:rFonts w:cs="Arial"/>
          <w:sz w:val="20"/>
          <w:szCs w:val="20"/>
        </w:rPr>
        <w:t xml:space="preserve"> (EPBC Act).</w:t>
      </w:r>
      <w:r w:rsidR="003E6FF7" w:rsidRPr="00AE22B1">
        <w:rPr>
          <w:rFonts w:cs="Arial"/>
          <w:noProof/>
          <w:sz w:val="20"/>
          <w:szCs w:val="20"/>
        </w:rPr>
        <w:t xml:space="preserve"> The sustainability of the fishery’s management arrangements have also been assessed against the Australian Government ‘Guidelines for the Ecologically Sustainable Management of Fisheries – 2nd Edition’. A public comment period was open from 11 December 2015 to 29 January 2016.</w:t>
      </w:r>
    </w:p>
    <w:p w14:paraId="34A1B6C6" w14:textId="6F4FA923" w:rsidR="003E6FF7" w:rsidRPr="00AE22B1" w:rsidRDefault="003E6FF7" w:rsidP="00AE22B1">
      <w:pPr>
        <w:spacing w:before="60" w:after="60" w:line="240" w:lineRule="auto"/>
        <w:rPr>
          <w:rFonts w:eastAsia="Times New Roman" w:cs="Arial"/>
          <w:sz w:val="20"/>
          <w:szCs w:val="20"/>
        </w:rPr>
      </w:pPr>
      <w:r w:rsidRPr="00AE22B1">
        <w:rPr>
          <w:rFonts w:cs="Arial"/>
          <w:sz w:val="20"/>
          <w:szCs w:val="20"/>
        </w:rPr>
        <w:t xml:space="preserve">The fishery is managed by the Victorian Fisheries Authority in accordance with the </w:t>
      </w:r>
      <w:r w:rsidRPr="00AE22B1">
        <w:rPr>
          <w:rFonts w:cs="Arial"/>
          <w:i/>
          <w:snapToGrid w:val="0"/>
          <w:sz w:val="20"/>
          <w:szCs w:val="20"/>
        </w:rPr>
        <w:t>Fisheries Act 1995</w:t>
      </w:r>
      <w:r w:rsidRPr="00AE22B1">
        <w:rPr>
          <w:rFonts w:cs="Arial"/>
          <w:snapToGrid w:val="0"/>
          <w:sz w:val="20"/>
          <w:szCs w:val="20"/>
        </w:rPr>
        <w:t xml:space="preserve"> (Vic) and the </w:t>
      </w:r>
      <w:r w:rsidRPr="00AE22B1">
        <w:rPr>
          <w:rFonts w:cs="Arial"/>
          <w:i/>
          <w:snapToGrid w:val="0"/>
          <w:sz w:val="20"/>
          <w:szCs w:val="20"/>
        </w:rPr>
        <w:t>Fisheries Regulations 2009</w:t>
      </w:r>
      <w:r w:rsidRPr="00AE22B1">
        <w:rPr>
          <w:rFonts w:cs="Arial"/>
          <w:snapToGrid w:val="0"/>
          <w:sz w:val="20"/>
          <w:szCs w:val="20"/>
        </w:rPr>
        <w:t xml:space="preserve"> (Vic)</w:t>
      </w:r>
      <w:r w:rsidR="00FD0FF5" w:rsidRPr="00AE22B1">
        <w:rPr>
          <w:rFonts w:cs="Arial"/>
          <w:bCs/>
          <w:iCs/>
          <w:sz w:val="20"/>
          <w:szCs w:val="20"/>
        </w:rPr>
        <w:t>.</w:t>
      </w:r>
    </w:p>
    <w:p w14:paraId="5C91A7BD" w14:textId="43AFD4C9" w:rsidR="003E6FF7" w:rsidRPr="00AE22B1" w:rsidRDefault="003E6FF7" w:rsidP="00AE22B1">
      <w:pPr>
        <w:spacing w:before="60" w:after="60" w:line="240" w:lineRule="auto"/>
        <w:rPr>
          <w:rFonts w:eastAsia="Times New Roman" w:cs="Arial"/>
          <w:sz w:val="20"/>
          <w:szCs w:val="20"/>
        </w:rPr>
      </w:pPr>
      <w:r w:rsidRPr="00AE22B1">
        <w:rPr>
          <w:rFonts w:eastAsia="Times New Roman" w:cs="Arial"/>
          <w:sz w:val="20"/>
          <w:szCs w:val="20"/>
        </w:rPr>
        <w:t>Th</w:t>
      </w:r>
      <w:r w:rsidR="00C42998" w:rsidRPr="00AE22B1">
        <w:rPr>
          <w:rFonts w:eastAsia="Times New Roman" w:cs="Arial"/>
          <w:sz w:val="20"/>
          <w:szCs w:val="20"/>
        </w:rPr>
        <w:t xml:space="preserve">is fishery’s </w:t>
      </w:r>
      <w:r w:rsidRPr="00AE22B1">
        <w:rPr>
          <w:rFonts w:eastAsia="Times New Roman" w:cs="Arial"/>
          <w:sz w:val="20"/>
          <w:szCs w:val="20"/>
        </w:rPr>
        <w:t>harvest is controlled by output (catch) and input (effort) controls (see Section 1), and includes voluntary measures in accordance with an industry code of practice. A weight of evidence approach is used to set the annual total allowable commercial catch (TACC).</w:t>
      </w:r>
    </w:p>
    <w:p w14:paraId="5B024662" w14:textId="1EED96E3" w:rsidR="005151F6" w:rsidRPr="00AE22B1" w:rsidRDefault="006927A7" w:rsidP="00AE22B1">
      <w:pPr>
        <w:spacing w:before="60" w:after="60" w:line="240" w:lineRule="auto"/>
        <w:rPr>
          <w:sz w:val="20"/>
          <w:szCs w:val="20"/>
        </w:rPr>
      </w:pPr>
      <w:r w:rsidRPr="00AE22B1">
        <w:rPr>
          <w:sz w:val="20"/>
          <w:szCs w:val="20"/>
        </w:rPr>
        <w:t xml:space="preserve">The fishery </w:t>
      </w:r>
      <w:r w:rsidR="006755FF" w:rsidRPr="00AE22B1">
        <w:rPr>
          <w:sz w:val="20"/>
          <w:szCs w:val="20"/>
        </w:rPr>
        <w:t>use</w:t>
      </w:r>
      <w:r w:rsidR="005E0F7F" w:rsidRPr="00AE22B1">
        <w:rPr>
          <w:sz w:val="20"/>
          <w:szCs w:val="20"/>
        </w:rPr>
        <w:t>s</w:t>
      </w:r>
      <w:r w:rsidR="006755FF" w:rsidRPr="00AE22B1">
        <w:rPr>
          <w:sz w:val="20"/>
          <w:szCs w:val="20"/>
        </w:rPr>
        <w:t xml:space="preserve"> scallop dredges to </w:t>
      </w:r>
      <w:r w:rsidRPr="00AE22B1">
        <w:rPr>
          <w:sz w:val="20"/>
          <w:szCs w:val="20"/>
        </w:rPr>
        <w:t>target commercial scallop (</w:t>
      </w:r>
      <w:r w:rsidRPr="00AE22B1">
        <w:rPr>
          <w:i/>
          <w:sz w:val="20"/>
          <w:szCs w:val="20"/>
        </w:rPr>
        <w:t>Pecten fumatus</w:t>
      </w:r>
      <w:r w:rsidRPr="00AE22B1">
        <w:rPr>
          <w:sz w:val="20"/>
          <w:szCs w:val="20"/>
        </w:rPr>
        <w:t xml:space="preserve">) in state and </w:t>
      </w:r>
      <w:r w:rsidR="00355505" w:rsidRPr="00AE22B1">
        <w:rPr>
          <w:sz w:val="20"/>
          <w:szCs w:val="20"/>
        </w:rPr>
        <w:t>C</w:t>
      </w:r>
      <w:r w:rsidRPr="00AE22B1">
        <w:rPr>
          <w:sz w:val="20"/>
          <w:szCs w:val="20"/>
        </w:rPr>
        <w:t xml:space="preserve">ommonwealth waters. </w:t>
      </w:r>
      <w:r w:rsidR="005151F6" w:rsidRPr="00AE22B1">
        <w:rPr>
          <w:sz w:val="20"/>
          <w:szCs w:val="20"/>
        </w:rPr>
        <w:t>Scallops often aggregate in beds in soft sediments ranging from mud to coarse sand. They usually occur in water of 10-20 m depth, although they can be found in water deeper than 40 metres (m) in Bass Strait.</w:t>
      </w:r>
    </w:p>
    <w:p w14:paraId="40B7C436" w14:textId="13C87DA7" w:rsidR="004543A4" w:rsidRPr="00AE22B1" w:rsidRDefault="004543A4" w:rsidP="00AE22B1">
      <w:pPr>
        <w:spacing w:before="60" w:after="60" w:line="240" w:lineRule="auto"/>
        <w:rPr>
          <w:sz w:val="20"/>
          <w:szCs w:val="20"/>
        </w:rPr>
      </w:pPr>
      <w:r w:rsidRPr="00AE22B1">
        <w:rPr>
          <w:rFonts w:cs="Arial"/>
          <w:sz w:val="20"/>
          <w:szCs w:val="20"/>
        </w:rPr>
        <w:t xml:space="preserve">No regular stock assessments are undertaken for the fishery. The Status of Australian Fish Stocks Report 2016 classifies the </w:t>
      </w:r>
      <w:r w:rsidRPr="00AE22B1">
        <w:rPr>
          <w:sz w:val="20"/>
          <w:szCs w:val="20"/>
        </w:rPr>
        <w:t xml:space="preserve">scallop stocks in Victorian waters as ‘undefined’ due to a lack of information in relation to stock abundance. </w:t>
      </w:r>
      <w:r w:rsidR="00273D75" w:rsidRPr="00AE22B1">
        <w:rPr>
          <w:sz w:val="20"/>
          <w:szCs w:val="20"/>
        </w:rPr>
        <w:t xml:space="preserve">The </w:t>
      </w:r>
      <w:r w:rsidRPr="00AE22B1">
        <w:rPr>
          <w:sz w:val="20"/>
          <w:szCs w:val="20"/>
        </w:rPr>
        <w:t xml:space="preserve">Victorian Fisheries Authority </w:t>
      </w:r>
      <w:r w:rsidR="00273D75" w:rsidRPr="00AE22B1">
        <w:rPr>
          <w:sz w:val="20"/>
          <w:szCs w:val="20"/>
        </w:rPr>
        <w:t xml:space="preserve">is facilitating </w:t>
      </w:r>
      <w:r w:rsidRPr="00AE22B1">
        <w:rPr>
          <w:sz w:val="20"/>
          <w:szCs w:val="20"/>
        </w:rPr>
        <w:t xml:space="preserve">a stock abundance survey </w:t>
      </w:r>
      <w:r w:rsidR="00273D75" w:rsidRPr="00AE22B1">
        <w:rPr>
          <w:sz w:val="20"/>
          <w:szCs w:val="20"/>
        </w:rPr>
        <w:t xml:space="preserve">that will be completed </w:t>
      </w:r>
      <w:r w:rsidRPr="00AE22B1">
        <w:rPr>
          <w:sz w:val="20"/>
          <w:szCs w:val="20"/>
        </w:rPr>
        <w:t xml:space="preserve">by July 2018. This </w:t>
      </w:r>
      <w:r w:rsidRPr="00AE22B1">
        <w:rPr>
          <w:rFonts w:cs="Arial"/>
          <w:sz w:val="20"/>
          <w:szCs w:val="20"/>
        </w:rPr>
        <w:t xml:space="preserve">abundance </w:t>
      </w:r>
      <w:r w:rsidRPr="00AE22B1">
        <w:rPr>
          <w:sz w:val="20"/>
          <w:szCs w:val="20"/>
        </w:rPr>
        <w:t>survey will inform the development of a harvest strategy for the fishery.</w:t>
      </w:r>
    </w:p>
    <w:p w14:paraId="1F8617A9" w14:textId="0D891FDA" w:rsidR="006B5D53" w:rsidRPr="00AE22B1" w:rsidRDefault="006B5D53" w:rsidP="00AE22B1">
      <w:pPr>
        <w:spacing w:before="60" w:after="60" w:line="240" w:lineRule="auto"/>
        <w:rPr>
          <w:rFonts w:eastAsia="Times New Roman" w:cs="Arial"/>
          <w:sz w:val="20"/>
          <w:szCs w:val="20"/>
        </w:rPr>
      </w:pPr>
      <w:r w:rsidRPr="00AE22B1">
        <w:rPr>
          <w:sz w:val="20"/>
          <w:szCs w:val="20"/>
        </w:rPr>
        <w:t xml:space="preserve">The Victorian fisheries regulations permit the take of not more than 10 kilograms of ‘other fish’ per trip as byproduct. The retention of abalone, rock lobster, </w:t>
      </w:r>
      <w:r w:rsidR="00273D75" w:rsidRPr="00AE22B1">
        <w:rPr>
          <w:sz w:val="20"/>
          <w:szCs w:val="20"/>
        </w:rPr>
        <w:t xml:space="preserve">giant crab, </w:t>
      </w:r>
      <w:r w:rsidRPr="00AE22B1">
        <w:rPr>
          <w:sz w:val="20"/>
          <w:szCs w:val="20"/>
        </w:rPr>
        <w:t xml:space="preserve">sea urchin, jellyfish and bug is prohibited. </w:t>
      </w:r>
      <w:r w:rsidRPr="00AE22B1">
        <w:rPr>
          <w:rFonts w:eastAsia="Times New Roman" w:cs="Arial"/>
          <w:sz w:val="20"/>
          <w:szCs w:val="20"/>
        </w:rPr>
        <w:t>B</w:t>
      </w:r>
      <w:r w:rsidR="004543A4" w:rsidRPr="00AE22B1">
        <w:rPr>
          <w:rFonts w:eastAsia="Times New Roman" w:cs="Arial"/>
          <w:sz w:val="20"/>
          <w:szCs w:val="20"/>
        </w:rPr>
        <w:t xml:space="preserve">yproduct </w:t>
      </w:r>
      <w:r w:rsidRPr="00AE22B1">
        <w:rPr>
          <w:rFonts w:eastAsia="Times New Roman" w:cs="Arial"/>
          <w:sz w:val="20"/>
          <w:szCs w:val="20"/>
        </w:rPr>
        <w:t>is reported in daily catch</w:t>
      </w:r>
      <w:r w:rsidR="004543A4" w:rsidRPr="00AE22B1">
        <w:rPr>
          <w:rFonts w:eastAsia="Times New Roman" w:cs="Arial"/>
          <w:sz w:val="20"/>
          <w:szCs w:val="20"/>
        </w:rPr>
        <w:t xml:space="preserve"> log</w:t>
      </w:r>
      <w:r w:rsidRPr="00AE22B1">
        <w:rPr>
          <w:rFonts w:eastAsia="Times New Roman" w:cs="Arial"/>
          <w:sz w:val="20"/>
          <w:szCs w:val="20"/>
        </w:rPr>
        <w:t>s</w:t>
      </w:r>
      <w:r w:rsidR="004543A4" w:rsidRPr="00AE22B1">
        <w:rPr>
          <w:rFonts w:eastAsia="Times New Roman" w:cs="Arial"/>
          <w:sz w:val="20"/>
          <w:szCs w:val="20"/>
        </w:rPr>
        <w:t>.</w:t>
      </w:r>
      <w:r w:rsidRPr="00AE22B1">
        <w:rPr>
          <w:rFonts w:eastAsia="Times New Roman" w:cs="Arial"/>
          <w:sz w:val="20"/>
          <w:szCs w:val="20"/>
        </w:rPr>
        <w:t xml:space="preserve"> Bycatch is not reported.</w:t>
      </w:r>
      <w:r w:rsidR="004543A4" w:rsidRPr="00AE22B1">
        <w:rPr>
          <w:rFonts w:eastAsia="Times New Roman" w:cs="Arial"/>
          <w:sz w:val="20"/>
          <w:szCs w:val="20"/>
        </w:rPr>
        <w:t xml:space="preserve"> </w:t>
      </w:r>
      <w:r w:rsidR="00273D75" w:rsidRPr="00AE22B1">
        <w:rPr>
          <w:rFonts w:eastAsia="Times New Roman" w:cs="Arial"/>
          <w:sz w:val="20"/>
          <w:szCs w:val="20"/>
        </w:rPr>
        <w:t>Any interaction with a threatened, endangered and protected species is required to be reported.</w:t>
      </w:r>
    </w:p>
    <w:p w14:paraId="755CBFA3" w14:textId="6FA98FEC" w:rsidR="003F7AAE" w:rsidRPr="00AE22B1" w:rsidRDefault="006E574B" w:rsidP="00AE22B1">
      <w:pPr>
        <w:spacing w:before="60" w:after="60" w:line="240" w:lineRule="auto"/>
        <w:rPr>
          <w:rFonts w:cs="Arial"/>
          <w:noProof/>
          <w:sz w:val="20"/>
          <w:szCs w:val="20"/>
        </w:rPr>
      </w:pPr>
      <w:r w:rsidRPr="00AE22B1">
        <w:rPr>
          <w:rFonts w:eastAsia="Times New Roman" w:cs="Arial"/>
          <w:noProof/>
          <w:sz w:val="20"/>
          <w:szCs w:val="20"/>
          <w:lang w:eastAsia="en-AU"/>
        </w:rPr>
        <w:t xml:space="preserve">Scallop dredges have a direct impact on the environment because they are designed to penetrate the substrate to harvest the target species. </w:t>
      </w:r>
      <w:r w:rsidR="003F7AAE" w:rsidRPr="00AE22B1">
        <w:rPr>
          <w:rFonts w:eastAsia="Times New Roman" w:cs="Arial"/>
          <w:noProof/>
          <w:sz w:val="20"/>
          <w:szCs w:val="20"/>
          <w:lang w:eastAsia="en-AU"/>
        </w:rPr>
        <w:t xml:space="preserve">The impact to the broader marine environment is minimised by the operational requirements of the fishing gear, the habitat preference of target species, and the location of suitable commercial scallop beds. These three factors limit the fishable area to less than 5 per cent of the overall fishing boundary. Fishing operations are largely </w:t>
      </w:r>
      <w:r w:rsidR="003F7AAE" w:rsidRPr="00AE22B1">
        <w:rPr>
          <w:rFonts w:cs="Arial"/>
          <w:noProof/>
          <w:sz w:val="20"/>
          <w:szCs w:val="20"/>
        </w:rPr>
        <w:t xml:space="preserve">confined to a small area off the coast of Lakes Entrance. Given these factors and </w:t>
      </w:r>
      <w:r w:rsidR="00EA0240" w:rsidRPr="00AE22B1">
        <w:rPr>
          <w:rFonts w:cs="Arial"/>
          <w:noProof/>
          <w:sz w:val="20"/>
          <w:szCs w:val="20"/>
        </w:rPr>
        <w:t xml:space="preserve">findings from </w:t>
      </w:r>
      <w:r w:rsidR="003F7AAE" w:rsidRPr="00AE22B1">
        <w:rPr>
          <w:rFonts w:cs="Arial"/>
          <w:noProof/>
          <w:sz w:val="20"/>
          <w:szCs w:val="20"/>
        </w:rPr>
        <w:t>s</w:t>
      </w:r>
      <w:r w:rsidR="003F7AAE" w:rsidRPr="00AE22B1">
        <w:rPr>
          <w:rFonts w:eastAsia="Times New Roman" w:cs="Arial"/>
          <w:noProof/>
          <w:sz w:val="20"/>
          <w:szCs w:val="20"/>
          <w:lang w:eastAsia="en-AU"/>
        </w:rPr>
        <w:t xml:space="preserve">tudies undertaken in </w:t>
      </w:r>
      <w:r w:rsidR="00EA0240" w:rsidRPr="00AE22B1">
        <w:rPr>
          <w:rFonts w:eastAsia="Times New Roman" w:cs="Arial"/>
          <w:noProof/>
          <w:sz w:val="20"/>
          <w:szCs w:val="20"/>
          <w:lang w:eastAsia="en-AU"/>
        </w:rPr>
        <w:t xml:space="preserve">other </w:t>
      </w:r>
      <w:r w:rsidR="003F7AAE" w:rsidRPr="00AE22B1">
        <w:rPr>
          <w:rFonts w:eastAsia="Times New Roman" w:cs="Arial"/>
          <w:noProof/>
          <w:sz w:val="20"/>
          <w:szCs w:val="20"/>
          <w:lang w:eastAsia="en-AU"/>
        </w:rPr>
        <w:t>Bass Strait</w:t>
      </w:r>
      <w:r w:rsidR="00355505" w:rsidRPr="00AE22B1">
        <w:rPr>
          <w:rFonts w:eastAsia="Times New Roman" w:cs="Arial"/>
          <w:noProof/>
          <w:sz w:val="20"/>
          <w:szCs w:val="20"/>
          <w:lang w:eastAsia="en-AU"/>
        </w:rPr>
        <w:t xml:space="preserve"> scallop fisherie</w:t>
      </w:r>
      <w:r w:rsidR="00EA0240" w:rsidRPr="00AE22B1">
        <w:rPr>
          <w:rFonts w:eastAsia="Times New Roman" w:cs="Arial"/>
          <w:noProof/>
          <w:sz w:val="20"/>
          <w:szCs w:val="20"/>
          <w:lang w:eastAsia="en-AU"/>
        </w:rPr>
        <w:t>s</w:t>
      </w:r>
      <w:r w:rsidR="003F7AAE" w:rsidRPr="00AE22B1">
        <w:rPr>
          <w:rFonts w:eastAsia="Times New Roman" w:cs="Arial"/>
          <w:noProof/>
          <w:sz w:val="20"/>
          <w:szCs w:val="20"/>
          <w:lang w:eastAsia="en-AU"/>
        </w:rPr>
        <w:t xml:space="preserve">, </w:t>
      </w:r>
      <w:r w:rsidR="003F7AAE" w:rsidRPr="00AE22B1">
        <w:rPr>
          <w:rFonts w:cs="Arial"/>
          <w:noProof/>
          <w:sz w:val="20"/>
          <w:szCs w:val="20"/>
        </w:rPr>
        <w:t xml:space="preserve">the </w:t>
      </w:r>
      <w:r w:rsidR="003F7AAE" w:rsidRPr="00AE22B1">
        <w:rPr>
          <w:rFonts w:eastAsia="Times New Roman" w:cs="Arial"/>
          <w:noProof/>
          <w:sz w:val="20"/>
          <w:szCs w:val="20"/>
          <w:lang w:eastAsia="en-AU"/>
        </w:rPr>
        <w:t xml:space="preserve">overall </w:t>
      </w:r>
      <w:r w:rsidR="003F7AAE" w:rsidRPr="00AE22B1">
        <w:rPr>
          <w:rFonts w:cs="Arial"/>
          <w:noProof/>
          <w:sz w:val="20"/>
          <w:szCs w:val="20"/>
        </w:rPr>
        <w:t>impact on the marine ecosystem is considered low.</w:t>
      </w:r>
    </w:p>
    <w:p w14:paraId="17D11D74" w14:textId="384F783E" w:rsidR="00B24CFD" w:rsidRPr="00AE22B1" w:rsidRDefault="00B24CFD" w:rsidP="00AE22B1">
      <w:pPr>
        <w:pStyle w:val="PlainText"/>
        <w:autoSpaceDE/>
        <w:autoSpaceDN/>
        <w:spacing w:before="60" w:after="60"/>
        <w:rPr>
          <w:rFonts w:ascii="Arial" w:hAnsi="Arial" w:cs="Arial"/>
          <w:szCs w:val="20"/>
        </w:rPr>
      </w:pPr>
      <w:r w:rsidRPr="00AE22B1">
        <w:rPr>
          <w:rFonts w:ascii="Arial" w:hAnsi="Arial" w:cs="Arial"/>
          <w:szCs w:val="20"/>
        </w:rPr>
        <w:t xml:space="preserve">While the fishery is relatively well managed, the Department has identified a number of risks and uncertainties that must be managed to ensure that impacts are minimised. </w:t>
      </w:r>
      <w:r w:rsidR="006E574B" w:rsidRPr="00AE22B1">
        <w:rPr>
          <w:rFonts w:ascii="Arial" w:hAnsi="Arial" w:cs="Arial"/>
          <w:szCs w:val="20"/>
        </w:rPr>
        <w:t>Based on the available information, the</w:t>
      </w:r>
      <w:r w:rsidRPr="00AE22B1">
        <w:rPr>
          <w:rFonts w:ascii="Arial" w:hAnsi="Arial" w:cs="Arial"/>
          <w:szCs w:val="20"/>
        </w:rPr>
        <w:t xml:space="preserve"> Department considers that the declaration of the harvest operations of the Victorian Scallop (Ocean) Fishery as an approved wildlife trade operation for three years, until 27 November 2020, is appropriate. </w:t>
      </w:r>
      <w:r w:rsidR="006E574B" w:rsidRPr="00AE22B1">
        <w:rPr>
          <w:rFonts w:ascii="Arial" w:hAnsi="Arial" w:cs="Arial"/>
          <w:szCs w:val="20"/>
        </w:rPr>
        <w:t xml:space="preserve">This </w:t>
      </w:r>
      <w:r w:rsidRPr="00AE22B1">
        <w:rPr>
          <w:rFonts w:ascii="Arial" w:hAnsi="Arial" w:cs="Arial"/>
          <w:szCs w:val="20"/>
        </w:rPr>
        <w:t xml:space="preserve">declaration </w:t>
      </w:r>
      <w:r w:rsidR="006E574B" w:rsidRPr="00AE22B1">
        <w:rPr>
          <w:rFonts w:ascii="Arial" w:hAnsi="Arial" w:cs="Arial"/>
          <w:szCs w:val="20"/>
        </w:rPr>
        <w:t>is</w:t>
      </w:r>
      <w:r w:rsidRPr="00AE22B1">
        <w:rPr>
          <w:rFonts w:ascii="Arial" w:hAnsi="Arial" w:cs="Arial"/>
          <w:szCs w:val="20"/>
        </w:rPr>
        <w:t xml:space="preserve"> subject to the conditions listed at Section 4</w:t>
      </w:r>
      <w:r w:rsidR="006E574B" w:rsidRPr="00AE22B1">
        <w:rPr>
          <w:rFonts w:ascii="Arial" w:hAnsi="Arial" w:cs="Arial"/>
          <w:szCs w:val="20"/>
        </w:rPr>
        <w:t xml:space="preserve"> of this assessment report</w:t>
      </w:r>
      <w:r w:rsidRPr="00AE22B1">
        <w:rPr>
          <w:rFonts w:ascii="Arial" w:hAnsi="Arial" w:cs="Arial"/>
          <w:szCs w:val="20"/>
        </w:rPr>
        <w:t xml:space="preserve">. </w:t>
      </w:r>
      <w:r w:rsidR="001908BA" w:rsidRPr="00AE22B1">
        <w:rPr>
          <w:rFonts w:ascii="Arial" w:hAnsi="Arial" w:cs="Arial"/>
          <w:szCs w:val="20"/>
        </w:rPr>
        <w:t>In summary, t</w:t>
      </w:r>
      <w:r w:rsidRPr="00AE22B1">
        <w:rPr>
          <w:rFonts w:ascii="Arial" w:hAnsi="Arial" w:cs="Arial"/>
          <w:szCs w:val="20"/>
        </w:rPr>
        <w:t xml:space="preserve">hese conditions require the Victorian Fisheries Authority to: </w:t>
      </w:r>
    </w:p>
    <w:p w14:paraId="4C63B937" w14:textId="3576EDC5" w:rsidR="00B24CFD" w:rsidRPr="00AE22B1" w:rsidRDefault="00B24CFD" w:rsidP="00AE22B1">
      <w:pPr>
        <w:pStyle w:val="ListBullet"/>
        <w:numPr>
          <w:ilvl w:val="0"/>
          <w:numId w:val="27"/>
        </w:numPr>
        <w:rPr>
          <w:szCs w:val="20"/>
        </w:rPr>
      </w:pPr>
      <w:r w:rsidRPr="00AE22B1">
        <w:rPr>
          <w:szCs w:val="20"/>
        </w:rPr>
        <w:t xml:space="preserve">manage the fishery in accordance </w:t>
      </w:r>
      <w:r w:rsidR="003A2A38" w:rsidRPr="00AE22B1">
        <w:rPr>
          <w:szCs w:val="20"/>
        </w:rPr>
        <w:t xml:space="preserve">with </w:t>
      </w:r>
      <w:r w:rsidRPr="00AE22B1">
        <w:rPr>
          <w:szCs w:val="20"/>
        </w:rPr>
        <w:t>Victorian legislation, regulations, and any relevant management policies, plans or procedures</w:t>
      </w:r>
    </w:p>
    <w:p w14:paraId="28C55729" w14:textId="77777777" w:rsidR="00B24CFD" w:rsidRPr="00AE22B1" w:rsidRDefault="00B24CFD" w:rsidP="00AE22B1">
      <w:pPr>
        <w:pStyle w:val="ListBullet"/>
        <w:numPr>
          <w:ilvl w:val="0"/>
          <w:numId w:val="27"/>
        </w:numPr>
        <w:rPr>
          <w:szCs w:val="20"/>
        </w:rPr>
      </w:pPr>
      <w:r w:rsidRPr="00AE22B1">
        <w:rPr>
          <w:szCs w:val="20"/>
        </w:rPr>
        <w:t xml:space="preserve">inform the Department of any material changes to the fishery’s management arrangements that may affect the decisions made under the provisions of the </w:t>
      </w:r>
      <w:r w:rsidRPr="00AE22B1">
        <w:rPr>
          <w:iCs/>
          <w:szCs w:val="20"/>
        </w:rPr>
        <w:t>EPBC Act</w:t>
      </w:r>
    </w:p>
    <w:p w14:paraId="35AD941D" w14:textId="77777777" w:rsidR="00B24CFD" w:rsidRPr="00AE22B1" w:rsidRDefault="00B24CFD" w:rsidP="00AE22B1">
      <w:pPr>
        <w:pStyle w:val="ListBullet"/>
        <w:numPr>
          <w:ilvl w:val="0"/>
          <w:numId w:val="27"/>
        </w:numPr>
        <w:rPr>
          <w:szCs w:val="20"/>
        </w:rPr>
      </w:pPr>
      <w:r w:rsidRPr="00AE22B1">
        <w:rPr>
          <w:szCs w:val="20"/>
        </w:rPr>
        <w:t>provide annual reports to the Department as per Appendix B of the Guidelines for the Ecologically Sustainable Management of Fisheries - 2nd Edition’</w:t>
      </w:r>
    </w:p>
    <w:p w14:paraId="5F17FCAB" w14:textId="77777777" w:rsidR="00B24CFD" w:rsidRPr="00AE22B1" w:rsidRDefault="00B24CFD" w:rsidP="00AE22B1">
      <w:pPr>
        <w:pStyle w:val="ListBullet"/>
        <w:numPr>
          <w:ilvl w:val="0"/>
          <w:numId w:val="27"/>
        </w:numPr>
        <w:rPr>
          <w:szCs w:val="20"/>
        </w:rPr>
      </w:pPr>
      <w:r w:rsidRPr="00AE22B1">
        <w:rPr>
          <w:iCs/>
          <w:szCs w:val="20"/>
        </w:rPr>
        <w:t xml:space="preserve">develop and seek to implement a harvest strategy for the fishery </w:t>
      </w:r>
      <w:r w:rsidRPr="00AE22B1">
        <w:rPr>
          <w:szCs w:val="20"/>
        </w:rPr>
        <w:t>in consultation with the Department, and provide the Department with progress reports towards its implementation</w:t>
      </w:r>
    </w:p>
    <w:p w14:paraId="364507AF" w14:textId="77777777" w:rsidR="00B24CFD" w:rsidRPr="00AE22B1" w:rsidRDefault="00B24CFD" w:rsidP="00AE22B1">
      <w:pPr>
        <w:pStyle w:val="ListBullet"/>
        <w:numPr>
          <w:ilvl w:val="0"/>
          <w:numId w:val="27"/>
        </w:numPr>
        <w:rPr>
          <w:szCs w:val="20"/>
        </w:rPr>
      </w:pPr>
      <w:r w:rsidRPr="00AE22B1">
        <w:rPr>
          <w:szCs w:val="20"/>
        </w:rPr>
        <w:t>ensure that any increase in the total allowable commercial catch (TACC) above 135 tonne is evidence-based, and to update the Department on its rationale for doing so, and</w:t>
      </w:r>
    </w:p>
    <w:p w14:paraId="11449D11" w14:textId="3EE93F56" w:rsidR="00B24CFD" w:rsidRPr="00AE22B1" w:rsidRDefault="00B24CFD" w:rsidP="00AE22B1">
      <w:pPr>
        <w:pStyle w:val="ListBullet"/>
        <w:numPr>
          <w:ilvl w:val="0"/>
          <w:numId w:val="27"/>
        </w:numPr>
        <w:rPr>
          <w:szCs w:val="20"/>
        </w:rPr>
      </w:pPr>
      <w:proofErr w:type="gramStart"/>
      <w:r w:rsidRPr="00AE22B1">
        <w:rPr>
          <w:szCs w:val="20"/>
        </w:rPr>
        <w:t>continue</w:t>
      </w:r>
      <w:proofErr w:type="gramEnd"/>
      <w:r w:rsidRPr="00AE22B1">
        <w:rPr>
          <w:szCs w:val="20"/>
        </w:rPr>
        <w:t xml:space="preserve"> to pursue complementary management arrangements for commercial scallop stocks off south</w:t>
      </w:r>
      <w:r w:rsidR="00AF6216" w:rsidRPr="00AE22B1">
        <w:rPr>
          <w:szCs w:val="20"/>
        </w:rPr>
        <w:t>-</w:t>
      </w:r>
      <w:r w:rsidRPr="00AE22B1">
        <w:rPr>
          <w:szCs w:val="20"/>
        </w:rPr>
        <w:t>east Australia with other jurisdictions operating in Bass Strait.</w:t>
      </w:r>
    </w:p>
    <w:p w14:paraId="7793D5A2" w14:textId="348FE63E" w:rsidR="00585C24" w:rsidRPr="00AE22B1" w:rsidRDefault="00EA0240" w:rsidP="00AE22B1">
      <w:pPr>
        <w:tabs>
          <w:tab w:val="left" w:pos="360"/>
        </w:tabs>
        <w:spacing w:before="60" w:after="60" w:line="240" w:lineRule="auto"/>
        <w:rPr>
          <w:rFonts w:cs="Arial"/>
          <w:sz w:val="20"/>
          <w:szCs w:val="20"/>
        </w:rPr>
      </w:pPr>
      <w:r w:rsidRPr="00AE22B1">
        <w:rPr>
          <w:rFonts w:cs="Arial"/>
          <w:sz w:val="20"/>
          <w:szCs w:val="20"/>
        </w:rPr>
        <w:t>E</w:t>
      </w:r>
      <w:r w:rsidR="006E574B" w:rsidRPr="00AE22B1">
        <w:rPr>
          <w:rFonts w:cs="Arial"/>
          <w:sz w:val="20"/>
          <w:szCs w:val="20"/>
        </w:rPr>
        <w:t xml:space="preserve">ach condition must be addressed within the period of the approved wildlife trade operation declaration for the fishery. </w:t>
      </w:r>
      <w:r w:rsidR="00E037A7" w:rsidRPr="00AE22B1">
        <w:rPr>
          <w:rFonts w:cs="Arial"/>
          <w:sz w:val="20"/>
          <w:szCs w:val="20"/>
        </w:rPr>
        <w:t>Annual reports to the Department must describe progress towards the agreed conditions and any changes to the management arrangements.</w:t>
      </w:r>
    </w:p>
    <w:p w14:paraId="77602E65" w14:textId="77777777" w:rsidR="00E037A7" w:rsidRDefault="00E037A7" w:rsidP="00CF1DE5">
      <w:pPr>
        <w:tabs>
          <w:tab w:val="left" w:pos="360"/>
        </w:tabs>
        <w:spacing w:after="120"/>
        <w:rPr>
          <w:rFonts w:cs="Arial"/>
        </w:rPr>
      </w:pPr>
    </w:p>
    <w:p w14:paraId="245193FC" w14:textId="77777777" w:rsidR="00E037A7" w:rsidRDefault="00E037A7" w:rsidP="00CF1DE5">
      <w:pPr>
        <w:tabs>
          <w:tab w:val="left" w:pos="360"/>
        </w:tabs>
        <w:spacing w:after="120"/>
        <w:rPr>
          <w:rFonts w:cs="Arial"/>
        </w:rPr>
        <w:sectPr w:rsidR="00E037A7" w:rsidSect="001955CD">
          <w:headerReference w:type="even" r:id="rId10"/>
          <w:headerReference w:type="default" r:id="rId11"/>
          <w:footerReference w:type="even" r:id="rId12"/>
          <w:footerReference w:type="default" r:id="rId13"/>
          <w:headerReference w:type="first" r:id="rId14"/>
          <w:footerReference w:type="first" r:id="rId15"/>
          <w:pgSz w:w="11906" w:h="16838"/>
          <w:pgMar w:top="1418" w:right="1276" w:bottom="567" w:left="1418" w:header="425" w:footer="425" w:gutter="0"/>
          <w:pgNumType w:start="1"/>
          <w:cols w:space="708"/>
          <w:titlePg/>
          <w:docGrid w:linePitch="360"/>
        </w:sectPr>
      </w:pPr>
    </w:p>
    <w:p w14:paraId="647FA7A4" w14:textId="11BB41B7" w:rsidR="00885298" w:rsidRPr="0027138D" w:rsidRDefault="00EA388A" w:rsidP="0080417B">
      <w:pPr>
        <w:pStyle w:val="Heading1"/>
        <w:rPr>
          <w:u w:val="single"/>
        </w:rPr>
      </w:pPr>
      <w:bookmarkStart w:id="2" w:name="_Toc521326806"/>
      <w:bookmarkStart w:id="3" w:name="_Toc316301050"/>
      <w:r>
        <w:lastRenderedPageBreak/>
        <w:t>Section</w:t>
      </w:r>
      <w:r w:rsidRPr="00EF6454">
        <w:rPr>
          <w:rStyle w:val="Emphasis"/>
          <w:i w:val="0"/>
          <w:iCs w:val="0"/>
        </w:rPr>
        <w:t xml:space="preserve"> </w:t>
      </w:r>
      <w:r w:rsidR="00BC5432" w:rsidRPr="00EF6454">
        <w:rPr>
          <w:rStyle w:val="Emphasis"/>
          <w:i w:val="0"/>
          <w:iCs w:val="0"/>
        </w:rPr>
        <w:t>1</w:t>
      </w:r>
      <w:r w:rsidR="00885298" w:rsidRPr="00EF6454">
        <w:rPr>
          <w:rStyle w:val="Emphasis"/>
          <w:i w:val="0"/>
          <w:iCs w:val="0"/>
        </w:rPr>
        <w:t xml:space="preserve">: </w:t>
      </w:r>
      <w:r>
        <w:rPr>
          <w:rStyle w:val="Emphasis"/>
          <w:i w:val="0"/>
          <w:iCs w:val="0"/>
        </w:rPr>
        <w:t xml:space="preserve">Assessment </w:t>
      </w:r>
      <w:r>
        <w:t>Summary of the Assessment of the Victorian Scallop (Ocean) Fishery</w:t>
      </w:r>
      <w:r w:rsidR="007221DB">
        <w:t xml:space="preserve"> Against the Guidelines for the Ecologically Sustainable Management of Fisheries (2nd Edition), Consistent with the EPBC Act</w:t>
      </w:r>
      <w:r w:rsidR="0027138D" w:rsidRPr="00EF6454">
        <w:rPr>
          <w:rStyle w:val="Emphasis"/>
          <w:i w:val="0"/>
          <w:iCs w:val="0"/>
          <w:caps w:val="0"/>
        </w:rPr>
        <w:t>.</w:t>
      </w:r>
      <w:bookmarkEnd w:id="2"/>
    </w:p>
    <w:tbl>
      <w:tblPr>
        <w:tblStyle w:val="TableGrid"/>
        <w:tblW w:w="5000" w:type="pct"/>
        <w:tblLook w:val="04A0" w:firstRow="1" w:lastRow="0" w:firstColumn="1" w:lastColumn="0" w:noHBand="0" w:noVBand="1"/>
      </w:tblPr>
      <w:tblGrid>
        <w:gridCol w:w="3683"/>
        <w:gridCol w:w="1416"/>
        <w:gridCol w:w="1419"/>
        <w:gridCol w:w="1558"/>
        <w:gridCol w:w="6710"/>
      </w:tblGrid>
      <w:tr w:rsidR="00AB194A" w:rsidRPr="00AE22B1" w14:paraId="5241E59E" w14:textId="77777777" w:rsidTr="001D237B">
        <w:trPr>
          <w:cnfStyle w:val="100000000000" w:firstRow="1" w:lastRow="0" w:firstColumn="0" w:lastColumn="0" w:oddVBand="0" w:evenVBand="0" w:oddHBand="0" w:evenHBand="0" w:firstRowFirstColumn="0" w:firstRowLastColumn="0" w:lastRowFirstColumn="0" w:lastRowLastColumn="0"/>
        </w:trPr>
        <w:tc>
          <w:tcPr>
            <w:tcW w:w="1245" w:type="pct"/>
            <w:vAlign w:val="center"/>
          </w:tcPr>
          <w:p w14:paraId="0B78829B" w14:textId="77777777" w:rsidR="00AB194A" w:rsidRPr="00AE22B1" w:rsidRDefault="00AB194A" w:rsidP="00AE22B1">
            <w:pPr>
              <w:spacing w:before="60" w:after="60" w:line="240" w:lineRule="auto"/>
              <w:ind w:left="426" w:hanging="426"/>
              <w:contextualSpacing/>
              <w:rPr>
                <w:rFonts w:cs="Arial"/>
                <w:b/>
                <w:sz w:val="20"/>
                <w:szCs w:val="20"/>
              </w:rPr>
            </w:pPr>
          </w:p>
        </w:tc>
        <w:tc>
          <w:tcPr>
            <w:tcW w:w="479" w:type="pct"/>
            <w:shd w:val="clear" w:color="auto" w:fill="92D050"/>
            <w:vAlign w:val="center"/>
          </w:tcPr>
          <w:p w14:paraId="29372550" w14:textId="77777777" w:rsidR="00AB194A" w:rsidRPr="00AE22B1" w:rsidRDefault="00AB194A" w:rsidP="00AE22B1">
            <w:pPr>
              <w:spacing w:before="60" w:after="60" w:line="240" w:lineRule="auto"/>
              <w:contextualSpacing/>
              <w:rPr>
                <w:rFonts w:cs="Arial"/>
                <w:b/>
                <w:sz w:val="20"/>
                <w:szCs w:val="20"/>
              </w:rPr>
            </w:pPr>
            <w:r w:rsidRPr="00AE22B1">
              <w:rPr>
                <w:rFonts w:cs="Arial"/>
                <w:b/>
                <w:sz w:val="20"/>
                <w:szCs w:val="20"/>
              </w:rPr>
              <w:t>Meets</w:t>
            </w:r>
          </w:p>
        </w:tc>
        <w:tc>
          <w:tcPr>
            <w:tcW w:w="480" w:type="pct"/>
            <w:shd w:val="clear" w:color="auto" w:fill="FFC000"/>
            <w:vAlign w:val="center"/>
          </w:tcPr>
          <w:p w14:paraId="439F3FF6" w14:textId="77777777" w:rsidR="00AB194A" w:rsidRPr="00AE22B1" w:rsidRDefault="00AB194A" w:rsidP="00AE22B1">
            <w:pPr>
              <w:spacing w:before="60" w:after="60" w:line="240" w:lineRule="auto"/>
              <w:contextualSpacing/>
              <w:rPr>
                <w:rFonts w:cs="Arial"/>
                <w:b/>
                <w:sz w:val="20"/>
                <w:szCs w:val="20"/>
              </w:rPr>
            </w:pPr>
            <w:r w:rsidRPr="00AE22B1">
              <w:rPr>
                <w:rFonts w:cs="Arial"/>
                <w:b/>
                <w:sz w:val="20"/>
                <w:szCs w:val="20"/>
              </w:rPr>
              <w:t>Partially meets</w:t>
            </w:r>
          </w:p>
        </w:tc>
        <w:tc>
          <w:tcPr>
            <w:tcW w:w="527" w:type="pct"/>
            <w:shd w:val="clear" w:color="auto" w:fill="FF0000"/>
            <w:vAlign w:val="center"/>
          </w:tcPr>
          <w:p w14:paraId="4F65884C" w14:textId="77777777" w:rsidR="00AB194A" w:rsidRPr="00AE22B1" w:rsidRDefault="00AB194A" w:rsidP="00AE22B1">
            <w:pPr>
              <w:spacing w:before="60" w:after="60" w:line="240" w:lineRule="auto"/>
              <w:contextualSpacing/>
              <w:rPr>
                <w:rFonts w:cs="Arial"/>
                <w:b/>
                <w:sz w:val="20"/>
                <w:szCs w:val="20"/>
              </w:rPr>
            </w:pPr>
            <w:r w:rsidRPr="00AE22B1">
              <w:rPr>
                <w:rFonts w:cs="Arial"/>
                <w:b/>
                <w:sz w:val="20"/>
                <w:szCs w:val="20"/>
              </w:rPr>
              <w:t>Does not meet</w:t>
            </w:r>
          </w:p>
        </w:tc>
        <w:tc>
          <w:tcPr>
            <w:tcW w:w="2269" w:type="pct"/>
            <w:vAlign w:val="center"/>
          </w:tcPr>
          <w:p w14:paraId="052AB3D7" w14:textId="77777777" w:rsidR="00AB194A" w:rsidRPr="00AE22B1" w:rsidRDefault="00AB194A" w:rsidP="00AE22B1">
            <w:pPr>
              <w:spacing w:before="60" w:after="60" w:line="240" w:lineRule="auto"/>
              <w:contextualSpacing/>
              <w:rPr>
                <w:rFonts w:cs="Arial"/>
                <w:b/>
                <w:sz w:val="20"/>
                <w:szCs w:val="20"/>
              </w:rPr>
            </w:pPr>
            <w:r w:rsidRPr="00AE22B1">
              <w:rPr>
                <w:rFonts w:cs="Arial"/>
                <w:b/>
                <w:sz w:val="20"/>
                <w:szCs w:val="20"/>
              </w:rPr>
              <w:t>Details</w:t>
            </w:r>
          </w:p>
        </w:tc>
      </w:tr>
      <w:tr w:rsidR="00AB194A" w:rsidRPr="00AE22B1" w14:paraId="7C4975C6" w14:textId="77777777" w:rsidTr="001D237B">
        <w:trPr>
          <w:cnfStyle w:val="000000100000" w:firstRow="0" w:lastRow="0" w:firstColumn="0" w:lastColumn="0" w:oddVBand="0" w:evenVBand="0" w:oddHBand="1" w:evenHBand="0" w:firstRowFirstColumn="0" w:firstRowLastColumn="0" w:lastRowFirstColumn="0" w:lastRowLastColumn="0"/>
        </w:trPr>
        <w:tc>
          <w:tcPr>
            <w:tcW w:w="5000" w:type="pct"/>
            <w:gridSpan w:val="5"/>
            <w:shd w:val="clear" w:color="auto" w:fill="F2F2F2" w:themeFill="background1" w:themeFillShade="F2"/>
            <w:vAlign w:val="center"/>
          </w:tcPr>
          <w:p w14:paraId="4512C62D" w14:textId="77777777" w:rsidR="00AB194A" w:rsidRPr="00AE22B1" w:rsidRDefault="00AB194A" w:rsidP="00AE22B1">
            <w:pPr>
              <w:spacing w:before="60" w:after="60" w:line="240" w:lineRule="auto"/>
              <w:contextualSpacing/>
              <w:rPr>
                <w:rFonts w:cs="Arial"/>
                <w:b/>
                <w:sz w:val="20"/>
                <w:szCs w:val="20"/>
              </w:rPr>
            </w:pPr>
            <w:r w:rsidRPr="00AE22B1">
              <w:rPr>
                <w:rFonts w:cs="Arial"/>
                <w:b/>
                <w:sz w:val="20"/>
                <w:szCs w:val="20"/>
              </w:rPr>
              <w:t>Guidelines</w:t>
            </w:r>
          </w:p>
        </w:tc>
      </w:tr>
      <w:tr w:rsidR="00AB194A" w:rsidRPr="00AE22B1" w14:paraId="1B656C43" w14:textId="77777777" w:rsidTr="001D237B">
        <w:trPr>
          <w:cnfStyle w:val="000000010000" w:firstRow="0" w:lastRow="0" w:firstColumn="0" w:lastColumn="0" w:oddVBand="0" w:evenVBand="0" w:oddHBand="0" w:evenHBand="1" w:firstRowFirstColumn="0" w:firstRowLastColumn="0" w:lastRowFirstColumn="0" w:lastRowLastColumn="0"/>
        </w:trPr>
        <w:tc>
          <w:tcPr>
            <w:tcW w:w="1245" w:type="pct"/>
            <w:vAlign w:val="center"/>
          </w:tcPr>
          <w:p w14:paraId="29382D6F" w14:textId="77777777" w:rsidR="00AB194A" w:rsidRPr="00AE22B1" w:rsidRDefault="00AB194A" w:rsidP="00AE22B1">
            <w:pPr>
              <w:spacing w:before="60" w:after="60" w:line="240" w:lineRule="auto"/>
              <w:ind w:left="426" w:hanging="426"/>
              <w:contextualSpacing/>
              <w:rPr>
                <w:rFonts w:cs="Arial"/>
                <w:sz w:val="20"/>
                <w:szCs w:val="20"/>
              </w:rPr>
            </w:pPr>
            <w:r w:rsidRPr="00AE22B1">
              <w:rPr>
                <w:rFonts w:cs="Arial"/>
                <w:sz w:val="20"/>
                <w:szCs w:val="20"/>
              </w:rPr>
              <w:t>Management regime</w:t>
            </w:r>
          </w:p>
        </w:tc>
        <w:tc>
          <w:tcPr>
            <w:tcW w:w="479" w:type="pct"/>
            <w:shd w:val="clear" w:color="auto" w:fill="92D050"/>
            <w:vAlign w:val="center"/>
          </w:tcPr>
          <w:p w14:paraId="6B33C294" w14:textId="43FF59B2" w:rsidR="00AB194A" w:rsidRPr="00AE22B1" w:rsidRDefault="008F6048" w:rsidP="00AE22B1">
            <w:pPr>
              <w:spacing w:before="60" w:after="60" w:line="240" w:lineRule="auto"/>
              <w:contextualSpacing/>
              <w:rPr>
                <w:rFonts w:cs="Arial"/>
                <w:sz w:val="20"/>
                <w:szCs w:val="20"/>
              </w:rPr>
            </w:pPr>
            <w:r w:rsidRPr="00AE22B1">
              <w:rPr>
                <w:rFonts w:cs="Arial"/>
                <w:sz w:val="20"/>
                <w:szCs w:val="20"/>
              </w:rPr>
              <w:t>5</w:t>
            </w:r>
          </w:p>
        </w:tc>
        <w:tc>
          <w:tcPr>
            <w:tcW w:w="480" w:type="pct"/>
            <w:shd w:val="clear" w:color="auto" w:fill="FFC000"/>
            <w:vAlign w:val="center"/>
          </w:tcPr>
          <w:p w14:paraId="3BBC9E01" w14:textId="276EE012" w:rsidR="00AB194A" w:rsidRPr="00AE22B1" w:rsidRDefault="008F6048" w:rsidP="00AE22B1">
            <w:pPr>
              <w:spacing w:before="60" w:after="60" w:line="240" w:lineRule="auto"/>
              <w:contextualSpacing/>
              <w:rPr>
                <w:rFonts w:cs="Arial"/>
                <w:sz w:val="20"/>
                <w:szCs w:val="20"/>
              </w:rPr>
            </w:pPr>
            <w:r w:rsidRPr="00AE22B1">
              <w:rPr>
                <w:rFonts w:cs="Arial"/>
                <w:sz w:val="20"/>
                <w:szCs w:val="20"/>
              </w:rPr>
              <w:t>4</w:t>
            </w:r>
          </w:p>
        </w:tc>
        <w:tc>
          <w:tcPr>
            <w:tcW w:w="527" w:type="pct"/>
            <w:shd w:val="clear" w:color="auto" w:fill="auto"/>
            <w:vAlign w:val="center"/>
          </w:tcPr>
          <w:p w14:paraId="4E06581E" w14:textId="0FE6FF9D" w:rsidR="00AB194A" w:rsidRPr="00AE22B1" w:rsidRDefault="00AB194A" w:rsidP="00AE22B1">
            <w:pPr>
              <w:spacing w:before="60" w:after="60" w:line="240" w:lineRule="auto"/>
              <w:contextualSpacing/>
              <w:rPr>
                <w:rFonts w:cs="Arial"/>
                <w:sz w:val="20"/>
                <w:szCs w:val="20"/>
              </w:rPr>
            </w:pPr>
          </w:p>
        </w:tc>
        <w:tc>
          <w:tcPr>
            <w:tcW w:w="2269" w:type="pct"/>
            <w:shd w:val="clear" w:color="auto" w:fill="auto"/>
          </w:tcPr>
          <w:p w14:paraId="646F42E0" w14:textId="07B8C149" w:rsidR="001C1430" w:rsidRPr="00AE22B1" w:rsidRDefault="007517FE" w:rsidP="00AE22B1">
            <w:pPr>
              <w:spacing w:before="60" w:after="60" w:line="240" w:lineRule="auto"/>
              <w:contextualSpacing/>
              <w:rPr>
                <w:rFonts w:cs="Arial"/>
                <w:sz w:val="20"/>
                <w:szCs w:val="20"/>
              </w:rPr>
            </w:pPr>
            <w:r w:rsidRPr="00AE22B1">
              <w:rPr>
                <w:rFonts w:cs="Arial"/>
                <w:sz w:val="20"/>
                <w:szCs w:val="20"/>
              </w:rPr>
              <w:t>The Department considers that overall the management regime for the</w:t>
            </w:r>
            <w:r w:rsidR="006E13B9" w:rsidRPr="00AE22B1">
              <w:rPr>
                <w:rFonts w:cs="Arial"/>
                <w:sz w:val="20"/>
                <w:szCs w:val="20"/>
              </w:rPr>
              <w:t xml:space="preserve"> </w:t>
            </w:r>
            <w:r w:rsidR="00EA0240" w:rsidRPr="00AE22B1">
              <w:rPr>
                <w:rFonts w:cs="Arial"/>
                <w:sz w:val="20"/>
                <w:szCs w:val="20"/>
              </w:rPr>
              <w:t>f</w:t>
            </w:r>
            <w:r w:rsidR="006E13B9" w:rsidRPr="00AE22B1">
              <w:rPr>
                <w:rFonts w:cs="Arial"/>
                <w:sz w:val="20"/>
                <w:szCs w:val="20"/>
              </w:rPr>
              <w:t>ishery</w:t>
            </w:r>
            <w:r w:rsidRPr="00AE22B1">
              <w:rPr>
                <w:rFonts w:cs="Arial"/>
                <w:sz w:val="20"/>
                <w:szCs w:val="20"/>
              </w:rPr>
              <w:t xml:space="preserve"> aims to ensure that fishing is conducted in a manner that does not lead to overfishing. </w:t>
            </w:r>
          </w:p>
        </w:tc>
      </w:tr>
      <w:tr w:rsidR="00AB194A" w:rsidRPr="00AE22B1" w14:paraId="56282922" w14:textId="77777777" w:rsidTr="001D237B">
        <w:trPr>
          <w:cnfStyle w:val="000000100000" w:firstRow="0" w:lastRow="0" w:firstColumn="0" w:lastColumn="0" w:oddVBand="0" w:evenVBand="0" w:oddHBand="1" w:evenHBand="0" w:firstRowFirstColumn="0" w:firstRowLastColumn="0" w:lastRowFirstColumn="0" w:lastRowLastColumn="0"/>
        </w:trPr>
        <w:tc>
          <w:tcPr>
            <w:tcW w:w="1245" w:type="pct"/>
            <w:vAlign w:val="center"/>
          </w:tcPr>
          <w:p w14:paraId="1CF6F480" w14:textId="2E7BE279" w:rsidR="00AB194A" w:rsidRPr="00AE22B1" w:rsidRDefault="00AB194A" w:rsidP="00AE22B1">
            <w:pPr>
              <w:spacing w:before="60" w:after="60" w:line="240" w:lineRule="auto"/>
              <w:ind w:left="426" w:hanging="426"/>
              <w:contextualSpacing/>
              <w:rPr>
                <w:rFonts w:cs="Arial"/>
                <w:sz w:val="20"/>
                <w:szCs w:val="20"/>
              </w:rPr>
            </w:pPr>
            <w:r w:rsidRPr="00AE22B1">
              <w:rPr>
                <w:rFonts w:cs="Arial"/>
                <w:sz w:val="20"/>
                <w:szCs w:val="20"/>
              </w:rPr>
              <w:t>Principle 1 (target stocks)</w:t>
            </w:r>
          </w:p>
        </w:tc>
        <w:tc>
          <w:tcPr>
            <w:tcW w:w="479" w:type="pct"/>
            <w:shd w:val="clear" w:color="auto" w:fill="92D050"/>
            <w:vAlign w:val="center"/>
          </w:tcPr>
          <w:p w14:paraId="490E81C8" w14:textId="458B3108" w:rsidR="00AB194A" w:rsidRPr="00AE22B1" w:rsidRDefault="00686820" w:rsidP="00AE22B1">
            <w:pPr>
              <w:spacing w:before="60" w:after="60" w:line="240" w:lineRule="auto"/>
              <w:contextualSpacing/>
              <w:rPr>
                <w:rFonts w:cs="Arial"/>
                <w:sz w:val="20"/>
                <w:szCs w:val="20"/>
              </w:rPr>
            </w:pPr>
            <w:r w:rsidRPr="00AE22B1">
              <w:rPr>
                <w:rFonts w:cs="Arial"/>
                <w:sz w:val="20"/>
                <w:szCs w:val="20"/>
              </w:rPr>
              <w:t>5</w:t>
            </w:r>
          </w:p>
        </w:tc>
        <w:tc>
          <w:tcPr>
            <w:tcW w:w="480" w:type="pct"/>
            <w:shd w:val="clear" w:color="auto" w:fill="FFC000"/>
            <w:vAlign w:val="center"/>
          </w:tcPr>
          <w:p w14:paraId="4C95A0BC" w14:textId="67AF2472" w:rsidR="00AB194A" w:rsidRPr="00AE22B1" w:rsidRDefault="00686820" w:rsidP="00AE22B1">
            <w:pPr>
              <w:spacing w:before="60" w:after="60" w:line="240" w:lineRule="auto"/>
              <w:contextualSpacing/>
              <w:rPr>
                <w:rFonts w:cs="Arial"/>
                <w:sz w:val="20"/>
                <w:szCs w:val="20"/>
              </w:rPr>
            </w:pPr>
            <w:r w:rsidRPr="00AE22B1">
              <w:rPr>
                <w:rFonts w:cs="Arial"/>
                <w:sz w:val="20"/>
                <w:szCs w:val="20"/>
              </w:rPr>
              <w:t>4</w:t>
            </w:r>
          </w:p>
        </w:tc>
        <w:tc>
          <w:tcPr>
            <w:tcW w:w="527" w:type="pct"/>
            <w:shd w:val="clear" w:color="auto" w:fill="auto"/>
            <w:vAlign w:val="center"/>
          </w:tcPr>
          <w:p w14:paraId="2344264A" w14:textId="1AF6FA24" w:rsidR="00AB194A" w:rsidRPr="00AE22B1" w:rsidRDefault="002F6BA0" w:rsidP="00AE22B1">
            <w:pPr>
              <w:spacing w:before="60" w:after="60" w:line="240" w:lineRule="auto"/>
              <w:contextualSpacing/>
              <w:rPr>
                <w:rFonts w:cs="Arial"/>
                <w:sz w:val="20"/>
                <w:szCs w:val="20"/>
              </w:rPr>
            </w:pPr>
            <w:r w:rsidRPr="00AE22B1">
              <w:rPr>
                <w:rFonts w:cs="Arial"/>
                <w:sz w:val="20"/>
                <w:szCs w:val="20"/>
              </w:rPr>
              <w:t>2</w:t>
            </w:r>
            <w:r w:rsidR="00686820" w:rsidRPr="00AE22B1">
              <w:rPr>
                <w:rFonts w:cs="Arial"/>
                <w:sz w:val="20"/>
                <w:szCs w:val="20"/>
              </w:rPr>
              <w:t xml:space="preserve"> N/A</w:t>
            </w:r>
          </w:p>
        </w:tc>
        <w:tc>
          <w:tcPr>
            <w:tcW w:w="2269" w:type="pct"/>
            <w:shd w:val="clear" w:color="auto" w:fill="auto"/>
          </w:tcPr>
          <w:p w14:paraId="087D9E22" w14:textId="55DBBB3A" w:rsidR="00AB194A" w:rsidRPr="00AE22B1" w:rsidRDefault="004543A4" w:rsidP="00AE22B1">
            <w:pPr>
              <w:spacing w:before="60" w:after="60" w:line="240" w:lineRule="auto"/>
              <w:contextualSpacing/>
              <w:rPr>
                <w:rFonts w:cs="Arial"/>
                <w:noProof/>
                <w:sz w:val="20"/>
                <w:szCs w:val="20"/>
              </w:rPr>
            </w:pPr>
            <w:r w:rsidRPr="00AE22B1">
              <w:rPr>
                <w:rFonts w:cs="Arial"/>
                <w:sz w:val="20"/>
                <w:szCs w:val="20"/>
              </w:rPr>
              <w:t xml:space="preserve">Given the existing and proposed management arrangements for the fishery, the Department considers that the management regime aims to ensure that fishing is conducted in a manner that does not lead to overfishing, and the </w:t>
            </w:r>
            <w:r w:rsidRPr="00AE22B1">
              <w:rPr>
                <w:rFonts w:cs="Arial"/>
                <w:noProof/>
                <w:sz w:val="20"/>
                <w:szCs w:val="20"/>
              </w:rPr>
              <w:t>operation of the fishery will not be detrimental to the survival or conservation status of the target species in the short term.</w:t>
            </w:r>
          </w:p>
        </w:tc>
      </w:tr>
      <w:tr w:rsidR="00AB194A" w:rsidRPr="00AE22B1" w14:paraId="4DB69FFC" w14:textId="77777777" w:rsidTr="001D237B">
        <w:trPr>
          <w:cnfStyle w:val="000000010000" w:firstRow="0" w:lastRow="0" w:firstColumn="0" w:lastColumn="0" w:oddVBand="0" w:evenVBand="0" w:oddHBand="0" w:evenHBand="1" w:firstRowFirstColumn="0" w:firstRowLastColumn="0" w:lastRowFirstColumn="0" w:lastRowLastColumn="0"/>
        </w:trPr>
        <w:tc>
          <w:tcPr>
            <w:tcW w:w="1245" w:type="pct"/>
            <w:vAlign w:val="center"/>
          </w:tcPr>
          <w:p w14:paraId="5DBEF2B0" w14:textId="197198E5" w:rsidR="00AB194A" w:rsidRPr="00AE22B1" w:rsidRDefault="00AB194A" w:rsidP="00AE22B1">
            <w:pPr>
              <w:spacing w:before="60" w:after="60" w:line="240" w:lineRule="auto"/>
              <w:ind w:left="426" w:hanging="426"/>
              <w:contextualSpacing/>
              <w:rPr>
                <w:rFonts w:cs="Arial"/>
                <w:sz w:val="20"/>
                <w:szCs w:val="20"/>
              </w:rPr>
            </w:pPr>
            <w:r w:rsidRPr="00AE22B1">
              <w:rPr>
                <w:rFonts w:cs="Arial"/>
                <w:sz w:val="20"/>
                <w:szCs w:val="20"/>
              </w:rPr>
              <w:t>Principle 2 (bycatch</w:t>
            </w:r>
            <w:r w:rsidR="00037362" w:rsidRPr="00AE22B1">
              <w:rPr>
                <w:rFonts w:cs="Arial"/>
                <w:sz w:val="20"/>
                <w:szCs w:val="20"/>
              </w:rPr>
              <w:t>,</w:t>
            </w:r>
            <w:r w:rsidRPr="00AE22B1">
              <w:rPr>
                <w:rFonts w:cs="Arial"/>
                <w:sz w:val="20"/>
                <w:szCs w:val="20"/>
              </w:rPr>
              <w:t xml:space="preserve"> TEPS</w:t>
            </w:r>
            <w:r w:rsidR="00037362" w:rsidRPr="00AE22B1">
              <w:rPr>
                <w:rFonts w:cs="Arial"/>
                <w:sz w:val="20"/>
                <w:szCs w:val="20"/>
              </w:rPr>
              <w:t xml:space="preserve"> and TECs</w:t>
            </w:r>
            <w:r w:rsidRPr="00AE22B1">
              <w:rPr>
                <w:rFonts w:cs="Arial"/>
                <w:sz w:val="20"/>
                <w:szCs w:val="20"/>
              </w:rPr>
              <w:t>)</w:t>
            </w:r>
          </w:p>
        </w:tc>
        <w:tc>
          <w:tcPr>
            <w:tcW w:w="479" w:type="pct"/>
            <w:shd w:val="clear" w:color="auto" w:fill="92D050"/>
            <w:vAlign w:val="center"/>
          </w:tcPr>
          <w:p w14:paraId="01713504" w14:textId="448BB2C9" w:rsidR="00AB194A" w:rsidRPr="00AE22B1" w:rsidRDefault="00037362" w:rsidP="00AE22B1">
            <w:pPr>
              <w:spacing w:before="60" w:after="60" w:line="240" w:lineRule="auto"/>
              <w:contextualSpacing/>
              <w:rPr>
                <w:rFonts w:cs="Arial"/>
                <w:sz w:val="20"/>
                <w:szCs w:val="20"/>
              </w:rPr>
            </w:pPr>
            <w:r w:rsidRPr="00AE22B1">
              <w:rPr>
                <w:rFonts w:cs="Arial"/>
                <w:sz w:val="20"/>
                <w:szCs w:val="20"/>
              </w:rPr>
              <w:t>5</w:t>
            </w:r>
          </w:p>
        </w:tc>
        <w:tc>
          <w:tcPr>
            <w:tcW w:w="480" w:type="pct"/>
            <w:shd w:val="clear" w:color="auto" w:fill="FFC000"/>
            <w:vAlign w:val="center"/>
          </w:tcPr>
          <w:p w14:paraId="6F0B7D38" w14:textId="19EBE021" w:rsidR="00AB194A" w:rsidRPr="00AE22B1" w:rsidRDefault="004A1123" w:rsidP="00AE22B1">
            <w:pPr>
              <w:spacing w:before="60" w:after="60" w:line="240" w:lineRule="auto"/>
              <w:contextualSpacing/>
              <w:rPr>
                <w:rFonts w:cs="Arial"/>
                <w:sz w:val="20"/>
                <w:szCs w:val="20"/>
              </w:rPr>
            </w:pPr>
            <w:r w:rsidRPr="00AE22B1">
              <w:rPr>
                <w:rFonts w:cs="Arial"/>
                <w:sz w:val="20"/>
                <w:szCs w:val="20"/>
              </w:rPr>
              <w:t>4</w:t>
            </w:r>
          </w:p>
        </w:tc>
        <w:tc>
          <w:tcPr>
            <w:tcW w:w="527" w:type="pct"/>
            <w:shd w:val="clear" w:color="auto" w:fill="FF0000"/>
            <w:vAlign w:val="center"/>
          </w:tcPr>
          <w:p w14:paraId="26CFB1FA" w14:textId="441C7F97" w:rsidR="00AB194A" w:rsidRPr="00AE22B1" w:rsidRDefault="004A1123" w:rsidP="00AE22B1">
            <w:pPr>
              <w:spacing w:before="60" w:after="60" w:line="240" w:lineRule="auto"/>
              <w:contextualSpacing/>
              <w:rPr>
                <w:rFonts w:cs="Arial"/>
                <w:sz w:val="20"/>
                <w:szCs w:val="20"/>
              </w:rPr>
            </w:pPr>
            <w:r w:rsidRPr="00AE22B1">
              <w:rPr>
                <w:rFonts w:cs="Arial"/>
                <w:sz w:val="20"/>
                <w:szCs w:val="20"/>
              </w:rPr>
              <w:t>2 &amp; 1 N/A</w:t>
            </w:r>
          </w:p>
        </w:tc>
        <w:tc>
          <w:tcPr>
            <w:tcW w:w="2269" w:type="pct"/>
            <w:shd w:val="clear" w:color="auto" w:fill="auto"/>
          </w:tcPr>
          <w:p w14:paraId="08EB80BE" w14:textId="609799CD" w:rsidR="00A51167" w:rsidRPr="00AE22B1" w:rsidRDefault="003E5387" w:rsidP="00AE22B1">
            <w:pPr>
              <w:spacing w:before="60" w:after="60" w:line="240" w:lineRule="auto"/>
              <w:contextualSpacing/>
              <w:rPr>
                <w:rFonts w:cs="Arial"/>
                <w:bCs/>
                <w:iCs/>
                <w:sz w:val="20"/>
                <w:szCs w:val="20"/>
              </w:rPr>
            </w:pPr>
            <w:r w:rsidRPr="00AE22B1">
              <w:rPr>
                <w:rFonts w:cs="Arial"/>
                <w:bCs/>
                <w:iCs/>
                <w:sz w:val="20"/>
                <w:szCs w:val="20"/>
              </w:rPr>
              <w:t>T</w:t>
            </w:r>
            <w:r w:rsidR="007517FE" w:rsidRPr="00AE22B1">
              <w:rPr>
                <w:rFonts w:cs="Arial"/>
                <w:sz w:val="20"/>
                <w:szCs w:val="20"/>
              </w:rPr>
              <w:t xml:space="preserve">he Department has identified a number of risks and uncertainties </w:t>
            </w:r>
            <w:r w:rsidR="00BB405D" w:rsidRPr="00AE22B1">
              <w:rPr>
                <w:rFonts w:cs="Arial"/>
                <w:sz w:val="20"/>
                <w:szCs w:val="20"/>
              </w:rPr>
              <w:t>regarding bycatch</w:t>
            </w:r>
            <w:r w:rsidR="007517FE" w:rsidRPr="00AE22B1">
              <w:rPr>
                <w:rFonts w:cs="Arial"/>
                <w:sz w:val="20"/>
                <w:szCs w:val="20"/>
              </w:rPr>
              <w:t xml:space="preserve"> including</w:t>
            </w:r>
            <w:r w:rsidR="00BB405D" w:rsidRPr="00AE22B1">
              <w:rPr>
                <w:rFonts w:cs="Arial"/>
                <w:sz w:val="20"/>
                <w:szCs w:val="20"/>
              </w:rPr>
              <w:t xml:space="preserve"> a </w:t>
            </w:r>
            <w:r w:rsidR="00BB405D" w:rsidRPr="00AE22B1">
              <w:rPr>
                <w:rFonts w:cs="Arial"/>
                <w:bCs/>
                <w:iCs/>
                <w:sz w:val="20"/>
                <w:szCs w:val="20"/>
              </w:rPr>
              <w:t xml:space="preserve">lack of information on the numbers and types of bycatch. </w:t>
            </w:r>
            <w:r w:rsidR="00273D75" w:rsidRPr="00AE22B1">
              <w:rPr>
                <w:rFonts w:cs="Arial"/>
                <w:bCs/>
                <w:iCs/>
                <w:sz w:val="20"/>
                <w:szCs w:val="20"/>
              </w:rPr>
              <w:t xml:space="preserve">There </w:t>
            </w:r>
            <w:r w:rsidR="00A2387F" w:rsidRPr="00AE22B1">
              <w:rPr>
                <w:rFonts w:cs="Arial"/>
                <w:bCs/>
                <w:iCs/>
                <w:sz w:val="20"/>
                <w:szCs w:val="20"/>
              </w:rPr>
              <w:t>is a need to collect a</w:t>
            </w:r>
            <w:r w:rsidR="00BB405D" w:rsidRPr="00AE22B1">
              <w:rPr>
                <w:rFonts w:cs="Arial"/>
                <w:bCs/>
                <w:iCs/>
                <w:sz w:val="20"/>
                <w:szCs w:val="20"/>
              </w:rPr>
              <w:t xml:space="preserve">ccurate and up-to-date information </w:t>
            </w:r>
            <w:r w:rsidR="00A2387F" w:rsidRPr="00AE22B1">
              <w:rPr>
                <w:rFonts w:cs="Arial"/>
                <w:bCs/>
                <w:iCs/>
                <w:sz w:val="20"/>
                <w:szCs w:val="20"/>
              </w:rPr>
              <w:t xml:space="preserve">that </w:t>
            </w:r>
            <w:r w:rsidR="00BB405D" w:rsidRPr="00AE22B1">
              <w:rPr>
                <w:rFonts w:cs="Arial"/>
                <w:bCs/>
                <w:iCs/>
                <w:sz w:val="20"/>
                <w:szCs w:val="20"/>
              </w:rPr>
              <w:t>will inform the development of strategies to minimise the impact on bycatch species.</w:t>
            </w:r>
          </w:p>
        </w:tc>
      </w:tr>
      <w:tr w:rsidR="00AB194A" w:rsidRPr="00AE22B1" w14:paraId="77A7913F" w14:textId="77777777" w:rsidTr="001D237B">
        <w:trPr>
          <w:cnfStyle w:val="000000100000" w:firstRow="0" w:lastRow="0" w:firstColumn="0" w:lastColumn="0" w:oddVBand="0" w:evenVBand="0" w:oddHBand="1" w:evenHBand="0" w:firstRowFirstColumn="0" w:firstRowLastColumn="0" w:lastRowFirstColumn="0" w:lastRowLastColumn="0"/>
        </w:trPr>
        <w:tc>
          <w:tcPr>
            <w:tcW w:w="1245" w:type="pct"/>
            <w:vAlign w:val="center"/>
          </w:tcPr>
          <w:p w14:paraId="722471C4" w14:textId="2229C778" w:rsidR="00AB194A" w:rsidRPr="00AE22B1" w:rsidRDefault="00AB194A" w:rsidP="00AE22B1">
            <w:pPr>
              <w:spacing w:before="60" w:after="60" w:line="240" w:lineRule="auto"/>
              <w:ind w:left="426" w:hanging="426"/>
              <w:contextualSpacing/>
              <w:rPr>
                <w:rFonts w:cs="Arial"/>
                <w:sz w:val="20"/>
                <w:szCs w:val="20"/>
              </w:rPr>
            </w:pPr>
            <w:r w:rsidRPr="00AE22B1">
              <w:rPr>
                <w:rFonts w:cs="Arial"/>
                <w:sz w:val="20"/>
                <w:szCs w:val="20"/>
              </w:rPr>
              <w:t>Principle 2 (ecosystem impacts)</w:t>
            </w:r>
          </w:p>
        </w:tc>
        <w:tc>
          <w:tcPr>
            <w:tcW w:w="479" w:type="pct"/>
            <w:shd w:val="clear" w:color="auto" w:fill="92D050"/>
            <w:vAlign w:val="center"/>
          </w:tcPr>
          <w:p w14:paraId="7B2D69A1" w14:textId="0125B0C4" w:rsidR="00AB194A" w:rsidRPr="00AE22B1" w:rsidRDefault="00037362" w:rsidP="00AE22B1">
            <w:pPr>
              <w:spacing w:before="60" w:after="60" w:line="240" w:lineRule="auto"/>
              <w:contextualSpacing/>
              <w:rPr>
                <w:rFonts w:cs="Arial"/>
                <w:sz w:val="20"/>
                <w:szCs w:val="20"/>
              </w:rPr>
            </w:pPr>
            <w:r w:rsidRPr="00AE22B1">
              <w:rPr>
                <w:rFonts w:cs="Arial"/>
                <w:sz w:val="20"/>
                <w:szCs w:val="20"/>
              </w:rPr>
              <w:t>1</w:t>
            </w:r>
          </w:p>
        </w:tc>
        <w:tc>
          <w:tcPr>
            <w:tcW w:w="480" w:type="pct"/>
            <w:shd w:val="clear" w:color="auto" w:fill="FFC000"/>
            <w:vAlign w:val="center"/>
          </w:tcPr>
          <w:p w14:paraId="183A4864" w14:textId="7C4B382C" w:rsidR="00AB194A" w:rsidRPr="00AE22B1" w:rsidRDefault="00037362" w:rsidP="00AE22B1">
            <w:pPr>
              <w:spacing w:before="60" w:after="60" w:line="240" w:lineRule="auto"/>
              <w:contextualSpacing/>
              <w:rPr>
                <w:rFonts w:cs="Arial"/>
                <w:sz w:val="20"/>
                <w:szCs w:val="20"/>
              </w:rPr>
            </w:pPr>
            <w:r w:rsidRPr="00AE22B1">
              <w:rPr>
                <w:rFonts w:cs="Arial"/>
                <w:sz w:val="20"/>
                <w:szCs w:val="20"/>
              </w:rPr>
              <w:t>3</w:t>
            </w:r>
          </w:p>
        </w:tc>
        <w:tc>
          <w:tcPr>
            <w:tcW w:w="527" w:type="pct"/>
            <w:shd w:val="clear" w:color="auto" w:fill="FF0000"/>
            <w:vAlign w:val="center"/>
          </w:tcPr>
          <w:p w14:paraId="0EF7E465" w14:textId="4777A425" w:rsidR="00AB194A" w:rsidRPr="00AE22B1" w:rsidRDefault="00037362" w:rsidP="00AE22B1">
            <w:pPr>
              <w:spacing w:before="60" w:after="60" w:line="240" w:lineRule="auto"/>
              <w:contextualSpacing/>
              <w:rPr>
                <w:rFonts w:cs="Arial"/>
                <w:sz w:val="20"/>
                <w:szCs w:val="20"/>
              </w:rPr>
            </w:pPr>
            <w:r w:rsidRPr="00AE22B1">
              <w:rPr>
                <w:rFonts w:cs="Arial"/>
                <w:sz w:val="20"/>
                <w:szCs w:val="20"/>
              </w:rPr>
              <w:t>1</w:t>
            </w:r>
          </w:p>
        </w:tc>
        <w:tc>
          <w:tcPr>
            <w:tcW w:w="2269" w:type="pct"/>
            <w:shd w:val="clear" w:color="auto" w:fill="auto"/>
            <w:vAlign w:val="center"/>
          </w:tcPr>
          <w:p w14:paraId="5701B5C8" w14:textId="0CEF4A37" w:rsidR="00AB194A" w:rsidRPr="00AE22B1" w:rsidRDefault="006755FF" w:rsidP="00AE22B1">
            <w:pPr>
              <w:pStyle w:val="BodyText3"/>
              <w:spacing w:before="60" w:after="60" w:line="240" w:lineRule="auto"/>
              <w:contextualSpacing/>
              <w:rPr>
                <w:rFonts w:cs="Arial"/>
                <w:sz w:val="20"/>
                <w:szCs w:val="20"/>
              </w:rPr>
            </w:pPr>
            <w:r w:rsidRPr="00AE22B1">
              <w:rPr>
                <w:rFonts w:cs="Arial"/>
                <w:noProof/>
                <w:sz w:val="20"/>
                <w:szCs w:val="20"/>
              </w:rPr>
              <w:t>Based on the available information, and the management arrangements in place in the fishery</w:t>
            </w:r>
            <w:r w:rsidR="008B4174" w:rsidRPr="00AE22B1">
              <w:rPr>
                <w:rFonts w:cs="Arial"/>
                <w:noProof/>
                <w:sz w:val="20"/>
                <w:szCs w:val="20"/>
              </w:rPr>
              <w:t>,</w:t>
            </w:r>
            <w:r w:rsidRPr="00AE22B1">
              <w:rPr>
                <w:rFonts w:cs="Arial"/>
                <w:noProof/>
                <w:sz w:val="20"/>
                <w:szCs w:val="20"/>
              </w:rPr>
              <w:t xml:space="preserve"> including an industry code of practice, the Department considers that the fishing operations will be managed </w:t>
            </w:r>
            <w:r w:rsidRPr="00AE22B1">
              <w:rPr>
                <w:rFonts w:cs="Arial"/>
                <w:sz w:val="20"/>
                <w:szCs w:val="20"/>
              </w:rPr>
              <w:t>in a manner that minimises the impact on the structure, productivity, function and biological diversity of the ecosystem.</w:t>
            </w:r>
          </w:p>
        </w:tc>
      </w:tr>
      <w:tr w:rsidR="00AB194A" w:rsidRPr="00AE22B1" w14:paraId="1ACCB5DF" w14:textId="77777777" w:rsidTr="001D237B">
        <w:trPr>
          <w:cnfStyle w:val="000000010000" w:firstRow="0" w:lastRow="0" w:firstColumn="0" w:lastColumn="0" w:oddVBand="0" w:evenVBand="0" w:oddHBand="0" w:evenHBand="1" w:firstRowFirstColumn="0" w:firstRowLastColumn="0" w:lastRowFirstColumn="0" w:lastRowLastColumn="0"/>
        </w:trPr>
        <w:tc>
          <w:tcPr>
            <w:tcW w:w="5000" w:type="pct"/>
            <w:gridSpan w:val="5"/>
            <w:shd w:val="clear" w:color="auto" w:fill="F2F2F2" w:themeFill="background1" w:themeFillShade="F2"/>
            <w:vAlign w:val="center"/>
          </w:tcPr>
          <w:p w14:paraId="727C04B0" w14:textId="55043EE7" w:rsidR="00AB194A" w:rsidRPr="00AE22B1" w:rsidRDefault="00AB194A" w:rsidP="00AE22B1">
            <w:pPr>
              <w:spacing w:before="60" w:after="60" w:line="240" w:lineRule="auto"/>
              <w:contextualSpacing/>
              <w:rPr>
                <w:rFonts w:cs="Arial"/>
                <w:b/>
                <w:sz w:val="20"/>
                <w:szCs w:val="20"/>
              </w:rPr>
            </w:pPr>
            <w:r w:rsidRPr="00AE22B1">
              <w:rPr>
                <w:rFonts w:cs="Arial"/>
                <w:b/>
                <w:sz w:val="20"/>
                <w:szCs w:val="20"/>
              </w:rPr>
              <w:t>EPBC requirements</w:t>
            </w:r>
          </w:p>
        </w:tc>
      </w:tr>
      <w:tr w:rsidR="00EF6454" w:rsidRPr="00AE22B1" w14:paraId="288C0458" w14:textId="77777777" w:rsidTr="001D237B">
        <w:trPr>
          <w:cnfStyle w:val="000000100000" w:firstRow="0" w:lastRow="0" w:firstColumn="0" w:lastColumn="0" w:oddVBand="0" w:evenVBand="0" w:oddHBand="1" w:evenHBand="0" w:firstRowFirstColumn="0" w:firstRowLastColumn="0" w:lastRowFirstColumn="0" w:lastRowLastColumn="0"/>
        </w:trPr>
        <w:tc>
          <w:tcPr>
            <w:tcW w:w="1245" w:type="pct"/>
            <w:vAlign w:val="center"/>
          </w:tcPr>
          <w:p w14:paraId="3A69EF13" w14:textId="77777777" w:rsidR="00EF6454" w:rsidRPr="00AE22B1" w:rsidRDefault="00EF6454" w:rsidP="00AE22B1">
            <w:pPr>
              <w:spacing w:before="60" w:after="60" w:line="240" w:lineRule="auto"/>
              <w:ind w:left="426" w:hanging="426"/>
              <w:contextualSpacing/>
              <w:rPr>
                <w:rFonts w:cs="Arial"/>
                <w:sz w:val="20"/>
                <w:szCs w:val="20"/>
              </w:rPr>
            </w:pPr>
            <w:r w:rsidRPr="00AE22B1">
              <w:rPr>
                <w:rFonts w:cs="Arial"/>
                <w:sz w:val="20"/>
                <w:szCs w:val="20"/>
              </w:rPr>
              <w:t>Part 12</w:t>
            </w:r>
          </w:p>
        </w:tc>
        <w:tc>
          <w:tcPr>
            <w:tcW w:w="479" w:type="pct"/>
            <w:shd w:val="clear" w:color="auto" w:fill="auto"/>
            <w:vAlign w:val="center"/>
          </w:tcPr>
          <w:p w14:paraId="0D057530" w14:textId="73F031C4" w:rsidR="00EF6454" w:rsidRPr="00AE22B1" w:rsidRDefault="00EF6454" w:rsidP="00AE22B1">
            <w:pPr>
              <w:spacing w:before="60" w:after="60" w:line="240" w:lineRule="auto"/>
              <w:contextualSpacing/>
              <w:rPr>
                <w:rFonts w:cs="Arial"/>
                <w:sz w:val="20"/>
                <w:szCs w:val="20"/>
              </w:rPr>
            </w:pPr>
          </w:p>
        </w:tc>
        <w:tc>
          <w:tcPr>
            <w:tcW w:w="480" w:type="pct"/>
            <w:shd w:val="clear" w:color="auto" w:fill="auto"/>
            <w:vAlign w:val="center"/>
          </w:tcPr>
          <w:p w14:paraId="256D5847" w14:textId="77777777" w:rsidR="00EF6454" w:rsidRPr="00AE22B1" w:rsidRDefault="00EF6454" w:rsidP="00AE22B1">
            <w:pPr>
              <w:spacing w:before="60" w:after="60" w:line="240" w:lineRule="auto"/>
              <w:contextualSpacing/>
              <w:rPr>
                <w:rFonts w:cs="Arial"/>
                <w:sz w:val="20"/>
                <w:szCs w:val="20"/>
              </w:rPr>
            </w:pPr>
          </w:p>
        </w:tc>
        <w:tc>
          <w:tcPr>
            <w:tcW w:w="527" w:type="pct"/>
            <w:shd w:val="clear" w:color="auto" w:fill="auto"/>
            <w:vAlign w:val="center"/>
          </w:tcPr>
          <w:p w14:paraId="6EE06B37" w14:textId="1BB3C25F" w:rsidR="00EF6454" w:rsidRPr="00AE22B1" w:rsidRDefault="00EF6454" w:rsidP="00AE22B1">
            <w:pPr>
              <w:spacing w:before="60" w:after="60" w:line="240" w:lineRule="auto"/>
              <w:contextualSpacing/>
              <w:rPr>
                <w:rFonts w:cs="Arial"/>
                <w:sz w:val="20"/>
                <w:szCs w:val="20"/>
              </w:rPr>
            </w:pPr>
          </w:p>
        </w:tc>
        <w:tc>
          <w:tcPr>
            <w:tcW w:w="2269" w:type="pct"/>
            <w:vAlign w:val="center"/>
          </w:tcPr>
          <w:p w14:paraId="327E0B80" w14:textId="0AA7F6F7" w:rsidR="00EF6454" w:rsidRPr="00AE22B1" w:rsidRDefault="00F8581A" w:rsidP="00AE22B1">
            <w:pPr>
              <w:spacing w:before="60" w:after="60" w:line="240" w:lineRule="auto"/>
              <w:contextualSpacing/>
              <w:rPr>
                <w:rFonts w:cs="Arial"/>
                <w:sz w:val="20"/>
                <w:szCs w:val="20"/>
              </w:rPr>
            </w:pPr>
            <w:r w:rsidRPr="00AE22B1">
              <w:rPr>
                <w:rFonts w:cs="Arial"/>
                <w:sz w:val="20"/>
                <w:szCs w:val="20"/>
              </w:rPr>
              <w:t xml:space="preserve">Not applicable. </w:t>
            </w:r>
            <w:r w:rsidR="00EF6454" w:rsidRPr="00AE22B1">
              <w:rPr>
                <w:rFonts w:cs="Arial"/>
                <w:sz w:val="20"/>
                <w:szCs w:val="20"/>
              </w:rPr>
              <w:t>The fishery operates within the South-east Marine Region, which is not covered by any Marine Bioregional Plan.</w:t>
            </w:r>
          </w:p>
        </w:tc>
      </w:tr>
      <w:tr w:rsidR="00EF6454" w:rsidRPr="00AE22B1" w14:paraId="506B6990" w14:textId="77777777" w:rsidTr="001D237B">
        <w:trPr>
          <w:cnfStyle w:val="000000010000" w:firstRow="0" w:lastRow="0" w:firstColumn="0" w:lastColumn="0" w:oddVBand="0" w:evenVBand="0" w:oddHBand="0" w:evenHBand="1" w:firstRowFirstColumn="0" w:firstRowLastColumn="0" w:lastRowFirstColumn="0" w:lastRowLastColumn="0"/>
        </w:trPr>
        <w:tc>
          <w:tcPr>
            <w:tcW w:w="1245" w:type="pct"/>
            <w:vAlign w:val="center"/>
          </w:tcPr>
          <w:p w14:paraId="1E8F6B74" w14:textId="71AB36A4" w:rsidR="00EF6454" w:rsidRPr="00AE22B1" w:rsidRDefault="00EF6454" w:rsidP="00AE22B1">
            <w:pPr>
              <w:spacing w:before="60" w:after="60" w:line="240" w:lineRule="auto"/>
              <w:ind w:left="426" w:hanging="426"/>
              <w:contextualSpacing/>
              <w:rPr>
                <w:rFonts w:cs="Arial"/>
                <w:sz w:val="20"/>
                <w:szCs w:val="20"/>
              </w:rPr>
            </w:pPr>
            <w:r w:rsidRPr="00AE22B1">
              <w:rPr>
                <w:rFonts w:cs="Arial"/>
                <w:sz w:val="20"/>
                <w:szCs w:val="20"/>
              </w:rPr>
              <w:t>Part 13</w:t>
            </w:r>
          </w:p>
        </w:tc>
        <w:tc>
          <w:tcPr>
            <w:tcW w:w="479" w:type="pct"/>
            <w:shd w:val="clear" w:color="auto" w:fill="92D050"/>
            <w:vAlign w:val="center"/>
          </w:tcPr>
          <w:p w14:paraId="7F19FF8D" w14:textId="77777777" w:rsidR="00EF6454" w:rsidRPr="00AE22B1" w:rsidRDefault="00EF6454" w:rsidP="00AE22B1">
            <w:pPr>
              <w:spacing w:before="60" w:after="60" w:line="240" w:lineRule="auto"/>
              <w:contextualSpacing/>
              <w:rPr>
                <w:rFonts w:cs="Arial"/>
                <w:sz w:val="20"/>
                <w:szCs w:val="20"/>
              </w:rPr>
            </w:pPr>
          </w:p>
        </w:tc>
        <w:tc>
          <w:tcPr>
            <w:tcW w:w="480" w:type="pct"/>
            <w:shd w:val="clear" w:color="auto" w:fill="auto"/>
            <w:vAlign w:val="center"/>
          </w:tcPr>
          <w:p w14:paraId="236DD031" w14:textId="77777777" w:rsidR="00EF6454" w:rsidRPr="00AE22B1" w:rsidRDefault="00EF6454" w:rsidP="00AE22B1">
            <w:pPr>
              <w:spacing w:before="60" w:after="60" w:line="240" w:lineRule="auto"/>
              <w:contextualSpacing/>
              <w:rPr>
                <w:rFonts w:cs="Arial"/>
                <w:sz w:val="20"/>
                <w:szCs w:val="20"/>
              </w:rPr>
            </w:pPr>
          </w:p>
        </w:tc>
        <w:tc>
          <w:tcPr>
            <w:tcW w:w="527" w:type="pct"/>
            <w:shd w:val="clear" w:color="auto" w:fill="auto"/>
            <w:vAlign w:val="center"/>
          </w:tcPr>
          <w:p w14:paraId="46D8A6F7" w14:textId="6B91CF6D" w:rsidR="00EF6454" w:rsidRPr="00AE22B1" w:rsidRDefault="00EF6454" w:rsidP="00AE22B1">
            <w:pPr>
              <w:spacing w:before="60" w:after="60" w:line="240" w:lineRule="auto"/>
              <w:contextualSpacing/>
              <w:rPr>
                <w:rFonts w:cs="Arial"/>
                <w:sz w:val="20"/>
                <w:szCs w:val="20"/>
              </w:rPr>
            </w:pPr>
          </w:p>
        </w:tc>
        <w:tc>
          <w:tcPr>
            <w:tcW w:w="2269" w:type="pct"/>
            <w:vAlign w:val="center"/>
          </w:tcPr>
          <w:p w14:paraId="008A304B" w14:textId="2BBC7B27" w:rsidR="00EF6454" w:rsidRPr="00AE22B1" w:rsidRDefault="00BA5D1B" w:rsidP="00AE22B1">
            <w:pPr>
              <w:spacing w:before="60" w:after="60" w:line="240" w:lineRule="auto"/>
              <w:contextualSpacing/>
              <w:rPr>
                <w:rFonts w:cs="Arial"/>
                <w:sz w:val="20"/>
                <w:szCs w:val="20"/>
              </w:rPr>
            </w:pPr>
            <w:r w:rsidRPr="00AE22B1">
              <w:rPr>
                <w:rFonts w:cs="Arial"/>
                <w:bCs/>
                <w:color w:val="000000"/>
                <w:sz w:val="20"/>
                <w:szCs w:val="20"/>
              </w:rPr>
              <w:t xml:space="preserve">The </w:t>
            </w:r>
            <w:r w:rsidR="00B26CF7" w:rsidRPr="00AE22B1">
              <w:rPr>
                <w:rFonts w:cs="Arial"/>
                <w:bCs/>
                <w:color w:val="000000"/>
                <w:sz w:val="20"/>
                <w:szCs w:val="20"/>
              </w:rPr>
              <w:t xml:space="preserve">fishery’s management regime </w:t>
            </w:r>
            <w:r w:rsidR="00A2387F" w:rsidRPr="00AE22B1">
              <w:rPr>
                <w:rFonts w:cs="Arial"/>
                <w:bCs/>
                <w:color w:val="000000"/>
                <w:sz w:val="20"/>
                <w:szCs w:val="20"/>
              </w:rPr>
              <w:t xml:space="preserve">was </w:t>
            </w:r>
            <w:r w:rsidR="00B26CF7" w:rsidRPr="00AE22B1">
              <w:rPr>
                <w:rFonts w:cs="Arial"/>
                <w:bCs/>
                <w:color w:val="000000"/>
                <w:sz w:val="20"/>
                <w:szCs w:val="20"/>
              </w:rPr>
              <w:t xml:space="preserve">approved under </w:t>
            </w:r>
            <w:r w:rsidRPr="00AE22B1">
              <w:rPr>
                <w:rFonts w:cs="Arial"/>
                <w:bCs/>
                <w:color w:val="000000"/>
                <w:sz w:val="20"/>
                <w:szCs w:val="20"/>
              </w:rPr>
              <w:t>Part</w:t>
            </w:r>
            <w:r w:rsidR="00B26CF7" w:rsidRPr="00AE22B1">
              <w:rPr>
                <w:rFonts w:cs="Arial"/>
                <w:bCs/>
                <w:color w:val="000000"/>
                <w:sz w:val="20"/>
                <w:szCs w:val="20"/>
              </w:rPr>
              <w:t> </w:t>
            </w:r>
            <w:r w:rsidRPr="00AE22B1">
              <w:rPr>
                <w:rFonts w:cs="Arial"/>
                <w:bCs/>
                <w:color w:val="000000"/>
                <w:sz w:val="20"/>
                <w:szCs w:val="20"/>
              </w:rPr>
              <w:t xml:space="preserve">13 </w:t>
            </w:r>
            <w:r w:rsidR="00B26CF7" w:rsidRPr="00AE22B1">
              <w:rPr>
                <w:rFonts w:cs="Arial"/>
                <w:bCs/>
                <w:color w:val="000000"/>
                <w:sz w:val="20"/>
                <w:szCs w:val="20"/>
              </w:rPr>
              <w:t xml:space="preserve">of the EPBC Act </w:t>
            </w:r>
            <w:r w:rsidRPr="00AE22B1">
              <w:rPr>
                <w:rFonts w:cs="Arial"/>
                <w:bCs/>
                <w:color w:val="000000"/>
                <w:sz w:val="20"/>
                <w:szCs w:val="20"/>
              </w:rPr>
              <w:t xml:space="preserve">in January 2012. </w:t>
            </w:r>
            <w:r w:rsidR="00B26CF7" w:rsidRPr="00AE22B1">
              <w:rPr>
                <w:rFonts w:cs="Arial"/>
                <w:sz w:val="20"/>
                <w:szCs w:val="20"/>
              </w:rPr>
              <w:t>This accreditation remains valid</w:t>
            </w:r>
            <w:r w:rsidR="00F8581A" w:rsidRPr="00AE22B1">
              <w:rPr>
                <w:rFonts w:cs="Arial"/>
                <w:sz w:val="20"/>
                <w:szCs w:val="20"/>
              </w:rPr>
              <w:t>.</w:t>
            </w:r>
          </w:p>
        </w:tc>
      </w:tr>
      <w:tr w:rsidR="00EF6454" w:rsidRPr="00AE22B1" w14:paraId="22B413FF" w14:textId="77777777" w:rsidTr="001D237B">
        <w:trPr>
          <w:cnfStyle w:val="000000100000" w:firstRow="0" w:lastRow="0" w:firstColumn="0" w:lastColumn="0" w:oddVBand="0" w:evenVBand="0" w:oddHBand="1" w:evenHBand="0" w:firstRowFirstColumn="0" w:firstRowLastColumn="0" w:lastRowFirstColumn="0" w:lastRowLastColumn="0"/>
        </w:trPr>
        <w:tc>
          <w:tcPr>
            <w:tcW w:w="1245" w:type="pct"/>
            <w:vAlign w:val="center"/>
          </w:tcPr>
          <w:p w14:paraId="43BD9B9F" w14:textId="77777777" w:rsidR="00EF6454" w:rsidRPr="00AE22B1" w:rsidRDefault="00EF6454" w:rsidP="00AE22B1">
            <w:pPr>
              <w:spacing w:before="60" w:after="60" w:line="240" w:lineRule="auto"/>
              <w:ind w:left="426" w:hanging="426"/>
              <w:contextualSpacing/>
              <w:rPr>
                <w:rFonts w:cs="Arial"/>
                <w:sz w:val="20"/>
                <w:szCs w:val="20"/>
              </w:rPr>
            </w:pPr>
            <w:r w:rsidRPr="00AE22B1">
              <w:rPr>
                <w:rFonts w:cs="Arial"/>
                <w:sz w:val="20"/>
                <w:szCs w:val="20"/>
              </w:rPr>
              <w:t>Part 13A</w:t>
            </w:r>
          </w:p>
        </w:tc>
        <w:tc>
          <w:tcPr>
            <w:tcW w:w="479" w:type="pct"/>
            <w:shd w:val="clear" w:color="auto" w:fill="92D050"/>
            <w:vAlign w:val="center"/>
          </w:tcPr>
          <w:p w14:paraId="5C07EDB0" w14:textId="77777777" w:rsidR="00EF6454" w:rsidRPr="00AE22B1" w:rsidRDefault="00EF6454" w:rsidP="00AE22B1">
            <w:pPr>
              <w:spacing w:before="60" w:after="60" w:line="240" w:lineRule="auto"/>
              <w:contextualSpacing/>
              <w:rPr>
                <w:rFonts w:cs="Arial"/>
                <w:sz w:val="20"/>
                <w:szCs w:val="20"/>
              </w:rPr>
            </w:pPr>
          </w:p>
        </w:tc>
        <w:tc>
          <w:tcPr>
            <w:tcW w:w="480" w:type="pct"/>
            <w:shd w:val="clear" w:color="auto" w:fill="auto"/>
            <w:vAlign w:val="center"/>
          </w:tcPr>
          <w:p w14:paraId="37366B5B" w14:textId="77777777" w:rsidR="00EF6454" w:rsidRPr="00AE22B1" w:rsidRDefault="00EF6454" w:rsidP="00AE22B1">
            <w:pPr>
              <w:spacing w:before="60" w:after="60" w:line="240" w:lineRule="auto"/>
              <w:contextualSpacing/>
              <w:rPr>
                <w:rFonts w:cs="Arial"/>
                <w:sz w:val="20"/>
                <w:szCs w:val="20"/>
              </w:rPr>
            </w:pPr>
          </w:p>
        </w:tc>
        <w:tc>
          <w:tcPr>
            <w:tcW w:w="527" w:type="pct"/>
            <w:shd w:val="clear" w:color="auto" w:fill="auto"/>
            <w:vAlign w:val="center"/>
          </w:tcPr>
          <w:p w14:paraId="3DC1438C" w14:textId="1B97B0C0" w:rsidR="00EF6454" w:rsidRPr="00AE22B1" w:rsidRDefault="00EF6454" w:rsidP="00AE22B1">
            <w:pPr>
              <w:spacing w:before="60" w:after="60" w:line="240" w:lineRule="auto"/>
              <w:contextualSpacing/>
              <w:rPr>
                <w:rFonts w:cs="Arial"/>
                <w:sz w:val="20"/>
                <w:szCs w:val="20"/>
              </w:rPr>
            </w:pPr>
          </w:p>
        </w:tc>
        <w:tc>
          <w:tcPr>
            <w:tcW w:w="2269" w:type="pct"/>
            <w:vAlign w:val="center"/>
          </w:tcPr>
          <w:p w14:paraId="3A492242" w14:textId="4C746310" w:rsidR="00EF6454" w:rsidRPr="00AE22B1" w:rsidRDefault="00A2387F" w:rsidP="00AE22B1">
            <w:pPr>
              <w:pStyle w:val="NormalWeb"/>
              <w:spacing w:before="60" w:beforeAutospacing="0" w:after="60" w:afterAutospacing="0"/>
              <w:contextualSpacing/>
              <w:rPr>
                <w:rFonts w:ascii="Arial" w:hAnsi="Arial" w:cs="Arial"/>
                <w:sz w:val="20"/>
                <w:szCs w:val="20"/>
              </w:rPr>
            </w:pPr>
            <w:r w:rsidRPr="00AE22B1">
              <w:rPr>
                <w:rFonts w:ascii="Arial" w:hAnsi="Arial" w:cs="Arial"/>
                <w:sz w:val="20"/>
                <w:szCs w:val="20"/>
              </w:rPr>
              <w:t>The fishery meets the objectives of Part 13A of the EPBC Act.</w:t>
            </w:r>
          </w:p>
        </w:tc>
      </w:tr>
      <w:tr w:rsidR="00EF6454" w:rsidRPr="00AE22B1" w14:paraId="3E17CDF2" w14:textId="77777777" w:rsidTr="001D237B">
        <w:trPr>
          <w:cnfStyle w:val="000000010000" w:firstRow="0" w:lastRow="0" w:firstColumn="0" w:lastColumn="0" w:oddVBand="0" w:evenVBand="0" w:oddHBand="0" w:evenHBand="1" w:firstRowFirstColumn="0" w:firstRowLastColumn="0" w:lastRowFirstColumn="0" w:lastRowLastColumn="0"/>
        </w:trPr>
        <w:tc>
          <w:tcPr>
            <w:tcW w:w="1245" w:type="pct"/>
            <w:vAlign w:val="center"/>
          </w:tcPr>
          <w:p w14:paraId="716FE531" w14:textId="77777777" w:rsidR="00EF6454" w:rsidRPr="00AE22B1" w:rsidRDefault="00EF6454" w:rsidP="00AE22B1">
            <w:pPr>
              <w:spacing w:before="60" w:after="60" w:line="240" w:lineRule="auto"/>
              <w:ind w:left="426" w:hanging="426"/>
              <w:contextualSpacing/>
              <w:rPr>
                <w:rFonts w:cs="Arial"/>
                <w:sz w:val="20"/>
                <w:szCs w:val="20"/>
              </w:rPr>
            </w:pPr>
            <w:r w:rsidRPr="00AE22B1">
              <w:rPr>
                <w:rFonts w:cs="Arial"/>
                <w:sz w:val="20"/>
                <w:szCs w:val="20"/>
              </w:rPr>
              <w:t>Part 16</w:t>
            </w:r>
          </w:p>
        </w:tc>
        <w:tc>
          <w:tcPr>
            <w:tcW w:w="479" w:type="pct"/>
            <w:shd w:val="clear" w:color="auto" w:fill="92D050"/>
            <w:vAlign w:val="center"/>
          </w:tcPr>
          <w:p w14:paraId="6CB8748C" w14:textId="77777777" w:rsidR="00EF6454" w:rsidRPr="00AE22B1" w:rsidRDefault="00EF6454" w:rsidP="00AE22B1">
            <w:pPr>
              <w:spacing w:before="60" w:after="60" w:line="240" w:lineRule="auto"/>
              <w:contextualSpacing/>
              <w:rPr>
                <w:rFonts w:cs="Arial"/>
                <w:sz w:val="20"/>
                <w:szCs w:val="20"/>
              </w:rPr>
            </w:pPr>
          </w:p>
        </w:tc>
        <w:tc>
          <w:tcPr>
            <w:tcW w:w="480" w:type="pct"/>
            <w:shd w:val="clear" w:color="auto" w:fill="auto"/>
            <w:vAlign w:val="center"/>
          </w:tcPr>
          <w:p w14:paraId="7B5C007D" w14:textId="77777777" w:rsidR="00EF6454" w:rsidRPr="00AE22B1" w:rsidRDefault="00EF6454" w:rsidP="00AE22B1">
            <w:pPr>
              <w:spacing w:before="60" w:after="60" w:line="240" w:lineRule="auto"/>
              <w:contextualSpacing/>
              <w:rPr>
                <w:rFonts w:cs="Arial"/>
                <w:sz w:val="20"/>
                <w:szCs w:val="20"/>
              </w:rPr>
            </w:pPr>
          </w:p>
        </w:tc>
        <w:tc>
          <w:tcPr>
            <w:tcW w:w="527" w:type="pct"/>
            <w:shd w:val="clear" w:color="auto" w:fill="auto"/>
            <w:vAlign w:val="center"/>
          </w:tcPr>
          <w:p w14:paraId="138BAF54" w14:textId="77777777" w:rsidR="00EF6454" w:rsidRPr="00AE22B1" w:rsidRDefault="00EF6454" w:rsidP="00AE22B1">
            <w:pPr>
              <w:spacing w:before="60" w:after="60" w:line="240" w:lineRule="auto"/>
              <w:contextualSpacing/>
              <w:rPr>
                <w:rFonts w:cs="Arial"/>
                <w:sz w:val="20"/>
                <w:szCs w:val="20"/>
              </w:rPr>
            </w:pPr>
          </w:p>
        </w:tc>
        <w:tc>
          <w:tcPr>
            <w:tcW w:w="2269" w:type="pct"/>
            <w:shd w:val="clear" w:color="auto" w:fill="auto"/>
            <w:vAlign w:val="center"/>
          </w:tcPr>
          <w:p w14:paraId="70D1DCFD" w14:textId="1405328D" w:rsidR="00EF6454" w:rsidRPr="00AE22B1" w:rsidRDefault="00EF6454" w:rsidP="00AE22B1">
            <w:pPr>
              <w:spacing w:before="60" w:after="60" w:line="240" w:lineRule="auto"/>
              <w:contextualSpacing/>
              <w:rPr>
                <w:rFonts w:cs="Arial"/>
                <w:sz w:val="20"/>
                <w:szCs w:val="20"/>
              </w:rPr>
            </w:pPr>
            <w:r w:rsidRPr="00AE22B1">
              <w:rPr>
                <w:rFonts w:cs="Arial"/>
                <w:sz w:val="20"/>
                <w:szCs w:val="20"/>
              </w:rPr>
              <w:t>Precautionary measures are considered to be in place to prevent serious or irreversible environmental damage being caused by this fishery.</w:t>
            </w:r>
          </w:p>
        </w:tc>
      </w:tr>
    </w:tbl>
    <w:p w14:paraId="32449674" w14:textId="034528DD" w:rsidR="00AB194A" w:rsidRDefault="00AB194A" w:rsidP="00B26CF7">
      <w:pPr>
        <w:spacing w:before="60" w:after="60" w:line="240" w:lineRule="auto"/>
        <w:rPr>
          <w:rStyle w:val="Emphasis"/>
          <w:rFonts w:cs="Arial"/>
          <w:i w:val="0"/>
          <w:iCs w:val="0"/>
        </w:rPr>
      </w:pPr>
    </w:p>
    <w:p w14:paraId="49E12E82" w14:textId="77777777" w:rsidR="00AE22B1" w:rsidRDefault="00AE22B1" w:rsidP="00B26CF7">
      <w:pPr>
        <w:spacing w:before="60" w:after="60" w:line="240" w:lineRule="auto"/>
        <w:rPr>
          <w:rStyle w:val="Emphasis"/>
          <w:rFonts w:cs="Arial"/>
          <w:i w:val="0"/>
          <w:iCs w:val="0"/>
        </w:rPr>
      </w:pPr>
    </w:p>
    <w:p w14:paraId="6A39E3B3" w14:textId="77777777" w:rsidR="00AE22B1" w:rsidRDefault="00AE22B1" w:rsidP="00B26CF7">
      <w:pPr>
        <w:spacing w:before="60" w:after="60" w:line="240" w:lineRule="auto"/>
        <w:rPr>
          <w:rFonts w:cs="Arial"/>
          <w:b/>
        </w:rPr>
        <w:sectPr w:rsidR="00AE22B1" w:rsidSect="001955CD">
          <w:headerReference w:type="even" r:id="rId16"/>
          <w:headerReference w:type="default" r:id="rId17"/>
          <w:footerReference w:type="default" r:id="rId18"/>
          <w:headerReference w:type="first" r:id="rId19"/>
          <w:footerReference w:type="first" r:id="rId20"/>
          <w:pgSz w:w="16838" w:h="11906" w:orient="landscape"/>
          <w:pgMar w:top="1021" w:right="1021" w:bottom="1021" w:left="1021" w:header="709" w:footer="709" w:gutter="0"/>
          <w:cols w:space="708"/>
          <w:docGrid w:linePitch="360"/>
        </w:sectPr>
      </w:pPr>
    </w:p>
    <w:p w14:paraId="77E6DBBA" w14:textId="77777777" w:rsidR="00AE22B1" w:rsidRDefault="00AE22B1" w:rsidP="00B26CF7">
      <w:pPr>
        <w:spacing w:before="60" w:after="60" w:line="240" w:lineRule="auto"/>
        <w:rPr>
          <w:rFonts w:cs="Arial"/>
          <w:b/>
        </w:rPr>
      </w:pPr>
      <w:r>
        <w:rPr>
          <w:rFonts w:cs="Arial"/>
          <w:b/>
        </w:rPr>
        <w:lastRenderedPageBreak/>
        <w:t>Notes</w:t>
      </w:r>
    </w:p>
    <w:p w14:paraId="5A4A3F4B" w14:textId="6E885F56" w:rsidR="002C71A8" w:rsidRPr="00AE22B1" w:rsidRDefault="00AB194A" w:rsidP="00B26CF7">
      <w:pPr>
        <w:spacing w:before="60" w:after="60" w:line="240" w:lineRule="auto"/>
        <w:rPr>
          <w:rFonts w:cs="Arial"/>
          <w:b/>
          <w:sz w:val="20"/>
          <w:szCs w:val="20"/>
        </w:rPr>
      </w:pPr>
      <w:r w:rsidRPr="00AE22B1">
        <w:rPr>
          <w:rFonts w:cs="Arial"/>
          <w:b/>
          <w:sz w:val="20"/>
          <w:szCs w:val="20"/>
        </w:rPr>
        <w:t xml:space="preserve">Assessment history: </w:t>
      </w:r>
    </w:p>
    <w:p w14:paraId="483BD687" w14:textId="09DA08D4" w:rsidR="007A06A1" w:rsidRPr="00AE22B1" w:rsidRDefault="00AB194A" w:rsidP="00B26CF7">
      <w:pPr>
        <w:pStyle w:val="ListBullet"/>
        <w:rPr>
          <w:szCs w:val="20"/>
        </w:rPr>
      </w:pPr>
      <w:r w:rsidRPr="00AE22B1">
        <w:rPr>
          <w:szCs w:val="20"/>
        </w:rPr>
        <w:t xml:space="preserve">1st assessment finalised </w:t>
      </w:r>
      <w:r w:rsidR="007A06A1" w:rsidRPr="00AE22B1">
        <w:rPr>
          <w:szCs w:val="20"/>
        </w:rPr>
        <w:t>January 2006</w:t>
      </w:r>
      <w:r w:rsidRPr="00AE22B1">
        <w:rPr>
          <w:szCs w:val="20"/>
        </w:rPr>
        <w:t xml:space="preserve"> </w:t>
      </w:r>
      <w:r w:rsidR="00E13B83" w:rsidRPr="00AE22B1">
        <w:rPr>
          <w:szCs w:val="20"/>
        </w:rPr>
        <w:t xml:space="preserve">– WTO with 3 conditions and 14 recommendations. Two public comments were received. The </w:t>
      </w:r>
      <w:r w:rsidR="007A06A1" w:rsidRPr="00AE22B1">
        <w:rPr>
          <w:szCs w:val="20"/>
        </w:rPr>
        <w:t xml:space="preserve">assessment report is available at </w:t>
      </w:r>
      <w:hyperlink r:id="rId21" w:history="1">
        <w:r w:rsidR="007A06A1" w:rsidRPr="00AE22B1">
          <w:rPr>
            <w:rStyle w:val="Hyperlink"/>
            <w:color w:val="auto"/>
            <w:szCs w:val="20"/>
            <w:u w:val="none"/>
          </w:rPr>
          <w:t>http://www.environment.gov.au/marine/fisheries/vic/scallop/assessment-2005</w:t>
        </w:r>
      </w:hyperlink>
      <w:r w:rsidR="007A06A1" w:rsidRPr="00AE22B1">
        <w:rPr>
          <w:szCs w:val="20"/>
        </w:rPr>
        <w:t xml:space="preserve">. </w:t>
      </w:r>
    </w:p>
    <w:p w14:paraId="2CDFADCC" w14:textId="3AA1D1D6" w:rsidR="00AB194A" w:rsidRPr="00AE22B1" w:rsidRDefault="00AB194A" w:rsidP="00B26CF7">
      <w:pPr>
        <w:pStyle w:val="ListBullet"/>
        <w:rPr>
          <w:szCs w:val="20"/>
        </w:rPr>
      </w:pPr>
      <w:r w:rsidRPr="00AE22B1">
        <w:rPr>
          <w:szCs w:val="20"/>
        </w:rPr>
        <w:t>2</w:t>
      </w:r>
      <w:r w:rsidRPr="00AE22B1">
        <w:rPr>
          <w:szCs w:val="20"/>
          <w:vertAlign w:val="superscript"/>
        </w:rPr>
        <w:t>nd</w:t>
      </w:r>
      <w:r w:rsidRPr="00AE22B1">
        <w:rPr>
          <w:szCs w:val="20"/>
        </w:rPr>
        <w:t xml:space="preserve"> assessment finalised </w:t>
      </w:r>
      <w:r w:rsidR="007A06A1" w:rsidRPr="00AE22B1">
        <w:rPr>
          <w:szCs w:val="20"/>
        </w:rPr>
        <w:t xml:space="preserve">January 2009 </w:t>
      </w:r>
      <w:r w:rsidRPr="00AE22B1">
        <w:rPr>
          <w:szCs w:val="20"/>
        </w:rPr>
        <w:t>–</w:t>
      </w:r>
      <w:r w:rsidR="007A06A1" w:rsidRPr="00AE22B1">
        <w:rPr>
          <w:szCs w:val="20"/>
        </w:rPr>
        <w:t xml:space="preserve"> WTO with 3 conditions and 5 recommendations. No public comments were received. The assessment report is not publicly available.</w:t>
      </w:r>
    </w:p>
    <w:p w14:paraId="15AD863A" w14:textId="76E34A7F" w:rsidR="007A06A1" w:rsidRPr="00AE22B1" w:rsidRDefault="00AB194A" w:rsidP="00B26CF7">
      <w:pPr>
        <w:pStyle w:val="ListBullet"/>
        <w:rPr>
          <w:szCs w:val="20"/>
        </w:rPr>
      </w:pPr>
      <w:r w:rsidRPr="00AE22B1">
        <w:rPr>
          <w:szCs w:val="20"/>
        </w:rPr>
        <w:t>3</w:t>
      </w:r>
      <w:r w:rsidRPr="00AE22B1">
        <w:rPr>
          <w:szCs w:val="20"/>
          <w:vertAlign w:val="superscript"/>
        </w:rPr>
        <w:t>rd</w:t>
      </w:r>
      <w:r w:rsidRPr="00AE22B1">
        <w:rPr>
          <w:szCs w:val="20"/>
        </w:rPr>
        <w:t xml:space="preserve"> assessment finalised </w:t>
      </w:r>
      <w:r w:rsidR="006929B6" w:rsidRPr="00AE22B1">
        <w:rPr>
          <w:szCs w:val="20"/>
        </w:rPr>
        <w:t xml:space="preserve">January </w:t>
      </w:r>
      <w:r w:rsidRPr="00AE22B1">
        <w:rPr>
          <w:szCs w:val="20"/>
        </w:rPr>
        <w:t>20</w:t>
      </w:r>
      <w:r w:rsidR="006929B6" w:rsidRPr="00AE22B1">
        <w:rPr>
          <w:szCs w:val="20"/>
        </w:rPr>
        <w:t>12</w:t>
      </w:r>
      <w:r w:rsidRPr="00AE22B1">
        <w:rPr>
          <w:szCs w:val="20"/>
        </w:rPr>
        <w:t xml:space="preserve"> –</w:t>
      </w:r>
      <w:r w:rsidR="007A06A1" w:rsidRPr="00AE22B1">
        <w:rPr>
          <w:szCs w:val="20"/>
        </w:rPr>
        <w:t xml:space="preserve"> WTO with 3 conditions and 5 recommendations. No public comments were received. The assessment report is available at http://www.environment.gov.au/system/files/pages/508156dc-7480-4c38-99f7-73588bfa3391/files/scallop-fishery-assessment-2012.pdf. </w:t>
      </w:r>
    </w:p>
    <w:p w14:paraId="39A6B50F" w14:textId="77777777" w:rsidR="00B26CF7" w:rsidRPr="00AE22B1" w:rsidRDefault="00AB194A" w:rsidP="00B26CF7">
      <w:pPr>
        <w:spacing w:before="60" w:after="60" w:line="240" w:lineRule="auto"/>
        <w:rPr>
          <w:rStyle w:val="Emphasis"/>
          <w:rFonts w:cs="Arial"/>
          <w:b/>
          <w:i w:val="0"/>
          <w:iCs w:val="0"/>
          <w:sz w:val="20"/>
          <w:szCs w:val="20"/>
        </w:rPr>
      </w:pPr>
      <w:r w:rsidRPr="00AE22B1">
        <w:rPr>
          <w:rStyle w:val="Emphasis"/>
          <w:rFonts w:cs="Arial"/>
          <w:b/>
          <w:i w:val="0"/>
          <w:iCs w:val="0"/>
          <w:sz w:val="20"/>
          <w:szCs w:val="20"/>
        </w:rPr>
        <w:t>Fishery reporting:</w:t>
      </w:r>
      <w:r w:rsidR="00B26CF7" w:rsidRPr="00AE22B1">
        <w:rPr>
          <w:rStyle w:val="Emphasis"/>
          <w:rFonts w:cs="Arial"/>
          <w:b/>
          <w:i w:val="0"/>
          <w:iCs w:val="0"/>
          <w:sz w:val="20"/>
          <w:szCs w:val="20"/>
        </w:rPr>
        <w:t xml:space="preserve"> </w:t>
      </w:r>
    </w:p>
    <w:p w14:paraId="16689748" w14:textId="120408F1" w:rsidR="00AB194A" w:rsidRPr="00AE22B1" w:rsidRDefault="008C1090" w:rsidP="00B26CF7">
      <w:pPr>
        <w:pStyle w:val="ListBullet"/>
        <w:rPr>
          <w:szCs w:val="20"/>
        </w:rPr>
      </w:pPr>
      <w:r w:rsidRPr="00AE22B1">
        <w:rPr>
          <w:rStyle w:val="Emphasis"/>
          <w:i w:val="0"/>
          <w:iCs w:val="0"/>
          <w:szCs w:val="20"/>
        </w:rPr>
        <w:t xml:space="preserve">Annual reports in relation to the Department’s 2012 assessment have not been provided. Catch information is available at </w:t>
      </w:r>
      <w:r w:rsidRPr="00AE22B1">
        <w:rPr>
          <w:szCs w:val="20"/>
        </w:rPr>
        <w:t>https://vfa.vic.gov.au/commercial-fishing/fisheries-victoria-commercial-fish-production</w:t>
      </w:r>
      <w:r w:rsidRPr="00AE22B1">
        <w:rPr>
          <w:rStyle w:val="Emphasis"/>
          <w:i w:val="0"/>
          <w:iCs w:val="0"/>
          <w:szCs w:val="20"/>
        </w:rPr>
        <w:t xml:space="preserve">. </w:t>
      </w:r>
    </w:p>
    <w:p w14:paraId="10EE8DA0" w14:textId="77777777" w:rsidR="00B26CF7" w:rsidRPr="00AE22B1" w:rsidRDefault="00B26CF7" w:rsidP="00B26CF7">
      <w:pPr>
        <w:spacing w:before="60" w:after="60" w:line="240" w:lineRule="auto"/>
        <w:rPr>
          <w:rStyle w:val="Emphasis"/>
          <w:rFonts w:cs="Arial"/>
          <w:b/>
          <w:i w:val="0"/>
          <w:iCs w:val="0"/>
          <w:sz w:val="20"/>
          <w:szCs w:val="20"/>
        </w:rPr>
      </w:pPr>
      <w:r w:rsidRPr="00AE22B1">
        <w:rPr>
          <w:rStyle w:val="Emphasis"/>
          <w:rFonts w:cs="Arial"/>
          <w:b/>
          <w:i w:val="0"/>
          <w:iCs w:val="0"/>
          <w:sz w:val="20"/>
          <w:szCs w:val="20"/>
        </w:rPr>
        <w:t>Fishery information</w:t>
      </w:r>
      <w:r w:rsidR="00AB194A" w:rsidRPr="00AE22B1">
        <w:rPr>
          <w:rStyle w:val="Emphasis"/>
          <w:rFonts w:cs="Arial"/>
          <w:b/>
          <w:i w:val="0"/>
          <w:iCs w:val="0"/>
          <w:sz w:val="20"/>
          <w:szCs w:val="20"/>
        </w:rPr>
        <w:t xml:space="preserve">: </w:t>
      </w:r>
    </w:p>
    <w:p w14:paraId="207BD7E4" w14:textId="5160B909" w:rsidR="008C1090" w:rsidRPr="00AE22B1" w:rsidRDefault="00B26CF7" w:rsidP="00B26CF7">
      <w:pPr>
        <w:pStyle w:val="ListBullet"/>
        <w:rPr>
          <w:rStyle w:val="Emphasis"/>
          <w:b/>
          <w:i w:val="0"/>
          <w:iCs w:val="0"/>
          <w:szCs w:val="20"/>
        </w:rPr>
      </w:pPr>
      <w:r w:rsidRPr="00AE22B1">
        <w:rPr>
          <w:rStyle w:val="Emphasis"/>
          <w:i w:val="0"/>
          <w:iCs w:val="0"/>
          <w:szCs w:val="20"/>
        </w:rPr>
        <w:t xml:space="preserve">Scallop fishery webpage </w:t>
      </w:r>
      <w:r w:rsidR="006929B6" w:rsidRPr="00AE22B1">
        <w:rPr>
          <w:rStyle w:val="Emphasis"/>
          <w:i w:val="0"/>
          <w:iCs w:val="0"/>
          <w:szCs w:val="20"/>
        </w:rPr>
        <w:t>is at</w:t>
      </w:r>
      <w:r w:rsidR="002C71A8" w:rsidRPr="00AE22B1">
        <w:rPr>
          <w:rStyle w:val="Emphasis"/>
          <w:i w:val="0"/>
          <w:iCs w:val="0"/>
          <w:szCs w:val="20"/>
        </w:rPr>
        <w:t xml:space="preserve"> </w:t>
      </w:r>
      <w:r w:rsidR="002C71A8" w:rsidRPr="00AE22B1">
        <w:rPr>
          <w:szCs w:val="20"/>
        </w:rPr>
        <w:t>https://vfa.vic.gov.au/commercial-fishing/scallop</w:t>
      </w:r>
    </w:p>
    <w:p w14:paraId="46D91A7F" w14:textId="77777777" w:rsidR="00B26CF7" w:rsidRPr="00AE22B1" w:rsidRDefault="002C71A8" w:rsidP="00B26CF7">
      <w:pPr>
        <w:spacing w:before="60" w:after="60" w:line="240" w:lineRule="auto"/>
        <w:rPr>
          <w:b/>
          <w:sz w:val="20"/>
          <w:szCs w:val="20"/>
        </w:rPr>
      </w:pPr>
      <w:r w:rsidRPr="00AE22B1">
        <w:rPr>
          <w:b/>
          <w:sz w:val="20"/>
          <w:szCs w:val="20"/>
        </w:rPr>
        <w:t>Management plan</w:t>
      </w:r>
      <w:r w:rsidR="00B26CF7" w:rsidRPr="00AE22B1">
        <w:rPr>
          <w:b/>
          <w:sz w:val="20"/>
          <w:szCs w:val="20"/>
        </w:rPr>
        <w:t>:</w:t>
      </w:r>
      <w:r w:rsidRPr="00AE22B1">
        <w:rPr>
          <w:b/>
          <w:sz w:val="20"/>
          <w:szCs w:val="20"/>
        </w:rPr>
        <w:t xml:space="preserve"> </w:t>
      </w:r>
    </w:p>
    <w:p w14:paraId="08C7D2D0" w14:textId="11DA5879" w:rsidR="002C71A8" w:rsidRPr="00AE22B1" w:rsidRDefault="005D6315" w:rsidP="00B26CF7">
      <w:pPr>
        <w:pStyle w:val="ListBullet"/>
        <w:rPr>
          <w:b/>
          <w:szCs w:val="20"/>
        </w:rPr>
      </w:pPr>
      <w:r w:rsidRPr="00AE22B1">
        <w:rPr>
          <w:szCs w:val="20"/>
        </w:rPr>
        <w:t>The</w:t>
      </w:r>
      <w:r w:rsidR="00F63776" w:rsidRPr="00AE22B1">
        <w:rPr>
          <w:szCs w:val="20"/>
        </w:rPr>
        <w:t xml:space="preserve"> fishery is managed in accordance with state legislation and regulations. There</w:t>
      </w:r>
      <w:r w:rsidRPr="00AE22B1">
        <w:rPr>
          <w:szCs w:val="20"/>
        </w:rPr>
        <w:t xml:space="preserve"> is </w:t>
      </w:r>
      <w:r w:rsidRPr="00AE22B1">
        <w:rPr>
          <w:rStyle w:val="Emphasis"/>
          <w:i w:val="0"/>
          <w:iCs w:val="0"/>
          <w:szCs w:val="20"/>
        </w:rPr>
        <w:t>no fishery-specific management plan</w:t>
      </w:r>
      <w:r w:rsidR="002C71A8" w:rsidRPr="00AE22B1">
        <w:rPr>
          <w:szCs w:val="20"/>
        </w:rPr>
        <w:t xml:space="preserve">. </w:t>
      </w:r>
    </w:p>
    <w:p w14:paraId="4D571A35" w14:textId="023BC851" w:rsidR="002C71A8" w:rsidRPr="00AE22B1" w:rsidRDefault="002C71A8" w:rsidP="00B26CF7">
      <w:pPr>
        <w:spacing w:before="60" w:after="60" w:line="240" w:lineRule="auto"/>
        <w:rPr>
          <w:rFonts w:cs="Arial"/>
          <w:b/>
          <w:sz w:val="20"/>
          <w:szCs w:val="20"/>
        </w:rPr>
      </w:pPr>
      <w:r w:rsidRPr="00AE22B1">
        <w:rPr>
          <w:b/>
          <w:sz w:val="20"/>
          <w:szCs w:val="20"/>
        </w:rPr>
        <w:t>Enforcing legislation</w:t>
      </w:r>
      <w:r w:rsidR="00B26CF7" w:rsidRPr="00AE22B1">
        <w:rPr>
          <w:b/>
          <w:sz w:val="20"/>
          <w:szCs w:val="20"/>
        </w:rPr>
        <w:t>:</w:t>
      </w:r>
      <w:r w:rsidRPr="00AE22B1">
        <w:rPr>
          <w:rFonts w:cs="Arial"/>
          <w:b/>
          <w:sz w:val="20"/>
          <w:szCs w:val="20"/>
        </w:rPr>
        <w:t xml:space="preserve"> </w:t>
      </w:r>
    </w:p>
    <w:p w14:paraId="12E2014B" w14:textId="77777777" w:rsidR="002C71A8" w:rsidRPr="00AE22B1" w:rsidRDefault="002C71A8" w:rsidP="00B26CF7">
      <w:pPr>
        <w:pStyle w:val="ListBullet"/>
        <w:rPr>
          <w:szCs w:val="20"/>
        </w:rPr>
      </w:pPr>
      <w:r w:rsidRPr="00AE22B1">
        <w:rPr>
          <w:szCs w:val="20"/>
        </w:rPr>
        <w:t xml:space="preserve">Victorian legislation is available at </w:t>
      </w:r>
      <w:hyperlink r:id="rId22" w:history="1">
        <w:r w:rsidRPr="00AE22B1">
          <w:rPr>
            <w:rStyle w:val="Hyperlink"/>
            <w:color w:val="auto"/>
            <w:szCs w:val="20"/>
            <w:u w:val="none"/>
          </w:rPr>
          <w:t>http://www.legislation.vic.gov.au/</w:t>
        </w:r>
      </w:hyperlink>
      <w:r w:rsidRPr="00AE22B1">
        <w:rPr>
          <w:szCs w:val="20"/>
        </w:rPr>
        <w:t xml:space="preserve">. </w:t>
      </w:r>
    </w:p>
    <w:p w14:paraId="651A1C12" w14:textId="77777777" w:rsidR="002C71A8" w:rsidRPr="00AE22B1" w:rsidRDefault="00BC16E4" w:rsidP="00B26CF7">
      <w:pPr>
        <w:pStyle w:val="ListBullet"/>
        <w:rPr>
          <w:rStyle w:val="Emphasis"/>
          <w:i w:val="0"/>
          <w:iCs w:val="0"/>
          <w:szCs w:val="20"/>
        </w:rPr>
      </w:pPr>
      <w:r w:rsidRPr="00AE22B1">
        <w:rPr>
          <w:rStyle w:val="Emphasis"/>
          <w:i w:val="0"/>
          <w:iCs w:val="0"/>
          <w:szCs w:val="20"/>
        </w:rPr>
        <w:t xml:space="preserve">Fisheries Act 1995 (Vic) </w:t>
      </w:r>
      <w:r w:rsidR="002C71A8" w:rsidRPr="00AE22B1">
        <w:rPr>
          <w:rStyle w:val="Emphasis"/>
          <w:i w:val="0"/>
          <w:iCs w:val="0"/>
          <w:szCs w:val="20"/>
        </w:rPr>
        <w:t xml:space="preserve">- </w:t>
      </w:r>
      <w:hyperlink r:id="rId23" w:history="1">
        <w:r w:rsidR="002C71A8" w:rsidRPr="00AE22B1">
          <w:rPr>
            <w:rStyle w:val="Hyperlink"/>
            <w:color w:val="auto"/>
            <w:szCs w:val="20"/>
            <w:u w:val="none"/>
          </w:rPr>
          <w:t>http://www.legislation.vic.gov.au/domino/Web_Notes/LDMS/LTObject_Store/ltobjst10.nsf/DDE300B846EED9C7CA257616000A3571/8B7249B6C4397082CA25818C000013BC/$FILE/95-92aa091%20authorised.pdf</w:t>
        </w:r>
      </w:hyperlink>
      <w:r w:rsidR="002C71A8" w:rsidRPr="00AE22B1">
        <w:rPr>
          <w:rStyle w:val="Emphasis"/>
          <w:i w:val="0"/>
          <w:iCs w:val="0"/>
          <w:szCs w:val="20"/>
        </w:rPr>
        <w:t xml:space="preserve">. </w:t>
      </w:r>
      <w:r w:rsidRPr="00AE22B1">
        <w:rPr>
          <w:rStyle w:val="Emphasis"/>
          <w:i w:val="0"/>
          <w:iCs w:val="0"/>
          <w:szCs w:val="20"/>
        </w:rPr>
        <w:t xml:space="preserve">Incorporating amendments to </w:t>
      </w:r>
      <w:r w:rsidR="002C71A8" w:rsidRPr="00AE22B1">
        <w:rPr>
          <w:rStyle w:val="Emphasis"/>
          <w:i w:val="0"/>
          <w:iCs w:val="0"/>
          <w:szCs w:val="20"/>
        </w:rPr>
        <w:t>30 August</w:t>
      </w:r>
      <w:r w:rsidRPr="00AE22B1">
        <w:rPr>
          <w:rStyle w:val="Emphasis"/>
          <w:i w:val="0"/>
          <w:iCs w:val="0"/>
          <w:szCs w:val="20"/>
        </w:rPr>
        <w:t xml:space="preserve"> 2017.</w:t>
      </w:r>
    </w:p>
    <w:p w14:paraId="1B7A422D" w14:textId="77777777" w:rsidR="002C71A8" w:rsidRPr="00AE22B1" w:rsidRDefault="00104826" w:rsidP="00B26CF7">
      <w:pPr>
        <w:pStyle w:val="ListBullet"/>
        <w:rPr>
          <w:rStyle w:val="Emphasis"/>
          <w:i w:val="0"/>
          <w:iCs w:val="0"/>
          <w:szCs w:val="20"/>
        </w:rPr>
      </w:pPr>
      <w:r w:rsidRPr="00AE22B1">
        <w:rPr>
          <w:rStyle w:val="Emphasis"/>
          <w:i w:val="0"/>
          <w:iCs w:val="0"/>
          <w:szCs w:val="20"/>
        </w:rPr>
        <w:t xml:space="preserve">Fisheries Regulation 2009 (Vic) </w:t>
      </w:r>
      <w:r w:rsidR="002C71A8" w:rsidRPr="00AE22B1">
        <w:rPr>
          <w:rStyle w:val="Emphasis"/>
          <w:i w:val="0"/>
          <w:iCs w:val="0"/>
          <w:szCs w:val="20"/>
        </w:rPr>
        <w:t xml:space="preserve">- </w:t>
      </w:r>
      <w:hyperlink r:id="rId24" w:history="1">
        <w:r w:rsidR="002C71A8" w:rsidRPr="00AE22B1">
          <w:rPr>
            <w:rStyle w:val="Hyperlink"/>
            <w:color w:val="auto"/>
            <w:szCs w:val="20"/>
            <w:u w:val="none"/>
          </w:rPr>
          <w:t>http://www.legislation.vic.gov.au/Domino/Web_Notes/LDMS/LTObject_Store/LTObjSt10.nsf/DDE300B846EED9C7CA257616000A3571/658A74437F878900CA25814F0017B387/$FILE/09-2sra020%20authorised.pdf</w:t>
        </w:r>
      </w:hyperlink>
      <w:r w:rsidR="00BC16E4" w:rsidRPr="00AE22B1">
        <w:rPr>
          <w:rStyle w:val="Emphasis"/>
          <w:i w:val="0"/>
          <w:iCs w:val="0"/>
          <w:szCs w:val="20"/>
        </w:rPr>
        <w:t>. I</w:t>
      </w:r>
      <w:r w:rsidRPr="00AE22B1">
        <w:rPr>
          <w:rStyle w:val="Emphasis"/>
          <w:i w:val="0"/>
          <w:iCs w:val="0"/>
          <w:szCs w:val="20"/>
        </w:rPr>
        <w:t>ncorporating amendments to 1 July 2017</w:t>
      </w:r>
      <w:r w:rsidR="00BC16E4" w:rsidRPr="00AE22B1">
        <w:rPr>
          <w:rStyle w:val="Emphasis"/>
          <w:i w:val="0"/>
          <w:iCs w:val="0"/>
          <w:szCs w:val="20"/>
        </w:rPr>
        <w:t>.</w:t>
      </w:r>
    </w:p>
    <w:p w14:paraId="63B03787" w14:textId="77777777" w:rsidR="00B26CF7" w:rsidRPr="00AE22B1" w:rsidRDefault="00AB194A" w:rsidP="00B26CF7">
      <w:pPr>
        <w:spacing w:before="60" w:after="60" w:line="240" w:lineRule="auto"/>
        <w:rPr>
          <w:rStyle w:val="Emphasis"/>
          <w:rFonts w:cs="Arial"/>
          <w:b/>
          <w:i w:val="0"/>
          <w:iCs w:val="0"/>
          <w:sz w:val="20"/>
          <w:szCs w:val="20"/>
        </w:rPr>
      </w:pPr>
      <w:r w:rsidRPr="00AE22B1">
        <w:rPr>
          <w:rStyle w:val="Emphasis"/>
          <w:rFonts w:cs="Arial"/>
          <w:b/>
          <w:i w:val="0"/>
          <w:iCs w:val="0"/>
          <w:sz w:val="20"/>
          <w:szCs w:val="20"/>
        </w:rPr>
        <w:t>Harvest strategy or document that articulates control rules</w:t>
      </w:r>
      <w:r w:rsidR="00B26CF7" w:rsidRPr="00AE22B1">
        <w:rPr>
          <w:rStyle w:val="Emphasis"/>
          <w:rFonts w:cs="Arial"/>
          <w:b/>
          <w:i w:val="0"/>
          <w:iCs w:val="0"/>
          <w:sz w:val="20"/>
          <w:szCs w:val="20"/>
        </w:rPr>
        <w:t>:</w:t>
      </w:r>
      <w:r w:rsidRPr="00AE22B1">
        <w:rPr>
          <w:rStyle w:val="Emphasis"/>
          <w:rFonts w:cs="Arial"/>
          <w:b/>
          <w:i w:val="0"/>
          <w:iCs w:val="0"/>
          <w:sz w:val="20"/>
          <w:szCs w:val="20"/>
        </w:rPr>
        <w:t xml:space="preserve"> </w:t>
      </w:r>
    </w:p>
    <w:p w14:paraId="6F036C59" w14:textId="7A4F14AD" w:rsidR="002C71A8" w:rsidRPr="00AE22B1" w:rsidRDefault="002C71A8" w:rsidP="00B26CF7">
      <w:pPr>
        <w:pStyle w:val="ListBullet"/>
        <w:rPr>
          <w:rStyle w:val="Emphasis"/>
          <w:b/>
          <w:i w:val="0"/>
          <w:iCs w:val="0"/>
          <w:szCs w:val="20"/>
        </w:rPr>
      </w:pPr>
      <w:r w:rsidRPr="00AE22B1">
        <w:rPr>
          <w:rStyle w:val="Emphasis"/>
          <w:i w:val="0"/>
          <w:iCs w:val="0"/>
          <w:szCs w:val="20"/>
        </w:rPr>
        <w:t>There is no publicly available harvest strategy for the fishery. Victorian Fisheries Authority have given an intention to develop a harvest strategy as soon as practicable.</w:t>
      </w:r>
    </w:p>
    <w:p w14:paraId="607E8628" w14:textId="77777777" w:rsidR="00B26CF7" w:rsidRPr="00AE22B1" w:rsidRDefault="00AB194A" w:rsidP="00B26CF7">
      <w:pPr>
        <w:spacing w:before="60" w:after="60" w:line="240" w:lineRule="auto"/>
        <w:rPr>
          <w:rStyle w:val="Emphasis"/>
          <w:rFonts w:cs="Arial"/>
          <w:b/>
          <w:i w:val="0"/>
          <w:iCs w:val="0"/>
          <w:sz w:val="20"/>
          <w:szCs w:val="20"/>
        </w:rPr>
      </w:pPr>
      <w:r w:rsidRPr="00AE22B1">
        <w:rPr>
          <w:rStyle w:val="Emphasis"/>
          <w:rFonts w:cs="Arial"/>
          <w:b/>
          <w:i w:val="0"/>
          <w:iCs w:val="0"/>
          <w:sz w:val="20"/>
          <w:szCs w:val="20"/>
        </w:rPr>
        <w:t>Ecological Risk Assessment</w:t>
      </w:r>
      <w:r w:rsidR="00B26CF7" w:rsidRPr="00AE22B1">
        <w:rPr>
          <w:rStyle w:val="Emphasis"/>
          <w:rFonts w:cs="Arial"/>
          <w:b/>
          <w:i w:val="0"/>
          <w:iCs w:val="0"/>
          <w:sz w:val="20"/>
          <w:szCs w:val="20"/>
        </w:rPr>
        <w:t>:</w:t>
      </w:r>
      <w:r w:rsidRPr="00AE22B1">
        <w:rPr>
          <w:rStyle w:val="Emphasis"/>
          <w:rFonts w:cs="Arial"/>
          <w:b/>
          <w:i w:val="0"/>
          <w:iCs w:val="0"/>
          <w:sz w:val="20"/>
          <w:szCs w:val="20"/>
        </w:rPr>
        <w:t xml:space="preserve"> </w:t>
      </w:r>
    </w:p>
    <w:p w14:paraId="37A371D6" w14:textId="197A1E71" w:rsidR="006929B6" w:rsidRPr="00AE22B1" w:rsidRDefault="006929B6" w:rsidP="00B26CF7">
      <w:pPr>
        <w:pStyle w:val="ListBullet"/>
        <w:rPr>
          <w:rStyle w:val="Emphasis"/>
          <w:b/>
          <w:i w:val="0"/>
          <w:iCs w:val="0"/>
          <w:szCs w:val="20"/>
        </w:rPr>
      </w:pPr>
      <w:r w:rsidRPr="00AE22B1">
        <w:rPr>
          <w:rStyle w:val="Emphasis"/>
          <w:i w:val="0"/>
          <w:iCs w:val="0"/>
          <w:szCs w:val="20"/>
        </w:rPr>
        <w:t xml:space="preserve">There is no publicly available ecological risk assessment for the fishery. In 2008, the former Victorian Department of Primary Industries undertook a desktop risk assessment based on the National Strategy for Ecologically Sustainable Development (available at </w:t>
      </w:r>
      <w:r w:rsidRPr="00AE22B1">
        <w:rPr>
          <w:szCs w:val="20"/>
        </w:rPr>
        <w:t>http://www.environment.gov.au/about-us/esd/publications/national-esd-strategy</w:t>
      </w:r>
      <w:r w:rsidRPr="00AE22B1">
        <w:rPr>
          <w:rStyle w:val="Emphasis"/>
          <w:i w:val="0"/>
          <w:iCs w:val="0"/>
          <w:szCs w:val="20"/>
        </w:rPr>
        <w:t xml:space="preserve">). </w:t>
      </w:r>
    </w:p>
    <w:p w14:paraId="06F4A353" w14:textId="77777777" w:rsidR="00B26CF7" w:rsidRPr="00AE22B1" w:rsidRDefault="00AB194A" w:rsidP="00B26CF7">
      <w:pPr>
        <w:spacing w:before="60" w:after="60" w:line="240" w:lineRule="auto"/>
        <w:rPr>
          <w:rStyle w:val="Emphasis"/>
          <w:rFonts w:cs="Arial"/>
          <w:b/>
          <w:i w:val="0"/>
          <w:iCs w:val="0"/>
          <w:sz w:val="20"/>
          <w:szCs w:val="20"/>
        </w:rPr>
      </w:pPr>
      <w:r w:rsidRPr="00AE22B1">
        <w:rPr>
          <w:rStyle w:val="Emphasis"/>
          <w:rFonts w:cs="Arial"/>
          <w:b/>
          <w:i w:val="0"/>
          <w:iCs w:val="0"/>
          <w:sz w:val="20"/>
          <w:szCs w:val="20"/>
        </w:rPr>
        <w:t>Publicly available stock assessment</w:t>
      </w:r>
      <w:r w:rsidR="00B26CF7" w:rsidRPr="00AE22B1">
        <w:rPr>
          <w:rStyle w:val="Emphasis"/>
          <w:rFonts w:cs="Arial"/>
          <w:b/>
          <w:i w:val="0"/>
          <w:iCs w:val="0"/>
          <w:sz w:val="20"/>
          <w:szCs w:val="20"/>
        </w:rPr>
        <w:t>:</w:t>
      </w:r>
      <w:r w:rsidRPr="00AE22B1">
        <w:rPr>
          <w:rStyle w:val="Emphasis"/>
          <w:rFonts w:cs="Arial"/>
          <w:b/>
          <w:i w:val="0"/>
          <w:iCs w:val="0"/>
          <w:sz w:val="20"/>
          <w:szCs w:val="20"/>
        </w:rPr>
        <w:t xml:space="preserve"> </w:t>
      </w:r>
    </w:p>
    <w:p w14:paraId="44CE50D6" w14:textId="1AC31207" w:rsidR="006929B6" w:rsidRPr="00AE22B1" w:rsidRDefault="006929B6" w:rsidP="00B26CF7">
      <w:pPr>
        <w:pStyle w:val="ListBullet"/>
        <w:rPr>
          <w:b/>
          <w:szCs w:val="20"/>
        </w:rPr>
      </w:pPr>
      <w:r w:rsidRPr="00AE22B1">
        <w:rPr>
          <w:rStyle w:val="Emphasis"/>
          <w:i w:val="0"/>
          <w:iCs w:val="0"/>
          <w:szCs w:val="20"/>
        </w:rPr>
        <w:t>There is no publicly available stock assessment for the fishery.</w:t>
      </w:r>
    </w:p>
    <w:p w14:paraId="5AD9F082" w14:textId="77777777" w:rsidR="00AE22B1" w:rsidRDefault="00AE22B1">
      <w:pPr>
        <w:spacing w:after="0" w:line="240" w:lineRule="auto"/>
      </w:pPr>
    </w:p>
    <w:p w14:paraId="6DC05B32" w14:textId="77777777" w:rsidR="00AE22B1" w:rsidRDefault="00AE22B1" w:rsidP="00127133">
      <w:pPr>
        <w:pStyle w:val="Heading1"/>
        <w:sectPr w:rsidR="00AE22B1" w:rsidSect="00AE22B1">
          <w:pgSz w:w="11906" w:h="16838"/>
          <w:pgMar w:top="1021" w:right="1021" w:bottom="1021" w:left="1021" w:header="709" w:footer="709" w:gutter="0"/>
          <w:cols w:space="708"/>
          <w:docGrid w:linePitch="360"/>
        </w:sectPr>
      </w:pPr>
    </w:p>
    <w:p w14:paraId="104F2B01" w14:textId="11546556" w:rsidR="00885298" w:rsidRPr="00127133" w:rsidRDefault="007221DB" w:rsidP="00127133">
      <w:pPr>
        <w:pStyle w:val="Heading1"/>
        <w:rPr>
          <w:u w:val="single"/>
        </w:rPr>
      </w:pPr>
      <w:bookmarkStart w:id="4" w:name="_Toc521326807"/>
      <w:r>
        <w:lastRenderedPageBreak/>
        <w:t>Section</w:t>
      </w:r>
      <w:r w:rsidRPr="00127133">
        <w:t xml:space="preserve"> </w:t>
      </w:r>
      <w:r w:rsidR="0027138D" w:rsidRPr="00127133">
        <w:t xml:space="preserve">2: </w:t>
      </w:r>
      <w:r>
        <w:t>Assessment of the Victorian Scallop (Ocean) Fishery Against the Guidelines for the Ecologically Sustainable Management of Fisheries (2nd Edition</w:t>
      </w:r>
      <w:r w:rsidR="0027138D" w:rsidRPr="00127133">
        <w:rPr>
          <w:rStyle w:val="Emphasis"/>
          <w:i w:val="0"/>
          <w:iCs w:val="0"/>
        </w:rPr>
        <w:t>)</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6"/>
        <w:gridCol w:w="10350"/>
      </w:tblGrid>
      <w:tr w:rsidR="00D47874" w:rsidRPr="00AE22B1" w14:paraId="07AA4CD3" w14:textId="77777777" w:rsidTr="00967A7A">
        <w:tc>
          <w:tcPr>
            <w:tcW w:w="4436" w:type="dxa"/>
            <w:shd w:val="clear" w:color="auto" w:fill="auto"/>
          </w:tcPr>
          <w:p w14:paraId="0EAA98D8" w14:textId="77777777" w:rsidR="00D47874" w:rsidRPr="00AE22B1" w:rsidRDefault="00D47874" w:rsidP="005F6EB0">
            <w:pPr>
              <w:spacing w:before="60" w:after="60" w:line="240" w:lineRule="auto"/>
              <w:rPr>
                <w:rFonts w:cs="Arial"/>
                <w:b/>
                <w:sz w:val="20"/>
                <w:szCs w:val="20"/>
              </w:rPr>
            </w:pPr>
            <w:r w:rsidRPr="00AE22B1">
              <w:rPr>
                <w:rFonts w:cs="Arial"/>
                <w:b/>
                <w:sz w:val="20"/>
                <w:szCs w:val="20"/>
              </w:rPr>
              <w:t xml:space="preserve">Criterion </w:t>
            </w:r>
          </w:p>
        </w:tc>
        <w:tc>
          <w:tcPr>
            <w:tcW w:w="10350" w:type="dxa"/>
            <w:shd w:val="clear" w:color="auto" w:fill="auto"/>
          </w:tcPr>
          <w:p w14:paraId="41B63F61" w14:textId="77777777" w:rsidR="00D47874" w:rsidRPr="00AE22B1" w:rsidRDefault="00D47874" w:rsidP="005F6EB0">
            <w:pPr>
              <w:spacing w:before="60" w:after="60" w:line="240" w:lineRule="auto"/>
              <w:rPr>
                <w:rFonts w:cs="Arial"/>
                <w:b/>
                <w:sz w:val="20"/>
                <w:szCs w:val="20"/>
              </w:rPr>
            </w:pPr>
            <w:r w:rsidRPr="00AE22B1">
              <w:rPr>
                <w:rFonts w:cs="Arial"/>
                <w:b/>
                <w:sz w:val="20"/>
                <w:szCs w:val="20"/>
              </w:rPr>
              <w:t>Comment</w:t>
            </w:r>
          </w:p>
        </w:tc>
      </w:tr>
      <w:tr w:rsidR="00D47874" w:rsidRPr="00AE22B1" w14:paraId="01EF90BE" w14:textId="77777777" w:rsidTr="00967A7A">
        <w:tc>
          <w:tcPr>
            <w:tcW w:w="14786" w:type="dxa"/>
            <w:gridSpan w:val="2"/>
            <w:shd w:val="clear" w:color="auto" w:fill="FFFF66"/>
          </w:tcPr>
          <w:p w14:paraId="2B51F34D" w14:textId="77777777" w:rsidR="00D47874" w:rsidRPr="00AE22B1" w:rsidRDefault="00D47874" w:rsidP="005F6EB0">
            <w:pPr>
              <w:spacing w:before="60" w:after="60" w:line="240" w:lineRule="auto"/>
              <w:rPr>
                <w:rFonts w:cs="Arial"/>
                <w:b/>
                <w:sz w:val="20"/>
                <w:szCs w:val="20"/>
              </w:rPr>
            </w:pPr>
            <w:r w:rsidRPr="00AE22B1">
              <w:rPr>
                <w:rFonts w:cs="Arial"/>
                <w:b/>
                <w:sz w:val="20"/>
                <w:szCs w:val="20"/>
              </w:rPr>
              <w:t>THE MANAGEMENT REGIME</w:t>
            </w:r>
          </w:p>
        </w:tc>
      </w:tr>
      <w:tr w:rsidR="00D47874" w:rsidRPr="00AE22B1" w14:paraId="6595483C" w14:textId="77777777" w:rsidTr="00967A7A">
        <w:tc>
          <w:tcPr>
            <w:tcW w:w="14786" w:type="dxa"/>
            <w:gridSpan w:val="2"/>
            <w:shd w:val="clear" w:color="auto" w:fill="FFFF99"/>
          </w:tcPr>
          <w:p w14:paraId="5E906C3D" w14:textId="77777777" w:rsidR="00D47874" w:rsidRPr="00AE22B1" w:rsidRDefault="00D47874" w:rsidP="005F6EB0">
            <w:pPr>
              <w:spacing w:before="60" w:after="60" w:line="240" w:lineRule="auto"/>
              <w:rPr>
                <w:rFonts w:cs="Arial"/>
                <w:b/>
                <w:sz w:val="20"/>
                <w:szCs w:val="20"/>
              </w:rPr>
            </w:pPr>
            <w:r w:rsidRPr="00AE22B1">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D47874" w:rsidRPr="00AE22B1" w14:paraId="667BE08F" w14:textId="77777777" w:rsidTr="00967A7A">
        <w:tc>
          <w:tcPr>
            <w:tcW w:w="4436" w:type="dxa"/>
            <w:shd w:val="clear" w:color="auto" w:fill="auto"/>
          </w:tcPr>
          <w:p w14:paraId="2B01221B" w14:textId="77777777" w:rsidR="00D47874" w:rsidRPr="00AE22B1" w:rsidRDefault="00D47874" w:rsidP="005F6EB0">
            <w:pPr>
              <w:spacing w:before="60" w:after="60" w:line="240" w:lineRule="auto"/>
              <w:rPr>
                <w:rFonts w:cs="Arial"/>
                <w:sz w:val="20"/>
                <w:szCs w:val="20"/>
              </w:rPr>
            </w:pPr>
            <w:r w:rsidRPr="00AE22B1">
              <w:rPr>
                <w:rFonts w:cs="Arial"/>
                <w:sz w:val="20"/>
                <w:szCs w:val="20"/>
              </w:rPr>
              <w:t>Be documented, publicly available and transparent.</w:t>
            </w:r>
          </w:p>
        </w:tc>
        <w:tc>
          <w:tcPr>
            <w:tcW w:w="10350" w:type="dxa"/>
            <w:shd w:val="clear" w:color="auto" w:fill="92D050"/>
          </w:tcPr>
          <w:p w14:paraId="3822D452" w14:textId="77777777" w:rsidR="00587AC9" w:rsidRPr="00AE22B1" w:rsidRDefault="00587AC9" w:rsidP="005F6EB0">
            <w:pPr>
              <w:spacing w:before="60" w:after="60" w:line="240" w:lineRule="auto"/>
              <w:rPr>
                <w:rFonts w:cs="Arial"/>
                <w:b/>
                <w:sz w:val="20"/>
                <w:szCs w:val="20"/>
              </w:rPr>
            </w:pPr>
            <w:r w:rsidRPr="00AE22B1">
              <w:rPr>
                <w:rFonts w:cs="Arial"/>
                <w:b/>
                <w:sz w:val="20"/>
                <w:szCs w:val="20"/>
              </w:rPr>
              <w:t>Meets</w:t>
            </w:r>
          </w:p>
          <w:p w14:paraId="2B381845" w14:textId="33BBA1B2" w:rsidR="00587AC9" w:rsidRPr="00AE22B1" w:rsidRDefault="00587AC9" w:rsidP="005F6EB0">
            <w:pPr>
              <w:pStyle w:val="BodyText3"/>
              <w:spacing w:before="60" w:after="60" w:line="240" w:lineRule="auto"/>
              <w:rPr>
                <w:rFonts w:cs="Arial"/>
                <w:sz w:val="20"/>
                <w:szCs w:val="20"/>
              </w:rPr>
            </w:pPr>
            <w:r w:rsidRPr="00AE22B1">
              <w:rPr>
                <w:rFonts w:cs="Arial"/>
                <w:sz w:val="20"/>
                <w:szCs w:val="20"/>
              </w:rPr>
              <w:t xml:space="preserve">The management regime is described in the </w:t>
            </w:r>
            <w:r w:rsidRPr="00AE22B1">
              <w:rPr>
                <w:rFonts w:cs="Arial"/>
                <w:i/>
                <w:sz w:val="20"/>
                <w:szCs w:val="20"/>
              </w:rPr>
              <w:t>Fisheries Act 1995</w:t>
            </w:r>
            <w:r w:rsidRPr="00AE22B1">
              <w:rPr>
                <w:rFonts w:cs="Arial"/>
                <w:sz w:val="20"/>
                <w:szCs w:val="20"/>
              </w:rPr>
              <w:t xml:space="preserve"> (Vic) and </w:t>
            </w:r>
            <w:r w:rsidRPr="00AE22B1">
              <w:rPr>
                <w:rFonts w:cs="Arial"/>
                <w:i/>
                <w:sz w:val="20"/>
                <w:szCs w:val="20"/>
              </w:rPr>
              <w:t>Fisheries Regulation 2009</w:t>
            </w:r>
            <w:r w:rsidRPr="00AE22B1">
              <w:rPr>
                <w:rFonts w:cs="Arial"/>
                <w:sz w:val="20"/>
                <w:szCs w:val="20"/>
              </w:rPr>
              <w:t xml:space="preserve"> (Vic), which are publicly available at http://www.legislation.vic.gov.au/. The fishery is managed by the Victorian Fisheries Authority, and further information on the management arrangements is available at https://vfa.vic.gov.au/commercial-fishing/scallop. </w:t>
            </w:r>
          </w:p>
          <w:p w14:paraId="65862665" w14:textId="50AACF8E" w:rsidR="00D47874" w:rsidRPr="00AE22B1" w:rsidRDefault="00587AC9" w:rsidP="005F6EB0">
            <w:pPr>
              <w:pStyle w:val="BodyText3"/>
              <w:spacing w:before="60" w:after="60" w:line="240" w:lineRule="auto"/>
              <w:rPr>
                <w:rFonts w:cs="Arial"/>
                <w:sz w:val="20"/>
                <w:szCs w:val="20"/>
              </w:rPr>
            </w:pPr>
            <w:r w:rsidRPr="00AE22B1">
              <w:rPr>
                <w:rFonts w:cs="Arial"/>
                <w:sz w:val="20"/>
                <w:szCs w:val="20"/>
              </w:rPr>
              <w:t>An industry code of practice has been developed, but is not publicly available.</w:t>
            </w:r>
          </w:p>
        </w:tc>
      </w:tr>
      <w:tr w:rsidR="00D47874" w:rsidRPr="00AE22B1" w14:paraId="248E8BDF" w14:textId="77777777" w:rsidTr="009F6604">
        <w:tc>
          <w:tcPr>
            <w:tcW w:w="4436" w:type="dxa"/>
            <w:shd w:val="clear" w:color="auto" w:fill="auto"/>
          </w:tcPr>
          <w:p w14:paraId="3962AF0F" w14:textId="77777777" w:rsidR="00D47874" w:rsidRPr="00AE22B1" w:rsidRDefault="00D47874" w:rsidP="005F6EB0">
            <w:pPr>
              <w:spacing w:before="60" w:after="60" w:line="240" w:lineRule="auto"/>
              <w:rPr>
                <w:rFonts w:cs="Arial"/>
                <w:sz w:val="20"/>
                <w:szCs w:val="20"/>
              </w:rPr>
            </w:pPr>
            <w:r w:rsidRPr="00AE22B1">
              <w:rPr>
                <w:rFonts w:cs="Arial"/>
                <w:sz w:val="20"/>
                <w:szCs w:val="20"/>
              </w:rPr>
              <w:t>Be developed through a consultative process providing opportunity to all interested and affected parties, including the general public.</w:t>
            </w:r>
          </w:p>
        </w:tc>
        <w:tc>
          <w:tcPr>
            <w:tcW w:w="10350" w:type="dxa"/>
            <w:shd w:val="clear" w:color="auto" w:fill="92D050"/>
          </w:tcPr>
          <w:p w14:paraId="552865FB" w14:textId="77777777" w:rsidR="009F6604" w:rsidRPr="00AE22B1" w:rsidRDefault="009F6604" w:rsidP="005F6EB0">
            <w:pPr>
              <w:spacing w:before="60" w:after="60" w:line="240" w:lineRule="auto"/>
              <w:rPr>
                <w:rFonts w:cs="Arial"/>
                <w:b/>
                <w:sz w:val="20"/>
                <w:szCs w:val="20"/>
              </w:rPr>
            </w:pPr>
            <w:r w:rsidRPr="00AE22B1">
              <w:rPr>
                <w:rFonts w:cs="Arial"/>
                <w:b/>
                <w:sz w:val="20"/>
                <w:szCs w:val="20"/>
              </w:rPr>
              <w:t>Meets</w:t>
            </w:r>
          </w:p>
          <w:p w14:paraId="19E29583" w14:textId="0E6FF01D" w:rsidR="00D47874" w:rsidRPr="00AE22B1" w:rsidRDefault="00587AC9" w:rsidP="005F6EB0">
            <w:pPr>
              <w:pStyle w:val="BodyText3"/>
              <w:spacing w:before="60" w:after="60" w:line="240" w:lineRule="auto"/>
              <w:rPr>
                <w:rFonts w:cs="Arial"/>
                <w:sz w:val="20"/>
                <w:szCs w:val="20"/>
              </w:rPr>
            </w:pPr>
            <w:r w:rsidRPr="00AE22B1">
              <w:rPr>
                <w:rFonts w:cs="Arial"/>
                <w:sz w:val="20"/>
                <w:szCs w:val="20"/>
              </w:rPr>
              <w:t xml:space="preserve">Section 3A of the </w:t>
            </w:r>
            <w:r w:rsidRPr="00AE22B1">
              <w:rPr>
                <w:rFonts w:cs="Arial"/>
                <w:i/>
                <w:sz w:val="20"/>
                <w:szCs w:val="20"/>
              </w:rPr>
              <w:t>Fisheries Act 1995</w:t>
            </w:r>
            <w:r w:rsidRPr="00AE22B1">
              <w:rPr>
                <w:rFonts w:cs="Arial"/>
                <w:sz w:val="20"/>
                <w:szCs w:val="20"/>
              </w:rPr>
              <w:t xml:space="preserve"> (Vic) outlines the consultation principles including the requirement for mandatory public consultation when developing fishery-specific management plans. </w:t>
            </w:r>
            <w:r w:rsidRPr="00AE22B1">
              <w:rPr>
                <w:rFonts w:cs="Arial"/>
                <w:snapToGrid w:val="0"/>
                <w:sz w:val="20"/>
                <w:szCs w:val="20"/>
              </w:rPr>
              <w:t xml:space="preserve">Fishing operators, fishery scientists and fishery managers </w:t>
            </w:r>
            <w:r w:rsidR="00D078E8" w:rsidRPr="00AE22B1">
              <w:rPr>
                <w:rFonts w:cs="Arial"/>
                <w:snapToGrid w:val="0"/>
                <w:sz w:val="20"/>
                <w:szCs w:val="20"/>
              </w:rPr>
              <w:t>provide input towards setting</w:t>
            </w:r>
            <w:r w:rsidRPr="00AE22B1">
              <w:rPr>
                <w:rFonts w:cs="Arial"/>
                <w:snapToGrid w:val="0"/>
                <w:sz w:val="20"/>
                <w:szCs w:val="20"/>
              </w:rPr>
              <w:t xml:space="preserve"> </w:t>
            </w:r>
            <w:r w:rsidRPr="00AE22B1">
              <w:rPr>
                <w:rFonts w:cs="Arial"/>
                <w:sz w:val="20"/>
                <w:szCs w:val="20"/>
              </w:rPr>
              <w:t>the a</w:t>
            </w:r>
            <w:r w:rsidRPr="00AE22B1">
              <w:rPr>
                <w:rFonts w:cs="Arial"/>
                <w:snapToGrid w:val="0"/>
                <w:sz w:val="20"/>
                <w:szCs w:val="20"/>
              </w:rPr>
              <w:t>nnual total allowable commercial catch (TACC).</w:t>
            </w:r>
          </w:p>
        </w:tc>
      </w:tr>
      <w:tr w:rsidR="00D47874" w:rsidRPr="00AE22B1" w14:paraId="34F4FCF0" w14:textId="77777777" w:rsidTr="00967A7A">
        <w:tc>
          <w:tcPr>
            <w:tcW w:w="4436" w:type="dxa"/>
            <w:shd w:val="clear" w:color="auto" w:fill="auto"/>
          </w:tcPr>
          <w:p w14:paraId="0B98B638" w14:textId="77777777" w:rsidR="00D47874" w:rsidRPr="00AE22B1" w:rsidRDefault="00D47874" w:rsidP="005F6EB0">
            <w:pPr>
              <w:spacing w:before="60" w:after="60" w:line="240" w:lineRule="auto"/>
              <w:rPr>
                <w:rFonts w:cs="Arial"/>
                <w:sz w:val="20"/>
                <w:szCs w:val="20"/>
              </w:rPr>
            </w:pPr>
            <w:r w:rsidRPr="00AE22B1">
              <w:rPr>
                <w:rFonts w:cs="Arial"/>
                <w:sz w:val="20"/>
                <w:szCs w:val="20"/>
              </w:rPr>
              <w:t>Ensure that a range of expertise and community interests are involved in individual fishery management committees and during the stock assessment process</w:t>
            </w:r>
          </w:p>
        </w:tc>
        <w:tc>
          <w:tcPr>
            <w:tcW w:w="10350" w:type="dxa"/>
            <w:shd w:val="clear" w:color="auto" w:fill="92D050"/>
          </w:tcPr>
          <w:p w14:paraId="1800C7F9" w14:textId="77777777" w:rsidR="00113F67" w:rsidRPr="00AE22B1" w:rsidRDefault="00113F67" w:rsidP="005F6EB0">
            <w:pPr>
              <w:spacing w:before="60" w:after="60" w:line="240" w:lineRule="auto"/>
              <w:rPr>
                <w:rFonts w:cs="Arial"/>
                <w:b/>
                <w:sz w:val="20"/>
                <w:szCs w:val="20"/>
              </w:rPr>
            </w:pPr>
            <w:r w:rsidRPr="00AE22B1">
              <w:rPr>
                <w:rFonts w:cs="Arial"/>
                <w:b/>
                <w:sz w:val="20"/>
                <w:szCs w:val="20"/>
              </w:rPr>
              <w:t>Meets</w:t>
            </w:r>
          </w:p>
          <w:p w14:paraId="7C932B67" w14:textId="752607FA" w:rsidR="00D47874" w:rsidRPr="00AE22B1" w:rsidRDefault="00E91B1E" w:rsidP="005F6EB0">
            <w:pPr>
              <w:pStyle w:val="BodyText3"/>
              <w:spacing w:before="60" w:after="60" w:line="240" w:lineRule="auto"/>
              <w:rPr>
                <w:rFonts w:cs="Arial"/>
                <w:sz w:val="20"/>
                <w:szCs w:val="20"/>
              </w:rPr>
            </w:pPr>
            <w:r w:rsidRPr="00AE22B1">
              <w:rPr>
                <w:rFonts w:cs="Arial"/>
                <w:sz w:val="20"/>
                <w:szCs w:val="20"/>
              </w:rPr>
              <w:t>F</w:t>
            </w:r>
            <w:r w:rsidR="00D47874" w:rsidRPr="00AE22B1">
              <w:rPr>
                <w:rFonts w:cs="Arial"/>
                <w:sz w:val="20"/>
                <w:szCs w:val="20"/>
              </w:rPr>
              <w:t>ishing operators, fishery scientists, fishery managers</w:t>
            </w:r>
            <w:r w:rsidR="00D078E8" w:rsidRPr="00AE22B1">
              <w:rPr>
                <w:rFonts w:cs="Arial"/>
                <w:sz w:val="20"/>
                <w:szCs w:val="20"/>
              </w:rPr>
              <w:t>,</w:t>
            </w:r>
            <w:r w:rsidR="00D47874" w:rsidRPr="00AE22B1">
              <w:rPr>
                <w:rFonts w:cs="Arial"/>
                <w:sz w:val="20"/>
                <w:szCs w:val="20"/>
              </w:rPr>
              <w:t xml:space="preserve"> seafood industry representatives</w:t>
            </w:r>
            <w:r w:rsidR="00D078E8" w:rsidRPr="00AE22B1">
              <w:rPr>
                <w:rFonts w:cs="Arial"/>
                <w:sz w:val="20"/>
                <w:szCs w:val="20"/>
              </w:rPr>
              <w:t>, and interested community organisations and individuals</w:t>
            </w:r>
            <w:r w:rsidRPr="00AE22B1">
              <w:rPr>
                <w:rFonts w:cs="Arial"/>
                <w:sz w:val="20"/>
                <w:szCs w:val="20"/>
              </w:rPr>
              <w:t xml:space="preserve"> are provided </w:t>
            </w:r>
            <w:r w:rsidR="00434AFD" w:rsidRPr="00AE22B1">
              <w:rPr>
                <w:rFonts w:cs="Arial"/>
                <w:sz w:val="20"/>
                <w:szCs w:val="20"/>
              </w:rPr>
              <w:t xml:space="preserve">with opportunities to participate in fishery management committees. </w:t>
            </w:r>
            <w:r w:rsidR="00D078E8" w:rsidRPr="00AE22B1">
              <w:rPr>
                <w:rFonts w:cs="Arial"/>
                <w:sz w:val="20"/>
                <w:szCs w:val="20"/>
              </w:rPr>
              <w:t>Inter-agency c</w:t>
            </w:r>
            <w:r w:rsidR="00D47874" w:rsidRPr="00AE22B1">
              <w:rPr>
                <w:rFonts w:cs="Arial"/>
                <w:sz w:val="20"/>
                <w:szCs w:val="20"/>
              </w:rPr>
              <w:t>ollaboration occurs with other jurisdictions</w:t>
            </w:r>
            <w:r w:rsidR="00D078E8" w:rsidRPr="00AE22B1">
              <w:rPr>
                <w:rFonts w:cs="Arial"/>
                <w:sz w:val="20"/>
                <w:szCs w:val="20"/>
              </w:rPr>
              <w:t>.</w:t>
            </w:r>
            <w:r w:rsidR="00D47874" w:rsidRPr="00AE22B1">
              <w:rPr>
                <w:rFonts w:cs="Arial"/>
                <w:sz w:val="20"/>
                <w:szCs w:val="20"/>
              </w:rPr>
              <w:t xml:space="preserve"> </w:t>
            </w:r>
            <w:r w:rsidR="00D078E8" w:rsidRPr="00AE22B1">
              <w:rPr>
                <w:rFonts w:cs="Arial"/>
                <w:sz w:val="20"/>
                <w:szCs w:val="20"/>
              </w:rPr>
              <w:t>S</w:t>
            </w:r>
            <w:r w:rsidR="00D47874" w:rsidRPr="00AE22B1">
              <w:rPr>
                <w:rFonts w:cs="Arial"/>
                <w:sz w:val="20"/>
                <w:szCs w:val="20"/>
              </w:rPr>
              <w:t xml:space="preserve">takeholders provide input to the Fisheries Advisory Council, which advises the minister on fishery matters. </w:t>
            </w:r>
          </w:p>
        </w:tc>
      </w:tr>
      <w:tr w:rsidR="00D47874" w:rsidRPr="00AE22B1" w14:paraId="108D967C" w14:textId="77777777" w:rsidTr="00967A7A">
        <w:tc>
          <w:tcPr>
            <w:tcW w:w="4436" w:type="dxa"/>
            <w:shd w:val="clear" w:color="auto" w:fill="auto"/>
          </w:tcPr>
          <w:p w14:paraId="35985A08" w14:textId="77777777" w:rsidR="00D47874" w:rsidRPr="00AE22B1" w:rsidRDefault="00D47874" w:rsidP="005F6EB0">
            <w:pPr>
              <w:spacing w:before="60" w:after="60" w:line="240" w:lineRule="auto"/>
              <w:rPr>
                <w:rFonts w:cs="Arial"/>
                <w:sz w:val="20"/>
                <w:szCs w:val="20"/>
              </w:rPr>
            </w:pPr>
            <w:r w:rsidRPr="00AE22B1">
              <w:rPr>
                <w:rFonts w:cs="Arial"/>
                <w:sz w:val="20"/>
                <w:szCs w:val="20"/>
              </w:rPr>
              <w:t>Be strategic, containing objectives and performance criteria by which the effectiveness of the management arrangements are measured.</w:t>
            </w:r>
          </w:p>
        </w:tc>
        <w:tc>
          <w:tcPr>
            <w:tcW w:w="10350" w:type="dxa"/>
            <w:shd w:val="clear" w:color="auto" w:fill="FFC000"/>
          </w:tcPr>
          <w:p w14:paraId="1E77221D" w14:textId="2BB8CE01" w:rsidR="00113F67" w:rsidRPr="00AE22B1" w:rsidRDefault="00E855D2" w:rsidP="005F6EB0">
            <w:pPr>
              <w:spacing w:before="60" w:after="60" w:line="240" w:lineRule="auto"/>
              <w:rPr>
                <w:rFonts w:cs="Arial"/>
                <w:b/>
                <w:sz w:val="20"/>
                <w:szCs w:val="20"/>
              </w:rPr>
            </w:pPr>
            <w:r w:rsidRPr="00AE22B1">
              <w:rPr>
                <w:rFonts w:cs="Arial"/>
                <w:b/>
                <w:sz w:val="20"/>
                <w:szCs w:val="20"/>
              </w:rPr>
              <w:t xml:space="preserve">Partially </w:t>
            </w:r>
            <w:r w:rsidR="00113F67" w:rsidRPr="00AE22B1">
              <w:rPr>
                <w:rFonts w:cs="Arial"/>
                <w:b/>
                <w:sz w:val="20"/>
                <w:szCs w:val="20"/>
              </w:rPr>
              <w:t>meets</w:t>
            </w:r>
          </w:p>
          <w:p w14:paraId="6FD319B1" w14:textId="7353C8DD" w:rsidR="00D47874" w:rsidRPr="00AE22B1" w:rsidRDefault="0065380E" w:rsidP="005F6EB0">
            <w:pPr>
              <w:pStyle w:val="BodyText1"/>
              <w:spacing w:before="60" w:after="60" w:line="240" w:lineRule="auto"/>
              <w:jc w:val="left"/>
              <w:rPr>
                <w:rFonts w:cs="Arial"/>
                <w:sz w:val="20"/>
              </w:rPr>
            </w:pPr>
            <w:r w:rsidRPr="00AE22B1">
              <w:rPr>
                <w:rFonts w:cs="Arial"/>
                <w:bCs/>
                <w:iCs/>
                <w:sz w:val="20"/>
              </w:rPr>
              <w:t xml:space="preserve">The management regime includes </w:t>
            </w:r>
            <w:r w:rsidRPr="00AE22B1">
              <w:rPr>
                <w:rFonts w:cs="Arial"/>
                <w:sz w:val="20"/>
              </w:rPr>
              <w:t>general objectives and performance criteria however, these are not used to assess the ef</w:t>
            </w:r>
            <w:r w:rsidR="00F8581A" w:rsidRPr="00AE22B1">
              <w:rPr>
                <w:rFonts w:cs="Arial"/>
                <w:sz w:val="20"/>
              </w:rPr>
              <w:t xml:space="preserve">fectiveness of the fishery. The </w:t>
            </w:r>
            <w:r w:rsidRPr="00AE22B1">
              <w:rPr>
                <w:rFonts w:cs="Arial"/>
                <w:bCs/>
                <w:iCs/>
                <w:sz w:val="20"/>
              </w:rPr>
              <w:t xml:space="preserve">management </w:t>
            </w:r>
            <w:r w:rsidR="00F8581A" w:rsidRPr="00AE22B1">
              <w:rPr>
                <w:rFonts w:cs="Arial"/>
                <w:bCs/>
                <w:iCs/>
                <w:sz w:val="20"/>
              </w:rPr>
              <w:t>arrangements do not</w:t>
            </w:r>
            <w:r w:rsidRPr="00AE22B1">
              <w:rPr>
                <w:rFonts w:cs="Arial"/>
                <w:bCs/>
                <w:iCs/>
                <w:sz w:val="20"/>
              </w:rPr>
              <w:t xml:space="preserve"> contain </w:t>
            </w:r>
            <w:r w:rsidR="00F8581A" w:rsidRPr="00AE22B1">
              <w:rPr>
                <w:rFonts w:cs="Arial"/>
                <w:bCs/>
                <w:iCs/>
                <w:sz w:val="20"/>
              </w:rPr>
              <w:t xml:space="preserve">fishery-specific </w:t>
            </w:r>
            <w:r w:rsidRPr="00AE22B1">
              <w:rPr>
                <w:rFonts w:cs="Arial"/>
                <w:bCs/>
                <w:iCs/>
                <w:sz w:val="20"/>
              </w:rPr>
              <w:t>objectives, strate</w:t>
            </w:r>
            <w:r w:rsidR="00F8581A" w:rsidRPr="00AE22B1">
              <w:rPr>
                <w:rFonts w:cs="Arial"/>
                <w:bCs/>
                <w:iCs/>
                <w:sz w:val="20"/>
              </w:rPr>
              <w:t>gies and performance measures</w:t>
            </w:r>
            <w:r w:rsidR="00D47874" w:rsidRPr="00AE22B1">
              <w:rPr>
                <w:rFonts w:cs="Arial"/>
                <w:sz w:val="20"/>
              </w:rPr>
              <w:t>. Victorian Fisheries Authority have given an undertaking to develop a harvest strategy for the fishery</w:t>
            </w:r>
            <w:r w:rsidRPr="00AE22B1">
              <w:rPr>
                <w:rFonts w:cs="Arial"/>
                <w:sz w:val="20"/>
              </w:rPr>
              <w:t xml:space="preserve"> that will inform decisions to set the TACC</w:t>
            </w:r>
            <w:r w:rsidR="00D47874" w:rsidRPr="00AE22B1">
              <w:rPr>
                <w:rFonts w:cs="Arial"/>
                <w:sz w:val="20"/>
              </w:rPr>
              <w:t xml:space="preserve">. </w:t>
            </w:r>
          </w:p>
        </w:tc>
      </w:tr>
      <w:tr w:rsidR="00D47874" w:rsidRPr="00AE22B1" w14:paraId="44079B8B" w14:textId="77777777" w:rsidTr="00967A7A">
        <w:tc>
          <w:tcPr>
            <w:tcW w:w="4436" w:type="dxa"/>
            <w:shd w:val="clear" w:color="auto" w:fill="auto"/>
          </w:tcPr>
          <w:p w14:paraId="22D2DE34" w14:textId="77777777" w:rsidR="00D47874" w:rsidRPr="00AE22B1" w:rsidRDefault="00D47874" w:rsidP="005F6EB0">
            <w:pPr>
              <w:spacing w:before="60" w:after="60" w:line="240" w:lineRule="auto"/>
              <w:rPr>
                <w:rFonts w:cs="Arial"/>
                <w:sz w:val="20"/>
                <w:szCs w:val="20"/>
              </w:rPr>
            </w:pPr>
            <w:r w:rsidRPr="00AE22B1">
              <w:rPr>
                <w:rFonts w:cs="Arial"/>
                <w:sz w:val="20"/>
                <w:szCs w:val="20"/>
              </w:rPr>
              <w:t>Be capable of controlling the level of harvest in the fishery using input and/or output controls.</w:t>
            </w:r>
          </w:p>
        </w:tc>
        <w:tc>
          <w:tcPr>
            <w:tcW w:w="10350" w:type="dxa"/>
            <w:shd w:val="clear" w:color="auto" w:fill="92D050"/>
          </w:tcPr>
          <w:p w14:paraId="6439E637" w14:textId="77777777" w:rsidR="00113F67" w:rsidRPr="00AE22B1" w:rsidRDefault="00113F67" w:rsidP="005F6EB0">
            <w:pPr>
              <w:spacing w:before="60" w:after="60" w:line="240" w:lineRule="auto"/>
              <w:rPr>
                <w:rFonts w:cs="Arial"/>
                <w:b/>
                <w:sz w:val="20"/>
                <w:szCs w:val="20"/>
              </w:rPr>
            </w:pPr>
            <w:r w:rsidRPr="00AE22B1">
              <w:rPr>
                <w:rFonts w:cs="Arial"/>
                <w:b/>
                <w:sz w:val="20"/>
                <w:szCs w:val="20"/>
              </w:rPr>
              <w:t>Meets</w:t>
            </w:r>
          </w:p>
          <w:p w14:paraId="3C05E11E" w14:textId="172D05D3" w:rsidR="0065380E" w:rsidRPr="00AE22B1" w:rsidRDefault="00A14B44" w:rsidP="005F6EB0">
            <w:pPr>
              <w:spacing w:before="60" w:after="60" w:line="240" w:lineRule="auto"/>
              <w:rPr>
                <w:rFonts w:cs="Arial"/>
                <w:snapToGrid w:val="0"/>
                <w:sz w:val="20"/>
                <w:szCs w:val="20"/>
              </w:rPr>
            </w:pPr>
            <w:r w:rsidRPr="00AE22B1">
              <w:rPr>
                <w:rFonts w:cs="Arial"/>
                <w:snapToGrid w:val="0"/>
                <w:sz w:val="20"/>
                <w:szCs w:val="20"/>
              </w:rPr>
              <w:t xml:space="preserve">The </w:t>
            </w:r>
            <w:r w:rsidR="0065380E" w:rsidRPr="00AE22B1">
              <w:rPr>
                <w:rFonts w:cs="Arial"/>
                <w:snapToGrid w:val="0"/>
                <w:sz w:val="20"/>
                <w:szCs w:val="20"/>
              </w:rPr>
              <w:t>level of harvest is controlled through the following management arrangements.</w:t>
            </w:r>
          </w:p>
          <w:p w14:paraId="0AF337CB" w14:textId="77777777" w:rsidR="00A14B44" w:rsidRPr="00AE22B1" w:rsidRDefault="00A14B44" w:rsidP="005F6EB0">
            <w:pPr>
              <w:spacing w:before="60" w:after="60" w:line="240" w:lineRule="auto"/>
              <w:rPr>
                <w:rFonts w:cs="Arial"/>
                <w:snapToGrid w:val="0"/>
                <w:sz w:val="20"/>
                <w:szCs w:val="20"/>
              </w:rPr>
            </w:pPr>
            <w:r w:rsidRPr="00AE22B1">
              <w:rPr>
                <w:rFonts w:cs="Arial"/>
                <w:snapToGrid w:val="0"/>
                <w:sz w:val="20"/>
                <w:szCs w:val="20"/>
                <w:u w:val="single"/>
              </w:rPr>
              <w:t>Input controls</w:t>
            </w:r>
          </w:p>
          <w:p w14:paraId="2FB01E0B" w14:textId="256D38F8" w:rsidR="00A14B44" w:rsidRPr="00AE22B1" w:rsidRDefault="00A14B44" w:rsidP="005F6EB0">
            <w:pPr>
              <w:pStyle w:val="ListBullet"/>
              <w:rPr>
                <w:szCs w:val="20"/>
              </w:rPr>
            </w:pPr>
            <w:r w:rsidRPr="00AE22B1">
              <w:rPr>
                <w:szCs w:val="20"/>
              </w:rPr>
              <w:t>Limited entry</w:t>
            </w:r>
            <w:r w:rsidR="00194000" w:rsidRPr="00AE22B1">
              <w:rPr>
                <w:szCs w:val="20"/>
              </w:rPr>
              <w:t>–</w:t>
            </w:r>
            <w:r w:rsidRPr="00AE22B1">
              <w:rPr>
                <w:szCs w:val="20"/>
              </w:rPr>
              <w:t>90 Scallop (Ocean) Fishery Access Licences</w:t>
            </w:r>
          </w:p>
          <w:p w14:paraId="1B3EA21F" w14:textId="61702B64" w:rsidR="00A14B44" w:rsidRPr="00AE22B1" w:rsidRDefault="00A14B44" w:rsidP="005F6EB0">
            <w:pPr>
              <w:pStyle w:val="ListBullet"/>
              <w:rPr>
                <w:szCs w:val="20"/>
              </w:rPr>
            </w:pPr>
            <w:r w:rsidRPr="00AE22B1">
              <w:rPr>
                <w:szCs w:val="20"/>
              </w:rPr>
              <w:t>Gear restrictions including minimum mesh size and maximum dredge size</w:t>
            </w:r>
          </w:p>
          <w:p w14:paraId="4A49410E" w14:textId="77777777" w:rsidR="00A14B44" w:rsidRPr="00AE22B1" w:rsidRDefault="00A14B44" w:rsidP="005F6EB0">
            <w:pPr>
              <w:autoSpaceDE w:val="0"/>
              <w:autoSpaceDN w:val="0"/>
              <w:spacing w:before="60" w:after="60" w:line="240" w:lineRule="auto"/>
              <w:ind w:left="34"/>
              <w:rPr>
                <w:rFonts w:cs="Arial"/>
                <w:snapToGrid w:val="0"/>
                <w:sz w:val="20"/>
                <w:szCs w:val="20"/>
              </w:rPr>
            </w:pPr>
            <w:r w:rsidRPr="00AE22B1">
              <w:rPr>
                <w:rFonts w:cs="Arial"/>
                <w:snapToGrid w:val="0"/>
                <w:sz w:val="20"/>
                <w:szCs w:val="20"/>
                <w:u w:val="single"/>
              </w:rPr>
              <w:t>Output controls</w:t>
            </w:r>
          </w:p>
          <w:p w14:paraId="06CB7C53" w14:textId="77777777" w:rsidR="00A14B44" w:rsidRPr="00AE22B1" w:rsidRDefault="00A14B44" w:rsidP="005F6EB0">
            <w:pPr>
              <w:pStyle w:val="ListBullet"/>
              <w:rPr>
                <w:szCs w:val="20"/>
              </w:rPr>
            </w:pPr>
            <w:r w:rsidRPr="00AE22B1">
              <w:rPr>
                <w:szCs w:val="20"/>
              </w:rPr>
              <w:t>Individual Transferable Quota (ITQ) process facilitated by the Victorian Fisheries Authority</w:t>
            </w:r>
          </w:p>
          <w:p w14:paraId="0F4E2078" w14:textId="77777777" w:rsidR="0065380E" w:rsidRPr="00AE22B1" w:rsidRDefault="00D47874" w:rsidP="005F6EB0">
            <w:pPr>
              <w:pStyle w:val="ListBullet"/>
              <w:rPr>
                <w:szCs w:val="20"/>
              </w:rPr>
            </w:pPr>
            <w:r w:rsidRPr="00AE22B1">
              <w:rPr>
                <w:szCs w:val="20"/>
              </w:rPr>
              <w:lastRenderedPageBreak/>
              <w:t xml:space="preserve">TACC determined through annual workshops </w:t>
            </w:r>
          </w:p>
          <w:p w14:paraId="3F8F2561" w14:textId="0D54D2AA" w:rsidR="00194000" w:rsidRPr="00AE22B1" w:rsidRDefault="00194000" w:rsidP="005F6EB0">
            <w:pPr>
              <w:pStyle w:val="ListBullet"/>
              <w:rPr>
                <w:szCs w:val="20"/>
              </w:rPr>
            </w:pPr>
            <w:r w:rsidRPr="00AE22B1">
              <w:rPr>
                <w:szCs w:val="20"/>
              </w:rPr>
              <w:t xml:space="preserve">Minimum size limits–over 80 millimetres shell length </w:t>
            </w:r>
          </w:p>
          <w:p w14:paraId="10CE086C" w14:textId="7199CB28" w:rsidR="0065380E" w:rsidRPr="00AE22B1" w:rsidRDefault="00194000" w:rsidP="005F6EB0">
            <w:pPr>
              <w:autoSpaceDE w:val="0"/>
              <w:autoSpaceDN w:val="0"/>
              <w:spacing w:before="60" w:after="60" w:line="240" w:lineRule="auto"/>
              <w:ind w:left="34"/>
              <w:rPr>
                <w:rFonts w:cs="Arial"/>
                <w:snapToGrid w:val="0"/>
                <w:sz w:val="20"/>
                <w:szCs w:val="20"/>
              </w:rPr>
            </w:pPr>
            <w:r w:rsidRPr="00AE22B1">
              <w:rPr>
                <w:rFonts w:cs="Arial"/>
                <w:snapToGrid w:val="0"/>
                <w:sz w:val="20"/>
                <w:szCs w:val="20"/>
                <w:u w:val="single"/>
              </w:rPr>
              <w:t xml:space="preserve"> </w:t>
            </w:r>
            <w:r w:rsidR="0065380E" w:rsidRPr="00AE22B1">
              <w:rPr>
                <w:rFonts w:cs="Arial"/>
                <w:snapToGrid w:val="0"/>
                <w:sz w:val="20"/>
                <w:szCs w:val="20"/>
                <w:u w:val="single"/>
              </w:rPr>
              <w:t>Weight of evidence</w:t>
            </w:r>
          </w:p>
          <w:p w14:paraId="4B71EDA4" w14:textId="4B2DA89B" w:rsidR="008E656B" w:rsidRPr="00AE22B1" w:rsidRDefault="00194000" w:rsidP="005F6EB0">
            <w:pPr>
              <w:pStyle w:val="ListBullet"/>
              <w:rPr>
                <w:szCs w:val="20"/>
              </w:rPr>
            </w:pPr>
            <w:r w:rsidRPr="00AE22B1">
              <w:rPr>
                <w:szCs w:val="20"/>
              </w:rPr>
              <w:t>B</w:t>
            </w:r>
            <w:r w:rsidR="008E656B" w:rsidRPr="00AE22B1">
              <w:rPr>
                <w:szCs w:val="20"/>
              </w:rPr>
              <w:t>iological characteristics of commercial scallops</w:t>
            </w:r>
          </w:p>
          <w:p w14:paraId="6CB67A5A" w14:textId="6648CC80" w:rsidR="008E656B" w:rsidRPr="00AE22B1" w:rsidRDefault="00194000" w:rsidP="005F6EB0">
            <w:pPr>
              <w:pStyle w:val="ListBullet"/>
              <w:rPr>
                <w:szCs w:val="20"/>
              </w:rPr>
            </w:pPr>
            <w:r w:rsidRPr="00AE22B1">
              <w:rPr>
                <w:szCs w:val="20"/>
              </w:rPr>
              <w:t>T</w:t>
            </w:r>
            <w:r w:rsidR="008E656B" w:rsidRPr="00AE22B1">
              <w:rPr>
                <w:szCs w:val="20"/>
              </w:rPr>
              <w:t>he effectiveness of Victorian and other jurisdictional management arrangements</w:t>
            </w:r>
          </w:p>
          <w:p w14:paraId="2F80BD5E" w14:textId="7BAAAD01" w:rsidR="008E656B" w:rsidRPr="00AE22B1" w:rsidRDefault="00194000" w:rsidP="005F6EB0">
            <w:pPr>
              <w:pStyle w:val="ListBullet"/>
              <w:rPr>
                <w:szCs w:val="20"/>
              </w:rPr>
            </w:pPr>
            <w:r w:rsidRPr="00AE22B1">
              <w:rPr>
                <w:szCs w:val="20"/>
              </w:rPr>
              <w:t>T</w:t>
            </w:r>
            <w:r w:rsidR="008E656B" w:rsidRPr="00AE22B1">
              <w:rPr>
                <w:szCs w:val="20"/>
              </w:rPr>
              <w:t>he fishable area</w:t>
            </w:r>
          </w:p>
          <w:p w14:paraId="78ED7D90" w14:textId="0D87EF30" w:rsidR="008E656B" w:rsidRPr="00AE22B1" w:rsidRDefault="00194000" w:rsidP="005F6EB0">
            <w:pPr>
              <w:pStyle w:val="ListBullet"/>
              <w:rPr>
                <w:szCs w:val="20"/>
              </w:rPr>
            </w:pPr>
            <w:r w:rsidRPr="00AE22B1">
              <w:rPr>
                <w:szCs w:val="20"/>
              </w:rPr>
              <w:t>H</w:t>
            </w:r>
            <w:r w:rsidR="008E656B" w:rsidRPr="00AE22B1">
              <w:rPr>
                <w:szCs w:val="20"/>
              </w:rPr>
              <w:t>istorical catches in the fishery</w:t>
            </w:r>
          </w:p>
          <w:p w14:paraId="49F6E2EA" w14:textId="2F899389" w:rsidR="008E656B" w:rsidRPr="00AE22B1" w:rsidRDefault="00194000" w:rsidP="005F6EB0">
            <w:pPr>
              <w:pStyle w:val="ListBullet"/>
              <w:rPr>
                <w:szCs w:val="20"/>
              </w:rPr>
            </w:pPr>
            <w:r w:rsidRPr="00AE22B1">
              <w:rPr>
                <w:szCs w:val="20"/>
              </w:rPr>
              <w:t>I</w:t>
            </w:r>
            <w:r w:rsidR="008E656B" w:rsidRPr="00AE22B1">
              <w:rPr>
                <w:szCs w:val="20"/>
              </w:rPr>
              <w:t>mpact of the environment on the stock, and</w:t>
            </w:r>
          </w:p>
          <w:p w14:paraId="1F6C108A" w14:textId="7D07B0E6" w:rsidR="008E656B" w:rsidRPr="00AE22B1" w:rsidRDefault="00194000" w:rsidP="005F6EB0">
            <w:pPr>
              <w:pStyle w:val="ListBullet"/>
              <w:rPr>
                <w:szCs w:val="20"/>
              </w:rPr>
            </w:pPr>
            <w:r w:rsidRPr="00AE22B1">
              <w:rPr>
                <w:szCs w:val="20"/>
              </w:rPr>
              <w:t>I</w:t>
            </w:r>
            <w:r w:rsidR="008E656B" w:rsidRPr="00AE22B1">
              <w:rPr>
                <w:szCs w:val="20"/>
              </w:rPr>
              <w:t xml:space="preserve">nformation from commercial fishers. </w:t>
            </w:r>
          </w:p>
          <w:p w14:paraId="623351FE" w14:textId="5BA142C0" w:rsidR="00A14B44" w:rsidRPr="00AE22B1" w:rsidRDefault="00194000" w:rsidP="005F6EB0">
            <w:pPr>
              <w:autoSpaceDE w:val="0"/>
              <w:autoSpaceDN w:val="0"/>
              <w:spacing w:before="60" w:after="60" w:line="240" w:lineRule="auto"/>
              <w:ind w:left="284" w:hanging="284"/>
              <w:rPr>
                <w:rFonts w:cs="Arial"/>
                <w:snapToGrid w:val="0"/>
                <w:sz w:val="20"/>
                <w:szCs w:val="20"/>
              </w:rPr>
            </w:pPr>
            <w:r w:rsidRPr="00AE22B1">
              <w:rPr>
                <w:rFonts w:cs="Arial"/>
                <w:snapToGrid w:val="0"/>
                <w:sz w:val="20"/>
                <w:szCs w:val="20"/>
                <w:u w:val="single"/>
              </w:rPr>
              <w:t>Industry code of practice</w:t>
            </w:r>
          </w:p>
          <w:p w14:paraId="2D27EA6E" w14:textId="77777777" w:rsidR="000C2CAF" w:rsidRPr="00AE22B1" w:rsidRDefault="000C2CAF" w:rsidP="005F6EB0">
            <w:pPr>
              <w:pStyle w:val="ListBullet"/>
              <w:rPr>
                <w:szCs w:val="20"/>
              </w:rPr>
            </w:pPr>
            <w:r w:rsidRPr="00AE22B1">
              <w:rPr>
                <w:szCs w:val="20"/>
              </w:rPr>
              <w:t>To protect juvenile scallops, fishing areas may be closed if more than 20 per cent of scallops are smaller than the minimum shell width.</w:t>
            </w:r>
          </w:p>
          <w:p w14:paraId="6F594CC9" w14:textId="77777777" w:rsidR="000C2CAF" w:rsidRPr="00AE22B1" w:rsidRDefault="000C2CAF" w:rsidP="005F6EB0">
            <w:pPr>
              <w:pStyle w:val="ListBullet"/>
              <w:rPr>
                <w:szCs w:val="20"/>
              </w:rPr>
            </w:pPr>
            <w:r w:rsidRPr="00AE22B1">
              <w:rPr>
                <w:szCs w:val="20"/>
              </w:rPr>
              <w:t>To ensure quality of product and to enhance commercial returns, the fishery may be closed if the average number of scallop meats per kilogram is above 100 meats. In such situations, the fishery is closed until the quality of product improves.</w:t>
            </w:r>
          </w:p>
          <w:p w14:paraId="54C421AC" w14:textId="436FA5B9" w:rsidR="00194000" w:rsidRPr="00AE22B1" w:rsidRDefault="00194000" w:rsidP="005F6EB0">
            <w:pPr>
              <w:autoSpaceDE w:val="0"/>
              <w:autoSpaceDN w:val="0"/>
              <w:spacing w:before="60" w:after="60" w:line="240" w:lineRule="auto"/>
              <w:ind w:left="284" w:hanging="284"/>
              <w:rPr>
                <w:rFonts w:cs="Arial"/>
                <w:snapToGrid w:val="0"/>
                <w:sz w:val="20"/>
                <w:szCs w:val="20"/>
              </w:rPr>
            </w:pPr>
            <w:r w:rsidRPr="00AE22B1">
              <w:rPr>
                <w:rFonts w:cs="Arial"/>
                <w:snapToGrid w:val="0"/>
                <w:sz w:val="20"/>
                <w:szCs w:val="20"/>
                <w:u w:val="single"/>
              </w:rPr>
              <w:t>Other management arrangements</w:t>
            </w:r>
          </w:p>
          <w:p w14:paraId="5AD3A7A7" w14:textId="172441E9" w:rsidR="00D47874" w:rsidRPr="00AE22B1" w:rsidRDefault="00F84128" w:rsidP="005F6EB0">
            <w:pPr>
              <w:pStyle w:val="ListBullet"/>
              <w:rPr>
                <w:szCs w:val="20"/>
              </w:rPr>
            </w:pPr>
            <w:r w:rsidRPr="00AE22B1">
              <w:rPr>
                <w:szCs w:val="20"/>
              </w:rPr>
              <w:t>The fishing area is monitoring through m</w:t>
            </w:r>
            <w:r w:rsidR="00D47874" w:rsidRPr="00AE22B1">
              <w:rPr>
                <w:szCs w:val="20"/>
              </w:rPr>
              <w:t xml:space="preserve">andatory vessel monitoring system (VMS) on all </w:t>
            </w:r>
            <w:r w:rsidRPr="00AE22B1">
              <w:rPr>
                <w:szCs w:val="20"/>
              </w:rPr>
              <w:t>commercial scallop vessels. VMS also</w:t>
            </w:r>
            <w:r w:rsidR="00D47874" w:rsidRPr="00AE22B1">
              <w:rPr>
                <w:szCs w:val="20"/>
              </w:rPr>
              <w:t xml:space="preserve"> assist</w:t>
            </w:r>
            <w:r w:rsidRPr="00AE22B1">
              <w:rPr>
                <w:szCs w:val="20"/>
              </w:rPr>
              <w:t xml:space="preserve">s with </w:t>
            </w:r>
            <w:r w:rsidR="00D47874" w:rsidRPr="00AE22B1">
              <w:rPr>
                <w:szCs w:val="20"/>
              </w:rPr>
              <w:t>compliance</w:t>
            </w:r>
            <w:r w:rsidRPr="00AE22B1">
              <w:rPr>
                <w:szCs w:val="20"/>
              </w:rPr>
              <w:t xml:space="preserve"> measures</w:t>
            </w:r>
            <w:r w:rsidR="00D47874" w:rsidRPr="00AE22B1">
              <w:rPr>
                <w:szCs w:val="20"/>
              </w:rPr>
              <w:t>.</w:t>
            </w:r>
          </w:p>
          <w:p w14:paraId="6061A7F0" w14:textId="04383684" w:rsidR="001C1430" w:rsidRPr="00AE22B1" w:rsidRDefault="00355505" w:rsidP="005F6EB0">
            <w:pPr>
              <w:pStyle w:val="ListBullet"/>
              <w:rPr>
                <w:szCs w:val="20"/>
              </w:rPr>
            </w:pPr>
            <w:r w:rsidRPr="00AE22B1">
              <w:rPr>
                <w:szCs w:val="20"/>
              </w:rPr>
              <w:t xml:space="preserve">The fishery relies on a </w:t>
            </w:r>
            <w:r w:rsidR="001C1430" w:rsidRPr="00AE22B1">
              <w:rPr>
                <w:szCs w:val="20"/>
              </w:rPr>
              <w:t>weight of evidence approach including historical information and anecdotal evidence. It is important that management decisions are based on up-to-date and accurate data that is relevant to the fishery.</w:t>
            </w:r>
          </w:p>
          <w:p w14:paraId="169DEFDC" w14:textId="34008695" w:rsidR="001C1430" w:rsidRPr="00AE22B1" w:rsidRDefault="001C1430" w:rsidP="005F6EB0">
            <w:pPr>
              <w:pStyle w:val="ListBullet"/>
              <w:numPr>
                <w:ilvl w:val="0"/>
                <w:numId w:val="0"/>
              </w:numPr>
              <w:rPr>
                <w:snapToGrid w:val="0"/>
                <w:szCs w:val="20"/>
              </w:rPr>
            </w:pPr>
            <w:r w:rsidRPr="00AE22B1">
              <w:rPr>
                <w:snapToGrid w:val="0"/>
                <w:szCs w:val="20"/>
              </w:rPr>
              <w:t xml:space="preserve">Further information on the fishery’s management measures is available at </w:t>
            </w:r>
            <w:hyperlink r:id="rId25" w:history="1">
              <w:r w:rsidRPr="00AE22B1">
                <w:rPr>
                  <w:rStyle w:val="Hyperlink"/>
                  <w:snapToGrid w:val="0"/>
                  <w:color w:val="auto"/>
                  <w:szCs w:val="20"/>
                </w:rPr>
                <w:t>https://vfa.vic.gov.au/commercial-fishing/scallop</w:t>
              </w:r>
            </w:hyperlink>
            <w:r w:rsidRPr="00AE22B1">
              <w:rPr>
                <w:snapToGrid w:val="0"/>
                <w:szCs w:val="20"/>
              </w:rPr>
              <w:t xml:space="preserve">. </w:t>
            </w:r>
          </w:p>
        </w:tc>
      </w:tr>
      <w:tr w:rsidR="00D47874" w:rsidRPr="00AE22B1" w14:paraId="507A8C40" w14:textId="77777777" w:rsidTr="00967A7A">
        <w:tc>
          <w:tcPr>
            <w:tcW w:w="4436" w:type="dxa"/>
            <w:shd w:val="clear" w:color="auto" w:fill="auto"/>
          </w:tcPr>
          <w:p w14:paraId="72E70E6A" w14:textId="489A21CD" w:rsidR="00D47874" w:rsidRPr="00AE22B1" w:rsidRDefault="00D47874" w:rsidP="005F6EB0">
            <w:pPr>
              <w:spacing w:before="60" w:after="60" w:line="240" w:lineRule="auto"/>
              <w:rPr>
                <w:rFonts w:cs="Arial"/>
                <w:sz w:val="20"/>
                <w:szCs w:val="20"/>
              </w:rPr>
            </w:pPr>
            <w:r w:rsidRPr="00AE22B1">
              <w:rPr>
                <w:rFonts w:cs="Arial"/>
                <w:sz w:val="20"/>
                <w:szCs w:val="20"/>
              </w:rPr>
              <w:lastRenderedPageBreak/>
              <w:t>Contain the means of enforcing critical aspects of the management arrangements.</w:t>
            </w:r>
          </w:p>
        </w:tc>
        <w:tc>
          <w:tcPr>
            <w:tcW w:w="10350" w:type="dxa"/>
            <w:shd w:val="clear" w:color="auto" w:fill="92D050"/>
          </w:tcPr>
          <w:p w14:paraId="53B20085" w14:textId="77777777" w:rsidR="00113F67" w:rsidRPr="00AE22B1" w:rsidRDefault="00113F67" w:rsidP="005F6EB0">
            <w:pPr>
              <w:spacing w:before="60" w:after="60" w:line="240" w:lineRule="auto"/>
              <w:rPr>
                <w:rFonts w:cs="Arial"/>
                <w:b/>
                <w:sz w:val="20"/>
                <w:szCs w:val="20"/>
              </w:rPr>
            </w:pPr>
            <w:r w:rsidRPr="00AE22B1">
              <w:rPr>
                <w:rFonts w:cs="Arial"/>
                <w:b/>
                <w:sz w:val="20"/>
                <w:szCs w:val="20"/>
              </w:rPr>
              <w:t>Meets</w:t>
            </w:r>
          </w:p>
          <w:p w14:paraId="2521006E" w14:textId="77777777" w:rsidR="00D47874" w:rsidRPr="00AE22B1" w:rsidRDefault="00D47874" w:rsidP="005F6EB0">
            <w:pPr>
              <w:spacing w:before="60" w:after="60" w:line="240" w:lineRule="auto"/>
              <w:rPr>
                <w:rFonts w:cs="Arial"/>
                <w:sz w:val="20"/>
                <w:szCs w:val="20"/>
              </w:rPr>
            </w:pPr>
            <w:r w:rsidRPr="00AE22B1">
              <w:rPr>
                <w:rFonts w:cs="Arial"/>
                <w:sz w:val="20"/>
                <w:szCs w:val="20"/>
              </w:rPr>
              <w:t xml:space="preserve">The management arrangements are enforced through targeted operations, routine inspections, spatial monitoring, licencing and processing restrictions, catch logs, and reports. </w:t>
            </w:r>
          </w:p>
          <w:p w14:paraId="549C6673" w14:textId="77777777" w:rsidR="00D47874" w:rsidRPr="00AE22B1" w:rsidRDefault="00D47874" w:rsidP="005F6EB0">
            <w:pPr>
              <w:pStyle w:val="BodyText3"/>
              <w:spacing w:before="60" w:after="60" w:line="240" w:lineRule="auto"/>
              <w:rPr>
                <w:rFonts w:cs="Arial"/>
                <w:sz w:val="20"/>
                <w:szCs w:val="20"/>
              </w:rPr>
            </w:pPr>
            <w:r w:rsidRPr="00AE22B1">
              <w:rPr>
                <w:rFonts w:cs="Arial"/>
                <w:sz w:val="20"/>
                <w:szCs w:val="20"/>
              </w:rPr>
              <w:t xml:space="preserve">There is no independent verification of daily catches. Bycatch species are not recorded or reported. </w:t>
            </w:r>
          </w:p>
          <w:p w14:paraId="0F1335D4" w14:textId="6BBA5139" w:rsidR="00573786" w:rsidRPr="00AE22B1" w:rsidRDefault="00573786" w:rsidP="005F6EB0">
            <w:pPr>
              <w:autoSpaceDE w:val="0"/>
              <w:autoSpaceDN w:val="0"/>
              <w:adjustRightInd w:val="0"/>
              <w:spacing w:before="60" w:after="60" w:line="240" w:lineRule="auto"/>
              <w:rPr>
                <w:rFonts w:cs="Arial"/>
                <w:sz w:val="20"/>
                <w:szCs w:val="20"/>
              </w:rPr>
            </w:pPr>
            <w:r w:rsidRPr="00AE22B1">
              <w:rPr>
                <w:rFonts w:cs="Arial"/>
                <w:sz w:val="20"/>
                <w:szCs w:val="20"/>
              </w:rPr>
              <w:t xml:space="preserve">The fishery is heavily </w:t>
            </w:r>
            <w:r w:rsidR="00273D75" w:rsidRPr="00AE22B1">
              <w:rPr>
                <w:rFonts w:cs="Arial"/>
                <w:sz w:val="20"/>
                <w:szCs w:val="20"/>
              </w:rPr>
              <w:t xml:space="preserve">regulated. Fishers </w:t>
            </w:r>
            <w:r w:rsidRPr="00AE22B1">
              <w:rPr>
                <w:rFonts w:cs="Arial"/>
                <w:sz w:val="20"/>
                <w:szCs w:val="20"/>
              </w:rPr>
              <w:t>are subject to a range of compliance requirements, in addition to regulations that ensure compliance with the quota management system, including that they:</w:t>
            </w:r>
          </w:p>
          <w:p w14:paraId="6F04B6A4" w14:textId="0B40ED52" w:rsidR="00573786" w:rsidRPr="00AE22B1" w:rsidRDefault="00573786" w:rsidP="005F6EB0">
            <w:pPr>
              <w:pStyle w:val="ListBullet"/>
              <w:rPr>
                <w:szCs w:val="20"/>
              </w:rPr>
            </w:pPr>
            <w:r w:rsidRPr="00AE22B1">
              <w:rPr>
                <w:szCs w:val="20"/>
              </w:rPr>
              <w:t>have an oper</w:t>
            </w:r>
            <w:r w:rsidR="00614634" w:rsidRPr="00AE22B1">
              <w:rPr>
                <w:szCs w:val="20"/>
              </w:rPr>
              <w:t>ating VMS on board when fishing</w:t>
            </w:r>
          </w:p>
          <w:p w14:paraId="22DFAD5D" w14:textId="48EEC679" w:rsidR="00573786" w:rsidRPr="00AE22B1" w:rsidRDefault="00573786" w:rsidP="005F6EB0">
            <w:pPr>
              <w:pStyle w:val="ListBullet"/>
              <w:rPr>
                <w:szCs w:val="20"/>
              </w:rPr>
            </w:pPr>
            <w:r w:rsidRPr="00AE22B1">
              <w:rPr>
                <w:szCs w:val="20"/>
              </w:rPr>
              <w:t>prior report</w:t>
            </w:r>
            <w:r w:rsidR="00614634" w:rsidRPr="00AE22B1">
              <w:rPr>
                <w:szCs w:val="20"/>
              </w:rPr>
              <w:t xml:space="preserve">ing of </w:t>
            </w:r>
            <w:r w:rsidRPr="00AE22B1">
              <w:rPr>
                <w:szCs w:val="20"/>
              </w:rPr>
              <w:t>their intenti</w:t>
            </w:r>
            <w:r w:rsidR="00614634" w:rsidRPr="00AE22B1">
              <w:rPr>
                <w:szCs w:val="20"/>
              </w:rPr>
              <w:t>on to fish and to land scallops</w:t>
            </w:r>
          </w:p>
          <w:p w14:paraId="7A0A7EF5" w14:textId="42892AE8" w:rsidR="00573786" w:rsidRPr="00AE22B1" w:rsidRDefault="00573786" w:rsidP="005F6EB0">
            <w:pPr>
              <w:pStyle w:val="ListBullet"/>
              <w:rPr>
                <w:szCs w:val="20"/>
              </w:rPr>
            </w:pPr>
            <w:r w:rsidRPr="00AE22B1">
              <w:rPr>
                <w:szCs w:val="20"/>
              </w:rPr>
              <w:t xml:space="preserve">not possess shucked scallops </w:t>
            </w:r>
            <w:r w:rsidR="00614634" w:rsidRPr="00AE22B1">
              <w:rPr>
                <w:szCs w:val="20"/>
              </w:rPr>
              <w:t>on or land them from the vessel</w:t>
            </w:r>
          </w:p>
          <w:p w14:paraId="22EAE46E" w14:textId="77777777" w:rsidR="00614634" w:rsidRPr="00AE22B1" w:rsidRDefault="00573786" w:rsidP="005F6EB0">
            <w:pPr>
              <w:pStyle w:val="ListBullet"/>
              <w:rPr>
                <w:szCs w:val="20"/>
              </w:rPr>
            </w:pPr>
            <w:r w:rsidRPr="00AE22B1">
              <w:rPr>
                <w:szCs w:val="20"/>
              </w:rPr>
              <w:t>not possess more than ten kilograms of fish other than scallops</w:t>
            </w:r>
          </w:p>
          <w:p w14:paraId="7FB5635A" w14:textId="16B42490" w:rsidR="00573786" w:rsidRPr="00AE22B1" w:rsidRDefault="00614634" w:rsidP="005F6EB0">
            <w:pPr>
              <w:pStyle w:val="ListBullet"/>
              <w:rPr>
                <w:szCs w:val="20"/>
              </w:rPr>
            </w:pPr>
            <w:r w:rsidRPr="00AE22B1">
              <w:rPr>
                <w:szCs w:val="20"/>
              </w:rPr>
              <w:t>not possess</w:t>
            </w:r>
            <w:r w:rsidR="00573786" w:rsidRPr="00AE22B1">
              <w:rPr>
                <w:szCs w:val="20"/>
              </w:rPr>
              <w:t xml:space="preserve"> any abalone, rock lobster, sea urch</w:t>
            </w:r>
            <w:r w:rsidRPr="00AE22B1">
              <w:rPr>
                <w:szCs w:val="20"/>
              </w:rPr>
              <w:t>in, giant crab, jellyfish or bug,</w:t>
            </w:r>
            <w:r w:rsidR="00573786" w:rsidRPr="00AE22B1">
              <w:rPr>
                <w:szCs w:val="20"/>
              </w:rPr>
              <w:t xml:space="preserve"> and</w:t>
            </w:r>
          </w:p>
          <w:p w14:paraId="6CB178B1" w14:textId="77777777" w:rsidR="00573786" w:rsidRPr="00AE22B1" w:rsidRDefault="00573786" w:rsidP="005F6EB0">
            <w:pPr>
              <w:pStyle w:val="ListBullet"/>
              <w:rPr>
                <w:szCs w:val="20"/>
              </w:rPr>
            </w:pPr>
            <w:proofErr w:type="gramStart"/>
            <w:r w:rsidRPr="00AE22B1">
              <w:rPr>
                <w:szCs w:val="20"/>
              </w:rPr>
              <w:t>not</w:t>
            </w:r>
            <w:proofErr w:type="gramEnd"/>
            <w:r w:rsidRPr="00AE22B1">
              <w:rPr>
                <w:szCs w:val="20"/>
              </w:rPr>
              <w:t xml:space="preserve"> transfer scallops at sea. </w:t>
            </w:r>
          </w:p>
          <w:p w14:paraId="7E1A429D" w14:textId="661F6473" w:rsidR="00573786" w:rsidRPr="00AE22B1" w:rsidRDefault="00573786" w:rsidP="005F6EB0">
            <w:pPr>
              <w:autoSpaceDE w:val="0"/>
              <w:autoSpaceDN w:val="0"/>
              <w:adjustRightInd w:val="0"/>
              <w:spacing w:before="60" w:after="60" w:line="240" w:lineRule="auto"/>
              <w:rPr>
                <w:rFonts w:cs="Arial"/>
                <w:bCs/>
                <w:sz w:val="20"/>
                <w:szCs w:val="20"/>
              </w:rPr>
            </w:pPr>
            <w:r w:rsidRPr="00AE22B1">
              <w:rPr>
                <w:rFonts w:cs="Arial"/>
                <w:sz w:val="20"/>
                <w:szCs w:val="20"/>
              </w:rPr>
              <w:lastRenderedPageBreak/>
              <w:t xml:space="preserve">Compliance operations are periodically undertaken to ensure that fishers are compliant with </w:t>
            </w:r>
            <w:r w:rsidR="00640C26" w:rsidRPr="00AE22B1">
              <w:rPr>
                <w:rFonts w:cs="Arial"/>
                <w:sz w:val="20"/>
                <w:szCs w:val="20"/>
              </w:rPr>
              <w:t>fishing</w:t>
            </w:r>
            <w:r w:rsidRPr="00AE22B1">
              <w:rPr>
                <w:rFonts w:cs="Arial"/>
                <w:sz w:val="20"/>
                <w:szCs w:val="20"/>
              </w:rPr>
              <w:t xml:space="preserve"> </w:t>
            </w:r>
            <w:r w:rsidR="00640C26" w:rsidRPr="00AE22B1">
              <w:rPr>
                <w:rFonts w:cs="Arial"/>
                <w:sz w:val="20"/>
                <w:szCs w:val="20"/>
              </w:rPr>
              <w:t>r</w:t>
            </w:r>
            <w:r w:rsidRPr="00AE22B1">
              <w:rPr>
                <w:rFonts w:cs="Arial"/>
                <w:sz w:val="20"/>
                <w:szCs w:val="20"/>
              </w:rPr>
              <w:t>egulations</w:t>
            </w:r>
            <w:r w:rsidRPr="00AE22B1">
              <w:rPr>
                <w:rFonts w:cs="Arial"/>
                <w:i/>
                <w:sz w:val="20"/>
                <w:szCs w:val="20"/>
              </w:rPr>
              <w:t xml:space="preserve"> </w:t>
            </w:r>
            <w:r w:rsidRPr="00AE22B1">
              <w:rPr>
                <w:rFonts w:cs="Arial"/>
                <w:sz w:val="20"/>
                <w:szCs w:val="20"/>
              </w:rPr>
              <w:t>and the conditions of their access licences</w:t>
            </w:r>
            <w:r w:rsidR="00614634" w:rsidRPr="00AE22B1">
              <w:rPr>
                <w:rFonts w:cs="Arial"/>
                <w:sz w:val="20"/>
                <w:szCs w:val="20"/>
              </w:rPr>
              <w:t>. L</w:t>
            </w:r>
            <w:r w:rsidRPr="00AE22B1">
              <w:rPr>
                <w:rFonts w:cs="Arial"/>
                <w:sz w:val="20"/>
                <w:szCs w:val="20"/>
              </w:rPr>
              <w:t xml:space="preserve">icence conditions </w:t>
            </w:r>
            <w:r w:rsidR="00614634" w:rsidRPr="00AE22B1">
              <w:rPr>
                <w:rFonts w:cs="Arial"/>
                <w:sz w:val="20"/>
                <w:szCs w:val="20"/>
              </w:rPr>
              <w:t xml:space="preserve">are </w:t>
            </w:r>
            <w:r w:rsidRPr="00AE22B1">
              <w:rPr>
                <w:rFonts w:cs="Arial"/>
                <w:sz w:val="20"/>
                <w:szCs w:val="20"/>
              </w:rPr>
              <w:t xml:space="preserve">reviewed </w:t>
            </w:r>
            <w:r w:rsidR="00640C26" w:rsidRPr="00AE22B1">
              <w:rPr>
                <w:rFonts w:cs="Arial"/>
                <w:sz w:val="20"/>
                <w:szCs w:val="20"/>
              </w:rPr>
              <w:t>as</w:t>
            </w:r>
            <w:r w:rsidRPr="00AE22B1">
              <w:rPr>
                <w:rFonts w:cs="Arial"/>
                <w:sz w:val="20"/>
                <w:szCs w:val="20"/>
              </w:rPr>
              <w:t xml:space="preserve"> required.</w:t>
            </w:r>
          </w:p>
        </w:tc>
      </w:tr>
      <w:tr w:rsidR="00AD01E6" w:rsidRPr="00AE22B1" w14:paraId="402F4B61" w14:textId="77777777" w:rsidTr="001746B3">
        <w:tc>
          <w:tcPr>
            <w:tcW w:w="4436" w:type="dxa"/>
            <w:shd w:val="clear" w:color="auto" w:fill="auto"/>
          </w:tcPr>
          <w:p w14:paraId="08635FFA" w14:textId="77777777" w:rsidR="00AD01E6" w:rsidRPr="00AE22B1" w:rsidRDefault="00AD01E6" w:rsidP="005F6EB0">
            <w:pPr>
              <w:spacing w:before="60" w:after="60" w:line="240" w:lineRule="auto"/>
              <w:rPr>
                <w:rFonts w:cs="Arial"/>
                <w:sz w:val="20"/>
                <w:szCs w:val="20"/>
              </w:rPr>
            </w:pPr>
            <w:r w:rsidRPr="00AE22B1">
              <w:rPr>
                <w:rFonts w:cs="Arial"/>
                <w:sz w:val="20"/>
                <w:szCs w:val="20"/>
              </w:rPr>
              <w:lastRenderedPageBreak/>
              <w:t>Provide for the periodic review of the performance of the fishery management arrangements and the management strategies, objectives and criteria.</w:t>
            </w:r>
          </w:p>
        </w:tc>
        <w:tc>
          <w:tcPr>
            <w:tcW w:w="10350" w:type="dxa"/>
            <w:shd w:val="clear" w:color="auto" w:fill="FFC000"/>
          </w:tcPr>
          <w:p w14:paraId="34BCC68B" w14:textId="77777777" w:rsidR="00AD01E6" w:rsidRPr="00AE22B1" w:rsidRDefault="00AD01E6" w:rsidP="005F6EB0">
            <w:pPr>
              <w:spacing w:before="60" w:after="60" w:line="240" w:lineRule="auto"/>
              <w:rPr>
                <w:rFonts w:cs="Arial"/>
                <w:b/>
                <w:sz w:val="20"/>
                <w:szCs w:val="20"/>
              </w:rPr>
            </w:pPr>
            <w:r w:rsidRPr="00AE22B1">
              <w:rPr>
                <w:rFonts w:cs="Arial"/>
                <w:b/>
                <w:sz w:val="20"/>
                <w:szCs w:val="20"/>
              </w:rPr>
              <w:t>Partially meets</w:t>
            </w:r>
          </w:p>
          <w:p w14:paraId="67659C6F" w14:textId="707CADED" w:rsidR="00AD01E6" w:rsidRPr="00AE22B1" w:rsidRDefault="00694E5F" w:rsidP="005F6EB0">
            <w:pPr>
              <w:autoSpaceDE w:val="0"/>
              <w:autoSpaceDN w:val="0"/>
              <w:adjustRightInd w:val="0"/>
              <w:spacing w:before="60" w:after="60" w:line="240" w:lineRule="auto"/>
              <w:rPr>
                <w:rFonts w:cs="Arial"/>
                <w:sz w:val="20"/>
                <w:szCs w:val="20"/>
              </w:rPr>
            </w:pPr>
            <w:r w:rsidRPr="00AE22B1">
              <w:rPr>
                <w:rFonts w:cs="Arial"/>
                <w:sz w:val="20"/>
                <w:szCs w:val="20"/>
              </w:rPr>
              <w:t>There is no mechanism in place for regular reviews of the fishery’s performance against performance measures and triggers</w:t>
            </w:r>
            <w:r w:rsidR="008B4174" w:rsidRPr="00AE22B1">
              <w:rPr>
                <w:rFonts w:cs="Arial"/>
                <w:sz w:val="20"/>
                <w:szCs w:val="20"/>
              </w:rPr>
              <w:t xml:space="preserve">. However, </w:t>
            </w:r>
            <w:r w:rsidRPr="00AE22B1">
              <w:rPr>
                <w:rFonts w:cs="Arial"/>
                <w:sz w:val="20"/>
                <w:szCs w:val="20"/>
              </w:rPr>
              <w:t>the</w:t>
            </w:r>
            <w:r w:rsidR="008B4174" w:rsidRPr="00AE22B1">
              <w:rPr>
                <w:rFonts w:cs="Arial"/>
                <w:sz w:val="20"/>
                <w:szCs w:val="20"/>
              </w:rPr>
              <w:t>re is an</w:t>
            </w:r>
            <w:r w:rsidRPr="00AE22B1">
              <w:rPr>
                <w:rFonts w:cs="Arial"/>
                <w:sz w:val="20"/>
                <w:szCs w:val="20"/>
              </w:rPr>
              <w:t xml:space="preserve"> annual review of the </w:t>
            </w:r>
            <w:r w:rsidR="00AD01E6" w:rsidRPr="00AE22B1">
              <w:rPr>
                <w:rFonts w:cs="Arial"/>
                <w:sz w:val="20"/>
                <w:szCs w:val="20"/>
              </w:rPr>
              <w:t>TACC</w:t>
            </w:r>
            <w:r w:rsidRPr="00AE22B1">
              <w:rPr>
                <w:rFonts w:cs="Arial"/>
                <w:sz w:val="20"/>
                <w:szCs w:val="20"/>
              </w:rPr>
              <w:t xml:space="preserve">, which includes </w:t>
            </w:r>
            <w:r w:rsidR="00AD01E6" w:rsidRPr="00AE22B1">
              <w:rPr>
                <w:rFonts w:cs="Arial"/>
                <w:sz w:val="20"/>
                <w:szCs w:val="20"/>
              </w:rPr>
              <w:t xml:space="preserve">stakeholder forums and </w:t>
            </w:r>
            <w:r w:rsidRPr="00AE22B1">
              <w:rPr>
                <w:rFonts w:cs="Arial"/>
                <w:sz w:val="20"/>
                <w:szCs w:val="20"/>
              </w:rPr>
              <w:t>analysis</w:t>
            </w:r>
            <w:r w:rsidR="00AD01E6" w:rsidRPr="00AE22B1">
              <w:rPr>
                <w:rFonts w:cs="Arial"/>
                <w:sz w:val="20"/>
                <w:szCs w:val="20"/>
              </w:rPr>
              <w:t xml:space="preserve"> of quarterly fishing data. </w:t>
            </w:r>
            <w:r w:rsidR="00EA388A" w:rsidRPr="00AE22B1">
              <w:rPr>
                <w:rFonts w:cs="Arial"/>
                <w:sz w:val="20"/>
                <w:szCs w:val="20"/>
              </w:rPr>
              <w:t xml:space="preserve">In addition, </w:t>
            </w:r>
            <w:r w:rsidR="00273D75" w:rsidRPr="00AE22B1">
              <w:rPr>
                <w:rFonts w:cs="Arial"/>
                <w:sz w:val="20"/>
                <w:szCs w:val="20"/>
              </w:rPr>
              <w:t>VFA is also developing a harvest strategy.</w:t>
            </w:r>
          </w:p>
        </w:tc>
      </w:tr>
      <w:tr w:rsidR="00AD01E6" w:rsidRPr="00AE22B1" w14:paraId="0F3313CD" w14:textId="77777777" w:rsidTr="001746B3">
        <w:tc>
          <w:tcPr>
            <w:tcW w:w="4436" w:type="dxa"/>
            <w:shd w:val="clear" w:color="auto" w:fill="auto"/>
          </w:tcPr>
          <w:p w14:paraId="716BA825" w14:textId="77777777" w:rsidR="00AD01E6" w:rsidRPr="00AE22B1" w:rsidRDefault="00AD01E6" w:rsidP="005F6EB0">
            <w:pPr>
              <w:spacing w:before="60" w:after="60" w:line="240" w:lineRule="auto"/>
              <w:rPr>
                <w:rFonts w:cs="Arial"/>
                <w:sz w:val="20"/>
                <w:szCs w:val="20"/>
              </w:rPr>
            </w:pPr>
            <w:r w:rsidRPr="00AE22B1">
              <w:rPr>
                <w:rFonts w:cs="Arial"/>
                <w:sz w:val="20"/>
                <w:szCs w:val="20"/>
              </w:rPr>
              <w:t>Be capable of assessing, monitoring and avoiding, remedying or mitigating any adverse impacts on the wider marine ecosystem in which the target species lives and the fishery operates.</w:t>
            </w:r>
          </w:p>
        </w:tc>
        <w:tc>
          <w:tcPr>
            <w:tcW w:w="10350" w:type="dxa"/>
            <w:shd w:val="clear" w:color="auto" w:fill="FFC000"/>
          </w:tcPr>
          <w:p w14:paraId="2032607D" w14:textId="05C5ECB8" w:rsidR="00AD01E6" w:rsidRPr="00AE22B1" w:rsidRDefault="00694E5F" w:rsidP="005F6EB0">
            <w:pPr>
              <w:spacing w:before="60" w:after="60" w:line="240" w:lineRule="auto"/>
              <w:rPr>
                <w:rFonts w:cs="Arial"/>
                <w:b/>
                <w:sz w:val="20"/>
                <w:szCs w:val="20"/>
              </w:rPr>
            </w:pPr>
            <w:r w:rsidRPr="00AE22B1">
              <w:rPr>
                <w:rFonts w:cs="Arial"/>
                <w:b/>
                <w:sz w:val="20"/>
                <w:szCs w:val="20"/>
              </w:rPr>
              <w:t xml:space="preserve">Partially </w:t>
            </w:r>
            <w:r w:rsidR="00AD01E6" w:rsidRPr="00AE22B1">
              <w:rPr>
                <w:rFonts w:cs="Arial"/>
                <w:b/>
                <w:sz w:val="20"/>
                <w:szCs w:val="20"/>
              </w:rPr>
              <w:t>meets</w:t>
            </w:r>
          </w:p>
          <w:p w14:paraId="4A1E8076" w14:textId="023BF256" w:rsidR="00AD01E6" w:rsidRPr="00AE22B1" w:rsidRDefault="000C2CAF" w:rsidP="005F6EB0">
            <w:pPr>
              <w:spacing w:before="60" w:after="60" w:line="240" w:lineRule="auto"/>
              <w:rPr>
                <w:rFonts w:cs="Arial"/>
                <w:sz w:val="20"/>
                <w:szCs w:val="20"/>
              </w:rPr>
            </w:pPr>
            <w:r w:rsidRPr="00AE22B1">
              <w:rPr>
                <w:rFonts w:cs="Arial"/>
                <w:sz w:val="20"/>
                <w:szCs w:val="20"/>
              </w:rPr>
              <w:t xml:space="preserve">There are no procedures in place to monitor for impacts of scallop dredging in the fishery. </w:t>
            </w:r>
            <w:r w:rsidR="008B4174" w:rsidRPr="00AE22B1">
              <w:rPr>
                <w:rFonts w:cs="Arial"/>
                <w:sz w:val="20"/>
                <w:szCs w:val="20"/>
              </w:rPr>
              <w:t>However, t</w:t>
            </w:r>
            <w:r w:rsidR="00AD01E6" w:rsidRPr="00AE22B1">
              <w:rPr>
                <w:rFonts w:cs="Arial"/>
                <w:sz w:val="20"/>
                <w:szCs w:val="20"/>
              </w:rPr>
              <w:t xml:space="preserve">he environmental footprint is limited to approximately 5 per cent of the overall fishing boundary. Within this area, fishing activities are tracked via vessel monitoring systems that are mandatory on all fishing vessels. </w:t>
            </w:r>
            <w:r w:rsidRPr="00AE22B1">
              <w:rPr>
                <w:rFonts w:cs="Arial"/>
                <w:sz w:val="20"/>
                <w:szCs w:val="20"/>
              </w:rPr>
              <w:t xml:space="preserve">Fishing methods and gear have a direct albeit localised environmental impact </w:t>
            </w:r>
            <w:r w:rsidR="00AD01E6" w:rsidRPr="00AE22B1">
              <w:rPr>
                <w:rFonts w:cs="Arial"/>
                <w:sz w:val="20"/>
                <w:szCs w:val="20"/>
              </w:rPr>
              <w:t xml:space="preserve">(see Butcher </w:t>
            </w:r>
            <w:r w:rsidR="00D14278" w:rsidRPr="00AE22B1">
              <w:rPr>
                <w:rFonts w:cs="Arial"/>
                <w:i/>
                <w:sz w:val="20"/>
                <w:szCs w:val="20"/>
              </w:rPr>
              <w:t>et al.</w:t>
            </w:r>
            <w:r w:rsidR="00D14278" w:rsidRPr="00AE22B1">
              <w:rPr>
                <w:rFonts w:cs="Arial"/>
                <w:sz w:val="20"/>
                <w:szCs w:val="20"/>
              </w:rPr>
              <w:t xml:space="preserve"> </w:t>
            </w:r>
            <w:r w:rsidR="00AD01E6" w:rsidRPr="00AE22B1">
              <w:rPr>
                <w:rFonts w:cs="Arial"/>
                <w:sz w:val="20"/>
                <w:szCs w:val="20"/>
              </w:rPr>
              <w:t xml:space="preserve">1981; </w:t>
            </w:r>
            <w:proofErr w:type="spellStart"/>
            <w:r w:rsidR="00AD01E6" w:rsidRPr="00AE22B1">
              <w:rPr>
                <w:rFonts w:cs="Arial"/>
                <w:sz w:val="20"/>
                <w:szCs w:val="20"/>
                <w:lang w:eastAsia="en-AU"/>
              </w:rPr>
              <w:t>Laurenson</w:t>
            </w:r>
            <w:proofErr w:type="spellEnd"/>
            <w:r w:rsidR="00AD01E6" w:rsidRPr="00AE22B1">
              <w:rPr>
                <w:rFonts w:cs="Arial"/>
                <w:sz w:val="20"/>
                <w:szCs w:val="20"/>
                <w:lang w:eastAsia="en-AU"/>
              </w:rPr>
              <w:t xml:space="preserve"> </w:t>
            </w:r>
            <w:r w:rsidR="00D14278" w:rsidRPr="00AE22B1">
              <w:rPr>
                <w:rFonts w:cs="Arial"/>
                <w:i/>
                <w:sz w:val="20"/>
                <w:szCs w:val="20"/>
              </w:rPr>
              <w:t>et al.</w:t>
            </w:r>
            <w:r w:rsidR="00D14278" w:rsidRPr="00AE22B1">
              <w:rPr>
                <w:rFonts w:cs="Arial"/>
                <w:sz w:val="20"/>
                <w:szCs w:val="20"/>
              </w:rPr>
              <w:t xml:space="preserve"> </w:t>
            </w:r>
            <w:r w:rsidR="00AD01E6" w:rsidRPr="00AE22B1">
              <w:rPr>
                <w:rFonts w:cs="Arial"/>
                <w:sz w:val="20"/>
                <w:szCs w:val="20"/>
                <w:lang w:eastAsia="en-AU"/>
              </w:rPr>
              <w:t xml:space="preserve">1993; </w:t>
            </w:r>
            <w:r w:rsidR="00AD01E6" w:rsidRPr="00AE22B1">
              <w:rPr>
                <w:rFonts w:cs="Arial"/>
                <w:sz w:val="20"/>
                <w:szCs w:val="20"/>
              </w:rPr>
              <w:t xml:space="preserve">Curry and Parry 1994; </w:t>
            </w:r>
            <w:proofErr w:type="spellStart"/>
            <w:r w:rsidR="00AD01E6" w:rsidRPr="00AE22B1">
              <w:rPr>
                <w:rFonts w:cs="Arial"/>
                <w:sz w:val="20"/>
                <w:szCs w:val="20"/>
              </w:rPr>
              <w:t>McLoughlin</w:t>
            </w:r>
            <w:proofErr w:type="spellEnd"/>
            <w:r w:rsidR="00AD01E6" w:rsidRPr="00AE22B1">
              <w:rPr>
                <w:rFonts w:cs="Arial"/>
                <w:sz w:val="20"/>
                <w:szCs w:val="20"/>
              </w:rPr>
              <w:t xml:space="preserve"> </w:t>
            </w:r>
            <w:r w:rsidR="00D14278" w:rsidRPr="00AE22B1">
              <w:rPr>
                <w:rFonts w:cs="Arial"/>
                <w:i/>
                <w:sz w:val="20"/>
                <w:szCs w:val="20"/>
              </w:rPr>
              <w:t>et al.</w:t>
            </w:r>
            <w:r w:rsidR="00D14278" w:rsidRPr="00AE22B1">
              <w:rPr>
                <w:rFonts w:cs="Arial"/>
                <w:sz w:val="20"/>
                <w:szCs w:val="20"/>
              </w:rPr>
              <w:t xml:space="preserve"> </w:t>
            </w:r>
            <w:r w:rsidR="00AD01E6" w:rsidRPr="00AE22B1">
              <w:rPr>
                <w:rFonts w:cs="Arial"/>
                <w:sz w:val="20"/>
                <w:szCs w:val="20"/>
              </w:rPr>
              <w:t>1991; McShane 1981).</w:t>
            </w:r>
          </w:p>
        </w:tc>
      </w:tr>
      <w:tr w:rsidR="00D47874" w:rsidRPr="00AE22B1" w14:paraId="12472D26" w14:textId="77777777" w:rsidTr="008F6048">
        <w:tc>
          <w:tcPr>
            <w:tcW w:w="4436" w:type="dxa"/>
            <w:shd w:val="clear" w:color="auto" w:fill="auto"/>
          </w:tcPr>
          <w:p w14:paraId="358B4649" w14:textId="43BA8ED4" w:rsidR="00D47874" w:rsidRPr="00AE22B1" w:rsidRDefault="00D47874" w:rsidP="005F6EB0">
            <w:pPr>
              <w:spacing w:before="60" w:after="60" w:line="240" w:lineRule="auto"/>
              <w:rPr>
                <w:rFonts w:cs="Arial"/>
                <w:sz w:val="20"/>
                <w:szCs w:val="20"/>
              </w:rPr>
            </w:pPr>
            <w:r w:rsidRPr="00AE22B1">
              <w:rPr>
                <w:rFonts w:cs="Arial"/>
                <w:sz w:val="20"/>
                <w:szCs w:val="20"/>
              </w:rPr>
              <w:t>Requires compliance with relevant threat abatement plans, recovery plans, the National Policy on Fisheries Bycatch, and bycatch action strategies developed under the policy.</w:t>
            </w:r>
          </w:p>
        </w:tc>
        <w:tc>
          <w:tcPr>
            <w:tcW w:w="10350" w:type="dxa"/>
            <w:shd w:val="clear" w:color="auto" w:fill="92D050"/>
          </w:tcPr>
          <w:p w14:paraId="701FFC0F" w14:textId="53E54C8F" w:rsidR="00694E5F" w:rsidRPr="00AE22B1" w:rsidRDefault="008F6048" w:rsidP="005F6EB0">
            <w:pPr>
              <w:spacing w:before="60" w:after="60" w:line="240" w:lineRule="auto"/>
              <w:rPr>
                <w:rFonts w:cs="Arial"/>
                <w:b/>
                <w:sz w:val="20"/>
                <w:szCs w:val="20"/>
              </w:rPr>
            </w:pPr>
            <w:r w:rsidRPr="00AE22B1">
              <w:rPr>
                <w:rFonts w:cs="Arial"/>
                <w:b/>
                <w:sz w:val="20"/>
                <w:szCs w:val="20"/>
              </w:rPr>
              <w:t>Meets</w:t>
            </w:r>
          </w:p>
          <w:p w14:paraId="3B143BCE" w14:textId="46524091" w:rsidR="00D47874" w:rsidRPr="00AE22B1" w:rsidRDefault="00694E5F" w:rsidP="005F6EB0">
            <w:pPr>
              <w:spacing w:before="60" w:after="60" w:line="240" w:lineRule="auto"/>
              <w:rPr>
                <w:rFonts w:cs="Arial"/>
                <w:iCs/>
                <w:sz w:val="20"/>
                <w:szCs w:val="20"/>
              </w:rPr>
            </w:pPr>
            <w:r w:rsidRPr="00AE22B1">
              <w:rPr>
                <w:rFonts w:cs="Arial"/>
                <w:sz w:val="20"/>
                <w:szCs w:val="20"/>
              </w:rPr>
              <w:t>Under the Offshore Constitutional Settlement (OCS) arrangements</w:t>
            </w:r>
            <w:r w:rsidR="00273D75" w:rsidRPr="00AE22B1">
              <w:rPr>
                <w:rFonts w:cs="Arial"/>
                <w:sz w:val="20"/>
                <w:szCs w:val="20"/>
              </w:rPr>
              <w:t>,</w:t>
            </w:r>
            <w:r w:rsidRPr="00AE22B1">
              <w:rPr>
                <w:rFonts w:cs="Arial"/>
                <w:sz w:val="20"/>
                <w:szCs w:val="20"/>
              </w:rPr>
              <w:t xml:space="preserve"> the </w:t>
            </w:r>
            <w:r w:rsidR="006B14CB" w:rsidRPr="00AE22B1">
              <w:rPr>
                <w:rFonts w:cs="Arial"/>
                <w:sz w:val="20"/>
                <w:szCs w:val="20"/>
              </w:rPr>
              <w:t xml:space="preserve">fishery is required to comply with relevant state or Commonwealth legislation as it applies to interactions with listed species and communities. </w:t>
            </w:r>
            <w:r w:rsidRPr="00AE22B1">
              <w:rPr>
                <w:rFonts w:cs="Arial"/>
                <w:sz w:val="20"/>
                <w:szCs w:val="20"/>
              </w:rPr>
              <w:t>The fishery complies with relevant plans and policies</w:t>
            </w:r>
            <w:r w:rsidR="006B14CB" w:rsidRPr="00AE22B1">
              <w:rPr>
                <w:rFonts w:cs="Arial"/>
                <w:sz w:val="20"/>
                <w:szCs w:val="20"/>
              </w:rPr>
              <w:t xml:space="preserve"> under the EPBC Act</w:t>
            </w:r>
            <w:r w:rsidRPr="00AE22B1">
              <w:rPr>
                <w:rFonts w:cs="Arial"/>
                <w:sz w:val="20"/>
                <w:szCs w:val="20"/>
              </w:rPr>
              <w:t xml:space="preserve">. </w:t>
            </w:r>
            <w:r w:rsidR="006B14CB" w:rsidRPr="00AE22B1">
              <w:rPr>
                <w:rFonts w:cs="Arial"/>
                <w:sz w:val="20"/>
                <w:szCs w:val="20"/>
              </w:rPr>
              <w:t xml:space="preserve">Given the number of bycatch species identified in past surveys, it is important to </w:t>
            </w:r>
            <w:r w:rsidRPr="00AE22B1">
              <w:rPr>
                <w:rFonts w:cs="Arial"/>
                <w:sz w:val="20"/>
                <w:szCs w:val="20"/>
              </w:rPr>
              <w:t xml:space="preserve">consider the </w:t>
            </w:r>
            <w:hyperlink r:id="rId26" w:history="1">
              <w:r w:rsidRPr="00AE22B1">
                <w:rPr>
                  <w:rStyle w:val="Hyperlink"/>
                  <w:rFonts w:cs="Arial"/>
                  <w:i/>
                  <w:sz w:val="20"/>
                  <w:szCs w:val="20"/>
                </w:rPr>
                <w:t>National policy on fisheries bycatch</w:t>
              </w:r>
            </w:hyperlink>
            <w:r w:rsidRPr="00AE22B1">
              <w:rPr>
                <w:rFonts w:cs="Arial"/>
                <w:sz w:val="20"/>
                <w:szCs w:val="20"/>
              </w:rPr>
              <w:t xml:space="preserve"> and any relevant bycatch action strategies developed under this policy. The </w:t>
            </w:r>
            <w:hyperlink r:id="rId27" w:history="1">
              <w:r w:rsidRPr="00AE22B1">
                <w:rPr>
                  <w:rStyle w:val="Hyperlink"/>
                  <w:rFonts w:cs="Arial"/>
                  <w:i/>
                  <w:sz w:val="20"/>
                  <w:szCs w:val="20"/>
                </w:rPr>
                <w:t>Giant kelp marine forests of south east Australia ecological community</w:t>
              </w:r>
            </w:hyperlink>
            <w:r w:rsidR="006B14CB" w:rsidRPr="00AE22B1">
              <w:rPr>
                <w:rFonts w:cs="Arial"/>
                <w:sz w:val="20"/>
                <w:szCs w:val="20"/>
              </w:rPr>
              <w:t xml:space="preserve"> occurs within the fishery boundary.</w:t>
            </w:r>
            <w:r w:rsidRPr="00AE22B1">
              <w:rPr>
                <w:rFonts w:cs="Arial"/>
                <w:sz w:val="20"/>
                <w:szCs w:val="20"/>
              </w:rPr>
              <w:t xml:space="preserve"> It is important that operators be familiar with its location, and the potential for significant ecological impacts if fishing vessels, particularly if towing a scallop dredge, inadvertently come into direct contact with the ecological community.</w:t>
            </w:r>
          </w:p>
        </w:tc>
      </w:tr>
      <w:tr w:rsidR="00D47874" w:rsidRPr="00AE22B1" w14:paraId="25249EBA" w14:textId="77777777" w:rsidTr="00967A7A">
        <w:tc>
          <w:tcPr>
            <w:tcW w:w="14786" w:type="dxa"/>
            <w:gridSpan w:val="2"/>
            <w:shd w:val="clear" w:color="auto" w:fill="92CDDC"/>
          </w:tcPr>
          <w:p w14:paraId="4F9BC014" w14:textId="77777777" w:rsidR="00D47874" w:rsidRPr="00AE22B1" w:rsidRDefault="00D47874" w:rsidP="005F6EB0">
            <w:pPr>
              <w:autoSpaceDE w:val="0"/>
              <w:autoSpaceDN w:val="0"/>
              <w:adjustRightInd w:val="0"/>
              <w:spacing w:before="60" w:after="60" w:line="240" w:lineRule="auto"/>
              <w:rPr>
                <w:rFonts w:cs="Arial"/>
                <w:b/>
                <w:bCs/>
                <w:sz w:val="20"/>
                <w:szCs w:val="20"/>
              </w:rPr>
            </w:pPr>
            <w:r w:rsidRPr="00AE22B1">
              <w:rPr>
                <w:rFonts w:cs="Arial"/>
                <w:b/>
                <w:bCs/>
                <w:sz w:val="20"/>
                <w:szCs w:val="20"/>
              </w:rPr>
              <w:t xml:space="preserve">PRINCIPLE 1 - </w:t>
            </w:r>
            <w:r w:rsidRPr="00AE22B1">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AE22B1">
              <w:rPr>
                <w:rFonts w:cs="Arial"/>
                <w:b/>
                <w:bCs/>
                <w:sz w:val="20"/>
                <w:szCs w:val="20"/>
              </w:rPr>
              <w:t xml:space="preserve">. </w:t>
            </w:r>
          </w:p>
        </w:tc>
      </w:tr>
      <w:tr w:rsidR="00D47874" w:rsidRPr="00AE22B1" w14:paraId="155FB7E0" w14:textId="77777777" w:rsidTr="00967A7A">
        <w:tc>
          <w:tcPr>
            <w:tcW w:w="14786" w:type="dxa"/>
            <w:gridSpan w:val="2"/>
            <w:shd w:val="clear" w:color="auto" w:fill="B6DDE8"/>
          </w:tcPr>
          <w:p w14:paraId="08EA08C9" w14:textId="77777777" w:rsidR="00D47874" w:rsidRPr="00AE22B1" w:rsidRDefault="00D47874" w:rsidP="005F6EB0">
            <w:pPr>
              <w:spacing w:before="60" w:after="60" w:line="240" w:lineRule="auto"/>
              <w:rPr>
                <w:rFonts w:cs="Arial"/>
                <w:b/>
                <w:bCs/>
                <w:sz w:val="20"/>
                <w:szCs w:val="20"/>
              </w:rPr>
            </w:pPr>
            <w:r w:rsidRPr="00AE22B1">
              <w:rPr>
                <w:rFonts w:cs="Arial"/>
                <w:b/>
                <w:bCs/>
                <w:sz w:val="20"/>
                <w:szCs w:val="20"/>
              </w:rPr>
              <w:t xml:space="preserve">Objective 1 - </w:t>
            </w:r>
            <w:r w:rsidRPr="00AE22B1">
              <w:rPr>
                <w:rFonts w:cs="Arial"/>
                <w:sz w:val="20"/>
                <w:szCs w:val="20"/>
              </w:rPr>
              <w:t xml:space="preserve">The fishery shall be conducted at catch levels that maintain ecologically viable stock levels at an agreed point or range, with acceptable levels of probability. </w:t>
            </w:r>
          </w:p>
        </w:tc>
      </w:tr>
      <w:tr w:rsidR="00D47874" w:rsidRPr="00AE22B1" w14:paraId="56CE436A" w14:textId="77777777" w:rsidTr="00967A7A">
        <w:tc>
          <w:tcPr>
            <w:tcW w:w="14786" w:type="dxa"/>
            <w:gridSpan w:val="2"/>
            <w:shd w:val="clear" w:color="auto" w:fill="DAEEF3"/>
          </w:tcPr>
          <w:p w14:paraId="141DD057" w14:textId="77777777"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t xml:space="preserve">Information requirements </w:t>
            </w:r>
          </w:p>
        </w:tc>
      </w:tr>
      <w:tr w:rsidR="00D47874" w:rsidRPr="00AE22B1" w14:paraId="4DD8293E" w14:textId="77777777" w:rsidTr="00967A7A">
        <w:tc>
          <w:tcPr>
            <w:tcW w:w="4436" w:type="dxa"/>
          </w:tcPr>
          <w:p w14:paraId="41FD20FC" w14:textId="77777777" w:rsidR="00D47874" w:rsidRPr="00AE22B1" w:rsidRDefault="00D47874" w:rsidP="005F6EB0">
            <w:pPr>
              <w:spacing w:before="60" w:after="60" w:line="240" w:lineRule="auto"/>
              <w:rPr>
                <w:rFonts w:cs="Arial"/>
                <w:sz w:val="20"/>
                <w:szCs w:val="20"/>
              </w:rPr>
            </w:pPr>
            <w:r w:rsidRPr="00AE22B1">
              <w:rPr>
                <w:rFonts w:cs="Arial"/>
                <w:b/>
                <w:bCs/>
                <w:i/>
                <w:iCs/>
                <w:sz w:val="20"/>
                <w:szCs w:val="20"/>
              </w:rPr>
              <w:t xml:space="preserve">1.1.1 </w:t>
            </w:r>
            <w:r w:rsidRPr="00AE22B1">
              <w:rPr>
                <w:rFonts w:cs="Arial"/>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10350" w:type="dxa"/>
            <w:shd w:val="clear" w:color="auto" w:fill="FFC000"/>
          </w:tcPr>
          <w:p w14:paraId="5158D6E5" w14:textId="5E369E23" w:rsidR="00C75F0E" w:rsidRPr="00AE22B1" w:rsidRDefault="00694E5F" w:rsidP="005F6EB0">
            <w:pPr>
              <w:spacing w:before="60" w:after="60" w:line="240" w:lineRule="auto"/>
              <w:rPr>
                <w:rFonts w:cs="Arial"/>
                <w:b/>
                <w:sz w:val="20"/>
                <w:szCs w:val="20"/>
              </w:rPr>
            </w:pPr>
            <w:r w:rsidRPr="00AE22B1">
              <w:rPr>
                <w:rFonts w:cs="Arial"/>
                <w:b/>
                <w:sz w:val="20"/>
                <w:szCs w:val="20"/>
              </w:rPr>
              <w:t xml:space="preserve">Partially </w:t>
            </w:r>
            <w:r w:rsidR="00C75F0E" w:rsidRPr="00AE22B1">
              <w:rPr>
                <w:rFonts w:cs="Arial"/>
                <w:b/>
                <w:sz w:val="20"/>
                <w:szCs w:val="20"/>
              </w:rPr>
              <w:t>meets</w:t>
            </w:r>
          </w:p>
          <w:p w14:paraId="1A0BACAF" w14:textId="3AA8CD0B" w:rsidR="00C75F0E" w:rsidRPr="00AE22B1" w:rsidRDefault="00C75F0E" w:rsidP="005F6EB0">
            <w:pPr>
              <w:spacing w:before="60" w:after="60" w:line="240" w:lineRule="auto"/>
              <w:rPr>
                <w:rFonts w:cs="Arial"/>
                <w:sz w:val="20"/>
                <w:szCs w:val="20"/>
              </w:rPr>
            </w:pPr>
            <w:r w:rsidRPr="00AE22B1">
              <w:rPr>
                <w:rFonts w:cs="Arial"/>
                <w:sz w:val="20"/>
                <w:szCs w:val="20"/>
              </w:rPr>
              <w:t>It is mandatory to record all target and byproduct</w:t>
            </w:r>
            <w:r w:rsidR="008F6048" w:rsidRPr="00AE22B1">
              <w:rPr>
                <w:rFonts w:cs="Arial"/>
                <w:sz w:val="20"/>
                <w:szCs w:val="20"/>
              </w:rPr>
              <w:t xml:space="preserve"> species caught in logbooks. The </w:t>
            </w:r>
            <w:r w:rsidRPr="00AE22B1">
              <w:rPr>
                <w:rFonts w:cs="Arial"/>
                <w:sz w:val="20"/>
                <w:szCs w:val="20"/>
              </w:rPr>
              <w:t xml:space="preserve">fishery dependent data is reported to Victorian Fisheries Authority on a monthly basis. The catch data is not independently verified, although this information is validated against processor returns. </w:t>
            </w:r>
          </w:p>
          <w:p w14:paraId="6E40D981" w14:textId="53DD0F44" w:rsidR="007E6DAC" w:rsidRPr="00AE22B1" w:rsidRDefault="00C75F0E" w:rsidP="005F6EB0">
            <w:pPr>
              <w:spacing w:before="60" w:after="60" w:line="240" w:lineRule="auto"/>
              <w:rPr>
                <w:rFonts w:cs="Arial"/>
                <w:sz w:val="20"/>
                <w:szCs w:val="20"/>
              </w:rPr>
            </w:pPr>
            <w:r w:rsidRPr="00AE22B1">
              <w:rPr>
                <w:rFonts w:cs="Arial"/>
                <w:sz w:val="20"/>
                <w:szCs w:val="20"/>
              </w:rPr>
              <w:t xml:space="preserve">The most recent independent abundance surveys were conducted in 2009 and 2012. Victorian Fisheries Authority have given an intention to undertake an </w:t>
            </w:r>
            <w:r w:rsidR="00273D75" w:rsidRPr="00AE22B1">
              <w:rPr>
                <w:rFonts w:cs="Arial"/>
                <w:sz w:val="20"/>
                <w:szCs w:val="20"/>
              </w:rPr>
              <w:t xml:space="preserve">independent </w:t>
            </w:r>
            <w:r w:rsidRPr="00AE22B1">
              <w:rPr>
                <w:rFonts w:cs="Arial"/>
                <w:sz w:val="20"/>
                <w:szCs w:val="20"/>
              </w:rPr>
              <w:t xml:space="preserve">abundance survey </w:t>
            </w:r>
            <w:r w:rsidR="00273D75" w:rsidRPr="00AE22B1">
              <w:rPr>
                <w:rFonts w:cs="Arial"/>
                <w:sz w:val="20"/>
                <w:szCs w:val="20"/>
              </w:rPr>
              <w:t xml:space="preserve">by Jul 2018 </w:t>
            </w:r>
            <w:r w:rsidRPr="00AE22B1">
              <w:rPr>
                <w:rFonts w:cs="Arial"/>
                <w:sz w:val="20"/>
                <w:szCs w:val="20"/>
              </w:rPr>
              <w:t>that will underpin the proposed harvest strategy.</w:t>
            </w:r>
          </w:p>
          <w:p w14:paraId="0F47BADB" w14:textId="5A7805B0" w:rsidR="00F122A4" w:rsidRPr="00AE22B1" w:rsidRDefault="00F122A4" w:rsidP="005F6EB0">
            <w:pPr>
              <w:spacing w:before="60" w:after="60" w:line="240" w:lineRule="auto"/>
              <w:rPr>
                <w:rFonts w:cs="Arial"/>
                <w:sz w:val="20"/>
                <w:szCs w:val="20"/>
              </w:rPr>
            </w:pPr>
            <w:r w:rsidRPr="00AE22B1">
              <w:rPr>
                <w:rFonts w:cs="Arial"/>
                <w:sz w:val="20"/>
                <w:szCs w:val="20"/>
              </w:rPr>
              <w:t xml:space="preserve">Fishery-independent data collection is limited. Some studies examining the impact of environmental conditions on scallop stocks have been conducted, but these are not specifically related to the fishery. The Fisheries Research and Development Corporation (FRDC) has funded projects relevant to the Bass Strait scallop stocks including </w:t>
            </w:r>
            <w:r w:rsidRPr="00AE22B1">
              <w:rPr>
                <w:rFonts w:cs="Arial"/>
                <w:i/>
                <w:sz w:val="20"/>
                <w:szCs w:val="20"/>
                <w:lang w:val="en-US"/>
              </w:rPr>
              <w:t>FRDC 2005/027</w:t>
            </w:r>
            <w:r w:rsidRPr="00AE22B1">
              <w:rPr>
                <w:rFonts w:cs="Arial"/>
                <w:sz w:val="20"/>
                <w:szCs w:val="20"/>
                <w:lang w:val="en-US"/>
              </w:rPr>
              <w:t xml:space="preserve"> and </w:t>
            </w:r>
            <w:r w:rsidRPr="00AE22B1">
              <w:rPr>
                <w:rFonts w:cs="Arial"/>
                <w:i/>
                <w:sz w:val="20"/>
                <w:szCs w:val="20"/>
                <w:lang w:val="en-US"/>
              </w:rPr>
              <w:t>FRDC</w:t>
            </w:r>
            <w:r w:rsidRPr="00AE22B1">
              <w:rPr>
                <w:rFonts w:cs="Arial"/>
                <w:sz w:val="20"/>
                <w:szCs w:val="20"/>
                <w:lang w:val="en-US"/>
              </w:rPr>
              <w:t xml:space="preserve"> </w:t>
            </w:r>
            <w:r w:rsidRPr="00AE22B1">
              <w:rPr>
                <w:rFonts w:cs="Arial"/>
                <w:i/>
                <w:sz w:val="20"/>
                <w:szCs w:val="20"/>
                <w:lang w:val="en-US"/>
              </w:rPr>
              <w:t>2003/017</w:t>
            </w:r>
            <w:r w:rsidRPr="00AE22B1">
              <w:rPr>
                <w:rFonts w:cs="Arial"/>
                <w:sz w:val="20"/>
                <w:szCs w:val="20"/>
              </w:rPr>
              <w:t xml:space="preserve">. The results of these studies may be applicable to the fishery. </w:t>
            </w:r>
          </w:p>
        </w:tc>
      </w:tr>
      <w:tr w:rsidR="00D47874" w:rsidRPr="00AE22B1" w14:paraId="070DCB60" w14:textId="77777777" w:rsidTr="00967A7A">
        <w:tc>
          <w:tcPr>
            <w:tcW w:w="14786" w:type="dxa"/>
            <w:gridSpan w:val="2"/>
            <w:shd w:val="clear" w:color="auto" w:fill="DAEEF3"/>
          </w:tcPr>
          <w:p w14:paraId="78B30683" w14:textId="77777777"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lastRenderedPageBreak/>
              <w:t xml:space="preserve">Assessment </w:t>
            </w:r>
          </w:p>
        </w:tc>
      </w:tr>
      <w:tr w:rsidR="00D47874" w:rsidRPr="00AE22B1" w14:paraId="5103FDA8" w14:textId="77777777" w:rsidTr="00967A7A">
        <w:tc>
          <w:tcPr>
            <w:tcW w:w="4436" w:type="dxa"/>
          </w:tcPr>
          <w:p w14:paraId="373FD80D" w14:textId="77777777" w:rsidR="00D47874" w:rsidRPr="00AE22B1" w:rsidRDefault="00D47874" w:rsidP="005F6EB0">
            <w:pPr>
              <w:spacing w:before="60" w:after="60" w:line="240" w:lineRule="auto"/>
              <w:rPr>
                <w:rFonts w:cs="Arial"/>
                <w:sz w:val="20"/>
                <w:szCs w:val="20"/>
              </w:rPr>
            </w:pPr>
            <w:r w:rsidRPr="00AE22B1">
              <w:rPr>
                <w:rFonts w:cs="Arial"/>
                <w:b/>
                <w:bCs/>
                <w:i/>
                <w:iCs/>
                <w:sz w:val="20"/>
                <w:szCs w:val="20"/>
              </w:rPr>
              <w:t xml:space="preserve">1.1.2 </w:t>
            </w:r>
            <w:r w:rsidRPr="00AE22B1">
              <w:rPr>
                <w:rFonts w:cs="Arial"/>
                <w:sz w:val="20"/>
                <w:szCs w:val="20"/>
              </w:rPr>
              <w:t>There is a robust assessment of the dynamics and status of the species/fishery and periodic review of the process and the data collected. Assessment should include a process to identify any reduction in biological diversity and/or reproductive capacity. Review should take place at regular intervals but at least every three years.</w:t>
            </w:r>
          </w:p>
        </w:tc>
        <w:tc>
          <w:tcPr>
            <w:tcW w:w="10350" w:type="dxa"/>
            <w:shd w:val="clear" w:color="auto" w:fill="FFC000"/>
          </w:tcPr>
          <w:p w14:paraId="275FAFA1" w14:textId="57B89A35" w:rsidR="005B4E87" w:rsidRPr="00AE22B1" w:rsidRDefault="00E855D2" w:rsidP="005F6EB0">
            <w:pPr>
              <w:spacing w:before="60" w:after="60" w:line="240" w:lineRule="auto"/>
              <w:rPr>
                <w:rFonts w:cs="Arial"/>
                <w:b/>
                <w:sz w:val="20"/>
                <w:szCs w:val="20"/>
              </w:rPr>
            </w:pPr>
            <w:r w:rsidRPr="00AE22B1">
              <w:rPr>
                <w:rFonts w:cs="Arial"/>
                <w:b/>
                <w:sz w:val="20"/>
                <w:szCs w:val="20"/>
              </w:rPr>
              <w:t xml:space="preserve">Partially </w:t>
            </w:r>
            <w:r w:rsidR="005B4E87" w:rsidRPr="00AE22B1">
              <w:rPr>
                <w:rFonts w:cs="Arial"/>
                <w:b/>
                <w:sz w:val="20"/>
                <w:szCs w:val="20"/>
              </w:rPr>
              <w:t>meets</w:t>
            </w:r>
          </w:p>
          <w:p w14:paraId="0F181951" w14:textId="2BF72D06" w:rsidR="005B4E87" w:rsidRPr="00AE22B1" w:rsidRDefault="005B4E87" w:rsidP="005F6EB0">
            <w:pPr>
              <w:spacing w:before="60" w:after="60" w:line="240" w:lineRule="auto"/>
              <w:rPr>
                <w:rFonts w:cs="Arial"/>
                <w:sz w:val="20"/>
                <w:szCs w:val="20"/>
                <w:lang w:val="en-US"/>
              </w:rPr>
            </w:pPr>
            <w:r w:rsidRPr="00AE22B1">
              <w:rPr>
                <w:rFonts w:cs="Arial"/>
                <w:sz w:val="20"/>
                <w:szCs w:val="20"/>
              </w:rPr>
              <w:t>There is no formal process or assessment in place to review the performance of the fishery. Since 2013–14, fishing effort has been low and catch and effort data variable. In the absence of adequate data, the TACC is informed by a weight of evidence approach and an analysis of monthly catch records. Catch data from the first three months of the fishing season is analysed to help determine the viability of the fishery to stay open for the remainder of the season.</w:t>
            </w:r>
            <w:r w:rsidR="006B14CB" w:rsidRPr="00AE22B1">
              <w:rPr>
                <w:rFonts w:cs="Arial"/>
                <w:sz w:val="20"/>
                <w:szCs w:val="20"/>
              </w:rPr>
              <w:t xml:space="preserve"> </w:t>
            </w:r>
            <w:r w:rsidRPr="00AE22B1">
              <w:rPr>
                <w:rFonts w:cs="Arial"/>
                <w:sz w:val="20"/>
                <w:szCs w:val="20"/>
              </w:rPr>
              <w:t xml:space="preserve">The past three bi-annual </w:t>
            </w:r>
            <w:r w:rsidRPr="00AE22B1">
              <w:rPr>
                <w:rFonts w:cs="Arial"/>
                <w:sz w:val="20"/>
                <w:szCs w:val="20"/>
                <w:lang w:val="en-US"/>
              </w:rPr>
              <w:t>Status</w:t>
            </w:r>
            <w:r w:rsidRPr="00AE22B1">
              <w:rPr>
                <w:rFonts w:cs="Arial"/>
                <w:sz w:val="20"/>
                <w:szCs w:val="20"/>
              </w:rPr>
              <w:t xml:space="preserve"> of Key Australian Fish Stocks (SAFS) reports has classified Victoria’s ocean scallop </w:t>
            </w:r>
            <w:r w:rsidRPr="00AE22B1">
              <w:rPr>
                <w:rFonts w:cs="Arial"/>
                <w:sz w:val="20"/>
                <w:szCs w:val="20"/>
                <w:lang w:val="en-US"/>
              </w:rPr>
              <w:t xml:space="preserve">stocks as </w:t>
            </w:r>
            <w:r w:rsidRPr="00AE22B1">
              <w:rPr>
                <w:rFonts w:cs="Arial"/>
                <w:sz w:val="20"/>
                <w:szCs w:val="20"/>
              </w:rPr>
              <w:t xml:space="preserve">‘undefined’ (Semmens </w:t>
            </w:r>
            <w:r w:rsidR="00D14278" w:rsidRPr="00AE22B1">
              <w:rPr>
                <w:rFonts w:cs="Arial"/>
                <w:i/>
                <w:sz w:val="20"/>
                <w:szCs w:val="20"/>
              </w:rPr>
              <w:t>et al.</w:t>
            </w:r>
            <w:r w:rsidR="00D14278" w:rsidRPr="00AE22B1">
              <w:rPr>
                <w:rFonts w:cs="Arial"/>
                <w:sz w:val="20"/>
                <w:szCs w:val="20"/>
              </w:rPr>
              <w:t xml:space="preserve"> </w:t>
            </w:r>
            <w:r w:rsidRPr="00AE22B1">
              <w:rPr>
                <w:rFonts w:cs="Arial"/>
                <w:sz w:val="20"/>
                <w:szCs w:val="20"/>
              </w:rPr>
              <w:t xml:space="preserve">2012; 2014; Semmens, Green and </w:t>
            </w:r>
            <w:proofErr w:type="spellStart"/>
            <w:r w:rsidRPr="00AE22B1">
              <w:rPr>
                <w:rFonts w:cs="Arial"/>
                <w:sz w:val="20"/>
                <w:szCs w:val="20"/>
              </w:rPr>
              <w:t>Marton</w:t>
            </w:r>
            <w:proofErr w:type="spellEnd"/>
            <w:r w:rsidRPr="00AE22B1">
              <w:rPr>
                <w:rFonts w:cs="Arial"/>
                <w:sz w:val="20"/>
                <w:szCs w:val="20"/>
              </w:rPr>
              <w:t xml:space="preserve"> 2016</w:t>
            </w:r>
            <w:r w:rsidR="00AF6216" w:rsidRPr="00AE22B1">
              <w:rPr>
                <w:rFonts w:cs="Arial"/>
                <w:sz w:val="20"/>
                <w:szCs w:val="20"/>
              </w:rPr>
              <w:t>; DEDJTR 2017</w:t>
            </w:r>
            <w:r w:rsidRPr="00AE22B1">
              <w:rPr>
                <w:rFonts w:cs="Arial"/>
                <w:sz w:val="20"/>
                <w:szCs w:val="20"/>
              </w:rPr>
              <w:t>) due to insufficient information on scallop density and recruitment</w:t>
            </w:r>
            <w:r w:rsidRPr="00AE22B1">
              <w:rPr>
                <w:rFonts w:cs="Arial"/>
                <w:sz w:val="20"/>
                <w:szCs w:val="20"/>
                <w:lang w:val="en-US"/>
              </w:rPr>
              <w:t xml:space="preserve">. </w:t>
            </w:r>
          </w:p>
          <w:p w14:paraId="2A900348" w14:textId="6225BB49" w:rsidR="005B4E87" w:rsidRPr="00AE22B1" w:rsidRDefault="005B4E87" w:rsidP="005F6EB0">
            <w:pPr>
              <w:spacing w:before="60" w:after="60" w:line="240" w:lineRule="auto"/>
              <w:rPr>
                <w:rFonts w:cs="Arial"/>
                <w:sz w:val="20"/>
                <w:szCs w:val="20"/>
              </w:rPr>
            </w:pPr>
            <w:r w:rsidRPr="00AE22B1">
              <w:rPr>
                <w:rFonts w:cs="Arial"/>
                <w:sz w:val="20"/>
                <w:szCs w:val="20"/>
              </w:rPr>
              <w:t>The fishery has been assessed under the export provisions of the EPBC Act on three pre</w:t>
            </w:r>
            <w:r w:rsidR="00AF6216" w:rsidRPr="00AE22B1">
              <w:rPr>
                <w:rFonts w:cs="Arial"/>
                <w:sz w:val="20"/>
                <w:szCs w:val="20"/>
              </w:rPr>
              <w:t>vious occasions (2006, 2009 and </w:t>
            </w:r>
            <w:r w:rsidRPr="00AE22B1">
              <w:rPr>
                <w:rFonts w:cs="Arial"/>
                <w:sz w:val="20"/>
                <w:szCs w:val="20"/>
              </w:rPr>
              <w:t xml:space="preserve">2012). The assessment reports are available </w:t>
            </w:r>
            <w:r w:rsidR="00EA388A" w:rsidRPr="00AE22B1">
              <w:rPr>
                <w:rFonts w:cs="Arial"/>
                <w:sz w:val="20"/>
                <w:szCs w:val="20"/>
              </w:rPr>
              <w:t>on the Department’s website (see links above)</w:t>
            </w:r>
            <w:r w:rsidRPr="00AE22B1">
              <w:rPr>
                <w:rFonts w:cs="Arial"/>
                <w:sz w:val="20"/>
                <w:szCs w:val="20"/>
              </w:rPr>
              <w:t>. Information provided for the 2006 assessment indicated the fishery was “in a recovery phase after being historically overfished”</w:t>
            </w:r>
            <w:r w:rsidR="00AF6216" w:rsidRPr="00AE22B1">
              <w:rPr>
                <w:rFonts w:cs="Arial"/>
                <w:sz w:val="20"/>
                <w:szCs w:val="20"/>
              </w:rPr>
              <w:t xml:space="preserve"> (DEH 2006)</w:t>
            </w:r>
            <w:r w:rsidRPr="00AE22B1">
              <w:rPr>
                <w:rFonts w:cs="Arial"/>
                <w:sz w:val="20"/>
                <w:szCs w:val="20"/>
              </w:rPr>
              <w:t>. In the 2009 assessment, the fishery status was not determined because of declining catches</w:t>
            </w:r>
            <w:r w:rsidR="00AF6216" w:rsidRPr="00AE22B1">
              <w:rPr>
                <w:rFonts w:cs="Arial"/>
                <w:sz w:val="20"/>
                <w:szCs w:val="20"/>
              </w:rPr>
              <w:t xml:space="preserve"> (DEWHA 2009). The fishery </w:t>
            </w:r>
            <w:r w:rsidRPr="00AE22B1">
              <w:rPr>
                <w:rFonts w:cs="Arial"/>
                <w:sz w:val="20"/>
                <w:szCs w:val="20"/>
              </w:rPr>
              <w:t>clos</w:t>
            </w:r>
            <w:r w:rsidR="00AF6216" w:rsidRPr="00AE22B1">
              <w:rPr>
                <w:rFonts w:cs="Arial"/>
                <w:sz w:val="20"/>
                <w:szCs w:val="20"/>
              </w:rPr>
              <w:t>ed</w:t>
            </w:r>
            <w:r w:rsidRPr="00AE22B1">
              <w:rPr>
                <w:rFonts w:cs="Arial"/>
                <w:sz w:val="20"/>
                <w:szCs w:val="20"/>
              </w:rPr>
              <w:t xml:space="preserve"> from 2010–11 to 2012–13. In 2013–14 the fishery was re-opened with a 136 tonne TACC to allow operators to explore the fishery</w:t>
            </w:r>
            <w:r w:rsidR="0093257F" w:rsidRPr="00AE22B1">
              <w:rPr>
                <w:rFonts w:cs="Arial"/>
                <w:sz w:val="20"/>
                <w:szCs w:val="20"/>
              </w:rPr>
              <w:t xml:space="preserve"> (DEDJTR 2015)</w:t>
            </w:r>
            <w:r w:rsidRPr="00AE22B1">
              <w:rPr>
                <w:rFonts w:cs="Arial"/>
                <w:sz w:val="20"/>
                <w:szCs w:val="20"/>
              </w:rPr>
              <w:t>. The 2012 assessment report described the fishery as ‘fully exploited’</w:t>
            </w:r>
            <w:r w:rsidR="0093257F" w:rsidRPr="00AE22B1">
              <w:rPr>
                <w:rFonts w:cs="Arial"/>
                <w:sz w:val="20"/>
                <w:szCs w:val="20"/>
              </w:rPr>
              <w:t xml:space="preserve"> (DSEWPAC 2012)</w:t>
            </w:r>
            <w:r w:rsidRPr="00AE22B1">
              <w:rPr>
                <w:rFonts w:cs="Arial"/>
                <w:sz w:val="20"/>
                <w:szCs w:val="20"/>
              </w:rPr>
              <w:t xml:space="preserve">. A ‘fully exploited’ fishery is defined as having “sustainable levels of fishing and satisfactory abundance of fishery stocks [but] minor issues may be affecting fishery stock abundance, and/or the sustainability of fishing” (Kennelly 2014, p. 59). </w:t>
            </w:r>
          </w:p>
          <w:p w14:paraId="4983669A" w14:textId="559632AC" w:rsidR="00F92EF9" w:rsidRPr="00AE22B1" w:rsidRDefault="005B4E87" w:rsidP="005F6EB0">
            <w:pPr>
              <w:spacing w:before="60" w:after="60" w:line="240" w:lineRule="auto"/>
              <w:rPr>
                <w:rFonts w:cs="Arial"/>
                <w:sz w:val="20"/>
                <w:szCs w:val="20"/>
              </w:rPr>
            </w:pPr>
            <w:r w:rsidRPr="00AE22B1">
              <w:rPr>
                <w:rFonts w:cs="Arial"/>
                <w:sz w:val="20"/>
                <w:szCs w:val="20"/>
              </w:rPr>
              <w:t>The strength and direction of winds can influence the distribution of larvae. That is, recruitment to scallop beds may be more localised during calm periods while heavier winds may assist recruitment from farther distances. This is an important consideration in management of scallop fisheries because, as the number of scallop beds is reduced, self-seeding becomes more important as a means of maintaining the viability of individual beds. If high fishing-induced mortality occurs on a scallop bed once it has been fished, the future viability of that bed may be threatened since it cannot be assumed that it will be replenished by settlement of spat from other beds.</w:t>
            </w:r>
            <w:hyperlink w:history="1"/>
          </w:p>
        </w:tc>
      </w:tr>
      <w:tr w:rsidR="00D47874" w:rsidRPr="00AE22B1" w14:paraId="4D150398" w14:textId="77777777" w:rsidTr="00967A7A">
        <w:tc>
          <w:tcPr>
            <w:tcW w:w="4436" w:type="dxa"/>
          </w:tcPr>
          <w:p w14:paraId="2126FC76" w14:textId="43C0E985" w:rsidR="00D47874" w:rsidRPr="00AE22B1" w:rsidRDefault="00D47874" w:rsidP="005F6EB0">
            <w:pPr>
              <w:spacing w:before="60" w:after="60" w:line="240" w:lineRule="auto"/>
              <w:rPr>
                <w:rFonts w:cs="Arial"/>
                <w:i/>
                <w:iCs/>
                <w:sz w:val="20"/>
                <w:szCs w:val="20"/>
              </w:rPr>
            </w:pPr>
            <w:r w:rsidRPr="00AE22B1">
              <w:rPr>
                <w:rFonts w:cs="Arial"/>
                <w:b/>
                <w:bCs/>
                <w:i/>
                <w:iCs/>
                <w:sz w:val="20"/>
                <w:szCs w:val="20"/>
              </w:rPr>
              <w:t xml:space="preserve">1.1.3 </w:t>
            </w:r>
            <w:r w:rsidRPr="00AE22B1">
              <w:rPr>
                <w:rFonts w:cs="Arial"/>
                <w:sz w:val="20"/>
                <w:szCs w:val="20"/>
              </w:rPr>
              <w:t>The distribution and spatial structure of the stock(s) has been established and factored into management responses</w:t>
            </w:r>
            <w:r w:rsidRPr="00AE22B1">
              <w:rPr>
                <w:rFonts w:cs="Arial"/>
                <w:i/>
                <w:iCs/>
                <w:sz w:val="20"/>
                <w:szCs w:val="20"/>
              </w:rPr>
              <w:t xml:space="preserve">. </w:t>
            </w:r>
          </w:p>
        </w:tc>
        <w:tc>
          <w:tcPr>
            <w:tcW w:w="10350" w:type="dxa"/>
            <w:shd w:val="clear" w:color="auto" w:fill="FFC000"/>
          </w:tcPr>
          <w:p w14:paraId="03FDB184" w14:textId="6417EDF4" w:rsidR="00AD726B" w:rsidRPr="00AE22B1" w:rsidRDefault="00E855D2" w:rsidP="005F6EB0">
            <w:pPr>
              <w:spacing w:before="60" w:after="60" w:line="240" w:lineRule="auto"/>
              <w:rPr>
                <w:rFonts w:cs="Arial"/>
                <w:b/>
                <w:sz w:val="20"/>
                <w:szCs w:val="20"/>
              </w:rPr>
            </w:pPr>
            <w:r w:rsidRPr="00AE22B1">
              <w:rPr>
                <w:rFonts w:cs="Arial"/>
                <w:b/>
                <w:sz w:val="20"/>
                <w:szCs w:val="20"/>
              </w:rPr>
              <w:t xml:space="preserve">Partially </w:t>
            </w:r>
            <w:r w:rsidR="00AD726B" w:rsidRPr="00AE22B1">
              <w:rPr>
                <w:rFonts w:cs="Arial"/>
                <w:b/>
                <w:sz w:val="20"/>
                <w:szCs w:val="20"/>
              </w:rPr>
              <w:t>meets</w:t>
            </w:r>
          </w:p>
          <w:p w14:paraId="555EC8EE" w14:textId="4F9B3242" w:rsidR="008F6048" w:rsidRPr="00AE22B1" w:rsidRDefault="008F6048" w:rsidP="005F6EB0">
            <w:pPr>
              <w:spacing w:before="60" w:after="60" w:line="240" w:lineRule="auto"/>
              <w:rPr>
                <w:rFonts w:cs="Arial"/>
                <w:sz w:val="20"/>
                <w:szCs w:val="20"/>
              </w:rPr>
            </w:pPr>
            <w:r w:rsidRPr="00AE22B1">
              <w:rPr>
                <w:rFonts w:cs="Arial"/>
                <w:sz w:val="20"/>
                <w:szCs w:val="20"/>
              </w:rPr>
              <w:t>Large areas of Victoria’s scallop fishery has not been fished for many years, therefore the location of viable scallop beds is poorly understood except for those areas that are regularly fished off the coast from Lakes Entrance</w:t>
            </w:r>
            <w:r w:rsidR="00B05994" w:rsidRPr="00AE22B1">
              <w:rPr>
                <w:rFonts w:cs="Arial"/>
                <w:sz w:val="20"/>
                <w:szCs w:val="20"/>
              </w:rPr>
              <w:t xml:space="preserve">. </w:t>
            </w:r>
            <w:r w:rsidR="00273D75" w:rsidRPr="00AE22B1">
              <w:rPr>
                <w:rFonts w:cs="Arial"/>
                <w:sz w:val="20"/>
                <w:szCs w:val="20"/>
              </w:rPr>
              <w:t>The proposed independent abundance survey will undertake an exploratory component to better understand and map the distribution of scallop beds.</w:t>
            </w:r>
          </w:p>
          <w:p w14:paraId="6FAFF9F4" w14:textId="09D76397" w:rsidR="00124FAB" w:rsidRPr="00AE22B1" w:rsidRDefault="00B05994" w:rsidP="005F6EB0">
            <w:pPr>
              <w:spacing w:before="60" w:after="60" w:line="240" w:lineRule="auto"/>
              <w:rPr>
                <w:rFonts w:cs="Arial"/>
                <w:sz w:val="20"/>
                <w:szCs w:val="20"/>
              </w:rPr>
            </w:pPr>
            <w:r w:rsidRPr="00AE22B1">
              <w:rPr>
                <w:rFonts w:cs="Arial"/>
                <w:sz w:val="20"/>
                <w:szCs w:val="20"/>
              </w:rPr>
              <w:t>However</w:t>
            </w:r>
            <w:r w:rsidR="008F6048" w:rsidRPr="00AE22B1">
              <w:rPr>
                <w:rFonts w:cs="Arial"/>
                <w:sz w:val="20"/>
                <w:szCs w:val="20"/>
              </w:rPr>
              <w:t>, t</w:t>
            </w:r>
            <w:r w:rsidR="00AD726B" w:rsidRPr="00AE22B1">
              <w:rPr>
                <w:rFonts w:cs="Arial"/>
                <w:sz w:val="20"/>
                <w:szCs w:val="20"/>
              </w:rPr>
              <w:t>he distribution and spatial structure of the commercial scallop (</w:t>
            </w:r>
            <w:r w:rsidR="00AD726B" w:rsidRPr="00AE22B1">
              <w:rPr>
                <w:rFonts w:cs="Arial"/>
                <w:i/>
                <w:sz w:val="20"/>
                <w:szCs w:val="20"/>
              </w:rPr>
              <w:t>Pecten fumat</w:t>
            </w:r>
            <w:r w:rsidR="00576751" w:rsidRPr="00AE22B1">
              <w:rPr>
                <w:rFonts w:cs="Arial"/>
                <w:i/>
                <w:sz w:val="20"/>
                <w:szCs w:val="20"/>
              </w:rPr>
              <w:t>u</w:t>
            </w:r>
            <w:r w:rsidR="00AD726B" w:rsidRPr="00AE22B1">
              <w:rPr>
                <w:rFonts w:cs="Arial"/>
                <w:i/>
                <w:sz w:val="20"/>
                <w:szCs w:val="20"/>
              </w:rPr>
              <w:t>s</w:t>
            </w:r>
            <w:r w:rsidR="00AD726B" w:rsidRPr="00AE22B1">
              <w:rPr>
                <w:rFonts w:cs="Arial"/>
                <w:sz w:val="20"/>
                <w:szCs w:val="20"/>
              </w:rPr>
              <w:t>) stocks is well known. The species occurs along the coast of south</w:t>
            </w:r>
            <w:r w:rsidR="00AF6216" w:rsidRPr="00AE22B1">
              <w:rPr>
                <w:rFonts w:cs="Arial"/>
                <w:sz w:val="20"/>
                <w:szCs w:val="20"/>
              </w:rPr>
              <w:t>-</w:t>
            </w:r>
            <w:r w:rsidR="00AD726B" w:rsidRPr="00AE22B1">
              <w:rPr>
                <w:rFonts w:cs="Arial"/>
                <w:sz w:val="20"/>
                <w:szCs w:val="20"/>
              </w:rPr>
              <w:t xml:space="preserve">east Australia from coastal New South Wales through Victoria to South Australia and around Tasmania. </w:t>
            </w:r>
            <w:r w:rsidR="00AD726B" w:rsidRPr="00AE22B1">
              <w:rPr>
                <w:rFonts w:cs="Arial"/>
                <w:snapToGrid w:val="0"/>
                <w:sz w:val="20"/>
                <w:szCs w:val="20"/>
                <w:lang w:val="en-US"/>
              </w:rPr>
              <w:t xml:space="preserve">The Bass Strait scallop population is considered a single stock but does contain some genetic variation. </w:t>
            </w:r>
            <w:r w:rsidR="00AD726B" w:rsidRPr="00AE22B1">
              <w:rPr>
                <w:rFonts w:cs="Arial"/>
                <w:sz w:val="20"/>
                <w:szCs w:val="20"/>
              </w:rPr>
              <w:t>The population is harvested under three distinctly different management regimes (Victoria, Tasmania and Commonwealth), although each jurisdiction work</w:t>
            </w:r>
            <w:r w:rsidRPr="00AE22B1">
              <w:rPr>
                <w:rFonts w:cs="Arial"/>
                <w:sz w:val="20"/>
                <w:szCs w:val="20"/>
              </w:rPr>
              <w:t>s</w:t>
            </w:r>
            <w:r w:rsidR="00AD726B" w:rsidRPr="00AE22B1">
              <w:rPr>
                <w:rFonts w:cs="Arial"/>
                <w:sz w:val="20"/>
                <w:szCs w:val="20"/>
              </w:rPr>
              <w:t xml:space="preserve"> collaboratively to ensure management decisions consider the overall impact of fishing on the Bass Strait commercial scallop population. Scallops typically mature at 12-18 months of age and fecundity increases with age. Spawning occurs from June to November with an estimated peak in Spring (</w:t>
            </w:r>
            <w:r w:rsidR="0093257F" w:rsidRPr="00AE22B1">
              <w:rPr>
                <w:rFonts w:cs="Arial"/>
                <w:sz w:val="20"/>
                <w:szCs w:val="20"/>
              </w:rPr>
              <w:t xml:space="preserve">Hamer &amp; Jacobs 1987; Sause, </w:t>
            </w:r>
            <w:proofErr w:type="spellStart"/>
            <w:r w:rsidR="0093257F" w:rsidRPr="00AE22B1">
              <w:rPr>
                <w:rFonts w:cs="Arial"/>
                <w:sz w:val="20"/>
                <w:szCs w:val="20"/>
              </w:rPr>
              <w:t>Gwyther</w:t>
            </w:r>
            <w:proofErr w:type="spellEnd"/>
            <w:r w:rsidR="0093257F" w:rsidRPr="00AE22B1">
              <w:rPr>
                <w:rFonts w:cs="Arial"/>
                <w:sz w:val="20"/>
                <w:szCs w:val="20"/>
              </w:rPr>
              <w:t xml:space="preserve"> &amp; Burgess 1987;</w:t>
            </w:r>
            <w:r w:rsidR="00203EDC" w:rsidRPr="00AE22B1">
              <w:rPr>
                <w:rFonts w:cs="Arial"/>
                <w:sz w:val="20"/>
                <w:szCs w:val="20"/>
              </w:rPr>
              <w:t xml:space="preserve"> </w:t>
            </w:r>
            <w:proofErr w:type="spellStart"/>
            <w:r w:rsidR="00AD726B" w:rsidRPr="00AE22B1">
              <w:rPr>
                <w:rFonts w:cs="Arial"/>
                <w:sz w:val="20"/>
                <w:szCs w:val="20"/>
              </w:rPr>
              <w:t>Stivala</w:t>
            </w:r>
            <w:proofErr w:type="spellEnd"/>
            <w:r w:rsidR="00AD726B" w:rsidRPr="00AE22B1">
              <w:rPr>
                <w:rFonts w:cs="Arial"/>
                <w:sz w:val="20"/>
                <w:szCs w:val="20"/>
              </w:rPr>
              <w:t xml:space="preserve"> 2005; Sen 2011; </w:t>
            </w:r>
            <w:proofErr w:type="spellStart"/>
            <w:r w:rsidR="0093257F" w:rsidRPr="00AE22B1">
              <w:rPr>
                <w:rFonts w:cs="Arial"/>
                <w:sz w:val="20"/>
                <w:szCs w:val="20"/>
              </w:rPr>
              <w:t>Mendo</w:t>
            </w:r>
            <w:proofErr w:type="spellEnd"/>
            <w:r w:rsidR="0093257F" w:rsidRPr="00AE22B1">
              <w:rPr>
                <w:rFonts w:cs="Arial"/>
                <w:sz w:val="20"/>
                <w:szCs w:val="20"/>
              </w:rPr>
              <w:t xml:space="preserve"> </w:t>
            </w:r>
            <w:r w:rsidR="0093257F" w:rsidRPr="00AE22B1">
              <w:rPr>
                <w:rFonts w:cs="Arial"/>
                <w:i/>
                <w:sz w:val="20"/>
                <w:szCs w:val="20"/>
              </w:rPr>
              <w:t>et al.</w:t>
            </w:r>
            <w:r w:rsidR="0093257F" w:rsidRPr="00AE22B1">
              <w:rPr>
                <w:rFonts w:cs="Arial"/>
                <w:sz w:val="20"/>
                <w:szCs w:val="20"/>
              </w:rPr>
              <w:t xml:space="preserve"> 2014; </w:t>
            </w:r>
            <w:r w:rsidR="00AD726B" w:rsidRPr="00AE22B1">
              <w:rPr>
                <w:rFonts w:cs="Arial"/>
                <w:sz w:val="20"/>
                <w:szCs w:val="20"/>
              </w:rPr>
              <w:t xml:space="preserve">Semmens </w:t>
            </w:r>
            <w:r w:rsidR="00AD726B" w:rsidRPr="00AE22B1">
              <w:rPr>
                <w:rFonts w:cs="Arial"/>
                <w:i/>
                <w:sz w:val="20"/>
                <w:szCs w:val="20"/>
              </w:rPr>
              <w:t>et al.</w:t>
            </w:r>
            <w:r w:rsidR="00AD726B" w:rsidRPr="00AE22B1">
              <w:rPr>
                <w:rFonts w:cs="Arial"/>
                <w:sz w:val="20"/>
                <w:szCs w:val="20"/>
              </w:rPr>
              <w:t xml:space="preserve"> 2015).  </w:t>
            </w:r>
          </w:p>
        </w:tc>
      </w:tr>
      <w:tr w:rsidR="00D47874" w:rsidRPr="00AE22B1" w14:paraId="40841CA0" w14:textId="77777777" w:rsidTr="00434AFD">
        <w:tc>
          <w:tcPr>
            <w:tcW w:w="4436" w:type="dxa"/>
          </w:tcPr>
          <w:p w14:paraId="3A37C519" w14:textId="0F32C4BF" w:rsidR="00D47874" w:rsidRPr="00AE22B1" w:rsidRDefault="00D47874" w:rsidP="005F6EB0">
            <w:pPr>
              <w:spacing w:before="60" w:after="60" w:line="240" w:lineRule="auto"/>
              <w:rPr>
                <w:rFonts w:cs="Arial"/>
                <w:sz w:val="20"/>
                <w:szCs w:val="20"/>
              </w:rPr>
            </w:pPr>
            <w:r w:rsidRPr="00AE22B1">
              <w:rPr>
                <w:rFonts w:cs="Arial"/>
                <w:b/>
                <w:bCs/>
                <w:i/>
                <w:iCs/>
                <w:sz w:val="20"/>
                <w:szCs w:val="20"/>
              </w:rPr>
              <w:lastRenderedPageBreak/>
              <w:t xml:space="preserve">1.1.4 </w:t>
            </w:r>
            <w:r w:rsidRPr="00AE22B1">
              <w:rPr>
                <w:rFonts w:cs="Arial"/>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10350" w:type="dxa"/>
            <w:shd w:val="clear" w:color="auto" w:fill="92D050"/>
          </w:tcPr>
          <w:p w14:paraId="484A28E0" w14:textId="77777777" w:rsidR="000D234D" w:rsidRPr="00AE22B1" w:rsidRDefault="000D234D" w:rsidP="005F6EB0">
            <w:pPr>
              <w:keepNext/>
              <w:spacing w:before="60" w:after="60" w:line="240" w:lineRule="auto"/>
              <w:rPr>
                <w:rFonts w:cs="Arial"/>
                <w:b/>
                <w:sz w:val="20"/>
                <w:szCs w:val="20"/>
              </w:rPr>
            </w:pPr>
            <w:r w:rsidRPr="00AE22B1">
              <w:rPr>
                <w:rFonts w:cs="Arial"/>
                <w:b/>
                <w:sz w:val="20"/>
                <w:szCs w:val="20"/>
              </w:rPr>
              <w:t>Meets</w:t>
            </w:r>
          </w:p>
          <w:p w14:paraId="0891129F" w14:textId="159F1208" w:rsidR="000D234D" w:rsidRPr="00AE22B1" w:rsidRDefault="000D234D" w:rsidP="005F6EB0">
            <w:pPr>
              <w:spacing w:before="60" w:after="60" w:line="240" w:lineRule="auto"/>
              <w:rPr>
                <w:rFonts w:cs="Arial"/>
                <w:sz w:val="20"/>
                <w:szCs w:val="20"/>
              </w:rPr>
            </w:pPr>
            <w:r w:rsidRPr="00AE22B1">
              <w:rPr>
                <w:rFonts w:cs="Arial"/>
                <w:sz w:val="20"/>
                <w:szCs w:val="20"/>
              </w:rPr>
              <w:t>Mandatory recording of retained catch and monthly reporting of catch data to the Victorian Fisheries Authority provides a reliable estimate of removals by the commercial sector. No information is available for recreational and Indigenous take, but participants in these sectors are more likely to harvest scallops closer to shore and therefore not impact on the fishable ocean stocks. While there is no independent verification of catch and effort data, the Victorian Fisheries Authority cross-reference catch data with processor records.</w:t>
            </w:r>
          </w:p>
        </w:tc>
      </w:tr>
      <w:tr w:rsidR="00D47874" w:rsidRPr="00AE22B1" w14:paraId="4CCFD89D" w14:textId="77777777" w:rsidTr="00967A7A">
        <w:tc>
          <w:tcPr>
            <w:tcW w:w="4436" w:type="dxa"/>
          </w:tcPr>
          <w:p w14:paraId="274B0F2D" w14:textId="77777777" w:rsidR="00D47874" w:rsidRPr="00AE22B1" w:rsidRDefault="00D47874" w:rsidP="005F6EB0">
            <w:pPr>
              <w:spacing w:before="60" w:after="60" w:line="240" w:lineRule="auto"/>
              <w:rPr>
                <w:rFonts w:cs="Arial"/>
                <w:sz w:val="20"/>
                <w:szCs w:val="20"/>
              </w:rPr>
            </w:pPr>
            <w:r w:rsidRPr="00AE22B1">
              <w:rPr>
                <w:rFonts w:cs="Arial"/>
                <w:b/>
                <w:bCs/>
                <w:i/>
                <w:iCs/>
                <w:sz w:val="20"/>
                <w:szCs w:val="20"/>
              </w:rPr>
              <w:t xml:space="preserve">1.1.5 </w:t>
            </w:r>
            <w:r w:rsidRPr="00AE22B1">
              <w:rPr>
                <w:rFonts w:cs="Arial"/>
                <w:sz w:val="20"/>
                <w:szCs w:val="20"/>
              </w:rPr>
              <w:t xml:space="preserve">There is a sound estimate of the potential productivity of the fished stock/s and the proportion that could be harvested. </w:t>
            </w:r>
          </w:p>
        </w:tc>
        <w:tc>
          <w:tcPr>
            <w:tcW w:w="10350" w:type="dxa"/>
            <w:shd w:val="clear" w:color="auto" w:fill="FFC000"/>
          </w:tcPr>
          <w:p w14:paraId="66E028E6" w14:textId="2BF23FC5" w:rsidR="00167461" w:rsidRPr="00AE22B1" w:rsidRDefault="00E855D2" w:rsidP="005F6EB0">
            <w:pPr>
              <w:spacing w:before="60" w:after="60" w:line="240" w:lineRule="auto"/>
              <w:rPr>
                <w:rFonts w:cs="Arial"/>
                <w:b/>
                <w:sz w:val="20"/>
                <w:szCs w:val="20"/>
              </w:rPr>
            </w:pPr>
            <w:r w:rsidRPr="00AE22B1">
              <w:rPr>
                <w:rFonts w:cs="Arial"/>
                <w:b/>
                <w:sz w:val="20"/>
                <w:szCs w:val="20"/>
              </w:rPr>
              <w:t xml:space="preserve">Partially </w:t>
            </w:r>
            <w:r w:rsidR="00167461" w:rsidRPr="00AE22B1">
              <w:rPr>
                <w:rFonts w:cs="Arial"/>
                <w:b/>
                <w:sz w:val="20"/>
                <w:szCs w:val="20"/>
              </w:rPr>
              <w:t>meets</w:t>
            </w:r>
          </w:p>
          <w:p w14:paraId="408DDE30" w14:textId="295EED77" w:rsidR="00167461" w:rsidRPr="00AE22B1" w:rsidRDefault="00167461" w:rsidP="005F6EB0">
            <w:pPr>
              <w:spacing w:before="60" w:after="60" w:line="240" w:lineRule="auto"/>
              <w:rPr>
                <w:rFonts w:cs="Arial"/>
                <w:sz w:val="20"/>
                <w:szCs w:val="20"/>
              </w:rPr>
            </w:pPr>
            <w:r w:rsidRPr="00AE22B1">
              <w:rPr>
                <w:rFonts w:cs="Arial"/>
                <w:sz w:val="20"/>
                <w:szCs w:val="20"/>
              </w:rPr>
              <w:t>There is no sound estimate of the potential productivity of target stocks. Independent stock abundance surveys conducted in 2009 and 2012 found the scallop biomass in the survey area was 3,600 tonne (t) and 11,000 t, respectively. The 2012 abundance survey estimated an increase in recruitment of juvenile stocks by 2014, however this is not evident in scallop catches since the fishery re-opened in 2013–14. While the fishable area is substantial, fishing effort is mostly concentrated on a small area off the south</w:t>
            </w:r>
            <w:r w:rsidR="00AF6216" w:rsidRPr="00AE22B1">
              <w:rPr>
                <w:rFonts w:cs="Arial"/>
                <w:sz w:val="20"/>
                <w:szCs w:val="20"/>
              </w:rPr>
              <w:t>-</w:t>
            </w:r>
            <w:r w:rsidRPr="00AE22B1">
              <w:rPr>
                <w:rFonts w:cs="Arial"/>
                <w:sz w:val="20"/>
                <w:szCs w:val="20"/>
              </w:rPr>
              <w:t xml:space="preserve">east coast of </w:t>
            </w:r>
            <w:r w:rsidR="00AF6216" w:rsidRPr="00AE22B1">
              <w:rPr>
                <w:rFonts w:cs="Arial"/>
                <w:sz w:val="20"/>
                <w:szCs w:val="20"/>
              </w:rPr>
              <w:t>Victoria</w:t>
            </w:r>
            <w:r w:rsidRPr="00AE22B1">
              <w:rPr>
                <w:rFonts w:cs="Arial"/>
                <w:sz w:val="20"/>
                <w:szCs w:val="20"/>
              </w:rPr>
              <w:t xml:space="preserve">, which increases the risk of localised stock depletion. A weight of evidence approach is used to estimate the annual TACC. The stock assessment process includes an analysis of catch data reported in the first three months of fishing operations. </w:t>
            </w:r>
            <w:r w:rsidR="00EA388A" w:rsidRPr="00AE22B1">
              <w:rPr>
                <w:rFonts w:cs="Arial"/>
                <w:sz w:val="20"/>
                <w:szCs w:val="20"/>
              </w:rPr>
              <w:t>VFA expect to gather u</w:t>
            </w:r>
            <w:r w:rsidR="00273D75" w:rsidRPr="00AE22B1">
              <w:rPr>
                <w:rFonts w:cs="Arial"/>
                <w:sz w:val="20"/>
                <w:szCs w:val="20"/>
              </w:rPr>
              <w:t>p-to-date information from the proposed independent abundance survey.</w:t>
            </w:r>
          </w:p>
          <w:p w14:paraId="0591FE27" w14:textId="57F17982" w:rsidR="00AC7705" w:rsidRPr="00AE22B1" w:rsidRDefault="00167461" w:rsidP="005F6EB0">
            <w:pPr>
              <w:spacing w:before="60" w:after="60" w:line="240" w:lineRule="auto"/>
              <w:rPr>
                <w:rFonts w:cs="Arial"/>
                <w:sz w:val="20"/>
                <w:szCs w:val="20"/>
              </w:rPr>
            </w:pPr>
            <w:r w:rsidRPr="00AE22B1">
              <w:rPr>
                <w:rFonts w:cs="Arial"/>
                <w:sz w:val="20"/>
                <w:szCs w:val="20"/>
              </w:rPr>
              <w:t xml:space="preserve">External factors can influence productivity, particularly marine seismic surveys. Day </w:t>
            </w:r>
            <w:r w:rsidR="00D14278" w:rsidRPr="00AE22B1">
              <w:rPr>
                <w:rFonts w:cs="Arial"/>
                <w:i/>
                <w:sz w:val="20"/>
                <w:szCs w:val="20"/>
              </w:rPr>
              <w:t>et al.</w:t>
            </w:r>
            <w:r w:rsidR="00D14278" w:rsidRPr="00AE22B1">
              <w:rPr>
                <w:rFonts w:cs="Arial"/>
                <w:sz w:val="20"/>
                <w:szCs w:val="20"/>
              </w:rPr>
              <w:t xml:space="preserve"> </w:t>
            </w:r>
            <w:r w:rsidRPr="00AE22B1">
              <w:rPr>
                <w:rFonts w:cs="Arial"/>
                <w:sz w:val="20"/>
                <w:szCs w:val="20"/>
              </w:rPr>
              <w:t>(2016) found a correlation between scallop mortality and the proximity and duration of exposure to marine seismic surveys.</w:t>
            </w:r>
          </w:p>
        </w:tc>
      </w:tr>
      <w:tr w:rsidR="00D47874" w:rsidRPr="00AE22B1" w14:paraId="45767042" w14:textId="77777777" w:rsidTr="00967A7A">
        <w:tc>
          <w:tcPr>
            <w:tcW w:w="14786" w:type="dxa"/>
            <w:gridSpan w:val="2"/>
            <w:shd w:val="clear" w:color="auto" w:fill="DAEEF3"/>
          </w:tcPr>
          <w:p w14:paraId="5CB5CC96" w14:textId="77777777"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t xml:space="preserve">Management responses </w:t>
            </w:r>
          </w:p>
        </w:tc>
      </w:tr>
      <w:tr w:rsidR="00D47874" w:rsidRPr="00AE22B1" w14:paraId="4802850F" w14:textId="77777777" w:rsidTr="00434AFD">
        <w:tc>
          <w:tcPr>
            <w:tcW w:w="4436" w:type="dxa"/>
          </w:tcPr>
          <w:p w14:paraId="6BBD5EAD" w14:textId="77777777" w:rsidR="00D47874" w:rsidRPr="00AE22B1" w:rsidRDefault="00D47874" w:rsidP="005F6EB0">
            <w:pPr>
              <w:spacing w:before="60" w:after="60" w:line="240" w:lineRule="auto"/>
              <w:rPr>
                <w:rFonts w:cs="Arial"/>
                <w:sz w:val="20"/>
                <w:szCs w:val="20"/>
              </w:rPr>
            </w:pPr>
            <w:r w:rsidRPr="00AE22B1">
              <w:rPr>
                <w:rFonts w:cs="Arial"/>
                <w:b/>
                <w:bCs/>
                <w:i/>
                <w:iCs/>
                <w:sz w:val="20"/>
                <w:szCs w:val="20"/>
              </w:rPr>
              <w:t xml:space="preserve">1.1.6 </w:t>
            </w:r>
            <w:r w:rsidRPr="00AE22B1">
              <w:rPr>
                <w:rFonts w:cs="Arial"/>
                <w:sz w:val="20"/>
                <w:szCs w:val="20"/>
              </w:rPr>
              <w:t>There are reference points (target and/or limit), that trigger management actions including a biological bottom line and/or a catch or effort upper limit beyond which the stock should not be taken.</w:t>
            </w:r>
          </w:p>
        </w:tc>
        <w:tc>
          <w:tcPr>
            <w:tcW w:w="10350" w:type="dxa"/>
            <w:shd w:val="clear" w:color="auto" w:fill="92D050"/>
          </w:tcPr>
          <w:p w14:paraId="218C74EC" w14:textId="60C025CE" w:rsidR="00113F67" w:rsidRPr="00AE22B1" w:rsidRDefault="00434AFD" w:rsidP="005F6EB0">
            <w:pPr>
              <w:spacing w:before="60" w:after="60" w:line="240" w:lineRule="auto"/>
              <w:rPr>
                <w:rFonts w:cs="Arial"/>
                <w:b/>
                <w:sz w:val="20"/>
                <w:szCs w:val="20"/>
              </w:rPr>
            </w:pPr>
            <w:r w:rsidRPr="00AE22B1">
              <w:rPr>
                <w:rFonts w:cs="Arial"/>
                <w:b/>
                <w:sz w:val="20"/>
                <w:szCs w:val="20"/>
              </w:rPr>
              <w:t>M</w:t>
            </w:r>
            <w:r w:rsidR="00113F67" w:rsidRPr="00AE22B1">
              <w:rPr>
                <w:rFonts w:cs="Arial"/>
                <w:b/>
                <w:sz w:val="20"/>
                <w:szCs w:val="20"/>
              </w:rPr>
              <w:t>eets</w:t>
            </w:r>
          </w:p>
          <w:p w14:paraId="7C1F2BD2" w14:textId="44ADDD95" w:rsidR="00434AFD" w:rsidRPr="00AE22B1" w:rsidRDefault="00434AFD" w:rsidP="005F6EB0">
            <w:pPr>
              <w:spacing w:before="60" w:after="60" w:line="240" w:lineRule="auto"/>
              <w:rPr>
                <w:rFonts w:cs="Arial"/>
                <w:sz w:val="20"/>
                <w:szCs w:val="20"/>
              </w:rPr>
            </w:pPr>
            <w:r w:rsidRPr="00AE22B1">
              <w:rPr>
                <w:rFonts w:cs="Arial"/>
                <w:sz w:val="20"/>
                <w:szCs w:val="20"/>
              </w:rPr>
              <w:t>Management arrangements include voluntary fishery closures:</w:t>
            </w:r>
          </w:p>
          <w:p w14:paraId="42CC4C69" w14:textId="26F47E5B" w:rsidR="00CD4DED" w:rsidRPr="00AE22B1" w:rsidRDefault="00CD4DED" w:rsidP="005F6EB0">
            <w:pPr>
              <w:pStyle w:val="ListBullet"/>
              <w:rPr>
                <w:szCs w:val="20"/>
              </w:rPr>
            </w:pPr>
            <w:r w:rsidRPr="00AE22B1">
              <w:rPr>
                <w:szCs w:val="20"/>
              </w:rPr>
              <w:t xml:space="preserve">if more than </w:t>
            </w:r>
            <w:r w:rsidR="00D47874" w:rsidRPr="00AE22B1">
              <w:rPr>
                <w:szCs w:val="20"/>
              </w:rPr>
              <w:t>20 per cent of landed scallops are belo</w:t>
            </w:r>
            <w:r w:rsidRPr="00AE22B1">
              <w:rPr>
                <w:szCs w:val="20"/>
              </w:rPr>
              <w:t>w the minimum legal shell size, and</w:t>
            </w:r>
          </w:p>
          <w:p w14:paraId="5AE616B8" w14:textId="0A829948" w:rsidR="00082C9D" w:rsidRPr="00AE22B1" w:rsidRDefault="00D47874" w:rsidP="005F6EB0">
            <w:pPr>
              <w:pStyle w:val="ListBullet"/>
              <w:rPr>
                <w:szCs w:val="20"/>
              </w:rPr>
            </w:pPr>
            <w:proofErr w:type="gramStart"/>
            <w:r w:rsidRPr="00AE22B1">
              <w:rPr>
                <w:szCs w:val="20"/>
              </w:rPr>
              <w:t>if</w:t>
            </w:r>
            <w:proofErr w:type="gramEnd"/>
            <w:r w:rsidR="00CD4DED" w:rsidRPr="00AE22B1">
              <w:rPr>
                <w:szCs w:val="20"/>
              </w:rPr>
              <w:t xml:space="preserve"> more than </w:t>
            </w:r>
            <w:r w:rsidRPr="00AE22B1">
              <w:rPr>
                <w:szCs w:val="20"/>
              </w:rPr>
              <w:t xml:space="preserve">100 scallops is required to attain 1 kg of scallop </w:t>
            </w:r>
            <w:r w:rsidR="00CD4DED" w:rsidRPr="00AE22B1">
              <w:rPr>
                <w:szCs w:val="20"/>
              </w:rPr>
              <w:t>meats</w:t>
            </w:r>
            <w:r w:rsidRPr="00AE22B1">
              <w:rPr>
                <w:szCs w:val="20"/>
              </w:rPr>
              <w:t xml:space="preserve">. </w:t>
            </w:r>
          </w:p>
        </w:tc>
      </w:tr>
      <w:tr w:rsidR="00D47874" w:rsidRPr="00AE22B1" w14:paraId="4CBD5064" w14:textId="77777777" w:rsidTr="00967A7A">
        <w:tc>
          <w:tcPr>
            <w:tcW w:w="4436" w:type="dxa"/>
          </w:tcPr>
          <w:p w14:paraId="23B75FBA" w14:textId="52E11FE2" w:rsidR="00D47874" w:rsidRPr="00AE22B1" w:rsidRDefault="00D47874" w:rsidP="005F6EB0">
            <w:pPr>
              <w:spacing w:before="60" w:after="60" w:line="240" w:lineRule="auto"/>
              <w:rPr>
                <w:rFonts w:cs="Arial"/>
                <w:sz w:val="20"/>
                <w:szCs w:val="20"/>
              </w:rPr>
            </w:pPr>
            <w:r w:rsidRPr="00AE22B1">
              <w:rPr>
                <w:rFonts w:cs="Arial"/>
                <w:b/>
                <w:bCs/>
                <w:i/>
                <w:iCs/>
                <w:sz w:val="20"/>
                <w:szCs w:val="20"/>
              </w:rPr>
              <w:t xml:space="preserve">1.1.7 </w:t>
            </w:r>
            <w:r w:rsidRPr="00AE22B1">
              <w:rPr>
                <w:rFonts w:cs="Arial"/>
                <w:sz w:val="20"/>
                <w:szCs w:val="20"/>
              </w:rPr>
              <w:t xml:space="preserve">There are management strategies in place capable of controlling the level of take. </w:t>
            </w:r>
          </w:p>
        </w:tc>
        <w:tc>
          <w:tcPr>
            <w:tcW w:w="10350" w:type="dxa"/>
            <w:shd w:val="clear" w:color="auto" w:fill="92D050"/>
          </w:tcPr>
          <w:p w14:paraId="13E92885" w14:textId="77777777" w:rsidR="00113F67" w:rsidRPr="00AE22B1" w:rsidRDefault="00113F67" w:rsidP="005F6EB0">
            <w:pPr>
              <w:spacing w:before="60" w:after="60" w:line="240" w:lineRule="auto"/>
              <w:rPr>
                <w:rFonts w:cs="Arial"/>
                <w:b/>
                <w:sz w:val="20"/>
                <w:szCs w:val="20"/>
              </w:rPr>
            </w:pPr>
            <w:r w:rsidRPr="00AE22B1">
              <w:rPr>
                <w:rFonts w:cs="Arial"/>
                <w:b/>
                <w:sz w:val="20"/>
                <w:szCs w:val="20"/>
              </w:rPr>
              <w:t>Meets</w:t>
            </w:r>
          </w:p>
          <w:p w14:paraId="7F428E98" w14:textId="77777777" w:rsidR="00D1431B" w:rsidRPr="00AE22B1" w:rsidRDefault="00082C9D" w:rsidP="005F6EB0">
            <w:pPr>
              <w:spacing w:before="60" w:after="60" w:line="240" w:lineRule="auto"/>
              <w:rPr>
                <w:rFonts w:cs="Arial"/>
                <w:sz w:val="20"/>
                <w:szCs w:val="20"/>
              </w:rPr>
            </w:pPr>
            <w:r w:rsidRPr="00AE22B1">
              <w:rPr>
                <w:rFonts w:cs="Arial"/>
                <w:sz w:val="20"/>
                <w:szCs w:val="20"/>
              </w:rPr>
              <w:t xml:space="preserve">The </w:t>
            </w:r>
            <w:r w:rsidR="00F84128" w:rsidRPr="00AE22B1">
              <w:rPr>
                <w:rFonts w:cs="Arial"/>
                <w:sz w:val="20"/>
                <w:szCs w:val="20"/>
              </w:rPr>
              <w:t xml:space="preserve">harvesting is </w:t>
            </w:r>
            <w:r w:rsidR="00CD4DED" w:rsidRPr="00AE22B1">
              <w:rPr>
                <w:rFonts w:cs="Arial"/>
                <w:sz w:val="20"/>
                <w:szCs w:val="20"/>
              </w:rPr>
              <w:t>controlled by</w:t>
            </w:r>
            <w:r w:rsidR="00D47874" w:rsidRPr="00AE22B1">
              <w:rPr>
                <w:rFonts w:cs="Arial"/>
                <w:sz w:val="20"/>
                <w:szCs w:val="20"/>
              </w:rPr>
              <w:t xml:space="preserve"> </w:t>
            </w:r>
            <w:r w:rsidR="00F84128" w:rsidRPr="00AE22B1">
              <w:rPr>
                <w:rFonts w:cs="Arial"/>
                <w:sz w:val="20"/>
                <w:szCs w:val="20"/>
              </w:rPr>
              <w:t xml:space="preserve">the annual </w:t>
            </w:r>
            <w:r w:rsidR="00D47874" w:rsidRPr="00AE22B1">
              <w:rPr>
                <w:rFonts w:cs="Arial"/>
                <w:sz w:val="20"/>
                <w:szCs w:val="20"/>
              </w:rPr>
              <w:t>TACC</w:t>
            </w:r>
            <w:r w:rsidRPr="00AE22B1">
              <w:rPr>
                <w:rFonts w:cs="Arial"/>
                <w:sz w:val="20"/>
                <w:szCs w:val="20"/>
              </w:rPr>
              <w:t>, individual transferable quota (ITQ)</w:t>
            </w:r>
            <w:r w:rsidR="00D47874" w:rsidRPr="00AE22B1">
              <w:rPr>
                <w:rFonts w:cs="Arial"/>
                <w:sz w:val="20"/>
                <w:szCs w:val="20"/>
              </w:rPr>
              <w:t>, limited access, legal size limits</w:t>
            </w:r>
            <w:r w:rsidR="00F84128" w:rsidRPr="00AE22B1">
              <w:rPr>
                <w:rFonts w:cs="Arial"/>
                <w:sz w:val="20"/>
                <w:szCs w:val="20"/>
              </w:rPr>
              <w:t>,</w:t>
            </w:r>
            <w:r w:rsidR="00D47874" w:rsidRPr="00AE22B1">
              <w:rPr>
                <w:rFonts w:cs="Arial"/>
                <w:sz w:val="20"/>
                <w:szCs w:val="20"/>
              </w:rPr>
              <w:t xml:space="preserve"> and </w:t>
            </w:r>
            <w:r w:rsidR="003B5F4B" w:rsidRPr="00AE22B1">
              <w:rPr>
                <w:rFonts w:cs="Arial"/>
                <w:sz w:val="20"/>
                <w:szCs w:val="20"/>
              </w:rPr>
              <w:t>vessel monitoring</w:t>
            </w:r>
            <w:r w:rsidR="00D47874" w:rsidRPr="00AE22B1">
              <w:rPr>
                <w:rFonts w:cs="Arial"/>
                <w:sz w:val="20"/>
                <w:szCs w:val="20"/>
              </w:rPr>
              <w:t>.</w:t>
            </w:r>
            <w:r w:rsidRPr="00AE22B1">
              <w:rPr>
                <w:rFonts w:cs="Arial"/>
                <w:sz w:val="20"/>
                <w:szCs w:val="20"/>
              </w:rPr>
              <w:t xml:space="preserve"> </w:t>
            </w:r>
            <w:r w:rsidR="00D1431B" w:rsidRPr="00AE22B1">
              <w:rPr>
                <w:rFonts w:cs="Arial"/>
                <w:sz w:val="20"/>
                <w:szCs w:val="20"/>
              </w:rPr>
              <w:t xml:space="preserve">Logbooks are provided in which operators are required to record daily catches of all retained species along with interactions with TEPS. </w:t>
            </w:r>
          </w:p>
          <w:p w14:paraId="47EE7C46" w14:textId="08681C11" w:rsidR="00D1431B" w:rsidRPr="00AE22B1" w:rsidRDefault="00082C9D" w:rsidP="005F6EB0">
            <w:pPr>
              <w:spacing w:before="60" w:after="60" w:line="240" w:lineRule="auto"/>
              <w:rPr>
                <w:rFonts w:cs="Arial"/>
                <w:sz w:val="20"/>
                <w:szCs w:val="20"/>
              </w:rPr>
            </w:pPr>
            <w:r w:rsidRPr="00AE22B1">
              <w:rPr>
                <w:rFonts w:cs="Arial"/>
                <w:sz w:val="20"/>
                <w:szCs w:val="20"/>
              </w:rPr>
              <w:t xml:space="preserve">Under the </w:t>
            </w:r>
            <w:r w:rsidRPr="00AE22B1">
              <w:rPr>
                <w:rFonts w:cs="Arial"/>
                <w:i/>
                <w:sz w:val="20"/>
                <w:szCs w:val="20"/>
              </w:rPr>
              <w:t>Fisheries Regulations 2009</w:t>
            </w:r>
            <w:r w:rsidRPr="00AE22B1">
              <w:rPr>
                <w:rFonts w:cs="Arial"/>
                <w:sz w:val="20"/>
                <w:szCs w:val="20"/>
              </w:rPr>
              <w:t xml:space="preserve"> (Vic), </w:t>
            </w:r>
            <w:r w:rsidR="00887B92" w:rsidRPr="00AE22B1">
              <w:rPr>
                <w:rFonts w:cs="Arial"/>
                <w:sz w:val="20"/>
                <w:szCs w:val="20"/>
              </w:rPr>
              <w:t>the</w:t>
            </w:r>
            <w:r w:rsidR="00887B92" w:rsidRPr="00AE22B1">
              <w:rPr>
                <w:rFonts w:cs="Arial"/>
                <w:snapToGrid w:val="0"/>
                <w:sz w:val="20"/>
                <w:szCs w:val="20"/>
              </w:rPr>
              <w:t xml:space="preserve"> retention of doughboy scallops (</w:t>
            </w:r>
            <w:r w:rsidR="00887B92" w:rsidRPr="00AE22B1">
              <w:rPr>
                <w:rFonts w:cs="Arial"/>
                <w:i/>
                <w:iCs/>
                <w:snapToGrid w:val="0"/>
                <w:sz w:val="20"/>
                <w:szCs w:val="20"/>
              </w:rPr>
              <w:t xml:space="preserve">Chlamys </w:t>
            </w:r>
            <w:r w:rsidR="00887B92" w:rsidRPr="00AE22B1">
              <w:rPr>
                <w:rFonts w:cs="Arial"/>
                <w:snapToGrid w:val="0"/>
                <w:sz w:val="20"/>
                <w:szCs w:val="20"/>
              </w:rPr>
              <w:t>(</w:t>
            </w:r>
            <w:r w:rsidR="00887B92" w:rsidRPr="00AE22B1">
              <w:rPr>
                <w:rFonts w:cs="Arial"/>
                <w:i/>
                <w:iCs/>
                <w:snapToGrid w:val="0"/>
                <w:sz w:val="20"/>
                <w:szCs w:val="20"/>
              </w:rPr>
              <w:t>Mimachlamys</w:t>
            </w:r>
            <w:r w:rsidR="00887B92" w:rsidRPr="00AE22B1">
              <w:rPr>
                <w:rFonts w:cs="Arial"/>
                <w:snapToGrid w:val="0"/>
                <w:sz w:val="20"/>
                <w:szCs w:val="20"/>
              </w:rPr>
              <w:t xml:space="preserve">) </w:t>
            </w:r>
            <w:r w:rsidR="00887B92" w:rsidRPr="00AE22B1">
              <w:rPr>
                <w:rFonts w:cs="Arial"/>
                <w:i/>
                <w:iCs/>
                <w:snapToGrid w:val="0"/>
                <w:sz w:val="20"/>
                <w:szCs w:val="20"/>
              </w:rPr>
              <w:t>asperrima</w:t>
            </w:r>
            <w:r w:rsidR="00887B92" w:rsidRPr="00AE22B1">
              <w:rPr>
                <w:rFonts w:cs="Arial"/>
                <w:snapToGrid w:val="0"/>
                <w:sz w:val="20"/>
                <w:szCs w:val="20"/>
              </w:rPr>
              <w:t>) and up to 10 kg of fish other than scallops is permitted byproduct.</w:t>
            </w:r>
          </w:p>
          <w:p w14:paraId="4CE01CCA" w14:textId="4249303F" w:rsidR="00D47874" w:rsidRPr="00AE22B1" w:rsidRDefault="00082C9D" w:rsidP="005F6EB0">
            <w:pPr>
              <w:spacing w:before="60" w:after="60" w:line="240" w:lineRule="auto"/>
              <w:rPr>
                <w:rFonts w:cs="Arial"/>
                <w:sz w:val="20"/>
                <w:szCs w:val="20"/>
              </w:rPr>
            </w:pPr>
            <w:r w:rsidRPr="00AE22B1">
              <w:rPr>
                <w:rFonts w:cs="Arial"/>
                <w:sz w:val="20"/>
                <w:szCs w:val="20"/>
              </w:rPr>
              <w:t>The take of abalone, rock lobster, sea urchin, giant crab, jellyfish or bug is prohibited.</w:t>
            </w:r>
          </w:p>
        </w:tc>
      </w:tr>
      <w:tr w:rsidR="00D47874" w:rsidRPr="00AE22B1" w14:paraId="4830D9B4" w14:textId="77777777" w:rsidTr="006B196D">
        <w:tc>
          <w:tcPr>
            <w:tcW w:w="4436" w:type="dxa"/>
          </w:tcPr>
          <w:p w14:paraId="15C1F275" w14:textId="3765655D" w:rsidR="00D47874" w:rsidRPr="00AE22B1" w:rsidRDefault="00D47874" w:rsidP="005F6EB0">
            <w:pPr>
              <w:autoSpaceDE w:val="0"/>
              <w:autoSpaceDN w:val="0"/>
              <w:adjustRightInd w:val="0"/>
              <w:spacing w:before="60" w:after="60" w:line="240" w:lineRule="auto"/>
              <w:rPr>
                <w:rFonts w:cs="Arial"/>
                <w:sz w:val="20"/>
                <w:szCs w:val="20"/>
              </w:rPr>
            </w:pPr>
            <w:r w:rsidRPr="00AE22B1">
              <w:rPr>
                <w:rFonts w:cs="Arial"/>
                <w:b/>
                <w:bCs/>
                <w:i/>
                <w:iCs/>
                <w:sz w:val="20"/>
                <w:szCs w:val="20"/>
              </w:rPr>
              <w:t xml:space="preserve">1.1.8 </w:t>
            </w:r>
            <w:r w:rsidRPr="00AE22B1">
              <w:rPr>
                <w:rFonts w:cs="Arial"/>
                <w:sz w:val="20"/>
                <w:szCs w:val="20"/>
              </w:rPr>
              <w:t xml:space="preserve">Fishing is conducted in a manner that does not threaten stocks of byproduct species. </w:t>
            </w:r>
          </w:p>
        </w:tc>
        <w:tc>
          <w:tcPr>
            <w:tcW w:w="10350" w:type="dxa"/>
            <w:shd w:val="clear" w:color="auto" w:fill="92D050"/>
          </w:tcPr>
          <w:p w14:paraId="501A7302" w14:textId="3D6A3BF1" w:rsidR="00113F67" w:rsidRPr="00AE22B1" w:rsidRDefault="006B196D" w:rsidP="005F6EB0">
            <w:pPr>
              <w:spacing w:before="60" w:after="60" w:line="240" w:lineRule="auto"/>
              <w:rPr>
                <w:rFonts w:cs="Arial"/>
                <w:b/>
                <w:sz w:val="20"/>
                <w:szCs w:val="20"/>
              </w:rPr>
            </w:pPr>
            <w:r w:rsidRPr="00AE22B1">
              <w:rPr>
                <w:rFonts w:cs="Arial"/>
                <w:b/>
                <w:sz w:val="20"/>
                <w:szCs w:val="20"/>
              </w:rPr>
              <w:t>M</w:t>
            </w:r>
            <w:r w:rsidR="00113F67" w:rsidRPr="00AE22B1">
              <w:rPr>
                <w:rFonts w:cs="Arial"/>
                <w:b/>
                <w:sz w:val="20"/>
                <w:szCs w:val="20"/>
              </w:rPr>
              <w:t>eets</w:t>
            </w:r>
          </w:p>
          <w:p w14:paraId="4C7F3C15" w14:textId="1056021C" w:rsidR="00614634" w:rsidRPr="00AE22B1" w:rsidRDefault="006B196D" w:rsidP="005F6EB0">
            <w:pPr>
              <w:spacing w:before="60" w:after="60" w:line="240" w:lineRule="auto"/>
              <w:rPr>
                <w:rFonts w:cs="Arial"/>
                <w:sz w:val="20"/>
                <w:szCs w:val="20"/>
              </w:rPr>
            </w:pPr>
            <w:r w:rsidRPr="00AE22B1">
              <w:rPr>
                <w:rFonts w:cs="Arial"/>
                <w:sz w:val="20"/>
                <w:szCs w:val="20"/>
              </w:rPr>
              <w:t xml:space="preserve">Given the restrictions documented in the </w:t>
            </w:r>
            <w:r w:rsidRPr="00AE22B1">
              <w:rPr>
                <w:rFonts w:cs="Arial"/>
                <w:i/>
                <w:sz w:val="20"/>
                <w:szCs w:val="20"/>
              </w:rPr>
              <w:t>Fisheries Regulations 2009</w:t>
            </w:r>
            <w:r w:rsidRPr="00AE22B1">
              <w:rPr>
                <w:rFonts w:cs="Arial"/>
                <w:sz w:val="20"/>
                <w:szCs w:val="20"/>
              </w:rPr>
              <w:t xml:space="preserve"> (Vic), the fishery is likely to be conducted in a manner that does not threaten stocks of byproduct species</w:t>
            </w:r>
            <w:r w:rsidR="00887B92" w:rsidRPr="00AE22B1">
              <w:rPr>
                <w:rFonts w:cs="Arial"/>
                <w:sz w:val="20"/>
                <w:szCs w:val="20"/>
              </w:rPr>
              <w:t>.</w:t>
            </w:r>
          </w:p>
        </w:tc>
      </w:tr>
      <w:tr w:rsidR="00D47874" w:rsidRPr="00AE22B1" w14:paraId="09267D52" w14:textId="77777777" w:rsidTr="00967A7A">
        <w:tc>
          <w:tcPr>
            <w:tcW w:w="14786" w:type="dxa"/>
            <w:gridSpan w:val="2"/>
            <w:shd w:val="clear" w:color="auto" w:fill="DAEEF3"/>
          </w:tcPr>
          <w:p w14:paraId="151CB3B2" w14:textId="1C24F229" w:rsidR="00D47874" w:rsidRPr="00AE22B1" w:rsidRDefault="00D47874" w:rsidP="005F6EB0">
            <w:pPr>
              <w:spacing w:before="60" w:after="60" w:line="240" w:lineRule="auto"/>
              <w:rPr>
                <w:rFonts w:cs="Arial"/>
                <w:sz w:val="20"/>
                <w:szCs w:val="20"/>
              </w:rPr>
            </w:pPr>
            <w:r w:rsidRPr="00AE22B1">
              <w:rPr>
                <w:rFonts w:cs="Arial"/>
                <w:sz w:val="20"/>
                <w:szCs w:val="20"/>
              </w:rPr>
              <w:t xml:space="preserve">(Guidelines 1.1.1 to 1.1.7 should be applied to by-product species to an appropriate level) </w:t>
            </w:r>
          </w:p>
        </w:tc>
      </w:tr>
      <w:tr w:rsidR="00D47874" w:rsidRPr="00AE22B1" w14:paraId="076A1B53" w14:textId="77777777" w:rsidTr="00686820">
        <w:tc>
          <w:tcPr>
            <w:tcW w:w="4436" w:type="dxa"/>
          </w:tcPr>
          <w:p w14:paraId="24A27B79" w14:textId="77777777" w:rsidR="00D47874" w:rsidRPr="00AE22B1" w:rsidRDefault="00D47874" w:rsidP="005F6EB0">
            <w:pPr>
              <w:spacing w:before="60" w:after="60" w:line="240" w:lineRule="auto"/>
              <w:rPr>
                <w:rFonts w:cs="Arial"/>
                <w:sz w:val="20"/>
                <w:szCs w:val="20"/>
              </w:rPr>
            </w:pPr>
            <w:r w:rsidRPr="00AE22B1">
              <w:rPr>
                <w:rFonts w:cs="Arial"/>
                <w:b/>
                <w:bCs/>
                <w:i/>
                <w:iCs/>
                <w:sz w:val="20"/>
                <w:szCs w:val="20"/>
              </w:rPr>
              <w:lastRenderedPageBreak/>
              <w:t xml:space="preserve">1.1.9 </w:t>
            </w:r>
            <w:r w:rsidRPr="00AE22B1">
              <w:rPr>
                <w:rFonts w:cs="Arial"/>
                <w:sz w:val="20"/>
                <w:szCs w:val="20"/>
              </w:rPr>
              <w:t>The management response, considering uncertainties in the assessment and precautionary management actions, has a high chance of achieving the objective.</w:t>
            </w:r>
          </w:p>
        </w:tc>
        <w:tc>
          <w:tcPr>
            <w:tcW w:w="10350" w:type="dxa"/>
            <w:shd w:val="clear" w:color="auto" w:fill="92D050"/>
          </w:tcPr>
          <w:p w14:paraId="57AB7A26" w14:textId="3454B2B3" w:rsidR="00113F67" w:rsidRPr="00AE22B1" w:rsidRDefault="00686820" w:rsidP="005F6EB0">
            <w:pPr>
              <w:spacing w:before="60" w:after="60" w:line="240" w:lineRule="auto"/>
              <w:rPr>
                <w:rFonts w:cs="Arial"/>
                <w:b/>
                <w:sz w:val="20"/>
                <w:szCs w:val="20"/>
              </w:rPr>
            </w:pPr>
            <w:r w:rsidRPr="00AE22B1">
              <w:rPr>
                <w:rFonts w:cs="Arial"/>
                <w:b/>
                <w:sz w:val="20"/>
                <w:szCs w:val="20"/>
              </w:rPr>
              <w:t>Meets</w:t>
            </w:r>
          </w:p>
          <w:p w14:paraId="08678BC8" w14:textId="512ADE7B" w:rsidR="00592956" w:rsidRPr="00AE22B1" w:rsidRDefault="009D08EE" w:rsidP="005F6EB0">
            <w:pPr>
              <w:spacing w:before="60" w:after="60" w:line="240" w:lineRule="auto"/>
              <w:rPr>
                <w:rFonts w:cs="Arial"/>
                <w:sz w:val="20"/>
                <w:szCs w:val="20"/>
              </w:rPr>
            </w:pPr>
            <w:r w:rsidRPr="00AE22B1">
              <w:rPr>
                <w:rFonts w:cs="Arial"/>
                <w:sz w:val="20"/>
                <w:szCs w:val="20"/>
              </w:rPr>
              <w:t>T</w:t>
            </w:r>
            <w:r w:rsidR="000D240A" w:rsidRPr="00AE22B1">
              <w:rPr>
                <w:rFonts w:cs="Arial"/>
                <w:sz w:val="20"/>
                <w:szCs w:val="20"/>
              </w:rPr>
              <w:t>he Department has identified a number of risks and uncertainties</w:t>
            </w:r>
            <w:r w:rsidR="00394A31" w:rsidRPr="00AE22B1">
              <w:rPr>
                <w:rFonts w:cs="Arial"/>
                <w:sz w:val="20"/>
                <w:szCs w:val="20"/>
              </w:rPr>
              <w:t xml:space="preserve"> in relation to</w:t>
            </w:r>
            <w:r w:rsidRPr="00AE22B1">
              <w:rPr>
                <w:rFonts w:cs="Arial"/>
                <w:sz w:val="20"/>
                <w:szCs w:val="20"/>
              </w:rPr>
              <w:t xml:space="preserve"> the availability of </w:t>
            </w:r>
            <w:r w:rsidR="00394A31" w:rsidRPr="00AE22B1">
              <w:rPr>
                <w:rFonts w:cs="Arial"/>
                <w:sz w:val="20"/>
                <w:szCs w:val="20"/>
              </w:rPr>
              <w:t xml:space="preserve">viable </w:t>
            </w:r>
            <w:r w:rsidRPr="00AE22B1">
              <w:rPr>
                <w:rFonts w:cs="Arial"/>
                <w:sz w:val="20"/>
                <w:szCs w:val="20"/>
              </w:rPr>
              <w:t xml:space="preserve">scallop </w:t>
            </w:r>
            <w:r w:rsidR="00394A31" w:rsidRPr="00AE22B1">
              <w:rPr>
                <w:rFonts w:cs="Arial"/>
                <w:sz w:val="20"/>
                <w:szCs w:val="20"/>
              </w:rPr>
              <w:t>beds in Victorian waters</w:t>
            </w:r>
            <w:r w:rsidR="007879BC" w:rsidRPr="00AE22B1">
              <w:rPr>
                <w:rFonts w:cs="Arial"/>
                <w:sz w:val="20"/>
                <w:szCs w:val="20"/>
              </w:rPr>
              <w:t>.</w:t>
            </w:r>
            <w:r w:rsidR="00394A31" w:rsidRPr="00AE22B1">
              <w:rPr>
                <w:rFonts w:cs="Arial"/>
                <w:sz w:val="20"/>
                <w:szCs w:val="20"/>
              </w:rPr>
              <w:t xml:space="preserve"> In the absence of up-to-date information</w:t>
            </w:r>
            <w:r w:rsidR="000D240A" w:rsidRPr="00AE22B1">
              <w:rPr>
                <w:rFonts w:cs="Arial"/>
                <w:sz w:val="20"/>
                <w:szCs w:val="20"/>
              </w:rPr>
              <w:t>,</w:t>
            </w:r>
            <w:r w:rsidR="007879BC" w:rsidRPr="00AE22B1">
              <w:rPr>
                <w:rFonts w:cs="Arial"/>
                <w:sz w:val="20"/>
                <w:szCs w:val="20"/>
              </w:rPr>
              <w:t xml:space="preserve"> and low catch levels,</w:t>
            </w:r>
            <w:r w:rsidR="000D240A" w:rsidRPr="00AE22B1">
              <w:rPr>
                <w:rFonts w:cs="Arial"/>
                <w:sz w:val="20"/>
                <w:szCs w:val="20"/>
              </w:rPr>
              <w:t xml:space="preserve"> </w:t>
            </w:r>
            <w:r w:rsidR="00394A31" w:rsidRPr="00AE22B1">
              <w:rPr>
                <w:rFonts w:cs="Arial"/>
                <w:sz w:val="20"/>
                <w:szCs w:val="20"/>
              </w:rPr>
              <w:t>Victorian Fisheries Authority</w:t>
            </w:r>
            <w:r w:rsidR="007879BC" w:rsidRPr="00AE22B1">
              <w:rPr>
                <w:rFonts w:cs="Arial"/>
                <w:sz w:val="20"/>
                <w:szCs w:val="20"/>
              </w:rPr>
              <w:t xml:space="preserve"> has</w:t>
            </w:r>
            <w:r w:rsidR="00394A31" w:rsidRPr="00AE22B1">
              <w:rPr>
                <w:rFonts w:cs="Arial"/>
                <w:sz w:val="20"/>
                <w:szCs w:val="20"/>
              </w:rPr>
              <w:t xml:space="preserve"> set a baseline TACC and have proposed developing a harvest strategy for the fishery that will be informed by a stock abundance survey. These proposed measures</w:t>
            </w:r>
            <w:r w:rsidR="006B196D" w:rsidRPr="00AE22B1">
              <w:rPr>
                <w:rFonts w:cs="Arial"/>
                <w:sz w:val="20"/>
                <w:szCs w:val="20"/>
              </w:rPr>
              <w:t xml:space="preserve"> </w:t>
            </w:r>
            <w:r w:rsidRPr="00AE22B1">
              <w:rPr>
                <w:rFonts w:cs="Arial"/>
                <w:sz w:val="20"/>
                <w:szCs w:val="20"/>
              </w:rPr>
              <w:t>provide assurance that the fishery will be</w:t>
            </w:r>
            <w:r w:rsidR="00D47874" w:rsidRPr="00AE22B1">
              <w:rPr>
                <w:rFonts w:cs="Arial"/>
                <w:sz w:val="20"/>
                <w:szCs w:val="20"/>
              </w:rPr>
              <w:t xml:space="preserve"> conducted at catch levels that maintain ecologically viable stock levels. </w:t>
            </w:r>
          </w:p>
        </w:tc>
      </w:tr>
      <w:tr w:rsidR="00D47874" w:rsidRPr="00AE22B1" w14:paraId="5A12887B" w14:textId="77777777" w:rsidTr="00967A7A">
        <w:tc>
          <w:tcPr>
            <w:tcW w:w="14786" w:type="dxa"/>
            <w:gridSpan w:val="2"/>
            <w:shd w:val="clear" w:color="auto" w:fill="DAEEF3"/>
          </w:tcPr>
          <w:p w14:paraId="0CA70451" w14:textId="2362F029" w:rsidR="00D47874" w:rsidRPr="00AE22B1" w:rsidRDefault="00D47874" w:rsidP="005F6EB0">
            <w:pPr>
              <w:spacing w:before="60" w:after="60" w:line="240" w:lineRule="auto"/>
              <w:rPr>
                <w:rFonts w:cs="Arial"/>
                <w:b/>
                <w:bCs/>
                <w:sz w:val="20"/>
                <w:szCs w:val="20"/>
              </w:rPr>
            </w:pPr>
            <w:r w:rsidRPr="00AE22B1">
              <w:rPr>
                <w:rFonts w:cs="Arial"/>
                <w:b/>
                <w:bCs/>
                <w:sz w:val="20"/>
                <w:szCs w:val="20"/>
              </w:rPr>
              <w:t>If overfished, go to Objective 2:</w:t>
            </w:r>
          </w:p>
          <w:p w14:paraId="7E5D3DA3" w14:textId="77777777" w:rsidR="00D47874" w:rsidRPr="00AE22B1" w:rsidRDefault="00D47874" w:rsidP="005F6EB0">
            <w:pPr>
              <w:spacing w:before="60" w:after="60" w:line="240" w:lineRule="auto"/>
              <w:rPr>
                <w:rFonts w:cs="Arial"/>
                <w:b/>
                <w:bCs/>
                <w:sz w:val="20"/>
                <w:szCs w:val="20"/>
              </w:rPr>
            </w:pPr>
            <w:r w:rsidRPr="00AE22B1">
              <w:rPr>
                <w:rFonts w:cs="Arial"/>
                <w:b/>
                <w:bCs/>
                <w:sz w:val="20"/>
                <w:szCs w:val="20"/>
              </w:rPr>
              <w:t>If not overfished, go to PRINCIPLE 2:</w:t>
            </w:r>
          </w:p>
        </w:tc>
      </w:tr>
      <w:tr w:rsidR="00D47874" w:rsidRPr="00AE22B1" w14:paraId="79289617" w14:textId="77777777" w:rsidTr="00967A7A">
        <w:tc>
          <w:tcPr>
            <w:tcW w:w="14786" w:type="dxa"/>
            <w:gridSpan w:val="2"/>
            <w:shd w:val="clear" w:color="auto" w:fill="B6DDE8"/>
          </w:tcPr>
          <w:p w14:paraId="140AB0AD" w14:textId="77777777" w:rsidR="00D47874" w:rsidRPr="00AE22B1" w:rsidRDefault="00D47874" w:rsidP="005F6EB0">
            <w:pPr>
              <w:spacing w:before="60" w:after="60" w:line="240" w:lineRule="auto"/>
              <w:rPr>
                <w:rFonts w:cs="Arial"/>
                <w:b/>
                <w:bCs/>
                <w:sz w:val="20"/>
                <w:szCs w:val="20"/>
              </w:rPr>
            </w:pPr>
            <w:r w:rsidRPr="00AE22B1">
              <w:rPr>
                <w:rFonts w:cs="Arial"/>
                <w:b/>
                <w:bCs/>
                <w:sz w:val="20"/>
                <w:szCs w:val="20"/>
              </w:rPr>
              <w:t xml:space="preserve">Objective 2 - </w:t>
            </w:r>
            <w:r w:rsidRPr="00AE22B1">
              <w:rPr>
                <w:rFonts w:cs="Arial"/>
                <w:sz w:val="20"/>
                <w:szCs w:val="20"/>
              </w:rPr>
              <w:t xml:space="preserve">Where the fished stock(s) are below a defined reference point, the fishery will be managed to promote recovery to ecologically viable stock levels within nominated timeframes. </w:t>
            </w:r>
          </w:p>
        </w:tc>
      </w:tr>
      <w:tr w:rsidR="00D47874" w:rsidRPr="00AE22B1" w14:paraId="6155FEB2" w14:textId="77777777" w:rsidTr="00967A7A">
        <w:tc>
          <w:tcPr>
            <w:tcW w:w="14786" w:type="dxa"/>
            <w:gridSpan w:val="2"/>
            <w:shd w:val="clear" w:color="auto" w:fill="DAEEF3"/>
          </w:tcPr>
          <w:p w14:paraId="2512E7DE" w14:textId="77777777"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t xml:space="preserve">Management responses </w:t>
            </w:r>
          </w:p>
        </w:tc>
      </w:tr>
      <w:tr w:rsidR="00967A7A" w:rsidRPr="00AE22B1" w14:paraId="475EF5D8" w14:textId="77777777" w:rsidTr="00967A7A">
        <w:tc>
          <w:tcPr>
            <w:tcW w:w="4436" w:type="dxa"/>
            <w:tcBorders>
              <w:bottom w:val="single" w:sz="4" w:space="0" w:color="auto"/>
            </w:tcBorders>
          </w:tcPr>
          <w:p w14:paraId="3B18E4B5" w14:textId="77777777" w:rsidR="00967A7A" w:rsidRPr="00AE22B1" w:rsidRDefault="00967A7A" w:rsidP="005F6EB0">
            <w:pPr>
              <w:spacing w:before="60" w:after="60" w:line="240" w:lineRule="auto"/>
              <w:rPr>
                <w:rFonts w:cs="Arial"/>
                <w:sz w:val="20"/>
                <w:szCs w:val="20"/>
              </w:rPr>
            </w:pPr>
            <w:r w:rsidRPr="00AE22B1">
              <w:rPr>
                <w:rFonts w:cs="Arial"/>
                <w:b/>
                <w:bCs/>
                <w:i/>
                <w:iCs/>
                <w:sz w:val="20"/>
                <w:szCs w:val="20"/>
              </w:rPr>
              <w:t xml:space="preserve">1.2.1 </w:t>
            </w:r>
            <w:r w:rsidRPr="00AE22B1">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10350" w:type="dxa"/>
            <w:tcBorders>
              <w:bottom w:val="single" w:sz="4" w:space="0" w:color="auto"/>
            </w:tcBorders>
            <w:shd w:val="clear" w:color="auto" w:fill="auto"/>
          </w:tcPr>
          <w:p w14:paraId="48E92749" w14:textId="77777777" w:rsidR="00967A7A" w:rsidRPr="00AE22B1" w:rsidRDefault="00967A7A" w:rsidP="005F6EB0">
            <w:pPr>
              <w:spacing w:before="60" w:after="60" w:line="240" w:lineRule="auto"/>
              <w:rPr>
                <w:rFonts w:cs="Arial"/>
                <w:b/>
                <w:sz w:val="20"/>
                <w:szCs w:val="20"/>
              </w:rPr>
            </w:pPr>
            <w:r w:rsidRPr="00AE22B1">
              <w:rPr>
                <w:rFonts w:cs="Arial"/>
                <w:b/>
                <w:sz w:val="20"/>
                <w:szCs w:val="20"/>
              </w:rPr>
              <w:t>Not applicable</w:t>
            </w:r>
          </w:p>
          <w:p w14:paraId="450AB8C3" w14:textId="590FF747" w:rsidR="00967A7A" w:rsidRPr="00AE22B1" w:rsidRDefault="00967A7A" w:rsidP="005F6EB0">
            <w:pPr>
              <w:spacing w:before="60" w:after="60" w:line="240" w:lineRule="auto"/>
              <w:rPr>
                <w:rFonts w:cs="Arial"/>
                <w:sz w:val="20"/>
                <w:szCs w:val="20"/>
              </w:rPr>
            </w:pPr>
            <w:r w:rsidRPr="00AE22B1">
              <w:rPr>
                <w:rFonts w:cs="Arial"/>
                <w:sz w:val="20"/>
                <w:szCs w:val="20"/>
              </w:rPr>
              <w:t xml:space="preserve">The fishery is not classified as ‘over fished’ at this time, therefore a precautionary recovery strategy is not required.  </w:t>
            </w:r>
          </w:p>
        </w:tc>
      </w:tr>
      <w:tr w:rsidR="00967A7A" w:rsidRPr="00AE22B1" w14:paraId="63346F35" w14:textId="77777777" w:rsidTr="00967A7A">
        <w:tc>
          <w:tcPr>
            <w:tcW w:w="4436" w:type="dxa"/>
            <w:tcBorders>
              <w:bottom w:val="single" w:sz="4" w:space="0" w:color="auto"/>
            </w:tcBorders>
          </w:tcPr>
          <w:p w14:paraId="210A339E" w14:textId="3394E639" w:rsidR="00967A7A" w:rsidRPr="00AE22B1" w:rsidRDefault="00967A7A" w:rsidP="005F6EB0">
            <w:pPr>
              <w:spacing w:before="60" w:after="60" w:line="240" w:lineRule="auto"/>
              <w:rPr>
                <w:rFonts w:cs="Arial"/>
                <w:b/>
                <w:bCs/>
                <w:i/>
                <w:iCs/>
                <w:sz w:val="20"/>
                <w:szCs w:val="20"/>
              </w:rPr>
            </w:pPr>
            <w:r w:rsidRPr="00AE22B1">
              <w:rPr>
                <w:rFonts w:cs="Arial"/>
                <w:b/>
                <w:bCs/>
                <w:i/>
                <w:iCs/>
                <w:sz w:val="20"/>
                <w:szCs w:val="20"/>
              </w:rPr>
              <w:t xml:space="preserve">1.2.2 </w:t>
            </w:r>
            <w:r w:rsidRPr="00AE22B1">
              <w:rPr>
                <w:rFonts w:cs="Arial"/>
                <w:sz w:val="20"/>
                <w:szCs w:val="20"/>
              </w:rPr>
              <w:t>If the stock is estimated as being at or below the biological and/or effort bottom line, management responses such as a zero targeted catch, temporary fishery closure or a ‘whole of fishery’ effort or quota reduction are implemented.</w:t>
            </w:r>
          </w:p>
        </w:tc>
        <w:tc>
          <w:tcPr>
            <w:tcW w:w="10350" w:type="dxa"/>
            <w:tcBorders>
              <w:bottom w:val="single" w:sz="4" w:space="0" w:color="auto"/>
            </w:tcBorders>
            <w:shd w:val="clear" w:color="auto" w:fill="auto"/>
          </w:tcPr>
          <w:p w14:paraId="3D31F6E2" w14:textId="77777777" w:rsidR="00967A7A" w:rsidRPr="00AE22B1" w:rsidRDefault="00967A7A" w:rsidP="005F6EB0">
            <w:pPr>
              <w:spacing w:before="60" w:after="60" w:line="240" w:lineRule="auto"/>
              <w:rPr>
                <w:rFonts w:cs="Arial"/>
                <w:b/>
                <w:sz w:val="20"/>
                <w:szCs w:val="20"/>
              </w:rPr>
            </w:pPr>
            <w:r w:rsidRPr="00AE22B1">
              <w:rPr>
                <w:rFonts w:cs="Arial"/>
                <w:b/>
                <w:sz w:val="20"/>
                <w:szCs w:val="20"/>
              </w:rPr>
              <w:t>Not applicable</w:t>
            </w:r>
          </w:p>
          <w:p w14:paraId="1F6AE734" w14:textId="678B7448" w:rsidR="00967A7A" w:rsidRPr="00AE22B1" w:rsidRDefault="00967A7A" w:rsidP="005F6EB0">
            <w:pPr>
              <w:spacing w:before="60" w:after="60" w:line="240" w:lineRule="auto"/>
              <w:rPr>
                <w:rFonts w:cs="Arial"/>
                <w:b/>
                <w:sz w:val="20"/>
                <w:szCs w:val="20"/>
              </w:rPr>
            </w:pPr>
            <w:r w:rsidRPr="00AE22B1">
              <w:rPr>
                <w:rFonts w:cs="Arial"/>
                <w:sz w:val="20"/>
                <w:szCs w:val="20"/>
              </w:rPr>
              <w:t>See 1.2.1 above.</w:t>
            </w:r>
          </w:p>
        </w:tc>
      </w:tr>
      <w:tr w:rsidR="00D47874" w:rsidRPr="00AE22B1" w14:paraId="785BF126" w14:textId="77777777" w:rsidTr="00967A7A">
        <w:tc>
          <w:tcPr>
            <w:tcW w:w="14786" w:type="dxa"/>
            <w:gridSpan w:val="2"/>
            <w:tcBorders>
              <w:top w:val="single" w:sz="4" w:space="0" w:color="auto"/>
            </w:tcBorders>
            <w:shd w:val="clear" w:color="auto" w:fill="B2A1C7"/>
          </w:tcPr>
          <w:p w14:paraId="6D9B42BB" w14:textId="77777777" w:rsidR="00D47874" w:rsidRPr="00AE22B1" w:rsidRDefault="00D47874" w:rsidP="005F6EB0">
            <w:pPr>
              <w:autoSpaceDE w:val="0"/>
              <w:autoSpaceDN w:val="0"/>
              <w:adjustRightInd w:val="0"/>
              <w:spacing w:before="60" w:after="60" w:line="240" w:lineRule="auto"/>
              <w:rPr>
                <w:rFonts w:cs="Arial"/>
                <w:b/>
                <w:bCs/>
                <w:sz w:val="20"/>
                <w:szCs w:val="20"/>
              </w:rPr>
            </w:pPr>
            <w:r w:rsidRPr="00AE22B1">
              <w:rPr>
                <w:rFonts w:cs="Arial"/>
                <w:b/>
                <w:bCs/>
                <w:sz w:val="20"/>
                <w:szCs w:val="20"/>
              </w:rPr>
              <w:t xml:space="preserve">PRINCIPLE 2 - </w:t>
            </w:r>
            <w:r w:rsidRPr="00AE22B1">
              <w:rPr>
                <w:rFonts w:cs="Arial"/>
                <w:sz w:val="20"/>
                <w:szCs w:val="20"/>
              </w:rPr>
              <w:t>Fishing operations should be managed to minimise their impact on the structure, productivity, function and biological diversity of the ecosystem.</w:t>
            </w:r>
          </w:p>
        </w:tc>
      </w:tr>
      <w:tr w:rsidR="00D47874" w:rsidRPr="00AE22B1" w14:paraId="6447A52A" w14:textId="77777777" w:rsidTr="00967A7A">
        <w:tc>
          <w:tcPr>
            <w:tcW w:w="14786" w:type="dxa"/>
            <w:gridSpan w:val="2"/>
            <w:shd w:val="clear" w:color="auto" w:fill="CCC0D9"/>
          </w:tcPr>
          <w:p w14:paraId="7A3F2A53" w14:textId="77777777" w:rsidR="00D47874" w:rsidRPr="00AE22B1" w:rsidRDefault="00D47874" w:rsidP="005F6EB0">
            <w:pPr>
              <w:autoSpaceDE w:val="0"/>
              <w:autoSpaceDN w:val="0"/>
              <w:adjustRightInd w:val="0"/>
              <w:spacing w:before="60" w:after="60" w:line="240" w:lineRule="auto"/>
              <w:rPr>
                <w:rFonts w:cs="Arial"/>
                <w:b/>
                <w:bCs/>
                <w:sz w:val="20"/>
                <w:szCs w:val="20"/>
              </w:rPr>
            </w:pPr>
            <w:r w:rsidRPr="00AE22B1">
              <w:rPr>
                <w:rFonts w:cs="Arial"/>
                <w:b/>
                <w:bCs/>
                <w:sz w:val="20"/>
                <w:szCs w:val="20"/>
              </w:rPr>
              <w:t xml:space="preserve">Objective 1 - </w:t>
            </w:r>
            <w:r w:rsidRPr="00AE22B1">
              <w:rPr>
                <w:rFonts w:cs="Arial"/>
                <w:sz w:val="20"/>
                <w:szCs w:val="20"/>
              </w:rPr>
              <w:t>The fishery is conducted in a manner that does not threaten bycatch species.</w:t>
            </w:r>
          </w:p>
        </w:tc>
      </w:tr>
      <w:tr w:rsidR="00D47874" w:rsidRPr="00AE22B1" w14:paraId="094BD871" w14:textId="77777777" w:rsidTr="00967A7A">
        <w:tc>
          <w:tcPr>
            <w:tcW w:w="14786" w:type="dxa"/>
            <w:gridSpan w:val="2"/>
            <w:shd w:val="clear" w:color="auto" w:fill="E5DFEC"/>
          </w:tcPr>
          <w:p w14:paraId="2B983591" w14:textId="77777777"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t>Information requirements</w:t>
            </w:r>
          </w:p>
        </w:tc>
      </w:tr>
      <w:tr w:rsidR="00D47874" w:rsidRPr="00AE22B1" w14:paraId="6FE3BF15" w14:textId="77777777" w:rsidTr="00651278">
        <w:tc>
          <w:tcPr>
            <w:tcW w:w="4436" w:type="dxa"/>
            <w:tcBorders>
              <w:bottom w:val="single" w:sz="4" w:space="0" w:color="auto"/>
            </w:tcBorders>
          </w:tcPr>
          <w:p w14:paraId="3DBB1595" w14:textId="77777777" w:rsidR="00D47874" w:rsidRPr="00AE22B1" w:rsidRDefault="00D47874" w:rsidP="005F6EB0">
            <w:pPr>
              <w:spacing w:before="60" w:after="60" w:line="240" w:lineRule="auto"/>
              <w:rPr>
                <w:rFonts w:cs="Arial"/>
                <w:bCs/>
                <w:iCs/>
                <w:sz w:val="20"/>
                <w:szCs w:val="20"/>
              </w:rPr>
            </w:pPr>
            <w:r w:rsidRPr="00AE22B1">
              <w:rPr>
                <w:rFonts w:cs="Arial"/>
                <w:b/>
                <w:bCs/>
                <w:i/>
                <w:iCs/>
                <w:sz w:val="20"/>
                <w:szCs w:val="20"/>
              </w:rPr>
              <w:t xml:space="preserve">2.1.1 </w:t>
            </w:r>
            <w:r w:rsidRPr="00AE22B1">
              <w:rPr>
                <w:rFonts w:cs="Arial"/>
                <w:bCs/>
                <w:iCs/>
                <w:sz w:val="20"/>
                <w:szCs w:val="20"/>
              </w:rPr>
              <w:t>Reliable information, appropriate to the scale of the fishery, is collected on the composition and abundance of bycatch.</w:t>
            </w:r>
          </w:p>
        </w:tc>
        <w:tc>
          <w:tcPr>
            <w:tcW w:w="10350" w:type="dxa"/>
            <w:tcBorders>
              <w:bottom w:val="single" w:sz="4" w:space="0" w:color="auto"/>
            </w:tcBorders>
            <w:shd w:val="clear" w:color="auto" w:fill="FF0000"/>
          </w:tcPr>
          <w:p w14:paraId="73707CC1" w14:textId="4BEAA9A5" w:rsidR="00615530" w:rsidRPr="00AE22B1" w:rsidRDefault="00615530" w:rsidP="005F6EB0">
            <w:pPr>
              <w:spacing w:before="60" w:after="60" w:line="240" w:lineRule="auto"/>
              <w:rPr>
                <w:rFonts w:cs="Arial"/>
                <w:b/>
                <w:sz w:val="20"/>
                <w:szCs w:val="20"/>
              </w:rPr>
            </w:pPr>
            <w:r w:rsidRPr="00AE22B1">
              <w:rPr>
                <w:rFonts w:cs="Arial"/>
                <w:b/>
                <w:sz w:val="20"/>
                <w:szCs w:val="20"/>
              </w:rPr>
              <w:t xml:space="preserve">Does not </w:t>
            </w:r>
            <w:r w:rsidR="00576751" w:rsidRPr="00AE22B1">
              <w:rPr>
                <w:rFonts w:cs="Arial"/>
                <w:b/>
                <w:sz w:val="20"/>
                <w:szCs w:val="20"/>
              </w:rPr>
              <w:t>meet</w:t>
            </w:r>
          </w:p>
          <w:p w14:paraId="3D6EEFED" w14:textId="7A651C52" w:rsidR="00615530" w:rsidRPr="00AE22B1" w:rsidRDefault="00615530" w:rsidP="005F6EB0">
            <w:pPr>
              <w:spacing w:before="60" w:after="60" w:line="240" w:lineRule="auto"/>
              <w:rPr>
                <w:rFonts w:cs="Arial"/>
                <w:bCs/>
                <w:iCs/>
                <w:sz w:val="20"/>
                <w:szCs w:val="20"/>
              </w:rPr>
            </w:pPr>
            <w:r w:rsidRPr="00AE22B1">
              <w:rPr>
                <w:rFonts w:cs="Arial"/>
                <w:bCs/>
                <w:iCs/>
                <w:sz w:val="20"/>
                <w:szCs w:val="20"/>
              </w:rPr>
              <w:t xml:space="preserve">There is very little reliable, up-to-date information regarding the collection and composition and </w:t>
            </w:r>
            <w:r w:rsidR="00576751" w:rsidRPr="00AE22B1">
              <w:rPr>
                <w:rFonts w:cs="Arial"/>
                <w:bCs/>
                <w:iCs/>
                <w:sz w:val="20"/>
                <w:szCs w:val="20"/>
              </w:rPr>
              <w:t>abundance</w:t>
            </w:r>
            <w:r w:rsidRPr="00AE22B1">
              <w:rPr>
                <w:rFonts w:cs="Arial"/>
                <w:bCs/>
                <w:iCs/>
                <w:sz w:val="20"/>
                <w:szCs w:val="20"/>
              </w:rPr>
              <w:t xml:space="preserve"> of bycatch. </w:t>
            </w:r>
            <w:r w:rsidR="00E4506C" w:rsidRPr="00AE22B1">
              <w:rPr>
                <w:rFonts w:cs="Arial"/>
                <w:sz w:val="20"/>
                <w:szCs w:val="20"/>
              </w:rPr>
              <w:t>There is also some uncertainty regarding the ecological importance of bycatch species in the fishing area.</w:t>
            </w:r>
          </w:p>
          <w:p w14:paraId="41936674" w14:textId="15E18CD9" w:rsidR="00422A0B" w:rsidRPr="00AE22B1" w:rsidRDefault="00422A0B" w:rsidP="005F6EB0">
            <w:pPr>
              <w:spacing w:before="60" w:after="60" w:line="240" w:lineRule="auto"/>
              <w:rPr>
                <w:rFonts w:cs="Arial"/>
                <w:sz w:val="20"/>
                <w:szCs w:val="20"/>
              </w:rPr>
            </w:pPr>
            <w:r w:rsidRPr="00AE22B1">
              <w:rPr>
                <w:rFonts w:cs="Arial"/>
                <w:bCs/>
                <w:iCs/>
                <w:sz w:val="20"/>
                <w:szCs w:val="20"/>
              </w:rPr>
              <w:t xml:space="preserve">In 2008, an </w:t>
            </w:r>
            <w:r w:rsidRPr="00AE22B1">
              <w:rPr>
                <w:rFonts w:cs="Arial"/>
                <w:sz w:val="20"/>
                <w:szCs w:val="20"/>
              </w:rPr>
              <w:t xml:space="preserve">environmental risk analysis (ERA) was conducted based on the national ecological sustainability development criterion (see </w:t>
            </w:r>
            <w:proofErr w:type="spellStart"/>
            <w:r w:rsidRPr="00AE22B1">
              <w:rPr>
                <w:rFonts w:cs="Arial"/>
                <w:sz w:val="20"/>
                <w:szCs w:val="20"/>
              </w:rPr>
              <w:t>DoEE</w:t>
            </w:r>
            <w:proofErr w:type="spellEnd"/>
            <w:r w:rsidRPr="00AE22B1">
              <w:rPr>
                <w:rFonts w:cs="Arial"/>
                <w:sz w:val="20"/>
                <w:szCs w:val="20"/>
              </w:rPr>
              <w:t xml:space="preserve"> 2017). This desktop review considered data from the </w:t>
            </w:r>
            <w:r w:rsidR="00576751" w:rsidRPr="00AE22B1">
              <w:rPr>
                <w:rFonts w:cs="Arial"/>
                <w:sz w:val="20"/>
                <w:szCs w:val="20"/>
              </w:rPr>
              <w:t>on-board</w:t>
            </w:r>
            <w:r w:rsidRPr="00AE22B1">
              <w:rPr>
                <w:rFonts w:cs="Arial"/>
                <w:sz w:val="20"/>
                <w:szCs w:val="20"/>
              </w:rPr>
              <w:t xml:space="preserve"> observer program and previous surveys of the fishing area. Note the </w:t>
            </w:r>
            <w:r w:rsidR="00576751" w:rsidRPr="00AE22B1">
              <w:rPr>
                <w:rFonts w:cs="Arial"/>
                <w:sz w:val="20"/>
                <w:szCs w:val="20"/>
              </w:rPr>
              <w:t>on-board</w:t>
            </w:r>
            <w:r w:rsidRPr="00AE22B1">
              <w:rPr>
                <w:rFonts w:cs="Arial"/>
                <w:sz w:val="20"/>
                <w:szCs w:val="20"/>
              </w:rPr>
              <w:t xml:space="preserve"> observer program is no longer used in Victorian fisheries. </w:t>
            </w:r>
            <w:r w:rsidRPr="00AE22B1">
              <w:rPr>
                <w:rFonts w:cs="Arial"/>
                <w:bCs/>
                <w:iCs/>
                <w:sz w:val="20"/>
                <w:szCs w:val="20"/>
              </w:rPr>
              <w:t xml:space="preserve">Coleman (2004) conducted the most recent bycatch study in 2002. The study recorded </w:t>
            </w:r>
            <w:r w:rsidRPr="00AE22B1">
              <w:rPr>
                <w:rFonts w:cs="Arial"/>
                <w:bCs/>
                <w:iCs/>
                <w:sz w:val="20"/>
                <w:szCs w:val="20"/>
              </w:rPr>
              <w:lastRenderedPageBreak/>
              <w:t xml:space="preserve">approximately </w:t>
            </w:r>
            <w:r w:rsidR="00686820" w:rsidRPr="00AE22B1">
              <w:rPr>
                <w:rFonts w:cs="Arial"/>
                <w:bCs/>
                <w:iCs/>
                <w:sz w:val="20"/>
                <w:szCs w:val="20"/>
              </w:rPr>
              <w:t>66</w:t>
            </w:r>
            <w:r w:rsidRPr="00AE22B1">
              <w:rPr>
                <w:rFonts w:cs="Arial"/>
                <w:bCs/>
                <w:iCs/>
                <w:sz w:val="20"/>
                <w:szCs w:val="20"/>
              </w:rPr>
              <w:t xml:space="preserve"> bycatch species including</w:t>
            </w:r>
            <w:r w:rsidRPr="00AE22B1">
              <w:rPr>
                <w:rFonts w:cs="Arial"/>
                <w:sz w:val="20"/>
                <w:szCs w:val="20"/>
              </w:rPr>
              <w:t xml:space="preserve"> </w:t>
            </w:r>
            <w:r w:rsidRPr="00AE22B1">
              <w:rPr>
                <w:rFonts w:cs="Arial"/>
                <w:bCs/>
                <w:iCs/>
                <w:sz w:val="20"/>
                <w:szCs w:val="20"/>
              </w:rPr>
              <w:t>rays, sparsely-spotted stingaree, doughboy scallop, hermit crabs, spider crabs, black and white starfish, 11-arm starfish, whelks, hookfish, octopus, flounder, skate, unidentified finfish and unidentified sponge species. The majority of bycatch species were s</w:t>
            </w:r>
            <w:r w:rsidRPr="00AE22B1">
              <w:rPr>
                <w:rFonts w:cs="Arial"/>
                <w:sz w:val="20"/>
                <w:szCs w:val="20"/>
              </w:rPr>
              <w:t>ponges and starfish.</w:t>
            </w:r>
            <w:r w:rsidRPr="00AE22B1">
              <w:rPr>
                <w:rFonts w:cs="Arial"/>
                <w:bCs/>
                <w:iCs/>
                <w:sz w:val="20"/>
                <w:szCs w:val="20"/>
              </w:rPr>
              <w:t xml:space="preserve"> </w:t>
            </w:r>
            <w:r w:rsidRPr="00AE22B1">
              <w:rPr>
                <w:rFonts w:cs="Arial"/>
                <w:sz w:val="20"/>
                <w:szCs w:val="20"/>
              </w:rPr>
              <w:t xml:space="preserve">Bycatch can account for 40–50 per cent of each haul (Coleman 2004; DPI 2008). Coleman (2004) </w:t>
            </w:r>
            <w:r w:rsidRPr="00AE22B1">
              <w:rPr>
                <w:rFonts w:cs="Arial"/>
                <w:bCs/>
                <w:iCs/>
                <w:sz w:val="20"/>
                <w:szCs w:val="20"/>
              </w:rPr>
              <w:t xml:space="preserve">found 2 to 4 per cent of scallops from each haul were discarded due to size. </w:t>
            </w:r>
            <w:r w:rsidRPr="00AE22B1">
              <w:rPr>
                <w:rFonts w:cs="Arial"/>
                <w:sz w:val="20"/>
                <w:szCs w:val="20"/>
              </w:rPr>
              <w:t>Beds with high densities of commercial scallops tend to have low numbers of bycatch species, with an increasing number of bycatch as scallop density decreases (Haddon, Harrington and Semmens 2006). Therefore, it is likely that the amount of bycatch varies according to the density of target species within the scallop bed at the time of harvest.</w:t>
            </w:r>
          </w:p>
          <w:p w14:paraId="4ECE440F" w14:textId="77777777" w:rsidR="00422A0B" w:rsidRPr="00AE22B1" w:rsidRDefault="00422A0B" w:rsidP="005F6EB0">
            <w:pPr>
              <w:spacing w:before="60" w:after="60" w:line="240" w:lineRule="auto"/>
              <w:rPr>
                <w:rFonts w:cs="Arial"/>
                <w:bCs/>
                <w:iCs/>
                <w:sz w:val="20"/>
                <w:szCs w:val="20"/>
              </w:rPr>
            </w:pPr>
            <w:r w:rsidRPr="00AE22B1">
              <w:rPr>
                <w:rFonts w:cs="Arial"/>
                <w:bCs/>
                <w:iCs/>
                <w:sz w:val="20"/>
                <w:szCs w:val="20"/>
              </w:rPr>
              <w:t>While the high number of bycatch is concerning, the fishery’s impact on bycatch is considered low because the current fishing effort is low, the known bycatch species have a broad distribution, and Coleman (2004) the estimated fishing area is likely to be small (Coleman 2004), and low numbers of bycatch species in areas suitable for scallop fishing (</w:t>
            </w:r>
            <w:r w:rsidRPr="00AE22B1">
              <w:rPr>
                <w:rFonts w:cs="Arial"/>
                <w:sz w:val="20"/>
                <w:szCs w:val="20"/>
              </w:rPr>
              <w:t>Haddon, Harrington and Semmens 2006</w:t>
            </w:r>
            <w:r w:rsidRPr="00AE22B1">
              <w:rPr>
                <w:rFonts w:cs="Arial"/>
                <w:bCs/>
                <w:iCs/>
                <w:sz w:val="20"/>
                <w:szCs w:val="20"/>
              </w:rPr>
              <w:t>)</w:t>
            </w:r>
            <w:r w:rsidRPr="00AE22B1">
              <w:rPr>
                <w:rFonts w:cs="Arial"/>
                <w:sz w:val="20"/>
                <w:szCs w:val="20"/>
              </w:rPr>
              <w:t>.</w:t>
            </w:r>
          </w:p>
          <w:p w14:paraId="65E51710" w14:textId="6233B959" w:rsidR="00422A0B" w:rsidRPr="00AE22B1" w:rsidRDefault="00422A0B" w:rsidP="005F6EB0">
            <w:pPr>
              <w:spacing w:before="60" w:after="60" w:line="240" w:lineRule="auto"/>
              <w:rPr>
                <w:rFonts w:cs="Arial"/>
                <w:bCs/>
                <w:iCs/>
                <w:sz w:val="20"/>
                <w:szCs w:val="20"/>
              </w:rPr>
            </w:pPr>
            <w:r w:rsidRPr="00AE22B1">
              <w:rPr>
                <w:rFonts w:cs="Arial"/>
                <w:bCs/>
                <w:iCs/>
                <w:sz w:val="20"/>
                <w:szCs w:val="20"/>
              </w:rPr>
              <w:t xml:space="preserve">It is vital that the Victorian </w:t>
            </w:r>
            <w:r w:rsidR="00576751" w:rsidRPr="00AE22B1">
              <w:rPr>
                <w:rFonts w:cs="Arial"/>
                <w:bCs/>
                <w:iCs/>
                <w:sz w:val="20"/>
                <w:szCs w:val="20"/>
              </w:rPr>
              <w:t>Fisheries</w:t>
            </w:r>
            <w:r w:rsidRPr="00AE22B1">
              <w:rPr>
                <w:rFonts w:cs="Arial"/>
                <w:bCs/>
                <w:iCs/>
                <w:sz w:val="20"/>
                <w:szCs w:val="20"/>
              </w:rPr>
              <w:t xml:space="preserve"> Authority consider the likelihood for increased risks to bycatch species and the local marine ecology if/when all 90 access licences are active in the fishing area. It is therefore important that Victorian Fisheries Authority facilitate studies or surveys that provide reliable up-to-date information regarding the composition and abundance of bycatch species, and to use this information to develop strategies to mitigate bycatch and ecosystem impacts.</w:t>
            </w:r>
          </w:p>
          <w:p w14:paraId="4D37C740" w14:textId="1C0C3627" w:rsidR="00D47874" w:rsidRPr="00AE22B1" w:rsidRDefault="00615530" w:rsidP="005F6EB0">
            <w:pPr>
              <w:spacing w:before="60" w:after="60" w:line="240" w:lineRule="auto"/>
              <w:rPr>
                <w:rFonts w:cs="Arial"/>
                <w:bCs/>
                <w:iCs/>
                <w:sz w:val="20"/>
                <w:szCs w:val="20"/>
              </w:rPr>
            </w:pPr>
            <w:r w:rsidRPr="00AE22B1">
              <w:rPr>
                <w:rFonts w:cs="Arial"/>
                <w:sz w:val="20"/>
                <w:szCs w:val="20"/>
              </w:rPr>
              <w:t>No information is available for the take of scallops within the fishery area by the recreational and Indigenous sectors. These sectors are most likely to take scallops in inshore areas.</w:t>
            </w:r>
          </w:p>
        </w:tc>
      </w:tr>
      <w:tr w:rsidR="00D47874" w:rsidRPr="00AE22B1" w14:paraId="54A9C1B5" w14:textId="77777777" w:rsidTr="00967A7A">
        <w:tc>
          <w:tcPr>
            <w:tcW w:w="14786" w:type="dxa"/>
            <w:gridSpan w:val="2"/>
            <w:shd w:val="clear" w:color="auto" w:fill="E5DFEC"/>
          </w:tcPr>
          <w:p w14:paraId="0F268ADC" w14:textId="4FEEA853"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lastRenderedPageBreak/>
              <w:t>Assessments</w:t>
            </w:r>
            <w:r w:rsidR="00113F67" w:rsidRPr="00AE22B1">
              <w:rPr>
                <w:rFonts w:cs="Arial"/>
                <w:b/>
                <w:bCs/>
                <w:i/>
                <w:iCs/>
                <w:sz w:val="20"/>
                <w:szCs w:val="20"/>
              </w:rPr>
              <w:t xml:space="preserve"> </w:t>
            </w:r>
          </w:p>
        </w:tc>
      </w:tr>
      <w:tr w:rsidR="00D47874" w:rsidRPr="00AE22B1" w14:paraId="36870EF6" w14:textId="77777777" w:rsidTr="00E02C01">
        <w:tc>
          <w:tcPr>
            <w:tcW w:w="4436" w:type="dxa"/>
            <w:tcBorders>
              <w:bottom w:val="single" w:sz="4" w:space="0" w:color="auto"/>
            </w:tcBorders>
          </w:tcPr>
          <w:p w14:paraId="0F7927E8" w14:textId="77777777" w:rsidR="00D47874" w:rsidRPr="00AE22B1" w:rsidRDefault="00D47874" w:rsidP="005F6EB0">
            <w:pPr>
              <w:spacing w:before="60" w:after="60" w:line="240" w:lineRule="auto"/>
              <w:rPr>
                <w:rFonts w:cs="Arial"/>
                <w:bCs/>
                <w:iCs/>
                <w:sz w:val="20"/>
                <w:szCs w:val="20"/>
              </w:rPr>
            </w:pPr>
            <w:r w:rsidRPr="00AE22B1">
              <w:rPr>
                <w:rFonts w:cs="Arial"/>
                <w:b/>
                <w:bCs/>
                <w:i/>
                <w:iCs/>
                <w:sz w:val="20"/>
                <w:szCs w:val="20"/>
              </w:rPr>
              <w:t xml:space="preserve">2.1.2 </w:t>
            </w:r>
            <w:r w:rsidRPr="00AE22B1">
              <w:rPr>
                <w:rFonts w:cs="Arial"/>
                <w:bCs/>
                <w:iCs/>
                <w:sz w:val="20"/>
                <w:szCs w:val="20"/>
              </w:rPr>
              <w:t>There is a risk analysis of the bycatch with respect to its vulnerability to fishing.</w:t>
            </w:r>
          </w:p>
        </w:tc>
        <w:tc>
          <w:tcPr>
            <w:tcW w:w="10350" w:type="dxa"/>
            <w:tcBorders>
              <w:bottom w:val="single" w:sz="4" w:space="0" w:color="auto"/>
            </w:tcBorders>
            <w:shd w:val="clear" w:color="auto" w:fill="92D050"/>
          </w:tcPr>
          <w:p w14:paraId="6D211FE6" w14:textId="1415EB0D" w:rsidR="00C25FB2" w:rsidRPr="00AE22B1" w:rsidRDefault="00C25FB2" w:rsidP="005F6EB0">
            <w:pPr>
              <w:spacing w:before="60" w:after="60" w:line="240" w:lineRule="auto"/>
              <w:rPr>
                <w:rFonts w:cs="Arial"/>
                <w:b/>
                <w:sz w:val="20"/>
                <w:szCs w:val="20"/>
              </w:rPr>
            </w:pPr>
            <w:r w:rsidRPr="00AE22B1">
              <w:rPr>
                <w:rFonts w:cs="Arial"/>
                <w:b/>
                <w:bCs/>
                <w:iCs/>
                <w:sz w:val="20"/>
                <w:szCs w:val="20"/>
              </w:rPr>
              <w:t>M</w:t>
            </w:r>
            <w:r w:rsidRPr="00AE22B1">
              <w:rPr>
                <w:rFonts w:cs="Arial"/>
                <w:b/>
                <w:sz w:val="20"/>
                <w:szCs w:val="20"/>
              </w:rPr>
              <w:t>eets</w:t>
            </w:r>
          </w:p>
          <w:p w14:paraId="35FC9904" w14:textId="34A52699" w:rsidR="00D47874" w:rsidRPr="00AE22B1" w:rsidRDefault="00C25FB2" w:rsidP="005F6EB0">
            <w:pPr>
              <w:spacing w:before="60" w:after="60" w:line="240" w:lineRule="auto"/>
              <w:rPr>
                <w:rFonts w:cs="Arial"/>
                <w:bCs/>
                <w:iCs/>
                <w:sz w:val="20"/>
                <w:szCs w:val="20"/>
              </w:rPr>
            </w:pPr>
            <w:r w:rsidRPr="00AE22B1">
              <w:rPr>
                <w:rFonts w:cs="Arial"/>
                <w:bCs/>
                <w:iCs/>
                <w:sz w:val="20"/>
                <w:szCs w:val="20"/>
              </w:rPr>
              <w:t xml:space="preserve">The 2008 </w:t>
            </w:r>
            <w:r w:rsidRPr="00AE22B1">
              <w:rPr>
                <w:rFonts w:cs="Arial"/>
                <w:sz w:val="20"/>
                <w:szCs w:val="20"/>
              </w:rPr>
              <w:t>ERA estimates a moderate to high impact on populations of bycatch species</w:t>
            </w:r>
            <w:r w:rsidR="009F5496" w:rsidRPr="00AE22B1">
              <w:rPr>
                <w:rFonts w:cs="Arial"/>
                <w:sz w:val="20"/>
                <w:szCs w:val="20"/>
              </w:rPr>
              <w:t>, which includes sygnathids</w:t>
            </w:r>
            <w:r w:rsidRPr="00AE22B1">
              <w:rPr>
                <w:rFonts w:cs="Arial"/>
                <w:sz w:val="20"/>
                <w:szCs w:val="20"/>
              </w:rPr>
              <w:t xml:space="preserve">. </w:t>
            </w:r>
          </w:p>
        </w:tc>
      </w:tr>
      <w:tr w:rsidR="00D47874" w:rsidRPr="00AE22B1" w14:paraId="54693F07" w14:textId="77777777" w:rsidTr="00967A7A">
        <w:tc>
          <w:tcPr>
            <w:tcW w:w="14786" w:type="dxa"/>
            <w:gridSpan w:val="2"/>
            <w:shd w:val="clear" w:color="auto" w:fill="E5DFEC"/>
          </w:tcPr>
          <w:p w14:paraId="7655CB68" w14:textId="77777777"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t>Management responses</w:t>
            </w:r>
          </w:p>
        </w:tc>
      </w:tr>
      <w:tr w:rsidR="00D47874" w:rsidRPr="00AE22B1" w14:paraId="3889CCE5" w14:textId="77777777" w:rsidTr="00967A7A">
        <w:tc>
          <w:tcPr>
            <w:tcW w:w="4436" w:type="dxa"/>
            <w:tcBorders>
              <w:bottom w:val="single" w:sz="4" w:space="0" w:color="auto"/>
            </w:tcBorders>
          </w:tcPr>
          <w:p w14:paraId="64A3DF42" w14:textId="77777777" w:rsidR="00D47874" w:rsidRPr="00AE22B1" w:rsidRDefault="00D47874" w:rsidP="005F6EB0">
            <w:pPr>
              <w:spacing w:before="60" w:after="60" w:line="240" w:lineRule="auto"/>
              <w:rPr>
                <w:rFonts w:cs="Arial"/>
                <w:bCs/>
                <w:iCs/>
                <w:sz w:val="20"/>
                <w:szCs w:val="20"/>
              </w:rPr>
            </w:pPr>
            <w:r w:rsidRPr="00AE22B1">
              <w:rPr>
                <w:rFonts w:cs="Arial"/>
                <w:b/>
                <w:bCs/>
                <w:i/>
                <w:iCs/>
                <w:sz w:val="20"/>
                <w:szCs w:val="20"/>
              </w:rPr>
              <w:t xml:space="preserve">2.1.3 </w:t>
            </w:r>
            <w:r w:rsidRPr="00AE22B1">
              <w:rPr>
                <w:rFonts w:cs="Arial"/>
                <w:bCs/>
                <w:iCs/>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10350" w:type="dxa"/>
            <w:tcBorders>
              <w:bottom w:val="single" w:sz="4" w:space="0" w:color="auto"/>
            </w:tcBorders>
            <w:shd w:val="clear" w:color="auto" w:fill="FFC000"/>
          </w:tcPr>
          <w:p w14:paraId="4C4F5760" w14:textId="77777777" w:rsidR="0000242D" w:rsidRPr="00AE22B1" w:rsidRDefault="0000242D" w:rsidP="005F6EB0">
            <w:pPr>
              <w:spacing w:before="60" w:after="60" w:line="240" w:lineRule="auto"/>
              <w:rPr>
                <w:rFonts w:cs="Arial"/>
                <w:b/>
                <w:bCs/>
                <w:iCs/>
                <w:sz w:val="20"/>
                <w:szCs w:val="20"/>
              </w:rPr>
            </w:pPr>
            <w:r w:rsidRPr="00AE22B1">
              <w:rPr>
                <w:rFonts w:cs="Arial"/>
                <w:b/>
                <w:bCs/>
                <w:iCs/>
                <w:sz w:val="20"/>
                <w:szCs w:val="20"/>
              </w:rPr>
              <w:t>Partially meets</w:t>
            </w:r>
          </w:p>
          <w:p w14:paraId="7DB8E082" w14:textId="47A38D28" w:rsidR="007E6DAC" w:rsidRPr="00AE22B1" w:rsidRDefault="00E20DFF" w:rsidP="005F6EB0">
            <w:pPr>
              <w:spacing w:before="60" w:after="60" w:line="240" w:lineRule="auto"/>
              <w:rPr>
                <w:rFonts w:cs="Arial"/>
                <w:bCs/>
                <w:iCs/>
                <w:sz w:val="20"/>
                <w:szCs w:val="20"/>
              </w:rPr>
            </w:pPr>
            <w:r w:rsidRPr="00AE22B1">
              <w:rPr>
                <w:rFonts w:cs="Arial"/>
                <w:bCs/>
                <w:iCs/>
                <w:sz w:val="20"/>
                <w:szCs w:val="20"/>
              </w:rPr>
              <w:t>Bycatch species are not recorded in daily catch logs. Therefore, no</w:t>
            </w:r>
            <w:r w:rsidR="0000242D" w:rsidRPr="00AE22B1">
              <w:rPr>
                <w:rFonts w:cs="Arial"/>
                <w:bCs/>
                <w:iCs/>
                <w:sz w:val="20"/>
                <w:szCs w:val="20"/>
              </w:rPr>
              <w:t xml:space="preserve"> measures are in place </w:t>
            </w:r>
            <w:r w:rsidR="0000242D" w:rsidRPr="00AE22B1">
              <w:rPr>
                <w:rFonts w:cs="Arial"/>
                <w:sz w:val="20"/>
                <w:szCs w:val="20"/>
              </w:rPr>
              <w:t xml:space="preserve">specifically </w:t>
            </w:r>
            <w:r w:rsidR="00B313E4" w:rsidRPr="00AE22B1">
              <w:rPr>
                <w:rFonts w:cs="Arial"/>
                <w:bCs/>
                <w:iCs/>
                <w:sz w:val="20"/>
                <w:szCs w:val="20"/>
              </w:rPr>
              <w:t xml:space="preserve">to avoid the capture and mortality of </w:t>
            </w:r>
            <w:r w:rsidR="0000242D" w:rsidRPr="00AE22B1">
              <w:rPr>
                <w:rFonts w:cs="Arial"/>
                <w:sz w:val="20"/>
                <w:szCs w:val="20"/>
              </w:rPr>
              <w:t>bycatch species</w:t>
            </w:r>
            <w:r w:rsidR="006F4295" w:rsidRPr="00AE22B1">
              <w:rPr>
                <w:rFonts w:cs="Arial"/>
                <w:sz w:val="20"/>
                <w:szCs w:val="20"/>
              </w:rPr>
              <w:t>. However</w:t>
            </w:r>
            <w:r w:rsidR="0000242D" w:rsidRPr="00AE22B1">
              <w:rPr>
                <w:rFonts w:cs="Arial"/>
                <w:bCs/>
                <w:iCs/>
                <w:sz w:val="20"/>
                <w:szCs w:val="20"/>
              </w:rPr>
              <w:t xml:space="preserve">, </w:t>
            </w:r>
            <w:r w:rsidR="0000242D" w:rsidRPr="00AE22B1">
              <w:rPr>
                <w:rFonts w:cs="Arial"/>
                <w:sz w:val="20"/>
                <w:szCs w:val="20"/>
              </w:rPr>
              <w:t xml:space="preserve">a number of measures </w:t>
            </w:r>
            <w:r w:rsidR="006F4295" w:rsidRPr="00AE22B1">
              <w:rPr>
                <w:rFonts w:cs="Arial"/>
                <w:sz w:val="20"/>
                <w:szCs w:val="20"/>
              </w:rPr>
              <w:t>are in place in the fishery</w:t>
            </w:r>
            <w:r w:rsidR="0000242D" w:rsidRPr="00AE22B1">
              <w:rPr>
                <w:rFonts w:cs="Arial"/>
                <w:sz w:val="20"/>
                <w:szCs w:val="20"/>
              </w:rPr>
              <w:t xml:space="preserve"> to minimise such impacts</w:t>
            </w:r>
            <w:r w:rsidR="006F4295" w:rsidRPr="00AE22B1">
              <w:rPr>
                <w:rFonts w:cs="Arial"/>
                <w:sz w:val="20"/>
                <w:szCs w:val="20"/>
              </w:rPr>
              <w:t xml:space="preserve"> including</w:t>
            </w:r>
            <w:r w:rsidR="006F4295" w:rsidRPr="00AE22B1">
              <w:rPr>
                <w:rFonts w:cs="Arial"/>
                <w:bCs/>
                <w:iCs/>
                <w:sz w:val="20"/>
                <w:szCs w:val="20"/>
              </w:rPr>
              <w:t xml:space="preserve"> gear restrictions and a requirement for</w:t>
            </w:r>
            <w:r w:rsidR="006F4295" w:rsidRPr="00AE22B1">
              <w:rPr>
                <w:rFonts w:cs="Arial"/>
                <w:sz w:val="20"/>
                <w:szCs w:val="20"/>
              </w:rPr>
              <w:t xml:space="preserve"> o</w:t>
            </w:r>
            <w:r w:rsidR="0000242D" w:rsidRPr="00AE22B1">
              <w:rPr>
                <w:rFonts w:cs="Arial"/>
                <w:bCs/>
                <w:iCs/>
                <w:sz w:val="20"/>
                <w:szCs w:val="20"/>
              </w:rPr>
              <w:t xml:space="preserve">perators to return any unwanted catch to the water as soon as practicable. </w:t>
            </w:r>
          </w:p>
        </w:tc>
      </w:tr>
      <w:tr w:rsidR="00D47874" w:rsidRPr="00AE22B1" w14:paraId="1668174E" w14:textId="77777777" w:rsidTr="00967A7A">
        <w:tc>
          <w:tcPr>
            <w:tcW w:w="4436" w:type="dxa"/>
          </w:tcPr>
          <w:p w14:paraId="198635CD" w14:textId="3CE6F344"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t xml:space="preserve">2.1.4 </w:t>
            </w:r>
            <w:r w:rsidRPr="00AE22B1">
              <w:rPr>
                <w:rFonts w:cs="Arial"/>
                <w:sz w:val="20"/>
                <w:szCs w:val="20"/>
              </w:rPr>
              <w:t xml:space="preserve">An indicator group of bycatch species is monitored. </w:t>
            </w:r>
          </w:p>
        </w:tc>
        <w:tc>
          <w:tcPr>
            <w:tcW w:w="10350" w:type="dxa"/>
            <w:shd w:val="clear" w:color="auto" w:fill="FF0000"/>
          </w:tcPr>
          <w:p w14:paraId="69BC651E" w14:textId="77777777" w:rsidR="00AD6626" w:rsidRPr="00AE22B1" w:rsidRDefault="00AD6626" w:rsidP="005F6EB0">
            <w:pPr>
              <w:spacing w:before="60" w:after="60" w:line="240" w:lineRule="auto"/>
              <w:rPr>
                <w:rFonts w:cs="Arial"/>
                <w:b/>
                <w:sz w:val="20"/>
                <w:szCs w:val="20"/>
              </w:rPr>
            </w:pPr>
            <w:r w:rsidRPr="00AE22B1">
              <w:rPr>
                <w:rFonts w:cs="Arial"/>
                <w:b/>
                <w:sz w:val="20"/>
                <w:szCs w:val="20"/>
              </w:rPr>
              <w:t>Does not meet</w:t>
            </w:r>
          </w:p>
          <w:p w14:paraId="4CCAAD53" w14:textId="7B5A5DC7" w:rsidR="00422A0B" w:rsidRPr="00AE22B1" w:rsidRDefault="006F3074" w:rsidP="005F6EB0">
            <w:pPr>
              <w:spacing w:before="60" w:after="60" w:line="240" w:lineRule="auto"/>
              <w:rPr>
                <w:rFonts w:cs="Arial"/>
                <w:sz w:val="20"/>
                <w:szCs w:val="20"/>
              </w:rPr>
            </w:pPr>
            <w:r w:rsidRPr="00AE22B1">
              <w:rPr>
                <w:rFonts w:cs="Arial"/>
                <w:sz w:val="20"/>
                <w:szCs w:val="20"/>
              </w:rPr>
              <w:t xml:space="preserve">No indicator group of bycatch species has been identified for monitoring. </w:t>
            </w:r>
            <w:r w:rsidR="00D13F1A" w:rsidRPr="00AE22B1">
              <w:rPr>
                <w:rFonts w:cs="Arial"/>
                <w:sz w:val="20"/>
                <w:szCs w:val="20"/>
              </w:rPr>
              <w:t>Accurate species identification is required</w:t>
            </w:r>
            <w:r w:rsidR="00E20DFF" w:rsidRPr="00AE22B1">
              <w:rPr>
                <w:rFonts w:cs="Arial"/>
                <w:sz w:val="20"/>
                <w:szCs w:val="20"/>
              </w:rPr>
              <w:t xml:space="preserve"> for the successful </w:t>
            </w:r>
            <w:r w:rsidR="00D13F1A" w:rsidRPr="00AE22B1">
              <w:rPr>
                <w:rFonts w:cs="Arial"/>
                <w:sz w:val="20"/>
                <w:szCs w:val="20"/>
              </w:rPr>
              <w:t xml:space="preserve">implementation of </w:t>
            </w:r>
            <w:r w:rsidR="00E20DFF" w:rsidRPr="00AE22B1">
              <w:rPr>
                <w:rFonts w:cs="Arial"/>
                <w:sz w:val="20"/>
                <w:szCs w:val="20"/>
              </w:rPr>
              <w:t xml:space="preserve">any </w:t>
            </w:r>
            <w:r w:rsidR="00D13F1A" w:rsidRPr="00AE22B1">
              <w:rPr>
                <w:rFonts w:cs="Arial"/>
                <w:sz w:val="20"/>
                <w:szCs w:val="20"/>
              </w:rPr>
              <w:t>bycatch monitoring program</w:t>
            </w:r>
            <w:r w:rsidR="00E20DFF" w:rsidRPr="00AE22B1">
              <w:rPr>
                <w:rFonts w:cs="Arial"/>
                <w:sz w:val="20"/>
                <w:szCs w:val="20"/>
              </w:rPr>
              <w:t>. An industry-based monitoring program</w:t>
            </w:r>
            <w:r w:rsidR="00D13F1A" w:rsidRPr="00AE22B1">
              <w:rPr>
                <w:rFonts w:cs="Arial"/>
                <w:sz w:val="20"/>
                <w:szCs w:val="20"/>
              </w:rPr>
              <w:t xml:space="preserve"> </w:t>
            </w:r>
            <w:r w:rsidR="00516BF4" w:rsidRPr="00AE22B1">
              <w:rPr>
                <w:rFonts w:cs="Arial"/>
                <w:sz w:val="20"/>
                <w:szCs w:val="20"/>
              </w:rPr>
              <w:t>will require</w:t>
            </w:r>
            <w:r w:rsidR="00E20DFF" w:rsidRPr="00AE22B1">
              <w:rPr>
                <w:rFonts w:cs="Arial"/>
                <w:sz w:val="20"/>
                <w:szCs w:val="20"/>
              </w:rPr>
              <w:t xml:space="preserve"> </w:t>
            </w:r>
            <w:r w:rsidR="00D13F1A" w:rsidRPr="00AE22B1">
              <w:rPr>
                <w:rFonts w:cs="Arial"/>
                <w:sz w:val="20"/>
                <w:szCs w:val="20"/>
              </w:rPr>
              <w:t>all fishing operators to have well-developed</w:t>
            </w:r>
            <w:r w:rsidR="00E20DFF" w:rsidRPr="00AE22B1">
              <w:rPr>
                <w:rFonts w:cs="Arial"/>
                <w:sz w:val="20"/>
                <w:szCs w:val="20"/>
              </w:rPr>
              <w:t xml:space="preserve"> knowledge of bycatch</w:t>
            </w:r>
            <w:r w:rsidR="00D13F1A" w:rsidRPr="00AE22B1">
              <w:rPr>
                <w:rFonts w:cs="Arial"/>
                <w:sz w:val="20"/>
                <w:szCs w:val="20"/>
              </w:rPr>
              <w:t xml:space="preserve"> species. </w:t>
            </w:r>
            <w:r w:rsidR="00516BF4" w:rsidRPr="00AE22B1">
              <w:rPr>
                <w:rFonts w:cs="Arial"/>
                <w:sz w:val="20"/>
                <w:szCs w:val="20"/>
              </w:rPr>
              <w:t xml:space="preserve">Developing such knowledge may be time consuming. </w:t>
            </w:r>
            <w:r w:rsidR="00E20DFF" w:rsidRPr="00AE22B1">
              <w:rPr>
                <w:rFonts w:cs="Arial"/>
                <w:sz w:val="20"/>
                <w:szCs w:val="20"/>
              </w:rPr>
              <w:t>A</w:t>
            </w:r>
            <w:r w:rsidR="00F43E32" w:rsidRPr="00AE22B1">
              <w:rPr>
                <w:rFonts w:cs="Arial"/>
                <w:sz w:val="20"/>
                <w:szCs w:val="20"/>
              </w:rPr>
              <w:t xml:space="preserve"> suitable monitoring program </w:t>
            </w:r>
            <w:r w:rsidR="00D13F1A" w:rsidRPr="00AE22B1">
              <w:rPr>
                <w:rFonts w:cs="Arial"/>
                <w:sz w:val="20"/>
                <w:szCs w:val="20"/>
              </w:rPr>
              <w:t xml:space="preserve">will </w:t>
            </w:r>
            <w:r w:rsidR="00E20DFF" w:rsidRPr="00AE22B1">
              <w:rPr>
                <w:rFonts w:cs="Arial"/>
                <w:sz w:val="20"/>
                <w:szCs w:val="20"/>
              </w:rPr>
              <w:t xml:space="preserve">therefore </w:t>
            </w:r>
            <w:r w:rsidR="00D13F1A" w:rsidRPr="00AE22B1">
              <w:rPr>
                <w:rFonts w:cs="Arial"/>
                <w:sz w:val="20"/>
                <w:szCs w:val="20"/>
              </w:rPr>
              <w:t xml:space="preserve">require trained observers </w:t>
            </w:r>
            <w:r w:rsidR="00E20DFF" w:rsidRPr="00AE22B1">
              <w:rPr>
                <w:rFonts w:cs="Arial"/>
                <w:sz w:val="20"/>
                <w:szCs w:val="20"/>
              </w:rPr>
              <w:t xml:space="preserve">for accurate identification and data analysis </w:t>
            </w:r>
            <w:r w:rsidR="00D13F1A" w:rsidRPr="00AE22B1">
              <w:rPr>
                <w:rFonts w:cs="Arial"/>
                <w:sz w:val="20"/>
                <w:szCs w:val="20"/>
              </w:rPr>
              <w:t>(Harrington, Haddon and Semmens 2008).</w:t>
            </w:r>
          </w:p>
        </w:tc>
      </w:tr>
      <w:tr w:rsidR="00D47874" w:rsidRPr="00AE22B1" w14:paraId="5E657AEE" w14:textId="77777777" w:rsidTr="00F12F3F">
        <w:tc>
          <w:tcPr>
            <w:tcW w:w="4436" w:type="dxa"/>
          </w:tcPr>
          <w:p w14:paraId="3252D01F" w14:textId="27596615" w:rsidR="00D47874" w:rsidRPr="00AE22B1" w:rsidRDefault="00D47874" w:rsidP="005F6EB0">
            <w:pPr>
              <w:spacing w:before="60" w:after="60" w:line="240" w:lineRule="auto"/>
              <w:rPr>
                <w:rFonts w:cs="Arial"/>
                <w:i/>
                <w:iCs/>
                <w:sz w:val="20"/>
                <w:szCs w:val="20"/>
              </w:rPr>
            </w:pPr>
            <w:r w:rsidRPr="00AE22B1">
              <w:rPr>
                <w:rFonts w:cs="Arial"/>
                <w:b/>
                <w:bCs/>
                <w:i/>
                <w:iCs/>
                <w:sz w:val="20"/>
                <w:szCs w:val="20"/>
              </w:rPr>
              <w:t xml:space="preserve">2.1.5 </w:t>
            </w:r>
            <w:r w:rsidRPr="00AE22B1">
              <w:rPr>
                <w:rFonts w:cs="Arial"/>
                <w:sz w:val="20"/>
                <w:szCs w:val="20"/>
              </w:rPr>
              <w:t xml:space="preserve">There are decision rules that trigger additional management measures when there </w:t>
            </w:r>
            <w:r w:rsidRPr="00AE22B1">
              <w:rPr>
                <w:rFonts w:cs="Arial"/>
                <w:sz w:val="20"/>
                <w:szCs w:val="20"/>
              </w:rPr>
              <w:lastRenderedPageBreak/>
              <w:t>are significant perturbations in the indicator species numbers</w:t>
            </w:r>
            <w:r w:rsidRPr="00AE22B1">
              <w:rPr>
                <w:rFonts w:cs="Arial"/>
                <w:i/>
                <w:iCs/>
                <w:sz w:val="20"/>
                <w:szCs w:val="20"/>
              </w:rPr>
              <w:t xml:space="preserve">. </w:t>
            </w:r>
            <w:r w:rsidR="00E02C01" w:rsidRPr="00AE22B1">
              <w:rPr>
                <w:rFonts w:cs="Arial"/>
                <w:i/>
                <w:iCs/>
                <w:sz w:val="20"/>
                <w:szCs w:val="20"/>
              </w:rPr>
              <w:t xml:space="preserve"> </w:t>
            </w:r>
          </w:p>
        </w:tc>
        <w:tc>
          <w:tcPr>
            <w:tcW w:w="10350" w:type="dxa"/>
            <w:shd w:val="clear" w:color="auto" w:fill="auto"/>
          </w:tcPr>
          <w:p w14:paraId="605CBF2F" w14:textId="775B692C" w:rsidR="00AD6626" w:rsidRPr="00AE22B1" w:rsidRDefault="00F12F3F" w:rsidP="005F6EB0">
            <w:pPr>
              <w:spacing w:before="60" w:after="60" w:line="240" w:lineRule="auto"/>
              <w:rPr>
                <w:rFonts w:cs="Arial"/>
                <w:b/>
                <w:sz w:val="20"/>
                <w:szCs w:val="20"/>
              </w:rPr>
            </w:pPr>
            <w:r w:rsidRPr="00AE22B1">
              <w:rPr>
                <w:rFonts w:cs="Arial"/>
                <w:b/>
                <w:sz w:val="20"/>
                <w:szCs w:val="20"/>
              </w:rPr>
              <w:lastRenderedPageBreak/>
              <w:t>Not applicable</w:t>
            </w:r>
          </w:p>
          <w:p w14:paraId="2E07055D" w14:textId="6C934501" w:rsidR="00D47874" w:rsidRPr="00AE22B1" w:rsidRDefault="00D47874" w:rsidP="005F6EB0">
            <w:pPr>
              <w:spacing w:before="60" w:after="60" w:line="240" w:lineRule="auto"/>
              <w:rPr>
                <w:rFonts w:cs="Arial"/>
                <w:sz w:val="20"/>
                <w:szCs w:val="20"/>
              </w:rPr>
            </w:pPr>
            <w:r w:rsidRPr="00AE22B1">
              <w:rPr>
                <w:rFonts w:cs="Arial"/>
                <w:sz w:val="20"/>
                <w:szCs w:val="20"/>
              </w:rPr>
              <w:lastRenderedPageBreak/>
              <w:t xml:space="preserve">There are no decision rules in place that would trigger additional </w:t>
            </w:r>
            <w:r w:rsidR="00E93D49" w:rsidRPr="00AE22B1">
              <w:rPr>
                <w:rFonts w:cs="Arial"/>
                <w:sz w:val="20"/>
                <w:szCs w:val="20"/>
              </w:rPr>
              <w:t xml:space="preserve">management </w:t>
            </w:r>
            <w:r w:rsidRPr="00AE22B1">
              <w:rPr>
                <w:rFonts w:cs="Arial"/>
                <w:sz w:val="20"/>
                <w:szCs w:val="20"/>
              </w:rPr>
              <w:t xml:space="preserve">measures </w:t>
            </w:r>
            <w:r w:rsidR="00E93D49" w:rsidRPr="00AE22B1">
              <w:rPr>
                <w:rFonts w:cs="Arial"/>
                <w:sz w:val="20"/>
                <w:szCs w:val="20"/>
              </w:rPr>
              <w:t>because no indicator group of bycatch species has been identified (see 2.1.4).</w:t>
            </w:r>
            <w:r w:rsidR="00E93D49" w:rsidRPr="00AE22B1" w:rsidDel="00E93D49">
              <w:rPr>
                <w:rFonts w:cs="Arial"/>
                <w:sz w:val="20"/>
                <w:szCs w:val="20"/>
              </w:rPr>
              <w:t xml:space="preserve"> </w:t>
            </w:r>
          </w:p>
        </w:tc>
      </w:tr>
      <w:tr w:rsidR="00D47874" w:rsidRPr="00AE22B1" w14:paraId="0DBDBB1C" w14:textId="77777777" w:rsidTr="00601A0D">
        <w:tc>
          <w:tcPr>
            <w:tcW w:w="4436" w:type="dxa"/>
          </w:tcPr>
          <w:p w14:paraId="7629D480" w14:textId="77777777"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lastRenderedPageBreak/>
              <w:t xml:space="preserve">2.1.6 </w:t>
            </w:r>
            <w:r w:rsidRPr="00AE22B1">
              <w:rPr>
                <w:rFonts w:cs="Arial"/>
                <w:sz w:val="20"/>
                <w:szCs w:val="20"/>
              </w:rPr>
              <w:t>The management response, considering uncertainties in the assessment and precautionary management actions, has a high chance of achieving the objective.</w:t>
            </w:r>
          </w:p>
        </w:tc>
        <w:tc>
          <w:tcPr>
            <w:tcW w:w="10350" w:type="dxa"/>
            <w:shd w:val="clear" w:color="auto" w:fill="FFC000"/>
          </w:tcPr>
          <w:p w14:paraId="01327675" w14:textId="0B9209AC" w:rsidR="00AD6626" w:rsidRPr="00AE22B1" w:rsidRDefault="00601A0D" w:rsidP="005F6EB0">
            <w:pPr>
              <w:spacing w:before="60" w:after="60" w:line="240" w:lineRule="auto"/>
              <w:rPr>
                <w:rFonts w:cs="Arial"/>
                <w:b/>
                <w:sz w:val="20"/>
                <w:szCs w:val="20"/>
              </w:rPr>
            </w:pPr>
            <w:r w:rsidRPr="00AE22B1">
              <w:rPr>
                <w:rFonts w:cs="Arial"/>
                <w:b/>
                <w:sz w:val="20"/>
                <w:szCs w:val="20"/>
              </w:rPr>
              <w:t>Partially meets</w:t>
            </w:r>
          </w:p>
          <w:p w14:paraId="3DCA1CC0" w14:textId="7BE44A24" w:rsidR="00D47874" w:rsidRPr="00AE22B1" w:rsidRDefault="00516BF4" w:rsidP="005F6EB0">
            <w:pPr>
              <w:spacing w:before="60" w:after="60" w:line="240" w:lineRule="auto"/>
              <w:rPr>
                <w:rFonts w:cs="Arial"/>
                <w:sz w:val="20"/>
                <w:szCs w:val="20"/>
              </w:rPr>
            </w:pPr>
            <w:r w:rsidRPr="00AE22B1">
              <w:rPr>
                <w:rFonts w:cs="Arial"/>
                <w:sz w:val="20"/>
                <w:szCs w:val="20"/>
              </w:rPr>
              <w:t>The management arrangements in place in the fishery has</w:t>
            </w:r>
            <w:r w:rsidR="00AD6626" w:rsidRPr="00AE22B1">
              <w:rPr>
                <w:rFonts w:cs="Arial"/>
                <w:sz w:val="20"/>
                <w:szCs w:val="20"/>
              </w:rPr>
              <w:t xml:space="preserve"> a </w:t>
            </w:r>
            <w:r w:rsidRPr="00AE22B1">
              <w:rPr>
                <w:rFonts w:cs="Arial"/>
                <w:sz w:val="20"/>
                <w:szCs w:val="20"/>
              </w:rPr>
              <w:t xml:space="preserve">medium </w:t>
            </w:r>
            <w:r w:rsidR="00AD6626" w:rsidRPr="00AE22B1">
              <w:rPr>
                <w:rFonts w:cs="Arial"/>
                <w:sz w:val="20"/>
                <w:szCs w:val="20"/>
              </w:rPr>
              <w:t>chance of achieving the objective to conduct the fishery in a manner that does not threaten bycatch species</w:t>
            </w:r>
            <w:r w:rsidR="00E4506C" w:rsidRPr="00AE22B1">
              <w:rPr>
                <w:rFonts w:cs="Arial"/>
                <w:sz w:val="20"/>
                <w:szCs w:val="20"/>
              </w:rPr>
              <w:t xml:space="preserve">. </w:t>
            </w:r>
            <w:r w:rsidR="00F12F3F" w:rsidRPr="00AE22B1">
              <w:rPr>
                <w:rFonts w:cs="Arial"/>
                <w:sz w:val="20"/>
                <w:szCs w:val="20"/>
              </w:rPr>
              <w:t xml:space="preserve">Low </w:t>
            </w:r>
            <w:r w:rsidRPr="00AE22B1">
              <w:rPr>
                <w:rFonts w:cs="Arial"/>
                <w:sz w:val="20"/>
                <w:szCs w:val="20"/>
              </w:rPr>
              <w:t>fishing effort, target</w:t>
            </w:r>
            <w:r w:rsidR="00F12F3F" w:rsidRPr="00AE22B1">
              <w:rPr>
                <w:rFonts w:cs="Arial"/>
                <w:sz w:val="20"/>
                <w:szCs w:val="20"/>
              </w:rPr>
              <w:t>ed fishing of</w:t>
            </w:r>
            <w:r w:rsidRPr="00AE22B1">
              <w:rPr>
                <w:rFonts w:cs="Arial"/>
                <w:sz w:val="20"/>
                <w:szCs w:val="20"/>
              </w:rPr>
              <w:t xml:space="preserve"> scallop beds in a small </w:t>
            </w:r>
            <w:r w:rsidR="00F12F3F" w:rsidRPr="00AE22B1">
              <w:rPr>
                <w:rFonts w:cs="Arial"/>
                <w:sz w:val="20"/>
                <w:szCs w:val="20"/>
              </w:rPr>
              <w:t xml:space="preserve">geographical </w:t>
            </w:r>
            <w:r w:rsidRPr="00AE22B1">
              <w:rPr>
                <w:rFonts w:cs="Arial"/>
                <w:sz w:val="20"/>
                <w:szCs w:val="20"/>
              </w:rPr>
              <w:t xml:space="preserve">area, gear restrictions, and the requirement to return unwanted catch to the water immediately will help to reduce the impact </w:t>
            </w:r>
            <w:r w:rsidR="00F12F3F" w:rsidRPr="00AE22B1">
              <w:rPr>
                <w:rFonts w:cs="Arial"/>
                <w:sz w:val="20"/>
                <w:szCs w:val="20"/>
              </w:rPr>
              <w:t xml:space="preserve">fishing </w:t>
            </w:r>
            <w:r w:rsidRPr="00AE22B1">
              <w:rPr>
                <w:rFonts w:cs="Arial"/>
                <w:sz w:val="20"/>
                <w:szCs w:val="20"/>
              </w:rPr>
              <w:t xml:space="preserve">on bycatch species. In addition, </w:t>
            </w:r>
            <w:r w:rsidR="00F12F3F" w:rsidRPr="00AE22B1">
              <w:rPr>
                <w:rFonts w:cs="Arial"/>
                <w:sz w:val="20"/>
                <w:szCs w:val="20"/>
              </w:rPr>
              <w:t>research indicates that the fishery is unlikely to threaten bycatch species (</w:t>
            </w:r>
            <w:r w:rsidR="0000242D" w:rsidRPr="00AE22B1">
              <w:rPr>
                <w:rFonts w:cs="Arial"/>
                <w:sz w:val="20"/>
                <w:szCs w:val="20"/>
              </w:rPr>
              <w:t>Coleman 2004</w:t>
            </w:r>
            <w:r w:rsidR="00F12F3F" w:rsidRPr="00AE22B1">
              <w:rPr>
                <w:rFonts w:cs="Arial"/>
                <w:sz w:val="20"/>
                <w:szCs w:val="20"/>
              </w:rPr>
              <w:t>; Haddon, Harrington and Semmens 2006</w:t>
            </w:r>
            <w:r w:rsidR="00F12F3F" w:rsidRPr="00AE22B1">
              <w:rPr>
                <w:rFonts w:cs="Arial"/>
                <w:bCs/>
                <w:iCs/>
                <w:sz w:val="20"/>
                <w:szCs w:val="20"/>
              </w:rPr>
              <w:t>)</w:t>
            </w:r>
            <w:r w:rsidR="00F12F3F" w:rsidRPr="00AE22B1">
              <w:rPr>
                <w:rFonts w:cs="Arial"/>
                <w:sz w:val="20"/>
                <w:szCs w:val="20"/>
              </w:rPr>
              <w:t>. It is important that Victorian Fisheries Authority collect u</w:t>
            </w:r>
            <w:r w:rsidR="00E4506C" w:rsidRPr="00AE22B1">
              <w:rPr>
                <w:rFonts w:cs="Arial"/>
                <w:sz w:val="20"/>
                <w:szCs w:val="20"/>
              </w:rPr>
              <w:t>p-to-date and accurate information relating to the number and types of bycatch to</w:t>
            </w:r>
            <w:r w:rsidR="00F12F3F" w:rsidRPr="00AE22B1">
              <w:rPr>
                <w:rFonts w:cs="Arial"/>
                <w:sz w:val="20"/>
                <w:szCs w:val="20"/>
              </w:rPr>
              <w:t xml:space="preserve"> help improve</w:t>
            </w:r>
            <w:r w:rsidR="00E4506C" w:rsidRPr="00AE22B1">
              <w:rPr>
                <w:rFonts w:cs="Arial"/>
                <w:sz w:val="20"/>
                <w:szCs w:val="20"/>
              </w:rPr>
              <w:t xml:space="preserve"> the gaps in ecological knowledge of commercial scallop fishing</w:t>
            </w:r>
            <w:r w:rsidR="00F12F3F" w:rsidRPr="00AE22B1">
              <w:rPr>
                <w:rFonts w:cs="Arial"/>
                <w:sz w:val="20"/>
                <w:szCs w:val="20"/>
              </w:rPr>
              <w:t>.</w:t>
            </w:r>
          </w:p>
        </w:tc>
      </w:tr>
      <w:tr w:rsidR="00D47874" w:rsidRPr="00AE22B1" w14:paraId="534DE17C" w14:textId="77777777" w:rsidTr="00967A7A">
        <w:tc>
          <w:tcPr>
            <w:tcW w:w="14786" w:type="dxa"/>
            <w:gridSpan w:val="2"/>
            <w:shd w:val="clear" w:color="auto" w:fill="CCC0D9"/>
          </w:tcPr>
          <w:p w14:paraId="42BFCDFB" w14:textId="77777777" w:rsidR="00D47874" w:rsidRPr="00AE22B1" w:rsidRDefault="00D47874" w:rsidP="005F6EB0">
            <w:pPr>
              <w:spacing w:before="60" w:after="60" w:line="240" w:lineRule="auto"/>
              <w:rPr>
                <w:rFonts w:cs="Arial"/>
                <w:b/>
                <w:bCs/>
                <w:sz w:val="20"/>
                <w:szCs w:val="20"/>
              </w:rPr>
            </w:pPr>
            <w:r w:rsidRPr="00AE22B1">
              <w:rPr>
                <w:rFonts w:cs="Arial"/>
                <w:b/>
                <w:bCs/>
                <w:sz w:val="20"/>
                <w:szCs w:val="20"/>
              </w:rPr>
              <w:t xml:space="preserve">Objective 2 - </w:t>
            </w:r>
            <w:r w:rsidRPr="00AE22B1">
              <w:rPr>
                <w:rFonts w:cs="Arial"/>
                <w:sz w:val="20"/>
                <w:szCs w:val="20"/>
              </w:rPr>
              <w:t>The fishery is conducted in a manner that avoids mortality of, or injuries to, endangered, threatened or protected species and avoids or minimises impacts on threatened ecological communities.</w:t>
            </w:r>
          </w:p>
        </w:tc>
      </w:tr>
      <w:tr w:rsidR="00D47874" w:rsidRPr="00AE22B1" w14:paraId="695830CB" w14:textId="77777777" w:rsidTr="00967A7A">
        <w:tc>
          <w:tcPr>
            <w:tcW w:w="14786" w:type="dxa"/>
            <w:gridSpan w:val="2"/>
            <w:shd w:val="clear" w:color="auto" w:fill="E5DFEC"/>
          </w:tcPr>
          <w:p w14:paraId="6DD040F0" w14:textId="77777777" w:rsidR="00D47874" w:rsidRPr="00AE22B1" w:rsidRDefault="00D47874" w:rsidP="005F6EB0">
            <w:pPr>
              <w:spacing w:before="60" w:after="60" w:line="240" w:lineRule="auto"/>
              <w:rPr>
                <w:rFonts w:cs="Arial"/>
                <w:sz w:val="20"/>
                <w:szCs w:val="20"/>
              </w:rPr>
            </w:pPr>
            <w:r w:rsidRPr="00AE22B1">
              <w:rPr>
                <w:rFonts w:cs="Arial"/>
                <w:b/>
                <w:bCs/>
                <w:i/>
                <w:iCs/>
                <w:sz w:val="20"/>
                <w:szCs w:val="20"/>
              </w:rPr>
              <w:t xml:space="preserve">Information requirements </w:t>
            </w:r>
          </w:p>
        </w:tc>
      </w:tr>
      <w:tr w:rsidR="00D47874" w:rsidRPr="00AE22B1" w14:paraId="73A348BF" w14:textId="77777777" w:rsidTr="00967A7A">
        <w:tc>
          <w:tcPr>
            <w:tcW w:w="4436" w:type="dxa"/>
          </w:tcPr>
          <w:p w14:paraId="7754D474" w14:textId="77777777" w:rsidR="00D47874" w:rsidRPr="00AE22B1" w:rsidRDefault="00D47874" w:rsidP="005F6EB0">
            <w:pPr>
              <w:spacing w:before="60" w:after="60" w:line="240" w:lineRule="auto"/>
              <w:rPr>
                <w:rFonts w:cs="Arial"/>
                <w:sz w:val="20"/>
                <w:szCs w:val="20"/>
              </w:rPr>
            </w:pPr>
            <w:r w:rsidRPr="00AE22B1">
              <w:rPr>
                <w:rFonts w:cs="Arial"/>
                <w:b/>
                <w:bCs/>
                <w:i/>
                <w:iCs/>
                <w:sz w:val="20"/>
                <w:szCs w:val="20"/>
              </w:rPr>
              <w:t xml:space="preserve">2.2.1 </w:t>
            </w:r>
            <w:r w:rsidRPr="00AE22B1">
              <w:rPr>
                <w:rFonts w:cs="Arial"/>
                <w:sz w:val="20"/>
                <w:szCs w:val="20"/>
              </w:rPr>
              <w:t xml:space="preserve">Reliable information is collected on the interaction with endangered, threatened or protected species (TEPS) and threatened ecological communities (TECs). </w:t>
            </w:r>
          </w:p>
        </w:tc>
        <w:tc>
          <w:tcPr>
            <w:tcW w:w="10350" w:type="dxa"/>
            <w:shd w:val="clear" w:color="auto" w:fill="FFC000"/>
          </w:tcPr>
          <w:p w14:paraId="71F07BB0" w14:textId="77777777" w:rsidR="00AD6626" w:rsidRPr="00AE22B1" w:rsidRDefault="00AD6626" w:rsidP="005F6EB0">
            <w:pPr>
              <w:spacing w:before="60" w:after="60" w:line="240" w:lineRule="auto"/>
              <w:rPr>
                <w:rFonts w:cs="Arial"/>
                <w:b/>
                <w:bCs/>
                <w:iCs/>
                <w:sz w:val="20"/>
                <w:szCs w:val="20"/>
              </w:rPr>
            </w:pPr>
            <w:r w:rsidRPr="00AE22B1">
              <w:rPr>
                <w:rFonts w:cs="Arial"/>
                <w:b/>
                <w:bCs/>
                <w:iCs/>
                <w:sz w:val="20"/>
                <w:szCs w:val="20"/>
              </w:rPr>
              <w:t>Partially meets</w:t>
            </w:r>
          </w:p>
          <w:p w14:paraId="63980286" w14:textId="5255F165" w:rsidR="00404341" w:rsidRPr="00AE22B1" w:rsidRDefault="00F12F3F" w:rsidP="005F6EB0">
            <w:pPr>
              <w:spacing w:before="60" w:after="60" w:line="240" w:lineRule="auto"/>
              <w:rPr>
                <w:rFonts w:cs="Arial"/>
                <w:sz w:val="20"/>
                <w:szCs w:val="20"/>
              </w:rPr>
            </w:pPr>
            <w:r w:rsidRPr="00AE22B1">
              <w:rPr>
                <w:rFonts w:cs="Arial"/>
                <w:bCs/>
                <w:iCs/>
                <w:sz w:val="20"/>
                <w:szCs w:val="20"/>
              </w:rPr>
              <w:t xml:space="preserve">The fishery is known to interact with </w:t>
            </w:r>
            <w:r w:rsidRPr="00AE22B1">
              <w:rPr>
                <w:rFonts w:cs="Arial"/>
                <w:sz w:val="20"/>
                <w:szCs w:val="20"/>
              </w:rPr>
              <w:t>threatened, endangered, and protected species (TEPS)</w:t>
            </w:r>
            <w:r w:rsidR="003C75FA" w:rsidRPr="00AE22B1">
              <w:rPr>
                <w:rFonts w:cs="Arial"/>
                <w:sz w:val="20"/>
                <w:szCs w:val="20"/>
              </w:rPr>
              <w:t xml:space="preserve"> such as</w:t>
            </w:r>
            <w:r w:rsidR="004812BB" w:rsidRPr="00AE22B1">
              <w:rPr>
                <w:rFonts w:cs="Arial"/>
                <w:sz w:val="20"/>
                <w:szCs w:val="20"/>
              </w:rPr>
              <w:t xml:space="preserve"> sygnathids. </w:t>
            </w:r>
            <w:r w:rsidR="00EE6C47" w:rsidRPr="00AE22B1">
              <w:rPr>
                <w:rFonts w:cs="Arial"/>
                <w:sz w:val="20"/>
                <w:szCs w:val="20"/>
              </w:rPr>
              <w:t xml:space="preserve">However, </w:t>
            </w:r>
            <w:r w:rsidR="00EE6C47" w:rsidRPr="00AE22B1">
              <w:rPr>
                <w:rFonts w:cs="Arial"/>
                <w:bCs/>
                <w:iCs/>
                <w:sz w:val="20"/>
                <w:szCs w:val="20"/>
              </w:rPr>
              <w:t>i</w:t>
            </w:r>
            <w:r w:rsidR="00404341" w:rsidRPr="00AE22B1">
              <w:rPr>
                <w:rFonts w:cs="Arial"/>
                <w:bCs/>
                <w:iCs/>
                <w:sz w:val="20"/>
                <w:szCs w:val="20"/>
              </w:rPr>
              <w:t>t is mandatory for operators to record any interaction with TEPS in daily logbooks and report interactions to Victorian Fisheries Authority each month.</w:t>
            </w:r>
          </w:p>
          <w:p w14:paraId="0C6757E3" w14:textId="20201CC7" w:rsidR="00D47874" w:rsidRPr="00AE22B1" w:rsidRDefault="004812BB" w:rsidP="005F6EB0">
            <w:pPr>
              <w:spacing w:before="60" w:after="60" w:line="240" w:lineRule="auto"/>
              <w:rPr>
                <w:rFonts w:cs="Arial"/>
                <w:sz w:val="20"/>
                <w:szCs w:val="20"/>
              </w:rPr>
            </w:pPr>
            <w:r w:rsidRPr="00AE22B1">
              <w:rPr>
                <w:rFonts w:cs="Arial"/>
                <w:sz w:val="20"/>
                <w:szCs w:val="20"/>
              </w:rPr>
              <w:t xml:space="preserve">The </w:t>
            </w:r>
            <w:r w:rsidR="005E579D" w:rsidRPr="00AE22B1">
              <w:rPr>
                <w:rFonts w:cs="Arial"/>
                <w:sz w:val="20"/>
                <w:szCs w:val="20"/>
              </w:rPr>
              <w:t xml:space="preserve">2008 </w:t>
            </w:r>
            <w:r w:rsidRPr="00AE22B1">
              <w:rPr>
                <w:rFonts w:cs="Arial"/>
                <w:sz w:val="20"/>
                <w:szCs w:val="20"/>
              </w:rPr>
              <w:t xml:space="preserve">ERA did not address possible interactions with </w:t>
            </w:r>
            <w:r w:rsidR="00F12F3F" w:rsidRPr="00AE22B1">
              <w:rPr>
                <w:rFonts w:cs="Arial"/>
                <w:sz w:val="20"/>
                <w:szCs w:val="20"/>
              </w:rPr>
              <w:t>threatene</w:t>
            </w:r>
            <w:r w:rsidRPr="00AE22B1">
              <w:rPr>
                <w:rFonts w:cs="Arial"/>
                <w:sz w:val="20"/>
                <w:szCs w:val="20"/>
              </w:rPr>
              <w:t>d ecological communities (TECs) because no EPBC-listed TEC occurred in the area of the fishery at the time the desktop review</w:t>
            </w:r>
            <w:r w:rsidR="005E579D" w:rsidRPr="00AE22B1">
              <w:rPr>
                <w:rFonts w:cs="Arial"/>
                <w:sz w:val="20"/>
                <w:szCs w:val="20"/>
              </w:rPr>
              <w:t xml:space="preserve"> was conducted</w:t>
            </w:r>
            <w:r w:rsidRPr="00AE22B1">
              <w:rPr>
                <w:rFonts w:cs="Arial"/>
                <w:sz w:val="20"/>
                <w:szCs w:val="20"/>
              </w:rPr>
              <w:t xml:space="preserve">. </w:t>
            </w:r>
            <w:r w:rsidR="005E579D" w:rsidRPr="00AE22B1">
              <w:rPr>
                <w:rFonts w:cs="Arial"/>
                <w:sz w:val="20"/>
                <w:szCs w:val="20"/>
              </w:rPr>
              <w:t xml:space="preserve">In 2012, </w:t>
            </w:r>
            <w:r w:rsidR="00404341" w:rsidRPr="00AE22B1">
              <w:rPr>
                <w:rFonts w:cs="Arial"/>
                <w:sz w:val="20"/>
                <w:szCs w:val="20"/>
              </w:rPr>
              <w:t>The</w:t>
            </w:r>
            <w:r w:rsidR="005E579D" w:rsidRPr="00AE22B1">
              <w:rPr>
                <w:rFonts w:cs="Arial"/>
                <w:sz w:val="20"/>
                <w:szCs w:val="20"/>
              </w:rPr>
              <w:t xml:space="preserve"> Giant Kelp Forests of south-east Australia ecological community was listed under the EPBC Act. </w:t>
            </w:r>
          </w:p>
        </w:tc>
      </w:tr>
      <w:tr w:rsidR="00D47874" w:rsidRPr="00AE22B1" w14:paraId="36B3581E" w14:textId="77777777" w:rsidTr="00967A7A">
        <w:tc>
          <w:tcPr>
            <w:tcW w:w="14786" w:type="dxa"/>
            <w:gridSpan w:val="2"/>
            <w:shd w:val="clear" w:color="auto" w:fill="E5DFEC"/>
          </w:tcPr>
          <w:p w14:paraId="5A2ACACF" w14:textId="30AC0FA1"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t xml:space="preserve">Assessments </w:t>
            </w:r>
          </w:p>
        </w:tc>
      </w:tr>
      <w:tr w:rsidR="00D47874" w:rsidRPr="00AE22B1" w14:paraId="7D8BCF3E" w14:textId="77777777" w:rsidTr="00967A7A">
        <w:tc>
          <w:tcPr>
            <w:tcW w:w="4436" w:type="dxa"/>
          </w:tcPr>
          <w:p w14:paraId="1948467A" w14:textId="5BA72E5F" w:rsidR="00D47874" w:rsidRPr="00AE22B1" w:rsidRDefault="00D47874" w:rsidP="005F6EB0">
            <w:pPr>
              <w:spacing w:before="60" w:after="60" w:line="240" w:lineRule="auto"/>
              <w:rPr>
                <w:rFonts w:cs="Arial"/>
                <w:sz w:val="20"/>
                <w:szCs w:val="20"/>
              </w:rPr>
            </w:pPr>
            <w:r w:rsidRPr="00AE22B1">
              <w:rPr>
                <w:rFonts w:cs="Arial"/>
                <w:b/>
                <w:bCs/>
                <w:i/>
                <w:iCs/>
                <w:sz w:val="20"/>
                <w:szCs w:val="20"/>
              </w:rPr>
              <w:t xml:space="preserve">2.2.2 </w:t>
            </w:r>
            <w:r w:rsidRPr="00AE22B1">
              <w:rPr>
                <w:rFonts w:cs="Arial"/>
                <w:sz w:val="20"/>
                <w:szCs w:val="20"/>
              </w:rPr>
              <w:t xml:space="preserve">There is an assessment of the impact of the fishery on TEPS. </w:t>
            </w:r>
            <w:r w:rsidR="000C1CE2" w:rsidRPr="00AE22B1">
              <w:rPr>
                <w:rFonts w:cs="Arial"/>
                <w:sz w:val="20"/>
                <w:szCs w:val="20"/>
              </w:rPr>
              <w:t xml:space="preserve"> </w:t>
            </w:r>
          </w:p>
        </w:tc>
        <w:tc>
          <w:tcPr>
            <w:tcW w:w="10350" w:type="dxa"/>
            <w:shd w:val="clear" w:color="auto" w:fill="92D050"/>
          </w:tcPr>
          <w:p w14:paraId="44840ED6" w14:textId="77777777" w:rsidR="004C2CF9" w:rsidRPr="00AE22B1" w:rsidRDefault="004C2CF9" w:rsidP="005F6EB0">
            <w:pPr>
              <w:spacing w:before="60" w:after="60" w:line="240" w:lineRule="auto"/>
              <w:rPr>
                <w:rFonts w:cs="Arial"/>
                <w:b/>
                <w:bCs/>
                <w:iCs/>
                <w:sz w:val="20"/>
                <w:szCs w:val="20"/>
              </w:rPr>
            </w:pPr>
            <w:r w:rsidRPr="00AE22B1">
              <w:rPr>
                <w:rFonts w:cs="Arial"/>
                <w:b/>
                <w:bCs/>
                <w:iCs/>
                <w:sz w:val="20"/>
                <w:szCs w:val="20"/>
              </w:rPr>
              <w:t>Meets</w:t>
            </w:r>
          </w:p>
          <w:p w14:paraId="04C4660E" w14:textId="75825722" w:rsidR="00D47874" w:rsidRPr="00AE22B1" w:rsidRDefault="004C2CF9" w:rsidP="005F6EB0">
            <w:pPr>
              <w:spacing w:before="60" w:after="60" w:line="240" w:lineRule="auto"/>
              <w:rPr>
                <w:rFonts w:cs="Arial"/>
                <w:sz w:val="20"/>
                <w:szCs w:val="20"/>
              </w:rPr>
            </w:pPr>
            <w:r w:rsidRPr="00AE22B1">
              <w:rPr>
                <w:rFonts w:cs="Arial"/>
                <w:bCs/>
                <w:iCs/>
                <w:sz w:val="20"/>
                <w:szCs w:val="20"/>
              </w:rPr>
              <w:t xml:space="preserve">In the 2008 ERA, risks </w:t>
            </w:r>
            <w:r w:rsidRPr="00AE22B1">
              <w:rPr>
                <w:rFonts w:cs="Arial"/>
                <w:sz w:val="20"/>
                <w:szCs w:val="20"/>
              </w:rPr>
              <w:t xml:space="preserve">for interactions with </w:t>
            </w:r>
            <w:r w:rsidRPr="00AE22B1">
              <w:rPr>
                <w:rFonts w:cs="Arial"/>
                <w:bCs/>
                <w:iCs/>
                <w:sz w:val="20"/>
                <w:szCs w:val="20"/>
              </w:rPr>
              <w:t xml:space="preserve">TEPS were </w:t>
            </w:r>
            <w:r w:rsidRPr="00AE22B1">
              <w:rPr>
                <w:rFonts w:cs="Arial"/>
                <w:sz w:val="20"/>
                <w:szCs w:val="20"/>
              </w:rPr>
              <w:t xml:space="preserve">identified as low. The 2008 ERA notes that </w:t>
            </w:r>
            <w:r w:rsidR="00576751" w:rsidRPr="00AE22B1">
              <w:rPr>
                <w:rFonts w:cs="Arial"/>
                <w:sz w:val="20"/>
                <w:szCs w:val="20"/>
              </w:rPr>
              <w:t xml:space="preserve">sygnathids </w:t>
            </w:r>
            <w:r w:rsidRPr="00AE22B1">
              <w:rPr>
                <w:rFonts w:cs="Arial"/>
                <w:sz w:val="20"/>
                <w:szCs w:val="20"/>
              </w:rPr>
              <w:t>were captured in low numbers and infrequently. The risk of significant impact to TEPS populations is considered low but the heavy gear is likely to result in mortality for individual of species such as sea horse and pipefishes. The fishery may also interact with cetaceans, seabirds, marine turtles, seals, and sharks, but there is no records of injury or mortality to these species.</w:t>
            </w:r>
          </w:p>
        </w:tc>
      </w:tr>
      <w:tr w:rsidR="00D47874" w:rsidRPr="00AE22B1" w14:paraId="7F5891BD" w14:textId="77777777" w:rsidTr="00652740">
        <w:tc>
          <w:tcPr>
            <w:tcW w:w="4436" w:type="dxa"/>
          </w:tcPr>
          <w:p w14:paraId="779A8B82" w14:textId="3791390D" w:rsidR="00D47874" w:rsidRPr="00AE22B1" w:rsidRDefault="00D47874" w:rsidP="005F6EB0">
            <w:pPr>
              <w:spacing w:before="60" w:after="60" w:line="240" w:lineRule="auto"/>
              <w:rPr>
                <w:rFonts w:cs="Arial"/>
                <w:sz w:val="20"/>
                <w:szCs w:val="20"/>
              </w:rPr>
            </w:pPr>
            <w:r w:rsidRPr="00AE22B1">
              <w:rPr>
                <w:rFonts w:cs="Arial"/>
                <w:b/>
                <w:bCs/>
                <w:i/>
                <w:iCs/>
                <w:sz w:val="20"/>
                <w:szCs w:val="20"/>
              </w:rPr>
              <w:t xml:space="preserve">2.2.3 </w:t>
            </w:r>
            <w:r w:rsidRPr="00AE22B1">
              <w:rPr>
                <w:rFonts w:cs="Arial"/>
                <w:sz w:val="20"/>
                <w:szCs w:val="20"/>
              </w:rPr>
              <w:t xml:space="preserve">There is an assessment of the impact of the fishery on threatened ecological communities. </w:t>
            </w:r>
            <w:r w:rsidR="00815186" w:rsidRPr="00AE22B1">
              <w:rPr>
                <w:rFonts w:cs="Arial"/>
                <w:sz w:val="20"/>
                <w:szCs w:val="20"/>
              </w:rPr>
              <w:t xml:space="preserve"> </w:t>
            </w:r>
          </w:p>
        </w:tc>
        <w:tc>
          <w:tcPr>
            <w:tcW w:w="10350" w:type="dxa"/>
            <w:shd w:val="clear" w:color="auto" w:fill="FFC000"/>
          </w:tcPr>
          <w:p w14:paraId="63028FA9" w14:textId="77777777" w:rsidR="004C2CF9" w:rsidRPr="00AE22B1" w:rsidRDefault="004C2CF9" w:rsidP="005F6EB0">
            <w:pPr>
              <w:spacing w:before="60" w:after="60" w:line="240" w:lineRule="auto"/>
              <w:rPr>
                <w:rFonts w:cs="Arial"/>
                <w:b/>
                <w:bCs/>
                <w:iCs/>
                <w:sz w:val="20"/>
                <w:szCs w:val="20"/>
              </w:rPr>
            </w:pPr>
            <w:r w:rsidRPr="00AE22B1">
              <w:rPr>
                <w:rFonts w:cs="Arial"/>
                <w:b/>
                <w:bCs/>
                <w:iCs/>
                <w:sz w:val="20"/>
                <w:szCs w:val="20"/>
              </w:rPr>
              <w:t>Partially meets</w:t>
            </w:r>
          </w:p>
          <w:p w14:paraId="7EE70285" w14:textId="519F66FC" w:rsidR="00D47874" w:rsidRPr="00AE22B1" w:rsidRDefault="004C2CF9" w:rsidP="005F6EB0">
            <w:pPr>
              <w:spacing w:before="60" w:after="60" w:line="240" w:lineRule="auto"/>
              <w:rPr>
                <w:rFonts w:cs="Arial"/>
                <w:sz w:val="20"/>
                <w:szCs w:val="20"/>
              </w:rPr>
            </w:pPr>
            <w:r w:rsidRPr="00AE22B1">
              <w:rPr>
                <w:rFonts w:cs="Arial"/>
                <w:sz w:val="20"/>
                <w:szCs w:val="20"/>
              </w:rPr>
              <w:t>No ERA has been conducted since the listing of the Giant Kelp Forests ecological community. Fishing operations are likely to have a high to severe impact on this TEC if fishing vessels and particularly the fishing gear is dragged through the ecological community. Fishing operators are required to know the location of the TEC, and to take appropriate evasive actions. The area occupied by the Giant Kelp Forests ecological community is known. The possibility of having gear entangled with elements of the TEC is expected to provide an economic incentive for fishing operators to avoid fishing in areas where the TEC occurs. Therefore, the likelihood of any significant impacts is considered low.</w:t>
            </w:r>
            <w:r w:rsidR="00686820" w:rsidRPr="00AE22B1">
              <w:rPr>
                <w:rFonts w:cs="Arial"/>
                <w:sz w:val="20"/>
                <w:szCs w:val="20"/>
              </w:rPr>
              <w:t xml:space="preserve"> </w:t>
            </w:r>
            <w:r w:rsidR="00686820" w:rsidRPr="00AE22B1">
              <w:rPr>
                <w:rFonts w:cs="Arial"/>
                <w:bCs/>
                <w:iCs/>
                <w:sz w:val="20"/>
                <w:szCs w:val="20"/>
              </w:rPr>
              <w:t>There is no requirement to record interactions with TECs.</w:t>
            </w:r>
          </w:p>
        </w:tc>
      </w:tr>
      <w:tr w:rsidR="00D47874" w:rsidRPr="00AE22B1" w14:paraId="277B2F7C" w14:textId="77777777" w:rsidTr="00967A7A">
        <w:tc>
          <w:tcPr>
            <w:tcW w:w="14786" w:type="dxa"/>
            <w:gridSpan w:val="2"/>
            <w:shd w:val="clear" w:color="auto" w:fill="E5DFEC"/>
          </w:tcPr>
          <w:p w14:paraId="03DBEF62" w14:textId="6C3FF677"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t xml:space="preserve">Management responses </w:t>
            </w:r>
          </w:p>
        </w:tc>
      </w:tr>
      <w:tr w:rsidR="009C75C6" w:rsidRPr="00AE22B1" w14:paraId="3E155826" w14:textId="77777777" w:rsidTr="00967A7A">
        <w:tc>
          <w:tcPr>
            <w:tcW w:w="4436" w:type="dxa"/>
          </w:tcPr>
          <w:p w14:paraId="3BD97A52" w14:textId="77777777" w:rsidR="009C75C6" w:rsidRPr="00AE22B1" w:rsidRDefault="009C75C6" w:rsidP="005F6EB0">
            <w:pPr>
              <w:spacing w:before="60" w:after="60" w:line="240" w:lineRule="auto"/>
              <w:rPr>
                <w:rFonts w:cs="Arial"/>
                <w:b/>
                <w:bCs/>
                <w:i/>
                <w:iCs/>
                <w:sz w:val="20"/>
                <w:szCs w:val="20"/>
              </w:rPr>
            </w:pPr>
            <w:r w:rsidRPr="00AE22B1">
              <w:rPr>
                <w:rFonts w:cs="Arial"/>
                <w:b/>
                <w:bCs/>
                <w:i/>
                <w:iCs/>
                <w:sz w:val="20"/>
                <w:szCs w:val="20"/>
              </w:rPr>
              <w:lastRenderedPageBreak/>
              <w:t xml:space="preserve">2.2.4 </w:t>
            </w:r>
            <w:r w:rsidRPr="00AE22B1">
              <w:rPr>
                <w:rFonts w:cs="Arial"/>
                <w:sz w:val="20"/>
                <w:szCs w:val="20"/>
              </w:rPr>
              <w:t xml:space="preserve">There are measures in place to avoid capture and/or mortality of endangered, threatened or protected species. </w:t>
            </w:r>
          </w:p>
        </w:tc>
        <w:tc>
          <w:tcPr>
            <w:tcW w:w="10350" w:type="dxa"/>
            <w:shd w:val="clear" w:color="auto" w:fill="92D050"/>
          </w:tcPr>
          <w:p w14:paraId="46D6261C" w14:textId="77777777" w:rsidR="009C75C6" w:rsidRPr="00AE22B1" w:rsidRDefault="009C75C6" w:rsidP="005F6EB0">
            <w:pPr>
              <w:spacing w:before="60" w:after="60" w:line="240" w:lineRule="auto"/>
              <w:rPr>
                <w:rFonts w:cs="Arial"/>
                <w:b/>
                <w:bCs/>
                <w:iCs/>
                <w:sz w:val="20"/>
                <w:szCs w:val="20"/>
              </w:rPr>
            </w:pPr>
            <w:r w:rsidRPr="00AE22B1">
              <w:rPr>
                <w:rFonts w:cs="Arial"/>
                <w:b/>
                <w:bCs/>
                <w:iCs/>
                <w:sz w:val="20"/>
                <w:szCs w:val="20"/>
              </w:rPr>
              <w:t>Meets</w:t>
            </w:r>
          </w:p>
          <w:p w14:paraId="21366033" w14:textId="3EFBCACD" w:rsidR="009C75C6" w:rsidRPr="00AE22B1" w:rsidRDefault="009C75C6" w:rsidP="005F6EB0">
            <w:pPr>
              <w:spacing w:before="60" w:after="60" w:line="240" w:lineRule="auto"/>
              <w:rPr>
                <w:rFonts w:cs="Arial"/>
                <w:sz w:val="20"/>
                <w:szCs w:val="20"/>
              </w:rPr>
            </w:pPr>
            <w:r w:rsidRPr="00AE22B1">
              <w:rPr>
                <w:rFonts w:cs="Arial"/>
                <w:sz w:val="20"/>
                <w:szCs w:val="20"/>
              </w:rPr>
              <w:t xml:space="preserve">The management arrangements includes mandatory reporting of interactions with TEPS, and financial penalties under Victorian legislation.  Native species are also protected under the Victorian </w:t>
            </w:r>
            <w:r w:rsidRPr="00AE22B1">
              <w:rPr>
                <w:rFonts w:cs="Arial"/>
                <w:i/>
                <w:sz w:val="20"/>
                <w:szCs w:val="20"/>
              </w:rPr>
              <w:t>Wildlife Act 1975</w:t>
            </w:r>
            <w:r w:rsidRPr="00AE22B1">
              <w:rPr>
                <w:rFonts w:cs="Arial"/>
                <w:sz w:val="20"/>
                <w:szCs w:val="20"/>
              </w:rPr>
              <w:t xml:space="preserve"> and the </w:t>
            </w:r>
            <w:r w:rsidRPr="00AE22B1">
              <w:rPr>
                <w:rFonts w:cs="Arial"/>
                <w:i/>
                <w:sz w:val="20"/>
                <w:szCs w:val="20"/>
              </w:rPr>
              <w:t>Flora and Fauna Guarantee Act 1988</w:t>
            </w:r>
            <w:r w:rsidRPr="00AE22B1">
              <w:rPr>
                <w:rFonts w:cs="Arial"/>
                <w:sz w:val="20"/>
                <w:szCs w:val="20"/>
              </w:rPr>
              <w:t xml:space="preserve"> and respective regulations. However, compliance monitoring of TEPS interactions is a noticeable challenge for Victorian Fisheries Authority. Fishing operations such as </w:t>
            </w:r>
            <w:r w:rsidRPr="00AE22B1">
              <w:rPr>
                <w:rFonts w:cs="Arial"/>
                <w:sz w:val="20"/>
                <w:szCs w:val="20"/>
                <w:lang w:val="en-US"/>
              </w:rPr>
              <w:t xml:space="preserve">the slow movement of the dredge gear and the short dredge tows are likely to minimise interactions. </w:t>
            </w:r>
          </w:p>
        </w:tc>
      </w:tr>
      <w:tr w:rsidR="009C75C6" w:rsidRPr="00AE22B1" w14:paraId="5C0D829B" w14:textId="77777777" w:rsidTr="00967A7A">
        <w:tc>
          <w:tcPr>
            <w:tcW w:w="4436" w:type="dxa"/>
          </w:tcPr>
          <w:p w14:paraId="53E3788E" w14:textId="58FBA5D7" w:rsidR="009C75C6" w:rsidRPr="00AE22B1" w:rsidRDefault="009C75C6" w:rsidP="005F6EB0">
            <w:pPr>
              <w:spacing w:before="60" w:after="60" w:line="240" w:lineRule="auto"/>
              <w:rPr>
                <w:rFonts w:cs="Arial"/>
                <w:b/>
                <w:bCs/>
                <w:i/>
                <w:iCs/>
                <w:sz w:val="20"/>
                <w:szCs w:val="20"/>
              </w:rPr>
            </w:pPr>
            <w:r w:rsidRPr="00AE22B1">
              <w:rPr>
                <w:rFonts w:cs="Arial"/>
                <w:b/>
                <w:bCs/>
                <w:i/>
                <w:iCs/>
                <w:sz w:val="20"/>
                <w:szCs w:val="20"/>
              </w:rPr>
              <w:t xml:space="preserve">2.2.5 </w:t>
            </w:r>
            <w:r w:rsidRPr="00AE22B1">
              <w:rPr>
                <w:rFonts w:cs="Arial"/>
                <w:sz w:val="20"/>
                <w:szCs w:val="20"/>
              </w:rPr>
              <w:t xml:space="preserve">There are measures in place to avoid impact on threatened ecological communities. </w:t>
            </w:r>
          </w:p>
        </w:tc>
        <w:tc>
          <w:tcPr>
            <w:tcW w:w="10350" w:type="dxa"/>
            <w:shd w:val="clear" w:color="auto" w:fill="92D050"/>
          </w:tcPr>
          <w:p w14:paraId="3A0B0625" w14:textId="77777777" w:rsidR="009C75C6" w:rsidRPr="00AE22B1" w:rsidRDefault="009C75C6" w:rsidP="005F6EB0">
            <w:pPr>
              <w:spacing w:before="60" w:after="60" w:line="240" w:lineRule="auto"/>
              <w:rPr>
                <w:rFonts w:cs="Arial"/>
                <w:b/>
                <w:bCs/>
                <w:iCs/>
                <w:sz w:val="20"/>
                <w:szCs w:val="20"/>
              </w:rPr>
            </w:pPr>
            <w:r w:rsidRPr="00AE22B1">
              <w:rPr>
                <w:rFonts w:cs="Arial"/>
                <w:b/>
                <w:bCs/>
                <w:iCs/>
                <w:sz w:val="20"/>
                <w:szCs w:val="20"/>
              </w:rPr>
              <w:t>Meets</w:t>
            </w:r>
          </w:p>
          <w:p w14:paraId="5894B5C1" w14:textId="1B77934B" w:rsidR="009C75C6" w:rsidRPr="00AE22B1" w:rsidRDefault="009C75C6" w:rsidP="005F6EB0">
            <w:pPr>
              <w:spacing w:before="60" w:after="60" w:line="240" w:lineRule="auto"/>
              <w:rPr>
                <w:rFonts w:cs="Arial"/>
                <w:sz w:val="20"/>
                <w:szCs w:val="20"/>
              </w:rPr>
            </w:pPr>
            <w:r w:rsidRPr="00AE22B1">
              <w:rPr>
                <w:rFonts w:cs="Arial"/>
                <w:sz w:val="20"/>
                <w:szCs w:val="20"/>
              </w:rPr>
              <w:t>In addition to the management arrangements in place for this fishery, fishing operators have an economic incentive to take appropriate actions to avoid any significant impact on the Giant Kelp Forests ecological community.</w:t>
            </w:r>
          </w:p>
        </w:tc>
      </w:tr>
      <w:tr w:rsidR="009C75C6" w:rsidRPr="00AE22B1" w14:paraId="1FB1529C" w14:textId="77777777" w:rsidTr="00967A7A">
        <w:tc>
          <w:tcPr>
            <w:tcW w:w="4436" w:type="dxa"/>
          </w:tcPr>
          <w:p w14:paraId="0D5857D1" w14:textId="77777777" w:rsidR="009C75C6" w:rsidRPr="00AE22B1" w:rsidRDefault="009C75C6" w:rsidP="005F6EB0">
            <w:pPr>
              <w:spacing w:before="60" w:after="60" w:line="240" w:lineRule="auto"/>
              <w:rPr>
                <w:rFonts w:cs="Arial"/>
                <w:sz w:val="20"/>
                <w:szCs w:val="20"/>
              </w:rPr>
            </w:pPr>
            <w:r w:rsidRPr="00AE22B1">
              <w:rPr>
                <w:rFonts w:cs="Arial"/>
                <w:b/>
                <w:bCs/>
                <w:i/>
                <w:iCs/>
                <w:sz w:val="20"/>
                <w:szCs w:val="20"/>
              </w:rPr>
              <w:t xml:space="preserve">2.2.6 </w:t>
            </w:r>
            <w:r w:rsidRPr="00AE22B1">
              <w:rPr>
                <w:rFonts w:cs="Arial"/>
                <w:sz w:val="20"/>
                <w:szCs w:val="20"/>
              </w:rPr>
              <w:t xml:space="preserve">The management response, considering uncertainties in the assessment and precautionary management actions, has a high chance of achieving the objective. </w:t>
            </w:r>
          </w:p>
        </w:tc>
        <w:tc>
          <w:tcPr>
            <w:tcW w:w="10350" w:type="dxa"/>
            <w:shd w:val="clear" w:color="auto" w:fill="92D050"/>
          </w:tcPr>
          <w:p w14:paraId="1DD3D8BB" w14:textId="77777777" w:rsidR="009C75C6" w:rsidRPr="00AE22B1" w:rsidRDefault="009C75C6" w:rsidP="005F6EB0">
            <w:pPr>
              <w:spacing w:before="60" w:after="60" w:line="240" w:lineRule="auto"/>
              <w:rPr>
                <w:rFonts w:cs="Arial"/>
                <w:b/>
                <w:bCs/>
                <w:iCs/>
                <w:sz w:val="20"/>
                <w:szCs w:val="20"/>
              </w:rPr>
            </w:pPr>
            <w:r w:rsidRPr="00AE22B1">
              <w:rPr>
                <w:rFonts w:cs="Arial"/>
                <w:b/>
                <w:bCs/>
                <w:iCs/>
                <w:sz w:val="20"/>
                <w:szCs w:val="20"/>
              </w:rPr>
              <w:t>Meets</w:t>
            </w:r>
          </w:p>
          <w:p w14:paraId="112DA8CC" w14:textId="7F9694CA" w:rsidR="009C75C6" w:rsidRPr="00AE22B1" w:rsidRDefault="009C75C6" w:rsidP="005F6EB0">
            <w:pPr>
              <w:spacing w:before="60" w:after="60" w:line="240" w:lineRule="auto"/>
              <w:rPr>
                <w:rFonts w:cs="Arial"/>
                <w:sz w:val="20"/>
                <w:szCs w:val="20"/>
              </w:rPr>
            </w:pPr>
            <w:r w:rsidRPr="00AE22B1">
              <w:rPr>
                <w:rFonts w:cs="Arial"/>
                <w:bCs/>
                <w:iCs/>
                <w:sz w:val="20"/>
                <w:szCs w:val="20"/>
              </w:rPr>
              <w:t xml:space="preserve">The management arrangements </w:t>
            </w:r>
            <w:r w:rsidRPr="00AE22B1">
              <w:rPr>
                <w:rFonts w:cs="Arial"/>
                <w:sz w:val="20"/>
                <w:szCs w:val="20"/>
              </w:rPr>
              <w:t>in place for this fishery</w:t>
            </w:r>
            <w:r w:rsidRPr="00AE22B1" w:rsidDel="009C75C6">
              <w:rPr>
                <w:rFonts w:cs="Arial"/>
                <w:bCs/>
                <w:iCs/>
                <w:sz w:val="20"/>
                <w:szCs w:val="20"/>
              </w:rPr>
              <w:t xml:space="preserve"> </w:t>
            </w:r>
            <w:r w:rsidRPr="00AE22B1">
              <w:rPr>
                <w:rFonts w:cs="Arial"/>
                <w:bCs/>
                <w:iCs/>
                <w:sz w:val="20"/>
                <w:szCs w:val="20"/>
              </w:rPr>
              <w:t xml:space="preserve">are adequate to help achieve the objective to conduct the fishery in a manner that avoids significant impacts to TEPS and </w:t>
            </w:r>
            <w:r w:rsidRPr="00AE22B1">
              <w:rPr>
                <w:rFonts w:cs="Arial"/>
                <w:sz w:val="20"/>
                <w:szCs w:val="20"/>
              </w:rPr>
              <w:t>TECs.</w:t>
            </w:r>
          </w:p>
        </w:tc>
      </w:tr>
      <w:tr w:rsidR="00D47874" w:rsidRPr="00AE22B1" w14:paraId="4BA9EC52" w14:textId="77777777" w:rsidTr="00967A7A">
        <w:tc>
          <w:tcPr>
            <w:tcW w:w="14786" w:type="dxa"/>
            <w:gridSpan w:val="2"/>
            <w:shd w:val="clear" w:color="auto" w:fill="CCC0D9"/>
          </w:tcPr>
          <w:p w14:paraId="70BADC7F" w14:textId="77777777" w:rsidR="00D47874" w:rsidRPr="00AE22B1" w:rsidRDefault="00D47874" w:rsidP="005F6EB0">
            <w:pPr>
              <w:spacing w:before="60" w:after="60" w:line="240" w:lineRule="auto"/>
              <w:rPr>
                <w:rFonts w:cs="Arial"/>
                <w:b/>
                <w:bCs/>
                <w:sz w:val="20"/>
                <w:szCs w:val="20"/>
              </w:rPr>
            </w:pPr>
            <w:r w:rsidRPr="00AE22B1">
              <w:rPr>
                <w:rFonts w:cs="Arial"/>
                <w:b/>
                <w:bCs/>
                <w:sz w:val="20"/>
                <w:szCs w:val="20"/>
              </w:rPr>
              <w:t xml:space="preserve">Objective 3 - </w:t>
            </w:r>
            <w:r w:rsidRPr="00AE22B1">
              <w:rPr>
                <w:rFonts w:cs="Arial"/>
                <w:bCs/>
                <w:sz w:val="20"/>
                <w:szCs w:val="20"/>
              </w:rPr>
              <w:t>The</w:t>
            </w:r>
            <w:r w:rsidRPr="00AE22B1">
              <w:rPr>
                <w:rFonts w:cs="Arial"/>
                <w:sz w:val="20"/>
                <w:szCs w:val="20"/>
              </w:rPr>
              <w:t xml:space="preserve"> fishery is conducted, in a manner that minimises the impact of fishing operations on the ecosystem generally.</w:t>
            </w:r>
          </w:p>
        </w:tc>
      </w:tr>
      <w:tr w:rsidR="00D47874" w:rsidRPr="00AE22B1" w14:paraId="20245DE2" w14:textId="77777777" w:rsidTr="00967A7A">
        <w:tc>
          <w:tcPr>
            <w:tcW w:w="14786" w:type="dxa"/>
            <w:gridSpan w:val="2"/>
            <w:shd w:val="clear" w:color="auto" w:fill="E5DFEC"/>
          </w:tcPr>
          <w:p w14:paraId="50DBED1D" w14:textId="77777777"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t xml:space="preserve">Information requirements </w:t>
            </w:r>
          </w:p>
        </w:tc>
      </w:tr>
      <w:tr w:rsidR="00D47874" w:rsidRPr="00AE22B1" w14:paraId="20871690" w14:textId="77777777" w:rsidTr="00967A7A">
        <w:tc>
          <w:tcPr>
            <w:tcW w:w="4436" w:type="dxa"/>
          </w:tcPr>
          <w:p w14:paraId="2E32739B" w14:textId="77777777" w:rsidR="00D47874" w:rsidRPr="00AE22B1" w:rsidRDefault="00D47874" w:rsidP="005F6EB0">
            <w:pPr>
              <w:spacing w:before="60" w:after="60" w:line="240" w:lineRule="auto"/>
              <w:rPr>
                <w:rFonts w:cs="Arial"/>
                <w:sz w:val="20"/>
                <w:szCs w:val="20"/>
              </w:rPr>
            </w:pPr>
            <w:r w:rsidRPr="00AE22B1">
              <w:rPr>
                <w:rFonts w:cs="Arial"/>
                <w:b/>
                <w:bCs/>
                <w:iCs/>
                <w:sz w:val="20"/>
                <w:szCs w:val="20"/>
              </w:rPr>
              <w:t xml:space="preserve">2.3.1 </w:t>
            </w:r>
            <w:r w:rsidRPr="00AE22B1">
              <w:rPr>
                <w:rFonts w:cs="Arial"/>
                <w:sz w:val="20"/>
                <w:szCs w:val="20"/>
              </w:rPr>
              <w:t>Information appropriate for the analysis in 2.3.2 is collated and/or collected covering the fisheries impact on the ecosystem and environment generally.</w:t>
            </w:r>
          </w:p>
        </w:tc>
        <w:tc>
          <w:tcPr>
            <w:tcW w:w="10350" w:type="dxa"/>
            <w:shd w:val="clear" w:color="auto" w:fill="FFC000"/>
          </w:tcPr>
          <w:p w14:paraId="6459B275" w14:textId="77777777" w:rsidR="0087574A" w:rsidRPr="00AE22B1" w:rsidRDefault="0087574A" w:rsidP="005F6EB0">
            <w:pPr>
              <w:spacing w:before="60" w:after="60" w:line="240" w:lineRule="auto"/>
              <w:rPr>
                <w:rFonts w:cs="Arial"/>
                <w:b/>
                <w:bCs/>
                <w:iCs/>
                <w:sz w:val="20"/>
                <w:szCs w:val="20"/>
              </w:rPr>
            </w:pPr>
            <w:r w:rsidRPr="00AE22B1">
              <w:rPr>
                <w:rFonts w:cs="Arial"/>
                <w:b/>
                <w:bCs/>
                <w:iCs/>
                <w:sz w:val="20"/>
                <w:szCs w:val="20"/>
              </w:rPr>
              <w:t>Partially meets</w:t>
            </w:r>
          </w:p>
          <w:p w14:paraId="6089C63E" w14:textId="2A5CF9A7" w:rsidR="00D47874" w:rsidRPr="00AE22B1" w:rsidRDefault="0087574A" w:rsidP="005F6EB0">
            <w:pPr>
              <w:spacing w:before="60" w:after="60" w:line="240" w:lineRule="auto"/>
              <w:rPr>
                <w:rFonts w:cs="Arial"/>
                <w:sz w:val="20"/>
                <w:szCs w:val="20"/>
              </w:rPr>
            </w:pPr>
            <w:r w:rsidRPr="00AE22B1">
              <w:rPr>
                <w:rFonts w:cs="Arial"/>
                <w:sz w:val="20"/>
                <w:szCs w:val="20"/>
              </w:rPr>
              <w:t xml:space="preserve">The </w:t>
            </w:r>
            <w:r w:rsidR="009C75C6" w:rsidRPr="00AE22B1">
              <w:rPr>
                <w:rFonts w:cs="Arial"/>
                <w:sz w:val="20"/>
                <w:szCs w:val="20"/>
              </w:rPr>
              <w:t>available information</w:t>
            </w:r>
            <w:r w:rsidRPr="00AE22B1">
              <w:rPr>
                <w:rFonts w:cs="Arial"/>
                <w:sz w:val="20"/>
                <w:szCs w:val="20"/>
              </w:rPr>
              <w:t xml:space="preserve"> addresse</w:t>
            </w:r>
            <w:r w:rsidR="009C75C6" w:rsidRPr="00AE22B1">
              <w:rPr>
                <w:rFonts w:cs="Arial"/>
                <w:sz w:val="20"/>
                <w:szCs w:val="20"/>
              </w:rPr>
              <w:t>s</w:t>
            </w:r>
            <w:r w:rsidRPr="00AE22B1">
              <w:rPr>
                <w:rFonts w:cs="Arial"/>
                <w:sz w:val="20"/>
                <w:szCs w:val="20"/>
              </w:rPr>
              <w:t xml:space="preserve"> </w:t>
            </w:r>
            <w:r w:rsidR="009C75C6" w:rsidRPr="00AE22B1">
              <w:rPr>
                <w:rFonts w:cs="Arial"/>
                <w:sz w:val="20"/>
                <w:szCs w:val="20"/>
              </w:rPr>
              <w:t>most of the potential ecosystem impacts</w:t>
            </w:r>
            <w:r w:rsidRPr="00AE22B1">
              <w:rPr>
                <w:rFonts w:cs="Arial"/>
                <w:sz w:val="20"/>
                <w:szCs w:val="20"/>
              </w:rPr>
              <w:t xml:space="preserve"> identified in 2.3.2</w:t>
            </w:r>
            <w:r w:rsidR="009C75C6" w:rsidRPr="00AE22B1">
              <w:rPr>
                <w:rFonts w:cs="Arial"/>
                <w:sz w:val="20"/>
                <w:szCs w:val="20"/>
              </w:rPr>
              <w:t xml:space="preserve"> except </w:t>
            </w:r>
            <w:r w:rsidR="003654D3" w:rsidRPr="00AE22B1">
              <w:rPr>
                <w:rFonts w:cs="Arial"/>
                <w:sz w:val="20"/>
                <w:szCs w:val="20"/>
              </w:rPr>
              <w:t xml:space="preserve">for </w:t>
            </w:r>
            <w:r w:rsidR="009C75C6" w:rsidRPr="00AE22B1">
              <w:rPr>
                <w:rFonts w:cs="Arial"/>
                <w:sz w:val="20"/>
                <w:szCs w:val="20"/>
              </w:rPr>
              <w:t xml:space="preserve">impacts </w:t>
            </w:r>
            <w:r w:rsidR="003654D3" w:rsidRPr="00AE22B1">
              <w:rPr>
                <w:rFonts w:cs="Arial"/>
                <w:sz w:val="20"/>
                <w:szCs w:val="20"/>
              </w:rPr>
              <w:t xml:space="preserve">of scallop fishing on ecological communities and food chains. </w:t>
            </w:r>
          </w:p>
        </w:tc>
      </w:tr>
      <w:tr w:rsidR="00D47874" w:rsidRPr="00AE22B1" w14:paraId="3C3ACAC5" w14:textId="77777777" w:rsidTr="00967A7A">
        <w:tc>
          <w:tcPr>
            <w:tcW w:w="14786" w:type="dxa"/>
            <w:gridSpan w:val="2"/>
            <w:shd w:val="clear" w:color="auto" w:fill="E5DFEC"/>
          </w:tcPr>
          <w:p w14:paraId="79794436" w14:textId="6292DB35" w:rsidR="00D47874" w:rsidRPr="00AE22B1" w:rsidRDefault="00D47874" w:rsidP="005F6EB0">
            <w:pPr>
              <w:spacing w:before="60" w:after="60" w:line="240" w:lineRule="auto"/>
              <w:rPr>
                <w:rFonts w:cs="Arial"/>
                <w:sz w:val="20"/>
                <w:szCs w:val="20"/>
              </w:rPr>
            </w:pPr>
            <w:r w:rsidRPr="00AE22B1">
              <w:rPr>
                <w:rFonts w:cs="Arial"/>
                <w:b/>
                <w:bCs/>
                <w:i/>
                <w:iCs/>
                <w:sz w:val="20"/>
                <w:szCs w:val="20"/>
              </w:rPr>
              <w:t>Assessment</w:t>
            </w:r>
          </w:p>
        </w:tc>
      </w:tr>
      <w:tr w:rsidR="00D47874" w:rsidRPr="00AE22B1" w14:paraId="4D8D7BC4" w14:textId="77777777" w:rsidTr="00117B38">
        <w:tc>
          <w:tcPr>
            <w:tcW w:w="4436" w:type="dxa"/>
          </w:tcPr>
          <w:p w14:paraId="3681CAD9" w14:textId="77777777" w:rsidR="00D47874" w:rsidRPr="00AE22B1" w:rsidRDefault="00D47874" w:rsidP="005F6EB0">
            <w:pPr>
              <w:spacing w:before="60" w:after="60" w:line="240" w:lineRule="auto"/>
              <w:rPr>
                <w:rFonts w:cs="Arial"/>
                <w:sz w:val="20"/>
                <w:szCs w:val="20"/>
              </w:rPr>
            </w:pPr>
            <w:r w:rsidRPr="00AE22B1">
              <w:rPr>
                <w:rFonts w:cs="Arial"/>
                <w:b/>
                <w:bCs/>
                <w:sz w:val="20"/>
                <w:szCs w:val="20"/>
              </w:rPr>
              <w:t xml:space="preserve">2.3.2 </w:t>
            </w:r>
            <w:r w:rsidRPr="00AE22B1">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C4FB429" w14:textId="77777777" w:rsidR="00D47874" w:rsidRPr="00AE22B1" w:rsidRDefault="00D47874" w:rsidP="005F6EB0">
            <w:pPr>
              <w:spacing w:before="60" w:after="60" w:line="240" w:lineRule="auto"/>
              <w:rPr>
                <w:rFonts w:cs="Arial"/>
                <w:sz w:val="20"/>
                <w:szCs w:val="20"/>
              </w:rPr>
            </w:pPr>
            <w:r w:rsidRPr="00AE22B1">
              <w:rPr>
                <w:rFonts w:cs="Arial"/>
                <w:sz w:val="20"/>
                <w:szCs w:val="20"/>
              </w:rPr>
              <w:t>1. Impacts on ecological communities</w:t>
            </w:r>
          </w:p>
          <w:p w14:paraId="08BF4DC2" w14:textId="77777777" w:rsidR="00D47874" w:rsidRPr="00AE22B1" w:rsidRDefault="00D47874" w:rsidP="005F6EB0">
            <w:pPr>
              <w:spacing w:before="60" w:after="60" w:line="240" w:lineRule="auto"/>
              <w:rPr>
                <w:rFonts w:cs="Arial"/>
                <w:sz w:val="20"/>
                <w:szCs w:val="20"/>
              </w:rPr>
            </w:pPr>
            <w:r w:rsidRPr="00AE22B1">
              <w:rPr>
                <w:rFonts w:cs="Arial"/>
                <w:sz w:val="20"/>
                <w:szCs w:val="20"/>
              </w:rPr>
              <w:t>• Benthic communities</w:t>
            </w:r>
          </w:p>
          <w:p w14:paraId="2E16BC2E" w14:textId="77777777" w:rsidR="00D47874" w:rsidRPr="00AE22B1" w:rsidRDefault="00D47874" w:rsidP="005F6EB0">
            <w:pPr>
              <w:spacing w:before="60" w:after="60" w:line="240" w:lineRule="auto"/>
              <w:rPr>
                <w:rFonts w:cs="Arial"/>
                <w:sz w:val="20"/>
                <w:szCs w:val="20"/>
              </w:rPr>
            </w:pPr>
            <w:r w:rsidRPr="00AE22B1">
              <w:rPr>
                <w:rFonts w:cs="Arial"/>
                <w:sz w:val="20"/>
                <w:szCs w:val="20"/>
              </w:rPr>
              <w:t>• Ecologically related, associated or dependent species</w:t>
            </w:r>
          </w:p>
          <w:p w14:paraId="393E0D19" w14:textId="77777777" w:rsidR="00D47874" w:rsidRPr="00AE22B1" w:rsidRDefault="00D47874" w:rsidP="005F6EB0">
            <w:pPr>
              <w:spacing w:before="60" w:after="60" w:line="240" w:lineRule="auto"/>
              <w:rPr>
                <w:rFonts w:cs="Arial"/>
                <w:sz w:val="20"/>
                <w:szCs w:val="20"/>
              </w:rPr>
            </w:pPr>
            <w:r w:rsidRPr="00AE22B1">
              <w:rPr>
                <w:rFonts w:cs="Arial"/>
                <w:sz w:val="20"/>
                <w:szCs w:val="20"/>
              </w:rPr>
              <w:t>• Water column communities</w:t>
            </w:r>
          </w:p>
          <w:p w14:paraId="1C895080" w14:textId="77777777" w:rsidR="00D47874" w:rsidRPr="00AE22B1" w:rsidRDefault="00D47874" w:rsidP="005F6EB0">
            <w:pPr>
              <w:spacing w:before="60" w:after="60" w:line="240" w:lineRule="auto"/>
              <w:rPr>
                <w:rFonts w:cs="Arial"/>
                <w:sz w:val="20"/>
                <w:szCs w:val="20"/>
              </w:rPr>
            </w:pPr>
            <w:r w:rsidRPr="00AE22B1">
              <w:rPr>
                <w:rFonts w:cs="Arial"/>
                <w:sz w:val="20"/>
                <w:szCs w:val="20"/>
              </w:rPr>
              <w:t>2. Impacts on food chains</w:t>
            </w:r>
          </w:p>
          <w:p w14:paraId="5AE1FEDD" w14:textId="77777777" w:rsidR="00D47874" w:rsidRPr="00AE22B1" w:rsidRDefault="00D47874" w:rsidP="005F6EB0">
            <w:pPr>
              <w:spacing w:before="60" w:after="60" w:line="240" w:lineRule="auto"/>
              <w:rPr>
                <w:rFonts w:cs="Arial"/>
                <w:sz w:val="20"/>
                <w:szCs w:val="20"/>
              </w:rPr>
            </w:pPr>
            <w:r w:rsidRPr="00AE22B1">
              <w:rPr>
                <w:rFonts w:cs="Arial"/>
                <w:sz w:val="20"/>
                <w:szCs w:val="20"/>
              </w:rPr>
              <w:t>• Structure</w:t>
            </w:r>
          </w:p>
          <w:p w14:paraId="2AFB3F40" w14:textId="77777777" w:rsidR="00D47874" w:rsidRPr="00AE22B1" w:rsidRDefault="00D47874" w:rsidP="005F6EB0">
            <w:pPr>
              <w:spacing w:before="60" w:after="60" w:line="240" w:lineRule="auto"/>
              <w:rPr>
                <w:rFonts w:cs="Arial"/>
                <w:sz w:val="20"/>
                <w:szCs w:val="20"/>
              </w:rPr>
            </w:pPr>
            <w:r w:rsidRPr="00AE22B1">
              <w:rPr>
                <w:rFonts w:cs="Arial"/>
                <w:sz w:val="20"/>
                <w:szCs w:val="20"/>
              </w:rPr>
              <w:t>• Productivity/flows</w:t>
            </w:r>
          </w:p>
          <w:p w14:paraId="03B6415C" w14:textId="77777777" w:rsidR="00D47874" w:rsidRPr="00AE22B1" w:rsidRDefault="00D47874" w:rsidP="005F6EB0">
            <w:pPr>
              <w:spacing w:before="60" w:after="60" w:line="240" w:lineRule="auto"/>
              <w:rPr>
                <w:rFonts w:cs="Arial"/>
                <w:sz w:val="20"/>
                <w:szCs w:val="20"/>
              </w:rPr>
            </w:pPr>
            <w:r w:rsidRPr="00AE22B1">
              <w:rPr>
                <w:rFonts w:cs="Arial"/>
                <w:sz w:val="20"/>
                <w:szCs w:val="20"/>
              </w:rPr>
              <w:t>3. Impacts on the physical environment</w:t>
            </w:r>
          </w:p>
          <w:p w14:paraId="01F6285D" w14:textId="77777777" w:rsidR="00D47874" w:rsidRPr="00AE22B1" w:rsidRDefault="00D47874" w:rsidP="005F6EB0">
            <w:pPr>
              <w:spacing w:before="60" w:after="60" w:line="240" w:lineRule="auto"/>
              <w:rPr>
                <w:rFonts w:cs="Arial"/>
                <w:sz w:val="20"/>
                <w:szCs w:val="20"/>
              </w:rPr>
            </w:pPr>
            <w:r w:rsidRPr="00AE22B1">
              <w:rPr>
                <w:rFonts w:cs="Arial"/>
                <w:sz w:val="20"/>
                <w:szCs w:val="20"/>
              </w:rPr>
              <w:lastRenderedPageBreak/>
              <w:t>• Physical habitat</w:t>
            </w:r>
          </w:p>
          <w:p w14:paraId="5B772544" w14:textId="77777777" w:rsidR="00D47874" w:rsidRPr="00AE22B1" w:rsidRDefault="00D47874" w:rsidP="005F6EB0">
            <w:pPr>
              <w:spacing w:before="60" w:after="60" w:line="240" w:lineRule="auto"/>
              <w:rPr>
                <w:rFonts w:cs="Arial"/>
                <w:sz w:val="20"/>
                <w:szCs w:val="20"/>
              </w:rPr>
            </w:pPr>
            <w:r w:rsidRPr="00AE22B1">
              <w:rPr>
                <w:rFonts w:cs="Arial"/>
                <w:sz w:val="20"/>
                <w:szCs w:val="20"/>
              </w:rPr>
              <w:t>• Water quality</w:t>
            </w:r>
          </w:p>
        </w:tc>
        <w:tc>
          <w:tcPr>
            <w:tcW w:w="10350" w:type="dxa"/>
            <w:shd w:val="clear" w:color="auto" w:fill="FFC000"/>
          </w:tcPr>
          <w:p w14:paraId="2C6FC87C" w14:textId="1D738E18" w:rsidR="00117B38" w:rsidRPr="00AE22B1" w:rsidRDefault="00117B38" w:rsidP="005F6EB0">
            <w:pPr>
              <w:spacing w:before="60" w:after="60" w:line="240" w:lineRule="auto"/>
              <w:rPr>
                <w:rFonts w:cs="Arial"/>
                <w:b/>
                <w:bCs/>
                <w:iCs/>
                <w:sz w:val="20"/>
                <w:szCs w:val="20"/>
              </w:rPr>
            </w:pPr>
            <w:r w:rsidRPr="00AE22B1">
              <w:rPr>
                <w:rFonts w:cs="Arial"/>
                <w:b/>
                <w:bCs/>
                <w:iCs/>
                <w:sz w:val="20"/>
                <w:szCs w:val="20"/>
              </w:rPr>
              <w:lastRenderedPageBreak/>
              <w:t>Partially meets</w:t>
            </w:r>
          </w:p>
          <w:p w14:paraId="3D144450" w14:textId="51819D5F" w:rsidR="006A7762" w:rsidRPr="00AE22B1" w:rsidRDefault="00C300A7" w:rsidP="005F6EB0">
            <w:pPr>
              <w:spacing w:before="60" w:after="60" w:line="240" w:lineRule="auto"/>
              <w:rPr>
                <w:rFonts w:cs="Arial"/>
                <w:sz w:val="20"/>
                <w:szCs w:val="20"/>
              </w:rPr>
            </w:pPr>
            <w:r w:rsidRPr="00AE22B1">
              <w:rPr>
                <w:rFonts w:cs="Arial"/>
                <w:sz w:val="20"/>
                <w:szCs w:val="20"/>
              </w:rPr>
              <w:t>There is a high risk of removal or damage to benthic biota and substrate by the scallop dredge or the vessels anchor (DPI</w:t>
            </w:r>
            <w:r w:rsidR="006B14CB" w:rsidRPr="00AE22B1">
              <w:rPr>
                <w:rFonts w:cs="Arial"/>
                <w:sz w:val="20"/>
                <w:szCs w:val="20"/>
              </w:rPr>
              <w:t> </w:t>
            </w:r>
            <w:r w:rsidRPr="00AE22B1">
              <w:rPr>
                <w:rFonts w:cs="Arial"/>
                <w:sz w:val="20"/>
                <w:szCs w:val="20"/>
              </w:rPr>
              <w:t xml:space="preserve">2008). </w:t>
            </w:r>
            <w:r w:rsidR="00203EDC" w:rsidRPr="00AE22B1">
              <w:rPr>
                <w:rFonts w:cs="Arial"/>
                <w:sz w:val="20"/>
                <w:szCs w:val="20"/>
              </w:rPr>
              <w:t>By its very nature, scallop dredging will have a direct impact on the seabed and biodiversity in its path. Scallops live in soft sediment and require gear that will extract them from their habitat. The gear is typically heavy and non-selective. The non-selective methodology increases the risk of physical damage to marine biota. The direct impact on other species tends to be minimal (</w:t>
            </w:r>
            <w:proofErr w:type="spellStart"/>
            <w:r w:rsidR="00203EDC" w:rsidRPr="00AE22B1">
              <w:rPr>
                <w:rFonts w:cs="Arial"/>
                <w:sz w:val="20"/>
                <w:szCs w:val="20"/>
              </w:rPr>
              <w:t>Mendo</w:t>
            </w:r>
            <w:proofErr w:type="spellEnd"/>
            <w:r w:rsidR="00203EDC" w:rsidRPr="00AE22B1">
              <w:rPr>
                <w:rFonts w:cs="Arial"/>
                <w:sz w:val="20"/>
                <w:szCs w:val="20"/>
              </w:rPr>
              <w:t xml:space="preserve"> </w:t>
            </w:r>
            <w:r w:rsidR="00203EDC" w:rsidRPr="00AE22B1">
              <w:rPr>
                <w:rFonts w:cs="Arial"/>
                <w:i/>
                <w:sz w:val="20"/>
                <w:szCs w:val="20"/>
              </w:rPr>
              <w:t>et al.</w:t>
            </w:r>
            <w:r w:rsidR="00203EDC" w:rsidRPr="00AE22B1">
              <w:rPr>
                <w:rFonts w:cs="Arial"/>
                <w:sz w:val="20"/>
                <w:szCs w:val="20"/>
              </w:rPr>
              <w:t xml:space="preserve"> 2014).</w:t>
            </w:r>
            <w:r w:rsidR="0053761D" w:rsidRPr="00AE22B1">
              <w:rPr>
                <w:rFonts w:cs="Arial"/>
                <w:sz w:val="20"/>
                <w:szCs w:val="20"/>
              </w:rPr>
              <w:t xml:space="preserve"> </w:t>
            </w:r>
            <w:r w:rsidRPr="00AE22B1">
              <w:rPr>
                <w:rFonts w:cs="Arial"/>
                <w:sz w:val="20"/>
                <w:szCs w:val="20"/>
              </w:rPr>
              <w:t xml:space="preserve">The </w:t>
            </w:r>
            <w:r w:rsidR="0053761D" w:rsidRPr="00AE22B1">
              <w:rPr>
                <w:rFonts w:cs="Arial"/>
                <w:sz w:val="20"/>
                <w:szCs w:val="20"/>
              </w:rPr>
              <w:t>impacts are likely to be localised and contained within areas that are most suitable for the deployment of the scallop dredge (</w:t>
            </w:r>
            <w:r w:rsidRPr="00AE22B1">
              <w:rPr>
                <w:rFonts w:cs="Arial"/>
                <w:sz w:val="20"/>
                <w:szCs w:val="20"/>
              </w:rPr>
              <w:t>Haddon, Harrington &amp; Semmens 2006; Sen 2011</w:t>
            </w:r>
            <w:r w:rsidR="0053761D" w:rsidRPr="00AE22B1">
              <w:rPr>
                <w:rFonts w:cs="Arial"/>
                <w:sz w:val="20"/>
                <w:szCs w:val="20"/>
              </w:rPr>
              <w:t xml:space="preserve">). That area is estimated to be &lt;5 per cent of the overall fishery boundary (DEDJTR 2015). </w:t>
            </w:r>
            <w:r w:rsidR="004F2FEC" w:rsidRPr="00AE22B1">
              <w:rPr>
                <w:rFonts w:cs="Arial"/>
                <w:sz w:val="20"/>
                <w:szCs w:val="20"/>
              </w:rPr>
              <w:t>The</w:t>
            </w:r>
            <w:r w:rsidR="00A528B7" w:rsidRPr="00AE22B1">
              <w:rPr>
                <w:rFonts w:cs="Arial"/>
                <w:sz w:val="20"/>
                <w:szCs w:val="20"/>
              </w:rPr>
              <w:t xml:space="preserve"> impact </w:t>
            </w:r>
            <w:r w:rsidR="004F2FEC" w:rsidRPr="00AE22B1">
              <w:rPr>
                <w:rFonts w:cs="Arial"/>
                <w:sz w:val="20"/>
                <w:szCs w:val="20"/>
              </w:rPr>
              <w:t xml:space="preserve">on the ecosystem </w:t>
            </w:r>
            <w:r w:rsidR="0053761D" w:rsidRPr="00AE22B1">
              <w:rPr>
                <w:rFonts w:cs="Arial"/>
                <w:sz w:val="20"/>
                <w:szCs w:val="20"/>
              </w:rPr>
              <w:t xml:space="preserve">and water column </w:t>
            </w:r>
            <w:r w:rsidR="004F2FEC" w:rsidRPr="00AE22B1">
              <w:rPr>
                <w:rFonts w:cs="Arial"/>
                <w:sz w:val="20"/>
                <w:szCs w:val="20"/>
              </w:rPr>
              <w:t xml:space="preserve">from </w:t>
            </w:r>
            <w:r w:rsidR="00A528B7" w:rsidRPr="00AE22B1">
              <w:rPr>
                <w:rFonts w:cs="Arial"/>
                <w:sz w:val="20"/>
                <w:szCs w:val="20"/>
              </w:rPr>
              <w:t>discards</w:t>
            </w:r>
            <w:r w:rsidR="004F2FEC" w:rsidRPr="00AE22B1">
              <w:rPr>
                <w:rFonts w:cs="Arial"/>
                <w:sz w:val="20"/>
                <w:szCs w:val="20"/>
              </w:rPr>
              <w:t xml:space="preserve"> is considered a low risk if operators unload discarded catch on the move rather than dumping large amounts while the vessel is stationary. There is some evidence to indicate that discarding or bottom disturbance may be beneficial to some species (DPI</w:t>
            </w:r>
            <w:r w:rsidR="006B14CB" w:rsidRPr="00AE22B1">
              <w:rPr>
                <w:rFonts w:cs="Arial"/>
                <w:sz w:val="20"/>
                <w:szCs w:val="20"/>
              </w:rPr>
              <w:t> </w:t>
            </w:r>
            <w:r w:rsidR="004F2FEC" w:rsidRPr="00AE22B1">
              <w:rPr>
                <w:rFonts w:cs="Arial"/>
                <w:sz w:val="20"/>
                <w:szCs w:val="20"/>
              </w:rPr>
              <w:t>2008).</w:t>
            </w:r>
            <w:r w:rsidR="00A528B7" w:rsidRPr="00AE22B1">
              <w:rPr>
                <w:rFonts w:cs="Arial"/>
                <w:sz w:val="20"/>
                <w:szCs w:val="20"/>
              </w:rPr>
              <w:t xml:space="preserve"> </w:t>
            </w:r>
          </w:p>
        </w:tc>
      </w:tr>
      <w:tr w:rsidR="00D47874" w:rsidRPr="00AE22B1" w14:paraId="5D04658B" w14:textId="77777777" w:rsidTr="00967A7A">
        <w:tc>
          <w:tcPr>
            <w:tcW w:w="14786" w:type="dxa"/>
            <w:gridSpan w:val="2"/>
            <w:shd w:val="clear" w:color="auto" w:fill="E5DFEC"/>
          </w:tcPr>
          <w:p w14:paraId="47D1F72D" w14:textId="0FB2A16E"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t>Management responses</w:t>
            </w:r>
          </w:p>
        </w:tc>
      </w:tr>
      <w:tr w:rsidR="00D47874" w:rsidRPr="00AE22B1" w14:paraId="00D91D38" w14:textId="77777777" w:rsidTr="00967A7A">
        <w:tc>
          <w:tcPr>
            <w:tcW w:w="4436" w:type="dxa"/>
          </w:tcPr>
          <w:p w14:paraId="0CB86A6E" w14:textId="77777777" w:rsidR="00D47874" w:rsidRPr="00AE22B1" w:rsidRDefault="00D47874" w:rsidP="005F6EB0">
            <w:pPr>
              <w:spacing w:before="60" w:after="60" w:line="240" w:lineRule="auto"/>
              <w:rPr>
                <w:rFonts w:cs="Arial"/>
                <w:sz w:val="20"/>
                <w:szCs w:val="20"/>
              </w:rPr>
            </w:pPr>
            <w:r w:rsidRPr="00AE22B1">
              <w:rPr>
                <w:rFonts w:cs="Arial"/>
                <w:b/>
                <w:bCs/>
                <w:i/>
                <w:iCs/>
                <w:sz w:val="20"/>
                <w:szCs w:val="20"/>
              </w:rPr>
              <w:t xml:space="preserve">2.3.3 </w:t>
            </w:r>
            <w:r w:rsidRPr="00AE22B1">
              <w:rPr>
                <w:rFonts w:cs="Arial"/>
                <w:sz w:val="20"/>
                <w:szCs w:val="20"/>
              </w:rPr>
              <w:t>Management actions are in place to ensure significant damage to ecosystems does not arise from the impacts described in 2.3.1.</w:t>
            </w:r>
          </w:p>
        </w:tc>
        <w:tc>
          <w:tcPr>
            <w:tcW w:w="10350" w:type="dxa"/>
            <w:shd w:val="clear" w:color="auto" w:fill="92D050"/>
          </w:tcPr>
          <w:p w14:paraId="4D74617A" w14:textId="77777777" w:rsidR="000E51FC" w:rsidRPr="00AE22B1" w:rsidRDefault="000E51FC" w:rsidP="005F6EB0">
            <w:pPr>
              <w:spacing w:before="60" w:after="60" w:line="240" w:lineRule="auto"/>
              <w:rPr>
                <w:rFonts w:cs="Arial"/>
                <w:b/>
                <w:bCs/>
                <w:iCs/>
                <w:sz w:val="20"/>
                <w:szCs w:val="20"/>
              </w:rPr>
            </w:pPr>
            <w:r w:rsidRPr="00AE22B1">
              <w:rPr>
                <w:rFonts w:cs="Arial"/>
                <w:b/>
                <w:bCs/>
                <w:iCs/>
                <w:sz w:val="20"/>
                <w:szCs w:val="20"/>
              </w:rPr>
              <w:t>Meets</w:t>
            </w:r>
          </w:p>
          <w:p w14:paraId="19D7A4C7" w14:textId="45B6B21A" w:rsidR="00D47874" w:rsidRPr="00AE22B1" w:rsidRDefault="00D47874" w:rsidP="005F6EB0">
            <w:pPr>
              <w:spacing w:before="60" w:after="60" w:line="240" w:lineRule="auto"/>
              <w:rPr>
                <w:rFonts w:cs="Arial"/>
                <w:sz w:val="20"/>
                <w:szCs w:val="20"/>
              </w:rPr>
            </w:pPr>
            <w:r w:rsidRPr="00AE22B1">
              <w:rPr>
                <w:rFonts w:cs="Arial"/>
                <w:sz w:val="20"/>
                <w:szCs w:val="20"/>
              </w:rPr>
              <w:t xml:space="preserve">Broad statutory framework and operational tools are in place to help ensure operators take appropriate action to minimise damage to ecosystems. </w:t>
            </w:r>
            <w:r w:rsidR="00C300A7" w:rsidRPr="00AE22B1">
              <w:rPr>
                <w:rFonts w:cs="Arial"/>
                <w:sz w:val="20"/>
                <w:szCs w:val="20"/>
              </w:rPr>
              <w:t xml:space="preserve">Gear and area restrictions are imposed to minimise the risk. </w:t>
            </w:r>
            <w:r w:rsidRPr="00AE22B1">
              <w:rPr>
                <w:rFonts w:cs="Arial"/>
                <w:sz w:val="20"/>
                <w:szCs w:val="20"/>
              </w:rPr>
              <w:t>The area fished is monitored via mandatory vessel monitoring systems.</w:t>
            </w:r>
            <w:r w:rsidR="0053761D" w:rsidRPr="00AE22B1">
              <w:rPr>
                <w:rFonts w:cs="Arial"/>
                <w:sz w:val="20"/>
                <w:szCs w:val="20"/>
              </w:rPr>
              <w:t xml:space="preserve"> Mitigation measures include identifying juvenile beds and rotational harvesting between selected scallop beds (</w:t>
            </w:r>
            <w:proofErr w:type="spellStart"/>
            <w:r w:rsidR="0053761D" w:rsidRPr="00AE22B1">
              <w:rPr>
                <w:rFonts w:cs="Arial"/>
                <w:sz w:val="20"/>
                <w:szCs w:val="20"/>
              </w:rPr>
              <w:t>Gwyther</w:t>
            </w:r>
            <w:proofErr w:type="spellEnd"/>
            <w:r w:rsidR="0053761D" w:rsidRPr="00AE22B1">
              <w:rPr>
                <w:rFonts w:cs="Arial"/>
                <w:sz w:val="20"/>
                <w:szCs w:val="20"/>
              </w:rPr>
              <w:t xml:space="preserve"> and McShane 1988; Haddon, Harrington and Semmens 2006; Sen 2011; Semmens </w:t>
            </w:r>
            <w:r w:rsidR="0053761D" w:rsidRPr="00AE22B1">
              <w:rPr>
                <w:rFonts w:cs="Arial"/>
                <w:i/>
                <w:sz w:val="20"/>
                <w:szCs w:val="20"/>
              </w:rPr>
              <w:t>et</w:t>
            </w:r>
            <w:r w:rsidR="006B14CB" w:rsidRPr="00AE22B1">
              <w:rPr>
                <w:rFonts w:cs="Arial"/>
                <w:i/>
                <w:sz w:val="20"/>
                <w:szCs w:val="20"/>
              </w:rPr>
              <w:t> </w:t>
            </w:r>
            <w:r w:rsidR="0053761D" w:rsidRPr="00AE22B1">
              <w:rPr>
                <w:rFonts w:cs="Arial"/>
                <w:i/>
                <w:sz w:val="20"/>
                <w:szCs w:val="20"/>
              </w:rPr>
              <w:t>al.</w:t>
            </w:r>
            <w:r w:rsidR="006B14CB" w:rsidRPr="00AE22B1">
              <w:rPr>
                <w:rFonts w:cs="Arial"/>
                <w:sz w:val="20"/>
                <w:szCs w:val="20"/>
              </w:rPr>
              <w:t> </w:t>
            </w:r>
            <w:r w:rsidR="0053761D" w:rsidRPr="00AE22B1">
              <w:rPr>
                <w:rFonts w:cs="Arial"/>
                <w:sz w:val="20"/>
                <w:szCs w:val="20"/>
              </w:rPr>
              <w:t>2015).</w:t>
            </w:r>
          </w:p>
        </w:tc>
      </w:tr>
      <w:tr w:rsidR="00D47874" w:rsidRPr="00AE22B1" w14:paraId="07A21948" w14:textId="77777777" w:rsidTr="003957EF">
        <w:tc>
          <w:tcPr>
            <w:tcW w:w="4436" w:type="dxa"/>
          </w:tcPr>
          <w:p w14:paraId="2442A64B" w14:textId="77777777" w:rsidR="00D47874" w:rsidRPr="00AE22B1" w:rsidRDefault="00D47874" w:rsidP="005F6EB0">
            <w:pPr>
              <w:spacing w:before="60" w:after="60" w:line="240" w:lineRule="auto"/>
              <w:rPr>
                <w:rFonts w:cs="Arial"/>
                <w:b/>
                <w:bCs/>
                <w:i/>
                <w:iCs/>
                <w:sz w:val="20"/>
                <w:szCs w:val="20"/>
              </w:rPr>
            </w:pPr>
            <w:r w:rsidRPr="00AE22B1">
              <w:rPr>
                <w:rFonts w:cs="Arial"/>
                <w:b/>
                <w:bCs/>
                <w:i/>
                <w:iCs/>
                <w:sz w:val="20"/>
                <w:szCs w:val="20"/>
              </w:rPr>
              <w:t xml:space="preserve">2.3.4 </w:t>
            </w:r>
            <w:r w:rsidRPr="00AE22B1">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10350" w:type="dxa"/>
            <w:shd w:val="clear" w:color="auto" w:fill="FF0000"/>
          </w:tcPr>
          <w:p w14:paraId="5EAAE74D" w14:textId="6903F94C" w:rsidR="000E51FC" w:rsidRPr="00AE22B1" w:rsidRDefault="003957EF" w:rsidP="005F6EB0">
            <w:pPr>
              <w:spacing w:before="60" w:after="60" w:line="240" w:lineRule="auto"/>
              <w:rPr>
                <w:rFonts w:cs="Arial"/>
                <w:b/>
                <w:sz w:val="20"/>
                <w:szCs w:val="20"/>
              </w:rPr>
            </w:pPr>
            <w:r w:rsidRPr="00AE22B1">
              <w:rPr>
                <w:rFonts w:cs="Arial"/>
                <w:b/>
                <w:sz w:val="20"/>
                <w:szCs w:val="20"/>
              </w:rPr>
              <w:t>Does not meet</w:t>
            </w:r>
          </w:p>
          <w:p w14:paraId="2BF24086" w14:textId="5DBE5AFB" w:rsidR="00D47874" w:rsidRPr="00AE22B1" w:rsidRDefault="003957EF" w:rsidP="005F6EB0">
            <w:pPr>
              <w:spacing w:before="60" w:after="60" w:line="240" w:lineRule="auto"/>
              <w:rPr>
                <w:rFonts w:cs="Arial"/>
                <w:sz w:val="20"/>
                <w:szCs w:val="20"/>
              </w:rPr>
            </w:pPr>
            <w:r w:rsidRPr="00AE22B1">
              <w:rPr>
                <w:rFonts w:cs="Arial"/>
                <w:sz w:val="20"/>
                <w:szCs w:val="20"/>
              </w:rPr>
              <w:t xml:space="preserve">No ecosystem indicator has been identified, and therefore </w:t>
            </w:r>
            <w:r w:rsidR="00D47874" w:rsidRPr="00AE22B1">
              <w:rPr>
                <w:rFonts w:cs="Arial"/>
                <w:sz w:val="20"/>
                <w:szCs w:val="20"/>
              </w:rPr>
              <w:t xml:space="preserve">no monitoring </w:t>
            </w:r>
            <w:r w:rsidR="000E51FC" w:rsidRPr="00AE22B1">
              <w:rPr>
                <w:rFonts w:cs="Arial"/>
                <w:sz w:val="20"/>
                <w:szCs w:val="20"/>
              </w:rPr>
              <w:t xml:space="preserve">program </w:t>
            </w:r>
            <w:r w:rsidRPr="00AE22B1">
              <w:rPr>
                <w:rFonts w:cs="Arial"/>
                <w:sz w:val="20"/>
                <w:szCs w:val="20"/>
              </w:rPr>
              <w:t xml:space="preserve">or decisions rules have been developed </w:t>
            </w:r>
            <w:r w:rsidR="00D47874" w:rsidRPr="00AE22B1">
              <w:rPr>
                <w:rFonts w:cs="Arial"/>
                <w:sz w:val="20"/>
                <w:szCs w:val="20"/>
              </w:rPr>
              <w:t xml:space="preserve">that would trigger a management response. </w:t>
            </w:r>
          </w:p>
        </w:tc>
      </w:tr>
      <w:tr w:rsidR="00D47874" w:rsidRPr="00AE22B1" w14:paraId="5D4C3AC0" w14:textId="77777777" w:rsidTr="0006064E">
        <w:tc>
          <w:tcPr>
            <w:tcW w:w="4436" w:type="dxa"/>
          </w:tcPr>
          <w:p w14:paraId="70B08AA6" w14:textId="77777777" w:rsidR="00D47874" w:rsidRPr="00AE22B1" w:rsidRDefault="00D47874" w:rsidP="005F6EB0">
            <w:pPr>
              <w:spacing w:before="60" w:after="60" w:line="240" w:lineRule="auto"/>
              <w:rPr>
                <w:rFonts w:cs="Arial"/>
                <w:sz w:val="20"/>
                <w:szCs w:val="20"/>
              </w:rPr>
            </w:pPr>
            <w:r w:rsidRPr="00AE22B1">
              <w:rPr>
                <w:rFonts w:cs="Arial"/>
                <w:b/>
                <w:bCs/>
                <w:i/>
                <w:iCs/>
                <w:sz w:val="20"/>
                <w:szCs w:val="20"/>
              </w:rPr>
              <w:t>2.3.5</w:t>
            </w:r>
            <w:r w:rsidRPr="00AE22B1">
              <w:rPr>
                <w:rFonts w:cs="Arial"/>
                <w:sz w:val="20"/>
                <w:szCs w:val="20"/>
              </w:rPr>
              <w:t xml:space="preserve"> The management response, considering uncertainties in the assessment and precautionary management actions, has a high chance of achieving the objective.</w:t>
            </w:r>
          </w:p>
        </w:tc>
        <w:tc>
          <w:tcPr>
            <w:tcW w:w="10350" w:type="dxa"/>
            <w:shd w:val="clear" w:color="auto" w:fill="FFC000"/>
          </w:tcPr>
          <w:p w14:paraId="79A1B8FC" w14:textId="3A6BDB6D" w:rsidR="003957EF" w:rsidRPr="00AE22B1" w:rsidRDefault="003957EF" w:rsidP="005F6EB0">
            <w:pPr>
              <w:spacing w:before="60" w:after="60" w:line="240" w:lineRule="auto"/>
              <w:rPr>
                <w:rFonts w:cs="Arial"/>
                <w:b/>
                <w:bCs/>
                <w:iCs/>
                <w:sz w:val="20"/>
                <w:szCs w:val="20"/>
              </w:rPr>
            </w:pPr>
            <w:r w:rsidRPr="00AE22B1">
              <w:rPr>
                <w:rFonts w:cs="Arial"/>
                <w:b/>
                <w:bCs/>
                <w:iCs/>
                <w:sz w:val="20"/>
                <w:szCs w:val="20"/>
              </w:rPr>
              <w:t>Partially meets</w:t>
            </w:r>
          </w:p>
          <w:p w14:paraId="3FC4004C" w14:textId="66668D33" w:rsidR="003957EF" w:rsidRPr="00AE22B1" w:rsidRDefault="00D47874" w:rsidP="005F6EB0">
            <w:pPr>
              <w:spacing w:before="60" w:after="60" w:line="240" w:lineRule="auto"/>
              <w:rPr>
                <w:rFonts w:cs="Arial"/>
                <w:sz w:val="20"/>
                <w:szCs w:val="20"/>
              </w:rPr>
            </w:pPr>
            <w:r w:rsidRPr="00AE22B1">
              <w:rPr>
                <w:rFonts w:cs="Arial"/>
                <w:sz w:val="20"/>
                <w:szCs w:val="20"/>
              </w:rPr>
              <w:t>The management response has a medium chance of achieving the objective to conduct the fishery in a manner that minimises the impact of fishing operations on the ecosystem generally.</w:t>
            </w:r>
            <w:r w:rsidR="003957EF" w:rsidRPr="00AE22B1">
              <w:rPr>
                <w:rFonts w:cs="Arial"/>
                <w:sz w:val="20"/>
                <w:szCs w:val="20"/>
              </w:rPr>
              <w:t xml:space="preserve"> The</w:t>
            </w:r>
            <w:r w:rsidR="0006064E" w:rsidRPr="00AE22B1">
              <w:rPr>
                <w:rFonts w:cs="Arial"/>
                <w:sz w:val="20"/>
                <w:szCs w:val="20"/>
              </w:rPr>
              <w:t>re are</w:t>
            </w:r>
            <w:r w:rsidR="003957EF" w:rsidRPr="00AE22B1">
              <w:rPr>
                <w:rFonts w:cs="Arial"/>
                <w:sz w:val="20"/>
                <w:szCs w:val="20"/>
              </w:rPr>
              <w:t xml:space="preserve"> </w:t>
            </w:r>
            <w:r w:rsidR="0006064E" w:rsidRPr="00AE22B1">
              <w:rPr>
                <w:rFonts w:cs="Arial"/>
                <w:sz w:val="20"/>
                <w:szCs w:val="20"/>
              </w:rPr>
              <w:t xml:space="preserve">known risks associated with </w:t>
            </w:r>
            <w:r w:rsidR="003957EF" w:rsidRPr="00AE22B1">
              <w:rPr>
                <w:rFonts w:cs="Arial"/>
                <w:sz w:val="20"/>
                <w:szCs w:val="20"/>
              </w:rPr>
              <w:t>us</w:t>
            </w:r>
            <w:r w:rsidR="0006064E" w:rsidRPr="00AE22B1">
              <w:rPr>
                <w:rFonts w:cs="Arial"/>
                <w:sz w:val="20"/>
                <w:szCs w:val="20"/>
              </w:rPr>
              <w:t>ing</w:t>
            </w:r>
            <w:r w:rsidR="003957EF" w:rsidRPr="00AE22B1">
              <w:rPr>
                <w:rFonts w:cs="Arial"/>
                <w:sz w:val="20"/>
                <w:szCs w:val="20"/>
              </w:rPr>
              <w:t xml:space="preserve"> non-selective methods </w:t>
            </w:r>
            <w:r w:rsidR="0006064E" w:rsidRPr="00AE22B1">
              <w:rPr>
                <w:rFonts w:cs="Arial"/>
                <w:sz w:val="20"/>
                <w:szCs w:val="20"/>
              </w:rPr>
              <w:t xml:space="preserve">such as scallop dredges, and the impacts can only be minimised through suitable research. </w:t>
            </w:r>
          </w:p>
        </w:tc>
      </w:tr>
    </w:tbl>
    <w:p w14:paraId="279B66F5" w14:textId="77777777" w:rsidR="007361FC" w:rsidRDefault="007361FC" w:rsidP="009F053A">
      <w:pPr>
        <w:pStyle w:val="Heading6"/>
        <w:spacing w:before="0" w:after="0"/>
        <w:rPr>
          <w:rStyle w:val="Emphasis"/>
          <w:rFonts w:ascii="Arial" w:hAnsi="Arial" w:cs="Arial"/>
          <w:i w:val="0"/>
          <w:iCs w:val="0"/>
          <w:sz w:val="20"/>
          <w:szCs w:val="20"/>
        </w:rPr>
      </w:pPr>
    </w:p>
    <w:p w14:paraId="162DB546" w14:textId="77777777" w:rsidR="00223C3E" w:rsidRDefault="00223C3E">
      <w:pPr>
        <w:spacing w:after="0" w:line="240" w:lineRule="auto"/>
        <w:rPr>
          <w:rStyle w:val="Emphasis"/>
          <w:rFonts w:eastAsia="Times New Roman" w:cs="Arial"/>
          <w:b/>
          <w:bCs/>
          <w:i w:val="0"/>
          <w:iCs w:val="0"/>
          <w:sz w:val="20"/>
          <w:szCs w:val="20"/>
          <w:lang w:eastAsia="en-AU"/>
        </w:rPr>
      </w:pPr>
      <w:r>
        <w:rPr>
          <w:rStyle w:val="Emphasis"/>
          <w:rFonts w:cs="Arial"/>
          <w:i w:val="0"/>
          <w:iCs w:val="0"/>
          <w:sz w:val="20"/>
          <w:szCs w:val="20"/>
        </w:rPr>
        <w:br w:type="page"/>
      </w:r>
    </w:p>
    <w:p w14:paraId="6F9D478A" w14:textId="3C0EBC66" w:rsidR="009F053A" w:rsidRPr="00AE22B1" w:rsidRDefault="005F6EB0" w:rsidP="00AE22B1">
      <w:pPr>
        <w:pStyle w:val="Heading1"/>
        <w:spacing w:before="60" w:after="60" w:line="240" w:lineRule="auto"/>
        <w:contextualSpacing/>
        <w:rPr>
          <w:rStyle w:val="Emphasis"/>
          <w:i w:val="0"/>
          <w:iCs w:val="0"/>
          <w:caps w:val="0"/>
        </w:rPr>
      </w:pPr>
      <w:bookmarkStart w:id="5" w:name="_Toc521326808"/>
      <w:r w:rsidRPr="00AE22B1">
        <w:lastRenderedPageBreak/>
        <w:t xml:space="preserve">Section </w:t>
      </w:r>
      <w:r w:rsidR="0027138D" w:rsidRPr="00AE22B1">
        <w:t>3</w:t>
      </w:r>
      <w:r w:rsidR="00223C3E" w:rsidRPr="00AE22B1">
        <w:t xml:space="preserve">: </w:t>
      </w:r>
      <w:r w:rsidR="007221DB" w:rsidRPr="00AE22B1">
        <w:t>Assessment of the Victorian Scallop (Ocean) Fishery Against the Requirements of the EPBC Act</w:t>
      </w:r>
      <w:bookmarkEnd w:id="5"/>
    </w:p>
    <w:p w14:paraId="7FCE71B0" w14:textId="4359E207" w:rsidR="009F053A" w:rsidRPr="00AE22B1" w:rsidRDefault="009F053A" w:rsidP="00AE22B1">
      <w:pPr>
        <w:spacing w:before="60" w:after="60" w:line="240" w:lineRule="auto"/>
        <w:contextualSpacing/>
        <w:rPr>
          <w:rFonts w:cs="Arial"/>
          <w:sz w:val="20"/>
          <w:szCs w:val="20"/>
        </w:rPr>
      </w:pPr>
      <w:r w:rsidRPr="00AE22B1">
        <w:rPr>
          <w:rFonts w:cs="Arial"/>
          <w:sz w:val="20"/>
          <w:szCs w:val="20"/>
        </w:rPr>
        <w:t xml:space="preserve">The table below is not a complete or exact representation of the EPBC Act. It is intended </w:t>
      </w:r>
      <w:r w:rsidR="007361FC" w:rsidRPr="00AE22B1">
        <w:rPr>
          <w:rFonts w:cs="Arial"/>
          <w:sz w:val="20"/>
          <w:szCs w:val="20"/>
        </w:rPr>
        <w:t xml:space="preserve">to show that the </w:t>
      </w:r>
      <w:r w:rsidRPr="00AE22B1">
        <w:rPr>
          <w:rFonts w:cs="Arial"/>
          <w:sz w:val="20"/>
          <w:szCs w:val="20"/>
        </w:rPr>
        <w:t xml:space="preserve">relevant sections and components of the EPBC Act </w:t>
      </w:r>
      <w:r w:rsidR="00897628" w:rsidRPr="00AE22B1">
        <w:rPr>
          <w:rFonts w:cs="Arial"/>
          <w:sz w:val="20"/>
          <w:szCs w:val="20"/>
        </w:rPr>
        <w:t xml:space="preserve">have been taken into account in the formulation of </w:t>
      </w:r>
      <w:r w:rsidRPr="00AE22B1">
        <w:rPr>
          <w:rFonts w:cs="Arial"/>
          <w:sz w:val="20"/>
          <w:szCs w:val="20"/>
        </w:rPr>
        <w:t xml:space="preserve">advice on the fishery in relation to decisions under Part 13 and Part 13A. </w:t>
      </w:r>
    </w:p>
    <w:p w14:paraId="2DEC772E" w14:textId="77777777" w:rsidR="009F053A" w:rsidRPr="00AE22B1" w:rsidRDefault="009F053A" w:rsidP="00AE22B1">
      <w:pPr>
        <w:spacing w:before="60" w:after="60" w:line="240" w:lineRule="auto"/>
        <w:contextualSpacing/>
        <w:rPr>
          <w:rFonts w:cs="Arial"/>
          <w:b/>
          <w:sz w:val="20"/>
          <w:szCs w:val="20"/>
        </w:rPr>
      </w:pPr>
    </w:p>
    <w:p w14:paraId="63A4FE7E" w14:textId="7A2F9DD5" w:rsidR="009F053A" w:rsidRPr="00AE22B1" w:rsidRDefault="009F053A" w:rsidP="00AE22B1">
      <w:pPr>
        <w:spacing w:before="60" w:after="60" w:line="240" w:lineRule="auto"/>
        <w:contextualSpacing/>
        <w:rPr>
          <w:rFonts w:cs="Arial"/>
          <w:b/>
        </w:rPr>
      </w:pPr>
      <w:r w:rsidRPr="00AE22B1">
        <w:rPr>
          <w:rFonts w:cs="Arial"/>
          <w:b/>
        </w:rPr>
        <w:t>Part 12</w:t>
      </w:r>
    </w:p>
    <w:tbl>
      <w:tblPr>
        <w:tblStyle w:val="TableGrid"/>
        <w:tblW w:w="5000" w:type="pct"/>
        <w:tblLook w:val="04A0" w:firstRow="1" w:lastRow="0" w:firstColumn="1" w:lastColumn="0" w:noHBand="0" w:noVBand="1"/>
      </w:tblPr>
      <w:tblGrid>
        <w:gridCol w:w="7393"/>
        <w:gridCol w:w="7393"/>
      </w:tblGrid>
      <w:tr w:rsidR="009F053A" w:rsidRPr="00AE22B1" w14:paraId="503FF0BC" w14:textId="77777777" w:rsidTr="007731E5">
        <w:trPr>
          <w:cnfStyle w:val="100000000000" w:firstRow="1" w:lastRow="0" w:firstColumn="0" w:lastColumn="0" w:oddVBand="0" w:evenVBand="0" w:oddHBand="0" w:evenHBand="0" w:firstRowFirstColumn="0" w:firstRowLastColumn="0" w:lastRowFirstColumn="0" w:lastRowLastColumn="0"/>
        </w:trPr>
        <w:tc>
          <w:tcPr>
            <w:tcW w:w="2500" w:type="pct"/>
          </w:tcPr>
          <w:p w14:paraId="4BC41F5C" w14:textId="77777777" w:rsidR="009F053A" w:rsidRPr="00AE22B1" w:rsidRDefault="009F053A" w:rsidP="00AE22B1">
            <w:pPr>
              <w:spacing w:before="60" w:after="60" w:line="240" w:lineRule="auto"/>
              <w:ind w:left="426" w:hanging="426"/>
              <w:contextualSpacing/>
              <w:rPr>
                <w:rFonts w:cs="Arial"/>
                <w:b/>
                <w:sz w:val="20"/>
                <w:szCs w:val="20"/>
              </w:rPr>
            </w:pPr>
          </w:p>
        </w:tc>
        <w:tc>
          <w:tcPr>
            <w:tcW w:w="2500" w:type="pct"/>
          </w:tcPr>
          <w:p w14:paraId="3DF3E25D" w14:textId="77777777" w:rsidR="009F053A" w:rsidRPr="00AE22B1" w:rsidRDefault="009F053A" w:rsidP="00AE22B1">
            <w:pPr>
              <w:spacing w:before="60" w:after="60" w:line="240" w:lineRule="auto"/>
              <w:contextualSpacing/>
              <w:rPr>
                <w:rFonts w:cs="Arial"/>
                <w:b/>
                <w:sz w:val="20"/>
                <w:szCs w:val="20"/>
              </w:rPr>
            </w:pPr>
            <w:r w:rsidRPr="00AE22B1">
              <w:rPr>
                <w:rFonts w:cs="Arial"/>
                <w:b/>
                <w:sz w:val="20"/>
                <w:szCs w:val="20"/>
              </w:rPr>
              <w:t>Comment</w:t>
            </w:r>
          </w:p>
        </w:tc>
      </w:tr>
      <w:tr w:rsidR="009F053A" w:rsidRPr="00AE22B1" w14:paraId="598DC85D" w14:textId="77777777" w:rsidTr="007731E5">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40034C2A" w14:textId="77777777" w:rsidR="009F053A" w:rsidRPr="00AE22B1" w:rsidRDefault="009F053A" w:rsidP="00AE22B1">
            <w:pPr>
              <w:spacing w:before="60" w:after="60" w:line="240" w:lineRule="auto"/>
              <w:contextualSpacing/>
              <w:rPr>
                <w:rFonts w:cs="Arial"/>
                <w:sz w:val="20"/>
                <w:szCs w:val="20"/>
              </w:rPr>
            </w:pPr>
            <w:r w:rsidRPr="00AE22B1">
              <w:rPr>
                <w:rFonts w:cs="Arial"/>
                <w:b/>
                <w:sz w:val="20"/>
                <w:szCs w:val="20"/>
              </w:rPr>
              <w:t>Section 176 Bioregional Plans</w:t>
            </w:r>
          </w:p>
        </w:tc>
      </w:tr>
      <w:tr w:rsidR="009F053A" w:rsidRPr="00AE22B1" w14:paraId="50519DE6" w14:textId="77777777" w:rsidTr="007731E5">
        <w:trPr>
          <w:cnfStyle w:val="000000010000" w:firstRow="0" w:lastRow="0" w:firstColumn="0" w:lastColumn="0" w:oddVBand="0" w:evenVBand="0" w:oddHBand="0" w:evenHBand="1" w:firstRowFirstColumn="0" w:firstRowLastColumn="0" w:lastRowFirstColumn="0" w:lastRowLastColumn="0"/>
        </w:trPr>
        <w:tc>
          <w:tcPr>
            <w:tcW w:w="2500" w:type="pct"/>
          </w:tcPr>
          <w:p w14:paraId="2F4C8136" w14:textId="77777777" w:rsidR="009F053A" w:rsidRPr="00AE22B1" w:rsidRDefault="009F053A" w:rsidP="00AE22B1">
            <w:pPr>
              <w:spacing w:before="60" w:after="60" w:line="240" w:lineRule="auto"/>
              <w:ind w:left="426" w:hanging="426"/>
              <w:contextualSpacing/>
              <w:rPr>
                <w:rFonts w:cs="Arial"/>
                <w:sz w:val="20"/>
                <w:szCs w:val="20"/>
              </w:rPr>
            </w:pPr>
            <w:r w:rsidRPr="00AE22B1">
              <w:rPr>
                <w:rFonts w:cs="Arial"/>
                <w:sz w:val="20"/>
                <w:szCs w:val="20"/>
              </w:rPr>
              <w:t>(5) Minister must have regard to relevant bioregional plans</w:t>
            </w:r>
          </w:p>
        </w:tc>
        <w:tc>
          <w:tcPr>
            <w:tcW w:w="2500" w:type="pct"/>
            <w:shd w:val="clear" w:color="auto" w:fill="auto"/>
          </w:tcPr>
          <w:p w14:paraId="598C48DB" w14:textId="568BF2D3" w:rsidR="00317609" w:rsidRPr="00AE22B1" w:rsidRDefault="00317609" w:rsidP="00AE22B1">
            <w:pPr>
              <w:spacing w:before="60" w:after="60" w:line="240" w:lineRule="auto"/>
              <w:contextualSpacing/>
              <w:rPr>
                <w:rFonts w:cs="Arial"/>
                <w:sz w:val="20"/>
                <w:szCs w:val="20"/>
              </w:rPr>
            </w:pPr>
            <w:r w:rsidRPr="00AE22B1">
              <w:rPr>
                <w:rFonts w:cs="Arial"/>
                <w:sz w:val="20"/>
                <w:szCs w:val="20"/>
              </w:rPr>
              <w:t xml:space="preserve">The </w:t>
            </w:r>
            <w:r w:rsidR="00F96BFB" w:rsidRPr="00AE22B1">
              <w:rPr>
                <w:rFonts w:cs="Arial"/>
                <w:sz w:val="20"/>
                <w:szCs w:val="20"/>
              </w:rPr>
              <w:t>fishery operates within the South-east Marine Region, which is not covered by any Marine Bioregional Plan</w:t>
            </w:r>
            <w:r w:rsidRPr="00AE22B1">
              <w:rPr>
                <w:rFonts w:cs="Arial"/>
                <w:sz w:val="20"/>
                <w:szCs w:val="20"/>
              </w:rPr>
              <w:t>.</w:t>
            </w:r>
          </w:p>
          <w:p w14:paraId="6852ECC1" w14:textId="77777777" w:rsidR="009F053A" w:rsidRPr="00AE22B1" w:rsidRDefault="009F053A" w:rsidP="00AE22B1">
            <w:pPr>
              <w:spacing w:before="60" w:after="60" w:line="240" w:lineRule="auto"/>
              <w:contextualSpacing/>
              <w:rPr>
                <w:rFonts w:cs="Arial"/>
                <w:sz w:val="20"/>
                <w:szCs w:val="20"/>
              </w:rPr>
            </w:pPr>
          </w:p>
        </w:tc>
      </w:tr>
    </w:tbl>
    <w:p w14:paraId="66236F12" w14:textId="77777777" w:rsidR="009F053A" w:rsidRPr="00AE22B1" w:rsidRDefault="009F053A" w:rsidP="00AE22B1">
      <w:pPr>
        <w:spacing w:before="60" w:after="60" w:line="240" w:lineRule="auto"/>
        <w:contextualSpacing/>
        <w:rPr>
          <w:rFonts w:cs="Arial"/>
          <w:sz w:val="20"/>
          <w:szCs w:val="20"/>
        </w:rPr>
      </w:pPr>
    </w:p>
    <w:p w14:paraId="6F9840FF" w14:textId="1D6604CA" w:rsidR="009F053A" w:rsidRPr="00AE22B1" w:rsidRDefault="009F053A" w:rsidP="00AE22B1">
      <w:pPr>
        <w:spacing w:before="60" w:after="60" w:line="240" w:lineRule="auto"/>
        <w:contextualSpacing/>
        <w:rPr>
          <w:rFonts w:cs="Arial"/>
          <w:b/>
        </w:rPr>
      </w:pPr>
      <w:r w:rsidRPr="00AE22B1">
        <w:rPr>
          <w:rFonts w:cs="Arial"/>
          <w:b/>
        </w:rPr>
        <w:t>Part 13</w:t>
      </w:r>
    </w:p>
    <w:tbl>
      <w:tblPr>
        <w:tblStyle w:val="TableGrid"/>
        <w:tblW w:w="5000" w:type="pct"/>
        <w:tblLook w:val="04A0" w:firstRow="1" w:lastRow="0" w:firstColumn="1" w:lastColumn="0" w:noHBand="0" w:noVBand="1"/>
      </w:tblPr>
      <w:tblGrid>
        <w:gridCol w:w="7393"/>
        <w:gridCol w:w="7393"/>
      </w:tblGrid>
      <w:tr w:rsidR="009F053A" w:rsidRPr="00AE22B1" w14:paraId="74A83C72" w14:textId="77777777" w:rsidTr="007731E5">
        <w:trPr>
          <w:cnfStyle w:val="100000000000" w:firstRow="1" w:lastRow="0" w:firstColumn="0" w:lastColumn="0" w:oddVBand="0" w:evenVBand="0" w:oddHBand="0" w:evenHBand="0" w:firstRowFirstColumn="0" w:firstRowLastColumn="0" w:lastRowFirstColumn="0" w:lastRowLastColumn="0"/>
        </w:trPr>
        <w:tc>
          <w:tcPr>
            <w:tcW w:w="2500" w:type="pct"/>
          </w:tcPr>
          <w:p w14:paraId="3F025F9D" w14:textId="77777777" w:rsidR="009F053A" w:rsidRPr="00AE22B1" w:rsidRDefault="009F053A" w:rsidP="00AE22B1">
            <w:pPr>
              <w:spacing w:before="60" w:after="60" w:line="240" w:lineRule="auto"/>
              <w:ind w:left="426" w:hanging="426"/>
              <w:contextualSpacing/>
              <w:rPr>
                <w:rFonts w:cs="Arial"/>
                <w:b/>
                <w:sz w:val="20"/>
                <w:szCs w:val="20"/>
              </w:rPr>
            </w:pPr>
          </w:p>
        </w:tc>
        <w:tc>
          <w:tcPr>
            <w:tcW w:w="2500" w:type="pct"/>
          </w:tcPr>
          <w:p w14:paraId="591ACFF1" w14:textId="77777777" w:rsidR="009F053A" w:rsidRPr="00AE22B1" w:rsidRDefault="009F053A" w:rsidP="00AE22B1">
            <w:pPr>
              <w:spacing w:before="60" w:after="60" w:line="240" w:lineRule="auto"/>
              <w:contextualSpacing/>
              <w:rPr>
                <w:rFonts w:cs="Arial"/>
                <w:b/>
                <w:sz w:val="20"/>
                <w:szCs w:val="20"/>
              </w:rPr>
            </w:pPr>
            <w:r w:rsidRPr="00AE22B1">
              <w:rPr>
                <w:rFonts w:cs="Arial"/>
                <w:b/>
                <w:sz w:val="20"/>
                <w:szCs w:val="20"/>
              </w:rPr>
              <w:t>Comment</w:t>
            </w:r>
          </w:p>
        </w:tc>
      </w:tr>
      <w:tr w:rsidR="009F053A" w:rsidRPr="00AE22B1" w14:paraId="7A0F591C" w14:textId="77777777" w:rsidTr="007731E5">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7523D0D4" w14:textId="77777777" w:rsidR="009F053A" w:rsidRPr="00AE22B1" w:rsidRDefault="009F053A" w:rsidP="00AE22B1">
            <w:pPr>
              <w:spacing w:before="60" w:after="60" w:line="240" w:lineRule="auto"/>
              <w:ind w:left="426" w:hanging="426"/>
              <w:contextualSpacing/>
              <w:rPr>
                <w:rFonts w:cs="Arial"/>
                <w:b/>
                <w:sz w:val="20"/>
                <w:szCs w:val="20"/>
              </w:rPr>
            </w:pPr>
            <w:r w:rsidRPr="00AE22B1">
              <w:rPr>
                <w:rFonts w:cs="Arial"/>
                <w:b/>
                <w:sz w:val="20"/>
                <w:szCs w:val="20"/>
              </w:rPr>
              <w:t>Accreditable plan, regime or policy  (Division 1, Division 2, Division 3, Division 4)</w:t>
            </w:r>
          </w:p>
        </w:tc>
      </w:tr>
      <w:tr w:rsidR="009F053A" w:rsidRPr="00AE22B1" w14:paraId="3F60E2B3" w14:textId="77777777" w:rsidTr="007731E5">
        <w:trPr>
          <w:cnfStyle w:val="000000010000" w:firstRow="0" w:lastRow="0" w:firstColumn="0" w:lastColumn="0" w:oddVBand="0" w:evenVBand="0" w:oddHBand="0" w:evenHBand="1" w:firstRowFirstColumn="0" w:firstRowLastColumn="0" w:lastRowFirstColumn="0" w:lastRowLastColumn="0"/>
        </w:trPr>
        <w:tc>
          <w:tcPr>
            <w:tcW w:w="2500" w:type="pct"/>
          </w:tcPr>
          <w:p w14:paraId="39DA905E" w14:textId="77777777" w:rsidR="009F053A" w:rsidRPr="00AE22B1" w:rsidRDefault="009F053A" w:rsidP="00AE22B1">
            <w:pPr>
              <w:spacing w:before="60" w:after="60" w:line="240" w:lineRule="auto"/>
              <w:contextualSpacing/>
              <w:rPr>
                <w:rFonts w:cs="Arial"/>
                <w:sz w:val="20"/>
                <w:szCs w:val="20"/>
              </w:rPr>
            </w:pPr>
            <w:r w:rsidRPr="00AE22B1">
              <w:rPr>
                <w:rFonts w:cs="Arial"/>
                <w:sz w:val="20"/>
                <w:szCs w:val="20"/>
              </w:rPr>
              <w:t>s. 208A  (1) (a-e) , s.222A (1) (a-e), s.245A (1) (a-e),  s.265 (1) (a-e)</w:t>
            </w:r>
          </w:p>
          <w:p w14:paraId="10E1301B" w14:textId="1DEB3D3C" w:rsidR="009F053A" w:rsidRPr="00AE22B1" w:rsidRDefault="009F053A" w:rsidP="00AE22B1">
            <w:pPr>
              <w:spacing w:before="60" w:after="60" w:line="240" w:lineRule="auto"/>
              <w:contextualSpacing/>
              <w:rPr>
                <w:rFonts w:cs="Arial"/>
                <w:sz w:val="20"/>
                <w:szCs w:val="20"/>
              </w:rPr>
            </w:pPr>
            <w:r w:rsidRPr="00AE22B1">
              <w:rPr>
                <w:rFonts w:cs="Arial"/>
                <w:sz w:val="20"/>
                <w:szCs w:val="20"/>
              </w:rPr>
              <w:t xml:space="preserve">Does the fishery have an accreditable plan of management, </w:t>
            </w:r>
            <w:r w:rsidR="00C40AD0" w:rsidRPr="00AE22B1">
              <w:rPr>
                <w:rFonts w:cs="Arial"/>
                <w:sz w:val="20"/>
                <w:szCs w:val="20"/>
              </w:rPr>
              <w:t>regime</w:t>
            </w:r>
            <w:r w:rsidRPr="00AE22B1">
              <w:rPr>
                <w:rFonts w:cs="Arial"/>
                <w:sz w:val="20"/>
                <w:szCs w:val="20"/>
              </w:rPr>
              <w:t xml:space="preserve"> or policy? </w:t>
            </w:r>
          </w:p>
        </w:tc>
        <w:tc>
          <w:tcPr>
            <w:tcW w:w="2500" w:type="pct"/>
            <w:shd w:val="clear" w:color="auto" w:fill="auto"/>
          </w:tcPr>
          <w:p w14:paraId="29FF3A00" w14:textId="4D824419" w:rsidR="009F053A" w:rsidRPr="00AE22B1" w:rsidRDefault="00F96BFB" w:rsidP="00AE22B1">
            <w:pPr>
              <w:spacing w:before="60" w:after="60" w:line="240" w:lineRule="auto"/>
              <w:contextualSpacing/>
              <w:rPr>
                <w:rFonts w:cs="Arial"/>
                <w:sz w:val="20"/>
                <w:szCs w:val="20"/>
              </w:rPr>
            </w:pPr>
            <w:r w:rsidRPr="00AE22B1">
              <w:rPr>
                <w:rFonts w:cs="Arial"/>
                <w:b/>
                <w:sz w:val="20"/>
                <w:szCs w:val="20"/>
              </w:rPr>
              <w:t>Yes</w:t>
            </w:r>
            <w:r w:rsidRPr="00AE22B1">
              <w:rPr>
                <w:rFonts w:cs="Arial"/>
                <w:sz w:val="20"/>
                <w:szCs w:val="20"/>
              </w:rPr>
              <w:t>, there is an accreditable management regime.</w:t>
            </w:r>
          </w:p>
        </w:tc>
      </w:tr>
      <w:tr w:rsidR="009F053A" w:rsidRPr="00AE22B1" w14:paraId="41E5FD06" w14:textId="77777777" w:rsidTr="007731E5">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02E5B88F" w14:textId="77777777" w:rsidR="009F053A" w:rsidRPr="00AE22B1" w:rsidRDefault="009F053A" w:rsidP="00AE22B1">
            <w:pPr>
              <w:spacing w:before="60" w:after="60" w:line="240" w:lineRule="auto"/>
              <w:ind w:left="426" w:hanging="426"/>
              <w:contextualSpacing/>
              <w:rPr>
                <w:rFonts w:cs="Arial"/>
                <w:sz w:val="20"/>
                <w:szCs w:val="20"/>
              </w:rPr>
            </w:pPr>
            <w:r w:rsidRPr="00AE22B1">
              <w:rPr>
                <w:rFonts w:cs="Arial"/>
                <w:b/>
                <w:sz w:val="20"/>
                <w:szCs w:val="20"/>
              </w:rPr>
              <w:t>Division 1 Listed threatened species, Section 208A Minister may accredit plans or regimes</w:t>
            </w:r>
          </w:p>
        </w:tc>
      </w:tr>
      <w:tr w:rsidR="009F053A" w:rsidRPr="00AE22B1" w14:paraId="1D20C4C3" w14:textId="77777777" w:rsidTr="007731E5">
        <w:trPr>
          <w:cnfStyle w:val="000000010000" w:firstRow="0" w:lastRow="0" w:firstColumn="0" w:lastColumn="0" w:oddVBand="0" w:evenVBand="0" w:oddHBand="0" w:evenHBand="1" w:firstRowFirstColumn="0" w:firstRowLastColumn="0" w:lastRowFirstColumn="0" w:lastRowLastColumn="0"/>
        </w:trPr>
        <w:tc>
          <w:tcPr>
            <w:tcW w:w="2500" w:type="pct"/>
          </w:tcPr>
          <w:p w14:paraId="2F289611" w14:textId="77777777" w:rsidR="009F053A" w:rsidRPr="00AE22B1" w:rsidRDefault="009F053A" w:rsidP="00AE22B1">
            <w:pPr>
              <w:spacing w:before="60" w:after="60" w:line="240" w:lineRule="auto"/>
              <w:ind w:left="426" w:hanging="426"/>
              <w:contextualSpacing/>
              <w:rPr>
                <w:rFonts w:cs="Arial"/>
                <w:sz w:val="20"/>
                <w:szCs w:val="20"/>
              </w:rPr>
            </w:pPr>
            <w:r w:rsidRPr="00AE22B1">
              <w:rPr>
                <w:rFonts w:cs="Arial"/>
                <w:sz w:val="20"/>
                <w:szCs w:val="20"/>
              </w:rPr>
              <w:t>(f)    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auto"/>
          </w:tcPr>
          <w:p w14:paraId="4311CE36" w14:textId="1D926AC2" w:rsidR="009F053A" w:rsidRPr="00AE22B1" w:rsidRDefault="00710BBC" w:rsidP="00AE22B1">
            <w:pPr>
              <w:spacing w:before="60" w:after="60" w:line="240" w:lineRule="auto"/>
              <w:contextualSpacing/>
              <w:rPr>
                <w:rFonts w:cs="Arial"/>
                <w:sz w:val="20"/>
                <w:szCs w:val="20"/>
              </w:rPr>
            </w:pPr>
            <w:r w:rsidRPr="00AE22B1">
              <w:rPr>
                <w:rFonts w:cs="Arial"/>
                <w:b/>
                <w:sz w:val="20"/>
                <w:szCs w:val="20"/>
              </w:rPr>
              <w:t>Yes</w:t>
            </w:r>
            <w:r w:rsidRPr="00AE22B1">
              <w:rPr>
                <w:rFonts w:cs="Arial"/>
                <w:sz w:val="20"/>
                <w:szCs w:val="20"/>
              </w:rPr>
              <w:t>, there are measures in place to mitigate the risk to listed threatened species, which has been demonstrated to be effective.</w:t>
            </w:r>
          </w:p>
        </w:tc>
      </w:tr>
      <w:tr w:rsidR="009F053A" w:rsidRPr="00AE22B1" w14:paraId="6E584195" w14:textId="77777777" w:rsidTr="007731E5">
        <w:trPr>
          <w:cnfStyle w:val="000000100000" w:firstRow="0" w:lastRow="0" w:firstColumn="0" w:lastColumn="0" w:oddVBand="0" w:evenVBand="0" w:oddHBand="1" w:evenHBand="0" w:firstRowFirstColumn="0" w:firstRowLastColumn="0" w:lastRowFirstColumn="0" w:lastRowLastColumn="0"/>
        </w:trPr>
        <w:tc>
          <w:tcPr>
            <w:tcW w:w="2500" w:type="pct"/>
          </w:tcPr>
          <w:p w14:paraId="0D2929D6" w14:textId="77777777" w:rsidR="009F053A" w:rsidRPr="00AE22B1" w:rsidRDefault="009F053A" w:rsidP="00AE22B1">
            <w:pPr>
              <w:spacing w:before="60" w:after="60" w:line="240" w:lineRule="auto"/>
              <w:ind w:left="426" w:hanging="426"/>
              <w:contextualSpacing/>
              <w:rPr>
                <w:rFonts w:cs="Arial"/>
                <w:sz w:val="20"/>
                <w:szCs w:val="20"/>
              </w:rPr>
            </w:pPr>
            <w:r w:rsidRPr="00AE22B1">
              <w:rPr>
                <w:rFonts w:cs="Arial"/>
                <w:sz w:val="20"/>
                <w:szCs w:val="20"/>
              </w:rPr>
              <w:t>(g)   And, is the fishery likely to adversely affect the survival or recovery in nature of the species.</w:t>
            </w:r>
          </w:p>
        </w:tc>
        <w:tc>
          <w:tcPr>
            <w:tcW w:w="2500" w:type="pct"/>
            <w:shd w:val="clear" w:color="auto" w:fill="auto"/>
          </w:tcPr>
          <w:p w14:paraId="7F36A4AB" w14:textId="0C521771" w:rsidR="009F053A" w:rsidRPr="00AE22B1" w:rsidRDefault="00F96BFB" w:rsidP="00AE22B1">
            <w:pPr>
              <w:spacing w:before="60" w:after="60" w:line="240" w:lineRule="auto"/>
              <w:contextualSpacing/>
              <w:rPr>
                <w:rFonts w:cs="Arial"/>
                <w:sz w:val="20"/>
                <w:szCs w:val="20"/>
              </w:rPr>
            </w:pPr>
            <w:r w:rsidRPr="00AE22B1">
              <w:rPr>
                <w:rFonts w:cs="Arial"/>
                <w:b/>
                <w:sz w:val="20"/>
                <w:szCs w:val="20"/>
              </w:rPr>
              <w:t>No</w:t>
            </w:r>
            <w:r w:rsidRPr="00AE22B1">
              <w:rPr>
                <w:rFonts w:cs="Arial"/>
                <w:sz w:val="20"/>
                <w:szCs w:val="20"/>
              </w:rPr>
              <w:t>, there were no interactions reported since the 2012 assessment for the fishery under the EPBC Act.</w:t>
            </w:r>
          </w:p>
        </w:tc>
      </w:tr>
      <w:tr w:rsidR="009F053A" w:rsidRPr="00AE22B1" w14:paraId="7F531FC3" w14:textId="77777777" w:rsidTr="007731E5">
        <w:trPr>
          <w:cnfStyle w:val="000000010000" w:firstRow="0" w:lastRow="0" w:firstColumn="0" w:lastColumn="0" w:oddVBand="0" w:evenVBand="0" w:oddHBand="0" w:evenHBand="1" w:firstRowFirstColumn="0" w:firstRowLastColumn="0" w:lastRowFirstColumn="0" w:lastRowLastColumn="0"/>
        </w:trPr>
        <w:tc>
          <w:tcPr>
            <w:tcW w:w="2500" w:type="pct"/>
            <w:gridSpan w:val="2"/>
            <w:shd w:val="clear" w:color="auto" w:fill="auto"/>
          </w:tcPr>
          <w:p w14:paraId="4AD8EEEF" w14:textId="77777777" w:rsidR="009F053A" w:rsidRPr="00AE22B1" w:rsidRDefault="009F053A" w:rsidP="00AE22B1">
            <w:pPr>
              <w:spacing w:before="60" w:after="60" w:line="240" w:lineRule="auto"/>
              <w:ind w:left="426" w:hanging="426"/>
              <w:contextualSpacing/>
              <w:rPr>
                <w:rFonts w:cs="Arial"/>
                <w:sz w:val="20"/>
                <w:szCs w:val="20"/>
              </w:rPr>
            </w:pPr>
            <w:r w:rsidRPr="00AE22B1">
              <w:rPr>
                <w:rFonts w:cs="Arial"/>
                <w:b/>
                <w:sz w:val="20"/>
                <w:szCs w:val="20"/>
              </w:rPr>
              <w:t>Division 2 Migratory species, Section 222A Minister may accredit plans or regimes</w:t>
            </w:r>
          </w:p>
        </w:tc>
      </w:tr>
      <w:tr w:rsidR="00317609" w:rsidRPr="00AE22B1" w14:paraId="00E1AC3C" w14:textId="77777777" w:rsidTr="007731E5">
        <w:trPr>
          <w:cnfStyle w:val="000000100000" w:firstRow="0" w:lastRow="0" w:firstColumn="0" w:lastColumn="0" w:oddVBand="0" w:evenVBand="0" w:oddHBand="1" w:evenHBand="0" w:firstRowFirstColumn="0" w:firstRowLastColumn="0" w:lastRowFirstColumn="0" w:lastRowLastColumn="0"/>
        </w:trPr>
        <w:tc>
          <w:tcPr>
            <w:tcW w:w="2500" w:type="pct"/>
          </w:tcPr>
          <w:p w14:paraId="32F66CFC" w14:textId="77777777" w:rsidR="00317609" w:rsidRPr="00AE22B1" w:rsidRDefault="00317609" w:rsidP="00AE22B1">
            <w:pPr>
              <w:spacing w:before="60" w:after="60" w:line="240" w:lineRule="auto"/>
              <w:ind w:left="426" w:hanging="426"/>
              <w:contextualSpacing/>
              <w:rPr>
                <w:rFonts w:cs="Arial"/>
                <w:sz w:val="20"/>
                <w:szCs w:val="20"/>
              </w:rPr>
            </w:pPr>
            <w:r w:rsidRPr="00AE22B1">
              <w:rPr>
                <w:rFonts w:cs="Arial"/>
                <w:sz w:val="20"/>
                <w:szCs w:val="20"/>
              </w:rPr>
              <w:t>(f)   Will the plan, regime or policy require fishers to take all reasonable steps to ensure that members of listed migratory species are not killed or injured as a result of the fishing?</w:t>
            </w:r>
          </w:p>
        </w:tc>
        <w:tc>
          <w:tcPr>
            <w:tcW w:w="2500" w:type="pct"/>
            <w:shd w:val="clear" w:color="auto" w:fill="auto"/>
          </w:tcPr>
          <w:p w14:paraId="32BFBDD0" w14:textId="4BBBBD71" w:rsidR="00317609" w:rsidRPr="00AE22B1" w:rsidRDefault="00CE25CA" w:rsidP="00AE22B1">
            <w:pPr>
              <w:spacing w:before="60" w:after="60" w:line="240" w:lineRule="auto"/>
              <w:contextualSpacing/>
              <w:rPr>
                <w:rFonts w:cs="Arial"/>
                <w:sz w:val="20"/>
                <w:szCs w:val="20"/>
              </w:rPr>
            </w:pPr>
            <w:r w:rsidRPr="00AE22B1">
              <w:rPr>
                <w:rFonts w:cs="Arial"/>
                <w:b/>
                <w:sz w:val="20"/>
                <w:szCs w:val="20"/>
              </w:rPr>
              <w:t>Yes</w:t>
            </w:r>
            <w:r w:rsidR="00304322" w:rsidRPr="00AE22B1">
              <w:rPr>
                <w:rFonts w:cs="Arial"/>
                <w:sz w:val="20"/>
                <w:szCs w:val="20"/>
              </w:rPr>
              <w:t xml:space="preserve">, </w:t>
            </w:r>
            <w:r w:rsidRPr="00AE22B1">
              <w:rPr>
                <w:rFonts w:cs="Arial"/>
                <w:sz w:val="20"/>
                <w:szCs w:val="20"/>
              </w:rPr>
              <w:t xml:space="preserve">there are measures described in </w:t>
            </w:r>
            <w:r w:rsidR="00304322" w:rsidRPr="00AE22B1">
              <w:rPr>
                <w:rFonts w:cs="Arial"/>
                <w:sz w:val="20"/>
                <w:szCs w:val="20"/>
              </w:rPr>
              <w:t xml:space="preserve">state </w:t>
            </w:r>
            <w:r w:rsidRPr="00AE22B1">
              <w:rPr>
                <w:rFonts w:cs="Arial"/>
                <w:sz w:val="20"/>
                <w:szCs w:val="20"/>
              </w:rPr>
              <w:t>legislation</w:t>
            </w:r>
            <w:r w:rsidR="00304322" w:rsidRPr="00AE22B1">
              <w:rPr>
                <w:rFonts w:cs="Arial"/>
                <w:sz w:val="20"/>
                <w:szCs w:val="20"/>
              </w:rPr>
              <w:t xml:space="preserve">, which has been demonstrated to be effective.  </w:t>
            </w:r>
          </w:p>
        </w:tc>
      </w:tr>
      <w:tr w:rsidR="00317609" w:rsidRPr="00AE22B1" w14:paraId="5E161145" w14:textId="77777777" w:rsidTr="007731E5">
        <w:trPr>
          <w:cnfStyle w:val="000000010000" w:firstRow="0" w:lastRow="0" w:firstColumn="0" w:lastColumn="0" w:oddVBand="0" w:evenVBand="0" w:oddHBand="0" w:evenHBand="1" w:firstRowFirstColumn="0" w:firstRowLastColumn="0" w:lastRowFirstColumn="0" w:lastRowLastColumn="0"/>
        </w:trPr>
        <w:tc>
          <w:tcPr>
            <w:tcW w:w="2500" w:type="pct"/>
          </w:tcPr>
          <w:p w14:paraId="6C991AD6" w14:textId="77777777" w:rsidR="00317609" w:rsidRPr="00AE22B1" w:rsidRDefault="00317609" w:rsidP="00AE22B1">
            <w:pPr>
              <w:spacing w:before="60" w:after="60" w:line="240" w:lineRule="auto"/>
              <w:ind w:left="426" w:hanging="426"/>
              <w:contextualSpacing/>
              <w:rPr>
                <w:rFonts w:cs="Arial"/>
                <w:sz w:val="20"/>
                <w:szCs w:val="20"/>
              </w:rPr>
            </w:pPr>
            <w:r w:rsidRPr="00AE22B1">
              <w:rPr>
                <w:rFonts w:cs="Arial"/>
                <w:sz w:val="20"/>
                <w:szCs w:val="20"/>
              </w:rPr>
              <w:t>(g)   And, is the fishery likely to adversely affect the conservation status of a listed migratory species or a population of that species?</w:t>
            </w:r>
          </w:p>
        </w:tc>
        <w:tc>
          <w:tcPr>
            <w:tcW w:w="2500" w:type="pct"/>
            <w:shd w:val="clear" w:color="auto" w:fill="auto"/>
          </w:tcPr>
          <w:p w14:paraId="48A787EB" w14:textId="3DE07B9B" w:rsidR="00317609" w:rsidRPr="00AE22B1" w:rsidRDefault="00304322" w:rsidP="00AE22B1">
            <w:pPr>
              <w:spacing w:before="60" w:after="60" w:line="240" w:lineRule="auto"/>
              <w:contextualSpacing/>
              <w:rPr>
                <w:rFonts w:cs="Arial"/>
                <w:sz w:val="20"/>
                <w:szCs w:val="20"/>
              </w:rPr>
            </w:pPr>
            <w:r w:rsidRPr="00AE22B1">
              <w:rPr>
                <w:rFonts w:cs="Arial"/>
                <w:b/>
                <w:sz w:val="20"/>
                <w:szCs w:val="20"/>
              </w:rPr>
              <w:t>No</w:t>
            </w:r>
            <w:r w:rsidRPr="00AE22B1">
              <w:rPr>
                <w:rFonts w:cs="Arial"/>
                <w:sz w:val="20"/>
                <w:szCs w:val="20"/>
              </w:rPr>
              <w:t>, there were no interactions reported since the 2012 assessment for the fishery under the EPBC Act.</w:t>
            </w:r>
          </w:p>
        </w:tc>
      </w:tr>
      <w:tr w:rsidR="00317609" w:rsidRPr="00AE22B1" w14:paraId="3E262D3C" w14:textId="77777777" w:rsidTr="007731E5">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0FA1682D" w14:textId="77777777" w:rsidR="00317609" w:rsidRPr="00AE22B1" w:rsidRDefault="00317609" w:rsidP="00AE22B1">
            <w:pPr>
              <w:spacing w:before="60" w:after="60" w:line="240" w:lineRule="auto"/>
              <w:contextualSpacing/>
              <w:rPr>
                <w:rFonts w:cs="Arial"/>
                <w:sz w:val="20"/>
                <w:szCs w:val="20"/>
              </w:rPr>
            </w:pPr>
            <w:r w:rsidRPr="00AE22B1">
              <w:rPr>
                <w:rFonts w:cs="Arial"/>
                <w:b/>
                <w:sz w:val="20"/>
                <w:szCs w:val="20"/>
              </w:rPr>
              <w:t>Division 3 Whales and other cetaceans, Section 245 Minister may accredit plans or regimes</w:t>
            </w:r>
          </w:p>
        </w:tc>
      </w:tr>
      <w:tr w:rsidR="00317609" w:rsidRPr="00AE22B1" w14:paraId="4CED92A8" w14:textId="77777777" w:rsidTr="007731E5">
        <w:trPr>
          <w:cnfStyle w:val="000000010000" w:firstRow="0" w:lastRow="0" w:firstColumn="0" w:lastColumn="0" w:oddVBand="0" w:evenVBand="0" w:oddHBand="0" w:evenHBand="1" w:firstRowFirstColumn="0" w:firstRowLastColumn="0" w:lastRowFirstColumn="0" w:lastRowLastColumn="0"/>
        </w:trPr>
        <w:tc>
          <w:tcPr>
            <w:tcW w:w="2500" w:type="pct"/>
          </w:tcPr>
          <w:p w14:paraId="59A23B0D" w14:textId="77777777" w:rsidR="00317609" w:rsidRPr="00AE22B1" w:rsidRDefault="00317609" w:rsidP="00AE22B1">
            <w:pPr>
              <w:spacing w:before="60" w:after="60" w:line="240" w:lineRule="auto"/>
              <w:ind w:left="426" w:hanging="426"/>
              <w:contextualSpacing/>
              <w:rPr>
                <w:rFonts w:cs="Arial"/>
                <w:sz w:val="20"/>
                <w:szCs w:val="20"/>
              </w:rPr>
            </w:pPr>
            <w:r w:rsidRPr="00AE22B1">
              <w:rPr>
                <w:rFonts w:cs="Arial"/>
                <w:sz w:val="20"/>
                <w:szCs w:val="20"/>
              </w:rPr>
              <w:t>(f)    Will the plan, regime or policy require fishers to take all reasonable steps to ensure that cetaceans are not killed or injured as a result of the fishing?</w:t>
            </w:r>
          </w:p>
        </w:tc>
        <w:tc>
          <w:tcPr>
            <w:tcW w:w="2500" w:type="pct"/>
            <w:shd w:val="clear" w:color="auto" w:fill="auto"/>
          </w:tcPr>
          <w:p w14:paraId="3FC03CE9" w14:textId="4D65B2E0" w:rsidR="00317609" w:rsidRPr="00AE22B1" w:rsidRDefault="00304322" w:rsidP="00AE22B1">
            <w:pPr>
              <w:spacing w:before="60" w:after="60" w:line="240" w:lineRule="auto"/>
              <w:contextualSpacing/>
              <w:rPr>
                <w:rFonts w:cs="Arial"/>
                <w:sz w:val="20"/>
                <w:szCs w:val="20"/>
              </w:rPr>
            </w:pPr>
            <w:r w:rsidRPr="00AE22B1">
              <w:rPr>
                <w:rFonts w:cs="Arial"/>
                <w:b/>
                <w:sz w:val="20"/>
                <w:szCs w:val="20"/>
              </w:rPr>
              <w:t>Yes</w:t>
            </w:r>
            <w:r w:rsidR="00576751" w:rsidRPr="00AE22B1">
              <w:rPr>
                <w:rFonts w:cs="Arial"/>
                <w:sz w:val="20"/>
                <w:szCs w:val="20"/>
              </w:rPr>
              <w:t>, there</w:t>
            </w:r>
            <w:r w:rsidR="00CE25CA" w:rsidRPr="00AE22B1">
              <w:rPr>
                <w:rFonts w:cs="Arial"/>
                <w:sz w:val="20"/>
                <w:szCs w:val="20"/>
              </w:rPr>
              <w:t xml:space="preserve"> are measures described in state legislation, which has been demonstrated to be effective</w:t>
            </w:r>
            <w:r w:rsidRPr="00AE22B1">
              <w:rPr>
                <w:rFonts w:cs="Arial"/>
                <w:sz w:val="20"/>
                <w:szCs w:val="20"/>
              </w:rPr>
              <w:t>.</w:t>
            </w:r>
          </w:p>
        </w:tc>
      </w:tr>
      <w:tr w:rsidR="00317609" w:rsidRPr="00AE22B1" w14:paraId="358B03E7" w14:textId="77777777" w:rsidTr="007731E5">
        <w:trPr>
          <w:cnfStyle w:val="000000100000" w:firstRow="0" w:lastRow="0" w:firstColumn="0" w:lastColumn="0" w:oddVBand="0" w:evenVBand="0" w:oddHBand="1" w:evenHBand="0" w:firstRowFirstColumn="0" w:firstRowLastColumn="0" w:lastRowFirstColumn="0" w:lastRowLastColumn="0"/>
        </w:trPr>
        <w:tc>
          <w:tcPr>
            <w:tcW w:w="2500" w:type="pct"/>
          </w:tcPr>
          <w:p w14:paraId="512012F8" w14:textId="77777777" w:rsidR="00317609" w:rsidRPr="00AE22B1" w:rsidRDefault="00317609" w:rsidP="00AE22B1">
            <w:pPr>
              <w:spacing w:before="60" w:after="60" w:line="240" w:lineRule="auto"/>
              <w:ind w:left="426" w:hanging="426"/>
              <w:contextualSpacing/>
              <w:rPr>
                <w:rFonts w:cs="Arial"/>
                <w:sz w:val="20"/>
                <w:szCs w:val="20"/>
              </w:rPr>
            </w:pPr>
            <w:r w:rsidRPr="00AE22B1">
              <w:rPr>
                <w:rFonts w:cs="Arial"/>
                <w:sz w:val="20"/>
                <w:szCs w:val="20"/>
              </w:rPr>
              <w:t>(g)  And is the fishery likely to adversely affect the conservation status of a species of cetacean or a population of that species?</w:t>
            </w:r>
          </w:p>
        </w:tc>
        <w:tc>
          <w:tcPr>
            <w:tcW w:w="2500" w:type="pct"/>
            <w:shd w:val="clear" w:color="auto" w:fill="auto"/>
          </w:tcPr>
          <w:p w14:paraId="56848910" w14:textId="05A15436" w:rsidR="00317609" w:rsidRPr="00AE22B1" w:rsidRDefault="00304322" w:rsidP="00AE22B1">
            <w:pPr>
              <w:spacing w:before="60" w:after="60" w:line="240" w:lineRule="auto"/>
              <w:contextualSpacing/>
              <w:rPr>
                <w:rFonts w:cs="Arial"/>
                <w:sz w:val="20"/>
                <w:szCs w:val="20"/>
              </w:rPr>
            </w:pPr>
            <w:r w:rsidRPr="00AE22B1">
              <w:rPr>
                <w:rFonts w:cs="Arial"/>
                <w:b/>
                <w:sz w:val="20"/>
                <w:szCs w:val="20"/>
              </w:rPr>
              <w:t>No</w:t>
            </w:r>
            <w:r w:rsidRPr="00AE22B1">
              <w:rPr>
                <w:rFonts w:cs="Arial"/>
                <w:sz w:val="20"/>
                <w:szCs w:val="20"/>
              </w:rPr>
              <w:t>, there were no interactions reported since the 2012 assessment for the fishery under the EPBC Act.</w:t>
            </w:r>
          </w:p>
        </w:tc>
      </w:tr>
      <w:tr w:rsidR="00317609" w:rsidRPr="00AE22B1" w14:paraId="6F435C16" w14:textId="77777777" w:rsidTr="007731E5">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31218DA2" w14:textId="77777777" w:rsidR="00317609" w:rsidRPr="00AE22B1" w:rsidRDefault="00317609" w:rsidP="00AE22B1">
            <w:pPr>
              <w:spacing w:before="60" w:after="60" w:line="240" w:lineRule="auto"/>
              <w:contextualSpacing/>
              <w:rPr>
                <w:rFonts w:cs="Arial"/>
                <w:sz w:val="20"/>
                <w:szCs w:val="20"/>
              </w:rPr>
            </w:pPr>
            <w:r w:rsidRPr="00AE22B1">
              <w:rPr>
                <w:rFonts w:cs="Arial"/>
                <w:b/>
                <w:sz w:val="20"/>
                <w:szCs w:val="20"/>
              </w:rPr>
              <w:t>Division 4 Listed marine species, Section 265 Minister may accredit plans or regimes</w:t>
            </w:r>
          </w:p>
        </w:tc>
      </w:tr>
      <w:tr w:rsidR="00317609" w:rsidRPr="00AE22B1" w14:paraId="43030A4A" w14:textId="77777777" w:rsidTr="007731E5">
        <w:trPr>
          <w:cnfStyle w:val="000000100000" w:firstRow="0" w:lastRow="0" w:firstColumn="0" w:lastColumn="0" w:oddVBand="0" w:evenVBand="0" w:oddHBand="1" w:evenHBand="0" w:firstRowFirstColumn="0" w:firstRowLastColumn="0" w:lastRowFirstColumn="0" w:lastRowLastColumn="0"/>
        </w:trPr>
        <w:tc>
          <w:tcPr>
            <w:tcW w:w="2500" w:type="pct"/>
          </w:tcPr>
          <w:p w14:paraId="0630A8D7" w14:textId="77777777" w:rsidR="00317609" w:rsidRPr="00AE22B1" w:rsidRDefault="00317609" w:rsidP="00AE22B1">
            <w:pPr>
              <w:spacing w:before="60" w:after="60" w:line="240" w:lineRule="auto"/>
              <w:ind w:left="426" w:hanging="426"/>
              <w:contextualSpacing/>
              <w:rPr>
                <w:rFonts w:cs="Arial"/>
                <w:sz w:val="20"/>
                <w:szCs w:val="20"/>
              </w:rPr>
            </w:pPr>
            <w:r w:rsidRPr="00AE22B1">
              <w:rPr>
                <w:rFonts w:cs="Arial"/>
                <w:sz w:val="20"/>
                <w:szCs w:val="20"/>
              </w:rPr>
              <w:t>(f)   Will the plan, regime or policy require fishers to take all reasonable steps to ensure that members of listed marine species are not killed or injured as a result of the fishing?</w:t>
            </w:r>
          </w:p>
        </w:tc>
        <w:tc>
          <w:tcPr>
            <w:tcW w:w="2500" w:type="pct"/>
            <w:shd w:val="clear" w:color="auto" w:fill="auto"/>
          </w:tcPr>
          <w:p w14:paraId="13C9E280" w14:textId="160A3179" w:rsidR="00317609" w:rsidRPr="00AE22B1" w:rsidRDefault="00304322" w:rsidP="00AE22B1">
            <w:pPr>
              <w:spacing w:before="60" w:after="60" w:line="240" w:lineRule="auto"/>
              <w:contextualSpacing/>
              <w:rPr>
                <w:rFonts w:cs="Arial"/>
                <w:sz w:val="20"/>
                <w:szCs w:val="20"/>
              </w:rPr>
            </w:pPr>
            <w:r w:rsidRPr="00AE22B1">
              <w:rPr>
                <w:rFonts w:cs="Arial"/>
                <w:b/>
                <w:sz w:val="20"/>
                <w:szCs w:val="20"/>
              </w:rPr>
              <w:t>Yes</w:t>
            </w:r>
            <w:r w:rsidRPr="00AE22B1">
              <w:rPr>
                <w:rFonts w:cs="Arial"/>
                <w:sz w:val="20"/>
                <w:szCs w:val="20"/>
              </w:rPr>
              <w:t>, the prescribed harvest</w:t>
            </w:r>
            <w:r w:rsidRPr="00AE22B1">
              <w:rPr>
                <w:rFonts w:cs="Arial"/>
                <w:b/>
                <w:sz w:val="20"/>
                <w:szCs w:val="20"/>
              </w:rPr>
              <w:t xml:space="preserve"> </w:t>
            </w:r>
            <w:r w:rsidRPr="00AE22B1">
              <w:rPr>
                <w:rFonts w:cs="Arial"/>
                <w:sz w:val="20"/>
                <w:szCs w:val="20"/>
              </w:rPr>
              <w:t>method reduces the risk of interactions to low level.</w:t>
            </w:r>
          </w:p>
        </w:tc>
      </w:tr>
      <w:tr w:rsidR="00317609" w:rsidRPr="00AE22B1" w14:paraId="57154E36" w14:textId="77777777" w:rsidTr="007731E5">
        <w:trPr>
          <w:cnfStyle w:val="000000010000" w:firstRow="0" w:lastRow="0" w:firstColumn="0" w:lastColumn="0" w:oddVBand="0" w:evenVBand="0" w:oddHBand="0" w:evenHBand="1" w:firstRowFirstColumn="0" w:firstRowLastColumn="0" w:lastRowFirstColumn="0" w:lastRowLastColumn="0"/>
        </w:trPr>
        <w:tc>
          <w:tcPr>
            <w:tcW w:w="2500" w:type="pct"/>
          </w:tcPr>
          <w:p w14:paraId="66AE7ECA" w14:textId="77777777" w:rsidR="00317609" w:rsidRPr="00AE22B1" w:rsidRDefault="00317609" w:rsidP="00AE22B1">
            <w:pPr>
              <w:spacing w:before="60" w:after="60" w:line="240" w:lineRule="auto"/>
              <w:ind w:left="426" w:hanging="426"/>
              <w:contextualSpacing/>
              <w:rPr>
                <w:rFonts w:cs="Arial"/>
                <w:sz w:val="20"/>
                <w:szCs w:val="20"/>
              </w:rPr>
            </w:pPr>
            <w:r w:rsidRPr="00AE22B1">
              <w:rPr>
                <w:rFonts w:cs="Arial"/>
                <w:sz w:val="20"/>
                <w:szCs w:val="20"/>
              </w:rPr>
              <w:t>(g)   And is the fishery likely to adversely affect the conservation status of a listed marine species or a population of that species?</w:t>
            </w:r>
          </w:p>
        </w:tc>
        <w:tc>
          <w:tcPr>
            <w:tcW w:w="2500" w:type="pct"/>
            <w:shd w:val="clear" w:color="auto" w:fill="auto"/>
          </w:tcPr>
          <w:p w14:paraId="4F42F747" w14:textId="118BB880" w:rsidR="00317609" w:rsidRPr="00AE22B1" w:rsidRDefault="00304322" w:rsidP="00AE22B1">
            <w:pPr>
              <w:spacing w:before="60" w:after="60" w:line="240" w:lineRule="auto"/>
              <w:contextualSpacing/>
              <w:rPr>
                <w:rFonts w:cs="Arial"/>
                <w:sz w:val="20"/>
                <w:szCs w:val="20"/>
              </w:rPr>
            </w:pPr>
            <w:r w:rsidRPr="00AE22B1">
              <w:rPr>
                <w:rFonts w:cs="Arial"/>
                <w:b/>
                <w:sz w:val="20"/>
                <w:szCs w:val="20"/>
              </w:rPr>
              <w:t>No</w:t>
            </w:r>
            <w:r w:rsidRPr="00AE22B1">
              <w:rPr>
                <w:rFonts w:cs="Arial"/>
                <w:sz w:val="20"/>
                <w:szCs w:val="20"/>
              </w:rPr>
              <w:t>, there were no interactions reported since the 2012 assessment for the fishery under the EPBC Act.</w:t>
            </w:r>
          </w:p>
        </w:tc>
      </w:tr>
      <w:tr w:rsidR="00317609" w:rsidRPr="00AE22B1" w14:paraId="5A62BE94" w14:textId="77777777" w:rsidTr="007731E5">
        <w:trPr>
          <w:cnfStyle w:val="000000100000" w:firstRow="0" w:lastRow="0" w:firstColumn="0" w:lastColumn="0" w:oddVBand="0" w:evenVBand="0" w:oddHBand="1" w:evenHBand="0" w:firstRowFirstColumn="0" w:firstRowLastColumn="0" w:lastRowFirstColumn="0" w:lastRowLastColumn="0"/>
        </w:trPr>
        <w:tc>
          <w:tcPr>
            <w:tcW w:w="2500" w:type="pct"/>
            <w:gridSpan w:val="2"/>
            <w:shd w:val="clear" w:color="auto" w:fill="auto"/>
          </w:tcPr>
          <w:p w14:paraId="67664B47" w14:textId="77777777" w:rsidR="00317609" w:rsidRPr="00AE22B1" w:rsidRDefault="00317609" w:rsidP="00AE22B1">
            <w:pPr>
              <w:spacing w:before="60" w:after="60" w:line="240" w:lineRule="auto"/>
              <w:contextualSpacing/>
              <w:rPr>
                <w:rFonts w:cs="Arial"/>
                <w:sz w:val="20"/>
                <w:szCs w:val="20"/>
              </w:rPr>
            </w:pPr>
            <w:r w:rsidRPr="00AE22B1">
              <w:rPr>
                <w:rFonts w:cs="Arial"/>
                <w:b/>
                <w:sz w:val="20"/>
                <w:szCs w:val="20"/>
              </w:rPr>
              <w:t>Section 303AA Conditions relating to accreditation of plans, regimes and policies</w:t>
            </w:r>
          </w:p>
        </w:tc>
      </w:tr>
      <w:tr w:rsidR="00317609" w:rsidRPr="00AE22B1" w14:paraId="24BFA00A" w14:textId="77777777" w:rsidTr="007731E5">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1936212A" w14:textId="77777777" w:rsidR="00317609" w:rsidRPr="00AE22B1" w:rsidRDefault="00317609" w:rsidP="00AE22B1">
            <w:pPr>
              <w:spacing w:before="60" w:after="60" w:line="240" w:lineRule="auto"/>
              <w:ind w:left="426" w:hanging="426"/>
              <w:contextualSpacing/>
              <w:rPr>
                <w:rFonts w:cs="Arial"/>
                <w:sz w:val="20"/>
                <w:szCs w:val="20"/>
              </w:rPr>
            </w:pPr>
            <w:r w:rsidRPr="00AE22B1">
              <w:rPr>
                <w:rFonts w:cs="Arial"/>
                <w:sz w:val="20"/>
                <w:szCs w:val="20"/>
              </w:rPr>
              <w:lastRenderedPageBreak/>
              <w:t>(1)  This section applies to an accreditation of a plan, regime or policy under section 208A, 222A, 245 or 265.</w:t>
            </w:r>
          </w:p>
        </w:tc>
        <w:tc>
          <w:tcPr>
            <w:tcW w:w="2500" w:type="pct"/>
            <w:shd w:val="clear" w:color="auto" w:fill="auto"/>
          </w:tcPr>
          <w:p w14:paraId="4CA3033A" w14:textId="2BA33F81" w:rsidR="00317609" w:rsidRPr="00AE22B1" w:rsidRDefault="001C603C" w:rsidP="00AE22B1">
            <w:pPr>
              <w:spacing w:before="60" w:after="60" w:line="240" w:lineRule="auto"/>
              <w:contextualSpacing/>
              <w:rPr>
                <w:rFonts w:cs="Arial"/>
                <w:sz w:val="20"/>
                <w:szCs w:val="20"/>
              </w:rPr>
            </w:pPr>
            <w:r w:rsidRPr="00AE22B1">
              <w:rPr>
                <w:rFonts w:cs="Arial"/>
                <w:sz w:val="20"/>
                <w:szCs w:val="20"/>
              </w:rPr>
              <w:t>Recommend accreditation</w:t>
            </w:r>
            <w:r w:rsidR="002725F9" w:rsidRPr="00AE22B1">
              <w:rPr>
                <w:rFonts w:cs="Arial"/>
                <w:sz w:val="20"/>
                <w:szCs w:val="20"/>
              </w:rPr>
              <w:t xml:space="preserve"> under sections 208A, 222A, 245 and 265.</w:t>
            </w:r>
          </w:p>
        </w:tc>
      </w:tr>
      <w:tr w:rsidR="00317609" w:rsidRPr="00AE22B1" w14:paraId="71977970" w14:textId="77777777" w:rsidTr="007731E5">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666B5C8C" w14:textId="77777777" w:rsidR="00317609" w:rsidRPr="00AE22B1" w:rsidRDefault="00317609" w:rsidP="00AE22B1">
            <w:pPr>
              <w:spacing w:before="60" w:after="60" w:line="240" w:lineRule="auto"/>
              <w:ind w:left="540" w:hanging="540"/>
              <w:contextualSpacing/>
              <w:rPr>
                <w:rFonts w:cs="Arial"/>
                <w:sz w:val="20"/>
                <w:szCs w:val="20"/>
              </w:rPr>
            </w:pPr>
            <w:r w:rsidRPr="00AE22B1">
              <w:rPr>
                <w:rFonts w:cs="Arial"/>
                <w:sz w:val="20"/>
                <w:szCs w:val="20"/>
              </w:rPr>
              <w:t>(2)   The Minister may accredit a plan, regime or policy under that section even though he or she considers that the plan, regime or policy should be accredited only:</w:t>
            </w:r>
          </w:p>
          <w:p w14:paraId="3FCA5A8D" w14:textId="77777777" w:rsidR="00317609" w:rsidRPr="00AE22B1" w:rsidRDefault="00317609" w:rsidP="00AE22B1">
            <w:pPr>
              <w:numPr>
                <w:ilvl w:val="0"/>
                <w:numId w:val="9"/>
              </w:numPr>
              <w:tabs>
                <w:tab w:val="clear" w:pos="360"/>
              </w:tabs>
              <w:spacing w:before="60" w:after="60" w:line="240" w:lineRule="auto"/>
              <w:ind w:left="1224" w:hanging="720"/>
              <w:contextualSpacing/>
              <w:rPr>
                <w:rFonts w:cs="Arial"/>
                <w:sz w:val="20"/>
                <w:szCs w:val="20"/>
              </w:rPr>
            </w:pPr>
            <w:r w:rsidRPr="00AE22B1">
              <w:rPr>
                <w:rFonts w:cs="Arial"/>
                <w:sz w:val="20"/>
                <w:szCs w:val="20"/>
              </w:rPr>
              <w:t>during a particular period; or</w:t>
            </w:r>
          </w:p>
          <w:p w14:paraId="51009815" w14:textId="77777777" w:rsidR="00317609" w:rsidRPr="00AE22B1" w:rsidRDefault="00317609" w:rsidP="00AE22B1">
            <w:pPr>
              <w:numPr>
                <w:ilvl w:val="0"/>
                <w:numId w:val="9"/>
              </w:numPr>
              <w:tabs>
                <w:tab w:val="clear" w:pos="360"/>
              </w:tabs>
              <w:spacing w:before="60" w:after="60" w:line="240" w:lineRule="auto"/>
              <w:ind w:left="1224" w:hanging="720"/>
              <w:contextualSpacing/>
              <w:rPr>
                <w:rFonts w:cs="Arial"/>
                <w:sz w:val="20"/>
                <w:szCs w:val="20"/>
              </w:rPr>
            </w:pPr>
            <w:r w:rsidRPr="00AE22B1">
              <w:rPr>
                <w:rFonts w:cs="Arial"/>
                <w:sz w:val="20"/>
                <w:szCs w:val="20"/>
              </w:rPr>
              <w:t>while certain circumstances exist; or</w:t>
            </w:r>
          </w:p>
          <w:p w14:paraId="1ED734B3" w14:textId="77777777" w:rsidR="00317609" w:rsidRPr="00AE22B1" w:rsidRDefault="00317609" w:rsidP="00AE22B1">
            <w:pPr>
              <w:numPr>
                <w:ilvl w:val="0"/>
                <w:numId w:val="9"/>
              </w:numPr>
              <w:tabs>
                <w:tab w:val="clear" w:pos="360"/>
              </w:tabs>
              <w:spacing w:before="60" w:after="60" w:line="240" w:lineRule="auto"/>
              <w:ind w:left="1224" w:hanging="720"/>
              <w:contextualSpacing/>
              <w:rPr>
                <w:rFonts w:cs="Arial"/>
                <w:sz w:val="20"/>
                <w:szCs w:val="20"/>
              </w:rPr>
            </w:pPr>
            <w:proofErr w:type="gramStart"/>
            <w:r w:rsidRPr="00AE22B1">
              <w:rPr>
                <w:rFonts w:cs="Arial"/>
                <w:sz w:val="20"/>
                <w:szCs w:val="20"/>
              </w:rPr>
              <w:t>while</w:t>
            </w:r>
            <w:proofErr w:type="gramEnd"/>
            <w:r w:rsidRPr="00AE22B1">
              <w:rPr>
                <w:rFonts w:cs="Arial"/>
                <w:sz w:val="20"/>
                <w:szCs w:val="20"/>
              </w:rPr>
              <w:t xml:space="preserve"> a certain condition is complied with.</w:t>
            </w:r>
          </w:p>
          <w:p w14:paraId="410D6D0D" w14:textId="77777777" w:rsidR="00317609" w:rsidRPr="00AE22B1" w:rsidRDefault="00317609" w:rsidP="00AE22B1">
            <w:pPr>
              <w:spacing w:before="60" w:after="60" w:line="240" w:lineRule="auto"/>
              <w:ind w:left="567"/>
              <w:contextualSpacing/>
              <w:rPr>
                <w:rFonts w:cs="Arial"/>
                <w:sz w:val="20"/>
                <w:szCs w:val="20"/>
              </w:rPr>
            </w:pPr>
            <w:r w:rsidRPr="00AE22B1">
              <w:rPr>
                <w:rFonts w:cs="Arial"/>
                <w:sz w:val="20"/>
                <w:szCs w:val="20"/>
              </w:rPr>
              <w:t>In such a case, the instrument of accreditation is to specify the period, circumstances or condition.</w:t>
            </w:r>
          </w:p>
        </w:tc>
        <w:tc>
          <w:tcPr>
            <w:tcW w:w="2500" w:type="pct"/>
            <w:shd w:val="clear" w:color="auto" w:fill="auto"/>
          </w:tcPr>
          <w:p w14:paraId="0405A705" w14:textId="77777777" w:rsidR="009975F4" w:rsidRPr="00AE22B1" w:rsidRDefault="009975F4" w:rsidP="00AE22B1">
            <w:pPr>
              <w:spacing w:before="60" w:after="60" w:line="240" w:lineRule="auto"/>
              <w:contextualSpacing/>
              <w:rPr>
                <w:rFonts w:cs="Arial"/>
                <w:sz w:val="20"/>
                <w:szCs w:val="20"/>
              </w:rPr>
            </w:pPr>
            <w:r w:rsidRPr="00AE22B1">
              <w:rPr>
                <w:rFonts w:cs="Arial"/>
                <w:sz w:val="20"/>
                <w:szCs w:val="20"/>
              </w:rPr>
              <w:t>No conditions required.</w:t>
            </w:r>
          </w:p>
          <w:p w14:paraId="67E52E1A" w14:textId="77777777" w:rsidR="009975F4" w:rsidRPr="00AE22B1" w:rsidRDefault="009975F4" w:rsidP="00AE22B1">
            <w:pPr>
              <w:spacing w:before="60" w:after="60" w:line="240" w:lineRule="auto"/>
              <w:contextualSpacing/>
              <w:rPr>
                <w:rFonts w:cs="Arial"/>
                <w:sz w:val="20"/>
                <w:szCs w:val="20"/>
              </w:rPr>
            </w:pPr>
          </w:p>
          <w:p w14:paraId="3B1D6423" w14:textId="369826A7" w:rsidR="00317609" w:rsidRPr="00AE22B1" w:rsidRDefault="00317609" w:rsidP="00AE22B1">
            <w:pPr>
              <w:spacing w:before="60" w:after="60" w:line="240" w:lineRule="auto"/>
              <w:contextualSpacing/>
              <w:rPr>
                <w:rFonts w:cs="Arial"/>
                <w:sz w:val="20"/>
                <w:szCs w:val="20"/>
              </w:rPr>
            </w:pPr>
          </w:p>
        </w:tc>
      </w:tr>
      <w:tr w:rsidR="00317609" w:rsidRPr="00AE22B1" w14:paraId="3346ECFE" w14:textId="77777777" w:rsidTr="007731E5">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5B1ABF03" w14:textId="2CBC3A4D" w:rsidR="00317609" w:rsidRPr="00AE22B1" w:rsidRDefault="00317609" w:rsidP="00AE22B1">
            <w:pPr>
              <w:spacing w:before="60" w:after="60" w:line="240" w:lineRule="auto"/>
              <w:ind w:left="426" w:hanging="426"/>
              <w:contextualSpacing/>
              <w:rPr>
                <w:rFonts w:cs="Arial"/>
                <w:sz w:val="20"/>
                <w:szCs w:val="20"/>
              </w:rPr>
            </w:pPr>
            <w:r w:rsidRPr="00AE22B1">
              <w:rPr>
                <w:rFonts w:cs="Arial"/>
                <w:sz w:val="20"/>
                <w:szCs w:val="20"/>
              </w:rPr>
              <w:t>(7)  The Minister must, in writing, revoke an accreditation if he or she is satisfied that a condition of the accreditation has been contravened.</w:t>
            </w:r>
          </w:p>
        </w:tc>
        <w:tc>
          <w:tcPr>
            <w:tcW w:w="2500" w:type="pct"/>
            <w:shd w:val="clear" w:color="auto" w:fill="auto"/>
          </w:tcPr>
          <w:p w14:paraId="2D76A9E2" w14:textId="77777777" w:rsidR="00015BD6" w:rsidRPr="00AE22B1" w:rsidRDefault="00015BD6" w:rsidP="00AE22B1">
            <w:pPr>
              <w:spacing w:before="60" w:after="60" w:line="240" w:lineRule="auto"/>
              <w:contextualSpacing/>
              <w:rPr>
                <w:rFonts w:cs="Arial"/>
                <w:sz w:val="20"/>
                <w:szCs w:val="20"/>
              </w:rPr>
            </w:pPr>
            <w:r w:rsidRPr="00AE22B1">
              <w:rPr>
                <w:rFonts w:cs="Arial"/>
                <w:sz w:val="20"/>
                <w:szCs w:val="20"/>
              </w:rPr>
              <w:t>Not applicable</w:t>
            </w:r>
          </w:p>
          <w:p w14:paraId="2C1EC3B6" w14:textId="5334477A" w:rsidR="00317609" w:rsidRPr="00AE22B1" w:rsidRDefault="00317609" w:rsidP="00AE22B1">
            <w:pPr>
              <w:spacing w:before="60" w:after="60" w:line="240" w:lineRule="auto"/>
              <w:contextualSpacing/>
              <w:rPr>
                <w:rFonts w:cs="Arial"/>
                <w:sz w:val="20"/>
                <w:szCs w:val="20"/>
              </w:rPr>
            </w:pPr>
          </w:p>
        </w:tc>
      </w:tr>
    </w:tbl>
    <w:p w14:paraId="42FE97E0" w14:textId="77777777" w:rsidR="009F053A" w:rsidRPr="00AE22B1" w:rsidRDefault="009F053A" w:rsidP="00AE22B1">
      <w:pPr>
        <w:spacing w:before="60" w:after="60" w:line="240" w:lineRule="auto"/>
        <w:contextualSpacing/>
        <w:rPr>
          <w:rFonts w:cs="Arial"/>
          <w:b/>
          <w:sz w:val="20"/>
          <w:szCs w:val="20"/>
        </w:rPr>
      </w:pPr>
    </w:p>
    <w:p w14:paraId="7CF63A23" w14:textId="5730C5D3" w:rsidR="009D5019" w:rsidRPr="00AE22B1" w:rsidRDefault="009D5019" w:rsidP="00AE22B1">
      <w:pPr>
        <w:spacing w:before="60" w:after="60" w:line="240" w:lineRule="auto"/>
        <w:contextualSpacing/>
        <w:rPr>
          <w:rFonts w:cs="Arial"/>
          <w:b/>
        </w:rPr>
      </w:pPr>
      <w:r w:rsidRPr="00AE22B1">
        <w:rPr>
          <w:rFonts w:cs="Arial"/>
          <w:b/>
        </w:rPr>
        <w:t>Part 13A</w:t>
      </w:r>
      <w:r w:rsidR="007F1ABC" w:rsidRPr="00AE22B1">
        <w:rPr>
          <w:rFonts w:cs="Arial"/>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6"/>
      </w:tblGrid>
      <w:tr w:rsidR="009D5019" w:rsidRPr="00AE22B1" w14:paraId="4F55B9B5" w14:textId="77777777" w:rsidTr="007731E5">
        <w:tc>
          <w:tcPr>
            <w:tcW w:w="14311" w:type="dxa"/>
          </w:tcPr>
          <w:p w14:paraId="0D213E0A" w14:textId="77777777" w:rsidR="009D5019" w:rsidRPr="00AE22B1" w:rsidRDefault="009D5019" w:rsidP="00AE22B1">
            <w:pPr>
              <w:spacing w:before="60" w:after="60" w:line="240" w:lineRule="auto"/>
              <w:contextualSpacing/>
              <w:rPr>
                <w:rFonts w:cs="Arial"/>
                <w:noProof/>
                <w:sz w:val="20"/>
                <w:szCs w:val="20"/>
              </w:rPr>
            </w:pPr>
            <w:r w:rsidRPr="00AE22B1">
              <w:rPr>
                <w:rFonts w:cs="Arial"/>
                <w:b/>
                <w:bCs/>
                <w:noProof/>
                <w:sz w:val="20"/>
                <w:szCs w:val="20"/>
              </w:rPr>
              <w:t>Section 303BA Objects of Part 13A</w:t>
            </w:r>
          </w:p>
        </w:tc>
      </w:tr>
      <w:tr w:rsidR="009D5019" w:rsidRPr="00AE22B1" w14:paraId="633B250A" w14:textId="77777777" w:rsidTr="007731E5">
        <w:tc>
          <w:tcPr>
            <w:tcW w:w="14311" w:type="dxa"/>
          </w:tcPr>
          <w:p w14:paraId="26C237D0" w14:textId="77777777" w:rsidR="009D5019" w:rsidRPr="00AE22B1" w:rsidRDefault="009D5019" w:rsidP="00AE22B1">
            <w:pPr>
              <w:numPr>
                <w:ilvl w:val="0"/>
                <w:numId w:val="12"/>
              </w:numPr>
              <w:tabs>
                <w:tab w:val="clear" w:pos="720"/>
                <w:tab w:val="num" w:pos="360"/>
              </w:tabs>
              <w:spacing w:before="60" w:after="60" w:line="240" w:lineRule="auto"/>
              <w:ind w:hanging="720"/>
              <w:contextualSpacing/>
              <w:rPr>
                <w:rFonts w:cs="Arial"/>
                <w:noProof/>
                <w:sz w:val="20"/>
                <w:szCs w:val="20"/>
              </w:rPr>
            </w:pPr>
            <w:r w:rsidRPr="00AE22B1">
              <w:rPr>
                <w:rFonts w:cs="Arial"/>
                <w:noProof/>
                <w:sz w:val="20"/>
                <w:szCs w:val="20"/>
              </w:rPr>
              <w:t>The objects of this Part are as follows:</w:t>
            </w:r>
          </w:p>
          <w:p w14:paraId="03E3DEFD" w14:textId="77777777" w:rsidR="009D5019" w:rsidRPr="00AE22B1" w:rsidRDefault="009D5019" w:rsidP="00AE22B1">
            <w:pPr>
              <w:numPr>
                <w:ilvl w:val="0"/>
                <w:numId w:val="13"/>
              </w:numPr>
              <w:tabs>
                <w:tab w:val="left" w:pos="360"/>
              </w:tabs>
              <w:spacing w:before="60" w:after="60" w:line="240" w:lineRule="auto"/>
              <w:ind w:left="1077"/>
              <w:contextualSpacing/>
              <w:rPr>
                <w:rFonts w:cs="Arial"/>
                <w:noProof/>
                <w:sz w:val="20"/>
                <w:szCs w:val="20"/>
              </w:rPr>
            </w:pPr>
            <w:r w:rsidRPr="00AE22B1">
              <w:rPr>
                <w:rFonts w:cs="Arial"/>
                <w:noProof/>
                <w:sz w:val="20"/>
                <w:szCs w:val="20"/>
              </w:rPr>
              <w:t>to ensure that Australia complies with its obligations under CITES and the Biodiversity Convention;</w:t>
            </w:r>
          </w:p>
          <w:p w14:paraId="57EE3AC5" w14:textId="77777777" w:rsidR="009D5019" w:rsidRPr="00AE22B1" w:rsidRDefault="009D5019" w:rsidP="00AE22B1">
            <w:pPr>
              <w:numPr>
                <w:ilvl w:val="0"/>
                <w:numId w:val="13"/>
              </w:numPr>
              <w:tabs>
                <w:tab w:val="left" w:pos="360"/>
              </w:tabs>
              <w:spacing w:before="60" w:after="60" w:line="240" w:lineRule="auto"/>
              <w:ind w:left="1077"/>
              <w:contextualSpacing/>
              <w:rPr>
                <w:rFonts w:cs="Arial"/>
                <w:noProof/>
                <w:sz w:val="20"/>
                <w:szCs w:val="20"/>
              </w:rPr>
            </w:pPr>
            <w:r w:rsidRPr="00AE22B1">
              <w:rPr>
                <w:rFonts w:cs="Arial"/>
                <w:noProof/>
                <w:sz w:val="20"/>
                <w:szCs w:val="20"/>
              </w:rPr>
              <w:t>to protect wildlife that may be adversely affected by trade;</w:t>
            </w:r>
          </w:p>
          <w:p w14:paraId="69516D82" w14:textId="77777777" w:rsidR="009D5019" w:rsidRPr="00AE22B1" w:rsidRDefault="009D5019" w:rsidP="00AE22B1">
            <w:pPr>
              <w:numPr>
                <w:ilvl w:val="0"/>
                <w:numId w:val="13"/>
              </w:numPr>
              <w:tabs>
                <w:tab w:val="left" w:pos="360"/>
              </w:tabs>
              <w:spacing w:before="60" w:after="60" w:line="240" w:lineRule="auto"/>
              <w:ind w:left="1077"/>
              <w:contextualSpacing/>
              <w:rPr>
                <w:rFonts w:cs="Arial"/>
                <w:noProof/>
                <w:sz w:val="20"/>
                <w:szCs w:val="20"/>
              </w:rPr>
            </w:pPr>
            <w:r w:rsidRPr="00AE22B1">
              <w:rPr>
                <w:rFonts w:cs="Arial"/>
                <w:noProof/>
                <w:sz w:val="20"/>
                <w:szCs w:val="20"/>
              </w:rPr>
              <w:t>to promote the conservation of biodiversity in Australia and other countries;</w:t>
            </w:r>
          </w:p>
          <w:p w14:paraId="73E2FB2D" w14:textId="77777777" w:rsidR="009D5019" w:rsidRPr="00AE22B1" w:rsidRDefault="009D5019" w:rsidP="00AE22B1">
            <w:pPr>
              <w:numPr>
                <w:ilvl w:val="0"/>
                <w:numId w:val="13"/>
              </w:numPr>
              <w:tabs>
                <w:tab w:val="left" w:pos="360"/>
              </w:tabs>
              <w:spacing w:before="60" w:after="60" w:line="240" w:lineRule="auto"/>
              <w:ind w:left="1077"/>
              <w:contextualSpacing/>
              <w:rPr>
                <w:rFonts w:cs="Arial"/>
                <w:noProof/>
                <w:sz w:val="20"/>
                <w:szCs w:val="20"/>
              </w:rPr>
            </w:pPr>
            <w:r w:rsidRPr="00AE22B1">
              <w:rPr>
                <w:rFonts w:cs="Arial"/>
                <w:noProof/>
                <w:sz w:val="20"/>
                <w:szCs w:val="20"/>
              </w:rPr>
              <w:t>to ensure that any commercial utilisation of Australian native wildlife for the purposes of export is managed in an ecologically sustainable way;</w:t>
            </w:r>
          </w:p>
          <w:p w14:paraId="65CADD37" w14:textId="77777777" w:rsidR="009D5019" w:rsidRPr="00AE22B1" w:rsidRDefault="009D5019" w:rsidP="00AE22B1">
            <w:pPr>
              <w:numPr>
                <w:ilvl w:val="0"/>
                <w:numId w:val="13"/>
              </w:numPr>
              <w:tabs>
                <w:tab w:val="left" w:pos="360"/>
              </w:tabs>
              <w:spacing w:before="60" w:after="60" w:line="240" w:lineRule="auto"/>
              <w:ind w:left="1077"/>
              <w:contextualSpacing/>
              <w:rPr>
                <w:rFonts w:cs="Arial"/>
                <w:noProof/>
                <w:sz w:val="20"/>
                <w:szCs w:val="20"/>
              </w:rPr>
            </w:pPr>
            <w:r w:rsidRPr="00AE22B1">
              <w:rPr>
                <w:rFonts w:cs="Arial"/>
                <w:noProof/>
                <w:sz w:val="20"/>
                <w:szCs w:val="20"/>
              </w:rPr>
              <w:t>to promote the humane treatment of wildlife;</w:t>
            </w:r>
          </w:p>
          <w:p w14:paraId="3295682A" w14:textId="77777777" w:rsidR="009D5019" w:rsidRPr="00AE22B1" w:rsidRDefault="009D5019" w:rsidP="00AE22B1">
            <w:pPr>
              <w:numPr>
                <w:ilvl w:val="0"/>
                <w:numId w:val="13"/>
              </w:numPr>
              <w:tabs>
                <w:tab w:val="left" w:pos="360"/>
              </w:tabs>
              <w:spacing w:before="60" w:after="60" w:line="240" w:lineRule="auto"/>
              <w:ind w:left="1077"/>
              <w:contextualSpacing/>
              <w:rPr>
                <w:rFonts w:cs="Arial"/>
                <w:noProof/>
                <w:sz w:val="20"/>
                <w:szCs w:val="20"/>
              </w:rPr>
            </w:pPr>
            <w:r w:rsidRPr="00AE22B1">
              <w:rPr>
                <w:rFonts w:cs="Arial"/>
                <w:noProof/>
                <w:sz w:val="20"/>
                <w:szCs w:val="20"/>
              </w:rPr>
              <w:t>to ensure ethical conduct during any research associated with the utilisation of wildlife; and</w:t>
            </w:r>
          </w:p>
          <w:p w14:paraId="28C9DD4A" w14:textId="77777777" w:rsidR="009D5019" w:rsidRPr="00AE22B1" w:rsidRDefault="009D5019" w:rsidP="00AE22B1">
            <w:pPr>
              <w:numPr>
                <w:ilvl w:val="0"/>
                <w:numId w:val="14"/>
              </w:numPr>
              <w:tabs>
                <w:tab w:val="left" w:pos="360"/>
              </w:tabs>
              <w:spacing w:before="60" w:after="60" w:line="240" w:lineRule="auto"/>
              <w:ind w:left="1077"/>
              <w:contextualSpacing/>
              <w:rPr>
                <w:rFonts w:cs="Arial"/>
                <w:noProof/>
                <w:sz w:val="20"/>
                <w:szCs w:val="20"/>
              </w:rPr>
            </w:pPr>
            <w:r w:rsidRPr="00AE22B1">
              <w:rPr>
                <w:rFonts w:cs="Arial"/>
                <w:noProof/>
                <w:sz w:val="20"/>
                <w:szCs w:val="20"/>
              </w:rPr>
              <w:t>to ensure the precautionary principle is taken into account in making decisions relating to the utilisation of wildlife.</w:t>
            </w:r>
          </w:p>
        </w:tc>
      </w:tr>
    </w:tbl>
    <w:p w14:paraId="3B42BE1D" w14:textId="77777777" w:rsidR="009975F4" w:rsidRPr="00AE22B1" w:rsidRDefault="009975F4" w:rsidP="00AE22B1">
      <w:pPr>
        <w:spacing w:before="60" w:after="60" w:line="240" w:lineRule="auto"/>
        <w:contextualSpacing/>
        <w:rPr>
          <w:rFonts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9D5019" w:rsidRPr="00AE22B1" w14:paraId="2C454FBA" w14:textId="77777777" w:rsidTr="007731E5">
        <w:tc>
          <w:tcPr>
            <w:tcW w:w="2500" w:type="pct"/>
          </w:tcPr>
          <w:p w14:paraId="259FF8D0" w14:textId="77777777" w:rsidR="009D5019" w:rsidRPr="00AE22B1" w:rsidRDefault="009D5019" w:rsidP="00AE22B1">
            <w:pPr>
              <w:spacing w:before="60" w:after="60" w:line="240" w:lineRule="auto"/>
              <w:contextualSpacing/>
              <w:rPr>
                <w:rFonts w:cs="Arial"/>
                <w:b/>
                <w:sz w:val="20"/>
                <w:szCs w:val="20"/>
              </w:rPr>
            </w:pPr>
            <w:r w:rsidRPr="00AE22B1">
              <w:rPr>
                <w:rFonts w:cs="Arial"/>
                <w:b/>
                <w:sz w:val="20"/>
                <w:szCs w:val="20"/>
              </w:rPr>
              <w:t>Section 303FN Approved wildlife trade operation</w:t>
            </w:r>
          </w:p>
        </w:tc>
        <w:tc>
          <w:tcPr>
            <w:tcW w:w="2500" w:type="pct"/>
          </w:tcPr>
          <w:p w14:paraId="0519079A" w14:textId="77777777" w:rsidR="009D5019" w:rsidRPr="00AE22B1" w:rsidRDefault="009D5019" w:rsidP="00AE22B1">
            <w:pPr>
              <w:spacing w:before="60" w:after="60" w:line="240" w:lineRule="auto"/>
              <w:contextualSpacing/>
              <w:rPr>
                <w:rFonts w:cs="Arial"/>
                <w:b/>
                <w:sz w:val="20"/>
                <w:szCs w:val="20"/>
              </w:rPr>
            </w:pPr>
            <w:r w:rsidRPr="00AE22B1">
              <w:rPr>
                <w:rFonts w:cs="Arial"/>
                <w:b/>
                <w:sz w:val="20"/>
                <w:szCs w:val="20"/>
              </w:rPr>
              <w:t>Comment</w:t>
            </w:r>
          </w:p>
        </w:tc>
      </w:tr>
      <w:tr w:rsidR="009D5019" w:rsidRPr="00AE22B1" w14:paraId="6434F07C" w14:textId="77777777" w:rsidTr="007731E5">
        <w:tc>
          <w:tcPr>
            <w:tcW w:w="2500" w:type="pct"/>
            <w:tcMar>
              <w:top w:w="57" w:type="dxa"/>
              <w:bottom w:w="57" w:type="dxa"/>
            </w:tcMar>
          </w:tcPr>
          <w:p w14:paraId="7A104F8F" w14:textId="77777777" w:rsidR="009D5019" w:rsidRPr="00AE22B1" w:rsidRDefault="009D5019" w:rsidP="00AE22B1">
            <w:pPr>
              <w:spacing w:before="60" w:after="60" w:line="240" w:lineRule="auto"/>
              <w:ind w:left="360" w:hanging="360"/>
              <w:contextualSpacing/>
              <w:rPr>
                <w:rFonts w:cs="Arial"/>
                <w:sz w:val="20"/>
                <w:szCs w:val="20"/>
              </w:rPr>
            </w:pPr>
            <w:r w:rsidRPr="00AE22B1">
              <w:rPr>
                <w:rFonts w:cs="Arial"/>
                <w:sz w:val="20"/>
                <w:szCs w:val="20"/>
              </w:rPr>
              <w:t>(2)</w:t>
            </w:r>
            <w:r w:rsidRPr="00AE22B1">
              <w:rPr>
                <w:rFonts w:cs="Arial"/>
                <w:sz w:val="20"/>
                <w:szCs w:val="20"/>
              </w:rPr>
              <w:tab/>
              <w:t xml:space="preserve">The Minister may, by instrument published in the </w:t>
            </w:r>
            <w:r w:rsidRPr="00AE22B1">
              <w:rPr>
                <w:rFonts w:cs="Arial"/>
                <w:i/>
                <w:sz w:val="20"/>
                <w:szCs w:val="20"/>
              </w:rPr>
              <w:t>Gazette</w:t>
            </w:r>
            <w:r w:rsidRPr="00AE22B1">
              <w:rPr>
                <w:rFonts w:cs="Arial"/>
                <w:sz w:val="20"/>
                <w:szCs w:val="20"/>
              </w:rPr>
              <w:t xml:space="preserve">, declare that a specified wildlife trade operation is an </w:t>
            </w:r>
            <w:r w:rsidRPr="00AE22B1">
              <w:rPr>
                <w:rFonts w:cs="Arial"/>
                <w:b/>
                <w:i/>
                <w:sz w:val="20"/>
                <w:szCs w:val="20"/>
              </w:rPr>
              <w:t xml:space="preserve">approved wildlife trade operation </w:t>
            </w:r>
            <w:r w:rsidRPr="00AE22B1">
              <w:rPr>
                <w:rFonts w:cs="Arial"/>
                <w:sz w:val="20"/>
                <w:szCs w:val="20"/>
              </w:rPr>
              <w:t>for the purposes of this section.</w:t>
            </w:r>
          </w:p>
        </w:tc>
        <w:tc>
          <w:tcPr>
            <w:tcW w:w="2500" w:type="pct"/>
            <w:tcMar>
              <w:top w:w="57" w:type="dxa"/>
              <w:bottom w:w="57" w:type="dxa"/>
            </w:tcMar>
          </w:tcPr>
          <w:p w14:paraId="5EC91B9B" w14:textId="313CE76C" w:rsidR="009D5019" w:rsidRPr="00AE22B1" w:rsidRDefault="009975F4" w:rsidP="00AE22B1">
            <w:pPr>
              <w:spacing w:before="60" w:after="60" w:line="240" w:lineRule="auto"/>
              <w:contextualSpacing/>
              <w:rPr>
                <w:rFonts w:cs="Arial"/>
                <w:sz w:val="20"/>
                <w:szCs w:val="20"/>
              </w:rPr>
            </w:pPr>
            <w:r w:rsidRPr="00AE22B1">
              <w:rPr>
                <w:rFonts w:cs="Arial"/>
                <w:sz w:val="20"/>
                <w:szCs w:val="20"/>
              </w:rPr>
              <w:t xml:space="preserve">The delegate of the Minister for the Environment and Energy has, by instrument published on the Federal Register of Legislation, declared that the fishery is an </w:t>
            </w:r>
            <w:r w:rsidRPr="00AE22B1">
              <w:rPr>
                <w:rFonts w:cs="Arial"/>
                <w:i/>
                <w:sz w:val="20"/>
                <w:szCs w:val="20"/>
              </w:rPr>
              <w:t xml:space="preserve">approved wildlife trade operation </w:t>
            </w:r>
            <w:r w:rsidRPr="00AE22B1">
              <w:rPr>
                <w:rFonts w:cs="Arial"/>
                <w:sz w:val="20"/>
                <w:szCs w:val="20"/>
              </w:rPr>
              <w:t>for the purposes of section 303FN.</w:t>
            </w:r>
          </w:p>
        </w:tc>
      </w:tr>
      <w:tr w:rsidR="009D5019" w:rsidRPr="00AE22B1" w14:paraId="2944863C" w14:textId="77777777" w:rsidTr="007731E5">
        <w:tc>
          <w:tcPr>
            <w:tcW w:w="2500" w:type="pct"/>
            <w:tcMar>
              <w:top w:w="57" w:type="dxa"/>
              <w:bottom w:w="57" w:type="dxa"/>
            </w:tcMar>
          </w:tcPr>
          <w:p w14:paraId="5DFAA374" w14:textId="77777777" w:rsidR="009D5019" w:rsidRPr="00AE22B1" w:rsidRDefault="009D5019" w:rsidP="00AE22B1">
            <w:pPr>
              <w:spacing w:before="60" w:after="60" w:line="240" w:lineRule="auto"/>
              <w:ind w:left="360" w:hanging="360"/>
              <w:contextualSpacing/>
              <w:rPr>
                <w:rFonts w:cs="Arial"/>
                <w:sz w:val="20"/>
                <w:szCs w:val="20"/>
              </w:rPr>
            </w:pPr>
            <w:r w:rsidRPr="00AE22B1">
              <w:rPr>
                <w:rFonts w:cs="Arial"/>
                <w:sz w:val="20"/>
                <w:szCs w:val="20"/>
              </w:rPr>
              <w:t>(3)</w:t>
            </w:r>
            <w:r w:rsidRPr="00AE22B1">
              <w:rPr>
                <w:rFonts w:cs="Arial"/>
                <w:sz w:val="20"/>
                <w:szCs w:val="20"/>
              </w:rPr>
              <w:tab/>
              <w:t xml:space="preserve">The Minister must not declare an operation as an approved wildlife trade operation unless the Minister is </w:t>
            </w:r>
            <w:r w:rsidRPr="00AE22B1">
              <w:rPr>
                <w:rFonts w:cs="Arial"/>
                <w:b/>
                <w:sz w:val="20"/>
                <w:szCs w:val="20"/>
              </w:rPr>
              <w:t>satisfied</w:t>
            </w:r>
            <w:r w:rsidRPr="00AE22B1">
              <w:rPr>
                <w:rFonts w:cs="Arial"/>
                <w:sz w:val="20"/>
                <w:szCs w:val="20"/>
              </w:rPr>
              <w:t xml:space="preserve"> that:</w:t>
            </w:r>
          </w:p>
          <w:p w14:paraId="735D943F" w14:textId="77777777" w:rsidR="009D5019" w:rsidRPr="00AE22B1" w:rsidRDefault="009D5019" w:rsidP="00AE22B1">
            <w:pPr>
              <w:spacing w:before="60" w:after="60" w:line="240" w:lineRule="auto"/>
              <w:ind w:left="357"/>
              <w:contextualSpacing/>
              <w:rPr>
                <w:rFonts w:cs="Arial"/>
                <w:sz w:val="20"/>
                <w:szCs w:val="20"/>
              </w:rPr>
            </w:pPr>
            <w:r w:rsidRPr="00AE22B1">
              <w:rPr>
                <w:rFonts w:cs="Arial"/>
                <w:sz w:val="20"/>
                <w:szCs w:val="20"/>
              </w:rPr>
              <w:t>(a)</w:t>
            </w:r>
            <w:r w:rsidRPr="00AE22B1">
              <w:rPr>
                <w:rFonts w:cs="Arial"/>
                <w:sz w:val="20"/>
                <w:szCs w:val="20"/>
              </w:rPr>
              <w:tab/>
              <w:t>the operation is consistent with the objects of Part 13A of the Act; and</w:t>
            </w:r>
          </w:p>
        </w:tc>
        <w:tc>
          <w:tcPr>
            <w:tcW w:w="2500" w:type="pct"/>
            <w:shd w:val="clear" w:color="auto" w:fill="auto"/>
            <w:tcMar>
              <w:top w:w="57" w:type="dxa"/>
              <w:bottom w:w="57" w:type="dxa"/>
            </w:tcMar>
          </w:tcPr>
          <w:p w14:paraId="5A166C45" w14:textId="7667369A" w:rsidR="009D5019" w:rsidRPr="00AE22B1" w:rsidRDefault="009975F4" w:rsidP="00AE22B1">
            <w:pPr>
              <w:spacing w:before="60" w:after="60" w:line="240" w:lineRule="auto"/>
              <w:contextualSpacing/>
              <w:rPr>
                <w:rFonts w:cs="Arial"/>
                <w:sz w:val="20"/>
                <w:szCs w:val="20"/>
              </w:rPr>
            </w:pPr>
            <w:r w:rsidRPr="00AE22B1">
              <w:rPr>
                <w:rFonts w:cs="Arial"/>
                <w:sz w:val="20"/>
                <w:szCs w:val="20"/>
              </w:rPr>
              <w:t>The fishery is consistent with the Objects of Part 13A – see above assessment against the Guidelines.</w:t>
            </w:r>
          </w:p>
        </w:tc>
      </w:tr>
      <w:tr w:rsidR="009D5019" w:rsidRPr="00AE22B1" w14:paraId="3D4669FF" w14:textId="77777777" w:rsidTr="007731E5">
        <w:tc>
          <w:tcPr>
            <w:tcW w:w="2500" w:type="pct"/>
            <w:tcMar>
              <w:top w:w="57" w:type="dxa"/>
              <w:bottom w:w="57" w:type="dxa"/>
            </w:tcMar>
          </w:tcPr>
          <w:p w14:paraId="44DE663E" w14:textId="77777777" w:rsidR="009D5019" w:rsidRPr="00AE22B1" w:rsidRDefault="009D5019" w:rsidP="00AE22B1">
            <w:pPr>
              <w:spacing w:before="60" w:after="60" w:line="240" w:lineRule="auto"/>
              <w:ind w:left="357"/>
              <w:contextualSpacing/>
              <w:rPr>
                <w:rFonts w:cs="Arial"/>
                <w:sz w:val="20"/>
                <w:szCs w:val="20"/>
              </w:rPr>
            </w:pPr>
            <w:r w:rsidRPr="00AE22B1">
              <w:rPr>
                <w:rFonts w:cs="Arial"/>
                <w:sz w:val="20"/>
                <w:szCs w:val="20"/>
              </w:rPr>
              <w:t>(b)</w:t>
            </w:r>
            <w:r w:rsidRPr="00AE22B1">
              <w:rPr>
                <w:rFonts w:cs="Arial"/>
                <w:sz w:val="20"/>
                <w:szCs w:val="20"/>
              </w:rPr>
              <w:tab/>
              <w:t>the operation will not be detrimental to:</w:t>
            </w:r>
          </w:p>
          <w:p w14:paraId="23052614" w14:textId="77777777" w:rsidR="009D5019" w:rsidRPr="00AE22B1" w:rsidRDefault="009D5019" w:rsidP="00AE22B1">
            <w:pPr>
              <w:spacing w:before="60" w:after="60" w:line="240" w:lineRule="auto"/>
              <w:ind w:left="357" w:firstLine="777"/>
              <w:contextualSpacing/>
              <w:rPr>
                <w:rFonts w:cs="Arial"/>
                <w:sz w:val="20"/>
                <w:szCs w:val="20"/>
              </w:rPr>
            </w:pPr>
            <w:proofErr w:type="spellStart"/>
            <w:r w:rsidRPr="00AE22B1">
              <w:rPr>
                <w:rFonts w:cs="Arial"/>
                <w:sz w:val="20"/>
                <w:szCs w:val="20"/>
              </w:rPr>
              <w:t>i</w:t>
            </w:r>
            <w:proofErr w:type="spellEnd"/>
            <w:r w:rsidRPr="00AE22B1">
              <w:rPr>
                <w:rFonts w:cs="Arial"/>
                <w:sz w:val="20"/>
                <w:szCs w:val="20"/>
              </w:rPr>
              <w:t>.</w:t>
            </w:r>
            <w:r w:rsidRPr="00AE22B1">
              <w:rPr>
                <w:rFonts w:cs="Arial"/>
                <w:sz w:val="20"/>
                <w:szCs w:val="20"/>
              </w:rPr>
              <w:tab/>
              <w:t>the survival of a taxon to which the operation relates; or</w:t>
            </w:r>
          </w:p>
          <w:p w14:paraId="179280AB" w14:textId="0EDB6596" w:rsidR="009D5019" w:rsidRPr="00AE22B1" w:rsidRDefault="009D5019" w:rsidP="00AE22B1">
            <w:pPr>
              <w:spacing w:before="60" w:after="60" w:line="240" w:lineRule="auto"/>
              <w:ind w:left="1134"/>
              <w:contextualSpacing/>
              <w:rPr>
                <w:rFonts w:cs="Arial"/>
                <w:sz w:val="20"/>
                <w:szCs w:val="20"/>
              </w:rPr>
            </w:pPr>
            <w:r w:rsidRPr="00AE22B1">
              <w:rPr>
                <w:rFonts w:cs="Arial"/>
                <w:sz w:val="20"/>
                <w:szCs w:val="20"/>
              </w:rPr>
              <w:t>ii.</w:t>
            </w:r>
            <w:r w:rsidRPr="00AE22B1">
              <w:rPr>
                <w:rFonts w:cs="Arial"/>
                <w:sz w:val="20"/>
                <w:szCs w:val="20"/>
              </w:rPr>
              <w:tab/>
              <w:t>the conservation status of a taxon to which the operation relates; and</w:t>
            </w:r>
          </w:p>
          <w:p w14:paraId="56637E29" w14:textId="268F6C9F" w:rsidR="009D5019" w:rsidRPr="00AE22B1" w:rsidRDefault="009D5019" w:rsidP="00AE22B1">
            <w:pPr>
              <w:tabs>
                <w:tab w:val="left" w:pos="1080"/>
              </w:tabs>
              <w:spacing w:before="60" w:after="60" w:line="240" w:lineRule="auto"/>
              <w:ind w:left="357"/>
              <w:contextualSpacing/>
              <w:rPr>
                <w:rFonts w:cs="Arial"/>
                <w:sz w:val="20"/>
                <w:szCs w:val="20"/>
              </w:rPr>
            </w:pPr>
            <w:r w:rsidRPr="00AE22B1">
              <w:rPr>
                <w:rFonts w:cs="Arial"/>
                <w:sz w:val="20"/>
                <w:szCs w:val="20"/>
              </w:rPr>
              <w:t>(</w:t>
            </w:r>
            <w:proofErr w:type="spellStart"/>
            <w:r w:rsidRPr="00AE22B1">
              <w:rPr>
                <w:rFonts w:cs="Arial"/>
                <w:sz w:val="20"/>
                <w:szCs w:val="20"/>
              </w:rPr>
              <w:t>ba</w:t>
            </w:r>
            <w:proofErr w:type="spellEnd"/>
            <w:r w:rsidRPr="00AE22B1">
              <w:rPr>
                <w:rFonts w:cs="Arial"/>
                <w:sz w:val="20"/>
                <w:szCs w:val="20"/>
              </w:rPr>
              <w:t>)</w:t>
            </w:r>
            <w:r w:rsidRPr="00AE22B1">
              <w:rPr>
                <w:rFonts w:cs="Arial"/>
                <w:sz w:val="20"/>
                <w:szCs w:val="20"/>
              </w:rPr>
              <w:tab/>
              <w:t>the operation will not be likely to threaten any relevant ecosystem including (but not limited to) any habitat or biodiversity; and</w:t>
            </w:r>
          </w:p>
        </w:tc>
        <w:tc>
          <w:tcPr>
            <w:tcW w:w="2500" w:type="pct"/>
            <w:shd w:val="clear" w:color="auto" w:fill="auto"/>
            <w:tcMar>
              <w:top w:w="57" w:type="dxa"/>
              <w:bottom w:w="57" w:type="dxa"/>
            </w:tcMar>
          </w:tcPr>
          <w:p w14:paraId="10DB0473" w14:textId="485FAC78" w:rsidR="009D5019" w:rsidRPr="00AE22B1" w:rsidRDefault="009975F4" w:rsidP="00AE22B1">
            <w:pPr>
              <w:spacing w:before="60" w:after="60" w:line="240" w:lineRule="auto"/>
              <w:contextualSpacing/>
              <w:rPr>
                <w:rFonts w:cs="Arial"/>
                <w:sz w:val="20"/>
                <w:szCs w:val="20"/>
              </w:rPr>
            </w:pPr>
            <w:r w:rsidRPr="00AE22B1">
              <w:rPr>
                <w:rFonts w:cs="Arial"/>
                <w:iCs/>
                <w:sz w:val="20"/>
                <w:szCs w:val="20"/>
              </w:rPr>
              <w:t>The fishery</w:t>
            </w:r>
            <w:r w:rsidRPr="00AE22B1">
              <w:rPr>
                <w:rFonts w:cs="Arial"/>
                <w:sz w:val="20"/>
                <w:szCs w:val="20"/>
              </w:rPr>
              <w:t xml:space="preserve"> will not be detrimental to the survival or conservation status of a taxon to which it relates, nor will it threaten any relevant ecosystem, within the next </w:t>
            </w:r>
            <w:r w:rsidRPr="00AE22B1">
              <w:rPr>
                <w:rFonts w:cs="Arial"/>
                <w:b/>
                <w:sz w:val="20"/>
                <w:szCs w:val="20"/>
              </w:rPr>
              <w:t>3 years</w:t>
            </w:r>
            <w:r w:rsidRPr="00AE22B1">
              <w:rPr>
                <w:rFonts w:cs="Arial"/>
                <w:sz w:val="20"/>
                <w:szCs w:val="20"/>
              </w:rPr>
              <w:t xml:space="preserve">, given the management measures </w:t>
            </w:r>
            <w:r w:rsidR="00CE25CA" w:rsidRPr="00AE22B1">
              <w:rPr>
                <w:rFonts w:cs="Arial"/>
                <w:sz w:val="20"/>
                <w:szCs w:val="20"/>
              </w:rPr>
              <w:t>currently in place (see Section </w:t>
            </w:r>
            <w:r w:rsidRPr="00AE22B1">
              <w:rPr>
                <w:rFonts w:cs="Arial"/>
                <w:sz w:val="20"/>
                <w:szCs w:val="20"/>
              </w:rPr>
              <w:t>1).</w:t>
            </w:r>
          </w:p>
        </w:tc>
      </w:tr>
      <w:tr w:rsidR="009D5019" w:rsidRPr="00AE22B1" w14:paraId="6DE634F9" w14:textId="77777777" w:rsidTr="007731E5">
        <w:tc>
          <w:tcPr>
            <w:tcW w:w="2500" w:type="pct"/>
            <w:tcMar>
              <w:top w:w="57" w:type="dxa"/>
              <w:bottom w:w="57" w:type="dxa"/>
            </w:tcMar>
          </w:tcPr>
          <w:p w14:paraId="515D3AA5" w14:textId="77777777" w:rsidR="009D5019" w:rsidRPr="00AE22B1" w:rsidRDefault="009D5019" w:rsidP="00AE22B1">
            <w:pPr>
              <w:tabs>
                <w:tab w:val="left" w:pos="1080"/>
              </w:tabs>
              <w:spacing w:before="60" w:after="60" w:line="240" w:lineRule="auto"/>
              <w:ind w:left="397"/>
              <w:contextualSpacing/>
              <w:rPr>
                <w:rFonts w:cs="Arial"/>
                <w:sz w:val="20"/>
                <w:szCs w:val="20"/>
              </w:rPr>
            </w:pPr>
            <w:r w:rsidRPr="00AE22B1">
              <w:rPr>
                <w:rFonts w:cs="Arial"/>
                <w:sz w:val="20"/>
                <w:szCs w:val="20"/>
              </w:rPr>
              <w:t xml:space="preserve">(c) if the operation relates to the taking of live specimens that belong to a taxon specified in the regulations – the conditions that, under the </w:t>
            </w:r>
            <w:r w:rsidRPr="00AE22B1">
              <w:rPr>
                <w:rFonts w:cs="Arial"/>
                <w:sz w:val="20"/>
                <w:szCs w:val="20"/>
              </w:rPr>
              <w:lastRenderedPageBreak/>
              <w:t>regulations, are applicable to the welfare of the specimens are likely to be complied with; and</w:t>
            </w:r>
          </w:p>
        </w:tc>
        <w:tc>
          <w:tcPr>
            <w:tcW w:w="2500" w:type="pct"/>
            <w:tcMar>
              <w:top w:w="57" w:type="dxa"/>
              <w:bottom w:w="57" w:type="dxa"/>
            </w:tcMar>
          </w:tcPr>
          <w:p w14:paraId="097F261F" w14:textId="101F2FC2" w:rsidR="009D5019" w:rsidRPr="00AE22B1" w:rsidRDefault="00015BD6" w:rsidP="00AE22B1">
            <w:pPr>
              <w:spacing w:before="60" w:after="60" w:line="240" w:lineRule="auto"/>
              <w:contextualSpacing/>
              <w:rPr>
                <w:rFonts w:cs="Arial"/>
                <w:sz w:val="20"/>
                <w:szCs w:val="20"/>
              </w:rPr>
            </w:pPr>
            <w:r w:rsidRPr="00AE22B1">
              <w:rPr>
                <w:rFonts w:cs="Arial"/>
                <w:sz w:val="20"/>
                <w:szCs w:val="20"/>
              </w:rPr>
              <w:lastRenderedPageBreak/>
              <w:t>The Environment Protection and Biodiversity Conservation Regulations 2000 (EPBC Regulations) do not specify fish or molluscs (such as scallops) as a class of animal in relation to the welfare of live specimens.</w:t>
            </w:r>
          </w:p>
        </w:tc>
      </w:tr>
      <w:tr w:rsidR="009D5019" w:rsidRPr="00AE22B1" w14:paraId="259419F9" w14:textId="77777777" w:rsidTr="007731E5">
        <w:tc>
          <w:tcPr>
            <w:tcW w:w="2500" w:type="pct"/>
            <w:tcMar>
              <w:top w:w="57" w:type="dxa"/>
              <w:bottom w:w="57" w:type="dxa"/>
            </w:tcMar>
          </w:tcPr>
          <w:p w14:paraId="338B2543" w14:textId="7991B7CF" w:rsidR="009D5019" w:rsidRPr="00AE22B1" w:rsidRDefault="009D5019" w:rsidP="00AE22B1">
            <w:pPr>
              <w:spacing w:before="60" w:after="60" w:line="240" w:lineRule="auto"/>
              <w:ind w:left="397"/>
              <w:contextualSpacing/>
              <w:rPr>
                <w:rFonts w:cs="Arial"/>
                <w:sz w:val="20"/>
                <w:szCs w:val="20"/>
              </w:rPr>
            </w:pPr>
            <w:r w:rsidRPr="00AE22B1">
              <w:rPr>
                <w:rFonts w:cs="Arial"/>
                <w:sz w:val="20"/>
                <w:szCs w:val="20"/>
              </w:rPr>
              <w:t xml:space="preserve">(d) </w:t>
            </w:r>
            <w:proofErr w:type="gramStart"/>
            <w:r w:rsidRPr="00AE22B1">
              <w:rPr>
                <w:rFonts w:cs="Arial"/>
                <w:sz w:val="20"/>
                <w:szCs w:val="20"/>
              </w:rPr>
              <w:t>such</w:t>
            </w:r>
            <w:proofErr w:type="gramEnd"/>
            <w:r w:rsidRPr="00AE22B1">
              <w:rPr>
                <w:rFonts w:cs="Arial"/>
                <w:sz w:val="20"/>
                <w:szCs w:val="20"/>
              </w:rPr>
              <w:t xml:space="preserve"> other conditions (if any) as are spec</w:t>
            </w:r>
            <w:r w:rsidR="00964A47" w:rsidRPr="00AE22B1">
              <w:rPr>
                <w:rFonts w:cs="Arial"/>
                <w:sz w:val="20"/>
                <w:szCs w:val="20"/>
              </w:rPr>
              <w:t xml:space="preserve">ified in the </w:t>
            </w:r>
            <w:r w:rsidRPr="00AE22B1">
              <w:rPr>
                <w:rFonts w:cs="Arial"/>
                <w:sz w:val="20"/>
                <w:szCs w:val="20"/>
              </w:rPr>
              <w:t>regulations have been, or are likely to be, satisfied.</w:t>
            </w:r>
          </w:p>
        </w:tc>
        <w:tc>
          <w:tcPr>
            <w:tcW w:w="2500" w:type="pct"/>
            <w:tcMar>
              <w:top w:w="57" w:type="dxa"/>
              <w:bottom w:w="57" w:type="dxa"/>
            </w:tcMar>
          </w:tcPr>
          <w:p w14:paraId="7C2153AD" w14:textId="6E181FCC" w:rsidR="009D5019" w:rsidRPr="00AE22B1" w:rsidRDefault="00015BD6" w:rsidP="00AE22B1">
            <w:pPr>
              <w:spacing w:before="60" w:after="60" w:line="240" w:lineRule="auto"/>
              <w:contextualSpacing/>
              <w:rPr>
                <w:rFonts w:cs="Arial"/>
                <w:sz w:val="20"/>
                <w:szCs w:val="20"/>
              </w:rPr>
            </w:pPr>
            <w:r w:rsidRPr="00AE22B1">
              <w:rPr>
                <w:rFonts w:cs="Arial"/>
                <w:sz w:val="20"/>
                <w:szCs w:val="20"/>
              </w:rPr>
              <w:t>No other conditions are specified in relation to commercial fisheries in the EPBC Regulations.</w:t>
            </w:r>
          </w:p>
        </w:tc>
      </w:tr>
      <w:tr w:rsidR="009D5019" w:rsidRPr="00AE22B1" w14:paraId="34A4FEDE" w14:textId="77777777" w:rsidTr="007731E5">
        <w:tc>
          <w:tcPr>
            <w:tcW w:w="2500" w:type="pct"/>
          </w:tcPr>
          <w:p w14:paraId="3DB51E54" w14:textId="77777777" w:rsidR="009D5019" w:rsidRPr="00AE22B1" w:rsidRDefault="009D5019" w:rsidP="00AE22B1">
            <w:pPr>
              <w:spacing w:before="60" w:after="60" w:line="240" w:lineRule="auto"/>
              <w:ind w:left="360" w:hanging="360"/>
              <w:contextualSpacing/>
              <w:rPr>
                <w:rFonts w:cs="Arial"/>
                <w:sz w:val="20"/>
                <w:szCs w:val="20"/>
              </w:rPr>
            </w:pPr>
            <w:r w:rsidRPr="00AE22B1">
              <w:rPr>
                <w:rFonts w:cs="Arial"/>
                <w:sz w:val="20"/>
                <w:szCs w:val="20"/>
              </w:rPr>
              <w:t>(4)</w:t>
            </w:r>
            <w:r w:rsidRPr="00AE22B1">
              <w:rPr>
                <w:rFonts w:cs="Arial"/>
                <w:sz w:val="20"/>
                <w:szCs w:val="20"/>
              </w:rPr>
              <w:tab/>
              <w:t xml:space="preserve">In deciding whether to declare an operation as an approved wildlife trade operation the Minister must have </w:t>
            </w:r>
            <w:r w:rsidRPr="00AE22B1">
              <w:rPr>
                <w:rFonts w:cs="Arial"/>
                <w:b/>
                <w:sz w:val="20"/>
                <w:szCs w:val="20"/>
              </w:rPr>
              <w:t>regard</w:t>
            </w:r>
            <w:r w:rsidRPr="00AE22B1">
              <w:rPr>
                <w:rFonts w:cs="Arial"/>
                <w:sz w:val="20"/>
                <w:szCs w:val="20"/>
              </w:rPr>
              <w:t xml:space="preserve"> to:</w:t>
            </w:r>
          </w:p>
          <w:p w14:paraId="6859512F" w14:textId="77777777" w:rsidR="009D5019" w:rsidRPr="00AE22B1" w:rsidRDefault="009D5019" w:rsidP="00AE22B1">
            <w:pPr>
              <w:spacing w:before="60" w:after="60" w:line="240" w:lineRule="auto"/>
              <w:ind w:left="357"/>
              <w:contextualSpacing/>
              <w:rPr>
                <w:rFonts w:cs="Arial"/>
                <w:sz w:val="20"/>
                <w:szCs w:val="20"/>
              </w:rPr>
            </w:pPr>
            <w:r w:rsidRPr="00AE22B1">
              <w:rPr>
                <w:rFonts w:cs="Arial"/>
                <w:sz w:val="20"/>
                <w:szCs w:val="20"/>
              </w:rPr>
              <w:t>(a)</w:t>
            </w:r>
            <w:r w:rsidRPr="00AE22B1">
              <w:rPr>
                <w:rFonts w:cs="Arial"/>
                <w:sz w:val="20"/>
                <w:szCs w:val="20"/>
              </w:rPr>
              <w:tab/>
              <w:t>the significance of the impact of the operation on an ecosystem (for example, an impact on habitat or biodiversity); and</w:t>
            </w:r>
          </w:p>
        </w:tc>
        <w:tc>
          <w:tcPr>
            <w:tcW w:w="2500" w:type="pct"/>
            <w:shd w:val="clear" w:color="auto" w:fill="auto"/>
          </w:tcPr>
          <w:p w14:paraId="458C5BA7" w14:textId="0813E76A" w:rsidR="009D5019" w:rsidRPr="00AE22B1" w:rsidRDefault="00015BD6" w:rsidP="00AE22B1">
            <w:pPr>
              <w:spacing w:before="60" w:after="60" w:line="240" w:lineRule="auto"/>
              <w:contextualSpacing/>
              <w:rPr>
                <w:rFonts w:cs="Arial"/>
                <w:iCs/>
                <w:sz w:val="20"/>
                <w:szCs w:val="20"/>
              </w:rPr>
            </w:pPr>
            <w:r w:rsidRPr="00AE22B1">
              <w:rPr>
                <w:rFonts w:cs="Arial"/>
                <w:sz w:val="20"/>
                <w:szCs w:val="20"/>
              </w:rPr>
              <w:t xml:space="preserve">The fishery will not have a significant impact on any relevant ecosystem within the next </w:t>
            </w:r>
            <w:r w:rsidRPr="00AE22B1">
              <w:rPr>
                <w:rFonts w:cs="Arial"/>
                <w:b/>
                <w:sz w:val="20"/>
                <w:szCs w:val="20"/>
              </w:rPr>
              <w:t>3 years</w:t>
            </w:r>
            <w:r w:rsidRPr="00AE22B1">
              <w:rPr>
                <w:rFonts w:cs="Arial"/>
                <w:sz w:val="20"/>
                <w:szCs w:val="20"/>
              </w:rPr>
              <w:t>, given the management measures currently in place, which include the arrangements described above at s303FN 3(b).</w:t>
            </w:r>
          </w:p>
        </w:tc>
      </w:tr>
      <w:tr w:rsidR="009D5019" w:rsidRPr="00AE22B1" w14:paraId="5CC5B2B4" w14:textId="77777777" w:rsidTr="007731E5">
        <w:tc>
          <w:tcPr>
            <w:tcW w:w="2500" w:type="pct"/>
          </w:tcPr>
          <w:p w14:paraId="38D26563" w14:textId="77777777" w:rsidR="009D5019" w:rsidRPr="00AE22B1" w:rsidRDefault="009D5019" w:rsidP="00AE22B1">
            <w:pPr>
              <w:spacing w:before="60" w:after="60" w:line="240" w:lineRule="auto"/>
              <w:ind w:left="357"/>
              <w:contextualSpacing/>
              <w:rPr>
                <w:rFonts w:cs="Arial"/>
                <w:sz w:val="20"/>
                <w:szCs w:val="20"/>
              </w:rPr>
            </w:pPr>
            <w:r w:rsidRPr="00AE22B1">
              <w:rPr>
                <w:rFonts w:cs="Arial"/>
                <w:sz w:val="20"/>
                <w:szCs w:val="20"/>
              </w:rPr>
              <w:t>(b)</w:t>
            </w:r>
            <w:r w:rsidRPr="00AE22B1">
              <w:rPr>
                <w:rFonts w:cs="Arial"/>
                <w:sz w:val="20"/>
                <w:szCs w:val="20"/>
              </w:rPr>
              <w:tab/>
            </w:r>
            <w:proofErr w:type="gramStart"/>
            <w:r w:rsidRPr="00AE22B1">
              <w:rPr>
                <w:rFonts w:cs="Arial"/>
                <w:sz w:val="20"/>
                <w:szCs w:val="20"/>
              </w:rPr>
              <w:t>the</w:t>
            </w:r>
            <w:proofErr w:type="gramEnd"/>
            <w:r w:rsidRPr="00AE22B1">
              <w:rPr>
                <w:rFonts w:cs="Arial"/>
                <w:sz w:val="20"/>
                <w:szCs w:val="20"/>
              </w:rPr>
              <w:t xml:space="preserve"> effectiveness of the management arrangements for the operation (including monitoring procedures).</w:t>
            </w:r>
          </w:p>
        </w:tc>
        <w:tc>
          <w:tcPr>
            <w:tcW w:w="2500" w:type="pct"/>
            <w:shd w:val="clear" w:color="auto" w:fill="auto"/>
          </w:tcPr>
          <w:p w14:paraId="7A885F87" w14:textId="523B5215" w:rsidR="009D5019" w:rsidRPr="00AE22B1" w:rsidRDefault="00015BD6" w:rsidP="00AE22B1">
            <w:pPr>
              <w:spacing w:before="60" w:after="60" w:line="240" w:lineRule="auto"/>
              <w:contextualSpacing/>
              <w:rPr>
                <w:rFonts w:cs="Arial"/>
                <w:sz w:val="20"/>
                <w:szCs w:val="20"/>
              </w:rPr>
            </w:pPr>
            <w:r w:rsidRPr="00AE22B1">
              <w:rPr>
                <w:rFonts w:cs="Arial"/>
                <w:sz w:val="20"/>
                <w:szCs w:val="20"/>
              </w:rPr>
              <w:t>The management arrangements that will be employed for the fishery as outlined in the assessment against the Guidelines (above), are likely to be effective.</w:t>
            </w:r>
          </w:p>
        </w:tc>
      </w:tr>
      <w:tr w:rsidR="009D5019" w:rsidRPr="00AE22B1" w14:paraId="524B5B16" w14:textId="77777777" w:rsidTr="007731E5">
        <w:tc>
          <w:tcPr>
            <w:tcW w:w="2500" w:type="pct"/>
          </w:tcPr>
          <w:p w14:paraId="27659C8D" w14:textId="77777777" w:rsidR="009D5019" w:rsidRPr="00AE22B1" w:rsidRDefault="009D5019" w:rsidP="00AE22B1">
            <w:pPr>
              <w:spacing w:before="60" w:after="60" w:line="240" w:lineRule="auto"/>
              <w:ind w:left="360" w:hanging="360"/>
              <w:contextualSpacing/>
              <w:rPr>
                <w:rFonts w:cs="Arial"/>
                <w:sz w:val="20"/>
                <w:szCs w:val="20"/>
              </w:rPr>
            </w:pPr>
            <w:r w:rsidRPr="00AE22B1">
              <w:rPr>
                <w:rFonts w:cs="Arial"/>
                <w:sz w:val="20"/>
                <w:szCs w:val="20"/>
              </w:rPr>
              <w:t>(5)</w:t>
            </w:r>
            <w:r w:rsidRPr="00AE22B1">
              <w:rPr>
                <w:rFonts w:cs="Arial"/>
                <w:sz w:val="20"/>
                <w:szCs w:val="20"/>
              </w:rPr>
              <w:tab/>
              <w:t xml:space="preserve">In deciding whether to declare an operation as an approved wildlife trade operation the Minister must have </w:t>
            </w:r>
            <w:r w:rsidRPr="00AE22B1">
              <w:rPr>
                <w:rFonts w:cs="Arial"/>
                <w:b/>
                <w:sz w:val="20"/>
                <w:szCs w:val="20"/>
              </w:rPr>
              <w:t>regard</w:t>
            </w:r>
            <w:r w:rsidRPr="00AE22B1">
              <w:rPr>
                <w:rFonts w:cs="Arial"/>
                <w:sz w:val="20"/>
                <w:szCs w:val="20"/>
              </w:rPr>
              <w:t xml:space="preserve"> to:</w:t>
            </w:r>
          </w:p>
          <w:p w14:paraId="00339C0D" w14:textId="77777777" w:rsidR="009D5019" w:rsidRPr="00AE22B1" w:rsidRDefault="009D5019" w:rsidP="00AE22B1">
            <w:pPr>
              <w:spacing w:before="60" w:after="60" w:line="240" w:lineRule="auto"/>
              <w:ind w:left="357"/>
              <w:contextualSpacing/>
              <w:rPr>
                <w:rFonts w:cs="Arial"/>
                <w:sz w:val="20"/>
                <w:szCs w:val="20"/>
              </w:rPr>
            </w:pPr>
            <w:r w:rsidRPr="00AE22B1">
              <w:rPr>
                <w:rFonts w:cs="Arial"/>
                <w:sz w:val="20"/>
                <w:szCs w:val="20"/>
              </w:rPr>
              <w:t>(a)</w:t>
            </w:r>
            <w:r w:rsidRPr="00AE22B1">
              <w:rPr>
                <w:rFonts w:cs="Arial"/>
                <w:sz w:val="20"/>
                <w:szCs w:val="20"/>
              </w:rPr>
              <w:tab/>
              <w:t>whether legislation relating to the protection, conservation or management of the specimens to which the operation relates is in force in the State or Territory concerned; and</w:t>
            </w:r>
          </w:p>
          <w:p w14:paraId="56F6557F" w14:textId="77777777" w:rsidR="009D5019" w:rsidRPr="00AE22B1" w:rsidRDefault="009D5019" w:rsidP="00AE22B1">
            <w:pPr>
              <w:spacing w:before="60" w:after="60" w:line="240" w:lineRule="auto"/>
              <w:ind w:left="357"/>
              <w:contextualSpacing/>
              <w:rPr>
                <w:rFonts w:cs="Arial"/>
                <w:sz w:val="20"/>
                <w:szCs w:val="20"/>
              </w:rPr>
            </w:pPr>
            <w:r w:rsidRPr="00AE22B1">
              <w:rPr>
                <w:rFonts w:cs="Arial"/>
                <w:sz w:val="20"/>
                <w:szCs w:val="20"/>
              </w:rPr>
              <w:t>(b)</w:t>
            </w:r>
            <w:r w:rsidRPr="00AE22B1">
              <w:rPr>
                <w:rFonts w:cs="Arial"/>
                <w:sz w:val="20"/>
                <w:szCs w:val="20"/>
              </w:rPr>
              <w:tab/>
              <w:t>whether the legislation applies throughout the State or Territory concerned; and</w:t>
            </w:r>
          </w:p>
          <w:p w14:paraId="433ABA83" w14:textId="77777777" w:rsidR="009D5019" w:rsidRPr="00AE22B1" w:rsidRDefault="009D5019" w:rsidP="00AE22B1">
            <w:pPr>
              <w:spacing w:before="60" w:after="60" w:line="240" w:lineRule="auto"/>
              <w:ind w:left="357"/>
              <w:contextualSpacing/>
              <w:rPr>
                <w:rFonts w:cs="Arial"/>
                <w:sz w:val="20"/>
                <w:szCs w:val="20"/>
              </w:rPr>
            </w:pPr>
            <w:r w:rsidRPr="00AE22B1">
              <w:rPr>
                <w:rFonts w:cs="Arial"/>
                <w:sz w:val="20"/>
                <w:szCs w:val="20"/>
              </w:rPr>
              <w:t>(c)</w:t>
            </w:r>
            <w:r w:rsidRPr="00AE22B1">
              <w:rPr>
                <w:rFonts w:cs="Arial"/>
                <w:sz w:val="20"/>
                <w:szCs w:val="20"/>
              </w:rPr>
              <w:tab/>
            </w:r>
            <w:proofErr w:type="gramStart"/>
            <w:r w:rsidRPr="00AE22B1">
              <w:rPr>
                <w:rFonts w:cs="Arial"/>
                <w:sz w:val="20"/>
                <w:szCs w:val="20"/>
              </w:rPr>
              <w:t>whether</w:t>
            </w:r>
            <w:proofErr w:type="gramEnd"/>
            <w:r w:rsidRPr="00AE22B1">
              <w:rPr>
                <w:rFonts w:cs="Arial"/>
                <w:sz w:val="20"/>
                <w:szCs w:val="20"/>
              </w:rPr>
              <w:t>, in the opinion of the Minister, the legislation is effective.</w:t>
            </w:r>
          </w:p>
        </w:tc>
        <w:tc>
          <w:tcPr>
            <w:tcW w:w="2500" w:type="pct"/>
            <w:shd w:val="clear" w:color="auto" w:fill="auto"/>
          </w:tcPr>
          <w:p w14:paraId="3927D019" w14:textId="571C61BC" w:rsidR="00015BD6" w:rsidRPr="00AE22B1" w:rsidRDefault="00015BD6" w:rsidP="00AE22B1">
            <w:pPr>
              <w:spacing w:before="60" w:after="60" w:line="240" w:lineRule="auto"/>
              <w:contextualSpacing/>
              <w:rPr>
                <w:rFonts w:cs="Arial"/>
                <w:sz w:val="20"/>
                <w:szCs w:val="20"/>
              </w:rPr>
            </w:pPr>
            <w:r w:rsidRPr="00AE22B1">
              <w:rPr>
                <w:rFonts w:cs="Arial"/>
                <w:sz w:val="20"/>
                <w:szCs w:val="20"/>
              </w:rPr>
              <w:t>The fishery</w:t>
            </w:r>
            <w:r w:rsidRPr="00AE22B1">
              <w:rPr>
                <w:rFonts w:cs="Arial"/>
                <w:b/>
                <w:sz w:val="20"/>
                <w:szCs w:val="20"/>
              </w:rPr>
              <w:t xml:space="preserve"> </w:t>
            </w:r>
            <w:r w:rsidRPr="00AE22B1">
              <w:rPr>
                <w:rFonts w:cs="Arial"/>
                <w:sz w:val="20"/>
                <w:szCs w:val="20"/>
              </w:rPr>
              <w:t xml:space="preserve">will be managed under the </w:t>
            </w:r>
            <w:r w:rsidRPr="00AE22B1">
              <w:rPr>
                <w:rFonts w:cs="Arial"/>
                <w:i/>
                <w:sz w:val="20"/>
                <w:szCs w:val="20"/>
              </w:rPr>
              <w:t>Fisheries Act 1995</w:t>
            </w:r>
            <w:r w:rsidRPr="00AE22B1">
              <w:rPr>
                <w:rFonts w:cs="Arial"/>
                <w:sz w:val="20"/>
                <w:szCs w:val="20"/>
              </w:rPr>
              <w:t xml:space="preserve"> (Vic) and Fisheries Regulations 2009 (Vic).</w:t>
            </w:r>
          </w:p>
          <w:p w14:paraId="57C86360" w14:textId="77777777" w:rsidR="00015BD6" w:rsidRPr="00AE22B1" w:rsidRDefault="00015BD6" w:rsidP="00AE22B1">
            <w:pPr>
              <w:spacing w:before="60" w:after="60" w:line="240" w:lineRule="auto"/>
              <w:contextualSpacing/>
              <w:rPr>
                <w:rFonts w:cs="Arial"/>
                <w:sz w:val="20"/>
                <w:szCs w:val="20"/>
              </w:rPr>
            </w:pPr>
            <w:r w:rsidRPr="00AE22B1">
              <w:rPr>
                <w:rFonts w:cs="Arial"/>
                <w:sz w:val="20"/>
                <w:szCs w:val="20"/>
              </w:rPr>
              <w:t>The legislation under which fishery is managed</w:t>
            </w:r>
            <w:r w:rsidRPr="00AE22B1">
              <w:rPr>
                <w:rFonts w:cs="Arial"/>
                <w:i/>
                <w:sz w:val="20"/>
                <w:szCs w:val="20"/>
              </w:rPr>
              <w:t xml:space="preserve"> </w:t>
            </w:r>
            <w:r w:rsidRPr="00AE22B1">
              <w:rPr>
                <w:rFonts w:cs="Arial"/>
                <w:sz w:val="20"/>
                <w:szCs w:val="20"/>
              </w:rPr>
              <w:t>applies throughout Victorian waters.</w:t>
            </w:r>
          </w:p>
          <w:p w14:paraId="66547CF9" w14:textId="5E965772" w:rsidR="009D5019" w:rsidRPr="00AE22B1" w:rsidRDefault="00015BD6" w:rsidP="00AE22B1">
            <w:pPr>
              <w:spacing w:before="60" w:after="60" w:line="240" w:lineRule="auto"/>
              <w:contextualSpacing/>
              <w:rPr>
                <w:rFonts w:cs="Arial"/>
                <w:sz w:val="20"/>
                <w:szCs w:val="20"/>
              </w:rPr>
            </w:pPr>
            <w:r w:rsidRPr="00AE22B1">
              <w:rPr>
                <w:rFonts w:cs="Arial"/>
                <w:sz w:val="20"/>
                <w:szCs w:val="20"/>
              </w:rPr>
              <w:t>The Department considers that the legisla</w:t>
            </w:r>
            <w:r w:rsidR="00CE25CA" w:rsidRPr="00AE22B1">
              <w:rPr>
                <w:rFonts w:cs="Arial"/>
                <w:sz w:val="20"/>
                <w:szCs w:val="20"/>
              </w:rPr>
              <w:t>tion is likely to be effective.</w:t>
            </w:r>
          </w:p>
        </w:tc>
      </w:tr>
      <w:tr w:rsidR="009D5019" w:rsidRPr="00AE22B1" w14:paraId="1C3A0F17" w14:textId="77777777" w:rsidTr="007731E5">
        <w:tc>
          <w:tcPr>
            <w:tcW w:w="2500" w:type="pct"/>
          </w:tcPr>
          <w:p w14:paraId="2FF233C9" w14:textId="77777777" w:rsidR="009D5019" w:rsidRPr="00AE22B1" w:rsidRDefault="009D5019" w:rsidP="00AE22B1">
            <w:pPr>
              <w:spacing w:before="60" w:after="60" w:line="240" w:lineRule="auto"/>
              <w:ind w:left="539" w:hanging="539"/>
              <w:contextualSpacing/>
              <w:rPr>
                <w:rFonts w:cs="Arial"/>
                <w:sz w:val="20"/>
                <w:szCs w:val="20"/>
              </w:rPr>
            </w:pPr>
            <w:r w:rsidRPr="00AE22B1">
              <w:rPr>
                <w:rFonts w:cs="Arial"/>
                <w:sz w:val="20"/>
                <w:szCs w:val="20"/>
              </w:rPr>
              <w:t>(10)</w:t>
            </w:r>
            <w:r w:rsidRPr="00AE22B1">
              <w:rPr>
                <w:rFonts w:cs="Arial"/>
                <w:sz w:val="20"/>
                <w:szCs w:val="20"/>
              </w:rPr>
              <w:tab/>
              <w:t>For the purposes of section 303FN, an operation is a wildlife trade operation if, an only if, the operation is an operation for the taking of specimens and:</w:t>
            </w:r>
          </w:p>
          <w:p w14:paraId="79B962DC" w14:textId="77777777" w:rsidR="009D5019" w:rsidRPr="00AE22B1" w:rsidRDefault="009D5019" w:rsidP="00AE22B1">
            <w:pPr>
              <w:numPr>
                <w:ilvl w:val="0"/>
                <w:numId w:val="7"/>
              </w:numPr>
              <w:tabs>
                <w:tab w:val="left" w:pos="360"/>
              </w:tabs>
              <w:spacing w:before="60" w:after="60" w:line="240" w:lineRule="auto"/>
              <w:ind w:hanging="540"/>
              <w:contextualSpacing/>
              <w:rPr>
                <w:rFonts w:cs="Arial"/>
                <w:sz w:val="20"/>
                <w:szCs w:val="20"/>
              </w:rPr>
            </w:pPr>
            <w:proofErr w:type="gramStart"/>
            <w:r w:rsidRPr="00AE22B1">
              <w:rPr>
                <w:rFonts w:cs="Arial"/>
                <w:sz w:val="20"/>
                <w:szCs w:val="20"/>
              </w:rPr>
              <w:t>the</w:t>
            </w:r>
            <w:proofErr w:type="gramEnd"/>
            <w:r w:rsidRPr="00AE22B1">
              <w:rPr>
                <w:rFonts w:cs="Arial"/>
                <w:sz w:val="20"/>
                <w:szCs w:val="20"/>
              </w:rPr>
              <w:t xml:space="preserve"> operation is a commercial fishery.</w:t>
            </w:r>
          </w:p>
        </w:tc>
        <w:tc>
          <w:tcPr>
            <w:tcW w:w="2500" w:type="pct"/>
            <w:shd w:val="clear" w:color="auto" w:fill="auto"/>
          </w:tcPr>
          <w:p w14:paraId="26BB16EA" w14:textId="4084D214" w:rsidR="00015BD6" w:rsidRPr="00AE22B1" w:rsidRDefault="00015BD6" w:rsidP="00AE22B1">
            <w:pPr>
              <w:spacing w:before="60" w:after="60" w:line="240" w:lineRule="auto"/>
              <w:contextualSpacing/>
              <w:rPr>
                <w:rFonts w:cs="Arial"/>
                <w:sz w:val="20"/>
                <w:szCs w:val="20"/>
              </w:rPr>
            </w:pPr>
            <w:r w:rsidRPr="00AE22B1">
              <w:rPr>
                <w:rFonts w:cs="Arial"/>
                <w:sz w:val="20"/>
                <w:szCs w:val="20"/>
              </w:rPr>
              <w:t>The fishery</w:t>
            </w:r>
            <w:r w:rsidRPr="00AE22B1">
              <w:rPr>
                <w:rFonts w:cs="Arial"/>
                <w:b/>
                <w:sz w:val="20"/>
                <w:szCs w:val="20"/>
              </w:rPr>
              <w:t xml:space="preserve"> </w:t>
            </w:r>
            <w:r w:rsidRPr="00AE22B1">
              <w:rPr>
                <w:rFonts w:cs="Arial"/>
                <w:sz w:val="20"/>
                <w:szCs w:val="20"/>
              </w:rPr>
              <w:t>is a commercial fishery.</w:t>
            </w:r>
          </w:p>
          <w:p w14:paraId="07B91DEF" w14:textId="5FE81133" w:rsidR="00015BD6" w:rsidRPr="00AE22B1" w:rsidRDefault="00015BD6" w:rsidP="00AE22B1">
            <w:pPr>
              <w:spacing w:before="60" w:after="60" w:line="240" w:lineRule="auto"/>
              <w:contextualSpacing/>
              <w:rPr>
                <w:rFonts w:cs="Arial"/>
                <w:iCs/>
                <w:sz w:val="20"/>
                <w:szCs w:val="20"/>
              </w:rPr>
            </w:pPr>
          </w:p>
          <w:p w14:paraId="15D80B66" w14:textId="19613F1A" w:rsidR="009D5019" w:rsidRPr="00AE22B1" w:rsidRDefault="009D5019" w:rsidP="00AE22B1">
            <w:pPr>
              <w:spacing w:before="60" w:after="60" w:line="240" w:lineRule="auto"/>
              <w:contextualSpacing/>
              <w:rPr>
                <w:rFonts w:cs="Arial"/>
                <w:sz w:val="20"/>
                <w:szCs w:val="20"/>
              </w:rPr>
            </w:pPr>
          </w:p>
        </w:tc>
      </w:tr>
    </w:tbl>
    <w:p w14:paraId="6733B0C4" w14:textId="77777777" w:rsidR="00015BD6" w:rsidRPr="00AE22B1" w:rsidRDefault="00015BD6" w:rsidP="00AE22B1">
      <w:pPr>
        <w:spacing w:before="60" w:after="60" w:line="240" w:lineRule="auto"/>
        <w:contextualSpacing/>
        <w:rPr>
          <w:rFonts w:cs="Arial"/>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9D5019" w:rsidRPr="00AE22B1" w14:paraId="2903F059" w14:textId="77777777" w:rsidTr="007731E5">
        <w:tc>
          <w:tcPr>
            <w:tcW w:w="2500" w:type="pct"/>
          </w:tcPr>
          <w:p w14:paraId="35009948" w14:textId="77777777" w:rsidR="009D5019" w:rsidRPr="00AE22B1" w:rsidRDefault="009D5019" w:rsidP="00AE22B1">
            <w:pPr>
              <w:spacing w:before="60" w:after="60" w:line="240" w:lineRule="auto"/>
              <w:contextualSpacing/>
              <w:rPr>
                <w:rFonts w:cs="Arial"/>
                <w:b/>
                <w:sz w:val="20"/>
                <w:szCs w:val="20"/>
              </w:rPr>
            </w:pPr>
            <w:r w:rsidRPr="00AE22B1">
              <w:rPr>
                <w:rFonts w:cs="Arial"/>
                <w:b/>
                <w:sz w:val="20"/>
                <w:szCs w:val="20"/>
              </w:rPr>
              <w:t>Section 303FR Public consultation</w:t>
            </w:r>
          </w:p>
        </w:tc>
        <w:tc>
          <w:tcPr>
            <w:tcW w:w="2500" w:type="pct"/>
          </w:tcPr>
          <w:p w14:paraId="73052FB4" w14:textId="77777777" w:rsidR="009D5019" w:rsidRPr="00AE22B1" w:rsidRDefault="009D5019" w:rsidP="00AE22B1">
            <w:pPr>
              <w:spacing w:before="60" w:after="60" w:line="240" w:lineRule="auto"/>
              <w:contextualSpacing/>
              <w:rPr>
                <w:rFonts w:cs="Arial"/>
                <w:b/>
                <w:sz w:val="20"/>
                <w:szCs w:val="20"/>
              </w:rPr>
            </w:pPr>
            <w:r w:rsidRPr="00AE22B1">
              <w:rPr>
                <w:rFonts w:cs="Arial"/>
                <w:b/>
                <w:sz w:val="20"/>
                <w:szCs w:val="20"/>
              </w:rPr>
              <w:t>Comment</w:t>
            </w:r>
          </w:p>
        </w:tc>
      </w:tr>
      <w:tr w:rsidR="009D5019" w:rsidRPr="00AE22B1" w14:paraId="31AF02F9" w14:textId="77777777" w:rsidTr="007731E5">
        <w:tc>
          <w:tcPr>
            <w:tcW w:w="2500" w:type="pct"/>
          </w:tcPr>
          <w:p w14:paraId="172845CD" w14:textId="77777777" w:rsidR="009D5019" w:rsidRPr="00AE22B1" w:rsidRDefault="009D5019" w:rsidP="00AE22B1">
            <w:pPr>
              <w:spacing w:before="60" w:after="60" w:line="240" w:lineRule="auto"/>
              <w:ind w:left="360" w:hanging="360"/>
              <w:contextualSpacing/>
              <w:rPr>
                <w:rFonts w:cs="Arial"/>
                <w:sz w:val="20"/>
                <w:szCs w:val="20"/>
              </w:rPr>
            </w:pPr>
            <w:r w:rsidRPr="00AE22B1">
              <w:rPr>
                <w:rFonts w:cs="Arial"/>
                <w:sz w:val="20"/>
                <w:szCs w:val="20"/>
              </w:rPr>
              <w:t>(1)</w:t>
            </w:r>
            <w:r w:rsidRPr="00AE22B1">
              <w:rPr>
                <w:rFonts w:cs="Arial"/>
                <w:sz w:val="20"/>
                <w:szCs w:val="20"/>
              </w:rPr>
              <w:tab/>
              <w:t>Before making a declaration under section 303FN, the Minister must cause to be published on the Internet a notice:</w:t>
            </w:r>
          </w:p>
          <w:p w14:paraId="7F0A772D" w14:textId="77777777" w:rsidR="009D5019" w:rsidRPr="00AE22B1" w:rsidRDefault="009D5019" w:rsidP="00AE22B1">
            <w:pPr>
              <w:numPr>
                <w:ilvl w:val="0"/>
                <w:numId w:val="8"/>
              </w:numPr>
              <w:tabs>
                <w:tab w:val="clear" w:pos="1080"/>
                <w:tab w:val="left" w:pos="360"/>
                <w:tab w:val="num" w:pos="900"/>
              </w:tabs>
              <w:spacing w:before="60" w:after="60" w:line="240" w:lineRule="auto"/>
              <w:ind w:left="900" w:hanging="540"/>
              <w:contextualSpacing/>
              <w:rPr>
                <w:rFonts w:cs="Arial"/>
                <w:sz w:val="20"/>
                <w:szCs w:val="20"/>
              </w:rPr>
            </w:pPr>
            <w:r w:rsidRPr="00AE22B1">
              <w:rPr>
                <w:rFonts w:cs="Arial"/>
                <w:sz w:val="20"/>
                <w:szCs w:val="20"/>
              </w:rPr>
              <w:t>setting out the proposal to make the declaration; and</w:t>
            </w:r>
          </w:p>
          <w:p w14:paraId="4F8AF1E8" w14:textId="77777777" w:rsidR="009D5019" w:rsidRPr="00AE22B1" w:rsidRDefault="009D5019" w:rsidP="00AE22B1">
            <w:pPr>
              <w:numPr>
                <w:ilvl w:val="0"/>
                <w:numId w:val="8"/>
              </w:numPr>
              <w:tabs>
                <w:tab w:val="clear" w:pos="1080"/>
                <w:tab w:val="left" w:pos="360"/>
                <w:tab w:val="num" w:pos="900"/>
              </w:tabs>
              <w:spacing w:before="60" w:after="60" w:line="240" w:lineRule="auto"/>
              <w:ind w:left="900" w:hanging="540"/>
              <w:contextualSpacing/>
              <w:rPr>
                <w:rFonts w:cs="Arial"/>
                <w:sz w:val="20"/>
                <w:szCs w:val="20"/>
              </w:rPr>
            </w:pPr>
            <w:r w:rsidRPr="00AE22B1">
              <w:rPr>
                <w:rFonts w:cs="Arial"/>
                <w:sz w:val="20"/>
                <w:szCs w:val="20"/>
              </w:rPr>
              <w:t>setting out sufficient information to enable persons and organisations to consider adequately the merits of the proposal; and</w:t>
            </w:r>
          </w:p>
          <w:p w14:paraId="206F352A" w14:textId="77777777" w:rsidR="009D5019" w:rsidRPr="00AE22B1" w:rsidRDefault="009D5019" w:rsidP="00AE22B1">
            <w:pPr>
              <w:numPr>
                <w:ilvl w:val="0"/>
                <w:numId w:val="8"/>
              </w:numPr>
              <w:tabs>
                <w:tab w:val="clear" w:pos="1080"/>
                <w:tab w:val="left" w:pos="360"/>
                <w:tab w:val="num" w:pos="900"/>
              </w:tabs>
              <w:spacing w:before="60" w:after="60" w:line="240" w:lineRule="auto"/>
              <w:ind w:left="900" w:hanging="540"/>
              <w:contextualSpacing/>
              <w:rPr>
                <w:rFonts w:cs="Arial"/>
                <w:sz w:val="20"/>
                <w:szCs w:val="20"/>
              </w:rPr>
            </w:pPr>
            <w:proofErr w:type="gramStart"/>
            <w:r w:rsidRPr="00AE22B1">
              <w:rPr>
                <w:rFonts w:cs="Arial"/>
                <w:sz w:val="20"/>
                <w:szCs w:val="20"/>
              </w:rPr>
              <w:t>inviting</w:t>
            </w:r>
            <w:proofErr w:type="gramEnd"/>
            <w:r w:rsidRPr="00AE22B1">
              <w:rPr>
                <w:rFonts w:cs="Arial"/>
                <w:sz w:val="20"/>
                <w:szCs w:val="20"/>
              </w:rPr>
              <w:t xml:space="preserve"> persons and organisations to give the Minister, within the period specified in the notice, written comments about the proposal.</w:t>
            </w:r>
          </w:p>
          <w:p w14:paraId="6557449A" w14:textId="77777777" w:rsidR="009D5019" w:rsidRPr="00AE22B1" w:rsidRDefault="009D5019" w:rsidP="00AE22B1">
            <w:pPr>
              <w:tabs>
                <w:tab w:val="left" w:pos="360"/>
              </w:tabs>
              <w:spacing w:before="60" w:after="60" w:line="240" w:lineRule="auto"/>
              <w:contextualSpacing/>
              <w:rPr>
                <w:rFonts w:cs="Arial"/>
                <w:sz w:val="20"/>
                <w:szCs w:val="20"/>
              </w:rPr>
            </w:pPr>
          </w:p>
          <w:p w14:paraId="5FEFB890" w14:textId="77777777" w:rsidR="009D5019" w:rsidRPr="00AE22B1" w:rsidRDefault="009D5019" w:rsidP="00AE22B1">
            <w:pPr>
              <w:tabs>
                <w:tab w:val="left" w:pos="360"/>
              </w:tabs>
              <w:spacing w:before="60" w:after="60" w:line="240" w:lineRule="auto"/>
              <w:contextualSpacing/>
              <w:rPr>
                <w:rFonts w:cs="Arial"/>
                <w:sz w:val="20"/>
                <w:szCs w:val="20"/>
              </w:rPr>
            </w:pPr>
            <w:r w:rsidRPr="00AE22B1">
              <w:rPr>
                <w:rFonts w:cs="Arial"/>
                <w:sz w:val="20"/>
                <w:szCs w:val="20"/>
              </w:rPr>
              <w:t>(2)</w:t>
            </w:r>
            <w:r w:rsidRPr="00AE22B1">
              <w:rPr>
                <w:rFonts w:cs="Arial"/>
                <w:sz w:val="20"/>
                <w:szCs w:val="20"/>
              </w:rPr>
              <w:tab/>
              <w:t>A period specified in the notice must not be shorter than 20 business days after the date on which the notice was published on the Internet.</w:t>
            </w:r>
          </w:p>
        </w:tc>
        <w:tc>
          <w:tcPr>
            <w:tcW w:w="2500" w:type="pct"/>
            <w:shd w:val="clear" w:color="auto" w:fill="auto"/>
          </w:tcPr>
          <w:p w14:paraId="2373D116" w14:textId="4DAB35F5" w:rsidR="00D548DF" w:rsidRPr="00AE22B1" w:rsidRDefault="00D548DF" w:rsidP="00AE22B1">
            <w:pPr>
              <w:spacing w:before="60" w:after="60" w:line="240" w:lineRule="auto"/>
              <w:contextualSpacing/>
              <w:rPr>
                <w:rFonts w:cs="Arial"/>
                <w:iCs/>
                <w:sz w:val="20"/>
                <w:szCs w:val="20"/>
              </w:rPr>
            </w:pPr>
            <w:r w:rsidRPr="00AE22B1">
              <w:rPr>
                <w:rFonts w:cs="Arial"/>
                <w:iCs/>
                <w:sz w:val="20"/>
                <w:szCs w:val="20"/>
              </w:rPr>
              <w:t xml:space="preserve">A public notice, which set out the proposal to declare the fishery an approved wildlife trade operation and included the application from the Department of Economic Development, Jobs, Transport and Resources, was released for public comment on </w:t>
            </w:r>
            <w:r w:rsidRPr="00AE22B1">
              <w:rPr>
                <w:rFonts w:cs="Arial"/>
                <w:sz w:val="20"/>
                <w:szCs w:val="20"/>
              </w:rPr>
              <w:t>11 December 2015 and closed on 29 January 2016</w:t>
            </w:r>
            <w:r w:rsidRPr="00AE22B1">
              <w:rPr>
                <w:rFonts w:cs="Arial"/>
                <w:iCs/>
                <w:sz w:val="20"/>
                <w:szCs w:val="20"/>
              </w:rPr>
              <w:t xml:space="preserve">, a total of 31 business days. </w:t>
            </w:r>
          </w:p>
          <w:p w14:paraId="1B8AAA2B" w14:textId="5FC684CF" w:rsidR="009D5019" w:rsidRPr="00AE22B1" w:rsidRDefault="00D548DF" w:rsidP="00AE22B1">
            <w:pPr>
              <w:spacing w:before="60" w:after="60" w:line="240" w:lineRule="auto"/>
              <w:contextualSpacing/>
              <w:rPr>
                <w:rFonts w:cs="Arial"/>
                <w:sz w:val="20"/>
                <w:szCs w:val="20"/>
              </w:rPr>
            </w:pPr>
            <w:r w:rsidRPr="00AE22B1" w:rsidDel="00D548DF">
              <w:rPr>
                <w:rFonts w:cs="Arial"/>
                <w:b/>
                <w:iCs/>
                <w:sz w:val="20"/>
                <w:szCs w:val="20"/>
              </w:rPr>
              <w:t xml:space="preserve"> </w:t>
            </w:r>
          </w:p>
        </w:tc>
      </w:tr>
      <w:tr w:rsidR="009D5019" w:rsidRPr="00AE22B1" w14:paraId="6E957C58" w14:textId="77777777" w:rsidTr="007731E5">
        <w:tc>
          <w:tcPr>
            <w:tcW w:w="2500" w:type="pct"/>
          </w:tcPr>
          <w:p w14:paraId="2211CBA6" w14:textId="77777777" w:rsidR="009D5019" w:rsidRPr="00AE22B1" w:rsidRDefault="009D5019" w:rsidP="00AE22B1">
            <w:pPr>
              <w:spacing w:before="60" w:after="60" w:line="240" w:lineRule="auto"/>
              <w:ind w:left="360" w:hanging="360"/>
              <w:contextualSpacing/>
              <w:rPr>
                <w:rFonts w:cs="Arial"/>
                <w:sz w:val="20"/>
                <w:szCs w:val="20"/>
              </w:rPr>
            </w:pPr>
            <w:r w:rsidRPr="00AE22B1">
              <w:rPr>
                <w:rFonts w:cs="Arial"/>
                <w:sz w:val="20"/>
                <w:szCs w:val="20"/>
              </w:rPr>
              <w:t>(3)</w:t>
            </w:r>
            <w:r w:rsidRPr="00AE22B1">
              <w:rPr>
                <w:rFonts w:cs="Arial"/>
                <w:sz w:val="20"/>
                <w:szCs w:val="20"/>
              </w:rPr>
              <w:tab/>
              <w:t>In making a decision about whether to make a declaration under section 303FN, the Minister must consider any comments about the proposal to make the declaration that were given in response to the invitation in the notice.</w:t>
            </w:r>
          </w:p>
        </w:tc>
        <w:tc>
          <w:tcPr>
            <w:tcW w:w="2500" w:type="pct"/>
          </w:tcPr>
          <w:p w14:paraId="6DD6AB30" w14:textId="460433C7" w:rsidR="00D548DF" w:rsidRPr="00AE22B1" w:rsidRDefault="00D548DF" w:rsidP="00AE22B1">
            <w:pPr>
              <w:spacing w:before="60" w:after="60" w:line="240" w:lineRule="auto"/>
              <w:contextualSpacing/>
              <w:rPr>
                <w:rFonts w:cs="Arial"/>
                <w:iCs/>
                <w:sz w:val="20"/>
                <w:szCs w:val="20"/>
              </w:rPr>
            </w:pPr>
            <w:r w:rsidRPr="00AE22B1">
              <w:rPr>
                <w:rFonts w:cs="Arial"/>
                <w:iCs/>
                <w:sz w:val="20"/>
                <w:szCs w:val="20"/>
              </w:rPr>
              <w:t>No public comments about the proposal were received.</w:t>
            </w:r>
          </w:p>
          <w:p w14:paraId="7872FE5F" w14:textId="16C5480B" w:rsidR="009D5019" w:rsidRPr="00AE22B1" w:rsidRDefault="009D5019" w:rsidP="00AE22B1">
            <w:pPr>
              <w:spacing w:before="60" w:after="60" w:line="240" w:lineRule="auto"/>
              <w:contextualSpacing/>
              <w:rPr>
                <w:rFonts w:cs="Arial"/>
                <w:iCs/>
                <w:sz w:val="20"/>
                <w:szCs w:val="20"/>
              </w:rPr>
            </w:pPr>
          </w:p>
        </w:tc>
      </w:tr>
    </w:tbl>
    <w:p w14:paraId="0664B11C" w14:textId="77777777" w:rsidR="00D548DF" w:rsidRPr="00AE22B1" w:rsidRDefault="00D548DF" w:rsidP="00AE22B1">
      <w:pPr>
        <w:spacing w:before="60" w:after="60" w:line="240" w:lineRule="auto"/>
        <w:contextualSpacing/>
        <w:rPr>
          <w:rFonts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9D5019" w:rsidRPr="00AE22B1" w14:paraId="2BD60EE7" w14:textId="77777777" w:rsidTr="007731E5">
        <w:tc>
          <w:tcPr>
            <w:tcW w:w="2500" w:type="pct"/>
            <w:tcMar>
              <w:top w:w="0" w:type="dxa"/>
              <w:bottom w:w="0" w:type="dxa"/>
            </w:tcMar>
          </w:tcPr>
          <w:p w14:paraId="06E6E0AC" w14:textId="77777777" w:rsidR="009D5019" w:rsidRPr="00AE22B1" w:rsidRDefault="009D5019" w:rsidP="00AE22B1">
            <w:pPr>
              <w:spacing w:before="60" w:after="60" w:line="240" w:lineRule="auto"/>
              <w:contextualSpacing/>
              <w:rPr>
                <w:rFonts w:cs="Arial"/>
                <w:b/>
                <w:sz w:val="20"/>
                <w:szCs w:val="20"/>
              </w:rPr>
            </w:pPr>
            <w:r w:rsidRPr="00AE22B1">
              <w:rPr>
                <w:rFonts w:cs="Arial"/>
                <w:b/>
                <w:sz w:val="20"/>
                <w:szCs w:val="20"/>
              </w:rPr>
              <w:t>Section 303FT Additional provisions relating to declarations</w:t>
            </w:r>
          </w:p>
        </w:tc>
        <w:tc>
          <w:tcPr>
            <w:tcW w:w="2500" w:type="pct"/>
            <w:tcMar>
              <w:top w:w="0" w:type="dxa"/>
              <w:bottom w:w="0" w:type="dxa"/>
            </w:tcMar>
          </w:tcPr>
          <w:p w14:paraId="6245D3AA" w14:textId="77777777" w:rsidR="009D5019" w:rsidRPr="00AE22B1" w:rsidRDefault="009D5019" w:rsidP="00AE22B1">
            <w:pPr>
              <w:spacing w:before="60" w:after="60" w:line="240" w:lineRule="auto"/>
              <w:contextualSpacing/>
              <w:rPr>
                <w:rFonts w:cs="Arial"/>
                <w:b/>
                <w:sz w:val="20"/>
                <w:szCs w:val="20"/>
              </w:rPr>
            </w:pPr>
            <w:r w:rsidRPr="00AE22B1">
              <w:rPr>
                <w:rFonts w:cs="Arial"/>
                <w:b/>
                <w:sz w:val="20"/>
                <w:szCs w:val="20"/>
              </w:rPr>
              <w:t>Comments</w:t>
            </w:r>
          </w:p>
        </w:tc>
      </w:tr>
      <w:tr w:rsidR="009D5019" w:rsidRPr="00AE22B1" w14:paraId="13068F8B" w14:textId="77777777" w:rsidTr="007731E5">
        <w:tc>
          <w:tcPr>
            <w:tcW w:w="2500" w:type="pct"/>
            <w:tcMar>
              <w:top w:w="57" w:type="dxa"/>
              <w:bottom w:w="57" w:type="dxa"/>
            </w:tcMar>
          </w:tcPr>
          <w:p w14:paraId="4E068E35" w14:textId="77777777" w:rsidR="009D5019" w:rsidRPr="00AE22B1" w:rsidRDefault="009D5019" w:rsidP="00AE22B1">
            <w:pPr>
              <w:spacing w:before="60" w:after="60" w:line="240" w:lineRule="auto"/>
              <w:ind w:left="539" w:hanging="539"/>
              <w:contextualSpacing/>
              <w:rPr>
                <w:rFonts w:cs="Arial"/>
                <w:sz w:val="20"/>
                <w:szCs w:val="20"/>
              </w:rPr>
            </w:pPr>
            <w:r w:rsidRPr="00AE22B1">
              <w:rPr>
                <w:rFonts w:cs="Arial"/>
                <w:sz w:val="20"/>
                <w:szCs w:val="20"/>
              </w:rPr>
              <w:lastRenderedPageBreak/>
              <w:t>(1)</w:t>
            </w:r>
            <w:r w:rsidRPr="00AE22B1">
              <w:rPr>
                <w:rFonts w:cs="Arial"/>
                <w:sz w:val="20"/>
                <w:szCs w:val="20"/>
              </w:rPr>
              <w:tab/>
              <w:t>This section applies to a declaration made under section 303FN, 303FO or 303FP.</w:t>
            </w:r>
          </w:p>
        </w:tc>
        <w:tc>
          <w:tcPr>
            <w:tcW w:w="2500" w:type="pct"/>
            <w:shd w:val="clear" w:color="auto" w:fill="auto"/>
            <w:tcMar>
              <w:top w:w="57" w:type="dxa"/>
              <w:bottom w:w="57" w:type="dxa"/>
            </w:tcMar>
          </w:tcPr>
          <w:p w14:paraId="6C8A5C5F" w14:textId="4205E5B1" w:rsidR="009D5019" w:rsidRPr="00AE22B1" w:rsidRDefault="009D5019" w:rsidP="00AE22B1">
            <w:pPr>
              <w:spacing w:before="60" w:after="60" w:line="240" w:lineRule="auto"/>
              <w:contextualSpacing/>
              <w:rPr>
                <w:rFonts w:cs="Arial"/>
                <w:sz w:val="20"/>
                <w:szCs w:val="20"/>
              </w:rPr>
            </w:pPr>
            <w:r w:rsidRPr="00AE22B1">
              <w:rPr>
                <w:rFonts w:cs="Arial"/>
                <w:sz w:val="20"/>
                <w:szCs w:val="20"/>
              </w:rPr>
              <w:t>A declaration for the</w:t>
            </w:r>
            <w:r w:rsidR="0061638F" w:rsidRPr="00AE22B1">
              <w:rPr>
                <w:rFonts w:cs="Arial"/>
                <w:sz w:val="20"/>
                <w:szCs w:val="20"/>
              </w:rPr>
              <w:t xml:space="preserve"> Victorian Scallop (Ocean) F</w:t>
            </w:r>
            <w:r w:rsidRPr="00AE22B1">
              <w:rPr>
                <w:rFonts w:cs="Arial"/>
                <w:sz w:val="20"/>
                <w:szCs w:val="20"/>
              </w:rPr>
              <w:t>ishery will be made under section 303FN.</w:t>
            </w:r>
          </w:p>
        </w:tc>
      </w:tr>
      <w:tr w:rsidR="009D5019" w:rsidRPr="00AE22B1" w14:paraId="67D5B9F2" w14:textId="77777777" w:rsidTr="007731E5">
        <w:tc>
          <w:tcPr>
            <w:tcW w:w="2500" w:type="pct"/>
            <w:tcMar>
              <w:top w:w="57" w:type="dxa"/>
              <w:bottom w:w="57" w:type="dxa"/>
            </w:tcMar>
          </w:tcPr>
          <w:p w14:paraId="7DBD71AD" w14:textId="77777777" w:rsidR="009D5019" w:rsidRPr="00AE22B1" w:rsidRDefault="009D5019" w:rsidP="00AE22B1">
            <w:pPr>
              <w:spacing w:before="60" w:after="60" w:line="240" w:lineRule="auto"/>
              <w:ind w:left="540" w:hanging="540"/>
              <w:contextualSpacing/>
              <w:rPr>
                <w:rFonts w:cs="Arial"/>
                <w:sz w:val="20"/>
                <w:szCs w:val="20"/>
              </w:rPr>
            </w:pPr>
            <w:r w:rsidRPr="00AE22B1">
              <w:rPr>
                <w:rFonts w:cs="Arial"/>
                <w:sz w:val="20"/>
                <w:szCs w:val="20"/>
              </w:rPr>
              <w:t>(4)</w:t>
            </w:r>
            <w:r w:rsidRPr="00AE22B1">
              <w:rPr>
                <w:rFonts w:cs="Arial"/>
                <w:sz w:val="20"/>
                <w:szCs w:val="20"/>
              </w:rPr>
              <w:tab/>
              <w:t>The Minister may make a declaration about a plan or operation even though he or she considers that the plan or operation should be the subject of the declaration only:</w:t>
            </w:r>
          </w:p>
          <w:p w14:paraId="67BF042A" w14:textId="77777777" w:rsidR="009D5019" w:rsidRPr="00AE22B1" w:rsidRDefault="009D5019" w:rsidP="00AE22B1">
            <w:pPr>
              <w:numPr>
                <w:ilvl w:val="0"/>
                <w:numId w:val="10"/>
              </w:numPr>
              <w:spacing w:before="60" w:after="60" w:line="240" w:lineRule="auto"/>
              <w:contextualSpacing/>
              <w:rPr>
                <w:rFonts w:cs="Arial"/>
                <w:sz w:val="20"/>
                <w:szCs w:val="20"/>
              </w:rPr>
            </w:pPr>
            <w:r w:rsidRPr="00AE22B1">
              <w:rPr>
                <w:rFonts w:cs="Arial"/>
                <w:sz w:val="20"/>
                <w:szCs w:val="20"/>
              </w:rPr>
              <w:t>during a particular period; or</w:t>
            </w:r>
          </w:p>
          <w:p w14:paraId="260FA516" w14:textId="77777777" w:rsidR="009D5019" w:rsidRPr="00AE22B1" w:rsidRDefault="009D5019" w:rsidP="00AE22B1">
            <w:pPr>
              <w:numPr>
                <w:ilvl w:val="0"/>
                <w:numId w:val="10"/>
              </w:numPr>
              <w:spacing w:before="60" w:after="60" w:line="240" w:lineRule="auto"/>
              <w:contextualSpacing/>
              <w:rPr>
                <w:rFonts w:cs="Arial"/>
                <w:sz w:val="20"/>
                <w:szCs w:val="20"/>
              </w:rPr>
            </w:pPr>
            <w:r w:rsidRPr="00AE22B1">
              <w:rPr>
                <w:rFonts w:cs="Arial"/>
                <w:sz w:val="20"/>
                <w:szCs w:val="20"/>
              </w:rPr>
              <w:t>while certain circumstances exist; or</w:t>
            </w:r>
          </w:p>
          <w:p w14:paraId="413D1110" w14:textId="77777777" w:rsidR="009D5019" w:rsidRPr="00AE22B1" w:rsidRDefault="009D5019" w:rsidP="00AE22B1">
            <w:pPr>
              <w:numPr>
                <w:ilvl w:val="0"/>
                <w:numId w:val="10"/>
              </w:numPr>
              <w:spacing w:before="60" w:after="60" w:line="240" w:lineRule="auto"/>
              <w:contextualSpacing/>
              <w:rPr>
                <w:rFonts w:cs="Arial"/>
                <w:sz w:val="20"/>
                <w:szCs w:val="20"/>
              </w:rPr>
            </w:pPr>
            <w:proofErr w:type="gramStart"/>
            <w:r w:rsidRPr="00AE22B1">
              <w:rPr>
                <w:rFonts w:cs="Arial"/>
                <w:sz w:val="20"/>
                <w:szCs w:val="20"/>
              </w:rPr>
              <w:t>while</w:t>
            </w:r>
            <w:proofErr w:type="gramEnd"/>
            <w:r w:rsidRPr="00AE22B1">
              <w:rPr>
                <w:rFonts w:cs="Arial"/>
                <w:sz w:val="20"/>
                <w:szCs w:val="20"/>
              </w:rPr>
              <w:t xml:space="preserve"> a certain condition is complied with.</w:t>
            </w:r>
          </w:p>
          <w:p w14:paraId="5EC46502" w14:textId="77777777" w:rsidR="009D5019" w:rsidRPr="00AE22B1" w:rsidRDefault="009D5019" w:rsidP="00AE22B1">
            <w:pPr>
              <w:spacing w:before="60" w:after="60" w:line="240" w:lineRule="auto"/>
              <w:ind w:left="540"/>
              <w:contextualSpacing/>
              <w:rPr>
                <w:rFonts w:cs="Arial"/>
                <w:sz w:val="20"/>
                <w:szCs w:val="20"/>
              </w:rPr>
            </w:pPr>
          </w:p>
          <w:p w14:paraId="2F63E188" w14:textId="77777777" w:rsidR="009D5019" w:rsidRPr="00AE22B1" w:rsidRDefault="009D5019" w:rsidP="00AE22B1">
            <w:pPr>
              <w:spacing w:before="60" w:after="60" w:line="240" w:lineRule="auto"/>
              <w:ind w:left="540"/>
              <w:contextualSpacing/>
              <w:rPr>
                <w:rFonts w:cs="Arial"/>
                <w:sz w:val="20"/>
                <w:szCs w:val="20"/>
              </w:rPr>
            </w:pPr>
            <w:r w:rsidRPr="00AE22B1">
              <w:rPr>
                <w:rFonts w:cs="Arial"/>
                <w:sz w:val="20"/>
                <w:szCs w:val="20"/>
              </w:rPr>
              <w:t>In such a case, the instrument of declaration is to specify the period, circumstances or condition.</w:t>
            </w:r>
          </w:p>
        </w:tc>
        <w:tc>
          <w:tcPr>
            <w:tcW w:w="2500" w:type="pct"/>
            <w:shd w:val="clear" w:color="auto" w:fill="auto"/>
            <w:tcMar>
              <w:top w:w="57" w:type="dxa"/>
              <w:bottom w:w="57" w:type="dxa"/>
            </w:tcMar>
          </w:tcPr>
          <w:p w14:paraId="25CFF626" w14:textId="77777777" w:rsidR="009D5019" w:rsidRPr="00AE22B1" w:rsidRDefault="009D5019" w:rsidP="00AE22B1">
            <w:pPr>
              <w:spacing w:before="60" w:after="60" w:line="240" w:lineRule="auto"/>
              <w:contextualSpacing/>
              <w:rPr>
                <w:rFonts w:cs="Arial"/>
                <w:sz w:val="20"/>
                <w:szCs w:val="20"/>
              </w:rPr>
            </w:pPr>
            <w:r w:rsidRPr="00AE22B1">
              <w:rPr>
                <w:rFonts w:cs="Arial"/>
                <w:sz w:val="20"/>
                <w:szCs w:val="20"/>
              </w:rPr>
              <w:t xml:space="preserve">The standard conditions applied to commercial fishery </w:t>
            </w:r>
            <w:r w:rsidRPr="00AE22B1">
              <w:rPr>
                <w:rFonts w:cs="Arial"/>
                <w:iCs/>
                <w:sz w:val="20"/>
                <w:szCs w:val="20"/>
              </w:rPr>
              <w:t>wildlife trade operations</w:t>
            </w:r>
            <w:r w:rsidRPr="00AE22B1">
              <w:rPr>
                <w:rFonts w:cs="Arial"/>
                <w:sz w:val="20"/>
                <w:szCs w:val="20"/>
              </w:rPr>
              <w:t xml:space="preserve"> include:</w:t>
            </w:r>
          </w:p>
          <w:p w14:paraId="3622DE2E" w14:textId="77777777" w:rsidR="009D5019" w:rsidRPr="00AE22B1" w:rsidRDefault="009D5019" w:rsidP="00AE22B1">
            <w:pPr>
              <w:pStyle w:val="ListBullet"/>
              <w:contextualSpacing/>
              <w:rPr>
                <w:szCs w:val="20"/>
              </w:rPr>
            </w:pPr>
            <w:r w:rsidRPr="00AE22B1">
              <w:rPr>
                <w:szCs w:val="20"/>
              </w:rPr>
              <w:t>operation in accordance with the management regime</w:t>
            </w:r>
          </w:p>
          <w:p w14:paraId="72B26466" w14:textId="77777777" w:rsidR="009D5019" w:rsidRPr="00AE22B1" w:rsidRDefault="009D5019" w:rsidP="00AE22B1">
            <w:pPr>
              <w:pStyle w:val="ListBullet"/>
              <w:contextualSpacing/>
              <w:rPr>
                <w:szCs w:val="20"/>
              </w:rPr>
            </w:pPr>
            <w:r w:rsidRPr="00AE22B1">
              <w:rPr>
                <w:szCs w:val="20"/>
              </w:rPr>
              <w:t xml:space="preserve">notifying </w:t>
            </w:r>
            <w:r w:rsidRPr="00AE22B1">
              <w:rPr>
                <w:iCs/>
                <w:szCs w:val="20"/>
              </w:rPr>
              <w:t xml:space="preserve">the Department </w:t>
            </w:r>
            <w:r w:rsidRPr="00AE22B1">
              <w:rPr>
                <w:szCs w:val="20"/>
              </w:rPr>
              <w:t>of changes to the management regime, and</w:t>
            </w:r>
          </w:p>
          <w:p w14:paraId="40C28727" w14:textId="77777777" w:rsidR="009D5019" w:rsidRPr="00AE22B1" w:rsidRDefault="009D5019" w:rsidP="00AE22B1">
            <w:pPr>
              <w:pStyle w:val="ListBullet"/>
              <w:contextualSpacing/>
              <w:rPr>
                <w:szCs w:val="20"/>
              </w:rPr>
            </w:pPr>
            <w:proofErr w:type="gramStart"/>
            <w:r w:rsidRPr="00AE22B1">
              <w:rPr>
                <w:szCs w:val="20"/>
              </w:rPr>
              <w:t>annual</w:t>
            </w:r>
            <w:proofErr w:type="gramEnd"/>
            <w:r w:rsidRPr="00AE22B1">
              <w:rPr>
                <w:szCs w:val="20"/>
              </w:rPr>
              <w:t xml:space="preserve"> reporting in accordance with the requirements of the Australian Government </w:t>
            </w:r>
            <w:r w:rsidRPr="00AE22B1">
              <w:rPr>
                <w:i/>
                <w:szCs w:val="20"/>
              </w:rPr>
              <w:t>Guidelines for the Ecologically Sustainable Management of Fisheries – 2nd Edition.</w:t>
            </w:r>
          </w:p>
          <w:p w14:paraId="01C7C4CE" w14:textId="3C075A7F" w:rsidR="009D5019" w:rsidRPr="00AE22B1" w:rsidRDefault="009D5019" w:rsidP="00AE22B1">
            <w:pPr>
              <w:spacing w:before="60" w:after="60" w:line="240" w:lineRule="auto"/>
              <w:contextualSpacing/>
              <w:rPr>
                <w:rFonts w:cs="Arial"/>
                <w:sz w:val="20"/>
                <w:szCs w:val="20"/>
              </w:rPr>
            </w:pPr>
            <w:r w:rsidRPr="00AE22B1">
              <w:rPr>
                <w:rFonts w:cs="Arial"/>
                <w:sz w:val="20"/>
                <w:szCs w:val="20"/>
              </w:rPr>
              <w:t xml:space="preserve">The </w:t>
            </w:r>
            <w:r w:rsidRPr="00AE22B1">
              <w:rPr>
                <w:rFonts w:cs="Arial"/>
                <w:iCs/>
                <w:sz w:val="20"/>
                <w:szCs w:val="20"/>
              </w:rPr>
              <w:t xml:space="preserve">wildlife trade operation </w:t>
            </w:r>
            <w:r w:rsidRPr="00AE22B1">
              <w:rPr>
                <w:rFonts w:cs="Arial"/>
                <w:sz w:val="20"/>
                <w:szCs w:val="20"/>
              </w:rPr>
              <w:t xml:space="preserve">instrument for </w:t>
            </w:r>
            <w:r w:rsidR="00D548DF" w:rsidRPr="00AE22B1">
              <w:rPr>
                <w:rFonts w:cs="Arial"/>
                <w:sz w:val="20"/>
                <w:szCs w:val="20"/>
              </w:rPr>
              <w:t>the fishery</w:t>
            </w:r>
            <w:r w:rsidRPr="00AE22B1">
              <w:rPr>
                <w:rFonts w:cs="Arial"/>
                <w:sz w:val="20"/>
                <w:szCs w:val="20"/>
              </w:rPr>
              <w:t xml:space="preserve"> specifies the standard and any additional conditions applied.</w:t>
            </w:r>
          </w:p>
        </w:tc>
      </w:tr>
      <w:tr w:rsidR="009D5019" w:rsidRPr="00AE22B1" w14:paraId="777B6200" w14:textId="77777777" w:rsidTr="007731E5">
        <w:tc>
          <w:tcPr>
            <w:tcW w:w="2500" w:type="pct"/>
            <w:tcMar>
              <w:top w:w="57" w:type="dxa"/>
              <w:bottom w:w="57" w:type="dxa"/>
            </w:tcMar>
          </w:tcPr>
          <w:p w14:paraId="0D4B7214" w14:textId="77777777" w:rsidR="009D5019" w:rsidRPr="00AE22B1" w:rsidRDefault="009D5019" w:rsidP="00AE22B1">
            <w:pPr>
              <w:spacing w:before="60" w:after="60" w:line="240" w:lineRule="auto"/>
              <w:ind w:left="540" w:hanging="540"/>
              <w:contextualSpacing/>
              <w:rPr>
                <w:rFonts w:cs="Arial"/>
                <w:sz w:val="20"/>
                <w:szCs w:val="20"/>
              </w:rPr>
            </w:pPr>
            <w:r w:rsidRPr="00AE22B1">
              <w:rPr>
                <w:rFonts w:cs="Arial"/>
                <w:sz w:val="20"/>
                <w:szCs w:val="20"/>
              </w:rPr>
              <w:t>(8)</w:t>
            </w:r>
            <w:r w:rsidRPr="00AE22B1">
              <w:rPr>
                <w:rFonts w:cs="Arial"/>
                <w:sz w:val="20"/>
                <w:szCs w:val="20"/>
              </w:rPr>
              <w:tab/>
              <w:t>A condition may relate to reporting or monitoring.</w:t>
            </w:r>
          </w:p>
        </w:tc>
        <w:tc>
          <w:tcPr>
            <w:tcW w:w="2500" w:type="pct"/>
            <w:shd w:val="clear" w:color="auto" w:fill="auto"/>
            <w:tcMar>
              <w:top w:w="57" w:type="dxa"/>
              <w:bottom w:w="57" w:type="dxa"/>
            </w:tcMar>
          </w:tcPr>
          <w:p w14:paraId="226428BB" w14:textId="77777777" w:rsidR="009D5019" w:rsidRPr="00AE22B1" w:rsidRDefault="009D5019" w:rsidP="00AE22B1">
            <w:pPr>
              <w:spacing w:before="60" w:after="60" w:line="240" w:lineRule="auto"/>
              <w:contextualSpacing/>
              <w:rPr>
                <w:rFonts w:cs="Arial"/>
                <w:sz w:val="20"/>
                <w:szCs w:val="20"/>
              </w:rPr>
            </w:pPr>
            <w:r w:rsidRPr="00AE22B1">
              <w:rPr>
                <w:rFonts w:cs="Arial"/>
                <w:sz w:val="20"/>
                <w:szCs w:val="20"/>
              </w:rPr>
              <w:t>One of the standard conditions relates to reporting.</w:t>
            </w:r>
          </w:p>
        </w:tc>
      </w:tr>
      <w:tr w:rsidR="009D5019" w:rsidRPr="00AE22B1" w14:paraId="66E9B2B9" w14:textId="77777777" w:rsidTr="007731E5">
        <w:tc>
          <w:tcPr>
            <w:tcW w:w="2500" w:type="pct"/>
            <w:tcMar>
              <w:top w:w="57" w:type="dxa"/>
              <w:bottom w:w="57" w:type="dxa"/>
            </w:tcMar>
          </w:tcPr>
          <w:p w14:paraId="536B928F" w14:textId="77777777" w:rsidR="009D5019" w:rsidRPr="00AE22B1" w:rsidRDefault="009D5019" w:rsidP="00AE22B1">
            <w:pPr>
              <w:spacing w:before="60" w:after="60" w:line="240" w:lineRule="auto"/>
              <w:ind w:left="540" w:hanging="540"/>
              <w:contextualSpacing/>
              <w:rPr>
                <w:rFonts w:cs="Arial"/>
                <w:sz w:val="20"/>
                <w:szCs w:val="20"/>
              </w:rPr>
            </w:pPr>
            <w:r w:rsidRPr="00AE22B1">
              <w:rPr>
                <w:rFonts w:cs="Arial"/>
                <w:sz w:val="20"/>
                <w:szCs w:val="20"/>
              </w:rPr>
              <w:t>(9)</w:t>
            </w:r>
            <w:r w:rsidRPr="00AE22B1">
              <w:rPr>
                <w:rFonts w:cs="Arial"/>
                <w:sz w:val="20"/>
                <w:szCs w:val="20"/>
              </w:rPr>
              <w:tab/>
              <w:t xml:space="preserve">The Minister must, by instrument published in the </w:t>
            </w:r>
            <w:r w:rsidRPr="00AE22B1">
              <w:rPr>
                <w:rFonts w:cs="Arial"/>
                <w:i/>
                <w:sz w:val="20"/>
                <w:szCs w:val="20"/>
              </w:rPr>
              <w:t>Gazette</w:t>
            </w:r>
            <w:r w:rsidRPr="00AE22B1">
              <w:rPr>
                <w:rFonts w:cs="Arial"/>
                <w:sz w:val="20"/>
                <w:szCs w:val="20"/>
              </w:rPr>
              <w:t>, revoke a declaration if he or she is satisfied that a condition of the declaration has been contravened.</w:t>
            </w:r>
          </w:p>
        </w:tc>
        <w:tc>
          <w:tcPr>
            <w:tcW w:w="2500" w:type="pct"/>
            <w:shd w:val="clear" w:color="auto" w:fill="auto"/>
            <w:tcMar>
              <w:top w:w="57" w:type="dxa"/>
              <w:bottom w:w="57" w:type="dxa"/>
            </w:tcMar>
          </w:tcPr>
          <w:p w14:paraId="60E25BD4" w14:textId="77777777" w:rsidR="009D5019" w:rsidRPr="00AE22B1" w:rsidRDefault="009D5019" w:rsidP="00AE22B1">
            <w:pPr>
              <w:spacing w:before="60" w:after="60" w:line="240" w:lineRule="auto"/>
              <w:contextualSpacing/>
              <w:rPr>
                <w:rFonts w:cs="Arial"/>
                <w:b/>
                <w:sz w:val="20"/>
                <w:szCs w:val="20"/>
              </w:rPr>
            </w:pPr>
          </w:p>
        </w:tc>
      </w:tr>
      <w:tr w:rsidR="009D5019" w:rsidRPr="00AE22B1" w14:paraId="4E72160F" w14:textId="77777777" w:rsidTr="007731E5">
        <w:tc>
          <w:tcPr>
            <w:tcW w:w="2500" w:type="pct"/>
            <w:tcMar>
              <w:top w:w="57" w:type="dxa"/>
              <w:bottom w:w="57" w:type="dxa"/>
            </w:tcMar>
          </w:tcPr>
          <w:p w14:paraId="2E7A53D3" w14:textId="13CBBD06" w:rsidR="009D5019" w:rsidRPr="00AE22B1" w:rsidRDefault="009D5019" w:rsidP="00AE22B1">
            <w:pPr>
              <w:spacing w:before="60" w:after="60" w:line="240" w:lineRule="auto"/>
              <w:ind w:left="540" w:hanging="540"/>
              <w:contextualSpacing/>
              <w:rPr>
                <w:rFonts w:cs="Arial"/>
                <w:sz w:val="20"/>
                <w:szCs w:val="20"/>
              </w:rPr>
            </w:pPr>
            <w:r w:rsidRPr="00AE22B1">
              <w:rPr>
                <w:rFonts w:cs="Arial"/>
                <w:sz w:val="20"/>
                <w:szCs w:val="20"/>
              </w:rPr>
              <w:t xml:space="preserve">(11) </w:t>
            </w:r>
            <w:r w:rsidRPr="00AE22B1">
              <w:rPr>
                <w:rFonts w:cs="Arial"/>
                <w:sz w:val="20"/>
                <w:szCs w:val="20"/>
              </w:rPr>
              <w:tab/>
              <w:t>A copy of an instrument under section 303FN</w:t>
            </w:r>
            <w:r w:rsidR="00576751" w:rsidRPr="00AE22B1">
              <w:rPr>
                <w:rFonts w:cs="Arial"/>
                <w:sz w:val="20"/>
                <w:szCs w:val="20"/>
              </w:rPr>
              <w:t>, or</w:t>
            </w:r>
            <w:r w:rsidRPr="00AE22B1">
              <w:rPr>
                <w:rFonts w:cs="Arial"/>
                <w:sz w:val="20"/>
                <w:szCs w:val="20"/>
              </w:rPr>
              <w:t xml:space="preserve"> this section is to be made available for inspection on the internet.</w:t>
            </w:r>
          </w:p>
        </w:tc>
        <w:tc>
          <w:tcPr>
            <w:tcW w:w="2500" w:type="pct"/>
            <w:shd w:val="clear" w:color="auto" w:fill="auto"/>
            <w:tcMar>
              <w:top w:w="57" w:type="dxa"/>
              <w:bottom w:w="57" w:type="dxa"/>
            </w:tcMar>
          </w:tcPr>
          <w:p w14:paraId="25EE9FB8" w14:textId="3F11FEA3" w:rsidR="009D5019" w:rsidRPr="00AE22B1" w:rsidRDefault="009D5019" w:rsidP="00AE22B1">
            <w:pPr>
              <w:spacing w:before="60" w:after="60" w:line="240" w:lineRule="auto"/>
              <w:contextualSpacing/>
              <w:rPr>
                <w:rFonts w:cs="Arial"/>
                <w:sz w:val="20"/>
                <w:szCs w:val="20"/>
              </w:rPr>
            </w:pPr>
            <w:r w:rsidRPr="00AE22B1">
              <w:rPr>
                <w:rFonts w:cs="Arial"/>
                <w:sz w:val="20"/>
                <w:szCs w:val="20"/>
              </w:rPr>
              <w:t xml:space="preserve">The instrument for </w:t>
            </w:r>
            <w:r w:rsidR="00D548DF" w:rsidRPr="00AE22B1">
              <w:rPr>
                <w:rFonts w:cs="Arial"/>
                <w:sz w:val="20"/>
                <w:szCs w:val="20"/>
              </w:rPr>
              <w:t>the fishery</w:t>
            </w:r>
            <w:r w:rsidR="00D548DF" w:rsidRPr="00AE22B1" w:rsidDel="00D548DF">
              <w:rPr>
                <w:rFonts w:cs="Arial"/>
                <w:sz w:val="20"/>
                <w:szCs w:val="20"/>
              </w:rPr>
              <w:t xml:space="preserve"> </w:t>
            </w:r>
            <w:r w:rsidRPr="00AE22B1">
              <w:rPr>
                <w:rFonts w:cs="Arial"/>
                <w:sz w:val="20"/>
                <w:szCs w:val="20"/>
              </w:rPr>
              <w:t xml:space="preserve">made under sections 303FN and the conditions under section 303FT will be registered as a notifiable instrument and made available through the </w:t>
            </w:r>
            <w:r w:rsidRPr="00AE22B1">
              <w:rPr>
                <w:rFonts w:cs="Arial"/>
                <w:iCs/>
                <w:sz w:val="20"/>
                <w:szCs w:val="20"/>
              </w:rPr>
              <w:t xml:space="preserve">Department’s </w:t>
            </w:r>
            <w:r w:rsidRPr="00AE22B1">
              <w:rPr>
                <w:rFonts w:cs="Arial"/>
                <w:sz w:val="20"/>
                <w:szCs w:val="20"/>
              </w:rPr>
              <w:t>website.</w:t>
            </w:r>
          </w:p>
        </w:tc>
      </w:tr>
    </w:tbl>
    <w:p w14:paraId="18C8CB6C" w14:textId="0B2BD6DF" w:rsidR="009F053A" w:rsidRPr="00AE22B1" w:rsidRDefault="009F053A" w:rsidP="00AE22B1">
      <w:pPr>
        <w:spacing w:before="60" w:after="60" w:line="240" w:lineRule="auto"/>
        <w:contextualSpacing/>
        <w:rPr>
          <w:rFonts w:cs="Arial"/>
          <w:b/>
          <w:sz w:val="20"/>
          <w:szCs w:val="20"/>
        </w:rPr>
      </w:pPr>
    </w:p>
    <w:p w14:paraId="14E9DF07" w14:textId="450CCBA6" w:rsidR="009F053A" w:rsidRPr="00AE22B1" w:rsidRDefault="009F053A" w:rsidP="00AE22B1">
      <w:pPr>
        <w:spacing w:before="60" w:after="60" w:line="240" w:lineRule="auto"/>
        <w:contextualSpacing/>
        <w:rPr>
          <w:rFonts w:cs="Arial"/>
          <w:b/>
        </w:rPr>
      </w:pPr>
      <w:r w:rsidRPr="00AE22B1">
        <w:rPr>
          <w:rFonts w:cs="Arial"/>
          <w:b/>
        </w:rPr>
        <w:t>Part 16</w:t>
      </w:r>
      <w:r w:rsidR="007F1ABC" w:rsidRPr="00AE22B1">
        <w:rPr>
          <w:rFonts w:cs="Arial"/>
          <w:b/>
        </w:rPr>
        <w:t xml:space="preserve"> </w:t>
      </w:r>
    </w:p>
    <w:tbl>
      <w:tblPr>
        <w:tblStyle w:val="TableGrid"/>
        <w:tblW w:w="5000" w:type="pct"/>
        <w:tblLook w:val="04A0" w:firstRow="1" w:lastRow="0" w:firstColumn="1" w:lastColumn="0" w:noHBand="0" w:noVBand="1"/>
      </w:tblPr>
      <w:tblGrid>
        <w:gridCol w:w="7393"/>
        <w:gridCol w:w="7393"/>
      </w:tblGrid>
      <w:tr w:rsidR="009F053A" w:rsidRPr="00AE22B1" w14:paraId="3BE2E755" w14:textId="77777777" w:rsidTr="00EF6454">
        <w:trPr>
          <w:cnfStyle w:val="100000000000" w:firstRow="1" w:lastRow="0" w:firstColumn="0" w:lastColumn="0" w:oddVBand="0" w:evenVBand="0" w:oddHBand="0" w:evenHBand="0" w:firstRowFirstColumn="0" w:firstRowLastColumn="0" w:lastRowFirstColumn="0" w:lastRowLastColumn="0"/>
        </w:trPr>
        <w:tc>
          <w:tcPr>
            <w:tcW w:w="2500" w:type="pct"/>
          </w:tcPr>
          <w:p w14:paraId="6B1DC830" w14:textId="77777777" w:rsidR="009F053A" w:rsidRPr="00AE22B1" w:rsidRDefault="009F053A" w:rsidP="00AE22B1">
            <w:pPr>
              <w:spacing w:before="60" w:after="60" w:line="240" w:lineRule="auto"/>
              <w:ind w:left="426" w:hanging="426"/>
              <w:contextualSpacing/>
              <w:rPr>
                <w:rFonts w:cs="Arial"/>
                <w:b/>
                <w:sz w:val="20"/>
                <w:szCs w:val="20"/>
              </w:rPr>
            </w:pPr>
          </w:p>
        </w:tc>
        <w:tc>
          <w:tcPr>
            <w:tcW w:w="2500" w:type="pct"/>
          </w:tcPr>
          <w:p w14:paraId="7095BF90" w14:textId="77777777" w:rsidR="009F053A" w:rsidRPr="00AE22B1" w:rsidRDefault="009F053A" w:rsidP="00AE22B1">
            <w:pPr>
              <w:spacing w:before="60" w:after="60" w:line="240" w:lineRule="auto"/>
              <w:contextualSpacing/>
              <w:rPr>
                <w:rFonts w:cs="Arial"/>
                <w:b/>
                <w:sz w:val="20"/>
                <w:szCs w:val="20"/>
              </w:rPr>
            </w:pPr>
            <w:r w:rsidRPr="00AE22B1">
              <w:rPr>
                <w:rFonts w:cs="Arial"/>
                <w:b/>
                <w:sz w:val="20"/>
                <w:szCs w:val="20"/>
              </w:rPr>
              <w:t>Comment</w:t>
            </w:r>
          </w:p>
        </w:tc>
      </w:tr>
      <w:tr w:rsidR="009F053A" w:rsidRPr="00AE22B1" w14:paraId="1FDADF01" w14:textId="77777777" w:rsidTr="00EF6454">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0AD170A3" w14:textId="77777777" w:rsidR="009F053A" w:rsidRPr="00AE22B1" w:rsidRDefault="009F053A" w:rsidP="00AE22B1">
            <w:pPr>
              <w:spacing w:before="60" w:after="60" w:line="240" w:lineRule="auto"/>
              <w:contextualSpacing/>
              <w:rPr>
                <w:rFonts w:cs="Arial"/>
                <w:sz w:val="20"/>
                <w:szCs w:val="20"/>
              </w:rPr>
            </w:pPr>
            <w:r w:rsidRPr="00AE22B1">
              <w:rPr>
                <w:rFonts w:cs="Arial"/>
                <w:b/>
                <w:sz w:val="20"/>
                <w:szCs w:val="20"/>
              </w:rPr>
              <w:t>Section 391 Minister must consider precautionary principle in making decisions</w:t>
            </w:r>
          </w:p>
        </w:tc>
      </w:tr>
      <w:tr w:rsidR="009F053A" w:rsidRPr="00AE22B1" w14:paraId="2C506DC9" w14:textId="77777777" w:rsidTr="00EF6454">
        <w:trPr>
          <w:cnfStyle w:val="000000010000" w:firstRow="0" w:lastRow="0" w:firstColumn="0" w:lastColumn="0" w:oddVBand="0" w:evenVBand="0" w:oddHBand="0" w:evenHBand="1" w:firstRowFirstColumn="0" w:firstRowLastColumn="0" w:lastRowFirstColumn="0" w:lastRowLastColumn="0"/>
        </w:trPr>
        <w:tc>
          <w:tcPr>
            <w:tcW w:w="2500" w:type="pct"/>
          </w:tcPr>
          <w:p w14:paraId="2AA9EF46" w14:textId="77777777" w:rsidR="009F053A" w:rsidRPr="00AE22B1" w:rsidRDefault="009F053A" w:rsidP="00AE22B1">
            <w:pPr>
              <w:spacing w:before="60" w:after="60" w:line="240" w:lineRule="auto"/>
              <w:ind w:left="426" w:hanging="426"/>
              <w:contextualSpacing/>
              <w:rPr>
                <w:rFonts w:cs="Arial"/>
                <w:sz w:val="20"/>
                <w:szCs w:val="20"/>
              </w:rPr>
            </w:pPr>
            <w:r w:rsidRPr="00AE22B1">
              <w:rPr>
                <w:rFonts w:cs="Arial"/>
                <w:sz w:val="20"/>
                <w:szCs w:val="20"/>
              </w:rPr>
              <w:t>(1) Minister must take account of precautionary principle</w:t>
            </w:r>
          </w:p>
        </w:tc>
        <w:tc>
          <w:tcPr>
            <w:tcW w:w="2500" w:type="pct"/>
          </w:tcPr>
          <w:p w14:paraId="544D15F6" w14:textId="6E160423" w:rsidR="009F053A" w:rsidRPr="00AE22B1" w:rsidRDefault="00D548DF" w:rsidP="00AE22B1">
            <w:pPr>
              <w:spacing w:before="60" w:after="60" w:line="240" w:lineRule="auto"/>
              <w:contextualSpacing/>
              <w:rPr>
                <w:rFonts w:cs="Arial"/>
                <w:sz w:val="20"/>
                <w:szCs w:val="20"/>
              </w:rPr>
            </w:pPr>
            <w:r w:rsidRPr="00AE22B1">
              <w:rPr>
                <w:rFonts w:cs="Arial"/>
                <w:iCs/>
                <w:sz w:val="20"/>
                <w:szCs w:val="20"/>
              </w:rPr>
              <w:t>The Department has accounted for the precautionary principle in the preparation of its advice</w:t>
            </w:r>
            <w:r w:rsidR="00576751" w:rsidRPr="00AE22B1">
              <w:rPr>
                <w:rFonts w:cs="Arial"/>
                <w:iCs/>
                <w:sz w:val="20"/>
                <w:szCs w:val="20"/>
              </w:rPr>
              <w:t>.</w:t>
            </w:r>
          </w:p>
        </w:tc>
      </w:tr>
      <w:tr w:rsidR="009F053A" w:rsidRPr="00AE22B1" w14:paraId="5E319708" w14:textId="77777777" w:rsidTr="00EF6454">
        <w:trPr>
          <w:cnfStyle w:val="000000100000" w:firstRow="0" w:lastRow="0" w:firstColumn="0" w:lastColumn="0" w:oddVBand="0" w:evenVBand="0" w:oddHBand="1" w:evenHBand="0" w:firstRowFirstColumn="0" w:firstRowLastColumn="0" w:lastRowFirstColumn="0" w:lastRowLastColumn="0"/>
        </w:trPr>
        <w:tc>
          <w:tcPr>
            <w:tcW w:w="2500" w:type="pct"/>
          </w:tcPr>
          <w:p w14:paraId="249095AF" w14:textId="77777777" w:rsidR="009F053A" w:rsidRPr="00AE22B1" w:rsidRDefault="009F053A" w:rsidP="00AE22B1">
            <w:pPr>
              <w:spacing w:before="60" w:after="60" w:line="240" w:lineRule="auto"/>
              <w:ind w:left="426" w:hanging="426"/>
              <w:contextualSpacing/>
              <w:rPr>
                <w:rFonts w:cs="Arial"/>
                <w:sz w:val="20"/>
                <w:szCs w:val="20"/>
              </w:rPr>
            </w:pPr>
            <w:r w:rsidRPr="00AE22B1">
              <w:rPr>
                <w:rFonts w:cs="Arial"/>
                <w:sz w:val="20"/>
                <w:szCs w:val="20"/>
              </w:rPr>
              <w:t xml:space="preserve">(2) The </w:t>
            </w:r>
            <w:r w:rsidRPr="00AE22B1">
              <w:rPr>
                <w:rFonts w:cs="Arial"/>
                <w:color w:val="000000"/>
                <w:sz w:val="20"/>
                <w:szCs w:val="20"/>
              </w:rPr>
              <w:t>precautionary principle is that lack of full scientific certainty should not be used as a reason for postponing a measure to prevent degradation of the environment where there are threats of serious or irreversible environmental</w:t>
            </w:r>
            <w:r w:rsidRPr="00AE22B1">
              <w:rPr>
                <w:rFonts w:cs="Arial"/>
                <w:sz w:val="20"/>
                <w:szCs w:val="20"/>
              </w:rPr>
              <w:t xml:space="preserve"> damage.</w:t>
            </w:r>
          </w:p>
        </w:tc>
        <w:tc>
          <w:tcPr>
            <w:tcW w:w="2500" w:type="pct"/>
            <w:shd w:val="clear" w:color="auto" w:fill="auto"/>
          </w:tcPr>
          <w:p w14:paraId="59CB0FFF" w14:textId="7C10049E" w:rsidR="009F053A" w:rsidRPr="00AE22B1" w:rsidRDefault="00D548DF" w:rsidP="00AE22B1">
            <w:pPr>
              <w:spacing w:before="60" w:after="60" w:line="240" w:lineRule="auto"/>
              <w:contextualSpacing/>
              <w:rPr>
                <w:rFonts w:cs="Arial"/>
                <w:sz w:val="20"/>
                <w:szCs w:val="20"/>
              </w:rPr>
            </w:pPr>
            <w:r w:rsidRPr="00AE22B1">
              <w:rPr>
                <w:rFonts w:cs="Arial"/>
                <w:iCs/>
                <w:sz w:val="20"/>
                <w:szCs w:val="20"/>
              </w:rPr>
              <w:t>Recognising the potential risks to biodiversity from the operation of the fishery identified in the 2008 ecological risk assessment for the fishery, DEDJTR has implemented precautionary management measures which will help to minimise the risks of adverse impacts, for example, a conservative TACC, limited entry, gear restrictions, mandatory vessel monitoring and voluntary closures in accordance with an industry code of practice. The Victorian Fisheries Regulations 2009 sets out management arrangements for the fishery including compliance with the quota management system and minimum legal shell length. Operators are also required to ensure compliance with established policies and procedures regarding bycatch and scallop condition</w:t>
            </w:r>
            <w:r w:rsidRPr="00AE22B1">
              <w:rPr>
                <w:rFonts w:cs="Arial"/>
                <w:sz w:val="20"/>
                <w:szCs w:val="20"/>
              </w:rPr>
              <w:t>. Precautionary measures are considered to be in place to prevent serious or irreversible environmental damage being caused by this fishery.</w:t>
            </w:r>
          </w:p>
        </w:tc>
      </w:tr>
    </w:tbl>
    <w:p w14:paraId="27F60467" w14:textId="051A28DF" w:rsidR="00B6012C" w:rsidRPr="00AE22B1" w:rsidRDefault="007221DB" w:rsidP="00AE22B1">
      <w:pPr>
        <w:pStyle w:val="Heading1"/>
        <w:spacing w:before="60" w:after="60" w:line="240" w:lineRule="auto"/>
        <w:contextualSpacing/>
      </w:pPr>
      <w:bookmarkStart w:id="6" w:name="_Toc521326809"/>
      <w:bookmarkStart w:id="7" w:name="_Toc316301052"/>
      <w:bookmarkEnd w:id="3"/>
      <w:r w:rsidRPr="00AE22B1">
        <w:lastRenderedPageBreak/>
        <w:t xml:space="preserve">Section </w:t>
      </w:r>
      <w:r w:rsidR="0027138D" w:rsidRPr="00AE22B1">
        <w:t>4</w:t>
      </w:r>
      <w:r w:rsidR="00223C3E" w:rsidRPr="00AE22B1">
        <w:t>:</w:t>
      </w:r>
      <w:r w:rsidR="00B6012C" w:rsidRPr="00AE22B1">
        <w:t xml:space="preserve"> </w:t>
      </w:r>
      <w:r w:rsidRPr="00AE22B1">
        <w:t xml:space="preserve">Victorian Scallop (Ocean) Fishery </w:t>
      </w:r>
      <w:r w:rsidR="00D548DF" w:rsidRPr="00AE22B1">
        <w:t xml:space="preserve">– </w:t>
      </w:r>
      <w:r w:rsidRPr="00AE22B1">
        <w:t>Summary of Issues Requiring Conditions, November</w:t>
      </w:r>
      <w:r w:rsidR="005F6EB0" w:rsidRPr="00AE22B1">
        <w:t xml:space="preserve"> </w:t>
      </w:r>
      <w:r w:rsidRPr="00AE22B1">
        <w:t>2</w:t>
      </w:r>
      <w:r w:rsidR="00222700" w:rsidRPr="00AE22B1">
        <w:t>017</w:t>
      </w:r>
      <w:bookmarkEnd w:id="6"/>
      <w:r w:rsidR="00D548DF" w:rsidRPr="00AE22B1" w:rsidDel="00D548DF">
        <w:t xml:space="preserve"> </w:t>
      </w:r>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72"/>
        <w:gridCol w:w="5914"/>
      </w:tblGrid>
      <w:tr w:rsidR="00B6012C" w:rsidRPr="00AE22B1" w14:paraId="2115D670" w14:textId="77777777" w:rsidTr="00867590">
        <w:trPr>
          <w:tblHeader/>
          <w:jc w:val="center"/>
        </w:trPr>
        <w:tc>
          <w:tcPr>
            <w:tcW w:w="8891" w:type="dxa"/>
            <w:shd w:val="clear" w:color="auto" w:fill="D9D9D9"/>
          </w:tcPr>
          <w:p w14:paraId="2413ADAD" w14:textId="77777777" w:rsidR="00B6012C" w:rsidRPr="00AE22B1" w:rsidRDefault="00B6012C" w:rsidP="00AE22B1">
            <w:pPr>
              <w:spacing w:before="60" w:after="60" w:line="240" w:lineRule="auto"/>
              <w:contextualSpacing/>
              <w:rPr>
                <w:rFonts w:cs="Arial"/>
                <w:b/>
                <w:sz w:val="20"/>
                <w:szCs w:val="20"/>
              </w:rPr>
            </w:pPr>
            <w:r w:rsidRPr="00AE22B1">
              <w:rPr>
                <w:rFonts w:cs="Arial"/>
                <w:b/>
                <w:sz w:val="20"/>
                <w:szCs w:val="20"/>
              </w:rPr>
              <w:t>Issue</w:t>
            </w:r>
          </w:p>
        </w:tc>
        <w:tc>
          <w:tcPr>
            <w:tcW w:w="2000" w:type="pct"/>
            <w:shd w:val="clear" w:color="auto" w:fill="D9D9D9"/>
          </w:tcPr>
          <w:p w14:paraId="21FA798D" w14:textId="0EA79062" w:rsidR="00B6012C" w:rsidRPr="00AE22B1" w:rsidRDefault="00B6012C" w:rsidP="00AE22B1">
            <w:pPr>
              <w:spacing w:before="60" w:after="60" w:line="240" w:lineRule="auto"/>
              <w:contextualSpacing/>
              <w:rPr>
                <w:rFonts w:cs="Arial"/>
                <w:b/>
                <w:sz w:val="20"/>
                <w:szCs w:val="20"/>
              </w:rPr>
            </w:pPr>
            <w:r w:rsidRPr="00AE22B1">
              <w:rPr>
                <w:rFonts w:cs="Arial"/>
                <w:b/>
                <w:sz w:val="20"/>
                <w:szCs w:val="20"/>
              </w:rPr>
              <w:t>Condition</w:t>
            </w:r>
          </w:p>
        </w:tc>
      </w:tr>
      <w:tr w:rsidR="00B6012C" w:rsidRPr="00AE22B1" w14:paraId="26E0CB05" w14:textId="77777777" w:rsidTr="007731E5">
        <w:trPr>
          <w:jc w:val="center"/>
        </w:trPr>
        <w:tc>
          <w:tcPr>
            <w:tcW w:w="8891" w:type="dxa"/>
            <w:shd w:val="clear" w:color="auto" w:fill="auto"/>
          </w:tcPr>
          <w:p w14:paraId="5DD053B6" w14:textId="77777777" w:rsidR="00B6012C" w:rsidRPr="00AE22B1" w:rsidRDefault="00B6012C" w:rsidP="00AE22B1">
            <w:pPr>
              <w:spacing w:before="60" w:after="60" w:line="240" w:lineRule="auto"/>
              <w:contextualSpacing/>
              <w:rPr>
                <w:rFonts w:cs="Arial"/>
                <w:sz w:val="20"/>
                <w:szCs w:val="20"/>
                <w:u w:val="single"/>
              </w:rPr>
            </w:pPr>
            <w:r w:rsidRPr="00AE22B1">
              <w:rPr>
                <w:rFonts w:cs="Arial"/>
                <w:sz w:val="20"/>
                <w:szCs w:val="20"/>
                <w:u w:val="single"/>
              </w:rPr>
              <w:t>General Management</w:t>
            </w:r>
          </w:p>
          <w:p w14:paraId="1C2862D5" w14:textId="77777777" w:rsidR="00B6012C" w:rsidRPr="00AE22B1" w:rsidRDefault="00B6012C" w:rsidP="00AE22B1">
            <w:pPr>
              <w:spacing w:before="60" w:after="60" w:line="240" w:lineRule="auto"/>
              <w:contextualSpacing/>
              <w:rPr>
                <w:rFonts w:cs="Arial"/>
                <w:sz w:val="20"/>
                <w:szCs w:val="20"/>
              </w:rPr>
            </w:pPr>
            <w:r w:rsidRPr="00AE22B1">
              <w:rPr>
                <w:rFonts w:cs="Arial"/>
                <w:sz w:val="20"/>
                <w:szCs w:val="20"/>
              </w:rPr>
              <w:t>Export decisions relate to the arrangements in force at the time of the decision. To ensure that these decisions remain valid and export approval continues uninterrupted, the Department of the Environment</w:t>
            </w:r>
            <w:r w:rsidR="00C47030" w:rsidRPr="00AE22B1">
              <w:rPr>
                <w:rFonts w:cs="Arial"/>
                <w:sz w:val="20"/>
                <w:szCs w:val="20"/>
              </w:rPr>
              <w:t xml:space="preserve"> and Energy</w:t>
            </w:r>
            <w:r w:rsidRPr="00AE22B1">
              <w:rPr>
                <w:rFonts w:cs="Arial"/>
                <w:sz w:val="20"/>
                <w:szCs w:val="20"/>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EPBC Act protected species or the ecosystem.</w:t>
            </w:r>
          </w:p>
        </w:tc>
        <w:tc>
          <w:tcPr>
            <w:tcW w:w="2000" w:type="pct"/>
            <w:shd w:val="clear" w:color="auto" w:fill="auto"/>
          </w:tcPr>
          <w:p w14:paraId="749129BC" w14:textId="77777777" w:rsidR="00B320BA" w:rsidRPr="00AE22B1" w:rsidRDefault="00B320BA" w:rsidP="00AE22B1">
            <w:pPr>
              <w:spacing w:before="60" w:after="60" w:line="240" w:lineRule="auto"/>
              <w:contextualSpacing/>
              <w:rPr>
                <w:rFonts w:cs="Arial"/>
                <w:b/>
                <w:sz w:val="20"/>
                <w:szCs w:val="20"/>
              </w:rPr>
            </w:pPr>
          </w:p>
          <w:p w14:paraId="52A56E5E" w14:textId="0E01CEAF" w:rsidR="00D548DF" w:rsidRPr="00AE22B1" w:rsidRDefault="00D548DF" w:rsidP="00AE22B1">
            <w:pPr>
              <w:spacing w:before="60" w:after="60" w:line="240" w:lineRule="auto"/>
              <w:contextualSpacing/>
              <w:rPr>
                <w:rFonts w:cs="Arial"/>
                <w:sz w:val="20"/>
                <w:szCs w:val="20"/>
              </w:rPr>
            </w:pPr>
            <w:r w:rsidRPr="00AE22B1">
              <w:rPr>
                <w:rFonts w:cs="Arial"/>
                <w:b/>
                <w:sz w:val="20"/>
                <w:szCs w:val="20"/>
              </w:rPr>
              <w:t>Condition 1</w:t>
            </w:r>
            <w:r w:rsidRPr="00AE22B1">
              <w:rPr>
                <w:rFonts w:cs="Arial"/>
                <w:sz w:val="20"/>
                <w:szCs w:val="20"/>
              </w:rPr>
              <w:t>:</w:t>
            </w:r>
          </w:p>
          <w:p w14:paraId="2F87EF0E" w14:textId="77777777" w:rsidR="00D548DF" w:rsidRPr="00AE22B1" w:rsidRDefault="00D548DF" w:rsidP="00AE22B1">
            <w:pPr>
              <w:spacing w:before="60" w:after="60" w:line="240" w:lineRule="auto"/>
              <w:contextualSpacing/>
              <w:rPr>
                <w:rFonts w:cs="Arial"/>
                <w:sz w:val="20"/>
                <w:szCs w:val="20"/>
              </w:rPr>
            </w:pPr>
            <w:r w:rsidRPr="00AE22B1">
              <w:rPr>
                <w:rFonts w:cs="Arial"/>
                <w:sz w:val="20"/>
                <w:szCs w:val="20"/>
              </w:rPr>
              <w:t xml:space="preserve">Operation of the Victorian Scallop (Ocean) Fishery will be carried out in accordance with the </w:t>
            </w:r>
            <w:r w:rsidRPr="00AE22B1">
              <w:rPr>
                <w:rFonts w:cs="Arial"/>
                <w:i/>
                <w:sz w:val="20"/>
                <w:szCs w:val="20"/>
              </w:rPr>
              <w:t>Fisheries Act 1995</w:t>
            </w:r>
            <w:r w:rsidRPr="00AE22B1">
              <w:rPr>
                <w:rFonts w:cs="Arial"/>
                <w:sz w:val="20"/>
                <w:szCs w:val="20"/>
              </w:rPr>
              <w:t xml:space="preserve"> (Vic) and </w:t>
            </w:r>
            <w:r w:rsidRPr="00AE22B1">
              <w:rPr>
                <w:rFonts w:cs="Arial"/>
                <w:i/>
                <w:sz w:val="20"/>
                <w:szCs w:val="20"/>
              </w:rPr>
              <w:t>Fisheries Regulations 2009</w:t>
            </w:r>
            <w:r w:rsidRPr="00AE22B1">
              <w:rPr>
                <w:rFonts w:cs="Arial"/>
                <w:sz w:val="20"/>
                <w:szCs w:val="20"/>
              </w:rPr>
              <w:t xml:space="preserve"> (Vic).</w:t>
            </w:r>
          </w:p>
          <w:p w14:paraId="441D25FD" w14:textId="77777777" w:rsidR="00B320BA" w:rsidRPr="00AE22B1" w:rsidRDefault="00B320BA" w:rsidP="00AE22B1">
            <w:pPr>
              <w:spacing w:before="60" w:after="60" w:line="240" w:lineRule="auto"/>
              <w:contextualSpacing/>
              <w:rPr>
                <w:rFonts w:cs="Arial"/>
                <w:sz w:val="20"/>
                <w:szCs w:val="20"/>
              </w:rPr>
            </w:pPr>
          </w:p>
          <w:p w14:paraId="0CEABCF0" w14:textId="77777777" w:rsidR="00D548DF" w:rsidRPr="00AE22B1" w:rsidRDefault="00D548DF" w:rsidP="00AE22B1">
            <w:pPr>
              <w:spacing w:before="60" w:after="60" w:line="240" w:lineRule="auto"/>
              <w:contextualSpacing/>
              <w:rPr>
                <w:rFonts w:cs="Arial"/>
                <w:sz w:val="20"/>
                <w:szCs w:val="20"/>
              </w:rPr>
            </w:pPr>
            <w:r w:rsidRPr="00AE22B1">
              <w:rPr>
                <w:rFonts w:cs="Arial"/>
                <w:b/>
                <w:sz w:val="20"/>
                <w:szCs w:val="20"/>
              </w:rPr>
              <w:t>Condition 2</w:t>
            </w:r>
            <w:r w:rsidRPr="00AE22B1">
              <w:rPr>
                <w:rFonts w:cs="Arial"/>
                <w:sz w:val="20"/>
                <w:szCs w:val="20"/>
              </w:rPr>
              <w:t>:</w:t>
            </w:r>
          </w:p>
          <w:p w14:paraId="449BC4FC" w14:textId="243FB218" w:rsidR="00B6012C" w:rsidRPr="00AE22B1" w:rsidRDefault="00D548DF" w:rsidP="00AE22B1">
            <w:pPr>
              <w:spacing w:before="60" w:after="60" w:line="240" w:lineRule="auto"/>
              <w:contextualSpacing/>
              <w:rPr>
                <w:rFonts w:cs="Arial"/>
                <w:b/>
                <w:color w:val="3366FF"/>
                <w:sz w:val="20"/>
                <w:szCs w:val="20"/>
              </w:rPr>
            </w:pPr>
            <w:r w:rsidRPr="00AE22B1">
              <w:rPr>
                <w:rFonts w:cs="Arial"/>
                <w:sz w:val="20"/>
                <w:szCs w:val="20"/>
              </w:rPr>
              <w:t xml:space="preserve">The </w:t>
            </w:r>
            <w:r w:rsidRPr="00AE22B1">
              <w:rPr>
                <w:rFonts w:cs="Arial"/>
                <w:bCs/>
                <w:sz w:val="20"/>
                <w:szCs w:val="20"/>
              </w:rPr>
              <w:t xml:space="preserve">Victorian Fisheries Authority </w:t>
            </w:r>
            <w:r w:rsidRPr="00AE22B1">
              <w:rPr>
                <w:rFonts w:cs="Arial"/>
                <w:sz w:val="20"/>
                <w:szCs w:val="20"/>
              </w:rPr>
              <w:t xml:space="preserve">to provide the Department with information on the fishery’s management arrangements including any intended material changes to management arrangements that may affect the assessment against which </w:t>
            </w:r>
            <w:r w:rsidRPr="00AE22B1">
              <w:rPr>
                <w:rFonts w:cs="Arial"/>
                <w:iCs/>
                <w:sz w:val="20"/>
                <w:szCs w:val="20"/>
              </w:rPr>
              <w:t xml:space="preserve">EPBC Act </w:t>
            </w:r>
            <w:r w:rsidRPr="00AE22B1">
              <w:rPr>
                <w:rFonts w:cs="Arial"/>
                <w:sz w:val="20"/>
                <w:szCs w:val="20"/>
              </w:rPr>
              <w:t>decisions are made.</w:t>
            </w:r>
          </w:p>
        </w:tc>
      </w:tr>
      <w:tr w:rsidR="00B6012C" w:rsidRPr="00AE22B1" w14:paraId="70731DC8" w14:textId="77777777" w:rsidTr="007731E5">
        <w:trPr>
          <w:jc w:val="center"/>
        </w:trPr>
        <w:tc>
          <w:tcPr>
            <w:tcW w:w="8891" w:type="dxa"/>
            <w:shd w:val="clear" w:color="auto" w:fill="auto"/>
          </w:tcPr>
          <w:p w14:paraId="18D93FA2" w14:textId="7F2CFD08" w:rsidR="00B6012C" w:rsidRPr="00AE22B1" w:rsidRDefault="00B6012C" w:rsidP="00AE22B1">
            <w:pPr>
              <w:spacing w:before="60" w:after="60" w:line="240" w:lineRule="auto"/>
              <w:contextualSpacing/>
              <w:rPr>
                <w:rFonts w:cs="Arial"/>
                <w:sz w:val="20"/>
                <w:szCs w:val="20"/>
              </w:rPr>
            </w:pPr>
            <w:r w:rsidRPr="00AE22B1">
              <w:rPr>
                <w:rFonts w:cs="Arial"/>
                <w:sz w:val="20"/>
                <w:szCs w:val="20"/>
                <w:u w:val="single"/>
              </w:rPr>
              <w:t>Annual Reporting</w:t>
            </w:r>
            <w:r w:rsidRPr="00AE22B1">
              <w:rPr>
                <w:rFonts w:cs="Arial"/>
                <w:sz w:val="20"/>
                <w:szCs w:val="20"/>
              </w:rPr>
              <w:t xml:space="preserve"> </w:t>
            </w:r>
          </w:p>
          <w:p w14:paraId="616AE1E5" w14:textId="11C2A558" w:rsidR="00EF6454" w:rsidRPr="00AE22B1" w:rsidRDefault="00B6012C" w:rsidP="00AE22B1">
            <w:pPr>
              <w:spacing w:before="60" w:after="60" w:line="240" w:lineRule="auto"/>
              <w:contextualSpacing/>
              <w:rPr>
                <w:rFonts w:cs="Arial"/>
                <w:sz w:val="20"/>
                <w:szCs w:val="20"/>
              </w:rPr>
            </w:pPr>
            <w:r w:rsidRPr="00AE22B1">
              <w:rPr>
                <w:rFonts w:cs="Arial"/>
                <w:sz w:val="20"/>
                <w:szCs w:val="20"/>
              </w:rPr>
              <w:t xml:space="preserve">It is important that reports be produced and presented to the Department annually in order for the performance of the fishery and progress in implementing the </w:t>
            </w:r>
            <w:r w:rsidR="007731E5" w:rsidRPr="00AE22B1">
              <w:rPr>
                <w:rFonts w:cs="Arial"/>
                <w:sz w:val="20"/>
                <w:szCs w:val="20"/>
              </w:rPr>
              <w:t>conditions</w:t>
            </w:r>
            <w:r w:rsidRPr="00AE22B1">
              <w:rPr>
                <w:rFonts w:cs="Arial"/>
                <w:sz w:val="20"/>
                <w:szCs w:val="20"/>
              </w:rPr>
              <w:t xml:space="preserve"> in this report and other managerial commitments to be monitored and assessed throughout the life of the declaration. Annual reports should follow Appendix B to the </w:t>
            </w:r>
            <w:r w:rsidRPr="00AE22B1">
              <w:rPr>
                <w:rFonts w:cs="Arial"/>
                <w:noProof/>
                <w:sz w:val="20"/>
                <w:szCs w:val="20"/>
              </w:rPr>
              <w:t>'</w:t>
            </w:r>
            <w:r w:rsidRPr="00AE22B1">
              <w:rPr>
                <w:rFonts w:cs="Arial"/>
                <w:sz w:val="20"/>
                <w:szCs w:val="20"/>
              </w:rPr>
              <w:t>Guidelines for the Ecologically Sustainable Management of Fisheries - 2nd Edition</w:t>
            </w:r>
            <w:r w:rsidRPr="00AE22B1">
              <w:rPr>
                <w:rFonts w:cs="Arial"/>
                <w:noProof/>
                <w:sz w:val="20"/>
                <w:szCs w:val="20"/>
              </w:rPr>
              <w:t>'</w:t>
            </w:r>
            <w:r w:rsidRPr="00AE22B1">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Electronic copies of the guidelines are available from the Department’s website at </w:t>
            </w:r>
            <w:hyperlink r:id="rId28" w:history="1">
              <w:r w:rsidR="00EF6454" w:rsidRPr="00AE22B1">
                <w:rPr>
                  <w:rStyle w:val="Hyperlink"/>
                  <w:rFonts w:cs="Arial"/>
                  <w:sz w:val="20"/>
                  <w:szCs w:val="20"/>
                </w:rPr>
                <w:t>http://www.environment.gov.au/resource/guidelines-ecologically-sustainable-management-fisheries</w:t>
              </w:r>
            </w:hyperlink>
            <w:r w:rsidR="00EF6454" w:rsidRPr="00AE22B1">
              <w:rPr>
                <w:rFonts w:cs="Arial"/>
                <w:sz w:val="20"/>
                <w:szCs w:val="20"/>
              </w:rPr>
              <w:t>.</w:t>
            </w:r>
          </w:p>
        </w:tc>
        <w:tc>
          <w:tcPr>
            <w:tcW w:w="2000" w:type="pct"/>
            <w:shd w:val="clear" w:color="auto" w:fill="auto"/>
          </w:tcPr>
          <w:p w14:paraId="0FE5508C" w14:textId="77777777" w:rsidR="00B320BA" w:rsidRPr="00AE22B1" w:rsidRDefault="00B320BA" w:rsidP="00AE22B1">
            <w:pPr>
              <w:spacing w:before="60" w:after="60" w:line="240" w:lineRule="auto"/>
              <w:contextualSpacing/>
              <w:rPr>
                <w:rFonts w:cs="Arial"/>
                <w:b/>
                <w:bCs/>
                <w:sz w:val="20"/>
                <w:szCs w:val="20"/>
              </w:rPr>
            </w:pPr>
          </w:p>
          <w:p w14:paraId="3F1C3622" w14:textId="4606F9B7" w:rsidR="007731E5" w:rsidRPr="00AE22B1" w:rsidRDefault="007731E5" w:rsidP="00AE22B1">
            <w:pPr>
              <w:spacing w:before="60" w:after="60" w:line="240" w:lineRule="auto"/>
              <w:contextualSpacing/>
              <w:rPr>
                <w:rFonts w:cs="Arial"/>
                <w:sz w:val="20"/>
                <w:szCs w:val="20"/>
              </w:rPr>
            </w:pPr>
            <w:r w:rsidRPr="00AE22B1">
              <w:rPr>
                <w:rFonts w:cs="Arial"/>
                <w:b/>
                <w:bCs/>
                <w:sz w:val="20"/>
                <w:szCs w:val="20"/>
              </w:rPr>
              <w:t>Condition 3</w:t>
            </w:r>
            <w:r w:rsidRPr="00AE22B1">
              <w:rPr>
                <w:rFonts w:cs="Arial"/>
                <w:sz w:val="20"/>
                <w:szCs w:val="20"/>
              </w:rPr>
              <w:t>:</w:t>
            </w:r>
          </w:p>
          <w:p w14:paraId="38559BF5" w14:textId="77777777" w:rsidR="007731E5" w:rsidRPr="00AE22B1" w:rsidRDefault="007731E5" w:rsidP="00AE22B1">
            <w:pPr>
              <w:spacing w:before="60" w:after="60" w:line="240" w:lineRule="auto"/>
              <w:contextualSpacing/>
              <w:rPr>
                <w:rFonts w:cs="Arial"/>
                <w:sz w:val="20"/>
                <w:szCs w:val="20"/>
              </w:rPr>
            </w:pPr>
            <w:r w:rsidRPr="00AE22B1">
              <w:rPr>
                <w:rFonts w:cs="Arial"/>
                <w:sz w:val="20"/>
                <w:szCs w:val="20"/>
              </w:rPr>
              <w:t xml:space="preserve">The </w:t>
            </w:r>
            <w:r w:rsidRPr="00AE22B1">
              <w:rPr>
                <w:rFonts w:cs="Arial"/>
                <w:bCs/>
                <w:sz w:val="20"/>
                <w:szCs w:val="20"/>
              </w:rPr>
              <w:t xml:space="preserve">Victorian Fisheries Authority </w:t>
            </w:r>
            <w:r w:rsidRPr="00AE22B1">
              <w:rPr>
                <w:rFonts w:cs="Arial"/>
                <w:sz w:val="20"/>
                <w:szCs w:val="20"/>
              </w:rPr>
              <w:t xml:space="preserve">to produce and present reports to the Department of the Environment and Energy annually as per Appendix B of the </w:t>
            </w:r>
            <w:r w:rsidRPr="00AE22B1">
              <w:rPr>
                <w:rFonts w:cs="Arial"/>
                <w:i/>
                <w:iCs/>
                <w:sz w:val="20"/>
                <w:szCs w:val="20"/>
              </w:rPr>
              <w:t>Guidelines for the Ecologically Sustainable Management of Fisheries - 2nd Edition.</w:t>
            </w:r>
          </w:p>
          <w:p w14:paraId="72AF8464" w14:textId="77777777" w:rsidR="007731E5" w:rsidRPr="00AE22B1" w:rsidRDefault="007731E5" w:rsidP="00AE22B1">
            <w:pPr>
              <w:spacing w:before="60" w:after="60" w:line="240" w:lineRule="auto"/>
              <w:contextualSpacing/>
              <w:rPr>
                <w:rFonts w:cs="Arial"/>
                <w:b/>
                <w:bCs/>
                <w:color w:val="548DD4"/>
                <w:sz w:val="20"/>
                <w:szCs w:val="20"/>
              </w:rPr>
            </w:pPr>
            <w:r w:rsidRPr="00AE22B1" w:rsidDel="007731E5">
              <w:rPr>
                <w:rFonts w:cs="Arial"/>
                <w:b/>
                <w:bCs/>
                <w:color w:val="548DD4"/>
                <w:sz w:val="20"/>
                <w:szCs w:val="20"/>
              </w:rPr>
              <w:t xml:space="preserve"> </w:t>
            </w:r>
          </w:p>
          <w:p w14:paraId="5F984A9C" w14:textId="77777777" w:rsidR="00B6012C" w:rsidRPr="00AE22B1" w:rsidRDefault="00B6012C" w:rsidP="00AE22B1">
            <w:pPr>
              <w:spacing w:before="60" w:after="60" w:line="240" w:lineRule="auto"/>
              <w:contextualSpacing/>
              <w:rPr>
                <w:rFonts w:cs="Arial"/>
                <w:iCs/>
                <w:sz w:val="20"/>
                <w:szCs w:val="20"/>
              </w:rPr>
            </w:pPr>
          </w:p>
        </w:tc>
      </w:tr>
      <w:tr w:rsidR="007731E5" w:rsidRPr="00AE22B1" w14:paraId="4006B0C5" w14:textId="77777777" w:rsidTr="00867590">
        <w:trPr>
          <w:jc w:val="center"/>
        </w:trPr>
        <w:tc>
          <w:tcPr>
            <w:tcW w:w="8891" w:type="dxa"/>
          </w:tcPr>
          <w:p w14:paraId="3C84AADD" w14:textId="77777777" w:rsidR="007731E5" w:rsidRPr="00AE22B1" w:rsidRDefault="007731E5" w:rsidP="00AE22B1">
            <w:pPr>
              <w:spacing w:before="60" w:after="60" w:line="240" w:lineRule="auto"/>
              <w:contextualSpacing/>
              <w:rPr>
                <w:rFonts w:cs="Arial"/>
                <w:sz w:val="20"/>
                <w:szCs w:val="20"/>
                <w:u w:val="single"/>
              </w:rPr>
            </w:pPr>
            <w:r w:rsidRPr="00AE22B1">
              <w:rPr>
                <w:rFonts w:cs="Arial"/>
                <w:sz w:val="20"/>
                <w:szCs w:val="20"/>
                <w:u w:val="single"/>
              </w:rPr>
              <w:t>Harvest strategy</w:t>
            </w:r>
          </w:p>
          <w:p w14:paraId="489BC3DD" w14:textId="77777777" w:rsidR="007731E5" w:rsidRPr="00AE22B1" w:rsidRDefault="007731E5" w:rsidP="00AE22B1">
            <w:pPr>
              <w:spacing w:before="60" w:after="60" w:line="240" w:lineRule="auto"/>
              <w:contextualSpacing/>
              <w:rPr>
                <w:rFonts w:cs="Arial"/>
                <w:sz w:val="20"/>
                <w:szCs w:val="20"/>
              </w:rPr>
            </w:pPr>
            <w:r w:rsidRPr="00AE22B1">
              <w:rPr>
                <w:rFonts w:cs="Arial"/>
                <w:sz w:val="20"/>
                <w:szCs w:val="20"/>
              </w:rPr>
              <w:t xml:space="preserve">It is important that fisheries are conducted in a manner that maintains ecologically viable stock levels at an agree point or range with acceptable levels of probability that stocks will recover. The Department is concerned that the impacts of past fishing and/or natural processes have not been adequately managed to ensure that scallop stocks in Victorian waters recover to catch levels to sustain fishing pressure. </w:t>
            </w:r>
          </w:p>
          <w:p w14:paraId="1AB5DE7D" w14:textId="77777777" w:rsidR="007731E5" w:rsidRPr="00AE22B1" w:rsidRDefault="007731E5" w:rsidP="00AE22B1">
            <w:pPr>
              <w:spacing w:before="60" w:after="60" w:line="240" w:lineRule="auto"/>
              <w:contextualSpacing/>
              <w:rPr>
                <w:rFonts w:cs="Arial"/>
                <w:sz w:val="20"/>
                <w:szCs w:val="20"/>
              </w:rPr>
            </w:pPr>
            <w:r w:rsidRPr="00AE22B1">
              <w:rPr>
                <w:rFonts w:cs="Arial"/>
                <w:sz w:val="20"/>
                <w:szCs w:val="20"/>
              </w:rPr>
              <w:t>It is important that Victorian Fisheries Authority develop a harvest strategy that will promote the maintenance of target stocks support fishing pressure. Developing a suitable harvest strategy aims to improve the transparency of, and confidence in management outcomes, including the setting of total allowable commercial catch (TACC) limits. Without a strategy or policy to provide guidance on resource allocation, there is an increased risk of inconsistent and/or unpredictable fisheries management decisions, particularly over longer timeframes.</w:t>
            </w:r>
          </w:p>
          <w:p w14:paraId="4E2515C9" w14:textId="39C924AF" w:rsidR="007731E5" w:rsidRPr="00AE22B1" w:rsidRDefault="007731E5" w:rsidP="00AE22B1">
            <w:pPr>
              <w:spacing w:before="60" w:after="60" w:line="240" w:lineRule="auto"/>
              <w:contextualSpacing/>
              <w:rPr>
                <w:rFonts w:cs="Arial"/>
                <w:sz w:val="20"/>
                <w:szCs w:val="20"/>
              </w:rPr>
            </w:pPr>
            <w:r w:rsidRPr="00AE22B1">
              <w:rPr>
                <w:rFonts w:cs="Arial"/>
                <w:sz w:val="20"/>
                <w:szCs w:val="20"/>
              </w:rPr>
              <w:t xml:space="preserve">The management arrangements in place in the fishery includes a number of legislated and voluntary controls </w:t>
            </w:r>
            <w:r w:rsidR="00B320BA" w:rsidRPr="00AE22B1">
              <w:rPr>
                <w:rFonts w:cs="Arial"/>
                <w:sz w:val="20"/>
                <w:szCs w:val="20"/>
              </w:rPr>
              <w:t xml:space="preserve">(see Section 1) </w:t>
            </w:r>
            <w:r w:rsidRPr="00AE22B1">
              <w:rPr>
                <w:rFonts w:cs="Arial"/>
                <w:sz w:val="20"/>
                <w:szCs w:val="20"/>
              </w:rPr>
              <w:t>to help ensure that scallop stocks are sustainably fished in Vict</w:t>
            </w:r>
            <w:r w:rsidR="00B320BA" w:rsidRPr="00AE22B1">
              <w:rPr>
                <w:rFonts w:cs="Arial"/>
                <w:sz w:val="20"/>
                <w:szCs w:val="20"/>
              </w:rPr>
              <w:t>orian waters.</w:t>
            </w:r>
          </w:p>
          <w:p w14:paraId="7D6EA951" w14:textId="6B93B144" w:rsidR="007731E5" w:rsidRPr="00AE22B1" w:rsidRDefault="007731E5" w:rsidP="00AE22B1">
            <w:pPr>
              <w:spacing w:before="60" w:after="60" w:line="240" w:lineRule="auto"/>
              <w:contextualSpacing/>
              <w:rPr>
                <w:rFonts w:cs="Arial"/>
                <w:bCs/>
                <w:iCs/>
                <w:sz w:val="20"/>
                <w:szCs w:val="20"/>
              </w:rPr>
            </w:pPr>
            <w:r w:rsidRPr="00AE22B1">
              <w:rPr>
                <w:rFonts w:cs="Arial"/>
                <w:sz w:val="20"/>
                <w:szCs w:val="20"/>
              </w:rPr>
              <w:lastRenderedPageBreak/>
              <w:t xml:space="preserve">The Department maintains the importance of basing management decisions for a sustainable fishery on collecting relevant, up-to-date and accurate information rather than a reliance on historic catch data. The Department acknowledges the efforts of the Victorian Fisheries Authority to facilitate an abundance survey for scallop stocks in Victorian waters by July 2018 </w:t>
            </w:r>
            <w:r w:rsidR="0061638F" w:rsidRPr="00AE22B1">
              <w:rPr>
                <w:rFonts w:cs="Arial"/>
                <w:sz w:val="20"/>
                <w:szCs w:val="20"/>
              </w:rPr>
              <w:t xml:space="preserve">which </w:t>
            </w:r>
            <w:r w:rsidRPr="00AE22B1">
              <w:rPr>
                <w:rFonts w:cs="Arial"/>
                <w:sz w:val="20"/>
                <w:szCs w:val="20"/>
              </w:rPr>
              <w:t xml:space="preserve">will form the basis of a harvest strategy. A harvest strategy should be developed in consultation with stakeholders, and </w:t>
            </w:r>
            <w:r w:rsidRPr="00AE22B1">
              <w:rPr>
                <w:rFonts w:cs="Arial"/>
                <w:bCs/>
                <w:iCs/>
                <w:sz w:val="20"/>
                <w:szCs w:val="20"/>
              </w:rPr>
              <w:t xml:space="preserve">include: </w:t>
            </w:r>
          </w:p>
          <w:p w14:paraId="19628BED" w14:textId="77777777" w:rsidR="007731E5" w:rsidRPr="00AE22B1" w:rsidRDefault="007731E5" w:rsidP="00AE22B1">
            <w:pPr>
              <w:pStyle w:val="ListBullet"/>
              <w:contextualSpacing/>
              <w:rPr>
                <w:szCs w:val="20"/>
              </w:rPr>
            </w:pPr>
            <w:r w:rsidRPr="00AE22B1">
              <w:rPr>
                <w:szCs w:val="20"/>
              </w:rPr>
              <w:t xml:space="preserve">management objectives, </w:t>
            </w:r>
          </w:p>
          <w:p w14:paraId="749ED48B" w14:textId="77777777" w:rsidR="007731E5" w:rsidRPr="00AE22B1" w:rsidRDefault="007731E5" w:rsidP="00AE22B1">
            <w:pPr>
              <w:pStyle w:val="ListBullet"/>
              <w:contextualSpacing/>
              <w:rPr>
                <w:szCs w:val="20"/>
              </w:rPr>
            </w:pPr>
            <w:r w:rsidRPr="00AE22B1">
              <w:rPr>
                <w:szCs w:val="20"/>
              </w:rPr>
              <w:t>indicators that will be monitored to evaluate performance against the objectives</w:t>
            </w:r>
          </w:p>
          <w:p w14:paraId="0C4CC359" w14:textId="77777777" w:rsidR="007731E5" w:rsidRPr="00AE22B1" w:rsidRDefault="007731E5" w:rsidP="00AE22B1">
            <w:pPr>
              <w:pStyle w:val="ListBullet"/>
              <w:contextualSpacing/>
              <w:rPr>
                <w:szCs w:val="20"/>
              </w:rPr>
            </w:pPr>
            <w:r w:rsidRPr="00AE22B1">
              <w:rPr>
                <w:szCs w:val="20"/>
              </w:rPr>
              <w:t>reference points that establish the bounds of acceptable performance for the fishery</w:t>
            </w:r>
          </w:p>
          <w:p w14:paraId="77EEE1B4" w14:textId="77777777" w:rsidR="007731E5" w:rsidRPr="00AE22B1" w:rsidRDefault="007731E5" w:rsidP="00AE22B1">
            <w:pPr>
              <w:pStyle w:val="ListBullet"/>
              <w:contextualSpacing/>
              <w:rPr>
                <w:szCs w:val="20"/>
              </w:rPr>
            </w:pPr>
            <w:r w:rsidRPr="00AE22B1">
              <w:rPr>
                <w:szCs w:val="20"/>
              </w:rPr>
              <w:t>the decision rules that will be invoked if reference points are not achieved, and</w:t>
            </w:r>
          </w:p>
          <w:p w14:paraId="2255B552" w14:textId="77777777" w:rsidR="007731E5" w:rsidRPr="00AE22B1" w:rsidRDefault="007731E5" w:rsidP="00AE22B1">
            <w:pPr>
              <w:pStyle w:val="ListBullet"/>
              <w:contextualSpacing/>
              <w:rPr>
                <w:szCs w:val="20"/>
              </w:rPr>
            </w:pPr>
            <w:proofErr w:type="gramStart"/>
            <w:r w:rsidRPr="00AE22B1">
              <w:rPr>
                <w:szCs w:val="20"/>
              </w:rPr>
              <w:t>consideration</w:t>
            </w:r>
            <w:proofErr w:type="gramEnd"/>
            <w:r w:rsidRPr="00AE22B1">
              <w:rPr>
                <w:szCs w:val="20"/>
              </w:rPr>
              <w:t xml:space="preserve"> of the environment in which the fishery operates.</w:t>
            </w:r>
          </w:p>
          <w:p w14:paraId="4D19D93D" w14:textId="77777777" w:rsidR="007731E5" w:rsidRPr="00AE22B1" w:rsidRDefault="007731E5" w:rsidP="00AE22B1">
            <w:pPr>
              <w:spacing w:before="60" w:after="60" w:line="240" w:lineRule="auto"/>
              <w:contextualSpacing/>
              <w:rPr>
                <w:rFonts w:cs="Arial"/>
                <w:sz w:val="20"/>
                <w:szCs w:val="20"/>
              </w:rPr>
            </w:pPr>
            <w:r w:rsidRPr="00AE22B1">
              <w:rPr>
                <w:rFonts w:cs="Arial"/>
                <w:sz w:val="20"/>
                <w:szCs w:val="20"/>
              </w:rPr>
              <w:t>This declaration as a wildlife trade operation is conditional on Victorian Fisheries Authority developing and seeking to implement a harvest strategy for the Victorian Scallop (Ocean) Fishery within the duration of this wildlife trade operation.</w:t>
            </w:r>
          </w:p>
          <w:p w14:paraId="526EB807" w14:textId="73A51114" w:rsidR="007731E5" w:rsidRPr="00AE22B1" w:rsidRDefault="007731E5" w:rsidP="00AE22B1">
            <w:pPr>
              <w:spacing w:before="60" w:after="60" w:line="240" w:lineRule="auto"/>
              <w:contextualSpacing/>
              <w:rPr>
                <w:rFonts w:cs="Arial"/>
                <w:sz w:val="20"/>
                <w:szCs w:val="20"/>
                <w:u w:val="single"/>
              </w:rPr>
            </w:pPr>
            <w:r w:rsidRPr="00AE22B1">
              <w:rPr>
                <w:rFonts w:cs="Arial"/>
                <w:sz w:val="20"/>
                <w:szCs w:val="20"/>
              </w:rPr>
              <w:t>Victorian Fisheries Authority have indicated that the total allowable commercial catch (TACC) is capped at 135 t until there is adequate evidence to support an increase in the TACC for the fishery. This declaration as a wildlife trade operation is also conditional on Victorian Fisheries Authority not increasing the 135 t TACC until the Department is provided with scientifically robust evidence that scallop stocks in Victorian waters have improved sufficiently to support a decision to increase the TACC for the fishery.</w:t>
            </w:r>
          </w:p>
        </w:tc>
        <w:tc>
          <w:tcPr>
            <w:tcW w:w="2000" w:type="pct"/>
          </w:tcPr>
          <w:p w14:paraId="4E9DEE45" w14:textId="77777777" w:rsidR="00B320BA" w:rsidRPr="00AE22B1" w:rsidRDefault="00B320BA" w:rsidP="00AE22B1">
            <w:pPr>
              <w:tabs>
                <w:tab w:val="left" w:pos="1749"/>
              </w:tabs>
              <w:spacing w:before="60" w:after="60" w:line="240" w:lineRule="auto"/>
              <w:contextualSpacing/>
              <w:rPr>
                <w:rFonts w:cs="Arial"/>
                <w:b/>
                <w:bCs/>
                <w:sz w:val="20"/>
                <w:szCs w:val="20"/>
              </w:rPr>
            </w:pPr>
          </w:p>
          <w:p w14:paraId="032EEA44" w14:textId="77777777" w:rsidR="007731E5" w:rsidRPr="00AE22B1" w:rsidRDefault="007731E5" w:rsidP="00AE22B1">
            <w:pPr>
              <w:tabs>
                <w:tab w:val="left" w:pos="1749"/>
              </w:tabs>
              <w:spacing w:before="60" w:after="60" w:line="240" w:lineRule="auto"/>
              <w:contextualSpacing/>
              <w:rPr>
                <w:rFonts w:cs="Arial"/>
                <w:sz w:val="20"/>
                <w:szCs w:val="20"/>
              </w:rPr>
            </w:pPr>
            <w:r w:rsidRPr="00AE22B1">
              <w:rPr>
                <w:rFonts w:cs="Arial"/>
                <w:b/>
                <w:bCs/>
                <w:sz w:val="20"/>
                <w:szCs w:val="20"/>
              </w:rPr>
              <w:t>Condition 4</w:t>
            </w:r>
            <w:r w:rsidRPr="00AE22B1">
              <w:rPr>
                <w:rFonts w:cs="Arial"/>
                <w:sz w:val="20"/>
                <w:szCs w:val="20"/>
              </w:rPr>
              <w:t>:</w:t>
            </w:r>
          </w:p>
          <w:p w14:paraId="39DDE907" w14:textId="77777777" w:rsidR="007731E5" w:rsidRPr="00AE22B1" w:rsidRDefault="007731E5" w:rsidP="00AE22B1">
            <w:pPr>
              <w:spacing w:before="60" w:after="60" w:line="240" w:lineRule="auto"/>
              <w:contextualSpacing/>
              <w:rPr>
                <w:rFonts w:cs="Arial"/>
                <w:sz w:val="20"/>
                <w:szCs w:val="20"/>
              </w:rPr>
            </w:pPr>
            <w:r w:rsidRPr="00AE22B1">
              <w:rPr>
                <w:rFonts w:cs="Arial"/>
                <w:sz w:val="20"/>
                <w:szCs w:val="20"/>
              </w:rPr>
              <w:t xml:space="preserve">In consultation with the Department of the Environment and Energy, the </w:t>
            </w:r>
            <w:r w:rsidRPr="00AE22B1">
              <w:rPr>
                <w:rFonts w:cs="Arial"/>
                <w:bCs/>
                <w:sz w:val="20"/>
                <w:szCs w:val="20"/>
              </w:rPr>
              <w:t xml:space="preserve">Victorian Fisheries Authority </w:t>
            </w:r>
            <w:r w:rsidRPr="00AE22B1">
              <w:rPr>
                <w:rFonts w:cs="Arial"/>
                <w:iCs/>
                <w:sz w:val="20"/>
                <w:szCs w:val="20"/>
              </w:rPr>
              <w:t xml:space="preserve">to develop and seek to implement a harvest strategy for the Victorian Scallop (Ocean) Fishery </w:t>
            </w:r>
            <w:r w:rsidRPr="00AE22B1">
              <w:rPr>
                <w:rFonts w:cs="Arial"/>
                <w:bCs/>
                <w:iCs/>
                <w:sz w:val="20"/>
                <w:szCs w:val="20"/>
              </w:rPr>
              <w:t>within the duration of this declaration as a wildlife trade operation</w:t>
            </w:r>
            <w:r w:rsidRPr="00AE22B1">
              <w:rPr>
                <w:rFonts w:cs="Arial"/>
                <w:sz w:val="20"/>
                <w:szCs w:val="20"/>
              </w:rPr>
              <w:t xml:space="preserve">. </w:t>
            </w:r>
          </w:p>
          <w:p w14:paraId="11417F79" w14:textId="77777777" w:rsidR="007731E5" w:rsidRPr="00AE22B1" w:rsidRDefault="007731E5" w:rsidP="00AE22B1">
            <w:pPr>
              <w:spacing w:before="60" w:after="60" w:line="240" w:lineRule="auto"/>
              <w:contextualSpacing/>
              <w:rPr>
                <w:rFonts w:cs="Arial"/>
                <w:sz w:val="20"/>
                <w:szCs w:val="20"/>
              </w:rPr>
            </w:pPr>
            <w:r w:rsidRPr="00AE22B1">
              <w:rPr>
                <w:rFonts w:cs="Arial"/>
                <w:sz w:val="20"/>
                <w:szCs w:val="20"/>
              </w:rPr>
              <w:t xml:space="preserve">Evidence towards implementing this condition must be provided as part of the annual report to the </w:t>
            </w:r>
            <w:r w:rsidRPr="00AE22B1">
              <w:rPr>
                <w:rFonts w:cs="Arial"/>
                <w:bCs/>
                <w:sz w:val="20"/>
                <w:szCs w:val="20"/>
              </w:rPr>
              <w:t>Department, in accordance with Condition 3 of this approval</w:t>
            </w:r>
            <w:r w:rsidRPr="00AE22B1">
              <w:rPr>
                <w:rFonts w:cs="Arial"/>
                <w:sz w:val="20"/>
                <w:szCs w:val="20"/>
              </w:rPr>
              <w:t>.</w:t>
            </w:r>
          </w:p>
          <w:p w14:paraId="18C40BD8" w14:textId="77777777" w:rsidR="007731E5" w:rsidRPr="00AE22B1" w:rsidRDefault="007731E5" w:rsidP="00AE22B1">
            <w:pPr>
              <w:spacing w:before="60" w:after="60" w:line="240" w:lineRule="auto"/>
              <w:contextualSpacing/>
              <w:rPr>
                <w:rFonts w:cs="Arial"/>
                <w:sz w:val="20"/>
                <w:szCs w:val="20"/>
              </w:rPr>
            </w:pPr>
          </w:p>
          <w:p w14:paraId="34070A80" w14:textId="77777777" w:rsidR="007731E5" w:rsidRPr="00AE22B1" w:rsidRDefault="007731E5" w:rsidP="00AE22B1">
            <w:pPr>
              <w:tabs>
                <w:tab w:val="left" w:pos="1749"/>
              </w:tabs>
              <w:spacing w:before="60" w:after="60" w:line="240" w:lineRule="auto"/>
              <w:contextualSpacing/>
              <w:rPr>
                <w:rFonts w:cs="Arial"/>
                <w:sz w:val="20"/>
                <w:szCs w:val="20"/>
              </w:rPr>
            </w:pPr>
            <w:r w:rsidRPr="00AE22B1">
              <w:rPr>
                <w:rFonts w:cs="Arial"/>
                <w:b/>
                <w:bCs/>
                <w:sz w:val="20"/>
                <w:szCs w:val="20"/>
              </w:rPr>
              <w:t>Condition 5</w:t>
            </w:r>
            <w:r w:rsidRPr="00AE22B1">
              <w:rPr>
                <w:rFonts w:cs="Arial"/>
                <w:sz w:val="20"/>
                <w:szCs w:val="20"/>
              </w:rPr>
              <w:t>:</w:t>
            </w:r>
          </w:p>
          <w:p w14:paraId="0D2AB0B6" w14:textId="77777777" w:rsidR="007731E5" w:rsidRPr="00AE22B1" w:rsidRDefault="007731E5" w:rsidP="00AE22B1">
            <w:pPr>
              <w:spacing w:before="60" w:after="60" w:line="240" w:lineRule="auto"/>
              <w:contextualSpacing/>
              <w:rPr>
                <w:rFonts w:cs="Arial"/>
                <w:sz w:val="20"/>
                <w:szCs w:val="20"/>
              </w:rPr>
            </w:pPr>
            <w:r w:rsidRPr="00AE22B1">
              <w:rPr>
                <w:rFonts w:cs="Arial"/>
                <w:sz w:val="20"/>
                <w:szCs w:val="20"/>
              </w:rPr>
              <w:t>Increases to</w:t>
            </w:r>
            <w:r w:rsidRPr="00AE22B1">
              <w:rPr>
                <w:rFonts w:cs="Arial"/>
                <w:iCs/>
                <w:sz w:val="20"/>
                <w:szCs w:val="20"/>
              </w:rPr>
              <w:t xml:space="preserve"> the baseline 135 t total allowable commercial catch (TACC) for the </w:t>
            </w:r>
            <w:r w:rsidRPr="00AE22B1">
              <w:rPr>
                <w:rFonts w:cs="Arial"/>
                <w:sz w:val="20"/>
                <w:szCs w:val="20"/>
              </w:rPr>
              <w:t xml:space="preserve">Victorian Scallop (Ocean) Fishery will be underpinned by the harvest strategy described in Condition 4. </w:t>
            </w:r>
            <w:r w:rsidRPr="00AE22B1">
              <w:rPr>
                <w:rFonts w:cs="Arial"/>
                <w:sz w:val="20"/>
                <w:szCs w:val="20"/>
              </w:rPr>
              <w:lastRenderedPageBreak/>
              <w:t>The VFA to update the Department on any changes to the TACC and its rationale for doing so.</w:t>
            </w:r>
          </w:p>
          <w:p w14:paraId="7C96CB6B" w14:textId="77777777" w:rsidR="007731E5" w:rsidRPr="00AE22B1" w:rsidRDefault="007731E5" w:rsidP="00AE22B1">
            <w:pPr>
              <w:spacing w:before="60" w:after="60" w:line="240" w:lineRule="auto"/>
              <w:contextualSpacing/>
              <w:rPr>
                <w:rFonts w:cs="Arial"/>
                <w:b/>
                <w:bCs/>
                <w:sz w:val="20"/>
                <w:szCs w:val="20"/>
              </w:rPr>
            </w:pPr>
          </w:p>
        </w:tc>
      </w:tr>
      <w:tr w:rsidR="007731E5" w:rsidRPr="00AE22B1" w14:paraId="16B16108" w14:textId="77777777" w:rsidTr="00867590">
        <w:trPr>
          <w:jc w:val="center"/>
        </w:trPr>
        <w:tc>
          <w:tcPr>
            <w:tcW w:w="8891" w:type="dxa"/>
          </w:tcPr>
          <w:p w14:paraId="7F222888" w14:textId="77777777" w:rsidR="007731E5" w:rsidRPr="00AE22B1" w:rsidRDefault="007731E5" w:rsidP="00AE22B1">
            <w:pPr>
              <w:spacing w:before="60" w:after="60" w:line="240" w:lineRule="auto"/>
              <w:contextualSpacing/>
              <w:rPr>
                <w:rFonts w:cs="Arial"/>
                <w:sz w:val="20"/>
                <w:szCs w:val="20"/>
                <w:u w:val="single"/>
              </w:rPr>
            </w:pPr>
            <w:r w:rsidRPr="00AE22B1">
              <w:rPr>
                <w:rFonts w:cs="Arial"/>
                <w:sz w:val="20"/>
                <w:szCs w:val="20"/>
                <w:u w:val="single"/>
              </w:rPr>
              <w:lastRenderedPageBreak/>
              <w:t>Complementary Management</w:t>
            </w:r>
          </w:p>
          <w:p w14:paraId="7A3FDAB0" w14:textId="5C79E317" w:rsidR="007731E5" w:rsidRPr="00AE22B1" w:rsidRDefault="007731E5" w:rsidP="00AE22B1">
            <w:pPr>
              <w:spacing w:before="60" w:after="60" w:line="240" w:lineRule="auto"/>
              <w:contextualSpacing/>
              <w:rPr>
                <w:rFonts w:cs="Arial"/>
                <w:sz w:val="20"/>
                <w:szCs w:val="20"/>
                <w:u w:val="single"/>
              </w:rPr>
            </w:pPr>
            <w:r w:rsidRPr="00AE22B1">
              <w:rPr>
                <w:rFonts w:cs="Arial"/>
                <w:sz w:val="20"/>
                <w:szCs w:val="20"/>
              </w:rPr>
              <w:t xml:space="preserve">The Bass Strait commercial scallop population is considered to be a single stock, and is shared between Victorian, Tasmanian and Commonwealth managed fisheries. The Department recognises the efforts of </w:t>
            </w:r>
            <w:r w:rsidRPr="00AE22B1">
              <w:rPr>
                <w:rFonts w:cs="Arial"/>
                <w:bCs/>
                <w:sz w:val="20"/>
                <w:szCs w:val="20"/>
              </w:rPr>
              <w:t xml:space="preserve">the </w:t>
            </w:r>
            <w:r w:rsidRPr="00AE22B1">
              <w:rPr>
                <w:rFonts w:cs="Arial"/>
                <w:sz w:val="20"/>
                <w:szCs w:val="20"/>
              </w:rPr>
              <w:t xml:space="preserve">Victorian Fisheries Authority </w:t>
            </w:r>
            <w:r w:rsidRPr="00AE22B1">
              <w:rPr>
                <w:rFonts w:cs="Arial"/>
                <w:bCs/>
                <w:sz w:val="20"/>
                <w:szCs w:val="20"/>
              </w:rPr>
              <w:t xml:space="preserve">in actively </w:t>
            </w:r>
            <w:r w:rsidRPr="00AE22B1">
              <w:rPr>
                <w:rFonts w:cs="Arial"/>
                <w:sz w:val="20"/>
                <w:szCs w:val="20"/>
              </w:rPr>
              <w:t xml:space="preserve">engaging with fishery managers in neighbouring jurisdictions to develop complementary management practices. The Department encourages ongoing complementary management arrangements that help ensure the sustainability of commercial scallop stocks in Bass Strait fisheries. It is important that Victorian Fisheries Authority provide a summary of complementary management activities such as the number and type of forums attended as part of the annual report to the </w:t>
            </w:r>
            <w:r w:rsidRPr="00AE22B1">
              <w:rPr>
                <w:rFonts w:cs="Arial"/>
                <w:bCs/>
                <w:sz w:val="20"/>
                <w:szCs w:val="20"/>
              </w:rPr>
              <w:t>Department, in accordance with Condition 3 of this approval.</w:t>
            </w:r>
          </w:p>
        </w:tc>
        <w:tc>
          <w:tcPr>
            <w:tcW w:w="2000" w:type="pct"/>
          </w:tcPr>
          <w:p w14:paraId="035B887E" w14:textId="77777777" w:rsidR="007731E5" w:rsidRPr="00AE22B1" w:rsidRDefault="007731E5" w:rsidP="00AE22B1">
            <w:pPr>
              <w:spacing w:before="60" w:after="60" w:line="240" w:lineRule="auto"/>
              <w:contextualSpacing/>
              <w:rPr>
                <w:rFonts w:cs="Arial"/>
                <w:bCs/>
                <w:sz w:val="20"/>
                <w:szCs w:val="20"/>
              </w:rPr>
            </w:pPr>
          </w:p>
          <w:p w14:paraId="698FF049" w14:textId="77777777" w:rsidR="007731E5" w:rsidRPr="00AE22B1" w:rsidRDefault="007731E5" w:rsidP="00AE22B1">
            <w:pPr>
              <w:spacing w:before="60" w:after="60" w:line="240" w:lineRule="auto"/>
              <w:contextualSpacing/>
              <w:rPr>
                <w:rFonts w:cs="Arial"/>
                <w:b/>
                <w:sz w:val="20"/>
                <w:szCs w:val="20"/>
              </w:rPr>
            </w:pPr>
            <w:r w:rsidRPr="00AE22B1">
              <w:rPr>
                <w:rFonts w:cs="Arial"/>
                <w:b/>
                <w:bCs/>
                <w:sz w:val="20"/>
                <w:szCs w:val="20"/>
              </w:rPr>
              <w:t>Condition 6</w:t>
            </w:r>
            <w:r w:rsidRPr="00AE22B1">
              <w:rPr>
                <w:rFonts w:cs="Arial"/>
                <w:b/>
                <w:sz w:val="20"/>
                <w:szCs w:val="20"/>
              </w:rPr>
              <w:t>:</w:t>
            </w:r>
          </w:p>
          <w:p w14:paraId="7EB59210" w14:textId="46C03292" w:rsidR="007731E5" w:rsidRPr="00AE22B1" w:rsidRDefault="007731E5" w:rsidP="00AE22B1">
            <w:pPr>
              <w:spacing w:before="60" w:after="60" w:line="240" w:lineRule="auto"/>
              <w:contextualSpacing/>
              <w:rPr>
                <w:rFonts w:cs="Arial"/>
                <w:b/>
                <w:bCs/>
                <w:sz w:val="20"/>
                <w:szCs w:val="20"/>
              </w:rPr>
            </w:pPr>
            <w:r w:rsidRPr="00AE22B1">
              <w:rPr>
                <w:rFonts w:cs="Arial"/>
                <w:bCs/>
                <w:iCs/>
                <w:sz w:val="20"/>
                <w:szCs w:val="20"/>
              </w:rPr>
              <w:t xml:space="preserve">The </w:t>
            </w:r>
            <w:r w:rsidRPr="00AE22B1">
              <w:rPr>
                <w:rFonts w:cs="Arial"/>
                <w:sz w:val="20"/>
                <w:szCs w:val="20"/>
              </w:rPr>
              <w:t>Victorian Fisheries Authority to continue to work with relevant jurisdictions to actively pursue consistent and/or complementary management arrangements for the commercial scallop stock off south</w:t>
            </w:r>
            <w:r w:rsidR="00AF6216" w:rsidRPr="00AE22B1">
              <w:rPr>
                <w:rFonts w:cs="Arial"/>
                <w:sz w:val="20"/>
                <w:szCs w:val="20"/>
              </w:rPr>
              <w:t>-</w:t>
            </w:r>
            <w:r w:rsidRPr="00AE22B1">
              <w:rPr>
                <w:rFonts w:cs="Arial"/>
                <w:sz w:val="20"/>
                <w:szCs w:val="20"/>
              </w:rPr>
              <w:t>east Australia, and to provide the Department with a summary of the activities</w:t>
            </w:r>
            <w:r w:rsidRPr="00AE22B1">
              <w:rPr>
                <w:rFonts w:cs="Arial"/>
                <w:iCs/>
                <w:sz w:val="20"/>
                <w:szCs w:val="20"/>
              </w:rPr>
              <w:t>.</w:t>
            </w:r>
          </w:p>
        </w:tc>
      </w:tr>
    </w:tbl>
    <w:p w14:paraId="379C01D0" w14:textId="77777777" w:rsidR="00B6012C" w:rsidRPr="00AE22B1" w:rsidRDefault="00B6012C" w:rsidP="00AE22B1">
      <w:pPr>
        <w:tabs>
          <w:tab w:val="left" w:pos="360"/>
        </w:tabs>
        <w:spacing w:before="60" w:after="60" w:line="240" w:lineRule="auto"/>
        <w:contextualSpacing/>
        <w:rPr>
          <w:rFonts w:cs="Arial"/>
          <w:sz w:val="20"/>
          <w:szCs w:val="20"/>
          <w:highlight w:val="yellow"/>
        </w:rPr>
        <w:sectPr w:rsidR="00B6012C" w:rsidRPr="00AE22B1" w:rsidSect="001955CD">
          <w:pgSz w:w="16838" w:h="11906" w:orient="landscape"/>
          <w:pgMar w:top="1021" w:right="1021" w:bottom="1021" w:left="1021" w:header="709" w:footer="709" w:gutter="0"/>
          <w:cols w:space="708"/>
          <w:docGrid w:linePitch="360"/>
        </w:sectPr>
      </w:pPr>
    </w:p>
    <w:p w14:paraId="3FD16CD5" w14:textId="37F0BF58" w:rsidR="00B6012C" w:rsidRPr="006E4EA3" w:rsidRDefault="007221DB" w:rsidP="006E4EA3">
      <w:pPr>
        <w:pStyle w:val="Heading1"/>
      </w:pPr>
      <w:bookmarkStart w:id="8" w:name="_Toc316301053"/>
      <w:bookmarkStart w:id="9" w:name="_Toc521326810"/>
      <w:bookmarkEnd w:id="8"/>
      <w:r>
        <w:lastRenderedPageBreak/>
        <w:t>References</w:t>
      </w:r>
      <w:bookmarkEnd w:id="9"/>
    </w:p>
    <w:p w14:paraId="6394F1B1" w14:textId="255A3165" w:rsidR="004011E7" w:rsidRPr="0093257F" w:rsidRDefault="004011E7" w:rsidP="005F6EB0">
      <w:pPr>
        <w:spacing w:before="120" w:after="120" w:line="240" w:lineRule="auto"/>
        <w:rPr>
          <w:rFonts w:eastAsia="Fd62797-Identity-H" w:cs="Arial"/>
          <w:lang w:eastAsia="en-AU"/>
        </w:rPr>
      </w:pPr>
      <w:bookmarkStart w:id="10" w:name="_Coleman,_N._2002"/>
      <w:bookmarkEnd w:id="10"/>
      <w:r w:rsidRPr="0093257F">
        <w:rPr>
          <w:rFonts w:eastAsia="Fd275786-Identity-H" w:cs="Arial"/>
          <w:lang w:eastAsia="en-AU"/>
        </w:rPr>
        <w:t xml:space="preserve">Butcher T, </w:t>
      </w:r>
      <w:r w:rsidRPr="0093257F">
        <w:rPr>
          <w:rFonts w:eastAsia="Fd123784-Identity-H" w:cs="Arial"/>
          <w:lang w:eastAsia="en-AU"/>
        </w:rPr>
        <w:t xml:space="preserve">Matthews </w:t>
      </w:r>
      <w:r w:rsidRPr="0093257F">
        <w:rPr>
          <w:rFonts w:eastAsia="Fd275786-Identity-H" w:cs="Arial"/>
          <w:lang w:eastAsia="en-AU"/>
        </w:rPr>
        <w:t xml:space="preserve">J, </w:t>
      </w:r>
      <w:proofErr w:type="spellStart"/>
      <w:r w:rsidRPr="0093257F">
        <w:rPr>
          <w:rFonts w:eastAsia="Fd123784-Identity-H" w:cs="Arial"/>
          <w:lang w:eastAsia="en-AU"/>
        </w:rPr>
        <w:t>Glaister</w:t>
      </w:r>
      <w:proofErr w:type="spellEnd"/>
      <w:r w:rsidRPr="0093257F">
        <w:rPr>
          <w:rFonts w:eastAsia="Fd123784-Identity-H" w:cs="Arial"/>
          <w:lang w:eastAsia="en-AU"/>
        </w:rPr>
        <w:t xml:space="preserve"> </w:t>
      </w:r>
      <w:r w:rsidRPr="0093257F">
        <w:rPr>
          <w:rFonts w:eastAsia="Fd275786-Identity-H" w:cs="Arial"/>
          <w:lang w:eastAsia="en-AU"/>
        </w:rPr>
        <w:t xml:space="preserve">J, </w:t>
      </w:r>
      <w:r w:rsidRPr="0093257F">
        <w:rPr>
          <w:rFonts w:eastAsia="Fd123784-Identity-H" w:cs="Arial"/>
          <w:lang w:eastAsia="en-AU"/>
        </w:rPr>
        <w:t>and Hamer G, 1981 ‘Study suggests scallop dred</w:t>
      </w:r>
      <w:r w:rsidRPr="0093257F">
        <w:rPr>
          <w:rFonts w:eastAsia="Fd275786-Identity-H" w:cs="Arial"/>
          <w:lang w:eastAsia="en-AU"/>
        </w:rPr>
        <w:t>g</w:t>
      </w:r>
      <w:r w:rsidRPr="0093257F">
        <w:rPr>
          <w:rFonts w:eastAsia="Fd123784-Identity-H" w:cs="Arial"/>
          <w:lang w:eastAsia="en-AU"/>
        </w:rPr>
        <w:t>e</w:t>
      </w:r>
      <w:r w:rsidRPr="0093257F">
        <w:rPr>
          <w:rFonts w:eastAsia="Fd275786-Identity-H" w:cs="Arial"/>
          <w:lang w:eastAsia="en-AU"/>
        </w:rPr>
        <w:t xml:space="preserve">s </w:t>
      </w:r>
      <w:r w:rsidRPr="0093257F">
        <w:rPr>
          <w:rFonts w:eastAsia="Fd123784-Identity-H" w:cs="Arial"/>
          <w:lang w:eastAsia="en-AU"/>
        </w:rPr>
        <w:t xml:space="preserve">causing few problems in Jervis </w:t>
      </w:r>
      <w:r w:rsidRPr="0093257F">
        <w:rPr>
          <w:rFonts w:eastAsia="Fd275786-Identity-H" w:cs="Arial"/>
          <w:lang w:eastAsia="en-AU"/>
        </w:rPr>
        <w:t>Bay’, Australian Fisheries, vol. 40, no. 9, p. 9</w:t>
      </w:r>
      <w:r w:rsidRPr="0093257F">
        <w:rPr>
          <w:rFonts w:eastAsia="Fd268133-Identity-H" w:cs="Arial"/>
          <w:lang w:eastAsia="en-AU"/>
        </w:rPr>
        <w:t>.</w:t>
      </w:r>
    </w:p>
    <w:p w14:paraId="261313E9" w14:textId="51BA991F" w:rsidR="002E312F" w:rsidRPr="0093257F" w:rsidRDefault="002E312F" w:rsidP="005F6EB0">
      <w:pPr>
        <w:tabs>
          <w:tab w:val="left" w:pos="360"/>
        </w:tabs>
        <w:spacing w:before="120" w:after="120" w:line="240" w:lineRule="auto"/>
        <w:rPr>
          <w:rFonts w:cs="Arial"/>
        </w:rPr>
      </w:pPr>
      <w:r w:rsidRPr="0093257F">
        <w:rPr>
          <w:rFonts w:cs="Arial"/>
        </w:rPr>
        <w:t xml:space="preserve">Coleman N 2004 ‘Bycatch monitoring for the Victorian ocean zone scallop fishery in 2002’, Fisheries Victoria Research Report Series No. 11, Department of Economic Development, Jobs, Transport and Resources, </w:t>
      </w:r>
      <w:r w:rsidR="00576751" w:rsidRPr="0093257F">
        <w:rPr>
          <w:rFonts w:cs="Arial"/>
        </w:rPr>
        <w:t>Queenscliff</w:t>
      </w:r>
      <w:r w:rsidRPr="0093257F">
        <w:rPr>
          <w:rFonts w:cs="Arial"/>
        </w:rPr>
        <w:t xml:space="preserve"> VIC, Available at https://www.environment.gov.au/system/files/pages/e36e3144-d00a-4ed1-b704-b03f58eb8151/files/attachment-bycatch-survey.pdf.</w:t>
      </w:r>
    </w:p>
    <w:p w14:paraId="79B1081A" w14:textId="77777777" w:rsidR="004011E7" w:rsidRPr="0093257F" w:rsidRDefault="004011E7" w:rsidP="005F6EB0">
      <w:pPr>
        <w:spacing w:before="120" w:after="120" w:line="240" w:lineRule="auto"/>
        <w:rPr>
          <w:rFonts w:cs="Arial"/>
        </w:rPr>
      </w:pPr>
      <w:r w:rsidRPr="0093257F">
        <w:rPr>
          <w:rFonts w:cs="Arial"/>
        </w:rPr>
        <w:t>Curry D and Parry GD 1994 ‘The impact of scallop dredging on a soft sediment community using multivariate techniques’, Memoirs of the Queensland Museum vol. 36, no. 2, pp. 315-327.</w:t>
      </w:r>
    </w:p>
    <w:p w14:paraId="44EF8D36" w14:textId="1EF398AA" w:rsidR="002E312F" w:rsidRPr="0093257F" w:rsidRDefault="002E312F" w:rsidP="005F6EB0">
      <w:pPr>
        <w:tabs>
          <w:tab w:val="left" w:pos="360"/>
        </w:tabs>
        <w:spacing w:before="120" w:after="120" w:line="240" w:lineRule="auto"/>
        <w:rPr>
          <w:rFonts w:cs="Arial"/>
        </w:rPr>
      </w:pPr>
      <w:r w:rsidRPr="0093257F">
        <w:rPr>
          <w:rFonts w:cs="Arial"/>
        </w:rPr>
        <w:t xml:space="preserve">Department of Economic Development, Jobs, Transport and Resources (DEDJTR) 2015 ‘Scallop (Ocean) Fishery Total Allowable Commercial Catch 2015–16’, Victorian Government, </w:t>
      </w:r>
      <w:r w:rsidR="00576751" w:rsidRPr="0093257F">
        <w:rPr>
          <w:rFonts w:cs="Arial"/>
        </w:rPr>
        <w:t>Queenscliff</w:t>
      </w:r>
      <w:r w:rsidRPr="0093257F">
        <w:rPr>
          <w:rFonts w:cs="Arial"/>
        </w:rPr>
        <w:t xml:space="preserve"> VIC, Available at </w:t>
      </w:r>
      <w:hyperlink r:id="rId29" w:history="1">
        <w:r w:rsidRPr="0093257F">
          <w:rPr>
            <w:rStyle w:val="Hyperlink"/>
            <w:rFonts w:cs="Arial"/>
          </w:rPr>
          <w:t>http://www.environment.gov.au/marine/fisheries/vic/scallop/application-2015</w:t>
        </w:r>
      </w:hyperlink>
      <w:r w:rsidRPr="0093257F">
        <w:rPr>
          <w:rFonts w:cs="Arial"/>
        </w:rPr>
        <w:t xml:space="preserve">. </w:t>
      </w:r>
    </w:p>
    <w:p w14:paraId="323D4DC1" w14:textId="6B418ED9" w:rsidR="00BD13C3" w:rsidRPr="0093257F" w:rsidRDefault="00BD13C3" w:rsidP="005F6EB0">
      <w:pPr>
        <w:tabs>
          <w:tab w:val="left" w:pos="360"/>
        </w:tabs>
        <w:spacing w:before="120" w:after="120" w:line="240" w:lineRule="auto"/>
        <w:rPr>
          <w:rFonts w:cs="Arial"/>
        </w:rPr>
      </w:pPr>
      <w:r w:rsidRPr="0093257F">
        <w:rPr>
          <w:rFonts w:cs="Arial"/>
        </w:rPr>
        <w:t>Department of the Environment and Energy (</w:t>
      </w:r>
      <w:proofErr w:type="spellStart"/>
      <w:r w:rsidRPr="0093257F">
        <w:rPr>
          <w:rFonts w:cs="Arial"/>
        </w:rPr>
        <w:t>DoEE</w:t>
      </w:r>
      <w:proofErr w:type="spellEnd"/>
      <w:r w:rsidRPr="0093257F">
        <w:rPr>
          <w:rFonts w:cs="Arial"/>
        </w:rPr>
        <w:t xml:space="preserve">) 2017 ‘National strategy for ecologically sustainable development’, Australian Government, Canberra ACT, Available at </w:t>
      </w:r>
      <w:hyperlink r:id="rId30" w:history="1">
        <w:r w:rsidRPr="0093257F">
          <w:rPr>
            <w:rStyle w:val="Hyperlink"/>
            <w:rFonts w:cs="Arial"/>
          </w:rPr>
          <w:t>http://www.environment.gov.au/about-us/esd/publications/national-esd-strategy</w:t>
        </w:r>
      </w:hyperlink>
      <w:r w:rsidRPr="0093257F">
        <w:rPr>
          <w:rFonts w:cs="Arial"/>
        </w:rPr>
        <w:t>.</w:t>
      </w:r>
    </w:p>
    <w:p w14:paraId="23AEDFDB" w14:textId="77777777" w:rsidR="00BD13C3" w:rsidRPr="0093257F" w:rsidRDefault="00BD13C3" w:rsidP="005F6EB0">
      <w:pPr>
        <w:tabs>
          <w:tab w:val="left" w:pos="360"/>
        </w:tabs>
        <w:spacing w:before="120" w:after="120" w:line="240" w:lineRule="auto"/>
        <w:rPr>
          <w:rFonts w:cs="Arial"/>
        </w:rPr>
      </w:pPr>
      <w:r w:rsidRPr="0093257F">
        <w:rPr>
          <w:rFonts w:cs="Arial"/>
        </w:rPr>
        <w:t>Department of the Environment and Heritage (DEH) 2006 ‘Assessment of the Victorian Scallop Fishery - January 2006</w:t>
      </w:r>
      <w:r w:rsidRPr="0093257F">
        <w:rPr>
          <w:rStyle w:val="Hyperlink"/>
          <w:rFonts w:cs="Arial"/>
          <w:u w:val="none"/>
        </w:rPr>
        <w:t>’</w:t>
      </w:r>
      <w:r w:rsidRPr="0093257F">
        <w:rPr>
          <w:rFonts w:cs="Arial"/>
        </w:rPr>
        <w:t>, Australian Government, Canberra ACT, Available at http://www.environment.gov.au/node/17747.</w:t>
      </w:r>
    </w:p>
    <w:p w14:paraId="10755525" w14:textId="77777777" w:rsidR="00116B14" w:rsidRPr="0093257F" w:rsidRDefault="00116B14" w:rsidP="005F6EB0">
      <w:pPr>
        <w:tabs>
          <w:tab w:val="left" w:pos="360"/>
        </w:tabs>
        <w:spacing w:before="120" w:after="120" w:line="240" w:lineRule="auto"/>
        <w:rPr>
          <w:rFonts w:cs="Arial"/>
        </w:rPr>
      </w:pPr>
      <w:r w:rsidRPr="0093257F">
        <w:rPr>
          <w:rFonts w:cs="Arial"/>
        </w:rPr>
        <w:t>Department of the Environment, Water, Heritage and the Arts (DEWHA) 2009 ‘Assessment of the Victorian Scallop Fishery January 2009’, Australian Government, Canberra ACT.</w:t>
      </w:r>
    </w:p>
    <w:p w14:paraId="7A133099" w14:textId="74DCC624" w:rsidR="002E312F" w:rsidRPr="0093257F" w:rsidRDefault="002E312F" w:rsidP="005F6EB0">
      <w:pPr>
        <w:tabs>
          <w:tab w:val="left" w:pos="360"/>
        </w:tabs>
        <w:spacing w:before="120" w:after="120" w:line="240" w:lineRule="auto"/>
        <w:rPr>
          <w:rFonts w:cs="Arial"/>
        </w:rPr>
      </w:pPr>
      <w:r w:rsidRPr="0093257F">
        <w:rPr>
          <w:rFonts w:cs="Arial"/>
        </w:rPr>
        <w:t>Department of Sustainability, Environment, Water, Population and Communities (</w:t>
      </w:r>
      <w:proofErr w:type="spellStart"/>
      <w:r w:rsidRPr="0093257F">
        <w:rPr>
          <w:rFonts w:cs="Arial"/>
        </w:rPr>
        <w:t>DSEWPaC</w:t>
      </w:r>
      <w:proofErr w:type="spellEnd"/>
      <w:r w:rsidRPr="0093257F">
        <w:rPr>
          <w:rFonts w:cs="Arial"/>
        </w:rPr>
        <w:t>) 2012 ‘Assessment of the Victorian Scallop Fishery – January 2012’, Australian Government, Canberra ACT.</w:t>
      </w:r>
    </w:p>
    <w:p w14:paraId="13B26A0D" w14:textId="77777777" w:rsidR="002E312F" w:rsidRPr="0093257F" w:rsidRDefault="002E312F" w:rsidP="005F6EB0">
      <w:pPr>
        <w:tabs>
          <w:tab w:val="left" w:pos="360"/>
        </w:tabs>
        <w:spacing w:before="120" w:after="120" w:line="240" w:lineRule="auto"/>
        <w:rPr>
          <w:rFonts w:cs="Arial"/>
        </w:rPr>
      </w:pPr>
      <w:bookmarkStart w:id="11" w:name="_Stivala,_J_2005"/>
      <w:bookmarkStart w:id="12" w:name="_Fisheries_Research_and"/>
      <w:bookmarkEnd w:id="11"/>
      <w:bookmarkEnd w:id="12"/>
      <w:proofErr w:type="spellStart"/>
      <w:r w:rsidRPr="0093257F">
        <w:rPr>
          <w:rFonts w:cs="Arial"/>
        </w:rPr>
        <w:t>Gwyther</w:t>
      </w:r>
      <w:proofErr w:type="spellEnd"/>
      <w:r w:rsidRPr="0093257F">
        <w:rPr>
          <w:rFonts w:cs="Arial"/>
        </w:rPr>
        <w:t xml:space="preserve"> D and McShane PE 1988 ‘Growth rate and natural morality of the scallop </w:t>
      </w:r>
      <w:r w:rsidRPr="0093257F">
        <w:rPr>
          <w:rFonts w:cs="Arial"/>
          <w:i/>
        </w:rPr>
        <w:t>Pecten</w:t>
      </w:r>
      <w:r w:rsidRPr="0093257F">
        <w:rPr>
          <w:rFonts w:cs="Arial"/>
        </w:rPr>
        <w:t xml:space="preserve"> a</w:t>
      </w:r>
      <w:r w:rsidRPr="0093257F">
        <w:rPr>
          <w:rFonts w:cs="Arial"/>
          <w:i/>
        </w:rPr>
        <w:t>lba</w:t>
      </w:r>
      <w:r w:rsidRPr="0093257F">
        <w:rPr>
          <w:rFonts w:cs="Arial"/>
        </w:rPr>
        <w:t xml:space="preserve"> (Tate) in Port Phillip Bay, Australia, and evidence for changes in growth rate after a 20-year period’, Fisheries Research, vol. 8, pp. 347-361.</w:t>
      </w:r>
    </w:p>
    <w:p w14:paraId="3306C41D" w14:textId="77777777" w:rsidR="004011E7" w:rsidRPr="0093257F" w:rsidRDefault="00F122A4" w:rsidP="005F6EB0">
      <w:pPr>
        <w:spacing w:before="120" w:after="120" w:line="240" w:lineRule="auto"/>
        <w:rPr>
          <w:rFonts w:cs="Arial"/>
        </w:rPr>
      </w:pPr>
      <w:r w:rsidRPr="0093257F">
        <w:rPr>
          <w:rFonts w:cs="Arial"/>
        </w:rPr>
        <w:t xml:space="preserve">Haddon M, Harrington JJ and Semmens JM 2006 ‘Juvenile scallop discard rates and bed dynamics: testing the management rules for scallops in Bass Strait’, FRDC Project </w:t>
      </w:r>
      <w:r w:rsidR="004011E7" w:rsidRPr="0093257F">
        <w:rPr>
          <w:rFonts w:cs="Arial"/>
        </w:rPr>
        <w:t xml:space="preserve">2003/017, Tasmanian Aquaculture and Fisheries Institute, University of Tasmania, Available at </w:t>
      </w:r>
      <w:hyperlink r:id="rId31" w:history="1">
        <w:r w:rsidR="004011E7" w:rsidRPr="0093257F">
          <w:rPr>
            <w:rStyle w:val="Hyperlink"/>
            <w:rFonts w:cs="Arial"/>
          </w:rPr>
          <w:t>http://www.frdc.com.au/Archived-Reports/FRDC%20Projects/2003-017-DLD.pdf</w:t>
        </w:r>
      </w:hyperlink>
      <w:r w:rsidR="004011E7" w:rsidRPr="0093257F">
        <w:rPr>
          <w:rFonts w:cs="Arial"/>
        </w:rPr>
        <w:t>.</w:t>
      </w:r>
    </w:p>
    <w:p w14:paraId="62509377" w14:textId="77777777" w:rsidR="002E312F" w:rsidRPr="0093257F" w:rsidRDefault="002E312F" w:rsidP="005F6EB0">
      <w:pPr>
        <w:tabs>
          <w:tab w:val="left" w:pos="360"/>
        </w:tabs>
        <w:spacing w:before="120" w:after="120" w:line="240" w:lineRule="auto"/>
        <w:rPr>
          <w:rFonts w:cs="Arial"/>
        </w:rPr>
      </w:pPr>
      <w:bookmarkStart w:id="13" w:name="_Hamer,_G._and"/>
      <w:bookmarkEnd w:id="13"/>
      <w:r w:rsidRPr="0093257F">
        <w:rPr>
          <w:rFonts w:cs="Arial"/>
        </w:rPr>
        <w:t>Hamer G and Jacobs N 1987 ‘The biology, fishery and management of the commercial scallop (</w:t>
      </w:r>
      <w:r w:rsidRPr="0093257F">
        <w:rPr>
          <w:rFonts w:cs="Arial"/>
          <w:i/>
        </w:rPr>
        <w:t>Pecten fumatus</w:t>
      </w:r>
      <w:r w:rsidRPr="0093257F">
        <w:rPr>
          <w:rFonts w:cs="Arial"/>
        </w:rPr>
        <w:t>) in Jervis Bay, New South Wales’, Wetlands (Australia), vol. 6, no. 2, pp. 39-47.</w:t>
      </w:r>
    </w:p>
    <w:p w14:paraId="046690E1" w14:textId="77777777" w:rsidR="00116B14" w:rsidRPr="0093257F" w:rsidRDefault="00116B14" w:rsidP="005F6EB0">
      <w:pPr>
        <w:spacing w:before="120" w:after="120" w:line="240" w:lineRule="auto"/>
        <w:rPr>
          <w:rFonts w:cs="Arial"/>
        </w:rPr>
      </w:pPr>
      <w:bookmarkStart w:id="14" w:name="_Hobday,_A.J.,_Dowdney,"/>
      <w:bookmarkEnd w:id="14"/>
      <w:r w:rsidRPr="0093257F">
        <w:rPr>
          <w:rFonts w:cs="Arial"/>
        </w:rPr>
        <w:t xml:space="preserve">Harrington JJ, Haddon M and Semmens JM 2008 ‘Facilitating industry self-management for spatially managed stocks: a scallop case study’, FRDC Project 2005/027, Fisheries Research and Development Corporation and the Tasmanian Aquaculture and Fisheries Institute, Available at </w:t>
      </w:r>
      <w:hyperlink r:id="rId32" w:history="1">
        <w:r w:rsidRPr="0093257F">
          <w:rPr>
            <w:rStyle w:val="Hyperlink"/>
            <w:rFonts w:cs="Arial"/>
          </w:rPr>
          <w:t>http://frdc.com.au/Archived-Reports/FRDC%20Projects/2005-027-DLD.PDF</w:t>
        </w:r>
      </w:hyperlink>
      <w:r w:rsidRPr="0093257F">
        <w:rPr>
          <w:rFonts w:cs="Arial"/>
        </w:rPr>
        <w:t xml:space="preserve">.  </w:t>
      </w:r>
    </w:p>
    <w:p w14:paraId="0DE4658D" w14:textId="72F8D5E7" w:rsidR="004011E7" w:rsidRPr="0093257F" w:rsidRDefault="004011E7" w:rsidP="005F6EB0">
      <w:pPr>
        <w:spacing w:before="120" w:after="120" w:line="240" w:lineRule="auto"/>
        <w:rPr>
          <w:rFonts w:cs="Arial"/>
        </w:rPr>
      </w:pPr>
      <w:bookmarkStart w:id="15" w:name="_Mendo,_T,_Moltschaniwskyj,"/>
      <w:bookmarkEnd w:id="15"/>
      <w:proofErr w:type="spellStart"/>
      <w:r w:rsidRPr="0093257F">
        <w:rPr>
          <w:rFonts w:cs="Arial"/>
          <w:lang w:eastAsia="en-AU"/>
        </w:rPr>
        <w:t>Laurenson</w:t>
      </w:r>
      <w:proofErr w:type="spellEnd"/>
      <w:r w:rsidRPr="0093257F">
        <w:rPr>
          <w:rFonts w:cs="Arial"/>
          <w:lang w:eastAsia="en-AU"/>
        </w:rPr>
        <w:t xml:space="preserve"> LJB, </w:t>
      </w:r>
      <w:proofErr w:type="spellStart"/>
      <w:r w:rsidRPr="0093257F">
        <w:rPr>
          <w:rFonts w:cs="Arial"/>
          <w:lang w:eastAsia="en-AU"/>
        </w:rPr>
        <w:t>Unsworth</w:t>
      </w:r>
      <w:proofErr w:type="spellEnd"/>
      <w:r w:rsidRPr="0093257F">
        <w:rPr>
          <w:rFonts w:cs="Arial"/>
          <w:lang w:eastAsia="en-AU"/>
        </w:rPr>
        <w:t xml:space="preserve"> P, Penn JW, and </w:t>
      </w:r>
      <w:proofErr w:type="spellStart"/>
      <w:r w:rsidRPr="0093257F">
        <w:rPr>
          <w:rFonts w:cs="Arial"/>
          <w:lang w:eastAsia="en-AU"/>
        </w:rPr>
        <w:t>Lenanton</w:t>
      </w:r>
      <w:proofErr w:type="spellEnd"/>
      <w:r w:rsidRPr="0093257F">
        <w:rPr>
          <w:rFonts w:cs="Arial"/>
          <w:lang w:eastAsia="en-AU"/>
        </w:rPr>
        <w:t xml:space="preserve"> RCJ 1993 ‘The impact of trawling for saucer scallops and western king prawns on the benthic communities in coastal waters off south-western Australia’,</w:t>
      </w:r>
      <w:r w:rsidRPr="0093257F">
        <w:rPr>
          <w:rFonts w:cs="Arial"/>
        </w:rPr>
        <w:t xml:space="preserve"> Fisheries Research Development Corporation, Canberra ACT.</w:t>
      </w:r>
    </w:p>
    <w:p w14:paraId="257825F9" w14:textId="77777777" w:rsidR="004011E7" w:rsidRPr="0093257F" w:rsidRDefault="004011E7" w:rsidP="005F6EB0">
      <w:pPr>
        <w:spacing w:before="120" w:after="120" w:line="240" w:lineRule="auto"/>
        <w:rPr>
          <w:rFonts w:cs="Arial"/>
        </w:rPr>
      </w:pPr>
      <w:proofErr w:type="spellStart"/>
      <w:r w:rsidRPr="0093257F">
        <w:rPr>
          <w:rFonts w:cs="Arial"/>
        </w:rPr>
        <w:t>McLoughlin</w:t>
      </w:r>
      <w:proofErr w:type="spellEnd"/>
      <w:r w:rsidRPr="0093257F">
        <w:rPr>
          <w:rFonts w:cs="Arial"/>
        </w:rPr>
        <w:t xml:space="preserve"> R, </w:t>
      </w:r>
      <w:proofErr w:type="spellStart"/>
      <w:r w:rsidRPr="0093257F">
        <w:rPr>
          <w:rFonts w:cs="Arial"/>
        </w:rPr>
        <w:t>Probestl</w:t>
      </w:r>
      <w:proofErr w:type="spellEnd"/>
      <w:r w:rsidRPr="0093257F">
        <w:rPr>
          <w:rFonts w:cs="Arial"/>
        </w:rPr>
        <w:t xml:space="preserve"> M, </w:t>
      </w:r>
      <w:proofErr w:type="spellStart"/>
      <w:r w:rsidRPr="0093257F">
        <w:rPr>
          <w:rFonts w:cs="Arial"/>
        </w:rPr>
        <w:t>Gwyther</w:t>
      </w:r>
      <w:proofErr w:type="spellEnd"/>
      <w:r w:rsidRPr="0093257F">
        <w:rPr>
          <w:rFonts w:cs="Arial"/>
        </w:rPr>
        <w:t xml:space="preserve"> D, Cartwright I, Sterling D and </w:t>
      </w:r>
      <w:proofErr w:type="spellStart"/>
      <w:r w:rsidRPr="0093257F">
        <w:rPr>
          <w:rFonts w:cs="Arial"/>
        </w:rPr>
        <w:t>Zacharin</w:t>
      </w:r>
      <w:proofErr w:type="spellEnd"/>
      <w:r w:rsidRPr="0093257F">
        <w:rPr>
          <w:rFonts w:cs="Arial"/>
        </w:rPr>
        <w:t xml:space="preserve"> W ‘Development of improved and environmentally sensitive scallop harvesting gear’, FRDC Project 1991/049, Fisheries Research Report 100, Department of Fisheries, Perth WA, Available at </w:t>
      </w:r>
      <w:hyperlink r:id="rId33" w:history="1">
        <w:r w:rsidRPr="0093257F">
          <w:rPr>
            <w:rStyle w:val="Hyperlink"/>
            <w:rFonts w:cs="Arial"/>
          </w:rPr>
          <w:t>http://www.frdc.com.au/Archived-Reports/FRDC%20Projects/1991-049-DLD.pdf</w:t>
        </w:r>
      </w:hyperlink>
      <w:r w:rsidRPr="0093257F">
        <w:rPr>
          <w:rFonts w:cs="Arial"/>
        </w:rPr>
        <w:t xml:space="preserve">. </w:t>
      </w:r>
    </w:p>
    <w:p w14:paraId="64B3FF86" w14:textId="4F32EAD0" w:rsidR="004011E7" w:rsidRPr="0093257F" w:rsidRDefault="004011E7" w:rsidP="005F6EB0">
      <w:pPr>
        <w:spacing w:before="120" w:after="120" w:line="240" w:lineRule="auto"/>
        <w:rPr>
          <w:rFonts w:cs="Arial"/>
        </w:rPr>
      </w:pPr>
      <w:r w:rsidRPr="0093257F">
        <w:rPr>
          <w:rFonts w:cs="Arial"/>
        </w:rPr>
        <w:t>McShane PE 1981 ‘The effect of scallop dredging on the macrobenthos of a muddy environment in Port Phillip Bay’, Marine Science Laboratories Victoria Technical Report 4, pp. 1-16.</w:t>
      </w:r>
    </w:p>
    <w:p w14:paraId="383278F6" w14:textId="6BB6F3CD" w:rsidR="002E312F" w:rsidRPr="0093257F" w:rsidRDefault="002E312F" w:rsidP="005F6EB0">
      <w:pPr>
        <w:tabs>
          <w:tab w:val="left" w:pos="360"/>
        </w:tabs>
        <w:spacing w:before="120" w:after="120" w:line="240" w:lineRule="auto"/>
        <w:rPr>
          <w:rFonts w:cs="Arial"/>
        </w:rPr>
      </w:pPr>
      <w:proofErr w:type="spellStart"/>
      <w:r w:rsidRPr="0093257F">
        <w:rPr>
          <w:rFonts w:cs="Arial"/>
        </w:rPr>
        <w:lastRenderedPageBreak/>
        <w:t>Mendo</w:t>
      </w:r>
      <w:proofErr w:type="spellEnd"/>
      <w:r w:rsidRPr="0093257F">
        <w:rPr>
          <w:rFonts w:cs="Arial"/>
        </w:rPr>
        <w:t xml:space="preserve"> T, </w:t>
      </w:r>
      <w:proofErr w:type="spellStart"/>
      <w:r w:rsidRPr="0093257F">
        <w:rPr>
          <w:rFonts w:cs="Arial"/>
        </w:rPr>
        <w:t>Moltschaniwskyj</w:t>
      </w:r>
      <w:proofErr w:type="spellEnd"/>
      <w:r w:rsidRPr="0093257F">
        <w:rPr>
          <w:rFonts w:cs="Arial"/>
        </w:rPr>
        <w:t xml:space="preserve"> N, Lyle JM, Tracey SR and Semmens JM 2014 ‘Role of density in aggregation patterns and synchronization of spawning in the hermaphroditic scallop </w:t>
      </w:r>
      <w:r w:rsidRPr="0093257F">
        <w:rPr>
          <w:rFonts w:cs="Arial"/>
          <w:i/>
        </w:rPr>
        <w:t>Pecten</w:t>
      </w:r>
      <w:r w:rsidRPr="0093257F">
        <w:rPr>
          <w:rFonts w:cs="Arial"/>
        </w:rPr>
        <w:t xml:space="preserve"> </w:t>
      </w:r>
      <w:r w:rsidRPr="0093257F">
        <w:rPr>
          <w:rFonts w:cs="Arial"/>
          <w:i/>
        </w:rPr>
        <w:t>fumatus</w:t>
      </w:r>
      <w:r w:rsidRPr="0093257F">
        <w:rPr>
          <w:rFonts w:cs="Arial"/>
        </w:rPr>
        <w:t xml:space="preserve">’, </w:t>
      </w:r>
      <w:r w:rsidRPr="0093257F">
        <w:rPr>
          <w:rFonts w:cs="Arial"/>
          <w:i/>
        </w:rPr>
        <w:t>Marine Biology</w:t>
      </w:r>
      <w:r w:rsidRPr="0093257F">
        <w:rPr>
          <w:rFonts w:cs="Arial"/>
        </w:rPr>
        <w:t>, vol. 161, no. 12, pp. 2857-2868.</w:t>
      </w:r>
    </w:p>
    <w:p w14:paraId="03575175" w14:textId="77777777" w:rsidR="002E312F" w:rsidRPr="0093257F" w:rsidRDefault="002E312F" w:rsidP="005F6EB0">
      <w:pPr>
        <w:tabs>
          <w:tab w:val="left" w:pos="360"/>
        </w:tabs>
        <w:spacing w:before="120" w:after="120" w:line="240" w:lineRule="auto"/>
        <w:rPr>
          <w:rFonts w:cs="Arial"/>
        </w:rPr>
      </w:pPr>
      <w:r w:rsidRPr="0093257F">
        <w:rPr>
          <w:rFonts w:cs="Arial"/>
        </w:rPr>
        <w:t xml:space="preserve">Sause BL, </w:t>
      </w:r>
      <w:proofErr w:type="spellStart"/>
      <w:r w:rsidRPr="0093257F">
        <w:rPr>
          <w:rFonts w:cs="Arial"/>
        </w:rPr>
        <w:t>Gwyther</w:t>
      </w:r>
      <w:proofErr w:type="spellEnd"/>
      <w:r w:rsidRPr="0093257F">
        <w:rPr>
          <w:rFonts w:cs="Arial"/>
        </w:rPr>
        <w:t xml:space="preserve"> D and Burgess D 1987 ‘Larval settlement, juvenile growth and the potential use of </w:t>
      </w:r>
      <w:proofErr w:type="spellStart"/>
      <w:r w:rsidRPr="0093257F">
        <w:rPr>
          <w:rFonts w:cs="Arial"/>
        </w:rPr>
        <w:t>spatfall</w:t>
      </w:r>
      <w:proofErr w:type="spellEnd"/>
      <w:r w:rsidRPr="0093257F">
        <w:rPr>
          <w:rFonts w:cs="Arial"/>
        </w:rPr>
        <w:t xml:space="preserve"> indices to predict recruitment of the scallop </w:t>
      </w:r>
      <w:r w:rsidRPr="0093257F">
        <w:rPr>
          <w:rFonts w:cs="Arial"/>
          <w:i/>
        </w:rPr>
        <w:t>Pecten Alba</w:t>
      </w:r>
      <w:r w:rsidRPr="0093257F">
        <w:rPr>
          <w:rFonts w:cs="Arial"/>
        </w:rPr>
        <w:t xml:space="preserve"> Tate in Port Phillip Bay, Victoria, Australia’, Fisheries Research, vol. 6, pp. 81-92.</w:t>
      </w:r>
    </w:p>
    <w:p w14:paraId="78A74734" w14:textId="77777777" w:rsidR="002E312F" w:rsidRPr="0093257F" w:rsidRDefault="002E312F" w:rsidP="005F6EB0">
      <w:pPr>
        <w:tabs>
          <w:tab w:val="left" w:pos="360"/>
        </w:tabs>
        <w:spacing w:before="120" w:after="120" w:line="240" w:lineRule="auto"/>
        <w:rPr>
          <w:rFonts w:cs="Arial"/>
        </w:rPr>
      </w:pPr>
      <w:bookmarkStart w:id="16" w:name="_Semmens,_J,_Gorfine,"/>
      <w:bookmarkStart w:id="17" w:name="_Semmens,_J.,_Gorfine,"/>
      <w:bookmarkEnd w:id="16"/>
      <w:bookmarkEnd w:id="17"/>
      <w:r w:rsidRPr="0093257F">
        <w:rPr>
          <w:rFonts w:cs="Arial"/>
        </w:rPr>
        <w:t xml:space="preserve">Semmens J, </w:t>
      </w:r>
      <w:proofErr w:type="spellStart"/>
      <w:r w:rsidRPr="0093257F">
        <w:rPr>
          <w:rFonts w:cs="Arial"/>
        </w:rPr>
        <w:t>Gorfine</w:t>
      </w:r>
      <w:proofErr w:type="spellEnd"/>
      <w:r w:rsidRPr="0093257F">
        <w:rPr>
          <w:rFonts w:cs="Arial"/>
        </w:rPr>
        <w:t xml:space="preserve"> H, </w:t>
      </w:r>
      <w:proofErr w:type="spellStart"/>
      <w:r w:rsidRPr="0093257F">
        <w:rPr>
          <w:rFonts w:cs="Arial"/>
        </w:rPr>
        <w:t>Marton</w:t>
      </w:r>
      <w:proofErr w:type="spellEnd"/>
      <w:r w:rsidRPr="0093257F">
        <w:rPr>
          <w:rFonts w:cs="Arial"/>
        </w:rPr>
        <w:t xml:space="preserve"> N, Jarvis D and Bell J 2014 ‘Commercial scallop </w:t>
      </w:r>
      <w:r w:rsidRPr="0093257F">
        <w:rPr>
          <w:rFonts w:cs="Arial"/>
          <w:i/>
        </w:rPr>
        <w:t>Pecten fumatus</w:t>
      </w:r>
      <w:r w:rsidRPr="0093257F">
        <w:rPr>
          <w:rFonts w:cs="Arial"/>
        </w:rPr>
        <w:t xml:space="preserve">’, In M Flood, I </w:t>
      </w:r>
      <w:proofErr w:type="spellStart"/>
      <w:r w:rsidRPr="0093257F">
        <w:rPr>
          <w:rFonts w:cs="Arial"/>
        </w:rPr>
        <w:t>Stobutzki</w:t>
      </w:r>
      <w:proofErr w:type="spellEnd"/>
      <w:r w:rsidRPr="0093257F">
        <w:rPr>
          <w:rFonts w:cs="Arial"/>
        </w:rPr>
        <w:t xml:space="preserve">, J Andrews, C Ashby, G </w:t>
      </w:r>
      <w:proofErr w:type="spellStart"/>
      <w:r w:rsidRPr="0093257F">
        <w:rPr>
          <w:rFonts w:cs="Arial"/>
        </w:rPr>
        <w:t>Begg</w:t>
      </w:r>
      <w:proofErr w:type="spellEnd"/>
      <w:r w:rsidRPr="0093257F">
        <w:rPr>
          <w:rFonts w:cs="Arial"/>
        </w:rPr>
        <w:t>, R Fletcher, C Gardner, L </w:t>
      </w:r>
      <w:proofErr w:type="spellStart"/>
      <w:r w:rsidRPr="0093257F">
        <w:rPr>
          <w:rFonts w:cs="Arial"/>
        </w:rPr>
        <w:t>Georgeson</w:t>
      </w:r>
      <w:proofErr w:type="spellEnd"/>
      <w:r w:rsidRPr="0093257F">
        <w:rPr>
          <w:rFonts w:cs="Arial"/>
        </w:rPr>
        <w:t>, S Hansen, K Hartmann, P Hone, P Horvat, L Maloney, B McDonald, A Moore, A </w:t>
      </w:r>
      <w:proofErr w:type="spellStart"/>
      <w:r w:rsidRPr="0093257F">
        <w:rPr>
          <w:rFonts w:cs="Arial"/>
        </w:rPr>
        <w:t>Roelofs</w:t>
      </w:r>
      <w:proofErr w:type="spellEnd"/>
      <w:r w:rsidRPr="0093257F">
        <w:rPr>
          <w:rFonts w:cs="Arial"/>
        </w:rPr>
        <w:t>, K Sainsbury, T Saunders, T Smith, C Stewardson, J Stewart, and B Wise (</w:t>
      </w:r>
      <w:proofErr w:type="spellStart"/>
      <w:r w:rsidRPr="0093257F">
        <w:rPr>
          <w:rFonts w:cs="Arial"/>
        </w:rPr>
        <w:t>eds</w:t>
      </w:r>
      <w:proofErr w:type="spellEnd"/>
      <w:r w:rsidRPr="0093257F">
        <w:rPr>
          <w:rFonts w:cs="Arial"/>
        </w:rPr>
        <w:t>), 2014 ‘</w:t>
      </w:r>
      <w:r w:rsidRPr="0093257F">
        <w:rPr>
          <w:rFonts w:cs="Arial"/>
          <w:i/>
        </w:rPr>
        <w:t>Status of key Australian fish stocks reports – 2014</w:t>
      </w:r>
      <w:r w:rsidRPr="0093257F">
        <w:rPr>
          <w:rFonts w:cs="Arial"/>
        </w:rPr>
        <w:t>’, Report for Fisheries Research and Development Corporation, Canberra, ACT.</w:t>
      </w:r>
    </w:p>
    <w:p w14:paraId="354513BF" w14:textId="13507864" w:rsidR="002E312F" w:rsidRPr="0093257F" w:rsidRDefault="002E312F" w:rsidP="005F6EB0">
      <w:pPr>
        <w:tabs>
          <w:tab w:val="left" w:pos="360"/>
        </w:tabs>
        <w:spacing w:before="120" w:after="120" w:line="240" w:lineRule="auto"/>
        <w:rPr>
          <w:rFonts w:cs="Arial"/>
        </w:rPr>
      </w:pPr>
      <w:r w:rsidRPr="0093257F">
        <w:rPr>
          <w:rFonts w:cs="Arial"/>
        </w:rPr>
        <w:t xml:space="preserve">Semmens J, Green C, and </w:t>
      </w:r>
      <w:proofErr w:type="spellStart"/>
      <w:r w:rsidRPr="0093257F">
        <w:rPr>
          <w:rFonts w:cs="Arial"/>
        </w:rPr>
        <w:t>Marton</w:t>
      </w:r>
      <w:proofErr w:type="spellEnd"/>
      <w:r w:rsidRPr="0093257F">
        <w:rPr>
          <w:rFonts w:cs="Arial"/>
        </w:rPr>
        <w:t xml:space="preserve"> N 201</w:t>
      </w:r>
      <w:r w:rsidR="00BF5BDD" w:rsidRPr="0093257F">
        <w:rPr>
          <w:rFonts w:cs="Arial"/>
        </w:rPr>
        <w:t>6</w:t>
      </w:r>
      <w:r w:rsidRPr="0093257F">
        <w:rPr>
          <w:rFonts w:cs="Arial"/>
        </w:rPr>
        <w:t xml:space="preserve"> ‘Commercial scallop </w:t>
      </w:r>
      <w:r w:rsidRPr="0093257F">
        <w:rPr>
          <w:rFonts w:cs="Arial"/>
          <w:i/>
        </w:rPr>
        <w:t>Pecten fumatus</w:t>
      </w:r>
      <w:r w:rsidRPr="0093257F">
        <w:rPr>
          <w:rFonts w:cs="Arial"/>
        </w:rPr>
        <w:t xml:space="preserve">’, In: </w:t>
      </w:r>
      <w:r w:rsidR="00BE0E3F" w:rsidRPr="0093257F">
        <w:rPr>
          <w:rFonts w:cs="Arial"/>
        </w:rPr>
        <w:t xml:space="preserve">Stewardson C, Andrews J, Ashby C, Haddon M, Hartmann K, Hone P, Horvat P, Mayfield S, </w:t>
      </w:r>
      <w:proofErr w:type="spellStart"/>
      <w:r w:rsidR="00BE0E3F" w:rsidRPr="0093257F">
        <w:rPr>
          <w:rFonts w:cs="Arial"/>
        </w:rPr>
        <w:t>Roelofs</w:t>
      </w:r>
      <w:proofErr w:type="spellEnd"/>
      <w:r w:rsidR="00BE0E3F" w:rsidRPr="0093257F">
        <w:rPr>
          <w:rFonts w:cs="Arial"/>
        </w:rPr>
        <w:t xml:space="preserve"> A, Sainsbury K, Saunders T, Stewart J, </w:t>
      </w:r>
      <w:proofErr w:type="spellStart"/>
      <w:r w:rsidR="00BE0E3F" w:rsidRPr="0093257F">
        <w:rPr>
          <w:rFonts w:cs="Arial"/>
        </w:rPr>
        <w:t>Stobutzki</w:t>
      </w:r>
      <w:proofErr w:type="spellEnd"/>
      <w:r w:rsidR="00BE0E3F" w:rsidRPr="0093257F">
        <w:rPr>
          <w:rFonts w:cs="Arial"/>
        </w:rPr>
        <w:t xml:space="preserve"> I, and Wise B (</w:t>
      </w:r>
      <w:proofErr w:type="spellStart"/>
      <w:r w:rsidR="00BE0E3F" w:rsidRPr="0093257F">
        <w:rPr>
          <w:rFonts w:cs="Arial"/>
        </w:rPr>
        <w:t>eds</w:t>
      </w:r>
      <w:proofErr w:type="spellEnd"/>
      <w:r w:rsidR="00BE0E3F" w:rsidRPr="0093257F">
        <w:rPr>
          <w:rFonts w:cs="Arial"/>
        </w:rPr>
        <w:t>) 2016,</w:t>
      </w:r>
      <w:r w:rsidR="00BE0E3F" w:rsidRPr="0093257F">
        <w:rPr>
          <w:rStyle w:val="apple-converted-space"/>
          <w:rFonts w:cs="Arial"/>
        </w:rPr>
        <w:t> </w:t>
      </w:r>
      <w:r w:rsidR="00BE0E3F" w:rsidRPr="0093257F">
        <w:rPr>
          <w:rStyle w:val="Emphasis"/>
          <w:rFonts w:cs="Arial"/>
        </w:rPr>
        <w:t>Status of Australian fish stocks reports 2016</w:t>
      </w:r>
      <w:r w:rsidR="00BE0E3F" w:rsidRPr="0093257F">
        <w:rPr>
          <w:rFonts w:cs="Arial"/>
        </w:rPr>
        <w:t xml:space="preserve">, </w:t>
      </w:r>
      <w:r w:rsidRPr="0093257F">
        <w:rPr>
          <w:rFonts w:cs="Arial"/>
        </w:rPr>
        <w:t xml:space="preserve">Report for Fisheries Research and Development Corporation, Canberra, ACT, Available at </w:t>
      </w:r>
      <w:hyperlink r:id="rId34" w:history="1">
        <w:r w:rsidR="00BE0E3F" w:rsidRPr="0093257F">
          <w:rPr>
            <w:rStyle w:val="Hyperlink"/>
            <w:rFonts w:cs="Arial"/>
          </w:rPr>
          <w:t>http://fish.gov.au/report/17-Commercial-Scallop-2016</w:t>
        </w:r>
      </w:hyperlink>
      <w:r w:rsidRPr="0093257F">
        <w:rPr>
          <w:rFonts w:cs="Arial"/>
        </w:rPr>
        <w:t>.</w:t>
      </w:r>
      <w:r w:rsidR="00BE0E3F" w:rsidRPr="0093257F">
        <w:rPr>
          <w:rFonts w:cs="Arial"/>
        </w:rPr>
        <w:t xml:space="preserve"> </w:t>
      </w:r>
    </w:p>
    <w:p w14:paraId="507601CC" w14:textId="77777777" w:rsidR="00BF5BDD" w:rsidRPr="0093257F" w:rsidRDefault="00BF5BDD" w:rsidP="005F6EB0">
      <w:pPr>
        <w:tabs>
          <w:tab w:val="left" w:pos="360"/>
        </w:tabs>
        <w:spacing w:before="120" w:after="120" w:line="240" w:lineRule="auto"/>
        <w:rPr>
          <w:rFonts w:cs="Arial"/>
        </w:rPr>
      </w:pPr>
      <w:r w:rsidRPr="0093257F">
        <w:rPr>
          <w:rFonts w:cs="Arial"/>
        </w:rPr>
        <w:t xml:space="preserve">Semmens J, Jarvis D, </w:t>
      </w:r>
      <w:proofErr w:type="spellStart"/>
      <w:r w:rsidRPr="0093257F">
        <w:rPr>
          <w:rFonts w:cs="Arial"/>
        </w:rPr>
        <w:t>Piasente</w:t>
      </w:r>
      <w:proofErr w:type="spellEnd"/>
      <w:r w:rsidRPr="0093257F">
        <w:rPr>
          <w:rFonts w:cs="Arial"/>
        </w:rPr>
        <w:t xml:space="preserve"> M, Schubert M, Sen S, Moore A, </w:t>
      </w:r>
      <w:proofErr w:type="spellStart"/>
      <w:r w:rsidRPr="0093257F">
        <w:rPr>
          <w:rFonts w:cs="Arial"/>
        </w:rPr>
        <w:t>Stobutski</w:t>
      </w:r>
      <w:proofErr w:type="spellEnd"/>
      <w:r w:rsidRPr="0093257F">
        <w:rPr>
          <w:rFonts w:cs="Arial"/>
        </w:rPr>
        <w:t xml:space="preserve"> I and </w:t>
      </w:r>
      <w:proofErr w:type="spellStart"/>
      <w:r w:rsidRPr="0093257F">
        <w:rPr>
          <w:rFonts w:cs="Arial"/>
        </w:rPr>
        <w:t>Marton</w:t>
      </w:r>
      <w:proofErr w:type="spellEnd"/>
      <w:r w:rsidRPr="0093257F">
        <w:rPr>
          <w:rFonts w:cs="Arial"/>
        </w:rPr>
        <w:t xml:space="preserve"> N 2012 ‘Commercial scallop </w:t>
      </w:r>
      <w:r w:rsidRPr="0093257F">
        <w:rPr>
          <w:rFonts w:cs="Arial"/>
          <w:i/>
        </w:rPr>
        <w:t>Pecten fumatus</w:t>
      </w:r>
      <w:r w:rsidRPr="0093257F">
        <w:rPr>
          <w:rFonts w:cs="Arial"/>
        </w:rPr>
        <w:t xml:space="preserve">’, In M Flood, I </w:t>
      </w:r>
      <w:proofErr w:type="spellStart"/>
      <w:r w:rsidRPr="0093257F">
        <w:rPr>
          <w:rFonts w:cs="Arial"/>
        </w:rPr>
        <w:t>Stobutzki</w:t>
      </w:r>
      <w:proofErr w:type="spellEnd"/>
      <w:r w:rsidRPr="0093257F">
        <w:rPr>
          <w:rFonts w:cs="Arial"/>
        </w:rPr>
        <w:t xml:space="preserve">, J Andrews, G </w:t>
      </w:r>
      <w:proofErr w:type="spellStart"/>
      <w:r w:rsidRPr="0093257F">
        <w:rPr>
          <w:rFonts w:cs="Arial"/>
        </w:rPr>
        <w:t>Begg</w:t>
      </w:r>
      <w:proofErr w:type="spellEnd"/>
      <w:r w:rsidRPr="0093257F">
        <w:rPr>
          <w:rFonts w:cs="Arial"/>
        </w:rPr>
        <w:t>, R Fletcher, C Gardner, J Kemp, A Moore, A O’Brien, R Quinn, J Roach, K Rowling, K Sainsbury, T Saunders, T Ward and M Winning (</w:t>
      </w:r>
      <w:proofErr w:type="spellStart"/>
      <w:r w:rsidRPr="0093257F">
        <w:rPr>
          <w:rFonts w:cs="Arial"/>
        </w:rPr>
        <w:t>eds</w:t>
      </w:r>
      <w:proofErr w:type="spellEnd"/>
      <w:r w:rsidRPr="0093257F">
        <w:rPr>
          <w:rFonts w:cs="Arial"/>
        </w:rPr>
        <w:t>) 2012 ‘</w:t>
      </w:r>
      <w:r w:rsidRPr="0093257F">
        <w:rPr>
          <w:rFonts w:cs="Arial"/>
          <w:i/>
        </w:rPr>
        <w:t>Status of key Australian fish stocks reports –</w:t>
      </w:r>
      <w:r w:rsidRPr="0093257F">
        <w:rPr>
          <w:rFonts w:cs="Arial"/>
        </w:rPr>
        <w:t xml:space="preserve"> </w:t>
      </w:r>
      <w:r w:rsidRPr="0093257F">
        <w:rPr>
          <w:rFonts w:cs="Arial"/>
          <w:i/>
        </w:rPr>
        <w:t>2012</w:t>
      </w:r>
      <w:r w:rsidRPr="0093257F">
        <w:rPr>
          <w:rFonts w:cs="Arial"/>
        </w:rPr>
        <w:t>’, Report for Fisheries Research and Development Corporation, Canberra ACT.</w:t>
      </w:r>
    </w:p>
    <w:p w14:paraId="446395B8" w14:textId="5E7C2C53" w:rsidR="002E312F" w:rsidRPr="0093257F" w:rsidRDefault="002E312F" w:rsidP="005F6EB0">
      <w:pPr>
        <w:tabs>
          <w:tab w:val="left" w:pos="360"/>
        </w:tabs>
        <w:spacing w:before="120" w:after="120" w:line="240" w:lineRule="auto"/>
        <w:rPr>
          <w:rFonts w:cs="Arial"/>
        </w:rPr>
      </w:pPr>
      <w:r w:rsidRPr="0093257F">
        <w:rPr>
          <w:rFonts w:cs="Arial"/>
        </w:rPr>
        <w:t xml:space="preserve">Sen, S 2011 ‘Options for improving management of the commercial scallop resource in south-east Australia’, Department of Economic Development, Jobs, Transport and Resources, </w:t>
      </w:r>
      <w:r w:rsidR="00576751" w:rsidRPr="0093257F">
        <w:rPr>
          <w:rFonts w:cs="Arial"/>
        </w:rPr>
        <w:t xml:space="preserve">Queenscliff </w:t>
      </w:r>
      <w:r w:rsidRPr="0093257F">
        <w:rPr>
          <w:rFonts w:cs="Arial"/>
        </w:rPr>
        <w:t xml:space="preserve">VIC, Accessed: 7 June 2016, Available at </w:t>
      </w:r>
      <w:hyperlink r:id="rId35" w:history="1">
        <w:r w:rsidRPr="0093257F">
          <w:rPr>
            <w:rStyle w:val="Hyperlink"/>
            <w:rFonts w:cs="Arial"/>
          </w:rPr>
          <w:t>http://agriculture.vic.gov.au/fisheries/policy-and-planning/strategy-and-policy/scallop-report</w:t>
        </w:r>
      </w:hyperlink>
      <w:r w:rsidRPr="0093257F">
        <w:rPr>
          <w:rFonts w:cs="Arial"/>
        </w:rPr>
        <w:t>.</w:t>
      </w:r>
    </w:p>
    <w:p w14:paraId="3B738930" w14:textId="666C3057" w:rsidR="002E312F" w:rsidRPr="0093257F" w:rsidRDefault="002E312F" w:rsidP="005F6EB0">
      <w:pPr>
        <w:tabs>
          <w:tab w:val="left" w:pos="360"/>
        </w:tabs>
        <w:spacing w:before="120" w:after="120" w:line="240" w:lineRule="auto"/>
        <w:rPr>
          <w:rFonts w:eastAsia="Times New Roman" w:cs="Arial"/>
          <w:bCs/>
          <w:lang w:eastAsia="en-AU"/>
        </w:rPr>
      </w:pPr>
      <w:bookmarkStart w:id="18" w:name="_Stivala,_J._2005"/>
      <w:bookmarkEnd w:id="18"/>
      <w:proofErr w:type="spellStart"/>
      <w:r w:rsidRPr="0093257F">
        <w:rPr>
          <w:rFonts w:cs="Arial"/>
        </w:rPr>
        <w:t>Stivala</w:t>
      </w:r>
      <w:proofErr w:type="spellEnd"/>
      <w:r w:rsidRPr="0093257F">
        <w:rPr>
          <w:rFonts w:cs="Arial"/>
        </w:rPr>
        <w:t xml:space="preserve"> J. 2005 ‘Statement of management arrangements for the Victorian Commercial Scallop (</w:t>
      </w:r>
      <w:r w:rsidRPr="0093257F">
        <w:rPr>
          <w:rFonts w:cs="Arial"/>
          <w:i/>
        </w:rPr>
        <w:t>Pecten fumatus</w:t>
      </w:r>
      <w:r w:rsidRPr="0093257F">
        <w:rPr>
          <w:rFonts w:cs="Arial"/>
        </w:rPr>
        <w:t xml:space="preserve">) Fishery’, Prepared for Fisheries Victoria, Department of Primary Industries, </w:t>
      </w:r>
      <w:proofErr w:type="gramStart"/>
      <w:r w:rsidR="00576751" w:rsidRPr="0093257F">
        <w:rPr>
          <w:rFonts w:cs="Arial"/>
        </w:rPr>
        <w:t>Queenscliff</w:t>
      </w:r>
      <w:proofErr w:type="gramEnd"/>
      <w:r w:rsidR="00576751" w:rsidRPr="0093257F">
        <w:rPr>
          <w:rFonts w:cs="Arial"/>
        </w:rPr>
        <w:t xml:space="preserve"> </w:t>
      </w:r>
      <w:r w:rsidRPr="0093257F">
        <w:rPr>
          <w:rFonts w:cs="Arial"/>
        </w:rPr>
        <w:t>VIC.</w:t>
      </w:r>
      <w:bookmarkStart w:id="19" w:name="_Toc316301054"/>
    </w:p>
    <w:bookmarkEnd w:id="19"/>
    <w:p w14:paraId="3E477A6F" w14:textId="39342E64" w:rsidR="00B6012C" w:rsidRPr="0093257F" w:rsidRDefault="00B6012C" w:rsidP="00B320BA">
      <w:pPr>
        <w:spacing w:before="120" w:after="120" w:line="240" w:lineRule="auto"/>
      </w:pPr>
    </w:p>
    <w:p w14:paraId="14E8DCB2" w14:textId="77777777" w:rsidR="00B6012C" w:rsidRPr="00F6308F" w:rsidRDefault="00B6012C" w:rsidP="00B320BA">
      <w:pPr>
        <w:spacing w:before="120" w:after="120" w:line="240" w:lineRule="auto"/>
        <w:rPr>
          <w:rFonts w:cs="Arial"/>
        </w:rPr>
      </w:pPr>
    </w:p>
    <w:p w14:paraId="44675FFF" w14:textId="77777777" w:rsidR="006B14DB" w:rsidRPr="00EF53FF" w:rsidRDefault="006B14DB" w:rsidP="00B320BA">
      <w:pPr>
        <w:spacing w:before="120" w:after="120" w:line="240" w:lineRule="auto"/>
      </w:pPr>
    </w:p>
    <w:sectPr w:rsidR="006B14DB" w:rsidRPr="00EF53FF" w:rsidSect="00231C67">
      <w:headerReference w:type="even" r:id="rId36"/>
      <w:headerReference w:type="default" r:id="rId37"/>
      <w:footerReference w:type="even" r:id="rId38"/>
      <w:footerReference w:type="default" r:id="rId39"/>
      <w:headerReference w:type="first" r:id="rId40"/>
      <w:footerReference w:type="first" r:id="rId41"/>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5EC7B" w14:textId="77777777" w:rsidR="00273D75" w:rsidRDefault="00273D75" w:rsidP="00A60185">
      <w:pPr>
        <w:spacing w:after="0" w:line="240" w:lineRule="auto"/>
      </w:pPr>
      <w:r>
        <w:separator/>
      </w:r>
    </w:p>
  </w:endnote>
  <w:endnote w:type="continuationSeparator" w:id="0">
    <w:p w14:paraId="414163AA" w14:textId="77777777" w:rsidR="00273D75" w:rsidRDefault="00273D7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Fd62797-Identity-H">
    <w:altName w:val="Arial Unicode MS"/>
    <w:panose1 w:val="00000000000000000000"/>
    <w:charset w:val="86"/>
    <w:family w:val="auto"/>
    <w:notTrueType/>
    <w:pitch w:val="default"/>
    <w:sig w:usb0="00000000" w:usb1="080E0000" w:usb2="00000010" w:usb3="00000000" w:csb0="00040000" w:csb1="00000000"/>
  </w:font>
  <w:font w:name="Fd275786-Identity-H">
    <w:altName w:val="Arial Unicode MS"/>
    <w:panose1 w:val="00000000000000000000"/>
    <w:charset w:val="86"/>
    <w:family w:val="auto"/>
    <w:notTrueType/>
    <w:pitch w:val="default"/>
    <w:sig w:usb0="00000000" w:usb1="080E0000" w:usb2="00000010" w:usb3="00000000" w:csb0="00040000" w:csb1="00000000"/>
  </w:font>
  <w:font w:name="Fd123784-Identity-H">
    <w:altName w:val="Arial Unicode MS"/>
    <w:panose1 w:val="00000000000000000000"/>
    <w:charset w:val="86"/>
    <w:family w:val="auto"/>
    <w:notTrueType/>
    <w:pitch w:val="default"/>
    <w:sig w:usb0="00000000" w:usb1="080E0000" w:usb2="00000010" w:usb3="00000000" w:csb0="00040000" w:csb1="00000000"/>
  </w:font>
  <w:font w:name="Fd268133-Identity-H">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C3515" w14:textId="77777777" w:rsidR="004978C7" w:rsidRDefault="004978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273D75" w:rsidRDefault="00273D75">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273D75" w:rsidRDefault="00273D75">
    <w:pPr>
      <w:pStyle w:val="Footer"/>
      <w:jc w:val="right"/>
    </w:pPr>
  </w:p>
  <w:p w14:paraId="6627FCF2" w14:textId="77777777" w:rsidR="00273D75" w:rsidRDefault="00273D7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273D75" w:rsidRPr="008676DA" w:rsidRDefault="00273D75">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4978C7">
      <w:rPr>
        <w:rFonts w:cs="Arial"/>
        <w:noProof/>
      </w:rPr>
      <w:t>7</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273D75" w:rsidRPr="00E5103E" w:rsidRDefault="00273D75">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273D75" w:rsidRDefault="00273D7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273D75" w:rsidRDefault="00273D7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273D75" w:rsidRDefault="00273D75">
        <w:pPr>
          <w:pStyle w:val="Footer"/>
          <w:jc w:val="center"/>
        </w:pPr>
        <w:r>
          <w:fldChar w:fldCharType="begin"/>
        </w:r>
        <w:r>
          <w:instrText xml:space="preserve"> PAGE   \* MERGEFORMAT </w:instrText>
        </w:r>
        <w:r>
          <w:fldChar w:fldCharType="separate"/>
        </w:r>
        <w:r w:rsidR="004978C7">
          <w:rPr>
            <w:noProof/>
          </w:rPr>
          <w:t>24</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273D75" w:rsidRDefault="00273D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CB6B3" w14:textId="77777777" w:rsidR="00273D75" w:rsidRDefault="00273D75" w:rsidP="00A60185">
      <w:pPr>
        <w:spacing w:after="0" w:line="240" w:lineRule="auto"/>
      </w:pPr>
      <w:r>
        <w:separator/>
      </w:r>
    </w:p>
  </w:footnote>
  <w:footnote w:type="continuationSeparator" w:id="0">
    <w:p w14:paraId="407DF198" w14:textId="77777777" w:rsidR="00273D75" w:rsidRDefault="00273D75"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F649A" w14:textId="77777777" w:rsidR="004978C7" w:rsidRDefault="004978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E73D3" w14:textId="77777777" w:rsidR="004978C7" w:rsidRDefault="004978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1C8E0" w14:textId="77777777" w:rsidR="004978C7" w:rsidRDefault="004978C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E0DD9" w14:textId="09DDD983" w:rsidR="00273D75" w:rsidRDefault="00273D7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C0D43" w14:textId="1EEE20ED" w:rsidR="00273D75" w:rsidRDefault="00273D7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723D6" w14:textId="57E51184" w:rsidR="00273D75" w:rsidRDefault="00273D7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1E02AA90" w:rsidR="00273D75" w:rsidRDefault="00273D75" w:rsidP="00E45765">
    <w:pPr>
      <w:pStyle w:val="Classification"/>
    </w:pPr>
    <w:r>
      <w:fldChar w:fldCharType="begin"/>
    </w:r>
    <w:r>
      <w:instrText xml:space="preserve"> DOCPROPERTY SecurityClassification \* MERGEFORMAT </w:instrText>
    </w:r>
    <w:r>
      <w:fldChar w:fldCharType="separate"/>
    </w:r>
    <w:r w:rsidR="00196BBC">
      <w:rPr>
        <w:b/>
        <w:bCs/>
        <w:lang w:val="en-US"/>
      </w:rPr>
      <w:t>Error! Unknown document property name.</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67561D31" w:rsidR="00273D75" w:rsidRDefault="00273D7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3071EFA0" w:rsidR="00273D75" w:rsidRDefault="00273D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AC4B10"/>
    <w:multiLevelType w:val="hybridMultilevel"/>
    <w:tmpl w:val="BD445B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4" w15:restartNumberingAfterBreak="0">
    <w:nsid w:val="18674F12"/>
    <w:multiLevelType w:val="hybridMultilevel"/>
    <w:tmpl w:val="4A1CA35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F745BC2"/>
    <w:multiLevelType w:val="multilevel"/>
    <w:tmpl w:val="E5E89F92"/>
    <w:numStyleLink w:val="BulletList"/>
  </w:abstractNum>
  <w:abstractNum w:abstractNumId="6" w15:restartNumberingAfterBreak="0">
    <w:nsid w:val="202035B3"/>
    <w:multiLevelType w:val="hybridMultilevel"/>
    <w:tmpl w:val="BDF056E8"/>
    <w:lvl w:ilvl="0" w:tplc="0C09000F">
      <w:start w:val="1"/>
      <w:numFmt w:val="decimal"/>
      <w:lvlText w:val="%1."/>
      <w:lvlJc w:val="left"/>
      <w:pPr>
        <w:tabs>
          <w:tab w:val="num" w:pos="360"/>
        </w:tabs>
        <w:ind w:left="360" w:hanging="360"/>
      </w:pPr>
      <w:rPr>
        <w:rFont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7"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 w15:restartNumberingAfterBreak="0">
    <w:nsid w:val="50DA0DCB"/>
    <w:multiLevelType w:val="hybridMultilevel"/>
    <w:tmpl w:val="0100D88C"/>
    <w:lvl w:ilvl="0" w:tplc="EBF80A9C">
      <w:start w:val="1"/>
      <w:numFmt w:val="bullet"/>
      <w:pStyle w:val="List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51723DCF"/>
    <w:multiLevelType w:val="multilevel"/>
    <w:tmpl w:val="01F2F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783542"/>
    <w:multiLevelType w:val="hybridMultilevel"/>
    <w:tmpl w:val="59383EE0"/>
    <w:lvl w:ilvl="0" w:tplc="D9F2C5F8">
      <w:start w:val="1"/>
      <w:numFmt w:val="bullet"/>
      <w:lvlText w:val=""/>
      <w:lvlJc w:val="left"/>
      <w:pPr>
        <w:tabs>
          <w:tab w:val="num" w:pos="1080"/>
        </w:tabs>
        <w:ind w:left="1080" w:hanging="360"/>
      </w:pPr>
      <w:rPr>
        <w:rFonts w:ascii="Symbol" w:hAnsi="Symbol" w:hint="default"/>
        <w:color w:val="auto"/>
      </w:rPr>
    </w:lvl>
    <w:lvl w:ilvl="1" w:tplc="883626A8">
      <w:start w:val="1"/>
      <w:numFmt w:val="bullet"/>
      <w:pStyle w:val="ListBullet2"/>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D47CC2"/>
    <w:multiLevelType w:val="hybridMultilevel"/>
    <w:tmpl w:val="9602764C"/>
    <w:lvl w:ilvl="0" w:tplc="B136F14E">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6"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57D54210"/>
    <w:multiLevelType w:val="hybridMultilevel"/>
    <w:tmpl w:val="4B4ACD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5FCF4210"/>
    <w:multiLevelType w:val="hybridMultilevel"/>
    <w:tmpl w:val="400EE0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5456429"/>
    <w:multiLevelType w:val="multilevel"/>
    <w:tmpl w:val="E898CC72"/>
    <w:numStyleLink w:val="KeyPoints"/>
  </w:abstractNum>
  <w:abstractNum w:abstractNumId="20"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22"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3" w15:restartNumberingAfterBreak="0">
    <w:nsid w:val="77FF41D8"/>
    <w:multiLevelType w:val="hybridMultilevel"/>
    <w:tmpl w:val="72ACC2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25"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FF82AA1"/>
    <w:multiLevelType w:val="hybridMultilevel"/>
    <w:tmpl w:val="52E0BD6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0"/>
  </w:num>
  <w:num w:numId="3">
    <w:abstractNumId w:val="10"/>
  </w:num>
  <w:num w:numId="4">
    <w:abstractNumId w:val="9"/>
  </w:num>
  <w:num w:numId="5">
    <w:abstractNumId w:val="19"/>
  </w:num>
  <w:num w:numId="6">
    <w:abstractNumId w:val="5"/>
  </w:num>
  <w:num w:numId="7">
    <w:abstractNumId w:val="16"/>
  </w:num>
  <w:num w:numId="8">
    <w:abstractNumId w:val="8"/>
  </w:num>
  <w:num w:numId="9">
    <w:abstractNumId w:val="11"/>
  </w:num>
  <w:num w:numId="10">
    <w:abstractNumId w:val="3"/>
  </w:num>
  <w:num w:numId="11">
    <w:abstractNumId w:val="4"/>
  </w:num>
  <w:num w:numId="12">
    <w:abstractNumId w:val="21"/>
  </w:num>
  <w:num w:numId="13">
    <w:abstractNumId w:val="24"/>
  </w:num>
  <w:num w:numId="14">
    <w:abstractNumId w:val="20"/>
  </w:num>
  <w:num w:numId="15">
    <w:abstractNumId w:val="14"/>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3"/>
  </w:num>
  <w:num w:numId="19">
    <w:abstractNumId w:val="18"/>
  </w:num>
  <w:num w:numId="20">
    <w:abstractNumId w:val="26"/>
  </w:num>
  <w:num w:numId="21">
    <w:abstractNumId w:val="1"/>
  </w:num>
  <w:num w:numId="22">
    <w:abstractNumId w:val="7"/>
  </w:num>
  <w:num w:numId="23">
    <w:abstractNumId w:val="25"/>
  </w:num>
  <w:num w:numId="24">
    <w:abstractNumId w:val="17"/>
  </w:num>
  <w:num w:numId="25">
    <w:abstractNumId w:val="2"/>
  </w:num>
  <w:num w:numId="26">
    <w:abstractNumId w:val="15"/>
  </w:num>
  <w:num w:numId="27">
    <w:abstractNumId w:val="6"/>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242D"/>
    <w:rsid w:val="00004AEE"/>
    <w:rsid w:val="00005CAA"/>
    <w:rsid w:val="00010210"/>
    <w:rsid w:val="00012D66"/>
    <w:rsid w:val="0001401B"/>
    <w:rsid w:val="0001595B"/>
    <w:rsid w:val="00015ADA"/>
    <w:rsid w:val="00015BD6"/>
    <w:rsid w:val="00020C99"/>
    <w:rsid w:val="00023ED4"/>
    <w:rsid w:val="0002707B"/>
    <w:rsid w:val="00037362"/>
    <w:rsid w:val="000405C4"/>
    <w:rsid w:val="00050735"/>
    <w:rsid w:val="0005148E"/>
    <w:rsid w:val="0005272D"/>
    <w:rsid w:val="0006064E"/>
    <w:rsid w:val="000610B5"/>
    <w:rsid w:val="0006687B"/>
    <w:rsid w:val="00067E09"/>
    <w:rsid w:val="00072C5A"/>
    <w:rsid w:val="000759E5"/>
    <w:rsid w:val="00077D56"/>
    <w:rsid w:val="00077E0E"/>
    <w:rsid w:val="00082C9D"/>
    <w:rsid w:val="00084AC6"/>
    <w:rsid w:val="000908C6"/>
    <w:rsid w:val="00091608"/>
    <w:rsid w:val="000916C9"/>
    <w:rsid w:val="0009333C"/>
    <w:rsid w:val="00095EBB"/>
    <w:rsid w:val="0009704F"/>
    <w:rsid w:val="000A0F11"/>
    <w:rsid w:val="000A125A"/>
    <w:rsid w:val="000A57CD"/>
    <w:rsid w:val="000B2634"/>
    <w:rsid w:val="000B3758"/>
    <w:rsid w:val="000B3BD8"/>
    <w:rsid w:val="000B3F1F"/>
    <w:rsid w:val="000B7681"/>
    <w:rsid w:val="000B7B42"/>
    <w:rsid w:val="000C02B7"/>
    <w:rsid w:val="000C162F"/>
    <w:rsid w:val="000C1CE2"/>
    <w:rsid w:val="000C2CAF"/>
    <w:rsid w:val="000C5100"/>
    <w:rsid w:val="000C5342"/>
    <w:rsid w:val="000C54EB"/>
    <w:rsid w:val="000C62E7"/>
    <w:rsid w:val="000C706A"/>
    <w:rsid w:val="000D234D"/>
    <w:rsid w:val="000D240A"/>
    <w:rsid w:val="000D2887"/>
    <w:rsid w:val="000D38EA"/>
    <w:rsid w:val="000D5CB2"/>
    <w:rsid w:val="000D6D63"/>
    <w:rsid w:val="000E0081"/>
    <w:rsid w:val="000E07CF"/>
    <w:rsid w:val="000E31C1"/>
    <w:rsid w:val="000E51FC"/>
    <w:rsid w:val="000F2CF2"/>
    <w:rsid w:val="000F486F"/>
    <w:rsid w:val="00100BEF"/>
    <w:rsid w:val="00104826"/>
    <w:rsid w:val="00111326"/>
    <w:rsid w:val="00113F67"/>
    <w:rsid w:val="0011498E"/>
    <w:rsid w:val="00114B53"/>
    <w:rsid w:val="00116B14"/>
    <w:rsid w:val="00117A45"/>
    <w:rsid w:val="00117B38"/>
    <w:rsid w:val="00120D57"/>
    <w:rsid w:val="001224AE"/>
    <w:rsid w:val="00124FAB"/>
    <w:rsid w:val="00127133"/>
    <w:rsid w:val="001337D4"/>
    <w:rsid w:val="00134C7B"/>
    <w:rsid w:val="001372AD"/>
    <w:rsid w:val="00142C28"/>
    <w:rsid w:val="00147C12"/>
    <w:rsid w:val="0015245E"/>
    <w:rsid w:val="001527A1"/>
    <w:rsid w:val="001530DC"/>
    <w:rsid w:val="0015494B"/>
    <w:rsid w:val="00154989"/>
    <w:rsid w:val="00155A9F"/>
    <w:rsid w:val="0015659C"/>
    <w:rsid w:val="00157139"/>
    <w:rsid w:val="00160262"/>
    <w:rsid w:val="00167461"/>
    <w:rsid w:val="0016780A"/>
    <w:rsid w:val="00167CBA"/>
    <w:rsid w:val="001713FA"/>
    <w:rsid w:val="00173704"/>
    <w:rsid w:val="00173CFF"/>
    <w:rsid w:val="00173EBF"/>
    <w:rsid w:val="001746B3"/>
    <w:rsid w:val="00175ED3"/>
    <w:rsid w:val="001842A2"/>
    <w:rsid w:val="001843CC"/>
    <w:rsid w:val="00187FA8"/>
    <w:rsid w:val="001908BA"/>
    <w:rsid w:val="00192F5E"/>
    <w:rsid w:val="001931AE"/>
    <w:rsid w:val="00194000"/>
    <w:rsid w:val="001955CD"/>
    <w:rsid w:val="00196BBC"/>
    <w:rsid w:val="00197645"/>
    <w:rsid w:val="00197772"/>
    <w:rsid w:val="001A238A"/>
    <w:rsid w:val="001A27BD"/>
    <w:rsid w:val="001A34A7"/>
    <w:rsid w:val="001A4D4B"/>
    <w:rsid w:val="001A4F6B"/>
    <w:rsid w:val="001A51C8"/>
    <w:rsid w:val="001B007B"/>
    <w:rsid w:val="001B3A80"/>
    <w:rsid w:val="001B4CA8"/>
    <w:rsid w:val="001B5EA1"/>
    <w:rsid w:val="001B5EDC"/>
    <w:rsid w:val="001C1430"/>
    <w:rsid w:val="001C4F3D"/>
    <w:rsid w:val="001C603C"/>
    <w:rsid w:val="001C68E7"/>
    <w:rsid w:val="001D05ED"/>
    <w:rsid w:val="001D0CDC"/>
    <w:rsid w:val="001D1D82"/>
    <w:rsid w:val="001D237B"/>
    <w:rsid w:val="001E1182"/>
    <w:rsid w:val="001F0991"/>
    <w:rsid w:val="001F4CAA"/>
    <w:rsid w:val="001F7809"/>
    <w:rsid w:val="001F7A64"/>
    <w:rsid w:val="00202C90"/>
    <w:rsid w:val="00203EDC"/>
    <w:rsid w:val="00204754"/>
    <w:rsid w:val="00213DE8"/>
    <w:rsid w:val="00215128"/>
    <w:rsid w:val="00216118"/>
    <w:rsid w:val="00216DC7"/>
    <w:rsid w:val="0021756E"/>
    <w:rsid w:val="002209AB"/>
    <w:rsid w:val="00222700"/>
    <w:rsid w:val="00223C3E"/>
    <w:rsid w:val="002251E3"/>
    <w:rsid w:val="002257CB"/>
    <w:rsid w:val="00227A95"/>
    <w:rsid w:val="002316BD"/>
    <w:rsid w:val="00231C67"/>
    <w:rsid w:val="0023366D"/>
    <w:rsid w:val="00237D40"/>
    <w:rsid w:val="00241DDB"/>
    <w:rsid w:val="00244621"/>
    <w:rsid w:val="002473FC"/>
    <w:rsid w:val="00252E3C"/>
    <w:rsid w:val="00252EF5"/>
    <w:rsid w:val="002559FD"/>
    <w:rsid w:val="00256A47"/>
    <w:rsid w:val="00261448"/>
    <w:rsid w:val="00262198"/>
    <w:rsid w:val="00265044"/>
    <w:rsid w:val="0027138D"/>
    <w:rsid w:val="002725F9"/>
    <w:rsid w:val="00273D75"/>
    <w:rsid w:val="002746B4"/>
    <w:rsid w:val="00274B3E"/>
    <w:rsid w:val="00285F1B"/>
    <w:rsid w:val="00290162"/>
    <w:rsid w:val="00292B81"/>
    <w:rsid w:val="0029751A"/>
    <w:rsid w:val="002A2FB7"/>
    <w:rsid w:val="002B06D4"/>
    <w:rsid w:val="002B18AE"/>
    <w:rsid w:val="002B4F4B"/>
    <w:rsid w:val="002B5638"/>
    <w:rsid w:val="002B79B0"/>
    <w:rsid w:val="002C1A02"/>
    <w:rsid w:val="002C1C93"/>
    <w:rsid w:val="002C5066"/>
    <w:rsid w:val="002C51E9"/>
    <w:rsid w:val="002C5813"/>
    <w:rsid w:val="002C71A8"/>
    <w:rsid w:val="002D4AAC"/>
    <w:rsid w:val="002E312F"/>
    <w:rsid w:val="002E4D0D"/>
    <w:rsid w:val="002E571D"/>
    <w:rsid w:val="002F045A"/>
    <w:rsid w:val="002F0B87"/>
    <w:rsid w:val="002F1488"/>
    <w:rsid w:val="002F6BA0"/>
    <w:rsid w:val="0030039D"/>
    <w:rsid w:val="0030326F"/>
    <w:rsid w:val="00304322"/>
    <w:rsid w:val="00310701"/>
    <w:rsid w:val="00314BA1"/>
    <w:rsid w:val="003156EF"/>
    <w:rsid w:val="00315980"/>
    <w:rsid w:val="00316F7F"/>
    <w:rsid w:val="00317609"/>
    <w:rsid w:val="003218E8"/>
    <w:rsid w:val="003227AD"/>
    <w:rsid w:val="00325A2F"/>
    <w:rsid w:val="00325E34"/>
    <w:rsid w:val="00326536"/>
    <w:rsid w:val="00330DCE"/>
    <w:rsid w:val="00331E11"/>
    <w:rsid w:val="00332F90"/>
    <w:rsid w:val="00334761"/>
    <w:rsid w:val="00337EBC"/>
    <w:rsid w:val="00341DCD"/>
    <w:rsid w:val="003425DD"/>
    <w:rsid w:val="0034563E"/>
    <w:rsid w:val="003518D6"/>
    <w:rsid w:val="0035342F"/>
    <w:rsid w:val="0035460C"/>
    <w:rsid w:val="00355505"/>
    <w:rsid w:val="003556BD"/>
    <w:rsid w:val="00356E9C"/>
    <w:rsid w:val="00360D05"/>
    <w:rsid w:val="00361792"/>
    <w:rsid w:val="00365147"/>
    <w:rsid w:val="003654D3"/>
    <w:rsid w:val="00365F93"/>
    <w:rsid w:val="0037016E"/>
    <w:rsid w:val="00372908"/>
    <w:rsid w:val="00376897"/>
    <w:rsid w:val="0037750C"/>
    <w:rsid w:val="00380FF3"/>
    <w:rsid w:val="00383020"/>
    <w:rsid w:val="003849BC"/>
    <w:rsid w:val="0038555B"/>
    <w:rsid w:val="00387D68"/>
    <w:rsid w:val="00391B1B"/>
    <w:rsid w:val="00394A31"/>
    <w:rsid w:val="00394D7E"/>
    <w:rsid w:val="003957EF"/>
    <w:rsid w:val="003975FD"/>
    <w:rsid w:val="003A15C6"/>
    <w:rsid w:val="003A1B86"/>
    <w:rsid w:val="003A2A38"/>
    <w:rsid w:val="003A7B5B"/>
    <w:rsid w:val="003A7E3F"/>
    <w:rsid w:val="003A7EE6"/>
    <w:rsid w:val="003B057D"/>
    <w:rsid w:val="003B227D"/>
    <w:rsid w:val="003B5945"/>
    <w:rsid w:val="003B5F4B"/>
    <w:rsid w:val="003B60CC"/>
    <w:rsid w:val="003C1546"/>
    <w:rsid w:val="003C1B25"/>
    <w:rsid w:val="003C2443"/>
    <w:rsid w:val="003C5DA3"/>
    <w:rsid w:val="003C75FA"/>
    <w:rsid w:val="003D079A"/>
    <w:rsid w:val="003D0A7B"/>
    <w:rsid w:val="003D18E5"/>
    <w:rsid w:val="003D4BCD"/>
    <w:rsid w:val="003D6C2B"/>
    <w:rsid w:val="003E01D8"/>
    <w:rsid w:val="003E2100"/>
    <w:rsid w:val="003E4571"/>
    <w:rsid w:val="003E5387"/>
    <w:rsid w:val="003E6FF7"/>
    <w:rsid w:val="003F33E8"/>
    <w:rsid w:val="003F6F5B"/>
    <w:rsid w:val="003F7AAE"/>
    <w:rsid w:val="00400625"/>
    <w:rsid w:val="004011E7"/>
    <w:rsid w:val="004024F6"/>
    <w:rsid w:val="0040342D"/>
    <w:rsid w:val="00404341"/>
    <w:rsid w:val="00405920"/>
    <w:rsid w:val="00405D5C"/>
    <w:rsid w:val="00405F10"/>
    <w:rsid w:val="00407860"/>
    <w:rsid w:val="0041192D"/>
    <w:rsid w:val="00413EE1"/>
    <w:rsid w:val="0042128E"/>
    <w:rsid w:val="00422A0B"/>
    <w:rsid w:val="004269C2"/>
    <w:rsid w:val="00432B60"/>
    <w:rsid w:val="00434AFD"/>
    <w:rsid w:val="00436F28"/>
    <w:rsid w:val="00437265"/>
    <w:rsid w:val="00440698"/>
    <w:rsid w:val="00444568"/>
    <w:rsid w:val="00446EEE"/>
    <w:rsid w:val="00450F8B"/>
    <w:rsid w:val="004540E2"/>
    <w:rsid w:val="004543A4"/>
    <w:rsid w:val="00454454"/>
    <w:rsid w:val="00456126"/>
    <w:rsid w:val="004606C9"/>
    <w:rsid w:val="00463A45"/>
    <w:rsid w:val="00467924"/>
    <w:rsid w:val="004712A5"/>
    <w:rsid w:val="0047266F"/>
    <w:rsid w:val="004758B2"/>
    <w:rsid w:val="00476D6B"/>
    <w:rsid w:val="004812BB"/>
    <w:rsid w:val="00482AC4"/>
    <w:rsid w:val="00484611"/>
    <w:rsid w:val="00484710"/>
    <w:rsid w:val="00484C62"/>
    <w:rsid w:val="00486C85"/>
    <w:rsid w:val="004915DF"/>
    <w:rsid w:val="00492C16"/>
    <w:rsid w:val="004953D4"/>
    <w:rsid w:val="00497159"/>
    <w:rsid w:val="004978C7"/>
    <w:rsid w:val="004A0431"/>
    <w:rsid w:val="004A0678"/>
    <w:rsid w:val="004A1123"/>
    <w:rsid w:val="004A48A3"/>
    <w:rsid w:val="004B0D92"/>
    <w:rsid w:val="004B0EC0"/>
    <w:rsid w:val="004B46F6"/>
    <w:rsid w:val="004B6252"/>
    <w:rsid w:val="004B66F1"/>
    <w:rsid w:val="004C2CF9"/>
    <w:rsid w:val="004C3EA0"/>
    <w:rsid w:val="004C4525"/>
    <w:rsid w:val="004E7333"/>
    <w:rsid w:val="004F2FEC"/>
    <w:rsid w:val="004F5DC2"/>
    <w:rsid w:val="004F7169"/>
    <w:rsid w:val="00500D66"/>
    <w:rsid w:val="005037E3"/>
    <w:rsid w:val="00507FEF"/>
    <w:rsid w:val="005105C9"/>
    <w:rsid w:val="00510F2C"/>
    <w:rsid w:val="00514C8E"/>
    <w:rsid w:val="005151F6"/>
    <w:rsid w:val="00516BF4"/>
    <w:rsid w:val="005236E4"/>
    <w:rsid w:val="00531DBF"/>
    <w:rsid w:val="0053761D"/>
    <w:rsid w:val="00537B5C"/>
    <w:rsid w:val="00545759"/>
    <w:rsid w:val="00545BE0"/>
    <w:rsid w:val="00546930"/>
    <w:rsid w:val="00554C6A"/>
    <w:rsid w:val="00562199"/>
    <w:rsid w:val="00562E85"/>
    <w:rsid w:val="0056332F"/>
    <w:rsid w:val="005719B3"/>
    <w:rsid w:val="0057295E"/>
    <w:rsid w:val="00573786"/>
    <w:rsid w:val="005751AC"/>
    <w:rsid w:val="00576751"/>
    <w:rsid w:val="00577AA8"/>
    <w:rsid w:val="00581C39"/>
    <w:rsid w:val="00585C24"/>
    <w:rsid w:val="00586908"/>
    <w:rsid w:val="00586EBF"/>
    <w:rsid w:val="00587AC9"/>
    <w:rsid w:val="005903B6"/>
    <w:rsid w:val="00592956"/>
    <w:rsid w:val="005A0247"/>
    <w:rsid w:val="005A126E"/>
    <w:rsid w:val="005A247B"/>
    <w:rsid w:val="005A452F"/>
    <w:rsid w:val="005A4E9D"/>
    <w:rsid w:val="005A59BB"/>
    <w:rsid w:val="005A680D"/>
    <w:rsid w:val="005B140D"/>
    <w:rsid w:val="005B4E87"/>
    <w:rsid w:val="005C1FEA"/>
    <w:rsid w:val="005C3495"/>
    <w:rsid w:val="005D0BA6"/>
    <w:rsid w:val="005D1583"/>
    <w:rsid w:val="005D6315"/>
    <w:rsid w:val="005E0F7F"/>
    <w:rsid w:val="005E3DFC"/>
    <w:rsid w:val="005E579D"/>
    <w:rsid w:val="005E5942"/>
    <w:rsid w:val="005E60AF"/>
    <w:rsid w:val="005F1BCF"/>
    <w:rsid w:val="005F1DEA"/>
    <w:rsid w:val="005F6EB0"/>
    <w:rsid w:val="005F70BF"/>
    <w:rsid w:val="00601A0D"/>
    <w:rsid w:val="00602C88"/>
    <w:rsid w:val="006064D1"/>
    <w:rsid w:val="00607FC9"/>
    <w:rsid w:val="00611557"/>
    <w:rsid w:val="006130C3"/>
    <w:rsid w:val="00614634"/>
    <w:rsid w:val="00615530"/>
    <w:rsid w:val="0061638F"/>
    <w:rsid w:val="00622FE1"/>
    <w:rsid w:val="0062521C"/>
    <w:rsid w:val="006263EC"/>
    <w:rsid w:val="00627E54"/>
    <w:rsid w:val="00630A2B"/>
    <w:rsid w:val="006323C3"/>
    <w:rsid w:val="00632DC7"/>
    <w:rsid w:val="006357FB"/>
    <w:rsid w:val="0063696D"/>
    <w:rsid w:val="006406FC"/>
    <w:rsid w:val="00640C26"/>
    <w:rsid w:val="00640E57"/>
    <w:rsid w:val="006432D4"/>
    <w:rsid w:val="0064567E"/>
    <w:rsid w:val="00645C89"/>
    <w:rsid w:val="00646122"/>
    <w:rsid w:val="00651278"/>
    <w:rsid w:val="00652740"/>
    <w:rsid w:val="0065380E"/>
    <w:rsid w:val="00653E16"/>
    <w:rsid w:val="00657220"/>
    <w:rsid w:val="00657362"/>
    <w:rsid w:val="0066104B"/>
    <w:rsid w:val="006650C0"/>
    <w:rsid w:val="006655EE"/>
    <w:rsid w:val="00667C10"/>
    <w:rsid w:val="00667EF4"/>
    <w:rsid w:val="00670DEC"/>
    <w:rsid w:val="006755FF"/>
    <w:rsid w:val="00676FCA"/>
    <w:rsid w:val="00677177"/>
    <w:rsid w:val="0068185D"/>
    <w:rsid w:val="0068612E"/>
    <w:rsid w:val="00686820"/>
    <w:rsid w:val="00687C92"/>
    <w:rsid w:val="006927A7"/>
    <w:rsid w:val="006929B6"/>
    <w:rsid w:val="00693A78"/>
    <w:rsid w:val="00694E5F"/>
    <w:rsid w:val="0069534E"/>
    <w:rsid w:val="0069669C"/>
    <w:rsid w:val="006A1200"/>
    <w:rsid w:val="006A1EF5"/>
    <w:rsid w:val="006A32D6"/>
    <w:rsid w:val="006A4F4E"/>
    <w:rsid w:val="006A576E"/>
    <w:rsid w:val="006A58D7"/>
    <w:rsid w:val="006A6C23"/>
    <w:rsid w:val="006A7762"/>
    <w:rsid w:val="006B14CB"/>
    <w:rsid w:val="006B14DB"/>
    <w:rsid w:val="006B196D"/>
    <w:rsid w:val="006B21C4"/>
    <w:rsid w:val="006B5D53"/>
    <w:rsid w:val="006C28AA"/>
    <w:rsid w:val="006C4A1A"/>
    <w:rsid w:val="006D009D"/>
    <w:rsid w:val="006D0393"/>
    <w:rsid w:val="006D1966"/>
    <w:rsid w:val="006D1A83"/>
    <w:rsid w:val="006D3EB1"/>
    <w:rsid w:val="006D7FF0"/>
    <w:rsid w:val="006E0F01"/>
    <w:rsid w:val="006E13B9"/>
    <w:rsid w:val="006E1CFE"/>
    <w:rsid w:val="006E47F9"/>
    <w:rsid w:val="006E4EA3"/>
    <w:rsid w:val="006E574B"/>
    <w:rsid w:val="006E5DFE"/>
    <w:rsid w:val="006F10C4"/>
    <w:rsid w:val="006F3074"/>
    <w:rsid w:val="006F40E9"/>
    <w:rsid w:val="006F4295"/>
    <w:rsid w:val="006F5603"/>
    <w:rsid w:val="006F7B87"/>
    <w:rsid w:val="00701400"/>
    <w:rsid w:val="007037CF"/>
    <w:rsid w:val="007044DD"/>
    <w:rsid w:val="00710186"/>
    <w:rsid w:val="00710BBC"/>
    <w:rsid w:val="00712801"/>
    <w:rsid w:val="0071317B"/>
    <w:rsid w:val="007167C0"/>
    <w:rsid w:val="00720481"/>
    <w:rsid w:val="007221DB"/>
    <w:rsid w:val="00732B28"/>
    <w:rsid w:val="00733193"/>
    <w:rsid w:val="00735ABB"/>
    <w:rsid w:val="007361FC"/>
    <w:rsid w:val="00741CC8"/>
    <w:rsid w:val="007430E0"/>
    <w:rsid w:val="00744DDA"/>
    <w:rsid w:val="00745E03"/>
    <w:rsid w:val="00746C63"/>
    <w:rsid w:val="007517FE"/>
    <w:rsid w:val="0075732A"/>
    <w:rsid w:val="007600F8"/>
    <w:rsid w:val="00760262"/>
    <w:rsid w:val="0076310C"/>
    <w:rsid w:val="007635A9"/>
    <w:rsid w:val="0076744F"/>
    <w:rsid w:val="00767BCE"/>
    <w:rsid w:val="00767EFC"/>
    <w:rsid w:val="007707DE"/>
    <w:rsid w:val="00770B5D"/>
    <w:rsid w:val="007731E5"/>
    <w:rsid w:val="007752F1"/>
    <w:rsid w:val="00776768"/>
    <w:rsid w:val="007777A6"/>
    <w:rsid w:val="00780C96"/>
    <w:rsid w:val="0078187A"/>
    <w:rsid w:val="0078441D"/>
    <w:rsid w:val="00784D8F"/>
    <w:rsid w:val="007877C1"/>
    <w:rsid w:val="007879BC"/>
    <w:rsid w:val="007946F0"/>
    <w:rsid w:val="00794855"/>
    <w:rsid w:val="00794ED8"/>
    <w:rsid w:val="007A06A1"/>
    <w:rsid w:val="007A2573"/>
    <w:rsid w:val="007A2BA9"/>
    <w:rsid w:val="007B106C"/>
    <w:rsid w:val="007B1A4E"/>
    <w:rsid w:val="007B3D05"/>
    <w:rsid w:val="007B5503"/>
    <w:rsid w:val="007C179C"/>
    <w:rsid w:val="007C21E3"/>
    <w:rsid w:val="007C4474"/>
    <w:rsid w:val="007C6BB3"/>
    <w:rsid w:val="007D0B98"/>
    <w:rsid w:val="007D14B4"/>
    <w:rsid w:val="007D209F"/>
    <w:rsid w:val="007D398C"/>
    <w:rsid w:val="007D3AD7"/>
    <w:rsid w:val="007E24F6"/>
    <w:rsid w:val="007E33AD"/>
    <w:rsid w:val="007E6086"/>
    <w:rsid w:val="007E6DAC"/>
    <w:rsid w:val="007F1ABC"/>
    <w:rsid w:val="00800F64"/>
    <w:rsid w:val="00801050"/>
    <w:rsid w:val="00802F0B"/>
    <w:rsid w:val="0080417B"/>
    <w:rsid w:val="00806A0E"/>
    <w:rsid w:val="00810A67"/>
    <w:rsid w:val="00814A6F"/>
    <w:rsid w:val="00815186"/>
    <w:rsid w:val="008261F5"/>
    <w:rsid w:val="008274D2"/>
    <w:rsid w:val="00830A9A"/>
    <w:rsid w:val="00833CF7"/>
    <w:rsid w:val="00834CDE"/>
    <w:rsid w:val="00842128"/>
    <w:rsid w:val="00842464"/>
    <w:rsid w:val="0084431D"/>
    <w:rsid w:val="00845601"/>
    <w:rsid w:val="00850519"/>
    <w:rsid w:val="00854CD3"/>
    <w:rsid w:val="00855C5C"/>
    <w:rsid w:val="00865A2F"/>
    <w:rsid w:val="00867590"/>
    <w:rsid w:val="008679B5"/>
    <w:rsid w:val="0087574A"/>
    <w:rsid w:val="00876600"/>
    <w:rsid w:val="00882BAC"/>
    <w:rsid w:val="00884AFB"/>
    <w:rsid w:val="00885298"/>
    <w:rsid w:val="00887ABE"/>
    <w:rsid w:val="00887B92"/>
    <w:rsid w:val="008914EF"/>
    <w:rsid w:val="00893305"/>
    <w:rsid w:val="008971AC"/>
    <w:rsid w:val="00897628"/>
    <w:rsid w:val="008A1613"/>
    <w:rsid w:val="008A2023"/>
    <w:rsid w:val="008A3C96"/>
    <w:rsid w:val="008B03D0"/>
    <w:rsid w:val="008B0999"/>
    <w:rsid w:val="008B4019"/>
    <w:rsid w:val="008B4174"/>
    <w:rsid w:val="008B65C9"/>
    <w:rsid w:val="008C1090"/>
    <w:rsid w:val="008C2D4A"/>
    <w:rsid w:val="008D053A"/>
    <w:rsid w:val="008D3900"/>
    <w:rsid w:val="008D6E1D"/>
    <w:rsid w:val="008E110F"/>
    <w:rsid w:val="008E656B"/>
    <w:rsid w:val="008F3739"/>
    <w:rsid w:val="008F39B4"/>
    <w:rsid w:val="008F4162"/>
    <w:rsid w:val="008F6048"/>
    <w:rsid w:val="008F772D"/>
    <w:rsid w:val="008F7EF9"/>
    <w:rsid w:val="009006F0"/>
    <w:rsid w:val="00901FF8"/>
    <w:rsid w:val="00903E02"/>
    <w:rsid w:val="00913175"/>
    <w:rsid w:val="00916EDB"/>
    <w:rsid w:val="0092000C"/>
    <w:rsid w:val="00920861"/>
    <w:rsid w:val="00922B13"/>
    <w:rsid w:val="009242EF"/>
    <w:rsid w:val="00932291"/>
    <w:rsid w:val="0093257F"/>
    <w:rsid w:val="00932861"/>
    <w:rsid w:val="00933534"/>
    <w:rsid w:val="00933B8C"/>
    <w:rsid w:val="0093408E"/>
    <w:rsid w:val="00943483"/>
    <w:rsid w:val="00952DDF"/>
    <w:rsid w:val="009610A3"/>
    <w:rsid w:val="00963B6A"/>
    <w:rsid w:val="00964A47"/>
    <w:rsid w:val="00967A7A"/>
    <w:rsid w:val="00970950"/>
    <w:rsid w:val="00971EF4"/>
    <w:rsid w:val="00975FB0"/>
    <w:rsid w:val="00977BF3"/>
    <w:rsid w:val="009812D4"/>
    <w:rsid w:val="009920D8"/>
    <w:rsid w:val="00995110"/>
    <w:rsid w:val="009952F5"/>
    <w:rsid w:val="009975F4"/>
    <w:rsid w:val="009A4046"/>
    <w:rsid w:val="009A4A2B"/>
    <w:rsid w:val="009B0C58"/>
    <w:rsid w:val="009B1F22"/>
    <w:rsid w:val="009B38BE"/>
    <w:rsid w:val="009C3D0F"/>
    <w:rsid w:val="009C75C6"/>
    <w:rsid w:val="009D08EE"/>
    <w:rsid w:val="009D3153"/>
    <w:rsid w:val="009D5019"/>
    <w:rsid w:val="009E1B19"/>
    <w:rsid w:val="009F053A"/>
    <w:rsid w:val="009F35E2"/>
    <w:rsid w:val="009F4760"/>
    <w:rsid w:val="009F5496"/>
    <w:rsid w:val="009F65F9"/>
    <w:rsid w:val="009F6604"/>
    <w:rsid w:val="009F68BA"/>
    <w:rsid w:val="00A06277"/>
    <w:rsid w:val="00A079DC"/>
    <w:rsid w:val="00A111C2"/>
    <w:rsid w:val="00A13842"/>
    <w:rsid w:val="00A14B44"/>
    <w:rsid w:val="00A21EB8"/>
    <w:rsid w:val="00A2387F"/>
    <w:rsid w:val="00A338E7"/>
    <w:rsid w:val="00A35CAA"/>
    <w:rsid w:val="00A36E7F"/>
    <w:rsid w:val="00A411F4"/>
    <w:rsid w:val="00A41E65"/>
    <w:rsid w:val="00A43E0A"/>
    <w:rsid w:val="00A46358"/>
    <w:rsid w:val="00A51167"/>
    <w:rsid w:val="00A528B7"/>
    <w:rsid w:val="00A530C7"/>
    <w:rsid w:val="00A54B36"/>
    <w:rsid w:val="00A55F5B"/>
    <w:rsid w:val="00A5673C"/>
    <w:rsid w:val="00A57C8D"/>
    <w:rsid w:val="00A60185"/>
    <w:rsid w:val="00A6060C"/>
    <w:rsid w:val="00A6373A"/>
    <w:rsid w:val="00A661EA"/>
    <w:rsid w:val="00A74EDE"/>
    <w:rsid w:val="00A7740B"/>
    <w:rsid w:val="00A830E5"/>
    <w:rsid w:val="00A83EED"/>
    <w:rsid w:val="00A87135"/>
    <w:rsid w:val="00A93280"/>
    <w:rsid w:val="00A951EA"/>
    <w:rsid w:val="00A96A41"/>
    <w:rsid w:val="00A97251"/>
    <w:rsid w:val="00AA2548"/>
    <w:rsid w:val="00AA58C4"/>
    <w:rsid w:val="00AA7003"/>
    <w:rsid w:val="00AB0BF1"/>
    <w:rsid w:val="00AB11C8"/>
    <w:rsid w:val="00AB194A"/>
    <w:rsid w:val="00AB607B"/>
    <w:rsid w:val="00AC08A8"/>
    <w:rsid w:val="00AC7705"/>
    <w:rsid w:val="00AC7B20"/>
    <w:rsid w:val="00AD01E6"/>
    <w:rsid w:val="00AD316A"/>
    <w:rsid w:val="00AD356C"/>
    <w:rsid w:val="00AD56C8"/>
    <w:rsid w:val="00AD58F2"/>
    <w:rsid w:val="00AD6626"/>
    <w:rsid w:val="00AD726B"/>
    <w:rsid w:val="00AD7B61"/>
    <w:rsid w:val="00AE0845"/>
    <w:rsid w:val="00AE1A40"/>
    <w:rsid w:val="00AE22B1"/>
    <w:rsid w:val="00AF6216"/>
    <w:rsid w:val="00AF6BB1"/>
    <w:rsid w:val="00B0512A"/>
    <w:rsid w:val="00B0529F"/>
    <w:rsid w:val="00B05994"/>
    <w:rsid w:val="00B077B7"/>
    <w:rsid w:val="00B114BE"/>
    <w:rsid w:val="00B120AD"/>
    <w:rsid w:val="00B1418B"/>
    <w:rsid w:val="00B14B96"/>
    <w:rsid w:val="00B21195"/>
    <w:rsid w:val="00B21ADA"/>
    <w:rsid w:val="00B22C95"/>
    <w:rsid w:val="00B23A93"/>
    <w:rsid w:val="00B24B22"/>
    <w:rsid w:val="00B24CFD"/>
    <w:rsid w:val="00B25310"/>
    <w:rsid w:val="00B26CF7"/>
    <w:rsid w:val="00B313E4"/>
    <w:rsid w:val="00B320BA"/>
    <w:rsid w:val="00B325AB"/>
    <w:rsid w:val="00B32F8F"/>
    <w:rsid w:val="00B3492A"/>
    <w:rsid w:val="00B44388"/>
    <w:rsid w:val="00B51861"/>
    <w:rsid w:val="00B5309A"/>
    <w:rsid w:val="00B54DE9"/>
    <w:rsid w:val="00B553EC"/>
    <w:rsid w:val="00B55E3F"/>
    <w:rsid w:val="00B56D34"/>
    <w:rsid w:val="00B6012C"/>
    <w:rsid w:val="00B602AA"/>
    <w:rsid w:val="00B63C1E"/>
    <w:rsid w:val="00B64ED4"/>
    <w:rsid w:val="00B703E3"/>
    <w:rsid w:val="00B71366"/>
    <w:rsid w:val="00B93DD0"/>
    <w:rsid w:val="00B972C4"/>
    <w:rsid w:val="00B97732"/>
    <w:rsid w:val="00BA3881"/>
    <w:rsid w:val="00BA5D1B"/>
    <w:rsid w:val="00BA65A8"/>
    <w:rsid w:val="00BA6D19"/>
    <w:rsid w:val="00BA7461"/>
    <w:rsid w:val="00BA75AB"/>
    <w:rsid w:val="00BA7A53"/>
    <w:rsid w:val="00BA7DA9"/>
    <w:rsid w:val="00BB405D"/>
    <w:rsid w:val="00BB4C11"/>
    <w:rsid w:val="00BB7F51"/>
    <w:rsid w:val="00BC16E4"/>
    <w:rsid w:val="00BC4215"/>
    <w:rsid w:val="00BC5432"/>
    <w:rsid w:val="00BD13C3"/>
    <w:rsid w:val="00BD1A6F"/>
    <w:rsid w:val="00BD27D0"/>
    <w:rsid w:val="00BE0E3F"/>
    <w:rsid w:val="00BE0F48"/>
    <w:rsid w:val="00BE40B4"/>
    <w:rsid w:val="00BE68A0"/>
    <w:rsid w:val="00BE6D3C"/>
    <w:rsid w:val="00BE7852"/>
    <w:rsid w:val="00BF5BDD"/>
    <w:rsid w:val="00BF7CEE"/>
    <w:rsid w:val="00C03880"/>
    <w:rsid w:val="00C135CF"/>
    <w:rsid w:val="00C20951"/>
    <w:rsid w:val="00C25FB2"/>
    <w:rsid w:val="00C2683F"/>
    <w:rsid w:val="00C300A7"/>
    <w:rsid w:val="00C3184D"/>
    <w:rsid w:val="00C3373F"/>
    <w:rsid w:val="00C35792"/>
    <w:rsid w:val="00C40AD0"/>
    <w:rsid w:val="00C42998"/>
    <w:rsid w:val="00C449F8"/>
    <w:rsid w:val="00C47030"/>
    <w:rsid w:val="00C4714E"/>
    <w:rsid w:val="00C51A96"/>
    <w:rsid w:val="00C51CCA"/>
    <w:rsid w:val="00C5504F"/>
    <w:rsid w:val="00C57B55"/>
    <w:rsid w:val="00C63376"/>
    <w:rsid w:val="00C743A7"/>
    <w:rsid w:val="00C74F97"/>
    <w:rsid w:val="00C75F0E"/>
    <w:rsid w:val="00C8276E"/>
    <w:rsid w:val="00C83B59"/>
    <w:rsid w:val="00C842AC"/>
    <w:rsid w:val="00C907E7"/>
    <w:rsid w:val="00C90D66"/>
    <w:rsid w:val="00C93B12"/>
    <w:rsid w:val="00C95293"/>
    <w:rsid w:val="00C9643F"/>
    <w:rsid w:val="00C96688"/>
    <w:rsid w:val="00C97FA2"/>
    <w:rsid w:val="00CA0723"/>
    <w:rsid w:val="00CA37EF"/>
    <w:rsid w:val="00CA45BD"/>
    <w:rsid w:val="00CA5BD9"/>
    <w:rsid w:val="00CB1690"/>
    <w:rsid w:val="00CC1D77"/>
    <w:rsid w:val="00CC4365"/>
    <w:rsid w:val="00CD11B0"/>
    <w:rsid w:val="00CD412C"/>
    <w:rsid w:val="00CD4DED"/>
    <w:rsid w:val="00CE25CA"/>
    <w:rsid w:val="00CE4735"/>
    <w:rsid w:val="00CE5C2A"/>
    <w:rsid w:val="00CE71C2"/>
    <w:rsid w:val="00CF1DE5"/>
    <w:rsid w:val="00CF2540"/>
    <w:rsid w:val="00CF34E9"/>
    <w:rsid w:val="00CF42D5"/>
    <w:rsid w:val="00CF4EDA"/>
    <w:rsid w:val="00CF7D7F"/>
    <w:rsid w:val="00D021CB"/>
    <w:rsid w:val="00D057D0"/>
    <w:rsid w:val="00D078E8"/>
    <w:rsid w:val="00D10F1A"/>
    <w:rsid w:val="00D116F8"/>
    <w:rsid w:val="00D13F1A"/>
    <w:rsid w:val="00D14278"/>
    <w:rsid w:val="00D1431B"/>
    <w:rsid w:val="00D16AD9"/>
    <w:rsid w:val="00D16C5F"/>
    <w:rsid w:val="00D17596"/>
    <w:rsid w:val="00D21D54"/>
    <w:rsid w:val="00D22640"/>
    <w:rsid w:val="00D24375"/>
    <w:rsid w:val="00D2475A"/>
    <w:rsid w:val="00D26D3A"/>
    <w:rsid w:val="00D45EE3"/>
    <w:rsid w:val="00D47874"/>
    <w:rsid w:val="00D50618"/>
    <w:rsid w:val="00D509E9"/>
    <w:rsid w:val="00D53B1C"/>
    <w:rsid w:val="00D548DF"/>
    <w:rsid w:val="00D61CBE"/>
    <w:rsid w:val="00D63066"/>
    <w:rsid w:val="00D67A84"/>
    <w:rsid w:val="00D7416C"/>
    <w:rsid w:val="00D742DF"/>
    <w:rsid w:val="00D97CBC"/>
    <w:rsid w:val="00DA1B12"/>
    <w:rsid w:val="00DA54C9"/>
    <w:rsid w:val="00DA6739"/>
    <w:rsid w:val="00DA6CAE"/>
    <w:rsid w:val="00DB1A9E"/>
    <w:rsid w:val="00DB31D6"/>
    <w:rsid w:val="00DB342C"/>
    <w:rsid w:val="00DB4005"/>
    <w:rsid w:val="00DB4D33"/>
    <w:rsid w:val="00DC1C05"/>
    <w:rsid w:val="00DC34EB"/>
    <w:rsid w:val="00DD1783"/>
    <w:rsid w:val="00DD7A6B"/>
    <w:rsid w:val="00DF1E5B"/>
    <w:rsid w:val="00DF2275"/>
    <w:rsid w:val="00DF25A8"/>
    <w:rsid w:val="00DF27FA"/>
    <w:rsid w:val="00DF2B4E"/>
    <w:rsid w:val="00DF3F5E"/>
    <w:rsid w:val="00DF5653"/>
    <w:rsid w:val="00DF78CD"/>
    <w:rsid w:val="00E0046F"/>
    <w:rsid w:val="00E02C01"/>
    <w:rsid w:val="00E037A7"/>
    <w:rsid w:val="00E03D6A"/>
    <w:rsid w:val="00E0439A"/>
    <w:rsid w:val="00E0596E"/>
    <w:rsid w:val="00E06F66"/>
    <w:rsid w:val="00E12701"/>
    <w:rsid w:val="00E13B83"/>
    <w:rsid w:val="00E20DFF"/>
    <w:rsid w:val="00E327DF"/>
    <w:rsid w:val="00E34C39"/>
    <w:rsid w:val="00E356E5"/>
    <w:rsid w:val="00E357E4"/>
    <w:rsid w:val="00E36F81"/>
    <w:rsid w:val="00E3768F"/>
    <w:rsid w:val="00E40A6F"/>
    <w:rsid w:val="00E445BD"/>
    <w:rsid w:val="00E4506C"/>
    <w:rsid w:val="00E45765"/>
    <w:rsid w:val="00E5098C"/>
    <w:rsid w:val="00E60213"/>
    <w:rsid w:val="00E626D7"/>
    <w:rsid w:val="00E661B2"/>
    <w:rsid w:val="00E7196B"/>
    <w:rsid w:val="00E74D29"/>
    <w:rsid w:val="00E77469"/>
    <w:rsid w:val="00E80B4E"/>
    <w:rsid w:val="00E813B5"/>
    <w:rsid w:val="00E83C74"/>
    <w:rsid w:val="00E83CEE"/>
    <w:rsid w:val="00E855D2"/>
    <w:rsid w:val="00E91B1E"/>
    <w:rsid w:val="00E91F18"/>
    <w:rsid w:val="00E9226D"/>
    <w:rsid w:val="00E92652"/>
    <w:rsid w:val="00E9304F"/>
    <w:rsid w:val="00E93D49"/>
    <w:rsid w:val="00E943AB"/>
    <w:rsid w:val="00EA0240"/>
    <w:rsid w:val="00EA388A"/>
    <w:rsid w:val="00EA416C"/>
    <w:rsid w:val="00EA48C9"/>
    <w:rsid w:val="00EA5941"/>
    <w:rsid w:val="00EA6D5D"/>
    <w:rsid w:val="00EA6DB3"/>
    <w:rsid w:val="00EB1365"/>
    <w:rsid w:val="00EB60CE"/>
    <w:rsid w:val="00EB7D53"/>
    <w:rsid w:val="00ED4F9B"/>
    <w:rsid w:val="00EE255E"/>
    <w:rsid w:val="00EE26C7"/>
    <w:rsid w:val="00EE3146"/>
    <w:rsid w:val="00EE6C47"/>
    <w:rsid w:val="00EF50BB"/>
    <w:rsid w:val="00EF53FF"/>
    <w:rsid w:val="00EF6454"/>
    <w:rsid w:val="00EF6A50"/>
    <w:rsid w:val="00F00150"/>
    <w:rsid w:val="00F00192"/>
    <w:rsid w:val="00F01937"/>
    <w:rsid w:val="00F01DF6"/>
    <w:rsid w:val="00F0340D"/>
    <w:rsid w:val="00F059A6"/>
    <w:rsid w:val="00F122A4"/>
    <w:rsid w:val="00F12F3F"/>
    <w:rsid w:val="00F224B8"/>
    <w:rsid w:val="00F23756"/>
    <w:rsid w:val="00F2523A"/>
    <w:rsid w:val="00F25FFA"/>
    <w:rsid w:val="00F310D2"/>
    <w:rsid w:val="00F3458D"/>
    <w:rsid w:val="00F36F3D"/>
    <w:rsid w:val="00F40B88"/>
    <w:rsid w:val="00F425E3"/>
    <w:rsid w:val="00F43E32"/>
    <w:rsid w:val="00F45F0F"/>
    <w:rsid w:val="00F477BD"/>
    <w:rsid w:val="00F51986"/>
    <w:rsid w:val="00F530B6"/>
    <w:rsid w:val="00F53491"/>
    <w:rsid w:val="00F54B0D"/>
    <w:rsid w:val="00F60430"/>
    <w:rsid w:val="00F60C1A"/>
    <w:rsid w:val="00F62416"/>
    <w:rsid w:val="00F63254"/>
    <w:rsid w:val="00F63776"/>
    <w:rsid w:val="00F65A1C"/>
    <w:rsid w:val="00F66F50"/>
    <w:rsid w:val="00F66F59"/>
    <w:rsid w:val="00F7037B"/>
    <w:rsid w:val="00F72DCB"/>
    <w:rsid w:val="00F7370F"/>
    <w:rsid w:val="00F73F63"/>
    <w:rsid w:val="00F74FEC"/>
    <w:rsid w:val="00F82FF8"/>
    <w:rsid w:val="00F8330D"/>
    <w:rsid w:val="00F84128"/>
    <w:rsid w:val="00F84305"/>
    <w:rsid w:val="00F8485C"/>
    <w:rsid w:val="00F8581A"/>
    <w:rsid w:val="00F8613A"/>
    <w:rsid w:val="00F87149"/>
    <w:rsid w:val="00F876B7"/>
    <w:rsid w:val="00F87FFE"/>
    <w:rsid w:val="00F92EF9"/>
    <w:rsid w:val="00F94F52"/>
    <w:rsid w:val="00F954C9"/>
    <w:rsid w:val="00F96BFB"/>
    <w:rsid w:val="00FA4CF0"/>
    <w:rsid w:val="00FA61AA"/>
    <w:rsid w:val="00FA69A4"/>
    <w:rsid w:val="00FA796C"/>
    <w:rsid w:val="00FB1279"/>
    <w:rsid w:val="00FB1495"/>
    <w:rsid w:val="00FC55DE"/>
    <w:rsid w:val="00FD074B"/>
    <w:rsid w:val="00FD0FF5"/>
    <w:rsid w:val="00FD1694"/>
    <w:rsid w:val="00FD6893"/>
    <w:rsid w:val="00FD7636"/>
    <w:rsid w:val="00FE3229"/>
    <w:rsid w:val="00FE74C3"/>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FE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5">
    <w:name w:val="heading 5"/>
    <w:basedOn w:val="Normal"/>
    <w:next w:val="Normal"/>
    <w:link w:val="Heading5Char"/>
    <w:uiPriority w:val="9"/>
    <w:semiHidden/>
    <w:unhideWhenUsed/>
    <w:rsid w:val="001931A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ListParagraph"/>
    <w:uiPriority w:val="99"/>
    <w:unhideWhenUsed/>
    <w:qFormat/>
    <w:rsid w:val="00B26CF7"/>
    <w:pPr>
      <w:numPr>
        <w:numId w:val="28"/>
      </w:numPr>
      <w:spacing w:before="60" w:after="60" w:line="240" w:lineRule="auto"/>
      <w:ind w:left="181" w:hanging="181"/>
    </w:pPr>
    <w:rPr>
      <w:rFonts w:cs="Arial"/>
      <w:sz w:val="20"/>
    </w:rPr>
  </w:style>
  <w:style w:type="paragraph" w:styleId="ListBullet2">
    <w:name w:val="List Bullet 2"/>
    <w:basedOn w:val="Normal"/>
    <w:uiPriority w:val="99"/>
    <w:unhideWhenUsed/>
    <w:rsid w:val="00B602AA"/>
    <w:pPr>
      <w:numPr>
        <w:ilvl w:val="1"/>
        <w:numId w:val="15"/>
      </w:numPr>
      <w:autoSpaceDE w:val="0"/>
      <w:autoSpaceDN w:val="0"/>
      <w:spacing w:before="120" w:after="120" w:line="240" w:lineRule="auto"/>
      <w:ind w:left="362" w:hanging="181"/>
    </w:pPr>
    <w:rPr>
      <w:rFonts w:cs="Arial"/>
      <w:color w:val="000000"/>
      <w:sz w:val="20"/>
      <w:szCs w:val="20"/>
      <w:lang w:eastAsia="en-AU"/>
    </w:r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semiHidden/>
    <w:rsid w:val="00B6012C"/>
    <w:rPr>
      <w:vertAlign w:val="superscript"/>
    </w:rPr>
  </w:style>
  <w:style w:type="paragraph" w:styleId="FootnoteText">
    <w:name w:val="footnote text"/>
    <w:basedOn w:val="Normal"/>
    <w:link w:val="FootnoteTextChar"/>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character" w:customStyle="1" w:styleId="Heading5Char">
    <w:name w:val="Heading 5 Char"/>
    <w:basedOn w:val="DefaultParagraphFont"/>
    <w:link w:val="Heading5"/>
    <w:uiPriority w:val="9"/>
    <w:semiHidden/>
    <w:rsid w:val="001931AE"/>
    <w:rPr>
      <w:rFonts w:asciiTheme="majorHAnsi" w:eastAsiaTheme="majorEastAsia" w:hAnsiTheme="majorHAnsi" w:cstheme="majorBidi"/>
      <w:color w:val="365F91" w:themeColor="accent1" w:themeShade="BF"/>
      <w:sz w:val="22"/>
      <w:szCs w:val="22"/>
      <w:lang w:eastAsia="en-US"/>
    </w:rPr>
  </w:style>
  <w:style w:type="paragraph" w:styleId="BodyText3">
    <w:name w:val="Body Text 3"/>
    <w:basedOn w:val="Normal"/>
    <w:link w:val="BodyText3Char"/>
    <w:uiPriority w:val="99"/>
    <w:unhideWhenUsed/>
    <w:rsid w:val="00D47874"/>
    <w:pPr>
      <w:spacing w:after="120"/>
    </w:pPr>
    <w:rPr>
      <w:sz w:val="16"/>
      <w:szCs w:val="16"/>
    </w:rPr>
  </w:style>
  <w:style w:type="character" w:customStyle="1" w:styleId="BodyText3Char">
    <w:name w:val="Body Text 3 Char"/>
    <w:basedOn w:val="DefaultParagraphFont"/>
    <w:link w:val="BodyText3"/>
    <w:uiPriority w:val="99"/>
    <w:rsid w:val="00D47874"/>
    <w:rPr>
      <w:sz w:val="16"/>
      <w:szCs w:val="16"/>
      <w:lang w:eastAsia="en-US"/>
    </w:rPr>
  </w:style>
  <w:style w:type="character" w:customStyle="1" w:styleId="apple-converted-space">
    <w:name w:val="apple-converted-space"/>
    <w:basedOn w:val="DefaultParagraphFont"/>
    <w:rsid w:val="00BE0E3F"/>
  </w:style>
  <w:style w:type="character" w:styleId="FollowedHyperlink">
    <w:name w:val="FollowedHyperlink"/>
    <w:basedOn w:val="DefaultParagraphFont"/>
    <w:uiPriority w:val="99"/>
    <w:semiHidden/>
    <w:unhideWhenUsed/>
    <w:rsid w:val="00BF5BDD"/>
    <w:rPr>
      <w:color w:val="800080" w:themeColor="followedHyperlink"/>
      <w:u w:val="single"/>
    </w:rPr>
  </w:style>
  <w:style w:type="paragraph" w:styleId="BodyText">
    <w:name w:val="Body Text"/>
    <w:basedOn w:val="Normal"/>
    <w:link w:val="BodyTextChar"/>
    <w:uiPriority w:val="99"/>
    <w:semiHidden/>
    <w:unhideWhenUsed/>
    <w:rsid w:val="007044DD"/>
    <w:pPr>
      <w:spacing w:after="120"/>
    </w:pPr>
  </w:style>
  <w:style w:type="character" w:customStyle="1" w:styleId="BodyTextChar">
    <w:name w:val="Body Text Char"/>
    <w:basedOn w:val="DefaultParagraphFont"/>
    <w:link w:val="BodyText"/>
    <w:uiPriority w:val="99"/>
    <w:semiHidden/>
    <w:rsid w:val="007044D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966012570">
      <w:bodyDiv w:val="1"/>
      <w:marLeft w:val="0"/>
      <w:marRight w:val="0"/>
      <w:marTop w:val="0"/>
      <w:marBottom w:val="0"/>
      <w:divBdr>
        <w:top w:val="none" w:sz="0" w:space="0" w:color="auto"/>
        <w:left w:val="none" w:sz="0" w:space="0" w:color="auto"/>
        <w:bottom w:val="none" w:sz="0" w:space="0" w:color="auto"/>
        <w:right w:val="none" w:sz="0" w:space="0" w:color="auto"/>
      </w:divBdr>
      <w:divsChild>
        <w:div w:id="703873143">
          <w:marLeft w:val="0"/>
          <w:marRight w:val="0"/>
          <w:marTop w:val="0"/>
          <w:marBottom w:val="0"/>
          <w:divBdr>
            <w:top w:val="none" w:sz="0" w:space="0" w:color="auto"/>
            <w:left w:val="none" w:sz="0" w:space="0" w:color="auto"/>
            <w:bottom w:val="none" w:sz="0" w:space="0" w:color="auto"/>
            <w:right w:val="none" w:sz="0" w:space="0" w:color="auto"/>
          </w:divBdr>
          <w:divsChild>
            <w:div w:id="1684894219">
              <w:marLeft w:val="0"/>
              <w:marRight w:val="0"/>
              <w:marTop w:val="0"/>
              <w:marBottom w:val="0"/>
              <w:divBdr>
                <w:top w:val="none" w:sz="0" w:space="0" w:color="auto"/>
                <w:left w:val="none" w:sz="0" w:space="0" w:color="auto"/>
                <w:bottom w:val="none" w:sz="0" w:space="0" w:color="auto"/>
                <w:right w:val="none" w:sz="0" w:space="0" w:color="auto"/>
              </w:divBdr>
              <w:divsChild>
                <w:div w:id="1198540627">
                  <w:marLeft w:val="0"/>
                  <w:marRight w:val="0"/>
                  <w:marTop w:val="0"/>
                  <w:marBottom w:val="0"/>
                  <w:divBdr>
                    <w:top w:val="none" w:sz="0" w:space="0" w:color="auto"/>
                    <w:left w:val="none" w:sz="0" w:space="0" w:color="auto"/>
                    <w:bottom w:val="none" w:sz="0" w:space="0" w:color="auto"/>
                    <w:right w:val="none" w:sz="0" w:space="0" w:color="auto"/>
                  </w:divBdr>
                  <w:divsChild>
                    <w:div w:id="574171801">
                      <w:marLeft w:val="0"/>
                      <w:marRight w:val="0"/>
                      <w:marTop w:val="0"/>
                      <w:marBottom w:val="0"/>
                      <w:divBdr>
                        <w:top w:val="none" w:sz="0" w:space="0" w:color="auto"/>
                        <w:left w:val="none" w:sz="0" w:space="0" w:color="auto"/>
                        <w:bottom w:val="none" w:sz="0" w:space="0" w:color="auto"/>
                        <w:right w:val="none" w:sz="0" w:space="0" w:color="auto"/>
                      </w:divBdr>
                      <w:divsChild>
                        <w:div w:id="213740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http://www.agriculture.gov.au/fisheries/environment/bycatch/nat_by_policy_1999" TargetMode="Externa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www.environment.gov.au/marine/fisheries/vic/scallop/assessment-2005" TargetMode="External"/><Relationship Id="rId34" Type="http://schemas.openxmlformats.org/officeDocument/2006/relationships/hyperlink" Target="http://fish.gov.au/report/17-Commercial-Scallop-2016"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s://vfa.vic.gov.au/commercial-fishing/scallop" TargetMode="External"/><Relationship Id="rId33" Type="http://schemas.openxmlformats.org/officeDocument/2006/relationships/hyperlink" Target="http://www.frdc.com.au/Archived-Reports/FRDC%20Projects/1991-049-DLD.pdf" TargetMode="Externa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hyperlink" Target="http://www.environment.gov.au/marine/fisheries/vic/scallop/application-2015"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legislation.vic.gov.au/Domino/Web_Notes/LDMS/LTObject_Store/LTObjSt10.nsf/DDE300B846EED9C7CA257616000A3571/658A74437F878900CA25814F0017B387/$FILE/09-2sra020%20authorised.pdf" TargetMode="External"/><Relationship Id="rId32" Type="http://schemas.openxmlformats.org/officeDocument/2006/relationships/hyperlink" Target="http://frdc.com.au/Archived-Reports/FRDC%20Projects/2005-027-DLD.PDF" TargetMode="External"/><Relationship Id="rId37" Type="http://schemas.openxmlformats.org/officeDocument/2006/relationships/header" Target="header8.xml"/><Relationship Id="rId40"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legislation.vic.gov.au/domino/Web_Notes/LDMS/LTObject_Store/ltobjst10.nsf/DDE300B846EED9C7CA257616000A3571/8B7249B6C4397082CA25818C000013BC/$FILE/95-92aa091%20authorised.pdf" TargetMode="External"/><Relationship Id="rId28" Type="http://schemas.openxmlformats.org/officeDocument/2006/relationships/hyperlink" Target="http://www.environment.gov.au/resource/guidelines-ecologically-sustainable-management-fisheries" TargetMode="External"/><Relationship Id="rId36"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yperlink" Target="http://www.frdc.com.au/Archived-Reports/FRDC%20Projects/2003-017-DLD.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legislation.vic.gov.au/" TargetMode="External"/><Relationship Id="rId27" Type="http://schemas.openxmlformats.org/officeDocument/2006/relationships/hyperlink" Target="https://www.environment.gov.au/cgi-bin/sprat/public/publicshowcommunity.pl?id=107" TargetMode="External"/><Relationship Id="rId30" Type="http://schemas.openxmlformats.org/officeDocument/2006/relationships/hyperlink" Target="http://www.environment.gov.au/about-us/esd/publications/national-esd-strategy" TargetMode="External"/><Relationship Id="rId35" Type="http://schemas.openxmlformats.org/officeDocument/2006/relationships/hyperlink" Target="http://agriculture.vic.gov.au/fisheries/policy-and-planning/strategy-and-policy/scallop-report"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8DFD80-3375-4411-9FD5-4EB957DE6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2C71281.dotm</Template>
  <TotalTime>0</TotalTime>
  <Pages>24</Pages>
  <Words>10710</Words>
  <Characters>61048</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Victorian Scallop (Ocean) Fishery</dc:title>
  <dc:creator/>
  <cp:lastModifiedBy/>
  <cp:revision>1</cp:revision>
  <dcterms:created xsi:type="dcterms:W3CDTF">2018-08-19T23:34:00Z</dcterms:created>
  <dcterms:modified xsi:type="dcterms:W3CDTF">2018-08-19T23:34:00Z</dcterms:modified>
</cp:coreProperties>
</file>