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66332A" w14:textId="77777777" w:rsidR="00B6012C" w:rsidRPr="00F6308F" w:rsidRDefault="001C68E7" w:rsidP="001955CD">
      <w:pPr>
        <w:widowControl w:val="0"/>
        <w:tabs>
          <w:tab w:val="left" w:pos="6700"/>
        </w:tabs>
        <w:spacing w:after="120"/>
        <w:jc w:val="center"/>
        <w:rPr>
          <w:rFonts w:cs="Arial"/>
          <w:b/>
          <w:sz w:val="48"/>
        </w:rPr>
      </w:pPr>
      <w:bookmarkStart w:id="0" w:name="_GoBack"/>
      <w:bookmarkEnd w:id="0"/>
      <w:r w:rsidRPr="001C68E7">
        <w:rPr>
          <w:rFonts w:cs="Arial"/>
          <w:b/>
          <w:noProof/>
          <w:sz w:val="48"/>
          <w:lang w:eastAsia="en-AU"/>
        </w:rPr>
        <w:drawing>
          <wp:inline distT="0" distB="0" distL="0" distR="0" wp14:anchorId="29639562" wp14:editId="6C669921">
            <wp:extent cx="5372759" cy="914400"/>
            <wp:effectExtent l="19050" t="0" r="0" b="0"/>
            <wp:docPr id="3" name="Picture 1" descr="H:\intranet tasks\templates\Word Templates\Dept the Environment in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ntranet tasks\templates\Word Templates\Dept the Environment inline.png"/>
                    <pic:cNvPicPr>
                      <a:picLocks noChangeAspect="1" noChangeArrowheads="1"/>
                    </pic:cNvPicPr>
                  </pic:nvPicPr>
                  <pic:blipFill>
                    <a:blip r:embed="rId7" cstate="print"/>
                    <a:stretch>
                      <a:fillRect/>
                    </a:stretch>
                  </pic:blipFill>
                  <pic:spPr bwMode="auto">
                    <a:xfrm>
                      <a:off x="0" y="0"/>
                      <a:ext cx="5372409" cy="914340"/>
                    </a:xfrm>
                    <a:prstGeom prst="rect">
                      <a:avLst/>
                    </a:prstGeom>
                    <a:noFill/>
                    <a:ln w="9525">
                      <a:noFill/>
                      <a:miter lim="800000"/>
                      <a:headEnd/>
                      <a:tailEnd/>
                    </a:ln>
                  </pic:spPr>
                </pic:pic>
              </a:graphicData>
            </a:graphic>
          </wp:inline>
        </w:drawing>
      </w:r>
    </w:p>
    <w:p w14:paraId="16C58D3B" w14:textId="77777777" w:rsidR="00B6012C" w:rsidRPr="00F6308F" w:rsidRDefault="00B6012C" w:rsidP="001955CD">
      <w:pPr>
        <w:widowControl w:val="0"/>
        <w:tabs>
          <w:tab w:val="left" w:pos="6700"/>
        </w:tabs>
        <w:spacing w:after="120"/>
        <w:jc w:val="center"/>
        <w:rPr>
          <w:rFonts w:cs="Arial"/>
          <w:b/>
          <w:sz w:val="48"/>
        </w:rPr>
      </w:pPr>
    </w:p>
    <w:p w14:paraId="33C7C20A" w14:textId="77777777" w:rsidR="00B6012C" w:rsidRPr="00F6308F" w:rsidRDefault="00B6012C" w:rsidP="001955CD">
      <w:pPr>
        <w:widowControl w:val="0"/>
        <w:tabs>
          <w:tab w:val="left" w:pos="6700"/>
        </w:tabs>
        <w:spacing w:after="120"/>
        <w:rPr>
          <w:rFonts w:cs="Arial"/>
          <w:b/>
          <w:sz w:val="48"/>
        </w:rPr>
      </w:pPr>
    </w:p>
    <w:p w14:paraId="116BB68D" w14:textId="77777777" w:rsidR="00B6012C" w:rsidRPr="00F6308F" w:rsidRDefault="00B6012C" w:rsidP="001955CD">
      <w:pPr>
        <w:widowControl w:val="0"/>
        <w:tabs>
          <w:tab w:val="left" w:pos="6700"/>
        </w:tabs>
        <w:spacing w:after="120"/>
        <w:rPr>
          <w:rFonts w:cs="Arial"/>
          <w:b/>
          <w:sz w:val="48"/>
        </w:rPr>
      </w:pPr>
    </w:p>
    <w:p w14:paraId="6C470C8C" w14:textId="77777777" w:rsidR="00B6012C" w:rsidRPr="00F6308F" w:rsidRDefault="00B6012C" w:rsidP="001955CD">
      <w:pPr>
        <w:spacing w:after="120"/>
        <w:jc w:val="center"/>
        <w:rPr>
          <w:rFonts w:cs="Arial"/>
          <w:sz w:val="36"/>
        </w:rPr>
      </w:pPr>
      <w:r w:rsidRPr="00F6308F">
        <w:rPr>
          <w:rFonts w:cs="Arial"/>
          <w:sz w:val="36"/>
        </w:rPr>
        <w:t>Assessment of the</w:t>
      </w:r>
    </w:p>
    <w:p w14:paraId="7FB7CCF4" w14:textId="77777777" w:rsidR="00865656" w:rsidRDefault="00656B9B" w:rsidP="001955CD">
      <w:pPr>
        <w:pStyle w:val="Heading6"/>
        <w:spacing w:after="120"/>
        <w:jc w:val="center"/>
        <w:rPr>
          <w:rFonts w:ascii="Arial" w:hAnsi="Arial" w:cs="Arial"/>
          <w:sz w:val="36"/>
        </w:rPr>
      </w:pPr>
      <w:r>
        <w:rPr>
          <w:rFonts w:ascii="Arial" w:hAnsi="Arial" w:cs="Arial"/>
          <w:sz w:val="36"/>
        </w:rPr>
        <w:t xml:space="preserve">NEW SOUTH WALES </w:t>
      </w:r>
    </w:p>
    <w:p w14:paraId="7CB94214" w14:textId="493EBBC1" w:rsidR="00B6012C" w:rsidRDefault="00656B9B" w:rsidP="001955CD">
      <w:pPr>
        <w:pStyle w:val="Heading6"/>
        <w:spacing w:after="120"/>
        <w:jc w:val="center"/>
        <w:rPr>
          <w:rFonts w:ascii="Arial" w:hAnsi="Arial" w:cs="Arial"/>
          <w:sz w:val="36"/>
        </w:rPr>
      </w:pPr>
      <w:r>
        <w:rPr>
          <w:rFonts w:ascii="Arial" w:hAnsi="Arial" w:cs="Arial"/>
          <w:sz w:val="36"/>
        </w:rPr>
        <w:t>ABALONE FISHERY</w:t>
      </w:r>
    </w:p>
    <w:p w14:paraId="109E5851" w14:textId="77777777" w:rsidR="00656B9B" w:rsidRPr="00656B9B" w:rsidRDefault="00656B9B" w:rsidP="00656B9B">
      <w:pPr>
        <w:rPr>
          <w:lang w:eastAsia="en-AU"/>
        </w:rPr>
      </w:pPr>
    </w:p>
    <w:p w14:paraId="6A28F6C5" w14:textId="77777777" w:rsidR="00B6012C" w:rsidRPr="00F6308F" w:rsidRDefault="00B6012C" w:rsidP="001955CD">
      <w:pPr>
        <w:widowControl w:val="0"/>
        <w:tabs>
          <w:tab w:val="left" w:pos="6700"/>
        </w:tabs>
        <w:spacing w:after="120"/>
        <w:jc w:val="center"/>
        <w:rPr>
          <w:rFonts w:cs="Arial"/>
          <w:b/>
          <w:sz w:val="48"/>
        </w:rPr>
      </w:pPr>
    </w:p>
    <w:p w14:paraId="09582250" w14:textId="77777777" w:rsidR="00B6012C" w:rsidRPr="00F6308F" w:rsidRDefault="00B6012C" w:rsidP="001955CD">
      <w:pPr>
        <w:widowControl w:val="0"/>
        <w:tabs>
          <w:tab w:val="left" w:pos="6700"/>
        </w:tabs>
        <w:spacing w:after="120"/>
        <w:jc w:val="center"/>
        <w:rPr>
          <w:rFonts w:cs="Arial"/>
          <w:b/>
        </w:rPr>
      </w:pPr>
    </w:p>
    <w:p w14:paraId="15291B2D" w14:textId="77777777" w:rsidR="00B6012C" w:rsidRPr="00F6308F" w:rsidRDefault="00B6012C" w:rsidP="001955CD">
      <w:pPr>
        <w:widowControl w:val="0"/>
        <w:tabs>
          <w:tab w:val="left" w:pos="6700"/>
        </w:tabs>
        <w:spacing w:after="120"/>
        <w:jc w:val="center"/>
        <w:rPr>
          <w:rFonts w:cs="Arial"/>
          <w:b/>
        </w:rPr>
      </w:pPr>
    </w:p>
    <w:p w14:paraId="65044518" w14:textId="77777777" w:rsidR="00B6012C" w:rsidRPr="00F6308F" w:rsidRDefault="00B6012C" w:rsidP="001955CD">
      <w:pPr>
        <w:widowControl w:val="0"/>
        <w:tabs>
          <w:tab w:val="left" w:pos="6700"/>
        </w:tabs>
        <w:spacing w:after="120"/>
        <w:jc w:val="center"/>
        <w:rPr>
          <w:rFonts w:cs="Arial"/>
          <w:b/>
        </w:rPr>
      </w:pPr>
    </w:p>
    <w:p w14:paraId="6FDB88F3" w14:textId="77777777" w:rsidR="00B6012C" w:rsidRPr="00F6308F" w:rsidRDefault="00B6012C" w:rsidP="001955CD">
      <w:pPr>
        <w:widowControl w:val="0"/>
        <w:tabs>
          <w:tab w:val="left" w:pos="6700"/>
        </w:tabs>
        <w:spacing w:after="120"/>
        <w:jc w:val="center"/>
        <w:rPr>
          <w:rFonts w:cs="Arial"/>
          <w:b/>
        </w:rPr>
      </w:pPr>
    </w:p>
    <w:p w14:paraId="5421CD4F" w14:textId="77777777" w:rsidR="00B6012C" w:rsidRPr="00F6308F" w:rsidRDefault="00B6012C" w:rsidP="001955CD">
      <w:pPr>
        <w:widowControl w:val="0"/>
        <w:tabs>
          <w:tab w:val="left" w:pos="6700"/>
        </w:tabs>
        <w:spacing w:after="120"/>
        <w:jc w:val="center"/>
        <w:rPr>
          <w:rFonts w:cs="Arial"/>
          <w:b/>
        </w:rPr>
      </w:pPr>
    </w:p>
    <w:p w14:paraId="2FCE336E" w14:textId="77777777" w:rsidR="00B6012C" w:rsidRPr="00F6308F" w:rsidRDefault="00B6012C" w:rsidP="001955CD">
      <w:pPr>
        <w:widowControl w:val="0"/>
        <w:tabs>
          <w:tab w:val="left" w:pos="6700"/>
        </w:tabs>
        <w:spacing w:after="120"/>
        <w:jc w:val="center"/>
        <w:rPr>
          <w:rFonts w:cs="Arial"/>
          <w:b/>
        </w:rPr>
      </w:pPr>
    </w:p>
    <w:p w14:paraId="1497D3BD" w14:textId="056996DA" w:rsidR="00B6012C" w:rsidRPr="00F6308F" w:rsidRDefault="006E7E8F" w:rsidP="001955CD">
      <w:pPr>
        <w:pStyle w:val="Heading7"/>
        <w:rPr>
          <w:rFonts w:ascii="Arial" w:hAnsi="Arial" w:cs="Arial"/>
          <w:lang w:val="en-AU"/>
        </w:rPr>
      </w:pPr>
      <w:r>
        <w:rPr>
          <w:rFonts w:ascii="Arial" w:hAnsi="Arial" w:cs="Arial"/>
          <w:lang w:val="en-AU"/>
        </w:rPr>
        <w:t>MARCH 2018</w:t>
      </w:r>
    </w:p>
    <w:p w14:paraId="1FA2A5CC" w14:textId="77777777" w:rsidR="00B6012C" w:rsidRPr="00F6308F" w:rsidRDefault="00B6012C" w:rsidP="001955CD">
      <w:pPr>
        <w:rPr>
          <w:rFonts w:cs="Arial"/>
        </w:rPr>
      </w:pPr>
    </w:p>
    <w:p w14:paraId="2040416A" w14:textId="77777777" w:rsidR="00B6012C" w:rsidRPr="00F6308F" w:rsidRDefault="00B6012C" w:rsidP="001955CD">
      <w:pPr>
        <w:rPr>
          <w:rFonts w:cs="Arial"/>
        </w:rPr>
      </w:pPr>
    </w:p>
    <w:p w14:paraId="54B4FEE2" w14:textId="77777777" w:rsidR="00574DD7" w:rsidRDefault="00574DD7" w:rsidP="001955CD">
      <w:pPr>
        <w:rPr>
          <w:rFonts w:cs="Arial"/>
        </w:rPr>
        <w:sectPr w:rsidR="00574DD7" w:rsidSect="001955CD">
          <w:headerReference w:type="even" r:id="rId8"/>
          <w:headerReference w:type="default" r:id="rId9"/>
          <w:footerReference w:type="even" r:id="rId10"/>
          <w:footerReference w:type="default" r:id="rId11"/>
          <w:headerReference w:type="first" r:id="rId12"/>
          <w:footerReference w:type="first" r:id="rId13"/>
          <w:pgSz w:w="11906" w:h="16838"/>
          <w:pgMar w:top="1418" w:right="1276" w:bottom="567" w:left="1418" w:header="425" w:footer="425" w:gutter="0"/>
          <w:pgNumType w:start="1"/>
          <w:cols w:space="708"/>
          <w:titlePg/>
          <w:docGrid w:linePitch="360"/>
        </w:sectPr>
      </w:pPr>
    </w:p>
    <w:p w14:paraId="5C1A4B42" w14:textId="5916A496" w:rsidR="00B6012C" w:rsidRPr="00574DD7" w:rsidRDefault="00B6012C" w:rsidP="00574DD7">
      <w:pPr>
        <w:rPr>
          <w:rFonts w:cs="Arial"/>
          <w:sz w:val="20"/>
          <w:szCs w:val="20"/>
        </w:rPr>
      </w:pPr>
    </w:p>
    <w:p w14:paraId="1AB4BB3C" w14:textId="4FFE5C06" w:rsidR="00134108" w:rsidRPr="00574DD7" w:rsidRDefault="00134108" w:rsidP="00574DD7">
      <w:pPr>
        <w:rPr>
          <w:rStyle w:val="Hyperlink"/>
          <w:rFonts w:eastAsia="Times New Roman" w:cs="Arial"/>
          <w:noProof/>
          <w:color w:val="auto"/>
          <w:sz w:val="20"/>
          <w:szCs w:val="20"/>
          <w:lang w:eastAsia="en-AU"/>
        </w:rPr>
      </w:pPr>
    </w:p>
    <w:p w14:paraId="02B38320" w14:textId="77777777" w:rsidR="00134108" w:rsidRPr="00574DD7" w:rsidRDefault="00134108" w:rsidP="00574DD7">
      <w:pPr>
        <w:rPr>
          <w:rStyle w:val="Hyperlink"/>
          <w:rFonts w:eastAsia="Times New Roman" w:cs="Arial"/>
          <w:noProof/>
          <w:color w:val="auto"/>
          <w:sz w:val="20"/>
          <w:szCs w:val="20"/>
          <w:lang w:eastAsia="en-AU"/>
        </w:rPr>
      </w:pPr>
    </w:p>
    <w:p w14:paraId="2C148F52" w14:textId="77777777" w:rsidR="00134108" w:rsidRPr="00574DD7" w:rsidRDefault="00134108" w:rsidP="00574DD7">
      <w:pPr>
        <w:rPr>
          <w:rStyle w:val="Hyperlink"/>
          <w:rFonts w:eastAsia="Times New Roman" w:cs="Arial"/>
          <w:noProof/>
          <w:color w:val="auto"/>
          <w:sz w:val="20"/>
          <w:szCs w:val="20"/>
          <w:lang w:eastAsia="en-AU"/>
        </w:rPr>
      </w:pPr>
    </w:p>
    <w:p w14:paraId="796DA257" w14:textId="77777777" w:rsidR="00134108" w:rsidRPr="00574DD7" w:rsidRDefault="00134108" w:rsidP="00574DD7">
      <w:pPr>
        <w:rPr>
          <w:rStyle w:val="Hyperlink"/>
          <w:rFonts w:eastAsia="Times New Roman" w:cs="Arial"/>
          <w:noProof/>
          <w:color w:val="auto"/>
          <w:sz w:val="20"/>
          <w:szCs w:val="20"/>
          <w:lang w:eastAsia="en-AU"/>
        </w:rPr>
      </w:pPr>
    </w:p>
    <w:p w14:paraId="1D6E0C84" w14:textId="77777777" w:rsidR="00134108" w:rsidRPr="00574DD7" w:rsidRDefault="00134108" w:rsidP="00574DD7">
      <w:pPr>
        <w:rPr>
          <w:rStyle w:val="Hyperlink"/>
          <w:rFonts w:eastAsia="Times New Roman" w:cs="Arial"/>
          <w:noProof/>
          <w:color w:val="auto"/>
          <w:sz w:val="20"/>
          <w:szCs w:val="20"/>
          <w:lang w:eastAsia="en-AU"/>
        </w:rPr>
      </w:pPr>
    </w:p>
    <w:p w14:paraId="4AF0A397" w14:textId="77777777" w:rsidR="00134108" w:rsidRPr="00574DD7" w:rsidRDefault="00134108" w:rsidP="00574DD7">
      <w:pPr>
        <w:rPr>
          <w:rStyle w:val="Hyperlink"/>
          <w:rFonts w:eastAsia="Times New Roman" w:cs="Arial"/>
          <w:noProof/>
          <w:color w:val="auto"/>
          <w:sz w:val="20"/>
          <w:szCs w:val="20"/>
          <w:lang w:eastAsia="en-AU"/>
        </w:rPr>
      </w:pPr>
    </w:p>
    <w:p w14:paraId="38149A8D" w14:textId="77777777" w:rsidR="00134108" w:rsidRPr="00574DD7" w:rsidRDefault="00134108" w:rsidP="00574DD7">
      <w:pPr>
        <w:rPr>
          <w:rStyle w:val="Hyperlink"/>
          <w:rFonts w:eastAsia="Times New Roman" w:cs="Arial"/>
          <w:noProof/>
          <w:color w:val="auto"/>
          <w:sz w:val="20"/>
          <w:szCs w:val="20"/>
          <w:lang w:eastAsia="en-AU"/>
        </w:rPr>
      </w:pPr>
    </w:p>
    <w:p w14:paraId="44147207" w14:textId="32DA7E53" w:rsidR="00216DC7" w:rsidRPr="00574DD7" w:rsidRDefault="00216DC7" w:rsidP="00574DD7">
      <w:pPr>
        <w:tabs>
          <w:tab w:val="right" w:leader="dot" w:pos="8302"/>
        </w:tabs>
        <w:rPr>
          <w:rFonts w:cs="Arial"/>
          <w:noProof/>
          <w:webHidden/>
          <w:sz w:val="20"/>
          <w:szCs w:val="20"/>
        </w:rPr>
      </w:pPr>
    </w:p>
    <w:p w14:paraId="7E323DD6" w14:textId="6550424C" w:rsidR="00056E19" w:rsidRPr="00574DD7" w:rsidRDefault="00056E19" w:rsidP="00574DD7">
      <w:pPr>
        <w:tabs>
          <w:tab w:val="right" w:leader="dot" w:pos="8302"/>
        </w:tabs>
        <w:rPr>
          <w:rFonts w:cs="Arial"/>
          <w:noProof/>
          <w:webHidden/>
          <w:sz w:val="20"/>
          <w:szCs w:val="20"/>
        </w:rPr>
      </w:pPr>
    </w:p>
    <w:p w14:paraId="79EBC778" w14:textId="77777777" w:rsidR="00056E19" w:rsidRPr="00574DD7" w:rsidRDefault="00056E19" w:rsidP="00574DD7">
      <w:pPr>
        <w:tabs>
          <w:tab w:val="right" w:leader="dot" w:pos="8302"/>
        </w:tabs>
        <w:rPr>
          <w:rFonts w:cs="Arial"/>
          <w:noProof/>
          <w:webHidden/>
          <w:sz w:val="20"/>
          <w:szCs w:val="20"/>
        </w:rPr>
      </w:pPr>
    </w:p>
    <w:p w14:paraId="7874054E" w14:textId="77777777" w:rsidR="00056E19" w:rsidRPr="00574DD7" w:rsidRDefault="00056E19" w:rsidP="00574DD7">
      <w:pPr>
        <w:tabs>
          <w:tab w:val="right" w:leader="dot" w:pos="8302"/>
        </w:tabs>
        <w:rPr>
          <w:rFonts w:cs="Arial"/>
          <w:noProof/>
          <w:webHidden/>
          <w:sz w:val="20"/>
          <w:szCs w:val="20"/>
        </w:rPr>
      </w:pPr>
    </w:p>
    <w:p w14:paraId="14434FC4" w14:textId="77777777" w:rsidR="00056E19" w:rsidRPr="00574DD7" w:rsidRDefault="00056E19" w:rsidP="00574DD7">
      <w:pPr>
        <w:tabs>
          <w:tab w:val="right" w:leader="dot" w:pos="8302"/>
        </w:tabs>
        <w:rPr>
          <w:rFonts w:cs="Arial"/>
          <w:noProof/>
          <w:webHidden/>
          <w:sz w:val="20"/>
          <w:szCs w:val="20"/>
        </w:rPr>
      </w:pPr>
    </w:p>
    <w:p w14:paraId="0640B96F" w14:textId="4B8E758E" w:rsidR="00C743A7" w:rsidRPr="00574DD7" w:rsidRDefault="00C743A7" w:rsidP="00574DD7">
      <w:pPr>
        <w:rPr>
          <w:rFonts w:cs="Arial"/>
          <w:sz w:val="20"/>
          <w:szCs w:val="20"/>
        </w:rPr>
      </w:pPr>
    </w:p>
    <w:p w14:paraId="7C167C8F" w14:textId="6B5E18A4" w:rsidR="00C743A7" w:rsidRPr="00480A40" w:rsidRDefault="00C743A7" w:rsidP="00C743A7">
      <w:pPr>
        <w:pStyle w:val="NormalWeb"/>
        <w:rPr>
          <w:rFonts w:ascii="Arial" w:hAnsi="Arial" w:cs="Arial"/>
          <w:sz w:val="16"/>
          <w:szCs w:val="16"/>
        </w:rPr>
      </w:pPr>
      <w:r w:rsidRPr="00480A40">
        <w:rPr>
          <w:rFonts w:ascii="Arial" w:hAnsi="Arial" w:cs="Arial"/>
          <w:sz w:val="16"/>
          <w:szCs w:val="16"/>
        </w:rPr>
        <w:t>© Copyright</w:t>
      </w:r>
      <w:r>
        <w:rPr>
          <w:rFonts w:ascii="Arial" w:hAnsi="Arial" w:cs="Arial"/>
          <w:sz w:val="16"/>
          <w:szCs w:val="16"/>
        </w:rPr>
        <w:t xml:space="preserve"> Commonwealth of Australia, </w:t>
      </w:r>
      <w:r w:rsidR="006E7E8F">
        <w:rPr>
          <w:rFonts w:ascii="Arial" w:hAnsi="Arial" w:cs="Arial"/>
          <w:sz w:val="16"/>
          <w:szCs w:val="16"/>
        </w:rPr>
        <w:t>2018</w:t>
      </w:r>
      <w:r w:rsidRPr="00480A40">
        <w:rPr>
          <w:rFonts w:ascii="Arial" w:hAnsi="Arial" w:cs="Arial"/>
          <w:sz w:val="16"/>
          <w:szCs w:val="16"/>
        </w:rPr>
        <w:t>.</w:t>
      </w:r>
    </w:p>
    <w:p w14:paraId="05B584B8" w14:textId="77777777" w:rsidR="00C743A7" w:rsidRPr="00480A40" w:rsidRDefault="00C743A7" w:rsidP="00C743A7">
      <w:pPr>
        <w:pStyle w:val="NormalWeb"/>
        <w:rPr>
          <w:rFonts w:ascii="Arial" w:hAnsi="Arial" w:cs="Arial"/>
          <w:i/>
          <w:sz w:val="16"/>
          <w:szCs w:val="16"/>
        </w:rPr>
      </w:pPr>
      <w:r>
        <w:rPr>
          <w:rFonts w:ascii="Arial" w:hAnsi="Arial" w:cs="Arial"/>
          <w:noProof/>
          <w:sz w:val="16"/>
          <w:szCs w:val="16"/>
          <w:lang w:val="en-AU" w:eastAsia="en-AU"/>
        </w:rPr>
        <w:drawing>
          <wp:inline distT="0" distB="0" distL="0" distR="0" wp14:anchorId="4697E7F7" wp14:editId="4CAAC379">
            <wp:extent cx="1809750" cy="457200"/>
            <wp:effectExtent l="19050" t="0" r="0" b="0"/>
            <wp:docPr id="1" name="Picture 1" descr="creative_commons_lice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_commons_licence.jpg"/>
                    <pic:cNvPicPr>
                      <a:picLocks noChangeAspect="1" noChangeArrowheads="1"/>
                    </pic:cNvPicPr>
                  </pic:nvPicPr>
                  <pic:blipFill>
                    <a:blip r:embed="rId14" cstate="print"/>
                    <a:srcRect/>
                    <a:stretch>
                      <a:fillRect/>
                    </a:stretch>
                  </pic:blipFill>
                  <pic:spPr bwMode="auto">
                    <a:xfrm>
                      <a:off x="0" y="0"/>
                      <a:ext cx="1809750" cy="457200"/>
                    </a:xfrm>
                    <a:prstGeom prst="rect">
                      <a:avLst/>
                    </a:prstGeom>
                    <a:noFill/>
                    <a:ln w="9525">
                      <a:noFill/>
                      <a:miter lim="800000"/>
                      <a:headEnd/>
                      <a:tailEnd/>
                    </a:ln>
                  </pic:spPr>
                </pic:pic>
              </a:graphicData>
            </a:graphic>
          </wp:inline>
        </w:drawing>
      </w:r>
    </w:p>
    <w:p w14:paraId="1FB1499B" w14:textId="357F48E3" w:rsidR="00C743A7" w:rsidRPr="00B640FD" w:rsidRDefault="00C743A7" w:rsidP="00C743A7">
      <w:pPr>
        <w:pStyle w:val="NormalWeb"/>
        <w:rPr>
          <w:rFonts w:ascii="Arial" w:hAnsi="Arial" w:cs="Arial"/>
          <w:sz w:val="16"/>
          <w:szCs w:val="16"/>
        </w:rPr>
      </w:pPr>
      <w:r w:rsidRPr="00B640FD">
        <w:rPr>
          <w:rFonts w:ascii="Arial" w:hAnsi="Arial" w:cs="Arial"/>
          <w:i/>
          <w:sz w:val="16"/>
          <w:szCs w:val="16"/>
        </w:rPr>
        <w:t xml:space="preserve">Assessment of the </w:t>
      </w:r>
      <w:r w:rsidR="006E7E8F" w:rsidRPr="00B640FD">
        <w:rPr>
          <w:rFonts w:ascii="Arial" w:hAnsi="Arial" w:cs="Arial"/>
          <w:i/>
          <w:sz w:val="16"/>
          <w:szCs w:val="16"/>
        </w:rPr>
        <w:t xml:space="preserve">New South Wales Abalone Fishery, March 2018 </w:t>
      </w:r>
      <w:r w:rsidRPr="00B640FD">
        <w:rPr>
          <w:rFonts w:ascii="Arial" w:hAnsi="Arial" w:cs="Arial"/>
          <w:sz w:val="16"/>
          <w:szCs w:val="16"/>
        </w:rPr>
        <w:t xml:space="preserve">is licensed by the Commonwealth of Australia for use under a Creative Commons By Attribution 3.0 Australia </w:t>
      </w:r>
      <w:proofErr w:type="spellStart"/>
      <w:r w:rsidRPr="00B640FD">
        <w:rPr>
          <w:rFonts w:ascii="Arial" w:hAnsi="Arial" w:cs="Arial"/>
          <w:sz w:val="16"/>
          <w:szCs w:val="16"/>
        </w:rPr>
        <w:t>licence</w:t>
      </w:r>
      <w:proofErr w:type="spellEnd"/>
      <w:r w:rsidRPr="00B640FD">
        <w:rPr>
          <w:rFonts w:ascii="Arial" w:hAnsi="Arial" w:cs="Arial"/>
          <w:sz w:val="16"/>
          <w:szCs w:val="16"/>
        </w:rPr>
        <w:t xml:space="preserve"> with the exception of the Coat of Arms of the Commonwealth of Australia, the logo of the agency responsible for publishing the report, content supplied by third parties, and any images depicting people. For </w:t>
      </w:r>
      <w:proofErr w:type="spellStart"/>
      <w:r w:rsidRPr="00B640FD">
        <w:rPr>
          <w:rFonts w:ascii="Arial" w:hAnsi="Arial" w:cs="Arial"/>
          <w:sz w:val="16"/>
          <w:szCs w:val="16"/>
        </w:rPr>
        <w:t>licence</w:t>
      </w:r>
      <w:proofErr w:type="spellEnd"/>
      <w:r w:rsidRPr="00B640FD">
        <w:rPr>
          <w:rFonts w:ascii="Arial" w:hAnsi="Arial" w:cs="Arial"/>
          <w:sz w:val="16"/>
          <w:szCs w:val="16"/>
        </w:rPr>
        <w:t xml:space="preserve"> conditions see: http://creativecommons.org/licenses/by/3.0/au/.</w:t>
      </w:r>
    </w:p>
    <w:p w14:paraId="6F619313" w14:textId="11EB5606" w:rsidR="00C743A7" w:rsidRPr="00480A40" w:rsidRDefault="00C743A7" w:rsidP="00C743A7">
      <w:pPr>
        <w:pStyle w:val="NormalWeb"/>
        <w:rPr>
          <w:rFonts w:ascii="Arial" w:hAnsi="Arial" w:cs="Arial"/>
          <w:sz w:val="16"/>
          <w:szCs w:val="16"/>
        </w:rPr>
      </w:pPr>
      <w:r w:rsidRPr="00B640FD">
        <w:rPr>
          <w:rFonts w:ascii="Arial" w:hAnsi="Arial" w:cs="Arial"/>
          <w:sz w:val="16"/>
          <w:szCs w:val="16"/>
        </w:rPr>
        <w:t>This report should be attributed as ‘</w:t>
      </w:r>
      <w:r w:rsidR="006E7E8F" w:rsidRPr="00B640FD">
        <w:rPr>
          <w:rFonts w:ascii="Arial" w:hAnsi="Arial" w:cs="Arial"/>
          <w:i/>
          <w:sz w:val="16"/>
          <w:szCs w:val="16"/>
        </w:rPr>
        <w:t>New South Wales Abalone Fishery, March 2018’</w:t>
      </w:r>
      <w:r w:rsidRPr="00B640FD">
        <w:rPr>
          <w:rFonts w:ascii="Arial" w:hAnsi="Arial" w:cs="Arial"/>
          <w:sz w:val="16"/>
          <w:szCs w:val="16"/>
        </w:rPr>
        <w:t>, Commonwealth</w:t>
      </w:r>
      <w:r w:rsidRPr="00480A40">
        <w:rPr>
          <w:rFonts w:ascii="Arial" w:hAnsi="Arial" w:cs="Arial"/>
          <w:sz w:val="16"/>
          <w:szCs w:val="16"/>
        </w:rPr>
        <w:t xml:space="preserve"> of Australia </w:t>
      </w:r>
      <w:r w:rsidR="006E7E8F">
        <w:rPr>
          <w:rFonts w:ascii="Arial" w:hAnsi="Arial" w:cs="Arial"/>
          <w:sz w:val="16"/>
          <w:szCs w:val="16"/>
        </w:rPr>
        <w:t>2018’</w:t>
      </w:r>
      <w:r w:rsidRPr="00480A40">
        <w:rPr>
          <w:rFonts w:ascii="Arial" w:hAnsi="Arial" w:cs="Arial"/>
          <w:sz w:val="16"/>
          <w:szCs w:val="16"/>
        </w:rPr>
        <w:t>.</w:t>
      </w:r>
    </w:p>
    <w:p w14:paraId="0D5442F5" w14:textId="77777777" w:rsidR="00C743A7" w:rsidRPr="00F6308F" w:rsidRDefault="00C743A7" w:rsidP="00C743A7">
      <w:pPr>
        <w:pStyle w:val="NormalWeb"/>
        <w:rPr>
          <w:rFonts w:ascii="Arial" w:hAnsi="Arial" w:cs="Arial"/>
          <w:sz w:val="20"/>
          <w:szCs w:val="20"/>
          <w:lang w:val="en-AU"/>
        </w:rPr>
      </w:pPr>
      <w:r w:rsidRPr="00F6308F">
        <w:rPr>
          <w:rFonts w:ascii="Arial" w:hAnsi="Arial" w:cs="Arial"/>
          <w:sz w:val="20"/>
          <w:szCs w:val="20"/>
          <w:lang w:val="en-AU"/>
        </w:rPr>
        <w:t xml:space="preserve"> </w:t>
      </w:r>
    </w:p>
    <w:p w14:paraId="749958A3" w14:textId="77777777" w:rsidR="00C743A7" w:rsidRPr="00F6308F" w:rsidRDefault="00C743A7" w:rsidP="00C743A7">
      <w:pPr>
        <w:spacing w:after="120"/>
        <w:rPr>
          <w:rFonts w:cs="Arial"/>
          <w:b/>
          <w:sz w:val="16"/>
          <w:szCs w:val="16"/>
        </w:rPr>
      </w:pPr>
      <w:r w:rsidRPr="00F6308F">
        <w:rPr>
          <w:rFonts w:cs="Arial"/>
          <w:b/>
          <w:sz w:val="16"/>
          <w:szCs w:val="16"/>
        </w:rPr>
        <w:t>Disclaimer</w:t>
      </w:r>
    </w:p>
    <w:p w14:paraId="39EA68CA" w14:textId="77777777" w:rsidR="00C743A7" w:rsidRPr="00F6308F" w:rsidRDefault="00C743A7" w:rsidP="00C743A7">
      <w:pPr>
        <w:pStyle w:val="NormalWeb"/>
        <w:rPr>
          <w:rFonts w:ascii="Arial" w:hAnsi="Arial" w:cs="Arial"/>
          <w:sz w:val="16"/>
          <w:szCs w:val="16"/>
          <w:lang w:val="en-AU"/>
        </w:rPr>
      </w:pPr>
      <w:r w:rsidRPr="00F6308F">
        <w:rPr>
          <w:rFonts w:ascii="Arial" w:hAnsi="Arial" w:cs="Arial"/>
          <w:sz w:val="16"/>
          <w:szCs w:val="16"/>
          <w:lang w:val="en-AU"/>
        </w:rPr>
        <w:t>This document is an assessment carried out by the Department o</w:t>
      </w:r>
      <w:r>
        <w:rPr>
          <w:rFonts w:ascii="Arial" w:hAnsi="Arial" w:cs="Arial"/>
          <w:sz w:val="16"/>
          <w:szCs w:val="16"/>
          <w:lang w:val="en-AU"/>
        </w:rPr>
        <w:t>f the Environment and Energy</w:t>
      </w:r>
      <w:r w:rsidRPr="00F6308F">
        <w:rPr>
          <w:rFonts w:ascii="Arial" w:hAnsi="Arial" w:cs="Arial"/>
          <w:sz w:val="16"/>
          <w:szCs w:val="16"/>
          <w:lang w:val="en-AU"/>
        </w:rPr>
        <w:t xml:space="preserve"> of a commercial fishery against the Australian Government </w:t>
      </w:r>
      <w:r w:rsidRPr="00F33231">
        <w:rPr>
          <w:rFonts w:ascii="Arial" w:hAnsi="Arial" w:cs="Arial"/>
          <w:i/>
          <w:iCs/>
          <w:sz w:val="16"/>
          <w:szCs w:val="16"/>
          <w:lang w:val="en-AU"/>
        </w:rPr>
        <w:t>Guidelines for the Ecologically Sustainable Management of Fisheries – 2nd Edition</w:t>
      </w:r>
      <w:r w:rsidRPr="00F6308F">
        <w:rPr>
          <w:rFonts w:ascii="Arial" w:hAnsi="Arial" w:cs="Arial"/>
          <w:sz w:val="16"/>
          <w:szCs w:val="16"/>
          <w:lang w:val="en-AU"/>
        </w:rPr>
        <w:t xml:space="preserve">. It forms part of the advice provided to the Minister for </w:t>
      </w:r>
      <w:r>
        <w:rPr>
          <w:rFonts w:ascii="Arial" w:hAnsi="Arial" w:cs="Arial"/>
          <w:sz w:val="16"/>
          <w:szCs w:val="16"/>
          <w:lang w:val="en-AU"/>
        </w:rPr>
        <w:t xml:space="preserve">the Environment and Energy </w:t>
      </w:r>
      <w:r w:rsidRPr="00F6308F">
        <w:rPr>
          <w:rFonts w:ascii="Arial" w:hAnsi="Arial" w:cs="Arial"/>
          <w:sz w:val="16"/>
          <w:szCs w:val="16"/>
          <w:lang w:val="en-AU"/>
        </w:rPr>
        <w:t xml:space="preserve">on the fishery in relation to decisions under </w:t>
      </w:r>
      <w:r w:rsidRPr="008E55E3">
        <w:rPr>
          <w:rFonts w:ascii="Arial" w:hAnsi="Arial" w:cs="Arial"/>
          <w:sz w:val="16"/>
          <w:szCs w:val="16"/>
          <w:lang w:val="en-AU"/>
        </w:rPr>
        <w:t>Parts 13 and 13A</w:t>
      </w:r>
      <w:r w:rsidRPr="00F6308F">
        <w:rPr>
          <w:rFonts w:ascii="Arial" w:hAnsi="Arial" w:cs="Arial"/>
          <w:sz w:val="16"/>
          <w:szCs w:val="16"/>
          <w:lang w:val="en-AU"/>
        </w:rPr>
        <w:t xml:space="preserve"> of the </w:t>
      </w:r>
      <w:r w:rsidRPr="00F6308F">
        <w:rPr>
          <w:rFonts w:ascii="Arial" w:hAnsi="Arial" w:cs="Arial"/>
          <w:i/>
          <w:iCs/>
          <w:sz w:val="16"/>
          <w:szCs w:val="16"/>
          <w:lang w:val="en-AU"/>
        </w:rPr>
        <w:t>Environment Protection and Biodiversity Conservation Act 1999</w:t>
      </w:r>
      <w:r w:rsidRPr="00F6308F">
        <w:rPr>
          <w:rFonts w:ascii="Arial" w:hAnsi="Arial" w:cs="Arial"/>
          <w:sz w:val="16"/>
          <w:szCs w:val="16"/>
          <w:lang w:val="en-AU"/>
        </w:rPr>
        <w:t xml:space="preserve">. The views expressed do not necessarily reflect those of the Minister for </w:t>
      </w:r>
      <w:r>
        <w:rPr>
          <w:rFonts w:ascii="Arial" w:hAnsi="Arial" w:cs="Arial"/>
          <w:sz w:val="16"/>
          <w:szCs w:val="16"/>
          <w:lang w:val="en-AU"/>
        </w:rPr>
        <w:t>the</w:t>
      </w:r>
      <w:r w:rsidRPr="00F6308F">
        <w:rPr>
          <w:rFonts w:ascii="Arial" w:hAnsi="Arial" w:cs="Arial"/>
          <w:sz w:val="16"/>
          <w:szCs w:val="16"/>
          <w:lang w:val="en-AU"/>
        </w:rPr>
        <w:t xml:space="preserve"> E</w:t>
      </w:r>
      <w:r>
        <w:rPr>
          <w:rFonts w:ascii="Arial" w:hAnsi="Arial" w:cs="Arial"/>
          <w:sz w:val="16"/>
          <w:szCs w:val="16"/>
          <w:lang w:val="en-AU"/>
        </w:rPr>
        <w:t xml:space="preserve">nvironment and Energy </w:t>
      </w:r>
      <w:r w:rsidRPr="00F6308F">
        <w:rPr>
          <w:rFonts w:ascii="Arial" w:hAnsi="Arial" w:cs="Arial"/>
          <w:sz w:val="16"/>
          <w:szCs w:val="16"/>
          <w:lang w:val="en-AU"/>
        </w:rPr>
        <w:t>or the Australian Government.</w:t>
      </w:r>
    </w:p>
    <w:p w14:paraId="70C2E5B8" w14:textId="77777777" w:rsidR="00C743A7" w:rsidRDefault="00C743A7" w:rsidP="00C743A7">
      <w:pPr>
        <w:rPr>
          <w:rFonts w:cs="Arial"/>
          <w:color w:val="000000"/>
          <w:sz w:val="16"/>
          <w:szCs w:val="16"/>
        </w:rPr>
      </w:pPr>
      <w:r w:rsidRPr="00F6308F">
        <w:rPr>
          <w:rFonts w:cs="Arial"/>
          <w:color w:val="000000"/>
          <w:sz w:val="16"/>
          <w:szCs w:val="16"/>
        </w:rPr>
        <w:t>While reasonable efforts have been made to ensure that the contents of this report are factually correct, the Australian Government does not accept responsibility for the accuracy or completeness of the contents, and shall not be liable for any loss or damage that may be occasioned directly or indirectly through the use of, or reliance on, the contents of this report. You should not rely solely on the information presented in the report when making a commercial or other decision.</w:t>
      </w:r>
    </w:p>
    <w:p w14:paraId="528D21C7" w14:textId="009AB9C0" w:rsidR="00574DD7" w:rsidRDefault="00574DD7" w:rsidP="00C743A7">
      <w:pPr>
        <w:rPr>
          <w:rFonts w:cs="Arial"/>
          <w:sz w:val="16"/>
          <w:szCs w:val="16"/>
        </w:rPr>
      </w:pPr>
    </w:p>
    <w:p w14:paraId="30DF465A" w14:textId="77777777" w:rsidR="00574DD7" w:rsidRPr="00F6308F" w:rsidRDefault="00574DD7" w:rsidP="00C743A7">
      <w:pPr>
        <w:rPr>
          <w:rFonts w:cs="Arial"/>
          <w:sz w:val="16"/>
          <w:szCs w:val="16"/>
        </w:rPr>
      </w:pPr>
    </w:p>
    <w:p w14:paraId="7FF3C9F6" w14:textId="68EA5F38" w:rsidR="00C743A7" w:rsidRPr="00A14FF4" w:rsidRDefault="00C743A7" w:rsidP="00056E19">
      <w:pPr>
        <w:pStyle w:val="Heading1"/>
        <w:spacing w:after="0"/>
      </w:pPr>
    </w:p>
    <w:p w14:paraId="4546424F" w14:textId="77777777" w:rsidR="00134108" w:rsidRDefault="00134108" w:rsidP="001955CD">
      <w:pPr>
        <w:rPr>
          <w:rFonts w:cs="Arial"/>
          <w:b/>
        </w:rPr>
        <w:sectPr w:rsidR="00134108" w:rsidSect="001955CD">
          <w:pgSz w:w="11906" w:h="16838"/>
          <w:pgMar w:top="1418" w:right="1276" w:bottom="567" w:left="1418" w:header="425" w:footer="425" w:gutter="0"/>
          <w:pgNumType w:start="1"/>
          <w:cols w:space="708"/>
          <w:titlePg/>
          <w:docGrid w:linePitch="360"/>
        </w:sectPr>
      </w:pPr>
    </w:p>
    <w:sdt>
      <w:sdtPr>
        <w:rPr>
          <w:rFonts w:ascii="Arial" w:eastAsia="Calibri" w:hAnsi="Arial" w:cs="Arial"/>
          <w:b w:val="0"/>
          <w:bCs w:val="0"/>
          <w:color w:val="auto"/>
          <w:sz w:val="22"/>
          <w:szCs w:val="22"/>
          <w:lang w:val="en-AU"/>
        </w:rPr>
        <w:id w:val="992149566"/>
        <w:docPartObj>
          <w:docPartGallery w:val="Table of Contents"/>
          <w:docPartUnique/>
        </w:docPartObj>
      </w:sdtPr>
      <w:sdtEndPr>
        <w:rPr>
          <w:noProof/>
        </w:rPr>
      </w:sdtEndPr>
      <w:sdtContent>
        <w:p w14:paraId="59CFA3CA" w14:textId="77777777" w:rsidR="00134108" w:rsidRPr="00893305" w:rsidRDefault="00134108" w:rsidP="00134108">
          <w:pPr>
            <w:pStyle w:val="TOCHeading"/>
            <w:jc w:val="center"/>
            <w:rPr>
              <w:rFonts w:ascii="Arial" w:hAnsi="Arial" w:cs="Arial"/>
              <w:color w:val="auto"/>
              <w:sz w:val="24"/>
              <w:szCs w:val="24"/>
            </w:rPr>
          </w:pPr>
          <w:r w:rsidRPr="00893305">
            <w:rPr>
              <w:rFonts w:ascii="Arial" w:hAnsi="Arial" w:cs="Arial"/>
              <w:color w:val="auto"/>
              <w:sz w:val="24"/>
              <w:szCs w:val="24"/>
            </w:rPr>
            <w:t>CONTENTS</w:t>
          </w:r>
        </w:p>
        <w:p w14:paraId="0DCB5FF7" w14:textId="77777777" w:rsidR="00134108" w:rsidRPr="00000331" w:rsidRDefault="00134108" w:rsidP="00134108">
          <w:pPr>
            <w:pStyle w:val="TOC1"/>
            <w:rPr>
              <w:rFonts w:ascii="Arial" w:hAnsi="Arial" w:cs="Arial"/>
            </w:rPr>
          </w:pPr>
        </w:p>
        <w:p w14:paraId="45F291E5" w14:textId="0E1468E9" w:rsidR="009C717E" w:rsidRPr="00000331" w:rsidRDefault="00134108">
          <w:pPr>
            <w:pStyle w:val="TOC1"/>
            <w:rPr>
              <w:rFonts w:ascii="Arial" w:eastAsiaTheme="minorEastAsia" w:hAnsi="Arial" w:cs="Arial"/>
              <w:sz w:val="22"/>
              <w:szCs w:val="22"/>
            </w:rPr>
          </w:pPr>
          <w:r w:rsidRPr="00000331">
            <w:rPr>
              <w:rFonts w:ascii="Arial" w:hAnsi="Arial" w:cs="Arial"/>
              <w:b/>
              <w:sz w:val="22"/>
              <w:szCs w:val="22"/>
            </w:rPr>
            <w:fldChar w:fldCharType="begin"/>
          </w:r>
          <w:r w:rsidRPr="00000331">
            <w:rPr>
              <w:rFonts w:ascii="Arial" w:hAnsi="Arial" w:cs="Arial"/>
              <w:b/>
              <w:sz w:val="22"/>
              <w:szCs w:val="22"/>
            </w:rPr>
            <w:instrText xml:space="preserve"> TOC \o "1-3" \h \z \u </w:instrText>
          </w:r>
          <w:r w:rsidRPr="00000331">
            <w:rPr>
              <w:rFonts w:ascii="Arial" w:hAnsi="Arial" w:cs="Arial"/>
              <w:b/>
              <w:sz w:val="22"/>
              <w:szCs w:val="22"/>
            </w:rPr>
            <w:fldChar w:fldCharType="separate"/>
          </w:r>
          <w:hyperlink w:anchor="_Toc508721668" w:history="1">
            <w:r w:rsidR="00401CB9">
              <w:rPr>
                <w:rStyle w:val="Hyperlink"/>
                <w:rFonts w:ascii="Arial" w:hAnsi="Arial" w:cs="Arial"/>
              </w:rPr>
              <w:t>Executive Summary of the a</w:t>
            </w:r>
            <w:r w:rsidR="009C717E" w:rsidRPr="00000331">
              <w:rPr>
                <w:rStyle w:val="Hyperlink"/>
                <w:rFonts w:ascii="Arial" w:hAnsi="Arial" w:cs="Arial"/>
              </w:rPr>
              <w:t xml:space="preserve">ssessment of the New </w:t>
            </w:r>
            <w:r w:rsidR="00F40161" w:rsidRPr="00000331">
              <w:rPr>
                <w:rStyle w:val="Hyperlink"/>
                <w:rFonts w:ascii="Arial" w:hAnsi="Arial" w:cs="Arial"/>
              </w:rPr>
              <w:t>S</w:t>
            </w:r>
            <w:r w:rsidR="009C717E" w:rsidRPr="00000331">
              <w:rPr>
                <w:rStyle w:val="Hyperlink"/>
                <w:rFonts w:ascii="Arial" w:hAnsi="Arial" w:cs="Arial"/>
              </w:rPr>
              <w:t xml:space="preserve">outh </w:t>
            </w:r>
            <w:r w:rsidR="00F40161" w:rsidRPr="00000331">
              <w:rPr>
                <w:rStyle w:val="Hyperlink"/>
                <w:rFonts w:ascii="Arial" w:hAnsi="Arial" w:cs="Arial"/>
              </w:rPr>
              <w:t>W</w:t>
            </w:r>
            <w:r w:rsidR="009C717E" w:rsidRPr="00000331">
              <w:rPr>
                <w:rStyle w:val="Hyperlink"/>
                <w:rFonts w:ascii="Arial" w:hAnsi="Arial" w:cs="Arial"/>
              </w:rPr>
              <w:t xml:space="preserve">ales </w:t>
            </w:r>
            <w:r w:rsidR="00401CB9">
              <w:rPr>
                <w:rStyle w:val="Hyperlink"/>
                <w:rFonts w:ascii="Arial" w:hAnsi="Arial" w:cs="Arial"/>
              </w:rPr>
              <w:t xml:space="preserve">(NSW) </w:t>
            </w:r>
            <w:r w:rsidR="00F40161" w:rsidRPr="00000331">
              <w:rPr>
                <w:rStyle w:val="Hyperlink"/>
                <w:rFonts w:ascii="Arial" w:hAnsi="Arial" w:cs="Arial"/>
              </w:rPr>
              <w:t>Abalone F</w:t>
            </w:r>
            <w:r w:rsidR="009C717E" w:rsidRPr="00000331">
              <w:rPr>
                <w:rStyle w:val="Hyperlink"/>
                <w:rFonts w:ascii="Arial" w:hAnsi="Arial" w:cs="Arial"/>
              </w:rPr>
              <w:t>ishery</w:t>
            </w:r>
            <w:r w:rsidR="009C717E" w:rsidRPr="00000331">
              <w:rPr>
                <w:rFonts w:ascii="Arial" w:hAnsi="Arial" w:cs="Arial"/>
                <w:webHidden/>
              </w:rPr>
              <w:tab/>
            </w:r>
            <w:r w:rsidR="009C717E" w:rsidRPr="00000331">
              <w:rPr>
                <w:rFonts w:ascii="Arial" w:hAnsi="Arial" w:cs="Arial"/>
                <w:webHidden/>
              </w:rPr>
              <w:fldChar w:fldCharType="begin"/>
            </w:r>
            <w:r w:rsidR="009C717E" w:rsidRPr="00000331">
              <w:rPr>
                <w:rFonts w:ascii="Arial" w:hAnsi="Arial" w:cs="Arial"/>
                <w:webHidden/>
              </w:rPr>
              <w:instrText xml:space="preserve"> PAGEREF _Toc508721668 \h </w:instrText>
            </w:r>
            <w:r w:rsidR="009C717E" w:rsidRPr="00000331">
              <w:rPr>
                <w:rFonts w:ascii="Arial" w:hAnsi="Arial" w:cs="Arial"/>
                <w:webHidden/>
              </w:rPr>
            </w:r>
            <w:r w:rsidR="009C717E" w:rsidRPr="00000331">
              <w:rPr>
                <w:rFonts w:ascii="Arial" w:hAnsi="Arial" w:cs="Arial"/>
                <w:webHidden/>
              </w:rPr>
              <w:fldChar w:fldCharType="separate"/>
            </w:r>
            <w:r w:rsidR="009F2DF8">
              <w:rPr>
                <w:rFonts w:ascii="Arial" w:hAnsi="Arial" w:cs="Arial"/>
                <w:webHidden/>
              </w:rPr>
              <w:t>2</w:t>
            </w:r>
            <w:r w:rsidR="009C717E" w:rsidRPr="00000331">
              <w:rPr>
                <w:rFonts w:ascii="Arial" w:hAnsi="Arial" w:cs="Arial"/>
                <w:webHidden/>
              </w:rPr>
              <w:fldChar w:fldCharType="end"/>
            </w:r>
          </w:hyperlink>
        </w:p>
        <w:p w14:paraId="05D3C65A" w14:textId="34752B8C" w:rsidR="009C717E" w:rsidRPr="00000331" w:rsidRDefault="0096516A">
          <w:pPr>
            <w:pStyle w:val="TOC1"/>
            <w:rPr>
              <w:rFonts w:ascii="Arial" w:eastAsiaTheme="minorEastAsia" w:hAnsi="Arial" w:cs="Arial"/>
              <w:sz w:val="22"/>
              <w:szCs w:val="22"/>
            </w:rPr>
          </w:pPr>
          <w:hyperlink w:anchor="_Toc508721669" w:history="1">
            <w:r w:rsidR="00401CB9">
              <w:rPr>
                <w:rStyle w:val="Hyperlink"/>
                <w:rFonts w:ascii="Arial" w:hAnsi="Arial" w:cs="Arial"/>
              </w:rPr>
              <w:t>Section 1: Assessment s</w:t>
            </w:r>
            <w:r w:rsidR="009C717E" w:rsidRPr="00000331">
              <w:rPr>
                <w:rStyle w:val="Hyperlink"/>
                <w:rFonts w:ascii="Arial" w:hAnsi="Arial" w:cs="Arial"/>
              </w:rPr>
              <w:t xml:space="preserve">ummary of the </w:t>
            </w:r>
            <w:r w:rsidR="00401CB9">
              <w:rPr>
                <w:rStyle w:val="Hyperlink"/>
                <w:rFonts w:ascii="Arial" w:hAnsi="Arial" w:cs="Arial"/>
              </w:rPr>
              <w:t>NSW Abalone F</w:t>
            </w:r>
            <w:r w:rsidR="009C717E" w:rsidRPr="00000331">
              <w:rPr>
                <w:rStyle w:val="Hyperlink"/>
                <w:rFonts w:ascii="Arial" w:hAnsi="Arial" w:cs="Arial"/>
              </w:rPr>
              <w:t xml:space="preserve">ishery </w:t>
            </w:r>
            <w:r w:rsidR="008C3E51">
              <w:rPr>
                <w:rStyle w:val="Hyperlink"/>
                <w:rFonts w:ascii="Arial" w:hAnsi="Arial" w:cs="Arial"/>
              </w:rPr>
              <w:t>a</w:t>
            </w:r>
            <w:r w:rsidR="009C717E" w:rsidRPr="00000331">
              <w:rPr>
                <w:rStyle w:val="Hyperlink"/>
                <w:rFonts w:ascii="Arial" w:hAnsi="Arial" w:cs="Arial"/>
              </w:rPr>
              <w:t xml:space="preserve">gainst the </w:t>
            </w:r>
            <w:r w:rsidR="009C717E" w:rsidRPr="008C3E51">
              <w:rPr>
                <w:rStyle w:val="Hyperlink"/>
                <w:rFonts w:ascii="Arial" w:hAnsi="Arial" w:cs="Arial"/>
                <w:i/>
              </w:rPr>
              <w:t>Guidelines for the Ecologically Sustainable Management of Fisheries (2nd Edition)</w:t>
            </w:r>
            <w:r w:rsidR="009C717E" w:rsidRPr="00000331">
              <w:rPr>
                <w:rStyle w:val="Hyperlink"/>
                <w:rFonts w:ascii="Arial" w:hAnsi="Arial" w:cs="Arial"/>
              </w:rPr>
              <w:t xml:space="preserve">, </w:t>
            </w:r>
            <w:r w:rsidR="000D45C8">
              <w:rPr>
                <w:rStyle w:val="Hyperlink"/>
                <w:rFonts w:ascii="Arial" w:hAnsi="Arial" w:cs="Arial"/>
              </w:rPr>
              <w:t>c</w:t>
            </w:r>
            <w:r w:rsidR="009C717E" w:rsidRPr="00000331">
              <w:rPr>
                <w:rStyle w:val="Hyperlink"/>
                <w:rFonts w:ascii="Arial" w:hAnsi="Arial" w:cs="Arial"/>
              </w:rPr>
              <w:t>onsistent with the EPBC Act</w:t>
            </w:r>
            <w:r w:rsidR="009C717E" w:rsidRPr="00000331">
              <w:rPr>
                <w:rFonts w:ascii="Arial" w:hAnsi="Arial" w:cs="Arial"/>
                <w:webHidden/>
              </w:rPr>
              <w:tab/>
            </w:r>
            <w:r w:rsidR="009C717E" w:rsidRPr="00000331">
              <w:rPr>
                <w:rFonts w:ascii="Arial" w:hAnsi="Arial" w:cs="Arial"/>
                <w:webHidden/>
              </w:rPr>
              <w:fldChar w:fldCharType="begin"/>
            </w:r>
            <w:r w:rsidR="009C717E" w:rsidRPr="00000331">
              <w:rPr>
                <w:rFonts w:ascii="Arial" w:hAnsi="Arial" w:cs="Arial"/>
                <w:webHidden/>
              </w:rPr>
              <w:instrText xml:space="preserve"> PAGEREF _Toc508721669 \h </w:instrText>
            </w:r>
            <w:r w:rsidR="009C717E" w:rsidRPr="00000331">
              <w:rPr>
                <w:rFonts w:ascii="Arial" w:hAnsi="Arial" w:cs="Arial"/>
                <w:webHidden/>
              </w:rPr>
            </w:r>
            <w:r w:rsidR="009C717E" w:rsidRPr="00000331">
              <w:rPr>
                <w:rFonts w:ascii="Arial" w:hAnsi="Arial" w:cs="Arial"/>
                <w:webHidden/>
              </w:rPr>
              <w:fldChar w:fldCharType="separate"/>
            </w:r>
            <w:r w:rsidR="009F2DF8">
              <w:rPr>
                <w:rFonts w:ascii="Arial" w:hAnsi="Arial" w:cs="Arial"/>
                <w:webHidden/>
              </w:rPr>
              <w:t>3</w:t>
            </w:r>
            <w:r w:rsidR="009C717E" w:rsidRPr="00000331">
              <w:rPr>
                <w:rFonts w:ascii="Arial" w:hAnsi="Arial" w:cs="Arial"/>
                <w:webHidden/>
              </w:rPr>
              <w:fldChar w:fldCharType="end"/>
            </w:r>
          </w:hyperlink>
        </w:p>
        <w:p w14:paraId="286D1B1A" w14:textId="7C9338E5" w:rsidR="009C717E" w:rsidRPr="00000331" w:rsidRDefault="0096516A">
          <w:pPr>
            <w:pStyle w:val="TOC1"/>
            <w:rPr>
              <w:rFonts w:ascii="Arial" w:eastAsiaTheme="minorEastAsia" w:hAnsi="Arial" w:cs="Arial"/>
              <w:sz w:val="22"/>
              <w:szCs w:val="22"/>
            </w:rPr>
          </w:pPr>
          <w:hyperlink w:anchor="_Toc508721670" w:history="1">
            <w:r w:rsidR="00401CB9">
              <w:rPr>
                <w:rStyle w:val="Hyperlink"/>
                <w:rFonts w:ascii="Arial" w:hAnsi="Arial" w:cs="Arial"/>
              </w:rPr>
              <w:t>Section 2: Detailed a</w:t>
            </w:r>
            <w:r w:rsidR="009C717E" w:rsidRPr="00000331">
              <w:rPr>
                <w:rStyle w:val="Hyperlink"/>
                <w:rFonts w:ascii="Arial" w:hAnsi="Arial" w:cs="Arial"/>
              </w:rPr>
              <w:t xml:space="preserve">nalysis of the NSW Abalone Fishery </w:t>
            </w:r>
            <w:r w:rsidR="00B7372F">
              <w:rPr>
                <w:rStyle w:val="Hyperlink"/>
                <w:rFonts w:ascii="Arial" w:hAnsi="Arial" w:cs="Arial"/>
              </w:rPr>
              <w:t>a</w:t>
            </w:r>
            <w:r w:rsidR="009C717E" w:rsidRPr="00000331">
              <w:rPr>
                <w:rStyle w:val="Hyperlink"/>
                <w:rFonts w:ascii="Arial" w:hAnsi="Arial" w:cs="Arial"/>
              </w:rPr>
              <w:t xml:space="preserve">gainst the </w:t>
            </w:r>
            <w:r w:rsidR="009C717E" w:rsidRPr="00B7372F">
              <w:rPr>
                <w:rStyle w:val="Hyperlink"/>
                <w:rFonts w:ascii="Arial" w:hAnsi="Arial" w:cs="Arial"/>
                <w:i/>
              </w:rPr>
              <w:t>Guidelines for the Ecologically Sustainable Management of Fisheries (2nd Edition)</w:t>
            </w:r>
            <w:r w:rsidR="009C717E" w:rsidRPr="00000331">
              <w:rPr>
                <w:rFonts w:ascii="Arial" w:hAnsi="Arial" w:cs="Arial"/>
                <w:webHidden/>
              </w:rPr>
              <w:tab/>
            </w:r>
            <w:r w:rsidR="009C717E" w:rsidRPr="00000331">
              <w:rPr>
                <w:rFonts w:ascii="Arial" w:hAnsi="Arial" w:cs="Arial"/>
                <w:webHidden/>
              </w:rPr>
              <w:fldChar w:fldCharType="begin"/>
            </w:r>
            <w:r w:rsidR="009C717E" w:rsidRPr="00000331">
              <w:rPr>
                <w:rFonts w:ascii="Arial" w:hAnsi="Arial" w:cs="Arial"/>
                <w:webHidden/>
              </w:rPr>
              <w:instrText xml:space="preserve"> PAGEREF _Toc508721670 \h </w:instrText>
            </w:r>
            <w:r w:rsidR="009C717E" w:rsidRPr="00000331">
              <w:rPr>
                <w:rFonts w:ascii="Arial" w:hAnsi="Arial" w:cs="Arial"/>
                <w:webHidden/>
              </w:rPr>
            </w:r>
            <w:r w:rsidR="009C717E" w:rsidRPr="00000331">
              <w:rPr>
                <w:rFonts w:ascii="Arial" w:hAnsi="Arial" w:cs="Arial"/>
                <w:webHidden/>
              </w:rPr>
              <w:fldChar w:fldCharType="separate"/>
            </w:r>
            <w:r w:rsidR="009F2DF8">
              <w:rPr>
                <w:rFonts w:ascii="Arial" w:hAnsi="Arial" w:cs="Arial"/>
                <w:webHidden/>
              </w:rPr>
              <w:t>7</w:t>
            </w:r>
            <w:r w:rsidR="009C717E" w:rsidRPr="00000331">
              <w:rPr>
                <w:rFonts w:ascii="Arial" w:hAnsi="Arial" w:cs="Arial"/>
                <w:webHidden/>
              </w:rPr>
              <w:fldChar w:fldCharType="end"/>
            </w:r>
          </w:hyperlink>
        </w:p>
        <w:p w14:paraId="7CB574F5" w14:textId="27BBEDFD" w:rsidR="009C717E" w:rsidRPr="00000331" w:rsidRDefault="0096516A">
          <w:pPr>
            <w:pStyle w:val="TOC1"/>
            <w:rPr>
              <w:rFonts w:ascii="Arial" w:eastAsiaTheme="minorEastAsia" w:hAnsi="Arial" w:cs="Arial"/>
              <w:sz w:val="22"/>
              <w:szCs w:val="22"/>
            </w:rPr>
          </w:pPr>
          <w:hyperlink w:anchor="_Toc508721671" w:history="1">
            <w:r w:rsidR="009C717E" w:rsidRPr="00000331">
              <w:rPr>
                <w:rStyle w:val="Hyperlink"/>
                <w:rFonts w:ascii="Arial" w:hAnsi="Arial" w:cs="Arial"/>
              </w:rPr>
              <w:t>Section 3: Assessm</w:t>
            </w:r>
            <w:r w:rsidR="00401CB9">
              <w:rPr>
                <w:rStyle w:val="Hyperlink"/>
                <w:rFonts w:ascii="Arial" w:hAnsi="Arial" w:cs="Arial"/>
              </w:rPr>
              <w:t>ent of the NSW Abalone Fishery against the r</w:t>
            </w:r>
            <w:r w:rsidR="009C717E" w:rsidRPr="00000331">
              <w:rPr>
                <w:rStyle w:val="Hyperlink"/>
                <w:rFonts w:ascii="Arial" w:hAnsi="Arial" w:cs="Arial"/>
              </w:rPr>
              <w:t>equirements of the EPBC Act</w:t>
            </w:r>
            <w:r w:rsidR="009C717E" w:rsidRPr="00000331">
              <w:rPr>
                <w:rFonts w:ascii="Arial" w:hAnsi="Arial" w:cs="Arial"/>
                <w:webHidden/>
              </w:rPr>
              <w:tab/>
            </w:r>
            <w:r w:rsidR="009C717E" w:rsidRPr="00000331">
              <w:rPr>
                <w:rFonts w:ascii="Arial" w:hAnsi="Arial" w:cs="Arial"/>
                <w:webHidden/>
              </w:rPr>
              <w:fldChar w:fldCharType="begin"/>
            </w:r>
            <w:r w:rsidR="009C717E" w:rsidRPr="00000331">
              <w:rPr>
                <w:rFonts w:ascii="Arial" w:hAnsi="Arial" w:cs="Arial"/>
                <w:webHidden/>
              </w:rPr>
              <w:instrText xml:space="preserve"> PAGEREF _Toc508721671 \h </w:instrText>
            </w:r>
            <w:r w:rsidR="009C717E" w:rsidRPr="00000331">
              <w:rPr>
                <w:rFonts w:ascii="Arial" w:hAnsi="Arial" w:cs="Arial"/>
                <w:webHidden/>
              </w:rPr>
            </w:r>
            <w:r w:rsidR="009C717E" w:rsidRPr="00000331">
              <w:rPr>
                <w:rFonts w:ascii="Arial" w:hAnsi="Arial" w:cs="Arial"/>
                <w:webHidden/>
              </w:rPr>
              <w:fldChar w:fldCharType="separate"/>
            </w:r>
            <w:r w:rsidR="009F2DF8">
              <w:rPr>
                <w:rFonts w:ascii="Arial" w:hAnsi="Arial" w:cs="Arial"/>
                <w:webHidden/>
              </w:rPr>
              <w:t>14</w:t>
            </w:r>
            <w:r w:rsidR="009C717E" w:rsidRPr="00000331">
              <w:rPr>
                <w:rFonts w:ascii="Arial" w:hAnsi="Arial" w:cs="Arial"/>
                <w:webHidden/>
              </w:rPr>
              <w:fldChar w:fldCharType="end"/>
            </w:r>
          </w:hyperlink>
        </w:p>
        <w:p w14:paraId="5854C3E7" w14:textId="77777777" w:rsidR="009C717E" w:rsidRPr="00000331" w:rsidRDefault="0096516A">
          <w:pPr>
            <w:pStyle w:val="TOC1"/>
            <w:rPr>
              <w:rFonts w:ascii="Arial" w:eastAsiaTheme="minorEastAsia" w:hAnsi="Arial" w:cs="Arial"/>
              <w:sz w:val="22"/>
              <w:szCs w:val="22"/>
            </w:rPr>
          </w:pPr>
          <w:hyperlink w:anchor="_Toc508721672" w:history="1">
            <w:r w:rsidR="009C717E" w:rsidRPr="00000331">
              <w:rPr>
                <w:rStyle w:val="Hyperlink"/>
                <w:rFonts w:ascii="Arial" w:hAnsi="Arial" w:cs="Arial"/>
              </w:rPr>
              <w:t>References</w:t>
            </w:r>
            <w:r w:rsidR="009C717E" w:rsidRPr="00000331">
              <w:rPr>
                <w:rFonts w:ascii="Arial" w:hAnsi="Arial" w:cs="Arial"/>
                <w:webHidden/>
              </w:rPr>
              <w:tab/>
            </w:r>
            <w:r w:rsidR="009C717E" w:rsidRPr="00000331">
              <w:rPr>
                <w:rFonts w:ascii="Arial" w:hAnsi="Arial" w:cs="Arial"/>
                <w:webHidden/>
              </w:rPr>
              <w:fldChar w:fldCharType="begin"/>
            </w:r>
            <w:r w:rsidR="009C717E" w:rsidRPr="00000331">
              <w:rPr>
                <w:rFonts w:ascii="Arial" w:hAnsi="Arial" w:cs="Arial"/>
                <w:webHidden/>
              </w:rPr>
              <w:instrText xml:space="preserve"> PAGEREF _Toc508721672 \h </w:instrText>
            </w:r>
            <w:r w:rsidR="009C717E" w:rsidRPr="00000331">
              <w:rPr>
                <w:rFonts w:ascii="Arial" w:hAnsi="Arial" w:cs="Arial"/>
                <w:webHidden/>
              </w:rPr>
            </w:r>
            <w:r w:rsidR="009C717E" w:rsidRPr="00000331">
              <w:rPr>
                <w:rFonts w:ascii="Arial" w:hAnsi="Arial" w:cs="Arial"/>
                <w:webHidden/>
              </w:rPr>
              <w:fldChar w:fldCharType="separate"/>
            </w:r>
            <w:r w:rsidR="009F2DF8">
              <w:rPr>
                <w:rFonts w:ascii="Arial" w:hAnsi="Arial" w:cs="Arial"/>
                <w:webHidden/>
              </w:rPr>
              <w:t>18</w:t>
            </w:r>
            <w:r w:rsidR="009C717E" w:rsidRPr="00000331">
              <w:rPr>
                <w:rFonts w:ascii="Arial" w:hAnsi="Arial" w:cs="Arial"/>
                <w:webHidden/>
              </w:rPr>
              <w:fldChar w:fldCharType="end"/>
            </w:r>
          </w:hyperlink>
        </w:p>
        <w:p w14:paraId="16AFA717" w14:textId="77777777" w:rsidR="00134108" w:rsidRPr="00893305" w:rsidRDefault="00134108" w:rsidP="00134108">
          <w:pPr>
            <w:rPr>
              <w:rFonts w:cs="Arial"/>
            </w:rPr>
          </w:pPr>
          <w:r w:rsidRPr="00000331">
            <w:rPr>
              <w:rFonts w:cs="Arial"/>
              <w:b/>
              <w:bCs/>
              <w:noProof/>
            </w:rPr>
            <w:fldChar w:fldCharType="end"/>
          </w:r>
        </w:p>
      </w:sdtContent>
    </w:sdt>
    <w:p w14:paraId="6BA9C823" w14:textId="77777777" w:rsidR="00134108" w:rsidRDefault="00134108" w:rsidP="00134108">
      <w:pPr>
        <w:tabs>
          <w:tab w:val="right" w:leader="dot" w:pos="8302"/>
        </w:tabs>
        <w:ind w:left="1166" w:right="792" w:hanging="1166"/>
        <w:rPr>
          <w:rFonts w:cs="Arial"/>
          <w:b/>
          <w:noProof/>
          <w:webHidden/>
        </w:rPr>
      </w:pPr>
    </w:p>
    <w:p w14:paraId="03A653DE" w14:textId="77777777" w:rsidR="00134108" w:rsidRDefault="00134108" w:rsidP="001955CD">
      <w:pPr>
        <w:rPr>
          <w:rFonts w:cs="Arial"/>
          <w:b/>
        </w:rPr>
      </w:pPr>
    </w:p>
    <w:p w14:paraId="16191263" w14:textId="77777777" w:rsidR="00134108" w:rsidRDefault="00134108" w:rsidP="006E4EA3">
      <w:pPr>
        <w:pStyle w:val="Heading1"/>
        <w:sectPr w:rsidR="00134108" w:rsidSect="001955CD">
          <w:pgSz w:w="11906" w:h="16838"/>
          <w:pgMar w:top="1418" w:right="1276" w:bottom="567" w:left="1418" w:header="425" w:footer="425" w:gutter="0"/>
          <w:pgNumType w:start="1"/>
          <w:cols w:space="708"/>
          <w:titlePg/>
          <w:docGrid w:linePitch="360"/>
        </w:sectPr>
      </w:pPr>
    </w:p>
    <w:p w14:paraId="4911004E" w14:textId="5F7029E6" w:rsidR="00CF1DE5" w:rsidRPr="006E4EA3" w:rsidRDefault="00CF1DE5" w:rsidP="00DC2A0A">
      <w:pPr>
        <w:pStyle w:val="Heading1"/>
        <w:spacing w:after="120"/>
      </w:pPr>
      <w:bookmarkStart w:id="1" w:name="_Toc508721668"/>
      <w:r w:rsidRPr="006E4EA3">
        <w:lastRenderedPageBreak/>
        <w:t>Executive Summary o</w:t>
      </w:r>
      <w:r w:rsidRPr="004B4AEC">
        <w:t xml:space="preserve">f the </w:t>
      </w:r>
      <w:r w:rsidR="00134108" w:rsidRPr="005E2C62">
        <w:t>A</w:t>
      </w:r>
      <w:r w:rsidRPr="005E2C62">
        <w:t xml:space="preserve">ssessment of the </w:t>
      </w:r>
      <w:r w:rsidR="004B4AEC" w:rsidRPr="005E2C62">
        <w:t xml:space="preserve">New south wales </w:t>
      </w:r>
      <w:r w:rsidR="006341D8">
        <w:t xml:space="preserve">(NSW) </w:t>
      </w:r>
      <w:r w:rsidR="004B4AEC" w:rsidRPr="005E2C62">
        <w:t>abalone</w:t>
      </w:r>
      <w:r w:rsidR="009E2897">
        <w:t> </w:t>
      </w:r>
      <w:r w:rsidR="004B4AEC" w:rsidRPr="005E2C62">
        <w:t>fishery</w:t>
      </w:r>
      <w:bookmarkEnd w:id="1"/>
      <w:r w:rsidR="00134108" w:rsidRPr="005E2C62">
        <w:t xml:space="preserve"> </w:t>
      </w:r>
    </w:p>
    <w:p w14:paraId="6B47264F" w14:textId="21815D16" w:rsidR="00F8472A" w:rsidRDefault="005E2C62" w:rsidP="00C46466">
      <w:pPr>
        <w:tabs>
          <w:tab w:val="left" w:pos="360"/>
        </w:tabs>
        <w:spacing w:after="240" w:line="240" w:lineRule="auto"/>
        <w:rPr>
          <w:rFonts w:cs="Arial"/>
          <w:noProof/>
        </w:rPr>
      </w:pPr>
      <w:r w:rsidRPr="00FD65E2">
        <w:rPr>
          <w:rFonts w:cs="Arial"/>
          <w:noProof/>
        </w:rPr>
        <w:t>In October 2017</w:t>
      </w:r>
      <w:r w:rsidR="001A34A7" w:rsidRPr="00FD65E2">
        <w:rPr>
          <w:rFonts w:cs="Arial"/>
          <w:noProof/>
        </w:rPr>
        <w:t>,</w:t>
      </w:r>
      <w:r w:rsidRPr="00FD65E2">
        <w:rPr>
          <w:rFonts w:cs="Arial"/>
          <w:noProof/>
        </w:rPr>
        <w:t xml:space="preserve"> the</w:t>
      </w:r>
      <w:r w:rsidR="001A34A7" w:rsidRPr="00FD65E2">
        <w:rPr>
          <w:rFonts w:cs="Arial"/>
          <w:noProof/>
        </w:rPr>
        <w:t xml:space="preserve"> </w:t>
      </w:r>
      <w:r w:rsidR="006341D8">
        <w:rPr>
          <w:rFonts w:cs="Arial"/>
          <w:noProof/>
        </w:rPr>
        <w:t xml:space="preserve">NSW </w:t>
      </w:r>
      <w:r w:rsidRPr="00FD65E2">
        <w:rPr>
          <w:rFonts w:cs="Arial"/>
          <w:noProof/>
        </w:rPr>
        <w:t>Department of Primary Industries (DPI)</w:t>
      </w:r>
      <w:r w:rsidR="001A34A7" w:rsidRPr="00FD65E2">
        <w:rPr>
          <w:rFonts w:cs="Arial"/>
          <w:noProof/>
        </w:rPr>
        <w:t xml:space="preserve"> s</w:t>
      </w:r>
      <w:r w:rsidR="00E3768F" w:rsidRPr="00C67399">
        <w:rPr>
          <w:rFonts w:cs="Arial"/>
          <w:noProof/>
        </w:rPr>
        <w:t>ubmitted an application</w:t>
      </w:r>
      <w:r w:rsidR="001A34A7" w:rsidRPr="00C67399">
        <w:rPr>
          <w:rFonts w:cs="Arial"/>
          <w:noProof/>
        </w:rPr>
        <w:t xml:space="preserve"> for </w:t>
      </w:r>
      <w:r w:rsidR="00933B8C" w:rsidRPr="00C67399">
        <w:rPr>
          <w:rFonts w:cs="Arial"/>
          <w:noProof/>
        </w:rPr>
        <w:t xml:space="preserve">the </w:t>
      </w:r>
      <w:r w:rsidR="009E2897" w:rsidRPr="00C67399">
        <w:rPr>
          <w:rFonts w:cs="Arial"/>
          <w:noProof/>
        </w:rPr>
        <w:t>NSW Abalone Fishery</w:t>
      </w:r>
      <w:r w:rsidR="001A34A7" w:rsidRPr="00C67399">
        <w:rPr>
          <w:rFonts w:cs="Arial"/>
          <w:noProof/>
        </w:rPr>
        <w:t xml:space="preserve"> to the Department of </w:t>
      </w:r>
      <w:r w:rsidR="00DF27FA" w:rsidRPr="00C67399">
        <w:rPr>
          <w:rFonts w:cs="Arial"/>
          <w:noProof/>
        </w:rPr>
        <w:t xml:space="preserve">the </w:t>
      </w:r>
      <w:r w:rsidR="001A34A7" w:rsidRPr="00C67399">
        <w:rPr>
          <w:rFonts w:cs="Arial"/>
          <w:noProof/>
        </w:rPr>
        <w:t>Environment and Energy for assessment</w:t>
      </w:r>
      <w:r w:rsidR="00E3768F" w:rsidRPr="00C46466">
        <w:rPr>
          <w:rFonts w:cs="Arial"/>
          <w:noProof/>
        </w:rPr>
        <w:t xml:space="preserve"> under the</w:t>
      </w:r>
      <w:r w:rsidR="001A34A7" w:rsidRPr="00C46466">
        <w:rPr>
          <w:rFonts w:cs="Arial"/>
          <w:noProof/>
        </w:rPr>
        <w:t xml:space="preserve"> </w:t>
      </w:r>
      <w:r w:rsidR="00260CB9" w:rsidRPr="006B713C">
        <w:rPr>
          <w:rFonts w:cs="Arial"/>
          <w:i/>
          <w:noProof/>
        </w:rPr>
        <w:t>Environment Protection and Biodviersty Conservation Act 1999</w:t>
      </w:r>
      <w:r w:rsidR="00260CB9" w:rsidRPr="006B713C">
        <w:rPr>
          <w:rFonts w:cs="Arial"/>
          <w:noProof/>
        </w:rPr>
        <w:t xml:space="preserve"> (EPBC Act)</w:t>
      </w:r>
      <w:r w:rsidR="00E3768F" w:rsidRPr="00C46466">
        <w:rPr>
          <w:rFonts w:cs="Arial"/>
          <w:noProof/>
        </w:rPr>
        <w:t xml:space="preserve">, </w:t>
      </w:r>
      <w:r w:rsidR="001A34A7" w:rsidRPr="00C46466">
        <w:rPr>
          <w:rFonts w:cs="Arial"/>
          <w:noProof/>
        </w:rPr>
        <w:t xml:space="preserve">against the Australian Government </w:t>
      </w:r>
      <w:r w:rsidR="001A34A7" w:rsidRPr="004F2C8B">
        <w:rPr>
          <w:rFonts w:cs="Arial"/>
          <w:i/>
          <w:noProof/>
        </w:rPr>
        <w:t>Guidelines for the Ecologically Sustainable Management of Fisheries – 2nd Edition</w:t>
      </w:r>
      <w:r w:rsidR="001A34A7" w:rsidRPr="00C46466">
        <w:rPr>
          <w:rFonts w:cs="Arial"/>
          <w:noProof/>
        </w:rPr>
        <w:t>. A</w:t>
      </w:r>
      <w:r w:rsidR="00372FE4">
        <w:rPr>
          <w:rFonts w:cs="Arial"/>
          <w:noProof/>
        </w:rPr>
        <w:t> </w:t>
      </w:r>
      <w:r w:rsidR="001A34A7" w:rsidRPr="00C46466">
        <w:rPr>
          <w:rFonts w:cs="Arial"/>
          <w:noProof/>
        </w:rPr>
        <w:t>public comment period was open from</w:t>
      </w:r>
      <w:r w:rsidR="00283421" w:rsidRPr="00C46466">
        <w:rPr>
          <w:rFonts w:cs="Arial"/>
          <w:noProof/>
        </w:rPr>
        <w:t xml:space="preserve"> </w:t>
      </w:r>
      <w:r w:rsidR="009E2897" w:rsidRPr="00C46466">
        <w:rPr>
          <w:rFonts w:cs="Arial"/>
          <w:noProof/>
        </w:rPr>
        <w:t>23</w:t>
      </w:r>
      <w:r w:rsidR="004F2C8B">
        <w:rPr>
          <w:rFonts w:cs="Arial"/>
          <w:noProof/>
        </w:rPr>
        <w:t> </w:t>
      </w:r>
      <w:r w:rsidR="009E2897" w:rsidRPr="00C46466">
        <w:rPr>
          <w:rFonts w:cs="Arial"/>
          <w:noProof/>
        </w:rPr>
        <w:t>Oct</w:t>
      </w:r>
      <w:r w:rsidR="00283421" w:rsidRPr="00C46466">
        <w:rPr>
          <w:rFonts w:cs="Arial"/>
          <w:noProof/>
        </w:rPr>
        <w:t>o</w:t>
      </w:r>
      <w:r w:rsidR="009E2897" w:rsidRPr="00C46466">
        <w:rPr>
          <w:rFonts w:cs="Arial"/>
          <w:noProof/>
        </w:rPr>
        <w:t>ber to 24 November 2017.</w:t>
      </w:r>
      <w:r w:rsidR="00D97CBC" w:rsidRPr="00C46466">
        <w:rPr>
          <w:rFonts w:cs="Arial"/>
          <w:noProof/>
        </w:rPr>
        <w:t xml:space="preserve"> </w:t>
      </w:r>
      <w:r w:rsidR="00A9238B">
        <w:rPr>
          <w:rFonts w:cs="Arial"/>
          <w:noProof/>
        </w:rPr>
        <w:t>One submission was received from the NSW Professional Fishermen’s Assocation, in support of continued export approval for this fishery.</w:t>
      </w:r>
      <w:r w:rsidR="001A34A7" w:rsidRPr="00C46466">
        <w:rPr>
          <w:rFonts w:cs="Arial"/>
          <w:noProof/>
        </w:rPr>
        <w:t xml:space="preserve"> </w:t>
      </w:r>
    </w:p>
    <w:p w14:paraId="41EF323E" w14:textId="6DB92DA4" w:rsidR="00010158" w:rsidRPr="00010158" w:rsidRDefault="00010158" w:rsidP="00CE43B7">
      <w:pPr>
        <w:tabs>
          <w:tab w:val="left" w:pos="360"/>
        </w:tabs>
        <w:spacing w:after="120" w:line="240" w:lineRule="auto"/>
        <w:rPr>
          <w:rFonts w:cs="Arial"/>
          <w:b/>
          <w:noProof/>
        </w:rPr>
      </w:pPr>
      <w:r w:rsidRPr="00010158">
        <w:rPr>
          <w:rFonts w:cs="Arial"/>
          <w:b/>
          <w:noProof/>
        </w:rPr>
        <w:t>The fishery</w:t>
      </w:r>
      <w:r w:rsidR="00260CB9">
        <w:rPr>
          <w:rFonts w:cs="Arial"/>
          <w:b/>
          <w:noProof/>
        </w:rPr>
        <w:t xml:space="preserve"> </w:t>
      </w:r>
    </w:p>
    <w:p w14:paraId="7B6E962F" w14:textId="340230C9" w:rsidR="00C76125" w:rsidRPr="00EA7EE1" w:rsidRDefault="00095EBB" w:rsidP="00560E35">
      <w:pPr>
        <w:spacing w:after="0" w:line="240" w:lineRule="auto"/>
        <w:rPr>
          <w:rFonts w:cs="Arial"/>
          <w:sz w:val="18"/>
          <w:szCs w:val="18"/>
        </w:rPr>
      </w:pPr>
      <w:r w:rsidRPr="00C67399">
        <w:rPr>
          <w:rFonts w:cs="Arial"/>
          <w:iCs/>
          <w:noProof/>
        </w:rPr>
        <w:t xml:space="preserve">The </w:t>
      </w:r>
      <w:r w:rsidR="00FD65E2" w:rsidRPr="00C67399">
        <w:rPr>
          <w:rFonts w:cs="Arial"/>
          <w:noProof/>
        </w:rPr>
        <w:t xml:space="preserve">NSW Abalone Fishery </w:t>
      </w:r>
      <w:r w:rsidRPr="00C67399">
        <w:rPr>
          <w:rFonts w:cs="Arial"/>
          <w:iCs/>
          <w:noProof/>
        </w:rPr>
        <w:t xml:space="preserve">operates in </w:t>
      </w:r>
      <w:r w:rsidR="00FD65E2" w:rsidRPr="00C67399">
        <w:rPr>
          <w:rFonts w:cs="Arial"/>
          <w:iCs/>
          <w:noProof/>
        </w:rPr>
        <w:t xml:space="preserve">state waters, </w:t>
      </w:r>
      <w:r w:rsidRPr="00C67399">
        <w:rPr>
          <w:rFonts w:cs="Arial"/>
          <w:iCs/>
          <w:noProof/>
        </w:rPr>
        <w:t xml:space="preserve">using </w:t>
      </w:r>
      <w:r w:rsidR="00FD65E2" w:rsidRPr="00C67399">
        <w:rPr>
          <w:rFonts w:cs="Arial"/>
          <w:iCs/>
          <w:noProof/>
        </w:rPr>
        <w:t>hand collecton methods</w:t>
      </w:r>
      <w:r w:rsidRPr="00C67399">
        <w:rPr>
          <w:rFonts w:cs="Arial"/>
          <w:iCs/>
          <w:noProof/>
        </w:rPr>
        <w:t xml:space="preserve"> to target </w:t>
      </w:r>
      <w:proofErr w:type="spellStart"/>
      <w:r w:rsidR="00FD65E2" w:rsidRPr="00C67399">
        <w:rPr>
          <w:rStyle w:val="Emphasis"/>
          <w:rFonts w:cs="Arial"/>
          <w:i w:val="0"/>
          <w:iCs w:val="0"/>
        </w:rPr>
        <w:t>blacklip</w:t>
      </w:r>
      <w:proofErr w:type="spellEnd"/>
      <w:r w:rsidR="00267214">
        <w:rPr>
          <w:rStyle w:val="Emphasis"/>
          <w:rFonts w:cs="Arial"/>
          <w:i w:val="0"/>
          <w:iCs w:val="0"/>
        </w:rPr>
        <w:t> </w:t>
      </w:r>
      <w:r w:rsidR="00FD65E2" w:rsidRPr="00C67399">
        <w:rPr>
          <w:rStyle w:val="Emphasis"/>
          <w:rFonts w:cs="Arial"/>
          <w:i w:val="0"/>
          <w:iCs w:val="0"/>
        </w:rPr>
        <w:t>abalone (</w:t>
      </w:r>
      <w:proofErr w:type="spellStart"/>
      <w:r w:rsidR="00FD65E2" w:rsidRPr="00C67399">
        <w:rPr>
          <w:rStyle w:val="Emphasis"/>
          <w:rFonts w:cs="Arial"/>
          <w:iCs w:val="0"/>
        </w:rPr>
        <w:t>Haliotis</w:t>
      </w:r>
      <w:proofErr w:type="spellEnd"/>
      <w:r w:rsidR="00FD65E2" w:rsidRPr="00C67399">
        <w:rPr>
          <w:rStyle w:val="Emphasis"/>
          <w:rFonts w:cs="Arial"/>
          <w:iCs w:val="0"/>
        </w:rPr>
        <w:t xml:space="preserve"> </w:t>
      </w:r>
      <w:proofErr w:type="spellStart"/>
      <w:r w:rsidR="00FD65E2" w:rsidRPr="00C67399">
        <w:rPr>
          <w:rStyle w:val="Emphasis"/>
          <w:rFonts w:cs="Arial"/>
          <w:iCs w:val="0"/>
        </w:rPr>
        <w:t>rubra</w:t>
      </w:r>
      <w:proofErr w:type="spellEnd"/>
      <w:r w:rsidR="00FD65E2" w:rsidRPr="00C67399">
        <w:rPr>
          <w:rStyle w:val="Emphasis"/>
          <w:rFonts w:cs="Arial"/>
          <w:i w:val="0"/>
          <w:iCs w:val="0"/>
        </w:rPr>
        <w:t>).</w:t>
      </w:r>
      <w:r w:rsidR="00C67399">
        <w:rPr>
          <w:rStyle w:val="Emphasis"/>
          <w:rFonts w:cs="Arial"/>
          <w:i w:val="0"/>
          <w:iCs w:val="0"/>
        </w:rPr>
        <w:t xml:space="preserve"> </w:t>
      </w:r>
      <w:r w:rsidR="00FD65E2" w:rsidRPr="00C67399">
        <w:rPr>
          <w:rStyle w:val="Emphasis"/>
          <w:rFonts w:cs="Arial"/>
          <w:i w:val="0"/>
          <w:iCs w:val="0"/>
        </w:rPr>
        <w:t xml:space="preserve">The </w:t>
      </w:r>
      <w:r w:rsidR="00C67399">
        <w:rPr>
          <w:rStyle w:val="Emphasis"/>
          <w:rFonts w:cs="Arial"/>
          <w:i w:val="0"/>
          <w:iCs w:val="0"/>
        </w:rPr>
        <w:t>f</w:t>
      </w:r>
      <w:r w:rsidR="00FD65E2" w:rsidRPr="00C67399">
        <w:rPr>
          <w:rStyle w:val="Emphasis"/>
          <w:rFonts w:cs="Arial"/>
          <w:i w:val="0"/>
          <w:iCs w:val="0"/>
        </w:rPr>
        <w:t>ishery operates on a share management system</w:t>
      </w:r>
      <w:r w:rsidR="00C67399">
        <w:rPr>
          <w:rStyle w:val="Emphasis"/>
          <w:rFonts w:cs="Arial"/>
          <w:i w:val="0"/>
          <w:iCs w:val="0"/>
        </w:rPr>
        <w:t xml:space="preserve"> and harvests w</w:t>
      </w:r>
      <w:r w:rsidR="00FD65E2" w:rsidRPr="00C67399">
        <w:rPr>
          <w:rStyle w:val="Emphasis"/>
          <w:rFonts w:cs="Arial"/>
          <w:i w:val="0"/>
          <w:iCs w:val="0"/>
        </w:rPr>
        <w:t>ithin annually determined quota limits.</w:t>
      </w:r>
      <w:r w:rsidR="00C76125">
        <w:rPr>
          <w:rStyle w:val="Emphasis"/>
          <w:rFonts w:cs="Arial"/>
          <w:i w:val="0"/>
          <w:iCs w:val="0"/>
        </w:rPr>
        <w:t xml:space="preserve"> The fishery is managed using </w:t>
      </w:r>
      <w:r w:rsidR="00C76125" w:rsidRPr="00C76125">
        <w:rPr>
          <w:rFonts w:cs="Arial"/>
        </w:rPr>
        <w:t>input and output controls including limited access, spatial closures, number of fishers, commercial catch limits and size limits.</w:t>
      </w:r>
      <w:r w:rsidR="00D744C3">
        <w:rPr>
          <w:rFonts w:cs="Arial"/>
        </w:rPr>
        <w:t xml:space="preserve"> An Environmental Impact Statement (EIS) was completed in 2005.</w:t>
      </w:r>
    </w:p>
    <w:p w14:paraId="0A8214FB" w14:textId="3D76132E" w:rsidR="00C46466" w:rsidRDefault="00C46466" w:rsidP="002338CF">
      <w:pPr>
        <w:tabs>
          <w:tab w:val="left" w:pos="360"/>
        </w:tabs>
        <w:spacing w:after="0" w:line="240" w:lineRule="auto"/>
        <w:rPr>
          <w:rStyle w:val="Emphasis"/>
          <w:rFonts w:cs="Arial"/>
          <w:i w:val="0"/>
          <w:iCs w:val="0"/>
        </w:rPr>
      </w:pPr>
    </w:p>
    <w:p w14:paraId="7495C9CD" w14:textId="77777777" w:rsidR="002D6D25" w:rsidRDefault="002D6D25" w:rsidP="002D6D25">
      <w:pPr>
        <w:tabs>
          <w:tab w:val="left" w:pos="360"/>
        </w:tabs>
        <w:spacing w:after="120" w:line="240" w:lineRule="auto"/>
        <w:rPr>
          <w:rFonts w:cs="Arial"/>
          <w:b/>
          <w:iCs/>
          <w:noProof/>
        </w:rPr>
      </w:pPr>
      <w:r w:rsidRPr="002D6D25">
        <w:rPr>
          <w:rFonts w:cs="Arial"/>
          <w:b/>
          <w:iCs/>
          <w:noProof/>
        </w:rPr>
        <w:t>Target stocks</w:t>
      </w:r>
    </w:p>
    <w:p w14:paraId="31D0CB9F" w14:textId="06A25EE8" w:rsidR="002D6D25" w:rsidRDefault="002D6D25" w:rsidP="000E3843">
      <w:pPr>
        <w:tabs>
          <w:tab w:val="left" w:pos="360"/>
        </w:tabs>
        <w:spacing w:after="0" w:line="240" w:lineRule="auto"/>
        <w:rPr>
          <w:rStyle w:val="Emphasis"/>
          <w:rFonts w:cs="Arial"/>
          <w:i w:val="0"/>
          <w:iCs w:val="0"/>
        </w:rPr>
      </w:pPr>
      <w:r w:rsidRPr="00C67399">
        <w:rPr>
          <w:rStyle w:val="Emphasis"/>
          <w:rFonts w:cs="Arial"/>
          <w:i w:val="0"/>
          <w:iCs w:val="0"/>
        </w:rPr>
        <w:t>Abalone stocks were historically overfished in NSW but have been steadily recovering since the early 2000</w:t>
      </w:r>
      <w:r w:rsidR="00F22887">
        <w:rPr>
          <w:rStyle w:val="Emphasis"/>
          <w:rFonts w:cs="Arial"/>
          <w:i w:val="0"/>
          <w:iCs w:val="0"/>
        </w:rPr>
        <w:t xml:space="preserve">s, </w:t>
      </w:r>
      <w:r w:rsidRPr="00C67399">
        <w:rPr>
          <w:rStyle w:val="Emphasis"/>
          <w:rFonts w:cs="Arial"/>
          <w:i w:val="0"/>
          <w:iCs w:val="0"/>
        </w:rPr>
        <w:t>following man</w:t>
      </w:r>
      <w:r w:rsidR="00F22887">
        <w:rPr>
          <w:rStyle w:val="Emphasis"/>
          <w:rFonts w:cs="Arial"/>
          <w:i w:val="0"/>
          <w:iCs w:val="0"/>
        </w:rPr>
        <w:t>agement intervention by NSW DPI. The</w:t>
      </w:r>
      <w:r w:rsidRPr="00C67399">
        <w:rPr>
          <w:rStyle w:val="Emphasis"/>
          <w:rFonts w:cs="Arial"/>
          <w:i w:val="0"/>
          <w:iCs w:val="0"/>
        </w:rPr>
        <w:t xml:space="preserve"> current harvest is considered sustainable. </w:t>
      </w:r>
    </w:p>
    <w:p w14:paraId="32204EEE" w14:textId="7FE9BF40" w:rsidR="002D6D25" w:rsidRDefault="000C6CB9" w:rsidP="0037466F">
      <w:pPr>
        <w:tabs>
          <w:tab w:val="left" w:pos="360"/>
        </w:tabs>
        <w:spacing w:before="100" w:beforeAutospacing="1" w:after="240" w:line="240" w:lineRule="auto"/>
        <w:rPr>
          <w:rStyle w:val="Emphasis"/>
          <w:rFonts w:cs="Arial"/>
          <w:i w:val="0"/>
          <w:iCs w:val="0"/>
        </w:rPr>
      </w:pPr>
      <w:r>
        <w:rPr>
          <w:rFonts w:cs="Arial"/>
        </w:rPr>
        <w:t xml:space="preserve">There are minimal concerns for species taken in the fishery. </w:t>
      </w:r>
      <w:r w:rsidR="002D6D25" w:rsidRPr="00C67399">
        <w:rPr>
          <w:rStyle w:val="Emphasis"/>
          <w:rFonts w:cs="Arial"/>
          <w:i w:val="0"/>
          <w:iCs w:val="0"/>
        </w:rPr>
        <w:t xml:space="preserve">While spatial management measures within the fishery could be stronger and the development of a harvest strategy is recommended, </w:t>
      </w:r>
      <w:r w:rsidR="002B3FD9">
        <w:rPr>
          <w:rStyle w:val="Emphasis"/>
          <w:rFonts w:cs="Arial"/>
          <w:i w:val="0"/>
          <w:iCs w:val="0"/>
        </w:rPr>
        <w:t>overall,</w:t>
      </w:r>
      <w:r w:rsidR="002D6D25" w:rsidRPr="00C67399">
        <w:rPr>
          <w:rStyle w:val="Emphasis"/>
          <w:rFonts w:cs="Arial"/>
          <w:i w:val="0"/>
          <w:iCs w:val="0"/>
        </w:rPr>
        <w:t xml:space="preserve"> the target stocks appear well managed. The environmental impacts of the fishery are low</w:t>
      </w:r>
      <w:r>
        <w:rPr>
          <w:rStyle w:val="Emphasis"/>
          <w:rFonts w:cs="Arial"/>
          <w:i w:val="0"/>
          <w:iCs w:val="0"/>
        </w:rPr>
        <w:t xml:space="preserve"> (due to the hand collection methods used) and managed appropriately.</w:t>
      </w:r>
      <w:r w:rsidR="002D6D25" w:rsidRPr="00C67399">
        <w:rPr>
          <w:rStyle w:val="Emphasis"/>
          <w:rFonts w:cs="Arial"/>
          <w:i w:val="0"/>
          <w:iCs w:val="0"/>
        </w:rPr>
        <w:t xml:space="preserve"> </w:t>
      </w:r>
    </w:p>
    <w:p w14:paraId="3C4445BF" w14:textId="094615C9" w:rsidR="0037466F" w:rsidRDefault="009B712D" w:rsidP="000A1242">
      <w:pPr>
        <w:tabs>
          <w:tab w:val="left" w:pos="360"/>
        </w:tabs>
        <w:spacing w:before="60" w:after="120" w:line="240" w:lineRule="auto"/>
        <w:rPr>
          <w:rFonts w:cs="Arial"/>
          <w:b/>
        </w:rPr>
      </w:pPr>
      <w:r w:rsidRPr="009B712D">
        <w:rPr>
          <w:rFonts w:cs="Arial"/>
          <w:b/>
        </w:rPr>
        <w:t>Protected species</w:t>
      </w:r>
      <w:r w:rsidR="0070527C">
        <w:rPr>
          <w:rFonts w:cs="Arial"/>
          <w:b/>
        </w:rPr>
        <w:t xml:space="preserve"> </w:t>
      </w:r>
      <w:r w:rsidR="002E5D69">
        <w:rPr>
          <w:rFonts w:cs="Arial"/>
          <w:b/>
        </w:rPr>
        <w:t>and ecosystems</w:t>
      </w:r>
    </w:p>
    <w:p w14:paraId="4A57830F" w14:textId="3DFCAC8F" w:rsidR="00FE4AE7" w:rsidRPr="00355459" w:rsidRDefault="00FE4AE7" w:rsidP="00FE4AE7">
      <w:pPr>
        <w:spacing w:after="0" w:line="240" w:lineRule="auto"/>
        <w:rPr>
          <w:rFonts w:cs="Arial"/>
        </w:rPr>
      </w:pPr>
      <w:r w:rsidRPr="00355459">
        <w:rPr>
          <w:rStyle w:val="Hyperlink"/>
          <w:rFonts w:cs="Arial"/>
          <w:color w:val="auto"/>
          <w:u w:val="none"/>
        </w:rPr>
        <w:t xml:space="preserve">There have been no reported interactions with protected species in recent years. </w:t>
      </w:r>
      <w:r w:rsidR="002E5D69">
        <w:rPr>
          <w:rFonts w:cs="Arial"/>
        </w:rPr>
        <w:t>Given</w:t>
      </w:r>
      <w:r w:rsidRPr="00355459">
        <w:rPr>
          <w:rFonts w:cs="Arial"/>
        </w:rPr>
        <w:t xml:space="preserve"> the </w:t>
      </w:r>
      <w:r w:rsidR="002E5D69">
        <w:rPr>
          <w:rFonts w:cs="Arial"/>
        </w:rPr>
        <w:t>fishing method</w:t>
      </w:r>
      <w:r w:rsidRPr="00355459">
        <w:rPr>
          <w:rFonts w:cs="Arial"/>
        </w:rPr>
        <w:t xml:space="preserve"> </w:t>
      </w:r>
      <w:r w:rsidR="002E5D69">
        <w:rPr>
          <w:rFonts w:cs="Arial"/>
        </w:rPr>
        <w:t>(</w:t>
      </w:r>
      <w:r w:rsidR="00355459" w:rsidRPr="00355459">
        <w:rPr>
          <w:rFonts w:cs="Arial"/>
        </w:rPr>
        <w:t>hand collection</w:t>
      </w:r>
      <w:r w:rsidR="002E5D69">
        <w:rPr>
          <w:rFonts w:cs="Arial"/>
        </w:rPr>
        <w:t>)</w:t>
      </w:r>
      <w:r w:rsidR="00355459" w:rsidRPr="00355459">
        <w:rPr>
          <w:rFonts w:cs="Arial"/>
        </w:rPr>
        <w:t xml:space="preserve"> </w:t>
      </w:r>
      <w:r w:rsidR="002E5D69">
        <w:rPr>
          <w:rFonts w:cs="Arial"/>
        </w:rPr>
        <w:t>interactions with protected species are highly unlikely</w:t>
      </w:r>
      <w:r w:rsidR="00355459" w:rsidRPr="00355459">
        <w:rPr>
          <w:rFonts w:cs="Arial"/>
        </w:rPr>
        <w:t>.</w:t>
      </w:r>
    </w:p>
    <w:p w14:paraId="1A4BB77C" w14:textId="77777777" w:rsidR="00FE4AE7" w:rsidRPr="00F03374" w:rsidRDefault="00FE4AE7" w:rsidP="00FE4AE7">
      <w:pPr>
        <w:spacing w:after="0" w:line="240" w:lineRule="auto"/>
      </w:pPr>
    </w:p>
    <w:p w14:paraId="32D5B635" w14:textId="654C692A" w:rsidR="002E5D69" w:rsidRDefault="00FE4AE7" w:rsidP="00DE3FF1">
      <w:pPr>
        <w:spacing w:after="240" w:line="240" w:lineRule="auto"/>
        <w:rPr>
          <w:rFonts w:cs="Arial"/>
          <w:b/>
        </w:rPr>
      </w:pPr>
      <w:r w:rsidRPr="00F03374">
        <w:rPr>
          <w:rFonts w:cs="Arial"/>
        </w:rPr>
        <w:t>The 200</w:t>
      </w:r>
      <w:r w:rsidR="00F03374" w:rsidRPr="00F03374">
        <w:rPr>
          <w:rFonts w:cs="Arial"/>
        </w:rPr>
        <w:t>5</w:t>
      </w:r>
      <w:r w:rsidRPr="00F03374">
        <w:rPr>
          <w:rFonts w:cs="Arial"/>
        </w:rPr>
        <w:t xml:space="preserve"> EIS </w:t>
      </w:r>
      <w:r w:rsidR="002E5D69">
        <w:rPr>
          <w:rFonts w:cs="Arial"/>
        </w:rPr>
        <w:t>indicated</w:t>
      </w:r>
      <w:r w:rsidRPr="004E3041">
        <w:rPr>
          <w:rFonts w:cs="Arial"/>
        </w:rPr>
        <w:t xml:space="preserve"> that</w:t>
      </w:r>
      <w:r w:rsidRPr="004E3041">
        <w:rPr>
          <w:rStyle w:val="Hyperlink"/>
          <w:rFonts w:cs="Arial"/>
          <w:color w:val="auto"/>
          <w:u w:val="none"/>
        </w:rPr>
        <w:t xml:space="preserve"> the risk for interactions with protected species </w:t>
      </w:r>
      <w:r w:rsidR="002E5D69">
        <w:rPr>
          <w:rStyle w:val="Hyperlink"/>
          <w:rFonts w:cs="Arial"/>
          <w:color w:val="auto"/>
          <w:u w:val="none"/>
        </w:rPr>
        <w:t>wa</w:t>
      </w:r>
      <w:r w:rsidRPr="004E3041">
        <w:rPr>
          <w:rStyle w:val="Hyperlink"/>
          <w:rFonts w:cs="Arial"/>
          <w:color w:val="auto"/>
          <w:u w:val="none"/>
        </w:rPr>
        <w:t xml:space="preserve">s low. </w:t>
      </w:r>
      <w:r w:rsidR="002E5D69">
        <w:rPr>
          <w:rStyle w:val="Hyperlink"/>
          <w:rFonts w:cs="Arial"/>
          <w:color w:val="auto"/>
          <w:u w:val="none"/>
        </w:rPr>
        <w:t xml:space="preserve">In 2016 and 2017, the NSW government conducted an independent assessment of </w:t>
      </w:r>
      <w:r w:rsidR="002E5D69" w:rsidRPr="00D45130">
        <w:rPr>
          <w:rFonts w:cs="Arial"/>
        </w:rPr>
        <w:t xml:space="preserve">Threat and Risk Abatement (TARA) </w:t>
      </w:r>
      <w:r w:rsidR="00507A47">
        <w:rPr>
          <w:rFonts w:cs="Arial"/>
        </w:rPr>
        <w:t>for its marine estate;</w:t>
      </w:r>
      <w:r w:rsidR="002E5D69">
        <w:rPr>
          <w:rFonts w:cs="Arial"/>
        </w:rPr>
        <w:t xml:space="preserve"> the 2017 TARA report also describes</w:t>
      </w:r>
      <w:r w:rsidR="002E5D69" w:rsidRPr="00D45130">
        <w:rPr>
          <w:rFonts w:cs="Arial"/>
        </w:rPr>
        <w:t xml:space="preserve"> the fishery’s impact on prote</w:t>
      </w:r>
      <w:r w:rsidR="002E5D69">
        <w:rPr>
          <w:rFonts w:cs="Arial"/>
        </w:rPr>
        <w:t>cted species as minimal</w:t>
      </w:r>
      <w:r w:rsidR="002E5D69" w:rsidRPr="00D45130">
        <w:rPr>
          <w:rFonts w:cs="Arial"/>
        </w:rPr>
        <w:t>.</w:t>
      </w:r>
      <w:r w:rsidR="002E5D69" w:rsidRPr="00D45130">
        <w:rPr>
          <w:rFonts w:cs="Arial"/>
          <w:b/>
        </w:rPr>
        <w:t xml:space="preserve"> </w:t>
      </w:r>
    </w:p>
    <w:p w14:paraId="4D960616" w14:textId="747B2522" w:rsidR="00FE4AE7" w:rsidRPr="00DE3FF1" w:rsidRDefault="00FE4AE7" w:rsidP="00DE3FF1">
      <w:pPr>
        <w:spacing w:after="240" w:line="240" w:lineRule="auto"/>
        <w:rPr>
          <w:rStyle w:val="Hyperlink"/>
          <w:color w:val="auto"/>
          <w:u w:val="none"/>
        </w:rPr>
      </w:pPr>
      <w:r w:rsidRPr="00DE3FF1">
        <w:rPr>
          <w:rStyle w:val="Hyperlink"/>
          <w:color w:val="auto"/>
          <w:u w:val="none"/>
        </w:rPr>
        <w:t>The broader health of the ecosystem</w:t>
      </w:r>
      <w:r w:rsidR="00633D2F">
        <w:rPr>
          <w:rStyle w:val="Hyperlink"/>
          <w:color w:val="auto"/>
          <w:u w:val="none"/>
        </w:rPr>
        <w:t xml:space="preserve"> in which the fishery operates </w:t>
      </w:r>
      <w:r w:rsidRPr="00DE3FF1">
        <w:rPr>
          <w:rStyle w:val="Hyperlink"/>
          <w:color w:val="auto"/>
          <w:u w:val="none"/>
        </w:rPr>
        <w:t xml:space="preserve">is currently under review through the </w:t>
      </w:r>
      <w:r w:rsidR="00633D2F">
        <w:rPr>
          <w:rStyle w:val="Hyperlink"/>
          <w:color w:val="auto"/>
          <w:u w:val="none"/>
        </w:rPr>
        <w:t xml:space="preserve">NSW government’s </w:t>
      </w:r>
      <w:r w:rsidRPr="00DE3FF1">
        <w:rPr>
          <w:rStyle w:val="Hyperlink"/>
          <w:color w:val="auto"/>
          <w:u w:val="none"/>
        </w:rPr>
        <w:t>Marine Estate Management Strategy (MEMA) process. There are no CITES species caught in this fishery.</w:t>
      </w:r>
    </w:p>
    <w:p w14:paraId="009EC23E" w14:textId="77777777" w:rsidR="007A642A" w:rsidRPr="007A642A" w:rsidRDefault="007A642A" w:rsidP="007A642A">
      <w:pPr>
        <w:spacing w:after="120" w:line="240" w:lineRule="auto"/>
        <w:rPr>
          <w:rFonts w:cs="Arial"/>
          <w:b/>
        </w:rPr>
      </w:pPr>
      <w:r w:rsidRPr="007A642A">
        <w:rPr>
          <w:rFonts w:cs="Arial"/>
          <w:b/>
        </w:rPr>
        <w:t>Conclusion</w:t>
      </w:r>
    </w:p>
    <w:p w14:paraId="22FCC83A" w14:textId="4A5AB828" w:rsidR="00702420" w:rsidRPr="000801B3" w:rsidRDefault="005751AC" w:rsidP="000801B3">
      <w:pPr>
        <w:spacing w:after="240" w:line="240" w:lineRule="auto"/>
        <w:rPr>
          <w:rStyle w:val="Hyperlink"/>
          <w:color w:val="auto"/>
          <w:u w:val="none"/>
        </w:rPr>
      </w:pPr>
      <w:r w:rsidRPr="000801B3">
        <w:rPr>
          <w:rStyle w:val="Hyperlink"/>
          <w:color w:val="auto"/>
          <w:u w:val="none"/>
        </w:rPr>
        <w:t xml:space="preserve">On this basis, the </w:t>
      </w:r>
      <w:r w:rsidR="00CF1DE5" w:rsidRPr="000801B3">
        <w:rPr>
          <w:rStyle w:val="Hyperlink"/>
          <w:color w:val="auto"/>
          <w:u w:val="none"/>
        </w:rPr>
        <w:t>Department consi</w:t>
      </w:r>
      <w:r w:rsidR="000A3151" w:rsidRPr="000801B3">
        <w:rPr>
          <w:rStyle w:val="Hyperlink"/>
          <w:color w:val="auto"/>
          <w:u w:val="none"/>
        </w:rPr>
        <w:t>ders that product taken in the NSW Abalone Fishery</w:t>
      </w:r>
      <w:r w:rsidR="00CF1DE5" w:rsidRPr="000801B3">
        <w:rPr>
          <w:rStyle w:val="Hyperlink"/>
          <w:color w:val="auto"/>
          <w:u w:val="none"/>
        </w:rPr>
        <w:t xml:space="preserve"> should be included in the list of exempt native specimens under Part 13A of the EPBC Act</w:t>
      </w:r>
      <w:r w:rsidR="00C12CE1">
        <w:rPr>
          <w:rStyle w:val="Hyperlink"/>
          <w:color w:val="auto"/>
          <w:u w:val="none"/>
        </w:rPr>
        <w:t xml:space="preserve"> </w:t>
      </w:r>
      <w:r w:rsidR="00CF1DE5" w:rsidRPr="000801B3">
        <w:rPr>
          <w:rStyle w:val="Hyperlink"/>
          <w:color w:val="auto"/>
          <w:u w:val="none"/>
        </w:rPr>
        <w:t xml:space="preserve">until </w:t>
      </w:r>
      <w:r w:rsidR="00633D2F">
        <w:rPr>
          <w:rStyle w:val="Hyperlink"/>
          <w:color w:val="auto"/>
          <w:u w:val="none"/>
        </w:rPr>
        <w:t>31</w:t>
      </w:r>
      <w:r w:rsidR="000A3151" w:rsidRPr="000801B3">
        <w:rPr>
          <w:rStyle w:val="Hyperlink"/>
          <w:color w:val="auto"/>
          <w:u w:val="none"/>
        </w:rPr>
        <w:t xml:space="preserve"> March 2028</w:t>
      </w:r>
      <w:r w:rsidR="00C12CE1">
        <w:rPr>
          <w:rStyle w:val="Hyperlink"/>
          <w:color w:val="auto"/>
          <w:u w:val="none"/>
        </w:rPr>
        <w:t>,</w:t>
      </w:r>
      <w:r w:rsidR="00702420" w:rsidRPr="000801B3">
        <w:rPr>
          <w:rStyle w:val="Hyperlink"/>
          <w:color w:val="auto"/>
          <w:u w:val="none"/>
        </w:rPr>
        <w:t xml:space="preserve"> and the fishery’s existing accreditation under Part 13 should remain in place.</w:t>
      </w:r>
    </w:p>
    <w:p w14:paraId="0340F61A" w14:textId="77777777" w:rsidR="00104D87" w:rsidRDefault="00104D87" w:rsidP="00F8472A">
      <w:pPr>
        <w:adjustRightInd w:val="0"/>
        <w:spacing w:before="60" w:after="60" w:line="240" w:lineRule="auto"/>
        <w:rPr>
          <w:rFonts w:cs="Arial"/>
          <w:i/>
          <w:noProof/>
          <w:color w:val="808080" w:themeColor="background1" w:themeShade="80"/>
          <w:highlight w:val="cyan"/>
        </w:rPr>
        <w:sectPr w:rsidR="00104D87" w:rsidSect="00104D87">
          <w:footerReference w:type="default" r:id="rId15"/>
          <w:footerReference w:type="first" r:id="rId16"/>
          <w:pgSz w:w="11906" w:h="16838"/>
          <w:pgMar w:top="1021" w:right="1021" w:bottom="1021" w:left="1021" w:header="709" w:footer="709" w:gutter="0"/>
          <w:cols w:space="708"/>
          <w:docGrid w:linePitch="360"/>
        </w:sectPr>
      </w:pPr>
    </w:p>
    <w:p w14:paraId="4A280E0C" w14:textId="5D36329F" w:rsidR="00F8472A" w:rsidRPr="00F8472A" w:rsidRDefault="00F8472A" w:rsidP="00F8472A">
      <w:pPr>
        <w:adjustRightInd w:val="0"/>
        <w:spacing w:before="60" w:after="60" w:line="240" w:lineRule="auto"/>
        <w:rPr>
          <w:rFonts w:cs="Arial"/>
          <w:i/>
          <w:noProof/>
          <w:color w:val="808080" w:themeColor="background1" w:themeShade="80"/>
          <w:highlight w:val="cyan"/>
        </w:rPr>
      </w:pPr>
    </w:p>
    <w:p w14:paraId="647FA7A4" w14:textId="51936566" w:rsidR="00885298" w:rsidRPr="0027138D" w:rsidRDefault="00134108" w:rsidP="002807BF">
      <w:pPr>
        <w:pStyle w:val="Heading1"/>
        <w:spacing w:after="0"/>
        <w:rPr>
          <w:u w:val="single"/>
        </w:rPr>
      </w:pPr>
      <w:bookmarkStart w:id="2" w:name="_Toc508721669"/>
      <w:bookmarkStart w:id="3" w:name="_Toc316301050"/>
      <w:r>
        <w:t>Section</w:t>
      </w:r>
      <w:r w:rsidR="00885298" w:rsidRPr="0027138D">
        <w:rPr>
          <w:rStyle w:val="Emphasis"/>
          <w:i w:val="0"/>
          <w:iCs w:val="0"/>
        </w:rPr>
        <w:t xml:space="preserve"> </w:t>
      </w:r>
      <w:r w:rsidR="00BC5432" w:rsidRPr="0027138D">
        <w:rPr>
          <w:rStyle w:val="Emphasis"/>
          <w:i w:val="0"/>
          <w:iCs w:val="0"/>
        </w:rPr>
        <w:t>1</w:t>
      </w:r>
      <w:r w:rsidR="00885298" w:rsidRPr="0027138D">
        <w:rPr>
          <w:rStyle w:val="Emphasis"/>
          <w:i w:val="0"/>
          <w:iCs w:val="0"/>
        </w:rPr>
        <w:t xml:space="preserve">: </w:t>
      </w:r>
      <w:r w:rsidR="0080417B" w:rsidRPr="0027138D">
        <w:rPr>
          <w:rStyle w:val="Emphasis"/>
          <w:i w:val="0"/>
          <w:iCs w:val="0"/>
        </w:rPr>
        <w:t>A</w:t>
      </w:r>
      <w:r>
        <w:rPr>
          <w:rStyle w:val="Emphasis"/>
          <w:i w:val="0"/>
          <w:iCs w:val="0"/>
        </w:rPr>
        <w:t>ssessment Summary of the</w:t>
      </w:r>
      <w:r w:rsidR="00183ECA">
        <w:rPr>
          <w:rStyle w:val="Emphasis"/>
          <w:i w:val="0"/>
          <w:iCs w:val="0"/>
        </w:rPr>
        <w:t xml:space="preserve"> new south wales (</w:t>
      </w:r>
      <w:r w:rsidR="00E34401" w:rsidRPr="00E34401">
        <w:rPr>
          <w:rStyle w:val="Emphasis"/>
          <w:i w:val="0"/>
          <w:iCs w:val="0"/>
        </w:rPr>
        <w:t>nsw</w:t>
      </w:r>
      <w:r w:rsidR="00183ECA">
        <w:rPr>
          <w:rStyle w:val="Emphasis"/>
          <w:i w:val="0"/>
          <w:iCs w:val="0"/>
        </w:rPr>
        <w:t>)</w:t>
      </w:r>
      <w:r w:rsidR="00E34401" w:rsidRPr="00E34401">
        <w:rPr>
          <w:rStyle w:val="Emphasis"/>
          <w:i w:val="0"/>
          <w:iCs w:val="0"/>
        </w:rPr>
        <w:t xml:space="preserve"> abalone fishery</w:t>
      </w:r>
      <w:r w:rsidRPr="00E34401">
        <w:rPr>
          <w:rStyle w:val="Emphasis"/>
          <w:i w:val="0"/>
          <w:iCs w:val="0"/>
        </w:rPr>
        <w:t xml:space="preserve"> Against </w:t>
      </w:r>
      <w:r>
        <w:rPr>
          <w:rStyle w:val="Emphasis"/>
          <w:i w:val="0"/>
          <w:iCs w:val="0"/>
        </w:rPr>
        <w:t xml:space="preserve">the </w:t>
      </w:r>
      <w:r w:rsidRPr="005B0C9C">
        <w:rPr>
          <w:rStyle w:val="Emphasis"/>
          <w:iCs w:val="0"/>
        </w:rPr>
        <w:t xml:space="preserve">Guidelines for the Ecologically Sustainable Management of Fisheries </w:t>
      </w:r>
      <w:r w:rsidR="00071ABE">
        <w:rPr>
          <w:rStyle w:val="Emphasis"/>
          <w:iCs w:val="0"/>
        </w:rPr>
        <w:t xml:space="preserve">- </w:t>
      </w:r>
      <w:r w:rsidRPr="005B0C9C">
        <w:rPr>
          <w:rStyle w:val="Emphasis"/>
          <w:iCs w:val="0"/>
        </w:rPr>
        <w:t>2nd Edition</w:t>
      </w:r>
      <w:r>
        <w:rPr>
          <w:rStyle w:val="Emphasis"/>
          <w:i w:val="0"/>
          <w:iCs w:val="0"/>
        </w:rPr>
        <w:t>, Consistent with the EPBC Act</w:t>
      </w:r>
      <w:bookmarkEnd w:id="2"/>
    </w:p>
    <w:p w14:paraId="048F6092" w14:textId="77777777" w:rsidR="00AB194A" w:rsidRPr="00810CFF" w:rsidRDefault="00AB194A" w:rsidP="00AB194A">
      <w:pPr>
        <w:spacing w:after="0" w:line="240" w:lineRule="auto"/>
        <w:rPr>
          <w:rStyle w:val="Emphasis"/>
          <w:rFonts w:cs="Arial"/>
          <w:b/>
          <w:i w:val="0"/>
          <w:iCs w:val="0"/>
          <w:sz w:val="24"/>
          <w:szCs w:val="24"/>
        </w:rPr>
      </w:pPr>
    </w:p>
    <w:tbl>
      <w:tblPr>
        <w:tblStyle w:val="TableGrid"/>
        <w:tblW w:w="0" w:type="auto"/>
        <w:tblLook w:val="04A0" w:firstRow="1" w:lastRow="0" w:firstColumn="1" w:lastColumn="0" w:noHBand="0" w:noVBand="1"/>
      </w:tblPr>
      <w:tblGrid>
        <w:gridCol w:w="3463"/>
        <w:gridCol w:w="1678"/>
        <w:gridCol w:w="1822"/>
        <w:gridCol w:w="1813"/>
        <w:gridCol w:w="5330"/>
      </w:tblGrid>
      <w:tr w:rsidR="00AB194A" w:rsidRPr="00C61F76" w14:paraId="5241E59E" w14:textId="77777777" w:rsidTr="009D5019">
        <w:trPr>
          <w:cnfStyle w:val="100000000000" w:firstRow="1" w:lastRow="0" w:firstColumn="0" w:lastColumn="0" w:oddVBand="0" w:evenVBand="0" w:oddHBand="0" w:evenHBand="0" w:firstRowFirstColumn="0" w:firstRowLastColumn="0" w:lastRowFirstColumn="0" w:lastRowLastColumn="0"/>
        </w:trPr>
        <w:tc>
          <w:tcPr>
            <w:tcW w:w="3463" w:type="dxa"/>
            <w:vAlign w:val="center"/>
          </w:tcPr>
          <w:p w14:paraId="0B78829B" w14:textId="0ED9E9F2" w:rsidR="00AB194A" w:rsidRPr="00C61F76" w:rsidRDefault="00B97B40" w:rsidP="00C61F76">
            <w:pPr>
              <w:ind w:left="426" w:hanging="426"/>
              <w:contextualSpacing/>
              <w:rPr>
                <w:rFonts w:cs="Arial"/>
                <w:b/>
              </w:rPr>
            </w:pPr>
            <w:r w:rsidRPr="00C61F76">
              <w:rPr>
                <w:rFonts w:cs="Arial"/>
                <w:b/>
              </w:rPr>
              <w:t xml:space="preserve">Guidelines assessment </w:t>
            </w:r>
          </w:p>
        </w:tc>
        <w:tc>
          <w:tcPr>
            <w:tcW w:w="1678" w:type="dxa"/>
            <w:shd w:val="clear" w:color="auto" w:fill="92D050"/>
            <w:vAlign w:val="center"/>
          </w:tcPr>
          <w:p w14:paraId="29372550" w14:textId="77777777" w:rsidR="00AB194A" w:rsidRPr="00C61F76" w:rsidRDefault="00AB194A" w:rsidP="00C61F76">
            <w:pPr>
              <w:contextualSpacing/>
              <w:rPr>
                <w:rFonts w:cs="Arial"/>
                <w:b/>
              </w:rPr>
            </w:pPr>
            <w:r w:rsidRPr="00C61F76">
              <w:rPr>
                <w:rFonts w:cs="Arial"/>
                <w:b/>
              </w:rPr>
              <w:t>Meets</w:t>
            </w:r>
          </w:p>
        </w:tc>
        <w:tc>
          <w:tcPr>
            <w:tcW w:w="1822" w:type="dxa"/>
            <w:shd w:val="clear" w:color="auto" w:fill="FFC000"/>
            <w:vAlign w:val="center"/>
          </w:tcPr>
          <w:p w14:paraId="439F3FF6" w14:textId="77777777" w:rsidR="00AB194A" w:rsidRPr="00C61F76" w:rsidRDefault="00AB194A" w:rsidP="00C61F76">
            <w:pPr>
              <w:contextualSpacing/>
              <w:rPr>
                <w:rFonts w:cs="Arial"/>
                <w:b/>
              </w:rPr>
            </w:pPr>
            <w:r w:rsidRPr="00C61F76">
              <w:rPr>
                <w:rFonts w:cs="Arial"/>
                <w:b/>
              </w:rPr>
              <w:t>Partially meets</w:t>
            </w:r>
          </w:p>
        </w:tc>
        <w:tc>
          <w:tcPr>
            <w:tcW w:w="1813" w:type="dxa"/>
            <w:shd w:val="clear" w:color="auto" w:fill="FF0000"/>
            <w:vAlign w:val="center"/>
          </w:tcPr>
          <w:p w14:paraId="4F65884C" w14:textId="77777777" w:rsidR="00AB194A" w:rsidRPr="00C61F76" w:rsidRDefault="00AB194A" w:rsidP="00C61F76">
            <w:pPr>
              <w:contextualSpacing/>
              <w:rPr>
                <w:rFonts w:cs="Arial"/>
                <w:b/>
              </w:rPr>
            </w:pPr>
            <w:r w:rsidRPr="00C61F76">
              <w:rPr>
                <w:rFonts w:cs="Arial"/>
                <w:b/>
              </w:rPr>
              <w:t>Does not meet</w:t>
            </w:r>
          </w:p>
        </w:tc>
        <w:tc>
          <w:tcPr>
            <w:tcW w:w="5330" w:type="dxa"/>
            <w:vAlign w:val="center"/>
          </w:tcPr>
          <w:p w14:paraId="052AB3D7" w14:textId="77777777" w:rsidR="00AB194A" w:rsidRPr="00C61F76" w:rsidRDefault="00AB194A" w:rsidP="00C61F76">
            <w:pPr>
              <w:contextualSpacing/>
              <w:rPr>
                <w:rFonts w:cs="Arial"/>
                <w:b/>
              </w:rPr>
            </w:pPr>
            <w:r w:rsidRPr="00C61F76">
              <w:rPr>
                <w:rFonts w:cs="Arial"/>
                <w:b/>
              </w:rPr>
              <w:t>Details</w:t>
            </w:r>
          </w:p>
        </w:tc>
      </w:tr>
      <w:tr w:rsidR="00331436" w:rsidRPr="00C61F76" w14:paraId="1B656C43" w14:textId="77777777" w:rsidTr="00331436">
        <w:trPr>
          <w:cnfStyle w:val="000000100000" w:firstRow="0" w:lastRow="0" w:firstColumn="0" w:lastColumn="0" w:oddVBand="0" w:evenVBand="0" w:oddHBand="1" w:evenHBand="0" w:firstRowFirstColumn="0" w:firstRowLastColumn="0" w:lastRowFirstColumn="0" w:lastRowLastColumn="0"/>
        </w:trPr>
        <w:tc>
          <w:tcPr>
            <w:tcW w:w="3463" w:type="dxa"/>
            <w:vAlign w:val="center"/>
          </w:tcPr>
          <w:p w14:paraId="29382D6F" w14:textId="77777777" w:rsidR="00331436" w:rsidRPr="00C61F76" w:rsidRDefault="00331436" w:rsidP="00331436">
            <w:pPr>
              <w:ind w:left="426" w:hanging="426"/>
              <w:contextualSpacing/>
              <w:rPr>
                <w:rFonts w:cs="Arial"/>
              </w:rPr>
            </w:pPr>
            <w:r w:rsidRPr="00C61F76">
              <w:rPr>
                <w:rFonts w:cs="Arial"/>
              </w:rPr>
              <w:t>Management regime</w:t>
            </w:r>
          </w:p>
        </w:tc>
        <w:tc>
          <w:tcPr>
            <w:tcW w:w="1678" w:type="dxa"/>
            <w:shd w:val="clear" w:color="auto" w:fill="92D050"/>
          </w:tcPr>
          <w:p w14:paraId="6B33C294" w14:textId="163DBFCE" w:rsidR="00331436" w:rsidRPr="00C61F76" w:rsidRDefault="00CA7682" w:rsidP="00331436">
            <w:pPr>
              <w:contextualSpacing/>
              <w:rPr>
                <w:rFonts w:cs="Arial"/>
              </w:rPr>
            </w:pPr>
            <w:r>
              <w:rPr>
                <w:rFonts w:cs="Arial"/>
              </w:rPr>
              <w:t>9 of 9</w:t>
            </w:r>
          </w:p>
        </w:tc>
        <w:tc>
          <w:tcPr>
            <w:tcW w:w="1822" w:type="dxa"/>
            <w:shd w:val="clear" w:color="auto" w:fill="auto"/>
          </w:tcPr>
          <w:p w14:paraId="3BBC9E01" w14:textId="77777777" w:rsidR="00331436" w:rsidRPr="00331436" w:rsidRDefault="00331436" w:rsidP="00331436">
            <w:pPr>
              <w:contextualSpacing/>
              <w:rPr>
                <w:rFonts w:cs="Arial"/>
              </w:rPr>
            </w:pPr>
          </w:p>
        </w:tc>
        <w:tc>
          <w:tcPr>
            <w:tcW w:w="1813" w:type="dxa"/>
            <w:shd w:val="clear" w:color="auto" w:fill="auto"/>
          </w:tcPr>
          <w:p w14:paraId="4E06581E" w14:textId="77777777" w:rsidR="00331436" w:rsidRPr="00331436" w:rsidRDefault="00331436" w:rsidP="00331436">
            <w:pPr>
              <w:contextualSpacing/>
              <w:rPr>
                <w:rFonts w:cs="Arial"/>
              </w:rPr>
            </w:pPr>
          </w:p>
        </w:tc>
        <w:tc>
          <w:tcPr>
            <w:tcW w:w="5330" w:type="dxa"/>
          </w:tcPr>
          <w:p w14:paraId="646F42E0" w14:textId="4F1A0582" w:rsidR="00331436" w:rsidRPr="00C61F76" w:rsidRDefault="00331436" w:rsidP="00331436">
            <w:pPr>
              <w:spacing w:after="120"/>
              <w:rPr>
                <w:rFonts w:cs="Arial"/>
              </w:rPr>
            </w:pPr>
            <w:r>
              <w:rPr>
                <w:rFonts w:cs="Arial"/>
              </w:rPr>
              <w:t>The fishery is well managed with appropriate arrangements in place.</w:t>
            </w:r>
          </w:p>
        </w:tc>
      </w:tr>
      <w:tr w:rsidR="00CA7682" w:rsidRPr="00C61F76" w14:paraId="56282922" w14:textId="77777777" w:rsidTr="00331436">
        <w:trPr>
          <w:cnfStyle w:val="000000010000" w:firstRow="0" w:lastRow="0" w:firstColumn="0" w:lastColumn="0" w:oddVBand="0" w:evenVBand="0" w:oddHBand="0" w:evenHBand="1" w:firstRowFirstColumn="0" w:firstRowLastColumn="0" w:lastRowFirstColumn="0" w:lastRowLastColumn="0"/>
        </w:trPr>
        <w:tc>
          <w:tcPr>
            <w:tcW w:w="3463" w:type="dxa"/>
            <w:vAlign w:val="center"/>
          </w:tcPr>
          <w:p w14:paraId="1CF6F480" w14:textId="77777777" w:rsidR="00CA7682" w:rsidRPr="00C61F76" w:rsidRDefault="00CA7682" w:rsidP="00CA7682">
            <w:pPr>
              <w:ind w:left="426" w:hanging="426"/>
              <w:contextualSpacing/>
              <w:rPr>
                <w:rFonts w:cs="Arial"/>
              </w:rPr>
            </w:pPr>
            <w:r w:rsidRPr="00C61F76">
              <w:rPr>
                <w:rFonts w:cs="Arial"/>
              </w:rPr>
              <w:t>Principle 1 (target stocks)</w:t>
            </w:r>
          </w:p>
        </w:tc>
        <w:tc>
          <w:tcPr>
            <w:tcW w:w="1678" w:type="dxa"/>
            <w:shd w:val="clear" w:color="auto" w:fill="92D050"/>
          </w:tcPr>
          <w:p w14:paraId="490E81C8" w14:textId="427EA5EF" w:rsidR="00CA7682" w:rsidRPr="00C61F76" w:rsidRDefault="00CA7682" w:rsidP="00CA7682">
            <w:pPr>
              <w:contextualSpacing/>
              <w:rPr>
                <w:rFonts w:cs="Arial"/>
              </w:rPr>
            </w:pPr>
            <w:r>
              <w:rPr>
                <w:rFonts w:cs="Arial"/>
              </w:rPr>
              <w:t>6 of 11</w:t>
            </w:r>
          </w:p>
        </w:tc>
        <w:tc>
          <w:tcPr>
            <w:tcW w:w="1822" w:type="dxa"/>
            <w:shd w:val="clear" w:color="auto" w:fill="FFC000"/>
          </w:tcPr>
          <w:p w14:paraId="4C95A0BC" w14:textId="1E7BC1E7" w:rsidR="00CA7682" w:rsidRPr="00C61F76" w:rsidRDefault="00CA7682" w:rsidP="00852B2D">
            <w:pPr>
              <w:contextualSpacing/>
              <w:rPr>
                <w:rFonts w:cs="Arial"/>
              </w:rPr>
            </w:pPr>
            <w:r>
              <w:rPr>
                <w:rFonts w:cs="Arial"/>
              </w:rPr>
              <w:t>4 of 11 (1.1.1, 1.1.3, 1.1.5</w:t>
            </w:r>
            <w:r w:rsidR="00852B2D">
              <w:rPr>
                <w:rFonts w:cs="Arial"/>
              </w:rPr>
              <w:t xml:space="preserve"> and</w:t>
            </w:r>
            <w:r>
              <w:rPr>
                <w:rFonts w:cs="Arial"/>
              </w:rPr>
              <w:t xml:space="preserve"> 1.1.6)</w:t>
            </w:r>
          </w:p>
        </w:tc>
        <w:tc>
          <w:tcPr>
            <w:tcW w:w="1813" w:type="dxa"/>
            <w:shd w:val="clear" w:color="auto" w:fill="auto"/>
          </w:tcPr>
          <w:p w14:paraId="2344264A" w14:textId="0675CD3E" w:rsidR="00CA7682" w:rsidRPr="00C61F76" w:rsidRDefault="00CA7682" w:rsidP="00CA7682">
            <w:pPr>
              <w:contextualSpacing/>
              <w:rPr>
                <w:rFonts w:cs="Arial"/>
              </w:rPr>
            </w:pPr>
            <w:r>
              <w:rPr>
                <w:rFonts w:cs="Arial"/>
              </w:rPr>
              <w:t>1 of 11 n/a</w:t>
            </w:r>
          </w:p>
        </w:tc>
        <w:tc>
          <w:tcPr>
            <w:tcW w:w="5330" w:type="dxa"/>
          </w:tcPr>
          <w:p w14:paraId="34521D60" w14:textId="77777777" w:rsidR="00CA7682" w:rsidRDefault="00CA7682" w:rsidP="00CA7682">
            <w:pPr>
              <w:rPr>
                <w:rFonts w:cs="Arial"/>
              </w:rPr>
            </w:pPr>
            <w:r>
              <w:rPr>
                <w:rFonts w:cs="Arial"/>
              </w:rPr>
              <w:t>Robust management of target stocks along recovery trajectory, currently assessed as ‘sustainable’ following historic overfishing.</w:t>
            </w:r>
          </w:p>
          <w:p w14:paraId="4D3DBAD9" w14:textId="5B5647DC" w:rsidR="00CA7682" w:rsidRDefault="00CA7682" w:rsidP="00CA7682">
            <w:pPr>
              <w:rPr>
                <w:rFonts w:cs="Arial"/>
              </w:rPr>
            </w:pPr>
            <w:r>
              <w:rPr>
                <w:rFonts w:cs="Arial"/>
              </w:rPr>
              <w:t>1.1.1 – collection of fishery independent data would improve confidence in TACC setting</w:t>
            </w:r>
            <w:r w:rsidR="0056181E">
              <w:rPr>
                <w:rFonts w:cs="Arial"/>
              </w:rPr>
              <w:t>.</w:t>
            </w:r>
          </w:p>
          <w:p w14:paraId="543601E7" w14:textId="7E0749B9" w:rsidR="00CA7682" w:rsidRDefault="00CA7682" w:rsidP="00CA7682">
            <w:pPr>
              <w:rPr>
                <w:rFonts w:cs="Arial"/>
              </w:rPr>
            </w:pPr>
            <w:r>
              <w:rPr>
                <w:rFonts w:cs="Arial"/>
              </w:rPr>
              <w:t>1.1.3 – implementation of more fine</w:t>
            </w:r>
            <w:r w:rsidR="00426F22">
              <w:rPr>
                <w:rFonts w:cs="Arial"/>
              </w:rPr>
              <w:t xml:space="preserve"> </w:t>
            </w:r>
            <w:r>
              <w:rPr>
                <w:rFonts w:cs="Arial"/>
              </w:rPr>
              <w:t>scale spatial management would improve fishery performance</w:t>
            </w:r>
            <w:r w:rsidR="0056181E">
              <w:rPr>
                <w:rFonts w:cs="Arial"/>
              </w:rPr>
              <w:t>.</w:t>
            </w:r>
          </w:p>
          <w:p w14:paraId="087D9E22" w14:textId="7FF56B81" w:rsidR="00CA7682" w:rsidRPr="00C61F76" w:rsidRDefault="00CA7682" w:rsidP="000E3C96">
            <w:pPr>
              <w:spacing w:after="240"/>
              <w:contextualSpacing/>
              <w:rPr>
                <w:rFonts w:cs="Arial"/>
              </w:rPr>
            </w:pPr>
            <w:r>
              <w:rPr>
                <w:rFonts w:cs="Arial"/>
              </w:rPr>
              <w:t xml:space="preserve">1.1.5 </w:t>
            </w:r>
            <w:proofErr w:type="gramStart"/>
            <w:r>
              <w:rPr>
                <w:rFonts w:cs="Arial"/>
              </w:rPr>
              <w:t>and</w:t>
            </w:r>
            <w:proofErr w:type="gramEnd"/>
            <w:r>
              <w:rPr>
                <w:rFonts w:cs="Arial"/>
              </w:rPr>
              <w:t xml:space="preserve"> 1.1.6 – development of a harvest strategy would assist estimates of potential productivity against more clearly defined biological reference points</w:t>
            </w:r>
            <w:r w:rsidR="0056181E">
              <w:rPr>
                <w:rFonts w:cs="Arial"/>
              </w:rPr>
              <w:t>.</w:t>
            </w:r>
          </w:p>
        </w:tc>
      </w:tr>
      <w:tr w:rsidR="00DE648F" w:rsidRPr="00C61F76" w14:paraId="4DB69FFC" w14:textId="77777777" w:rsidTr="00633D2F">
        <w:trPr>
          <w:cnfStyle w:val="000000100000" w:firstRow="0" w:lastRow="0" w:firstColumn="0" w:lastColumn="0" w:oddVBand="0" w:evenVBand="0" w:oddHBand="1" w:evenHBand="0" w:firstRowFirstColumn="0" w:firstRowLastColumn="0" w:lastRowFirstColumn="0" w:lastRowLastColumn="0"/>
        </w:trPr>
        <w:tc>
          <w:tcPr>
            <w:tcW w:w="3463" w:type="dxa"/>
            <w:vAlign w:val="center"/>
          </w:tcPr>
          <w:p w14:paraId="5DBEF2B0" w14:textId="77777777" w:rsidR="00DE648F" w:rsidRPr="00C61F76" w:rsidRDefault="00DE648F" w:rsidP="00DE648F">
            <w:pPr>
              <w:ind w:left="426" w:hanging="426"/>
              <w:contextualSpacing/>
              <w:rPr>
                <w:rFonts w:cs="Arial"/>
              </w:rPr>
            </w:pPr>
            <w:r w:rsidRPr="00C61F76">
              <w:rPr>
                <w:rFonts w:cs="Arial"/>
              </w:rPr>
              <w:t>Principle 2 (bycatch and TEPS)</w:t>
            </w:r>
          </w:p>
        </w:tc>
        <w:tc>
          <w:tcPr>
            <w:tcW w:w="1678" w:type="dxa"/>
            <w:shd w:val="clear" w:color="auto" w:fill="92D050"/>
          </w:tcPr>
          <w:p w14:paraId="01713504" w14:textId="0013734A" w:rsidR="00DE648F" w:rsidRPr="00C61F76" w:rsidRDefault="00DE648F" w:rsidP="00DE648F">
            <w:pPr>
              <w:contextualSpacing/>
              <w:rPr>
                <w:rFonts w:cs="Arial"/>
              </w:rPr>
            </w:pPr>
            <w:r>
              <w:rPr>
                <w:rFonts w:cs="Arial"/>
              </w:rPr>
              <w:t>6 of 12</w:t>
            </w:r>
          </w:p>
        </w:tc>
        <w:tc>
          <w:tcPr>
            <w:tcW w:w="1822" w:type="dxa"/>
            <w:shd w:val="clear" w:color="auto" w:fill="auto"/>
          </w:tcPr>
          <w:p w14:paraId="6F0B7D38" w14:textId="77777777" w:rsidR="00DE648F" w:rsidRPr="00C61F76" w:rsidRDefault="00DE648F" w:rsidP="00DE648F">
            <w:pPr>
              <w:contextualSpacing/>
              <w:rPr>
                <w:rFonts w:cs="Arial"/>
              </w:rPr>
            </w:pPr>
          </w:p>
        </w:tc>
        <w:tc>
          <w:tcPr>
            <w:tcW w:w="1813" w:type="dxa"/>
            <w:shd w:val="clear" w:color="auto" w:fill="auto"/>
          </w:tcPr>
          <w:p w14:paraId="26CFB1FA" w14:textId="053A7C4F" w:rsidR="00DE648F" w:rsidRPr="00C61F76" w:rsidRDefault="00DE648F" w:rsidP="00DE648F">
            <w:pPr>
              <w:contextualSpacing/>
              <w:rPr>
                <w:rFonts w:cs="Arial"/>
              </w:rPr>
            </w:pPr>
            <w:r>
              <w:rPr>
                <w:rFonts w:cs="Arial"/>
              </w:rPr>
              <w:t>6 of 12 n/a</w:t>
            </w:r>
          </w:p>
        </w:tc>
        <w:tc>
          <w:tcPr>
            <w:tcW w:w="5330" w:type="dxa"/>
          </w:tcPr>
          <w:p w14:paraId="04A772F0" w14:textId="77777777" w:rsidR="00DE648F" w:rsidRDefault="00DE648F" w:rsidP="00DE648F">
            <w:pPr>
              <w:rPr>
                <w:rFonts w:cs="Arial"/>
              </w:rPr>
            </w:pPr>
            <w:r>
              <w:rPr>
                <w:rFonts w:cs="Arial"/>
              </w:rPr>
              <w:t>Low risks to bycatch and protected species.</w:t>
            </w:r>
          </w:p>
          <w:p w14:paraId="08EB80BE" w14:textId="309EFDCC" w:rsidR="00DE648F" w:rsidRPr="00C61F76" w:rsidRDefault="00DE648F" w:rsidP="00DE648F">
            <w:pPr>
              <w:spacing w:after="240"/>
              <w:contextualSpacing/>
              <w:rPr>
                <w:rFonts w:cs="Arial"/>
              </w:rPr>
            </w:pPr>
          </w:p>
        </w:tc>
      </w:tr>
      <w:tr w:rsidR="00C46ACA" w:rsidRPr="00C61F76" w14:paraId="77A7913F" w14:textId="77777777" w:rsidTr="00823CCD">
        <w:trPr>
          <w:cnfStyle w:val="000000010000" w:firstRow="0" w:lastRow="0" w:firstColumn="0" w:lastColumn="0" w:oddVBand="0" w:evenVBand="0" w:oddHBand="0" w:evenHBand="1" w:firstRowFirstColumn="0" w:firstRowLastColumn="0" w:lastRowFirstColumn="0" w:lastRowLastColumn="0"/>
        </w:trPr>
        <w:tc>
          <w:tcPr>
            <w:tcW w:w="3463" w:type="dxa"/>
            <w:vAlign w:val="center"/>
          </w:tcPr>
          <w:p w14:paraId="722471C4" w14:textId="77777777" w:rsidR="00C46ACA" w:rsidRPr="00C61F76" w:rsidRDefault="00C46ACA" w:rsidP="00C46ACA">
            <w:pPr>
              <w:ind w:left="426" w:hanging="426"/>
              <w:contextualSpacing/>
              <w:rPr>
                <w:rFonts w:cs="Arial"/>
              </w:rPr>
            </w:pPr>
            <w:r w:rsidRPr="00C61F76">
              <w:rPr>
                <w:rFonts w:cs="Arial"/>
              </w:rPr>
              <w:t>Principle 2 (ecosystem impacts)</w:t>
            </w:r>
          </w:p>
        </w:tc>
        <w:tc>
          <w:tcPr>
            <w:tcW w:w="1678" w:type="dxa"/>
            <w:shd w:val="clear" w:color="auto" w:fill="92D050"/>
          </w:tcPr>
          <w:p w14:paraId="7B2D69A1" w14:textId="7E665CB2" w:rsidR="00C46ACA" w:rsidRPr="00C61F76" w:rsidRDefault="006C6FD1" w:rsidP="00C46ACA">
            <w:pPr>
              <w:contextualSpacing/>
              <w:rPr>
                <w:rFonts w:cs="Arial"/>
              </w:rPr>
            </w:pPr>
            <w:r>
              <w:rPr>
                <w:rFonts w:cs="Arial"/>
              </w:rPr>
              <w:t>1 of 5</w:t>
            </w:r>
          </w:p>
        </w:tc>
        <w:tc>
          <w:tcPr>
            <w:tcW w:w="1822" w:type="dxa"/>
            <w:shd w:val="clear" w:color="auto" w:fill="auto"/>
          </w:tcPr>
          <w:p w14:paraId="183A4864" w14:textId="77777777" w:rsidR="00C46ACA" w:rsidRPr="00C61F76" w:rsidRDefault="00C46ACA" w:rsidP="00C46ACA">
            <w:pPr>
              <w:contextualSpacing/>
              <w:rPr>
                <w:rFonts w:cs="Arial"/>
              </w:rPr>
            </w:pPr>
          </w:p>
        </w:tc>
        <w:tc>
          <w:tcPr>
            <w:tcW w:w="1813" w:type="dxa"/>
            <w:shd w:val="clear" w:color="auto" w:fill="auto"/>
          </w:tcPr>
          <w:p w14:paraId="0EF7E465" w14:textId="6351DC90" w:rsidR="00C46ACA" w:rsidRPr="00C61F76" w:rsidRDefault="006C6FD1" w:rsidP="00C46ACA">
            <w:pPr>
              <w:contextualSpacing/>
              <w:rPr>
                <w:rFonts w:cs="Arial"/>
              </w:rPr>
            </w:pPr>
            <w:r>
              <w:rPr>
                <w:rFonts w:cs="Arial"/>
              </w:rPr>
              <w:t>1 of 5 n/a</w:t>
            </w:r>
          </w:p>
        </w:tc>
        <w:tc>
          <w:tcPr>
            <w:tcW w:w="5330" w:type="dxa"/>
            <w:vAlign w:val="center"/>
          </w:tcPr>
          <w:p w14:paraId="429B4810" w14:textId="77777777" w:rsidR="00C46ACA" w:rsidRDefault="00C46ACA" w:rsidP="00A53992">
            <w:pPr>
              <w:spacing w:after="240"/>
              <w:contextualSpacing/>
              <w:rPr>
                <w:rFonts w:cs="Arial"/>
              </w:rPr>
            </w:pPr>
            <w:r>
              <w:rPr>
                <w:rFonts w:cs="Arial"/>
              </w:rPr>
              <w:t>Impacts are considered to be low, given the hand collection method used.</w:t>
            </w:r>
          </w:p>
          <w:p w14:paraId="5701B5C8" w14:textId="1EFEB9C9" w:rsidR="00A53992" w:rsidRPr="00C61F76" w:rsidRDefault="00A53992" w:rsidP="00A53992">
            <w:pPr>
              <w:spacing w:after="360"/>
              <w:contextualSpacing/>
              <w:rPr>
                <w:rFonts w:cs="Arial"/>
              </w:rPr>
            </w:pPr>
          </w:p>
        </w:tc>
      </w:tr>
    </w:tbl>
    <w:p w14:paraId="66B10C00" w14:textId="77777777" w:rsidR="00703F70" w:rsidRDefault="00703F70">
      <w:r>
        <w:br w:type="page"/>
      </w:r>
    </w:p>
    <w:tbl>
      <w:tblPr>
        <w:tblStyle w:val="TableGrid"/>
        <w:tblW w:w="0" w:type="auto"/>
        <w:tblLook w:val="04A0" w:firstRow="1" w:lastRow="0" w:firstColumn="1" w:lastColumn="0" w:noHBand="0" w:noVBand="1"/>
      </w:tblPr>
      <w:tblGrid>
        <w:gridCol w:w="3463"/>
        <w:gridCol w:w="1678"/>
        <w:gridCol w:w="1822"/>
        <w:gridCol w:w="1813"/>
        <w:gridCol w:w="5330"/>
      </w:tblGrid>
      <w:tr w:rsidR="00B97B40" w:rsidRPr="00C61F76" w14:paraId="14FFCC4D" w14:textId="77777777" w:rsidTr="00227603">
        <w:trPr>
          <w:cnfStyle w:val="100000000000" w:firstRow="1" w:lastRow="0" w:firstColumn="0" w:lastColumn="0" w:oddVBand="0" w:evenVBand="0" w:oddHBand="0" w:evenHBand="0" w:firstRowFirstColumn="0" w:firstRowLastColumn="0" w:lastRowFirstColumn="0" w:lastRowLastColumn="0"/>
        </w:trPr>
        <w:tc>
          <w:tcPr>
            <w:tcW w:w="3463" w:type="dxa"/>
            <w:vAlign w:val="center"/>
          </w:tcPr>
          <w:p w14:paraId="4D7DC563" w14:textId="654A1914" w:rsidR="00B97B40" w:rsidRPr="00C61F76" w:rsidRDefault="00B97B40" w:rsidP="00C61F76">
            <w:pPr>
              <w:ind w:left="426" w:hanging="426"/>
              <w:contextualSpacing/>
              <w:rPr>
                <w:rFonts w:cs="Arial"/>
                <w:b/>
              </w:rPr>
            </w:pPr>
            <w:r w:rsidRPr="00C61F76">
              <w:rPr>
                <w:rFonts w:cs="Arial"/>
                <w:b/>
              </w:rPr>
              <w:lastRenderedPageBreak/>
              <w:t>EPBC requirements</w:t>
            </w:r>
          </w:p>
        </w:tc>
        <w:tc>
          <w:tcPr>
            <w:tcW w:w="1678" w:type="dxa"/>
            <w:shd w:val="clear" w:color="auto" w:fill="92D050"/>
            <w:vAlign w:val="center"/>
          </w:tcPr>
          <w:p w14:paraId="6D0A4838" w14:textId="77777777" w:rsidR="00B97B40" w:rsidRPr="00C61F76" w:rsidRDefault="00B97B40" w:rsidP="00C61F76">
            <w:pPr>
              <w:contextualSpacing/>
              <w:rPr>
                <w:rFonts w:cs="Arial"/>
                <w:b/>
              </w:rPr>
            </w:pPr>
            <w:r w:rsidRPr="00C61F76">
              <w:rPr>
                <w:rFonts w:cs="Arial"/>
                <w:b/>
              </w:rPr>
              <w:t>Meets</w:t>
            </w:r>
          </w:p>
        </w:tc>
        <w:tc>
          <w:tcPr>
            <w:tcW w:w="1822" w:type="dxa"/>
            <w:shd w:val="clear" w:color="auto" w:fill="FFC000"/>
            <w:vAlign w:val="center"/>
          </w:tcPr>
          <w:p w14:paraId="3E8183B4" w14:textId="77777777" w:rsidR="00B97B40" w:rsidRPr="00C61F76" w:rsidRDefault="00B97B40" w:rsidP="00C61F76">
            <w:pPr>
              <w:contextualSpacing/>
              <w:rPr>
                <w:rFonts w:cs="Arial"/>
                <w:b/>
              </w:rPr>
            </w:pPr>
            <w:r w:rsidRPr="00C61F76">
              <w:rPr>
                <w:rFonts w:cs="Arial"/>
                <w:b/>
              </w:rPr>
              <w:t>Partially meets</w:t>
            </w:r>
          </w:p>
        </w:tc>
        <w:tc>
          <w:tcPr>
            <w:tcW w:w="1813" w:type="dxa"/>
            <w:shd w:val="clear" w:color="auto" w:fill="FF0000"/>
            <w:vAlign w:val="center"/>
          </w:tcPr>
          <w:p w14:paraId="09A677DF" w14:textId="77777777" w:rsidR="00B97B40" w:rsidRPr="00C61F76" w:rsidRDefault="00B97B40" w:rsidP="00C61F76">
            <w:pPr>
              <w:contextualSpacing/>
              <w:rPr>
                <w:rFonts w:cs="Arial"/>
                <w:b/>
              </w:rPr>
            </w:pPr>
            <w:r w:rsidRPr="00C61F76">
              <w:rPr>
                <w:rFonts w:cs="Arial"/>
                <w:b/>
              </w:rPr>
              <w:t>Does not meet</w:t>
            </w:r>
          </w:p>
        </w:tc>
        <w:tc>
          <w:tcPr>
            <w:tcW w:w="5330" w:type="dxa"/>
            <w:vAlign w:val="center"/>
          </w:tcPr>
          <w:p w14:paraId="52515391" w14:textId="77777777" w:rsidR="00B97B40" w:rsidRPr="00C61F76" w:rsidRDefault="00B97B40" w:rsidP="00C61F76">
            <w:pPr>
              <w:contextualSpacing/>
              <w:rPr>
                <w:rFonts w:cs="Arial"/>
                <w:b/>
              </w:rPr>
            </w:pPr>
            <w:r w:rsidRPr="00C61F76">
              <w:rPr>
                <w:rFonts w:cs="Arial"/>
                <w:b/>
              </w:rPr>
              <w:t>Details</w:t>
            </w:r>
          </w:p>
        </w:tc>
      </w:tr>
      <w:tr w:rsidR="00BF02A6" w:rsidRPr="00C61F76" w14:paraId="288C0458" w14:textId="77777777" w:rsidTr="00BF02A6">
        <w:trPr>
          <w:cnfStyle w:val="000000100000" w:firstRow="0" w:lastRow="0" w:firstColumn="0" w:lastColumn="0" w:oddVBand="0" w:evenVBand="0" w:oddHBand="1" w:evenHBand="0" w:firstRowFirstColumn="0" w:firstRowLastColumn="0" w:lastRowFirstColumn="0" w:lastRowLastColumn="0"/>
        </w:trPr>
        <w:tc>
          <w:tcPr>
            <w:tcW w:w="3463" w:type="dxa"/>
            <w:vAlign w:val="center"/>
          </w:tcPr>
          <w:p w14:paraId="3A69EF13" w14:textId="77777777" w:rsidR="00BF02A6" w:rsidRPr="00C61F76" w:rsidRDefault="00BF02A6" w:rsidP="00D23A7D">
            <w:pPr>
              <w:spacing w:after="120"/>
              <w:ind w:left="426" w:hanging="426"/>
              <w:contextualSpacing/>
              <w:rPr>
                <w:rFonts w:cs="Arial"/>
              </w:rPr>
            </w:pPr>
            <w:r w:rsidRPr="00C61F76">
              <w:rPr>
                <w:rFonts w:cs="Arial"/>
              </w:rPr>
              <w:t>Part 12</w:t>
            </w:r>
          </w:p>
        </w:tc>
        <w:tc>
          <w:tcPr>
            <w:tcW w:w="1678" w:type="dxa"/>
            <w:shd w:val="clear" w:color="auto" w:fill="92D050"/>
            <w:vAlign w:val="center"/>
          </w:tcPr>
          <w:p w14:paraId="0D057530" w14:textId="746EBD41" w:rsidR="00BF02A6" w:rsidRPr="00C61F76" w:rsidRDefault="00D23A7D" w:rsidP="00D23A7D">
            <w:pPr>
              <w:spacing w:after="120"/>
              <w:contextualSpacing/>
              <w:rPr>
                <w:rFonts w:cs="Arial"/>
              </w:rPr>
            </w:pPr>
            <w:r>
              <w:rPr>
                <w:rFonts w:cs="Arial"/>
              </w:rPr>
              <w:t>Met</w:t>
            </w:r>
          </w:p>
        </w:tc>
        <w:tc>
          <w:tcPr>
            <w:tcW w:w="1822" w:type="dxa"/>
            <w:shd w:val="clear" w:color="auto" w:fill="auto"/>
            <w:vAlign w:val="center"/>
          </w:tcPr>
          <w:p w14:paraId="256D5847" w14:textId="77777777" w:rsidR="00BF02A6" w:rsidRPr="00C61F76" w:rsidRDefault="00BF02A6" w:rsidP="00BF02A6">
            <w:pPr>
              <w:contextualSpacing/>
              <w:rPr>
                <w:rFonts w:cs="Arial"/>
              </w:rPr>
            </w:pPr>
          </w:p>
        </w:tc>
        <w:tc>
          <w:tcPr>
            <w:tcW w:w="1813" w:type="dxa"/>
            <w:shd w:val="clear" w:color="auto" w:fill="auto"/>
            <w:vAlign w:val="center"/>
          </w:tcPr>
          <w:p w14:paraId="6EE06B37" w14:textId="77777777" w:rsidR="00BF02A6" w:rsidRPr="00C61F76" w:rsidRDefault="00BF02A6" w:rsidP="00BF02A6">
            <w:pPr>
              <w:contextualSpacing/>
              <w:rPr>
                <w:rFonts w:cs="Arial"/>
              </w:rPr>
            </w:pPr>
          </w:p>
        </w:tc>
        <w:tc>
          <w:tcPr>
            <w:tcW w:w="5330" w:type="dxa"/>
          </w:tcPr>
          <w:p w14:paraId="327E0B80" w14:textId="348864F5" w:rsidR="00D23A7D" w:rsidRPr="00C61F76" w:rsidRDefault="00BF02A6" w:rsidP="00633D2F">
            <w:pPr>
              <w:spacing w:after="0"/>
              <w:contextualSpacing/>
              <w:rPr>
                <w:rFonts w:cs="Arial"/>
              </w:rPr>
            </w:pPr>
            <w:r w:rsidRPr="00C31EC1">
              <w:rPr>
                <w:rFonts w:cs="Arial"/>
              </w:rPr>
              <w:softHyphen/>
            </w:r>
            <w:r w:rsidRPr="00C31EC1">
              <w:rPr>
                <w:rFonts w:cs="Arial"/>
              </w:rPr>
              <w:softHyphen/>
            </w:r>
            <w:r>
              <w:rPr>
                <w:rFonts w:cs="Arial"/>
              </w:rPr>
              <w:t>Marine Bioregional Plan for Temperate East marine region cons</w:t>
            </w:r>
            <w:r w:rsidR="00633D2F">
              <w:rPr>
                <w:rFonts w:cs="Arial"/>
              </w:rPr>
              <w:t>idered, values not compromised.</w:t>
            </w:r>
          </w:p>
        </w:tc>
      </w:tr>
      <w:tr w:rsidR="00BF02A6" w:rsidRPr="00C61F76" w14:paraId="506B6990" w14:textId="77777777" w:rsidTr="00BF02A6">
        <w:trPr>
          <w:cnfStyle w:val="000000010000" w:firstRow="0" w:lastRow="0" w:firstColumn="0" w:lastColumn="0" w:oddVBand="0" w:evenVBand="0" w:oddHBand="0" w:evenHBand="1" w:firstRowFirstColumn="0" w:firstRowLastColumn="0" w:lastRowFirstColumn="0" w:lastRowLastColumn="0"/>
        </w:trPr>
        <w:tc>
          <w:tcPr>
            <w:tcW w:w="3463" w:type="dxa"/>
            <w:vAlign w:val="center"/>
          </w:tcPr>
          <w:p w14:paraId="1E8F6B74" w14:textId="77777777" w:rsidR="00BF02A6" w:rsidRPr="00C61F76" w:rsidRDefault="00BF02A6" w:rsidP="00BF02A6">
            <w:pPr>
              <w:ind w:left="426" w:hanging="426"/>
              <w:contextualSpacing/>
              <w:rPr>
                <w:rFonts w:cs="Arial"/>
              </w:rPr>
            </w:pPr>
            <w:r w:rsidRPr="00C61F76">
              <w:rPr>
                <w:rFonts w:cs="Arial"/>
              </w:rPr>
              <w:t>Part 13</w:t>
            </w:r>
          </w:p>
        </w:tc>
        <w:tc>
          <w:tcPr>
            <w:tcW w:w="1678" w:type="dxa"/>
            <w:shd w:val="clear" w:color="auto" w:fill="92D050"/>
            <w:vAlign w:val="center"/>
          </w:tcPr>
          <w:p w14:paraId="7F19FF8D" w14:textId="7430863E" w:rsidR="00BF02A6" w:rsidRPr="00C61F76" w:rsidRDefault="00D23A7D" w:rsidP="00BF02A6">
            <w:pPr>
              <w:contextualSpacing/>
              <w:rPr>
                <w:rFonts w:cs="Arial"/>
              </w:rPr>
            </w:pPr>
            <w:r>
              <w:rPr>
                <w:rFonts w:cs="Arial"/>
              </w:rPr>
              <w:t>All met</w:t>
            </w:r>
          </w:p>
        </w:tc>
        <w:tc>
          <w:tcPr>
            <w:tcW w:w="1822" w:type="dxa"/>
            <w:shd w:val="clear" w:color="auto" w:fill="auto"/>
            <w:vAlign w:val="center"/>
          </w:tcPr>
          <w:p w14:paraId="236DD031" w14:textId="77777777" w:rsidR="00BF02A6" w:rsidRPr="00C61F76" w:rsidRDefault="00BF02A6" w:rsidP="00BF02A6">
            <w:pPr>
              <w:contextualSpacing/>
              <w:rPr>
                <w:rFonts w:cs="Arial"/>
              </w:rPr>
            </w:pPr>
          </w:p>
        </w:tc>
        <w:tc>
          <w:tcPr>
            <w:tcW w:w="1813" w:type="dxa"/>
            <w:shd w:val="clear" w:color="auto" w:fill="auto"/>
            <w:vAlign w:val="center"/>
          </w:tcPr>
          <w:p w14:paraId="46D8A6F7" w14:textId="77777777" w:rsidR="00BF02A6" w:rsidRPr="00C61F76" w:rsidRDefault="00BF02A6" w:rsidP="00BF02A6">
            <w:pPr>
              <w:contextualSpacing/>
              <w:rPr>
                <w:rFonts w:cs="Arial"/>
              </w:rPr>
            </w:pPr>
          </w:p>
        </w:tc>
        <w:tc>
          <w:tcPr>
            <w:tcW w:w="5330" w:type="dxa"/>
          </w:tcPr>
          <w:p w14:paraId="008A304B" w14:textId="4BD54031" w:rsidR="00D23A7D" w:rsidRPr="00C61F76" w:rsidRDefault="00BF02A6" w:rsidP="00BF02A6">
            <w:pPr>
              <w:contextualSpacing/>
              <w:rPr>
                <w:rFonts w:cs="Arial"/>
              </w:rPr>
            </w:pPr>
            <w:r>
              <w:rPr>
                <w:rFonts w:cs="Arial"/>
              </w:rPr>
              <w:t>Risks to protected species are min</w:t>
            </w:r>
            <w:r w:rsidR="00633D2F">
              <w:rPr>
                <w:rFonts w:cs="Arial"/>
              </w:rPr>
              <w:t>imal and appropriately managed.</w:t>
            </w:r>
          </w:p>
        </w:tc>
      </w:tr>
      <w:tr w:rsidR="00BF02A6" w:rsidRPr="00C61F76" w14:paraId="22B413FF" w14:textId="77777777" w:rsidTr="00BF02A6">
        <w:trPr>
          <w:cnfStyle w:val="000000100000" w:firstRow="0" w:lastRow="0" w:firstColumn="0" w:lastColumn="0" w:oddVBand="0" w:evenVBand="0" w:oddHBand="1" w:evenHBand="0" w:firstRowFirstColumn="0" w:firstRowLastColumn="0" w:lastRowFirstColumn="0" w:lastRowLastColumn="0"/>
        </w:trPr>
        <w:tc>
          <w:tcPr>
            <w:tcW w:w="3463" w:type="dxa"/>
            <w:vAlign w:val="center"/>
          </w:tcPr>
          <w:p w14:paraId="43BD9B9F" w14:textId="77777777" w:rsidR="00BF02A6" w:rsidRPr="00C61F76" w:rsidRDefault="00BF02A6" w:rsidP="00BF02A6">
            <w:pPr>
              <w:ind w:left="426" w:hanging="426"/>
              <w:contextualSpacing/>
              <w:rPr>
                <w:rFonts w:cs="Arial"/>
              </w:rPr>
            </w:pPr>
            <w:r w:rsidRPr="00C61F76">
              <w:rPr>
                <w:rFonts w:cs="Arial"/>
              </w:rPr>
              <w:t>Part 13A</w:t>
            </w:r>
          </w:p>
        </w:tc>
        <w:tc>
          <w:tcPr>
            <w:tcW w:w="1678" w:type="dxa"/>
            <w:shd w:val="clear" w:color="auto" w:fill="92D050"/>
            <w:vAlign w:val="center"/>
          </w:tcPr>
          <w:p w14:paraId="5C07EDB0" w14:textId="3C242228" w:rsidR="00BF02A6" w:rsidRPr="00C61F76" w:rsidRDefault="00D23A7D" w:rsidP="00BF02A6">
            <w:pPr>
              <w:contextualSpacing/>
              <w:rPr>
                <w:rFonts w:cs="Arial"/>
              </w:rPr>
            </w:pPr>
            <w:r>
              <w:rPr>
                <w:rFonts w:cs="Arial"/>
              </w:rPr>
              <w:t>All met</w:t>
            </w:r>
          </w:p>
        </w:tc>
        <w:tc>
          <w:tcPr>
            <w:tcW w:w="1822" w:type="dxa"/>
            <w:shd w:val="clear" w:color="auto" w:fill="auto"/>
            <w:vAlign w:val="center"/>
          </w:tcPr>
          <w:p w14:paraId="37366B5B" w14:textId="77777777" w:rsidR="00BF02A6" w:rsidRPr="00C61F76" w:rsidRDefault="00BF02A6" w:rsidP="00BF02A6">
            <w:pPr>
              <w:contextualSpacing/>
              <w:rPr>
                <w:rFonts w:cs="Arial"/>
              </w:rPr>
            </w:pPr>
          </w:p>
        </w:tc>
        <w:tc>
          <w:tcPr>
            <w:tcW w:w="1813" w:type="dxa"/>
            <w:shd w:val="clear" w:color="auto" w:fill="auto"/>
            <w:vAlign w:val="center"/>
          </w:tcPr>
          <w:p w14:paraId="3DC1438C" w14:textId="77777777" w:rsidR="00BF02A6" w:rsidRPr="00C61F76" w:rsidRDefault="00BF02A6" w:rsidP="00BF02A6">
            <w:pPr>
              <w:contextualSpacing/>
              <w:rPr>
                <w:rFonts w:cs="Arial"/>
              </w:rPr>
            </w:pPr>
          </w:p>
        </w:tc>
        <w:tc>
          <w:tcPr>
            <w:tcW w:w="5330" w:type="dxa"/>
          </w:tcPr>
          <w:p w14:paraId="3A492242" w14:textId="3481C8B4" w:rsidR="00D23A7D" w:rsidRPr="00C61F76" w:rsidRDefault="00BF02A6" w:rsidP="00BF02A6">
            <w:pPr>
              <w:contextualSpacing/>
              <w:rPr>
                <w:rFonts w:cs="Arial"/>
              </w:rPr>
            </w:pPr>
            <w:r>
              <w:rPr>
                <w:rFonts w:cs="Arial"/>
              </w:rPr>
              <w:t>Based on outcomes of Guidelines assessment, the Objects of Part 13A are considered met, with EPBC cons</w:t>
            </w:r>
            <w:r w:rsidR="00633D2F">
              <w:rPr>
                <w:rFonts w:cs="Arial"/>
              </w:rPr>
              <w:t>ultation requirements also met.</w:t>
            </w:r>
          </w:p>
        </w:tc>
      </w:tr>
      <w:tr w:rsidR="00BF02A6" w:rsidRPr="00C61F76" w14:paraId="3E17CDF2" w14:textId="77777777" w:rsidTr="00BF02A6">
        <w:trPr>
          <w:cnfStyle w:val="000000010000" w:firstRow="0" w:lastRow="0" w:firstColumn="0" w:lastColumn="0" w:oddVBand="0" w:evenVBand="0" w:oddHBand="0" w:evenHBand="1" w:firstRowFirstColumn="0" w:firstRowLastColumn="0" w:lastRowFirstColumn="0" w:lastRowLastColumn="0"/>
        </w:trPr>
        <w:tc>
          <w:tcPr>
            <w:tcW w:w="3463" w:type="dxa"/>
            <w:vAlign w:val="center"/>
          </w:tcPr>
          <w:p w14:paraId="716FE531" w14:textId="77777777" w:rsidR="00BF02A6" w:rsidRPr="00C61F76" w:rsidRDefault="00BF02A6" w:rsidP="00BF02A6">
            <w:pPr>
              <w:ind w:left="426" w:hanging="426"/>
              <w:contextualSpacing/>
              <w:rPr>
                <w:rFonts w:cs="Arial"/>
              </w:rPr>
            </w:pPr>
            <w:r w:rsidRPr="00C61F76">
              <w:rPr>
                <w:rFonts w:cs="Arial"/>
              </w:rPr>
              <w:t>Part 16</w:t>
            </w:r>
          </w:p>
        </w:tc>
        <w:tc>
          <w:tcPr>
            <w:tcW w:w="1678" w:type="dxa"/>
            <w:shd w:val="clear" w:color="auto" w:fill="92D050"/>
            <w:vAlign w:val="center"/>
          </w:tcPr>
          <w:p w14:paraId="6CB8748C" w14:textId="50A1785C" w:rsidR="00BF02A6" w:rsidRPr="00C61F76" w:rsidRDefault="00D23A7D" w:rsidP="00BF02A6">
            <w:pPr>
              <w:contextualSpacing/>
              <w:rPr>
                <w:rFonts w:cs="Arial"/>
              </w:rPr>
            </w:pPr>
            <w:r>
              <w:rPr>
                <w:rFonts w:cs="Arial"/>
              </w:rPr>
              <w:t>Met</w:t>
            </w:r>
          </w:p>
        </w:tc>
        <w:tc>
          <w:tcPr>
            <w:tcW w:w="1822" w:type="dxa"/>
            <w:shd w:val="clear" w:color="auto" w:fill="auto"/>
            <w:vAlign w:val="center"/>
          </w:tcPr>
          <w:p w14:paraId="7B5C007D" w14:textId="77777777" w:rsidR="00BF02A6" w:rsidRPr="00C61F76" w:rsidRDefault="00BF02A6" w:rsidP="00BF02A6">
            <w:pPr>
              <w:contextualSpacing/>
              <w:rPr>
                <w:rFonts w:cs="Arial"/>
              </w:rPr>
            </w:pPr>
          </w:p>
        </w:tc>
        <w:tc>
          <w:tcPr>
            <w:tcW w:w="1813" w:type="dxa"/>
            <w:shd w:val="clear" w:color="auto" w:fill="auto"/>
            <w:vAlign w:val="center"/>
          </w:tcPr>
          <w:p w14:paraId="138BAF54" w14:textId="77777777" w:rsidR="00BF02A6" w:rsidRPr="00C61F76" w:rsidRDefault="00BF02A6" w:rsidP="00BF02A6">
            <w:pPr>
              <w:contextualSpacing/>
              <w:rPr>
                <w:rFonts w:cs="Arial"/>
              </w:rPr>
            </w:pPr>
          </w:p>
        </w:tc>
        <w:tc>
          <w:tcPr>
            <w:tcW w:w="5330" w:type="dxa"/>
          </w:tcPr>
          <w:p w14:paraId="70D1DCFD" w14:textId="7651B2FC" w:rsidR="00D23A7D" w:rsidRPr="00C61F76" w:rsidRDefault="00BF02A6" w:rsidP="00BF02A6">
            <w:pPr>
              <w:contextualSpacing/>
              <w:rPr>
                <w:rFonts w:cs="Arial"/>
              </w:rPr>
            </w:pPr>
            <w:r w:rsidRPr="006D05A1">
              <w:rPr>
                <w:rFonts w:cs="Arial"/>
              </w:rPr>
              <w:t>The fishery’s management arrangements are considered precautionary.</w:t>
            </w:r>
          </w:p>
        </w:tc>
      </w:tr>
    </w:tbl>
    <w:p w14:paraId="32449674" w14:textId="77777777" w:rsidR="00AB194A" w:rsidRPr="00400625" w:rsidRDefault="00AB194A" w:rsidP="00AB194A">
      <w:pPr>
        <w:rPr>
          <w:rStyle w:val="Emphasis"/>
          <w:rFonts w:cs="Arial"/>
          <w:i w:val="0"/>
          <w:iCs w:val="0"/>
        </w:rPr>
      </w:pPr>
    </w:p>
    <w:p w14:paraId="058987D4" w14:textId="77777777" w:rsidR="00227603" w:rsidRDefault="00227603" w:rsidP="00AB194A">
      <w:pPr>
        <w:pStyle w:val="Heading6"/>
        <w:spacing w:before="0" w:after="0"/>
        <w:rPr>
          <w:rStyle w:val="Emphasis"/>
          <w:rFonts w:ascii="Arial" w:hAnsi="Arial" w:cs="Arial"/>
          <w:i w:val="0"/>
          <w:iCs w:val="0"/>
          <w:sz w:val="20"/>
          <w:szCs w:val="20"/>
        </w:rPr>
        <w:sectPr w:rsidR="00227603" w:rsidSect="00104D87">
          <w:pgSz w:w="16838" w:h="11906" w:orient="landscape"/>
          <w:pgMar w:top="1021" w:right="1021" w:bottom="1021" w:left="1021" w:header="709" w:footer="709" w:gutter="0"/>
          <w:cols w:space="708"/>
          <w:docGrid w:linePitch="360"/>
        </w:sectPr>
      </w:pPr>
    </w:p>
    <w:p w14:paraId="2D92A865" w14:textId="22ADEDD3" w:rsidR="00AB194A" w:rsidRPr="00E6091A" w:rsidRDefault="00134108" w:rsidP="00AB194A">
      <w:pPr>
        <w:pStyle w:val="Heading6"/>
        <w:spacing w:before="0" w:after="0"/>
        <w:rPr>
          <w:rStyle w:val="Emphasis"/>
          <w:rFonts w:ascii="Arial" w:hAnsi="Arial" w:cs="Arial"/>
          <w:i w:val="0"/>
          <w:iCs w:val="0"/>
          <w:sz w:val="24"/>
          <w:szCs w:val="24"/>
          <w:u w:val="single"/>
        </w:rPr>
      </w:pPr>
      <w:r w:rsidRPr="00E6091A">
        <w:rPr>
          <w:rStyle w:val="Emphasis"/>
          <w:rFonts w:ascii="Arial" w:hAnsi="Arial" w:cs="Arial"/>
          <w:i w:val="0"/>
          <w:iCs w:val="0"/>
          <w:sz w:val="24"/>
          <w:szCs w:val="24"/>
          <w:u w:val="single"/>
        </w:rPr>
        <w:lastRenderedPageBreak/>
        <w:t>Notes:</w:t>
      </w:r>
    </w:p>
    <w:p w14:paraId="6E5302E1" w14:textId="77777777" w:rsidR="00AB194A" w:rsidRPr="00E6091A" w:rsidRDefault="00AB194A" w:rsidP="00AB194A">
      <w:pPr>
        <w:spacing w:after="0" w:line="240" w:lineRule="auto"/>
        <w:rPr>
          <w:rStyle w:val="Emphasis"/>
          <w:rFonts w:cs="Arial"/>
          <w:b/>
          <w:i w:val="0"/>
          <w:iCs w:val="0"/>
          <w:sz w:val="24"/>
          <w:szCs w:val="24"/>
          <w:u w:val="single"/>
        </w:rPr>
      </w:pPr>
    </w:p>
    <w:p w14:paraId="00205463" w14:textId="77777777" w:rsidR="00134108" w:rsidRPr="00E6091A" w:rsidRDefault="00134108" w:rsidP="00203309">
      <w:pPr>
        <w:spacing w:after="0" w:line="240" w:lineRule="auto"/>
        <w:rPr>
          <w:rFonts w:cs="Arial"/>
          <w:b/>
          <w:sz w:val="24"/>
          <w:szCs w:val="24"/>
        </w:rPr>
      </w:pPr>
      <w:r w:rsidRPr="00E6091A">
        <w:rPr>
          <w:rFonts w:cs="Arial"/>
          <w:b/>
          <w:sz w:val="24"/>
          <w:szCs w:val="24"/>
        </w:rPr>
        <w:t>Assessment history:</w:t>
      </w:r>
    </w:p>
    <w:p w14:paraId="0CC5CB1C" w14:textId="52FFFA30" w:rsidR="009A1A89" w:rsidRPr="00E6091A" w:rsidRDefault="009A1A89" w:rsidP="009A1A89">
      <w:pPr>
        <w:spacing w:after="0" w:line="240" w:lineRule="auto"/>
        <w:rPr>
          <w:rFonts w:cs="Arial"/>
          <w:sz w:val="24"/>
          <w:szCs w:val="24"/>
        </w:rPr>
      </w:pPr>
      <w:r w:rsidRPr="00E6091A">
        <w:rPr>
          <w:rFonts w:cs="Arial"/>
          <w:sz w:val="24"/>
          <w:szCs w:val="24"/>
        </w:rPr>
        <w:t>1</w:t>
      </w:r>
      <w:r w:rsidRPr="00E6091A">
        <w:rPr>
          <w:rFonts w:cs="Arial"/>
          <w:sz w:val="24"/>
          <w:szCs w:val="24"/>
          <w:vertAlign w:val="superscript"/>
        </w:rPr>
        <w:t>st</w:t>
      </w:r>
      <w:r w:rsidRPr="00E6091A">
        <w:rPr>
          <w:rFonts w:cs="Arial"/>
          <w:sz w:val="24"/>
          <w:szCs w:val="24"/>
        </w:rPr>
        <w:t xml:space="preserve"> assessment finalised 2005 – WTO with </w:t>
      </w:r>
      <w:r w:rsidR="00B50CB7" w:rsidRPr="00E6091A">
        <w:rPr>
          <w:rFonts w:cs="Arial"/>
          <w:sz w:val="24"/>
          <w:szCs w:val="24"/>
        </w:rPr>
        <w:t>seven</w:t>
      </w:r>
      <w:r w:rsidRPr="00E6091A">
        <w:rPr>
          <w:rFonts w:cs="Arial"/>
          <w:sz w:val="24"/>
          <w:szCs w:val="24"/>
        </w:rPr>
        <w:t xml:space="preserve"> conditions. </w:t>
      </w:r>
      <w:r w:rsidRPr="00E6091A">
        <w:rPr>
          <w:rFonts w:cs="Arial"/>
          <w:sz w:val="24"/>
          <w:szCs w:val="24"/>
        </w:rPr>
        <w:br/>
        <w:t>2</w:t>
      </w:r>
      <w:r w:rsidRPr="00E6091A">
        <w:rPr>
          <w:rFonts w:cs="Arial"/>
          <w:sz w:val="24"/>
          <w:szCs w:val="24"/>
          <w:vertAlign w:val="superscript"/>
        </w:rPr>
        <w:t>nd</w:t>
      </w:r>
      <w:r w:rsidRPr="00E6091A">
        <w:rPr>
          <w:rFonts w:cs="Arial"/>
          <w:sz w:val="24"/>
          <w:szCs w:val="24"/>
        </w:rPr>
        <w:t xml:space="preserve"> assessment finalised 2008 – WTO with </w:t>
      </w:r>
      <w:r w:rsidR="00B50CB7" w:rsidRPr="00E6091A">
        <w:rPr>
          <w:rFonts w:cs="Arial"/>
          <w:sz w:val="24"/>
          <w:szCs w:val="24"/>
        </w:rPr>
        <w:t>four</w:t>
      </w:r>
      <w:r w:rsidRPr="00E6091A">
        <w:rPr>
          <w:rFonts w:cs="Arial"/>
          <w:sz w:val="24"/>
          <w:szCs w:val="24"/>
        </w:rPr>
        <w:t xml:space="preserve"> conditions and </w:t>
      </w:r>
      <w:r w:rsidR="00B50CB7" w:rsidRPr="00E6091A">
        <w:rPr>
          <w:rFonts w:cs="Arial"/>
          <w:sz w:val="24"/>
          <w:szCs w:val="24"/>
        </w:rPr>
        <w:t>six</w:t>
      </w:r>
      <w:r w:rsidRPr="00E6091A">
        <w:rPr>
          <w:rFonts w:cs="Arial"/>
          <w:sz w:val="24"/>
          <w:szCs w:val="24"/>
        </w:rPr>
        <w:t xml:space="preserve"> recommendations.</w:t>
      </w:r>
    </w:p>
    <w:p w14:paraId="1B0DAAB8" w14:textId="2DCBCFF3" w:rsidR="009A1A89" w:rsidRPr="00E6091A" w:rsidRDefault="009A1A89" w:rsidP="009A1A89">
      <w:pPr>
        <w:spacing w:after="0" w:line="240" w:lineRule="auto"/>
        <w:rPr>
          <w:rFonts w:cs="Arial"/>
          <w:sz w:val="24"/>
          <w:szCs w:val="24"/>
        </w:rPr>
      </w:pPr>
      <w:r w:rsidRPr="00E6091A">
        <w:rPr>
          <w:rFonts w:cs="Arial"/>
          <w:sz w:val="24"/>
          <w:szCs w:val="24"/>
        </w:rPr>
        <w:t>3</w:t>
      </w:r>
      <w:r w:rsidRPr="00E6091A">
        <w:rPr>
          <w:rFonts w:cs="Arial"/>
          <w:sz w:val="24"/>
          <w:szCs w:val="24"/>
          <w:vertAlign w:val="superscript"/>
        </w:rPr>
        <w:t>rd</w:t>
      </w:r>
      <w:r w:rsidRPr="00E6091A">
        <w:rPr>
          <w:rFonts w:cs="Arial"/>
          <w:sz w:val="24"/>
          <w:szCs w:val="24"/>
        </w:rPr>
        <w:t xml:space="preserve"> assessment finalised 2011 – WTO with </w:t>
      </w:r>
      <w:r w:rsidR="00B50CB7" w:rsidRPr="00E6091A">
        <w:rPr>
          <w:rFonts w:cs="Arial"/>
          <w:sz w:val="24"/>
          <w:szCs w:val="24"/>
        </w:rPr>
        <w:t>four</w:t>
      </w:r>
      <w:r w:rsidRPr="00E6091A">
        <w:rPr>
          <w:rFonts w:cs="Arial"/>
          <w:sz w:val="24"/>
          <w:szCs w:val="24"/>
        </w:rPr>
        <w:t xml:space="preserve"> conditions.</w:t>
      </w:r>
    </w:p>
    <w:p w14:paraId="7CFAEB0C" w14:textId="77777777" w:rsidR="00AF1258" w:rsidRPr="00E6091A" w:rsidRDefault="00AF1258" w:rsidP="00AB194A">
      <w:pPr>
        <w:spacing w:after="0" w:line="240" w:lineRule="auto"/>
        <w:rPr>
          <w:rStyle w:val="Emphasis"/>
          <w:rFonts w:cs="Arial"/>
          <w:b/>
          <w:i w:val="0"/>
          <w:iCs w:val="0"/>
          <w:sz w:val="24"/>
          <w:szCs w:val="24"/>
          <w:u w:val="single"/>
        </w:rPr>
      </w:pPr>
    </w:p>
    <w:p w14:paraId="5C3C5A42" w14:textId="77777777" w:rsidR="00B97B40" w:rsidRPr="00E6091A" w:rsidRDefault="00AB194A" w:rsidP="00203309">
      <w:pPr>
        <w:spacing w:after="0" w:line="240" w:lineRule="auto"/>
        <w:rPr>
          <w:rStyle w:val="Emphasis"/>
          <w:rFonts w:cs="Arial"/>
          <w:b/>
          <w:i w:val="0"/>
          <w:iCs w:val="0"/>
          <w:sz w:val="24"/>
          <w:szCs w:val="24"/>
        </w:rPr>
      </w:pPr>
      <w:r w:rsidRPr="00E6091A">
        <w:rPr>
          <w:rStyle w:val="Emphasis"/>
          <w:rFonts w:cs="Arial"/>
          <w:b/>
          <w:i w:val="0"/>
          <w:iCs w:val="0"/>
          <w:sz w:val="24"/>
          <w:szCs w:val="24"/>
        </w:rPr>
        <w:t>Fishery reporting:</w:t>
      </w:r>
    </w:p>
    <w:p w14:paraId="371B06CF" w14:textId="77777777" w:rsidR="001377B6" w:rsidRDefault="000C77E9" w:rsidP="000C77E9">
      <w:pPr>
        <w:spacing w:after="0" w:line="240" w:lineRule="auto"/>
        <w:rPr>
          <w:rStyle w:val="Emphasis"/>
          <w:rFonts w:cs="Arial"/>
          <w:i w:val="0"/>
          <w:iCs w:val="0"/>
          <w:sz w:val="24"/>
          <w:szCs w:val="24"/>
          <w:u w:val="single"/>
        </w:rPr>
      </w:pPr>
      <w:r w:rsidRPr="00E6091A">
        <w:rPr>
          <w:rStyle w:val="Emphasis"/>
          <w:rFonts w:cs="Arial"/>
          <w:i w:val="0"/>
          <w:iCs w:val="0"/>
          <w:sz w:val="24"/>
          <w:szCs w:val="24"/>
          <w:u w:val="single"/>
        </w:rPr>
        <w:t>Annual report</w:t>
      </w:r>
      <w:r w:rsidRPr="00E6091A">
        <w:rPr>
          <w:rStyle w:val="Emphasis"/>
          <w:rFonts w:cs="Arial"/>
          <w:i w:val="0"/>
          <w:iCs w:val="0"/>
          <w:sz w:val="24"/>
          <w:szCs w:val="24"/>
        </w:rPr>
        <w:t xml:space="preserve"> – The most recent full public report on this fishery is </w:t>
      </w:r>
      <w:r w:rsidR="000214F9" w:rsidRPr="00E6091A">
        <w:rPr>
          <w:rStyle w:val="Emphasis"/>
          <w:rFonts w:cs="Arial"/>
          <w:i w:val="0"/>
          <w:iCs w:val="0"/>
          <w:sz w:val="24"/>
          <w:szCs w:val="24"/>
        </w:rPr>
        <w:t>in</w:t>
      </w:r>
      <w:r w:rsidRPr="00E6091A">
        <w:rPr>
          <w:rStyle w:val="Emphasis"/>
          <w:rFonts w:cs="Arial"/>
          <w:i w:val="0"/>
          <w:iCs w:val="0"/>
          <w:sz w:val="24"/>
          <w:szCs w:val="24"/>
        </w:rPr>
        <w:t xml:space="preserve"> the </w:t>
      </w:r>
      <w:r w:rsidRPr="00E6091A">
        <w:rPr>
          <w:rFonts w:cs="Arial"/>
          <w:i/>
          <w:sz w:val="24"/>
          <w:szCs w:val="24"/>
        </w:rPr>
        <w:t>Status of Fisheries Resources in NSW 2013-14</w:t>
      </w:r>
      <w:r w:rsidR="00562771" w:rsidRPr="00E6091A">
        <w:rPr>
          <w:rFonts w:cs="Arial"/>
          <w:i/>
          <w:sz w:val="24"/>
          <w:szCs w:val="24"/>
        </w:rPr>
        <w:t xml:space="preserve"> </w:t>
      </w:r>
      <w:r w:rsidR="00562771" w:rsidRPr="00E6091A">
        <w:rPr>
          <w:rStyle w:val="Emphasis"/>
          <w:rFonts w:cs="Arial"/>
          <w:i w:val="0"/>
          <w:iCs w:val="0"/>
          <w:sz w:val="24"/>
          <w:szCs w:val="24"/>
        </w:rPr>
        <w:t>–</w:t>
      </w:r>
      <w:r w:rsidR="00EA2CDF" w:rsidRPr="00E6091A">
        <w:rPr>
          <w:rStyle w:val="Emphasis"/>
          <w:rFonts w:cs="Arial"/>
          <w:i w:val="0"/>
          <w:iCs w:val="0"/>
          <w:sz w:val="24"/>
          <w:szCs w:val="24"/>
          <w:u w:val="single"/>
        </w:rPr>
        <w:t xml:space="preserve"> </w:t>
      </w:r>
      <w:hyperlink r:id="rId17" w:history="1">
        <w:r w:rsidR="00562771" w:rsidRPr="00E6091A">
          <w:rPr>
            <w:rStyle w:val="Hyperlink"/>
            <w:rFonts w:cs="Arial"/>
            <w:sz w:val="24"/>
            <w:szCs w:val="24"/>
          </w:rPr>
          <w:t>http://www.dpi.nsw.gov.au/__data/assets/pdf_file/0003/566652/status-fisheries-resources-NSW-2013-14-Final.pdf</w:t>
        </w:r>
        <w:r w:rsidRPr="00E6091A">
          <w:rPr>
            <w:rStyle w:val="Hyperlink"/>
            <w:rFonts w:cs="Arial"/>
            <w:sz w:val="24"/>
            <w:szCs w:val="24"/>
          </w:rPr>
          <w:t>.</w:t>
        </w:r>
      </w:hyperlink>
      <w:r w:rsidRPr="00E6091A">
        <w:rPr>
          <w:rStyle w:val="Emphasis"/>
          <w:rFonts w:cs="Arial"/>
          <w:i w:val="0"/>
          <w:iCs w:val="0"/>
          <w:sz w:val="24"/>
          <w:szCs w:val="24"/>
          <w:u w:val="single"/>
        </w:rPr>
        <w:t xml:space="preserve"> </w:t>
      </w:r>
    </w:p>
    <w:p w14:paraId="6A0C71C7" w14:textId="22E0FD9B" w:rsidR="000C77E9" w:rsidRPr="00E6091A" w:rsidRDefault="000C77E9" w:rsidP="000C77E9">
      <w:pPr>
        <w:spacing w:after="0" w:line="240" w:lineRule="auto"/>
        <w:rPr>
          <w:rStyle w:val="Emphasis"/>
          <w:rFonts w:cs="Arial"/>
          <w:i w:val="0"/>
          <w:iCs w:val="0"/>
          <w:sz w:val="24"/>
          <w:szCs w:val="24"/>
        </w:rPr>
      </w:pPr>
      <w:r w:rsidRPr="00E6091A">
        <w:rPr>
          <w:rStyle w:val="Emphasis"/>
          <w:rFonts w:cs="Arial"/>
          <w:i w:val="0"/>
          <w:iCs w:val="0"/>
          <w:sz w:val="24"/>
          <w:szCs w:val="24"/>
        </w:rPr>
        <w:t>Subsequent reviews of the fishery’s status are at the links below.</w:t>
      </w:r>
    </w:p>
    <w:p w14:paraId="25A60B8C" w14:textId="77777777" w:rsidR="00EA2CDF" w:rsidRPr="00E6091A" w:rsidRDefault="00EA2CDF" w:rsidP="000C77E9">
      <w:pPr>
        <w:spacing w:after="0" w:line="240" w:lineRule="auto"/>
        <w:rPr>
          <w:rStyle w:val="Emphasis"/>
          <w:rFonts w:cs="Arial"/>
          <w:i w:val="0"/>
          <w:iCs w:val="0"/>
          <w:sz w:val="24"/>
          <w:szCs w:val="24"/>
        </w:rPr>
      </w:pPr>
    </w:p>
    <w:p w14:paraId="7A75D839" w14:textId="77777777" w:rsidR="000C77E9" w:rsidRPr="00E6091A" w:rsidRDefault="000C77E9" w:rsidP="00E174E6">
      <w:pPr>
        <w:spacing w:after="120" w:line="240" w:lineRule="auto"/>
        <w:rPr>
          <w:rStyle w:val="Emphasis"/>
          <w:rFonts w:cs="Arial"/>
          <w:i w:val="0"/>
          <w:iCs w:val="0"/>
          <w:sz w:val="24"/>
          <w:szCs w:val="24"/>
        </w:rPr>
      </w:pPr>
      <w:r w:rsidRPr="00E6091A">
        <w:rPr>
          <w:rStyle w:val="Emphasis"/>
          <w:rFonts w:cs="Arial"/>
          <w:i w:val="0"/>
          <w:iCs w:val="0"/>
          <w:sz w:val="24"/>
          <w:szCs w:val="24"/>
          <w:u w:val="single"/>
        </w:rPr>
        <w:t>Protected species interactions</w:t>
      </w:r>
      <w:r w:rsidRPr="00E6091A">
        <w:rPr>
          <w:rStyle w:val="Emphasis"/>
          <w:rFonts w:cs="Arial"/>
          <w:i w:val="0"/>
          <w:iCs w:val="0"/>
          <w:sz w:val="24"/>
          <w:szCs w:val="24"/>
        </w:rPr>
        <w:t xml:space="preserve"> – Fishers are required to record protected species interactions, however these are not reported publicly.</w:t>
      </w:r>
    </w:p>
    <w:p w14:paraId="7200DA01" w14:textId="77777777" w:rsidR="00AB194A" w:rsidRPr="00E6091A" w:rsidRDefault="00AB194A" w:rsidP="00AB194A">
      <w:pPr>
        <w:spacing w:after="0" w:line="240" w:lineRule="auto"/>
        <w:rPr>
          <w:rStyle w:val="Emphasis"/>
          <w:rFonts w:cs="Arial"/>
          <w:b/>
          <w:i w:val="0"/>
          <w:iCs w:val="0"/>
          <w:sz w:val="24"/>
          <w:szCs w:val="24"/>
        </w:rPr>
      </w:pPr>
    </w:p>
    <w:p w14:paraId="4F3D3FCE" w14:textId="77777777" w:rsidR="00B97B40" w:rsidRPr="00E6091A" w:rsidRDefault="00AB194A" w:rsidP="00203309">
      <w:pPr>
        <w:spacing w:after="0" w:line="240" w:lineRule="auto"/>
        <w:rPr>
          <w:rStyle w:val="Emphasis"/>
          <w:rFonts w:cs="Arial"/>
          <w:b/>
          <w:i w:val="0"/>
          <w:iCs w:val="0"/>
          <w:sz w:val="24"/>
          <w:szCs w:val="24"/>
        </w:rPr>
      </w:pPr>
      <w:r w:rsidRPr="00E6091A">
        <w:rPr>
          <w:rStyle w:val="Emphasis"/>
          <w:rFonts w:cs="Arial"/>
          <w:b/>
          <w:i w:val="0"/>
          <w:iCs w:val="0"/>
          <w:sz w:val="24"/>
          <w:szCs w:val="24"/>
        </w:rPr>
        <w:t xml:space="preserve">Key links: </w:t>
      </w:r>
    </w:p>
    <w:p w14:paraId="6F77B828" w14:textId="63F95B87" w:rsidR="000C77E9" w:rsidRPr="00E6091A" w:rsidRDefault="00024BF6" w:rsidP="00BD278F">
      <w:pPr>
        <w:spacing w:after="120" w:line="240" w:lineRule="auto"/>
        <w:rPr>
          <w:rFonts w:cs="Arial"/>
          <w:sz w:val="24"/>
          <w:szCs w:val="24"/>
        </w:rPr>
      </w:pPr>
      <w:r w:rsidRPr="00E6091A">
        <w:rPr>
          <w:rStyle w:val="Emphasis"/>
          <w:rFonts w:cs="Arial"/>
          <w:i w:val="0"/>
          <w:iCs w:val="0"/>
          <w:sz w:val="24"/>
          <w:szCs w:val="24"/>
        </w:rPr>
        <w:t xml:space="preserve">Fishery information page on </w:t>
      </w:r>
      <w:r w:rsidR="000C77E9" w:rsidRPr="00E6091A">
        <w:rPr>
          <w:rStyle w:val="Emphasis"/>
          <w:rFonts w:cs="Arial"/>
          <w:i w:val="0"/>
          <w:iCs w:val="0"/>
          <w:sz w:val="24"/>
          <w:szCs w:val="24"/>
        </w:rPr>
        <w:t>agency website</w:t>
      </w:r>
      <w:r w:rsidR="00EE09C4" w:rsidRPr="00E6091A">
        <w:rPr>
          <w:rStyle w:val="Emphasis"/>
          <w:rFonts w:cs="Arial"/>
          <w:i w:val="0"/>
          <w:iCs w:val="0"/>
          <w:sz w:val="24"/>
          <w:szCs w:val="24"/>
        </w:rPr>
        <w:t xml:space="preserve"> –</w:t>
      </w:r>
      <w:r w:rsidR="000C77E9" w:rsidRPr="00E6091A">
        <w:rPr>
          <w:rFonts w:cs="Arial"/>
          <w:sz w:val="24"/>
          <w:szCs w:val="24"/>
        </w:rPr>
        <w:t xml:space="preserve"> </w:t>
      </w:r>
      <w:hyperlink r:id="rId18" w:history="1">
        <w:r w:rsidR="000C77E9" w:rsidRPr="00E6091A">
          <w:rPr>
            <w:rStyle w:val="Hyperlink"/>
            <w:rFonts w:cs="Arial"/>
            <w:sz w:val="24"/>
            <w:szCs w:val="24"/>
          </w:rPr>
          <w:t>http://www.dpi.nsw.gov.au/fishing/commercial/fisheries/abalone</w:t>
        </w:r>
      </w:hyperlink>
    </w:p>
    <w:p w14:paraId="2E92DEE6" w14:textId="3807E370" w:rsidR="00B6712E" w:rsidRPr="00E6091A" w:rsidRDefault="000C77E9" w:rsidP="00BD278F">
      <w:pPr>
        <w:spacing w:after="120" w:line="240" w:lineRule="auto"/>
        <w:rPr>
          <w:rStyle w:val="Hyperlink"/>
          <w:rFonts w:cs="Arial"/>
          <w:sz w:val="24"/>
          <w:szCs w:val="24"/>
        </w:rPr>
      </w:pPr>
      <w:r w:rsidRPr="00E6091A">
        <w:rPr>
          <w:rFonts w:cs="Arial"/>
          <w:i/>
          <w:sz w:val="24"/>
          <w:szCs w:val="24"/>
        </w:rPr>
        <w:t>Abalone Fishery – Fishery Management Strategy, April 2007</w:t>
      </w:r>
      <w:r w:rsidR="00EE09C4" w:rsidRPr="00E6091A">
        <w:rPr>
          <w:rFonts w:cs="Arial"/>
          <w:i/>
          <w:sz w:val="24"/>
          <w:szCs w:val="24"/>
        </w:rPr>
        <w:t xml:space="preserve"> </w:t>
      </w:r>
      <w:r w:rsidR="00EE09C4" w:rsidRPr="00E6091A">
        <w:rPr>
          <w:rStyle w:val="Emphasis"/>
          <w:rFonts w:cs="Arial"/>
          <w:i w:val="0"/>
          <w:iCs w:val="0"/>
          <w:sz w:val="24"/>
          <w:szCs w:val="24"/>
        </w:rPr>
        <w:t>–</w:t>
      </w:r>
      <w:r w:rsidR="000214F9" w:rsidRPr="00E6091A">
        <w:rPr>
          <w:rStyle w:val="Hyperlink"/>
          <w:rFonts w:cs="Arial"/>
          <w:i/>
          <w:sz w:val="24"/>
          <w:szCs w:val="24"/>
          <w:u w:val="none"/>
        </w:rPr>
        <w:t xml:space="preserve"> </w:t>
      </w:r>
      <w:r w:rsidR="00112A69" w:rsidRPr="00E6091A">
        <w:rPr>
          <w:rFonts w:cs="Arial"/>
          <w:sz w:val="24"/>
          <w:szCs w:val="24"/>
        </w:rPr>
        <w:fldChar w:fldCharType="begin"/>
      </w:r>
      <w:r w:rsidR="00112A69" w:rsidRPr="00E6091A">
        <w:rPr>
          <w:rFonts w:cs="Arial"/>
          <w:sz w:val="24"/>
          <w:szCs w:val="24"/>
        </w:rPr>
        <w:instrText xml:space="preserve"> HYPERLINK "http://www.dpi.nsw.gov.au/__data/assets/pdf_file/0020/632405/Abalone-FMS-Apr07.pdf" </w:instrText>
      </w:r>
      <w:r w:rsidR="00112A69" w:rsidRPr="00E6091A">
        <w:rPr>
          <w:rFonts w:cs="Arial"/>
          <w:sz w:val="24"/>
          <w:szCs w:val="24"/>
        </w:rPr>
        <w:fldChar w:fldCharType="separate"/>
      </w:r>
      <w:r w:rsidR="00B6712E" w:rsidRPr="00E6091A">
        <w:rPr>
          <w:rStyle w:val="Hyperlink"/>
          <w:rFonts w:cs="Arial"/>
          <w:sz w:val="24"/>
          <w:szCs w:val="24"/>
        </w:rPr>
        <w:t>http://www.dpi.nsw.gov.au/data/assets/pdf_file/0020/632405/Abalone-FMS-Apr07.pdf</w:t>
      </w:r>
    </w:p>
    <w:p w14:paraId="3DB48646" w14:textId="20BB5497" w:rsidR="000C77E9" w:rsidRPr="00E6091A" w:rsidRDefault="00112A69" w:rsidP="00A22636">
      <w:pPr>
        <w:spacing w:after="0" w:line="240" w:lineRule="auto"/>
        <w:rPr>
          <w:rStyle w:val="Hyperlink"/>
          <w:rFonts w:cs="Arial"/>
          <w:sz w:val="24"/>
          <w:szCs w:val="24"/>
          <w:u w:val="none"/>
        </w:rPr>
      </w:pPr>
      <w:r w:rsidRPr="00E6091A">
        <w:rPr>
          <w:rFonts w:cs="Arial"/>
          <w:sz w:val="24"/>
          <w:szCs w:val="24"/>
        </w:rPr>
        <w:fldChar w:fldCharType="end"/>
      </w:r>
      <w:r w:rsidR="009F2DF8" w:rsidRPr="00E6091A">
        <w:rPr>
          <w:rFonts w:cs="Arial"/>
          <w:sz w:val="24"/>
          <w:szCs w:val="24"/>
        </w:rPr>
        <w:t>Submission for rea</w:t>
      </w:r>
      <w:r w:rsidR="005F4CF6" w:rsidRPr="00E6091A">
        <w:rPr>
          <w:rFonts w:cs="Arial"/>
          <w:sz w:val="24"/>
          <w:szCs w:val="24"/>
        </w:rPr>
        <w:t xml:space="preserve">ssessment </w:t>
      </w:r>
      <w:proofErr w:type="spellStart"/>
      <w:proofErr w:type="gramStart"/>
      <w:r w:rsidR="005F4CF6" w:rsidRPr="00E6091A">
        <w:rPr>
          <w:rFonts w:cs="Arial"/>
          <w:sz w:val="24"/>
          <w:szCs w:val="24"/>
        </w:rPr>
        <w:t>fo</w:t>
      </w:r>
      <w:proofErr w:type="spellEnd"/>
      <w:proofErr w:type="gramEnd"/>
      <w:r w:rsidR="005F4CF6" w:rsidRPr="00E6091A">
        <w:rPr>
          <w:rFonts w:cs="Arial"/>
          <w:sz w:val="24"/>
          <w:szCs w:val="24"/>
        </w:rPr>
        <w:t xml:space="preserve"> the NSW Abalone Fishery </w:t>
      </w:r>
      <w:r w:rsidR="009F2DF8" w:rsidRPr="00E6091A">
        <w:rPr>
          <w:rFonts w:cs="Arial"/>
          <w:sz w:val="24"/>
          <w:szCs w:val="24"/>
        </w:rPr>
        <w:t xml:space="preserve">under the EPBC Act </w:t>
      </w:r>
      <w:r w:rsidR="005F4CF6" w:rsidRPr="00E6091A">
        <w:rPr>
          <w:rStyle w:val="Emphasis"/>
          <w:rFonts w:cs="Arial"/>
          <w:i w:val="0"/>
          <w:iCs w:val="0"/>
          <w:sz w:val="24"/>
          <w:szCs w:val="24"/>
        </w:rPr>
        <w:t>(2017) –</w:t>
      </w:r>
      <w:r w:rsidR="000C77E9" w:rsidRPr="00E6091A">
        <w:rPr>
          <w:rFonts w:cs="Arial"/>
          <w:sz w:val="24"/>
          <w:szCs w:val="24"/>
        </w:rPr>
        <w:t xml:space="preserve"> </w:t>
      </w:r>
      <w:hyperlink r:id="rId19" w:history="1">
        <w:r w:rsidR="005F4CF6" w:rsidRPr="00E6091A">
          <w:rPr>
            <w:rStyle w:val="Hyperlink"/>
            <w:sz w:val="24"/>
            <w:szCs w:val="24"/>
          </w:rPr>
          <w:t>http://www.environment.gov.au/system/files/consultations/9be7fdd1-8a96-4c09-81dc-60fc08e5b56d/files/nsw-abalone-assessment-2017.pdf</w:t>
        </w:r>
      </w:hyperlink>
    </w:p>
    <w:p w14:paraId="5D9D1F76" w14:textId="77777777" w:rsidR="00AB194A" w:rsidRPr="00E6091A" w:rsidRDefault="00AB194A" w:rsidP="00AB194A">
      <w:pPr>
        <w:spacing w:after="120" w:line="240" w:lineRule="auto"/>
        <w:rPr>
          <w:rFonts w:cs="Arial"/>
          <w:sz w:val="24"/>
          <w:szCs w:val="24"/>
        </w:rPr>
      </w:pPr>
    </w:p>
    <w:p w14:paraId="331EE1AE" w14:textId="77777777" w:rsidR="00BD278F" w:rsidRDefault="00AB194A" w:rsidP="00BD278F">
      <w:pPr>
        <w:spacing w:after="0" w:line="240" w:lineRule="auto"/>
        <w:rPr>
          <w:rFonts w:cs="Arial"/>
          <w:sz w:val="24"/>
          <w:szCs w:val="24"/>
        </w:rPr>
      </w:pPr>
      <w:r w:rsidRPr="00E6091A">
        <w:rPr>
          <w:rFonts w:cs="Arial"/>
          <w:b/>
          <w:sz w:val="24"/>
          <w:szCs w:val="24"/>
        </w:rPr>
        <w:t>Enforcing legislation</w:t>
      </w:r>
      <w:r w:rsidR="000C77E9" w:rsidRPr="00E6091A">
        <w:rPr>
          <w:rFonts w:cs="Arial"/>
          <w:b/>
          <w:sz w:val="24"/>
          <w:szCs w:val="24"/>
        </w:rPr>
        <w:t>:</w:t>
      </w:r>
      <w:r w:rsidRPr="00E6091A">
        <w:rPr>
          <w:rFonts w:cs="Arial"/>
          <w:b/>
          <w:sz w:val="24"/>
          <w:szCs w:val="24"/>
        </w:rPr>
        <w:t xml:space="preserve"> </w:t>
      </w:r>
      <w:r w:rsidR="000C77E9" w:rsidRPr="00E6091A">
        <w:rPr>
          <w:rFonts w:cs="Arial"/>
          <w:b/>
          <w:sz w:val="24"/>
          <w:szCs w:val="24"/>
        </w:rPr>
        <w:br/>
      </w:r>
      <w:r w:rsidR="00D7157B" w:rsidRPr="00E6091A">
        <w:rPr>
          <w:rFonts w:cs="Arial"/>
          <w:sz w:val="24"/>
          <w:szCs w:val="24"/>
        </w:rPr>
        <w:t xml:space="preserve">NSW </w:t>
      </w:r>
      <w:r w:rsidR="00D7157B" w:rsidRPr="00E6091A">
        <w:rPr>
          <w:rFonts w:cs="Arial"/>
          <w:i/>
          <w:sz w:val="24"/>
          <w:szCs w:val="24"/>
        </w:rPr>
        <w:t>Fisheries Management (Abalone Share Management Plan) Regulation 2000</w:t>
      </w:r>
      <w:r w:rsidR="00D7157B" w:rsidRPr="00E6091A">
        <w:rPr>
          <w:rFonts w:cs="Arial"/>
          <w:sz w:val="24"/>
          <w:szCs w:val="24"/>
        </w:rPr>
        <w:t xml:space="preserve"> </w:t>
      </w:r>
      <w:r w:rsidR="003A1B31" w:rsidRPr="00E6091A">
        <w:rPr>
          <w:rStyle w:val="Emphasis"/>
          <w:rFonts w:cs="Arial"/>
          <w:i w:val="0"/>
          <w:iCs w:val="0"/>
          <w:sz w:val="24"/>
          <w:szCs w:val="24"/>
        </w:rPr>
        <w:t>–</w:t>
      </w:r>
      <w:r w:rsidR="00D7157B" w:rsidRPr="00E6091A">
        <w:rPr>
          <w:sz w:val="24"/>
          <w:szCs w:val="24"/>
        </w:rPr>
        <w:t xml:space="preserve"> </w:t>
      </w:r>
      <w:hyperlink r:id="rId20" w:anchor="/view/regulation/2000/47" w:history="1">
        <w:r w:rsidR="00D7157B" w:rsidRPr="00E6091A">
          <w:rPr>
            <w:rStyle w:val="Hyperlink"/>
            <w:sz w:val="24"/>
            <w:szCs w:val="24"/>
          </w:rPr>
          <w:t>https://www.legislation.nsw.gov.au/#/view/regulation/2000/47</w:t>
        </w:r>
      </w:hyperlink>
      <w:r w:rsidR="000C77E9" w:rsidRPr="00E6091A">
        <w:rPr>
          <w:rFonts w:cs="Arial"/>
          <w:spacing w:val="-3"/>
          <w:sz w:val="24"/>
          <w:szCs w:val="24"/>
          <w:lang w:val="en"/>
        </w:rPr>
        <w:t xml:space="preserve"> </w:t>
      </w:r>
      <w:r w:rsidR="000C77E9" w:rsidRPr="00E6091A">
        <w:rPr>
          <w:rFonts w:cs="Arial"/>
          <w:color w:val="333333"/>
          <w:spacing w:val="-3"/>
          <w:sz w:val="24"/>
          <w:szCs w:val="24"/>
          <w:lang w:val="en"/>
        </w:rPr>
        <w:br/>
      </w:r>
    </w:p>
    <w:p w14:paraId="487BBBEF" w14:textId="42C48D34" w:rsidR="00BD278F" w:rsidRDefault="00642259" w:rsidP="00BD278F">
      <w:pPr>
        <w:spacing w:after="120" w:line="240" w:lineRule="auto"/>
        <w:rPr>
          <w:rStyle w:val="Hyperlink"/>
          <w:rFonts w:cs="Arial"/>
          <w:spacing w:val="-3"/>
          <w:sz w:val="24"/>
          <w:szCs w:val="24"/>
          <w:lang w:val="en"/>
        </w:rPr>
      </w:pPr>
      <w:r w:rsidRPr="00E6091A">
        <w:rPr>
          <w:rFonts w:cs="Arial"/>
          <w:sz w:val="24"/>
          <w:szCs w:val="24"/>
        </w:rPr>
        <w:t xml:space="preserve">NSW </w:t>
      </w:r>
      <w:r w:rsidRPr="00E6091A">
        <w:rPr>
          <w:rFonts w:cs="Arial"/>
          <w:i/>
          <w:sz w:val="24"/>
          <w:szCs w:val="24"/>
        </w:rPr>
        <w:t>Fisheries Act</w:t>
      </w:r>
      <w:r w:rsidR="000C77E9" w:rsidRPr="00E6091A">
        <w:rPr>
          <w:rFonts w:cs="Arial"/>
          <w:i/>
          <w:color w:val="333333"/>
          <w:spacing w:val="-3"/>
          <w:sz w:val="24"/>
          <w:szCs w:val="24"/>
          <w:lang w:val="en"/>
        </w:rPr>
        <w:t xml:space="preserve"> </w:t>
      </w:r>
      <w:r w:rsidRPr="00E6091A">
        <w:rPr>
          <w:rFonts w:cs="Arial"/>
          <w:i/>
          <w:color w:val="333333"/>
          <w:spacing w:val="-3"/>
          <w:sz w:val="24"/>
          <w:szCs w:val="24"/>
          <w:lang w:val="en"/>
        </w:rPr>
        <w:t>1994</w:t>
      </w:r>
      <w:r w:rsidRPr="00E6091A">
        <w:rPr>
          <w:rFonts w:cs="Arial"/>
          <w:color w:val="333333"/>
          <w:spacing w:val="-3"/>
          <w:sz w:val="24"/>
          <w:szCs w:val="24"/>
          <w:lang w:val="en"/>
        </w:rPr>
        <w:t xml:space="preserve"> </w:t>
      </w:r>
      <w:r w:rsidR="003A1B31" w:rsidRPr="00E6091A">
        <w:rPr>
          <w:rStyle w:val="Emphasis"/>
          <w:rFonts w:cs="Arial"/>
          <w:i w:val="0"/>
          <w:iCs w:val="0"/>
          <w:sz w:val="24"/>
          <w:szCs w:val="24"/>
        </w:rPr>
        <w:t>–</w:t>
      </w:r>
      <w:r w:rsidRPr="00E6091A">
        <w:rPr>
          <w:rFonts w:cs="Arial"/>
          <w:color w:val="333333"/>
          <w:spacing w:val="-3"/>
          <w:sz w:val="24"/>
          <w:szCs w:val="24"/>
          <w:lang w:val="en"/>
        </w:rPr>
        <w:t xml:space="preserve"> </w:t>
      </w:r>
      <w:hyperlink r:id="rId21" w:tooltip="Redirects to external website" w:history="1">
        <w:r w:rsidR="00D7157B" w:rsidRPr="00E6091A">
          <w:rPr>
            <w:rStyle w:val="Hyperlink"/>
            <w:rFonts w:cs="Arial"/>
            <w:spacing w:val="-3"/>
            <w:sz w:val="24"/>
            <w:szCs w:val="24"/>
            <w:lang w:val="en"/>
          </w:rPr>
          <w:t>https://www.legislation.nsw.gov.au/#/view/act/1994/38</w:t>
        </w:r>
      </w:hyperlink>
    </w:p>
    <w:p w14:paraId="7AACFAFC" w14:textId="1416A112" w:rsidR="000D2C64" w:rsidRPr="00E6091A" w:rsidRDefault="000C77E9" w:rsidP="00BD278F">
      <w:pPr>
        <w:spacing w:after="120" w:line="240" w:lineRule="auto"/>
        <w:rPr>
          <w:rFonts w:cs="Arial"/>
          <w:color w:val="333333"/>
          <w:spacing w:val="-3"/>
          <w:sz w:val="24"/>
          <w:szCs w:val="24"/>
          <w:lang w:val="en"/>
        </w:rPr>
      </w:pPr>
      <w:r w:rsidRPr="00E6091A">
        <w:rPr>
          <w:rFonts w:cs="Arial"/>
          <w:color w:val="333333"/>
          <w:spacing w:val="-3"/>
          <w:sz w:val="24"/>
          <w:szCs w:val="24"/>
          <w:lang w:val="en"/>
        </w:rPr>
        <w:t xml:space="preserve">NSW </w:t>
      </w:r>
      <w:r w:rsidRPr="00E6091A">
        <w:rPr>
          <w:rFonts w:cs="Arial"/>
          <w:i/>
          <w:spacing w:val="-3"/>
          <w:sz w:val="24"/>
          <w:szCs w:val="24"/>
          <w:lang w:val="en"/>
        </w:rPr>
        <w:t>Fisheries Management (General) Regulation 2010</w:t>
      </w:r>
      <w:r w:rsidRPr="00E6091A">
        <w:rPr>
          <w:rFonts w:cs="Arial"/>
          <w:color w:val="333333"/>
          <w:spacing w:val="-3"/>
          <w:sz w:val="24"/>
          <w:szCs w:val="24"/>
          <w:lang w:val="en"/>
        </w:rPr>
        <w:t xml:space="preserve"> </w:t>
      </w:r>
      <w:r w:rsidR="003A1B31" w:rsidRPr="00E6091A">
        <w:rPr>
          <w:rStyle w:val="Emphasis"/>
          <w:rFonts w:cs="Arial"/>
          <w:i w:val="0"/>
          <w:iCs w:val="0"/>
          <w:sz w:val="24"/>
          <w:szCs w:val="24"/>
        </w:rPr>
        <w:t>–</w:t>
      </w:r>
      <w:r w:rsidR="0026171D" w:rsidRPr="00E6091A">
        <w:rPr>
          <w:rFonts w:cs="Arial"/>
          <w:color w:val="333333"/>
          <w:spacing w:val="-3"/>
          <w:sz w:val="24"/>
          <w:szCs w:val="24"/>
          <w:lang w:val="en"/>
        </w:rPr>
        <w:t xml:space="preserve"> </w:t>
      </w:r>
      <w:hyperlink r:id="rId22" w:anchor="/view/regulation/2010/475" w:history="1">
        <w:r w:rsidR="0026171D" w:rsidRPr="00E6091A">
          <w:rPr>
            <w:rStyle w:val="Hyperlink"/>
            <w:rFonts w:cs="Arial"/>
            <w:spacing w:val="-3"/>
            <w:sz w:val="24"/>
            <w:szCs w:val="24"/>
            <w:lang w:val="en"/>
          </w:rPr>
          <w:t>https://www.legislation.nsw.gov.au/#/view/regulation/2010/475</w:t>
        </w:r>
      </w:hyperlink>
    </w:p>
    <w:p w14:paraId="6C47DF58" w14:textId="12ACA79E" w:rsidR="000C77E9" w:rsidRPr="00E6091A" w:rsidRDefault="000C77E9" w:rsidP="00A22636">
      <w:pPr>
        <w:spacing w:after="120" w:line="240" w:lineRule="auto"/>
        <w:rPr>
          <w:rStyle w:val="Emphasis"/>
          <w:rFonts w:cs="Arial"/>
          <w:i w:val="0"/>
          <w:iCs w:val="0"/>
          <w:color w:val="333333"/>
          <w:spacing w:val="-3"/>
          <w:sz w:val="24"/>
          <w:szCs w:val="24"/>
          <w:lang w:val="en"/>
        </w:rPr>
      </w:pPr>
      <w:r w:rsidRPr="00E6091A">
        <w:rPr>
          <w:rFonts w:cs="Arial"/>
          <w:color w:val="333333"/>
          <w:spacing w:val="-3"/>
          <w:sz w:val="24"/>
          <w:szCs w:val="24"/>
          <w:lang w:val="en"/>
        </w:rPr>
        <w:t xml:space="preserve">NSW </w:t>
      </w:r>
      <w:r w:rsidRPr="00E6091A">
        <w:rPr>
          <w:rFonts w:cs="Arial"/>
          <w:i/>
          <w:spacing w:val="-3"/>
          <w:sz w:val="24"/>
          <w:szCs w:val="24"/>
          <w:lang w:val="en"/>
        </w:rPr>
        <w:t xml:space="preserve">Fisheries Management (Supporting Plan) Regulation 2006 </w:t>
      </w:r>
      <w:r w:rsidR="003A1B31" w:rsidRPr="00E6091A">
        <w:rPr>
          <w:rStyle w:val="Emphasis"/>
          <w:rFonts w:cs="Arial"/>
          <w:i w:val="0"/>
          <w:iCs w:val="0"/>
          <w:sz w:val="24"/>
          <w:szCs w:val="24"/>
        </w:rPr>
        <w:t xml:space="preserve">– </w:t>
      </w:r>
      <w:hyperlink r:id="rId23" w:history="1">
        <w:r w:rsidR="00CF4AA6" w:rsidRPr="00E53E59">
          <w:rPr>
            <w:rStyle w:val="Hyperlink"/>
            <w:rFonts w:cs="Arial"/>
            <w:spacing w:val="-3"/>
            <w:sz w:val="24"/>
            <w:szCs w:val="24"/>
            <w:lang w:val="en"/>
          </w:rPr>
          <w:t>https://www.legislation.nsw.gov.au/regulations/2006-733.pdf</w:t>
        </w:r>
      </w:hyperlink>
    </w:p>
    <w:p w14:paraId="28D874A7" w14:textId="43A4FC11" w:rsidR="00BA0A7E" w:rsidRPr="00E6091A" w:rsidRDefault="00BA0A7E" w:rsidP="009D5019">
      <w:pPr>
        <w:adjustRightInd w:val="0"/>
        <w:spacing w:after="0"/>
        <w:rPr>
          <w:rStyle w:val="Emphasis"/>
          <w:rFonts w:cs="Arial"/>
          <w:b/>
          <w:i w:val="0"/>
          <w:iCs w:val="0"/>
          <w:sz w:val="24"/>
          <w:szCs w:val="24"/>
        </w:rPr>
      </w:pPr>
    </w:p>
    <w:p w14:paraId="79D830EC" w14:textId="77777777" w:rsidR="00F31DEC" w:rsidRPr="00E6091A" w:rsidRDefault="00F31DEC" w:rsidP="009D5019">
      <w:pPr>
        <w:adjustRightInd w:val="0"/>
        <w:spacing w:after="0"/>
        <w:rPr>
          <w:rStyle w:val="Emphasis"/>
          <w:rFonts w:cs="Arial"/>
          <w:b/>
          <w:i w:val="0"/>
          <w:iCs w:val="0"/>
          <w:sz w:val="24"/>
          <w:szCs w:val="24"/>
        </w:rPr>
      </w:pPr>
    </w:p>
    <w:p w14:paraId="193C5C4F" w14:textId="77777777" w:rsidR="00F31DEC" w:rsidRDefault="00F31DEC" w:rsidP="009D5019">
      <w:pPr>
        <w:adjustRightInd w:val="0"/>
        <w:spacing w:after="0"/>
        <w:rPr>
          <w:rStyle w:val="Emphasis"/>
          <w:rFonts w:cs="Arial"/>
          <w:b/>
          <w:i w:val="0"/>
          <w:iCs w:val="0"/>
          <w:sz w:val="24"/>
          <w:szCs w:val="24"/>
        </w:rPr>
      </w:pPr>
    </w:p>
    <w:p w14:paraId="45A57061" w14:textId="0915EC68" w:rsidR="00203309" w:rsidRDefault="00565571" w:rsidP="009D5019">
      <w:pPr>
        <w:adjustRightInd w:val="0"/>
        <w:spacing w:after="0"/>
        <w:rPr>
          <w:rStyle w:val="Emphasis"/>
          <w:rFonts w:cs="Arial"/>
          <w:b/>
          <w:i w:val="0"/>
          <w:iCs w:val="0"/>
          <w:sz w:val="24"/>
          <w:szCs w:val="24"/>
        </w:rPr>
      </w:pPr>
      <w:r>
        <w:rPr>
          <w:rStyle w:val="Emphasis"/>
          <w:rFonts w:cs="Arial"/>
          <w:b/>
          <w:i w:val="0"/>
          <w:iCs w:val="0"/>
          <w:sz w:val="24"/>
          <w:szCs w:val="24"/>
        </w:rPr>
        <w:lastRenderedPageBreak/>
        <w:t xml:space="preserve"> </w:t>
      </w:r>
    </w:p>
    <w:p w14:paraId="090956E6" w14:textId="3FE163F3" w:rsidR="00CD0543" w:rsidRPr="006517C7" w:rsidRDefault="00AB194A" w:rsidP="009D5019">
      <w:pPr>
        <w:adjustRightInd w:val="0"/>
        <w:spacing w:after="0"/>
        <w:rPr>
          <w:rStyle w:val="Emphasis"/>
          <w:rFonts w:cs="Arial"/>
          <w:b/>
          <w:i w:val="0"/>
          <w:iCs w:val="0"/>
          <w:sz w:val="24"/>
          <w:szCs w:val="24"/>
        </w:rPr>
      </w:pPr>
      <w:r w:rsidRPr="006517C7">
        <w:rPr>
          <w:rStyle w:val="Emphasis"/>
          <w:rFonts w:cs="Arial"/>
          <w:b/>
          <w:i w:val="0"/>
          <w:iCs w:val="0"/>
          <w:sz w:val="24"/>
          <w:szCs w:val="24"/>
        </w:rPr>
        <w:t>Ecological Risk Assessment</w:t>
      </w:r>
      <w:r w:rsidR="00C51AD3" w:rsidRPr="006517C7">
        <w:rPr>
          <w:rStyle w:val="Emphasis"/>
          <w:rFonts w:cs="Arial"/>
          <w:b/>
          <w:i w:val="0"/>
          <w:iCs w:val="0"/>
          <w:sz w:val="24"/>
          <w:szCs w:val="24"/>
        </w:rPr>
        <w:t>:</w:t>
      </w:r>
      <w:r w:rsidRPr="006517C7">
        <w:rPr>
          <w:rStyle w:val="Emphasis"/>
          <w:rFonts w:cs="Arial"/>
          <w:b/>
          <w:i w:val="0"/>
          <w:iCs w:val="0"/>
          <w:sz w:val="24"/>
          <w:szCs w:val="24"/>
        </w:rPr>
        <w:t xml:space="preserve"> </w:t>
      </w:r>
    </w:p>
    <w:p w14:paraId="7E4BD8C2" w14:textId="0CCE9C55" w:rsidR="00AB194A" w:rsidRPr="006517C7" w:rsidRDefault="00B126FC" w:rsidP="005A15BE">
      <w:pPr>
        <w:adjustRightInd w:val="0"/>
        <w:spacing w:after="120"/>
        <w:rPr>
          <w:rStyle w:val="Hyperlink"/>
          <w:rFonts w:cs="Arial"/>
          <w:sz w:val="24"/>
          <w:szCs w:val="24"/>
        </w:rPr>
      </w:pPr>
      <w:r w:rsidRPr="006517C7">
        <w:rPr>
          <w:rFonts w:cs="Arial"/>
          <w:sz w:val="24"/>
          <w:szCs w:val="24"/>
        </w:rPr>
        <w:t>Abalone Fishery Environmental Impact Statement – An Overview (</w:t>
      </w:r>
      <w:r w:rsidR="00187557" w:rsidRPr="006517C7">
        <w:rPr>
          <w:rFonts w:cs="Arial"/>
          <w:sz w:val="24"/>
          <w:szCs w:val="24"/>
        </w:rPr>
        <w:t>2005</w:t>
      </w:r>
      <w:r w:rsidRPr="006517C7">
        <w:rPr>
          <w:rFonts w:cs="Arial"/>
          <w:sz w:val="24"/>
          <w:szCs w:val="24"/>
        </w:rPr>
        <w:t xml:space="preserve">) </w:t>
      </w:r>
      <w:r w:rsidR="00DE6ADA" w:rsidRPr="006517C7">
        <w:rPr>
          <w:rFonts w:cs="Arial"/>
          <w:sz w:val="24"/>
          <w:szCs w:val="24"/>
        </w:rPr>
        <w:t>–</w:t>
      </w:r>
      <w:r w:rsidR="00187557" w:rsidRPr="006517C7">
        <w:rPr>
          <w:rFonts w:cs="Arial"/>
          <w:sz w:val="24"/>
          <w:szCs w:val="24"/>
        </w:rPr>
        <w:t xml:space="preserve"> </w:t>
      </w:r>
      <w:hyperlink r:id="rId24" w:history="1">
        <w:r w:rsidR="00187557" w:rsidRPr="006517C7">
          <w:rPr>
            <w:rStyle w:val="Hyperlink"/>
            <w:rFonts w:cs="Arial"/>
            <w:sz w:val="24"/>
            <w:szCs w:val="24"/>
          </w:rPr>
          <w:t>https://www.dpi.nsw.gov.au/fishing/commercial/ea/af-eis</w:t>
        </w:r>
      </w:hyperlink>
    </w:p>
    <w:p w14:paraId="604D125B" w14:textId="77777777" w:rsidR="00F31DEC" w:rsidRPr="006517C7" w:rsidRDefault="00F31DEC" w:rsidP="005A15BE">
      <w:pPr>
        <w:pStyle w:val="ListBullet"/>
        <w:numPr>
          <w:ilvl w:val="0"/>
          <w:numId w:val="0"/>
        </w:numPr>
        <w:spacing w:after="120"/>
        <w:ind w:left="369" w:hanging="369"/>
        <w:rPr>
          <w:rFonts w:cs="Arial"/>
          <w:sz w:val="24"/>
          <w:szCs w:val="24"/>
        </w:rPr>
      </w:pPr>
      <w:r w:rsidRPr="006517C7">
        <w:rPr>
          <w:rFonts w:cs="Arial"/>
          <w:i/>
          <w:sz w:val="24"/>
          <w:szCs w:val="24"/>
        </w:rPr>
        <w:t>New South Wales Marine Estate Threat and Risk Assessment Report – November 2016</w:t>
      </w:r>
      <w:r w:rsidRPr="006517C7">
        <w:rPr>
          <w:rFonts w:cs="Arial"/>
          <w:color w:val="222222"/>
          <w:sz w:val="24"/>
          <w:szCs w:val="24"/>
        </w:rPr>
        <w:t xml:space="preserve"> (TARA report) – </w:t>
      </w:r>
      <w:hyperlink r:id="rId25" w:history="1">
        <w:r w:rsidRPr="006517C7">
          <w:rPr>
            <w:rStyle w:val="Hyperlink"/>
            <w:rFonts w:cs="Arial"/>
            <w:sz w:val="24"/>
            <w:szCs w:val="24"/>
          </w:rPr>
          <w:t>http://www.marine.nsw.gov.au/__data/assets/pdf_file/0007/674566/Statewide-TARA-Draft-Report.pdf</w:t>
        </w:r>
      </w:hyperlink>
      <w:r w:rsidRPr="006517C7">
        <w:rPr>
          <w:rFonts w:cs="Arial"/>
          <w:sz w:val="24"/>
          <w:szCs w:val="24"/>
        </w:rPr>
        <w:t xml:space="preserve"> </w:t>
      </w:r>
    </w:p>
    <w:p w14:paraId="07C622C6" w14:textId="77777777" w:rsidR="00F31DEC" w:rsidRPr="006517C7" w:rsidRDefault="0096516A" w:rsidP="00203309">
      <w:pPr>
        <w:pStyle w:val="ListBullet"/>
        <w:numPr>
          <w:ilvl w:val="0"/>
          <w:numId w:val="0"/>
        </w:numPr>
        <w:spacing w:after="120"/>
        <w:ind w:left="369" w:hanging="369"/>
        <w:rPr>
          <w:rFonts w:cs="Arial"/>
          <w:sz w:val="24"/>
          <w:szCs w:val="24"/>
        </w:rPr>
      </w:pPr>
      <w:hyperlink r:id="rId26" w:history="1">
        <w:r w:rsidR="00F31DEC" w:rsidRPr="006517C7">
          <w:rPr>
            <w:rFonts w:cs="Arial"/>
            <w:i/>
            <w:sz w:val="24"/>
            <w:szCs w:val="24"/>
          </w:rPr>
          <w:t>DRAFT Marine Estate Management Strategy 2018 – 2028</w:t>
        </w:r>
      </w:hyperlink>
      <w:r w:rsidR="00F31DEC" w:rsidRPr="006517C7">
        <w:rPr>
          <w:rFonts w:cs="Arial"/>
          <w:i/>
          <w:color w:val="222222"/>
          <w:sz w:val="24"/>
          <w:szCs w:val="24"/>
        </w:rPr>
        <w:t xml:space="preserve"> </w:t>
      </w:r>
      <w:r w:rsidR="00F31DEC" w:rsidRPr="006517C7">
        <w:rPr>
          <w:rFonts w:cs="Arial"/>
          <w:color w:val="222222"/>
          <w:sz w:val="24"/>
          <w:szCs w:val="24"/>
        </w:rPr>
        <w:t xml:space="preserve">(MEMA) </w:t>
      </w:r>
      <w:hyperlink r:id="rId27" w:history="1">
        <w:r w:rsidR="00F31DEC" w:rsidRPr="006517C7">
          <w:rPr>
            <w:rStyle w:val="Hyperlink"/>
            <w:rFonts w:cs="Arial"/>
            <w:sz w:val="24"/>
            <w:szCs w:val="24"/>
          </w:rPr>
          <w:t>https://www.marine.nsw.gov.au/__data/assets/pdf_file/0019/740170/Draft_MEM_strategy.pdf</w:t>
        </w:r>
      </w:hyperlink>
    </w:p>
    <w:p w14:paraId="09C065F5" w14:textId="77777777" w:rsidR="00AB194A" w:rsidRPr="006517C7" w:rsidRDefault="00AB194A" w:rsidP="00A22697">
      <w:pPr>
        <w:spacing w:after="0" w:line="240" w:lineRule="auto"/>
        <w:rPr>
          <w:rStyle w:val="Emphasis"/>
          <w:rFonts w:cs="Arial"/>
          <w:b/>
          <w:i w:val="0"/>
          <w:sz w:val="24"/>
          <w:szCs w:val="24"/>
        </w:rPr>
      </w:pPr>
    </w:p>
    <w:p w14:paraId="005FE20F" w14:textId="02EDB01D" w:rsidR="00CD0543" w:rsidRPr="006517C7" w:rsidRDefault="00CD0543" w:rsidP="009D5019">
      <w:pPr>
        <w:spacing w:after="0" w:line="240" w:lineRule="auto"/>
        <w:rPr>
          <w:rStyle w:val="Emphasis"/>
          <w:rFonts w:cs="Arial"/>
          <w:b/>
          <w:i w:val="0"/>
          <w:iCs w:val="0"/>
          <w:sz w:val="24"/>
          <w:szCs w:val="24"/>
        </w:rPr>
      </w:pPr>
      <w:r w:rsidRPr="006517C7">
        <w:rPr>
          <w:rStyle w:val="Emphasis"/>
          <w:rFonts w:cs="Arial"/>
          <w:b/>
          <w:i w:val="0"/>
          <w:iCs w:val="0"/>
          <w:sz w:val="24"/>
          <w:szCs w:val="24"/>
        </w:rPr>
        <w:t>S</w:t>
      </w:r>
      <w:r w:rsidR="00AB194A" w:rsidRPr="006517C7">
        <w:rPr>
          <w:rStyle w:val="Emphasis"/>
          <w:rFonts w:cs="Arial"/>
          <w:b/>
          <w:i w:val="0"/>
          <w:iCs w:val="0"/>
          <w:sz w:val="24"/>
          <w:szCs w:val="24"/>
        </w:rPr>
        <w:t>tock assessment</w:t>
      </w:r>
      <w:r w:rsidRPr="006517C7">
        <w:rPr>
          <w:rStyle w:val="Emphasis"/>
          <w:rFonts w:cs="Arial"/>
          <w:b/>
          <w:i w:val="0"/>
          <w:iCs w:val="0"/>
          <w:sz w:val="24"/>
          <w:szCs w:val="24"/>
        </w:rPr>
        <w:t>s</w:t>
      </w:r>
      <w:r w:rsidR="00DB28F3" w:rsidRPr="006517C7">
        <w:rPr>
          <w:rStyle w:val="Emphasis"/>
          <w:rFonts w:cs="Arial"/>
          <w:b/>
          <w:i w:val="0"/>
          <w:iCs w:val="0"/>
          <w:sz w:val="24"/>
          <w:szCs w:val="24"/>
        </w:rPr>
        <w:t>:</w:t>
      </w:r>
      <w:r w:rsidR="00AB194A" w:rsidRPr="006517C7">
        <w:rPr>
          <w:rStyle w:val="Emphasis"/>
          <w:rFonts w:cs="Arial"/>
          <w:b/>
          <w:i w:val="0"/>
          <w:iCs w:val="0"/>
          <w:sz w:val="24"/>
          <w:szCs w:val="24"/>
        </w:rPr>
        <w:t xml:space="preserve"> </w:t>
      </w:r>
    </w:p>
    <w:p w14:paraId="5CDD91FD" w14:textId="63F4C8A3" w:rsidR="005A15BE" w:rsidRPr="00A24EFD" w:rsidRDefault="00DB28F3" w:rsidP="005A15BE">
      <w:pPr>
        <w:spacing w:after="0" w:line="240" w:lineRule="auto"/>
        <w:rPr>
          <w:rStyle w:val="Hyperlink"/>
          <w:rFonts w:cs="Arial"/>
          <w:i/>
          <w:sz w:val="24"/>
          <w:szCs w:val="24"/>
        </w:rPr>
      </w:pPr>
      <w:r w:rsidRPr="006517C7">
        <w:rPr>
          <w:rFonts w:cs="Arial"/>
          <w:i/>
          <w:sz w:val="24"/>
          <w:szCs w:val="24"/>
        </w:rPr>
        <w:t xml:space="preserve">NSW Total Allowable Catch Setting and Review Committee </w:t>
      </w:r>
      <w:r w:rsidR="00AE0881" w:rsidRPr="006517C7">
        <w:rPr>
          <w:rFonts w:cs="Arial"/>
          <w:sz w:val="24"/>
          <w:szCs w:val="24"/>
        </w:rPr>
        <w:t>–</w:t>
      </w:r>
      <w:r w:rsidRPr="006517C7">
        <w:rPr>
          <w:rFonts w:cs="Arial"/>
          <w:i/>
          <w:sz w:val="24"/>
          <w:szCs w:val="24"/>
        </w:rPr>
        <w:t xml:space="preserve"> Report and Determination 2017 - ABALONE </w:t>
      </w:r>
      <w:proofErr w:type="gramStart"/>
      <w:r w:rsidRPr="006517C7">
        <w:rPr>
          <w:rFonts w:cs="Arial"/>
          <w:i/>
          <w:sz w:val="24"/>
          <w:szCs w:val="24"/>
        </w:rPr>
        <w:t>FISHERY</w:t>
      </w:r>
      <w:r w:rsidRPr="006517C7">
        <w:rPr>
          <w:rFonts w:cs="Arial"/>
          <w:sz w:val="24"/>
          <w:szCs w:val="24"/>
        </w:rPr>
        <w:t xml:space="preserve"> </w:t>
      </w:r>
      <w:r w:rsidR="00DA2A16" w:rsidRPr="006517C7">
        <w:rPr>
          <w:rFonts w:cs="Arial"/>
          <w:sz w:val="24"/>
          <w:szCs w:val="24"/>
        </w:rPr>
        <w:t xml:space="preserve"> -</w:t>
      </w:r>
      <w:proofErr w:type="gramEnd"/>
      <w:r w:rsidR="00DA2A16" w:rsidRPr="006517C7">
        <w:rPr>
          <w:rFonts w:cs="Arial"/>
          <w:sz w:val="24"/>
          <w:szCs w:val="24"/>
        </w:rPr>
        <w:t xml:space="preserve"> </w:t>
      </w:r>
      <w:r w:rsidR="00A24EFD">
        <w:rPr>
          <w:rFonts w:cs="Arial"/>
          <w:sz w:val="24"/>
          <w:szCs w:val="24"/>
        </w:rPr>
        <w:fldChar w:fldCharType="begin"/>
      </w:r>
      <w:r w:rsidR="00A24EFD">
        <w:rPr>
          <w:rFonts w:cs="Arial"/>
          <w:sz w:val="24"/>
          <w:szCs w:val="24"/>
        </w:rPr>
        <w:instrText xml:space="preserve"> HYPERLINK "https://www.dpi.nsw.gov.au/__data/assets/pdf_file/0003/710895/NSW-Abalone-TACC-Determination-2017-Final-Signed-161206.pdf" </w:instrText>
      </w:r>
      <w:r w:rsidR="00A24EFD">
        <w:rPr>
          <w:rFonts w:cs="Arial"/>
          <w:sz w:val="24"/>
          <w:szCs w:val="24"/>
        </w:rPr>
        <w:fldChar w:fldCharType="separate"/>
      </w:r>
      <w:r w:rsidR="00DA2A16" w:rsidRPr="00A24EFD">
        <w:rPr>
          <w:rStyle w:val="Hyperlink"/>
          <w:rFonts w:cs="Arial"/>
          <w:sz w:val="24"/>
          <w:szCs w:val="24"/>
        </w:rPr>
        <w:t>https://www.dpi.nsw.gov.au/data/assets/pdf_file/0003/710895/NSW-Abalone-TACC-Determination-2017-Final-Signed-161206.pdf</w:t>
      </w:r>
      <w:r w:rsidRPr="00A24EFD">
        <w:rPr>
          <w:rStyle w:val="Hyperlink"/>
          <w:rFonts w:cs="Arial"/>
          <w:sz w:val="24"/>
          <w:szCs w:val="24"/>
        </w:rPr>
        <w:br/>
      </w:r>
    </w:p>
    <w:p w14:paraId="13577855" w14:textId="2289AD31" w:rsidR="005A15BE" w:rsidRDefault="00A24EFD" w:rsidP="005A15BE">
      <w:pPr>
        <w:spacing w:after="0" w:line="240" w:lineRule="auto"/>
        <w:rPr>
          <w:rFonts w:cs="Arial"/>
          <w:i/>
          <w:sz w:val="24"/>
          <w:szCs w:val="24"/>
        </w:rPr>
      </w:pPr>
      <w:r>
        <w:rPr>
          <w:rFonts w:cs="Arial"/>
          <w:sz w:val="24"/>
          <w:szCs w:val="24"/>
        </w:rPr>
        <w:fldChar w:fldCharType="end"/>
      </w:r>
      <w:r w:rsidR="00DB28F3" w:rsidRPr="006517C7">
        <w:rPr>
          <w:rFonts w:cs="Arial"/>
          <w:i/>
          <w:sz w:val="24"/>
          <w:szCs w:val="24"/>
        </w:rPr>
        <w:t xml:space="preserve">Status of Australian Fish Stocks - Stock status report – </w:t>
      </w:r>
      <w:proofErr w:type="spellStart"/>
      <w:r w:rsidR="00DB28F3" w:rsidRPr="006517C7">
        <w:rPr>
          <w:rFonts w:cs="Arial"/>
          <w:i/>
          <w:sz w:val="24"/>
          <w:szCs w:val="24"/>
        </w:rPr>
        <w:t>Blacklip</w:t>
      </w:r>
      <w:proofErr w:type="spellEnd"/>
      <w:r w:rsidR="00DB28F3" w:rsidRPr="006517C7">
        <w:rPr>
          <w:rFonts w:cs="Arial"/>
          <w:i/>
          <w:sz w:val="24"/>
          <w:szCs w:val="24"/>
        </w:rPr>
        <w:t xml:space="preserve"> Abalone 2016 (Fisheries Research and Development Corporation)</w:t>
      </w:r>
      <w:r w:rsidR="00DA2A16" w:rsidRPr="006517C7">
        <w:rPr>
          <w:rStyle w:val="Hyperlink"/>
          <w:rFonts w:cs="Arial"/>
          <w:i/>
          <w:sz w:val="24"/>
          <w:szCs w:val="24"/>
          <w:u w:val="none"/>
        </w:rPr>
        <w:t xml:space="preserve"> - </w:t>
      </w:r>
      <w:hyperlink r:id="rId28" w:history="1">
        <w:r w:rsidR="00DA2A16" w:rsidRPr="006A2488">
          <w:rPr>
            <w:rStyle w:val="Hyperlink"/>
            <w:rFonts w:cs="Arial"/>
            <w:sz w:val="24"/>
            <w:szCs w:val="24"/>
          </w:rPr>
          <w:t>http://www.fish.gov.au/report/10-Blacklip-Abalone-2016</w:t>
        </w:r>
      </w:hyperlink>
      <w:r w:rsidR="00DB28F3" w:rsidRPr="006517C7">
        <w:rPr>
          <w:rStyle w:val="Hyperlink"/>
          <w:rFonts w:cs="Arial"/>
          <w:sz w:val="24"/>
          <w:szCs w:val="24"/>
          <w:u w:val="none"/>
        </w:rPr>
        <w:br/>
      </w:r>
    </w:p>
    <w:p w14:paraId="309941B2" w14:textId="725DB546" w:rsidR="00AB194A" w:rsidRPr="006517C7" w:rsidRDefault="00DB28F3" w:rsidP="00A24EFD">
      <w:pPr>
        <w:spacing w:after="0" w:line="240" w:lineRule="auto"/>
        <w:rPr>
          <w:rStyle w:val="Emphasis"/>
          <w:rFonts w:cs="Arial"/>
          <w:i w:val="0"/>
          <w:iCs w:val="0"/>
          <w:sz w:val="24"/>
          <w:szCs w:val="24"/>
        </w:rPr>
      </w:pPr>
      <w:r w:rsidRPr="006517C7">
        <w:rPr>
          <w:rFonts w:cs="Arial"/>
          <w:i/>
          <w:sz w:val="24"/>
          <w:szCs w:val="24"/>
        </w:rPr>
        <w:t>Status of fisheries resources in NSW 2014-2015, Summary</w:t>
      </w:r>
      <w:r w:rsidR="00DA2A16" w:rsidRPr="006517C7">
        <w:rPr>
          <w:rStyle w:val="Hyperlink"/>
          <w:rFonts w:cs="Arial"/>
          <w:i/>
          <w:sz w:val="24"/>
          <w:szCs w:val="24"/>
          <w:u w:val="none"/>
        </w:rPr>
        <w:t xml:space="preserve"> </w:t>
      </w:r>
      <w:r w:rsidR="00AE0881" w:rsidRPr="006517C7">
        <w:rPr>
          <w:rFonts w:cs="Arial"/>
          <w:sz w:val="24"/>
          <w:szCs w:val="24"/>
        </w:rPr>
        <w:t>–</w:t>
      </w:r>
      <w:r w:rsidR="00DA2A16" w:rsidRPr="006517C7">
        <w:rPr>
          <w:rStyle w:val="Hyperlink"/>
          <w:rFonts w:cs="Arial"/>
          <w:i/>
          <w:sz w:val="24"/>
          <w:szCs w:val="24"/>
          <w:u w:val="none"/>
        </w:rPr>
        <w:t xml:space="preserve"> </w:t>
      </w:r>
      <w:hyperlink r:id="rId29" w:history="1">
        <w:r w:rsidR="00A24EFD" w:rsidRPr="006A2488">
          <w:rPr>
            <w:rStyle w:val="Hyperlink"/>
            <w:rFonts w:cs="Arial"/>
            <w:sz w:val="24"/>
            <w:szCs w:val="24"/>
          </w:rPr>
          <w:t>https://www.dpi.nsw.gov.au/__data/assets/pdf_file/0006/692646/INT16-161027-DRAFT-Status-fisheries-resources-NSW-2014-152-Summary.pdf</w:t>
        </w:r>
      </w:hyperlink>
    </w:p>
    <w:p w14:paraId="6876EBD2" w14:textId="77777777" w:rsidR="009D5019" w:rsidRPr="006517C7" w:rsidRDefault="009D5019" w:rsidP="005F06EA">
      <w:pPr>
        <w:spacing w:after="120" w:line="240" w:lineRule="auto"/>
        <w:rPr>
          <w:rFonts w:cs="Arial"/>
          <w:b/>
          <w:sz w:val="24"/>
          <w:szCs w:val="24"/>
        </w:rPr>
      </w:pPr>
    </w:p>
    <w:p w14:paraId="23C167E8" w14:textId="31355F72" w:rsidR="00681F1F" w:rsidRDefault="004C1250" w:rsidP="004C1250">
      <w:pPr>
        <w:spacing w:after="0" w:line="240" w:lineRule="auto"/>
        <w:rPr>
          <w:rStyle w:val="Hyperlink"/>
          <w:rFonts w:cs="Arial"/>
          <w:iCs/>
          <w:sz w:val="24"/>
          <w:szCs w:val="24"/>
          <w:lang w:eastAsia="en-AU"/>
        </w:rPr>
      </w:pPr>
      <w:r w:rsidRPr="006517C7">
        <w:rPr>
          <w:rFonts w:cs="Arial"/>
          <w:b/>
          <w:sz w:val="24"/>
          <w:szCs w:val="24"/>
        </w:rPr>
        <w:t>Other relevant documents</w:t>
      </w:r>
      <w:proofErr w:type="gramStart"/>
      <w:r w:rsidRPr="006517C7">
        <w:rPr>
          <w:rFonts w:cs="Arial"/>
          <w:b/>
          <w:sz w:val="24"/>
          <w:szCs w:val="24"/>
        </w:rPr>
        <w:t>:</w:t>
      </w:r>
      <w:proofErr w:type="gramEnd"/>
      <w:r w:rsidR="00681F1F" w:rsidRPr="006517C7">
        <w:rPr>
          <w:rFonts w:cs="Arial"/>
          <w:b/>
          <w:sz w:val="24"/>
          <w:szCs w:val="24"/>
        </w:rPr>
        <w:br/>
      </w:r>
      <w:r w:rsidR="00681F1F" w:rsidRPr="006517C7">
        <w:rPr>
          <w:rFonts w:cs="Arial"/>
          <w:i/>
          <w:iCs/>
          <w:sz w:val="24"/>
          <w:szCs w:val="24"/>
          <w:lang w:eastAsia="en-AU"/>
        </w:rPr>
        <w:t>Fisheries Compliance Enforcement Policy and Procedure</w:t>
      </w:r>
      <w:r w:rsidRPr="006517C7">
        <w:rPr>
          <w:rStyle w:val="Hyperlink"/>
          <w:rFonts w:cs="Arial"/>
          <w:i/>
          <w:iCs/>
          <w:sz w:val="24"/>
          <w:szCs w:val="24"/>
          <w:u w:val="none"/>
          <w:lang w:eastAsia="en-AU"/>
        </w:rPr>
        <w:t xml:space="preserve"> </w:t>
      </w:r>
      <w:r w:rsidR="00AE0881" w:rsidRPr="006517C7">
        <w:rPr>
          <w:rFonts w:cs="Arial"/>
          <w:sz w:val="24"/>
          <w:szCs w:val="24"/>
        </w:rPr>
        <w:t>–</w:t>
      </w:r>
      <w:r w:rsidRPr="006A2488">
        <w:rPr>
          <w:rStyle w:val="Hyperlink"/>
          <w:rFonts w:cs="Arial"/>
          <w:i/>
          <w:iCs/>
          <w:sz w:val="24"/>
          <w:szCs w:val="24"/>
          <w:u w:val="none"/>
          <w:lang w:eastAsia="en-AU"/>
        </w:rPr>
        <w:t xml:space="preserve"> </w:t>
      </w:r>
      <w:hyperlink r:id="rId30" w:history="1">
        <w:r w:rsidR="006A2488">
          <w:rPr>
            <w:rStyle w:val="Hyperlink"/>
            <w:rFonts w:cs="Arial"/>
            <w:iCs/>
            <w:sz w:val="24"/>
            <w:szCs w:val="24"/>
            <w:lang w:eastAsia="en-AU"/>
          </w:rPr>
          <w:t>https://www.dpi.nsw.gov.au/__data/assets/pdf_file/0010/639874/Fisheries-compliance-prosecution-policy-and-procedure.pdf</w:t>
        </w:r>
      </w:hyperlink>
    </w:p>
    <w:p w14:paraId="0451A757" w14:textId="77777777" w:rsidR="005A15BE" w:rsidRPr="006517C7" w:rsidRDefault="005A15BE" w:rsidP="004C1250">
      <w:pPr>
        <w:spacing w:after="0" w:line="240" w:lineRule="auto"/>
        <w:rPr>
          <w:rStyle w:val="Hyperlink"/>
          <w:rFonts w:cs="Arial"/>
          <w:sz w:val="24"/>
          <w:szCs w:val="24"/>
          <w:lang w:eastAsia="en-AU"/>
        </w:rPr>
      </w:pPr>
    </w:p>
    <w:p w14:paraId="52D0AC7D" w14:textId="1A3D64C9" w:rsidR="00784A5F" w:rsidRPr="006517C7" w:rsidRDefault="0096516A" w:rsidP="00681F1F">
      <w:pPr>
        <w:pStyle w:val="Default"/>
        <w:rPr>
          <w:rStyle w:val="Hyperlink"/>
          <w:rFonts w:ascii="Arial" w:hAnsi="Arial" w:cs="Arial"/>
          <w:iCs/>
          <w:u w:val="none"/>
          <w:lang w:eastAsia="en-AU"/>
        </w:rPr>
      </w:pPr>
      <w:hyperlink r:id="rId31" w:history="1">
        <w:r w:rsidR="00681F1F" w:rsidRPr="006517C7">
          <w:rPr>
            <w:rFonts w:ascii="Arial" w:hAnsi="Arial" w:cs="Arial"/>
          </w:rPr>
          <w:t>NSW commercial fisheries governance and consultation structure</w:t>
        </w:r>
      </w:hyperlink>
      <w:r w:rsidR="004E29C4" w:rsidRPr="006517C7">
        <w:rPr>
          <w:rStyle w:val="Hyperlink"/>
          <w:rFonts w:ascii="Arial" w:hAnsi="Arial" w:cs="Arial"/>
          <w:iCs/>
          <w:u w:val="none"/>
          <w:lang w:eastAsia="en-AU"/>
        </w:rPr>
        <w:t xml:space="preserve"> </w:t>
      </w:r>
      <w:r w:rsidR="00AE0881" w:rsidRPr="006517C7">
        <w:rPr>
          <w:rFonts w:ascii="Arial" w:hAnsi="Arial" w:cs="Arial"/>
        </w:rPr>
        <w:t>–</w:t>
      </w:r>
      <w:r w:rsidR="004E29C4" w:rsidRPr="006517C7">
        <w:rPr>
          <w:rStyle w:val="Hyperlink"/>
          <w:rFonts w:ascii="Arial" w:hAnsi="Arial" w:cs="Arial"/>
          <w:iCs/>
          <w:u w:val="none"/>
          <w:lang w:eastAsia="en-AU"/>
        </w:rPr>
        <w:t xml:space="preserve"> </w:t>
      </w:r>
      <w:hyperlink r:id="rId32" w:history="1">
        <w:r w:rsidR="00784A5F" w:rsidRPr="006517C7">
          <w:rPr>
            <w:rStyle w:val="Hyperlink"/>
            <w:rFonts w:ascii="Arial" w:hAnsi="Arial" w:cs="Arial"/>
            <w:iCs/>
            <w:lang w:eastAsia="en-AU"/>
          </w:rPr>
          <w:t>https://www.dpi.nsw.gov.au/fishing/commercial/consultation</w:t>
        </w:r>
      </w:hyperlink>
    </w:p>
    <w:p w14:paraId="3D8C4BEA" w14:textId="0D15ADC7" w:rsidR="00681F1F" w:rsidRPr="00726D82" w:rsidRDefault="0096516A" w:rsidP="00681F1F">
      <w:pPr>
        <w:pStyle w:val="Default"/>
        <w:spacing w:after="120"/>
        <w:rPr>
          <w:rStyle w:val="Hyperlink"/>
          <w:rFonts w:ascii="Arial" w:hAnsi="Arial" w:cs="Arial"/>
          <w:lang w:eastAsia="en-AU"/>
        </w:rPr>
      </w:pPr>
      <w:hyperlink r:id="rId33" w:history="1">
        <w:r w:rsidR="00681F1F" w:rsidRPr="00726D82">
          <w:rPr>
            <w:rFonts w:ascii="Arial" w:hAnsi="Arial" w:cs="Arial"/>
          </w:rPr>
          <w:t>NSW Fisheries Statistics Report 2014-15</w:t>
        </w:r>
      </w:hyperlink>
      <w:r w:rsidR="00726D82" w:rsidRPr="00726D82">
        <w:rPr>
          <w:rFonts w:ascii="Arial" w:hAnsi="Arial" w:cs="Arial"/>
        </w:rPr>
        <w:t xml:space="preserve"> – </w:t>
      </w:r>
      <w:hyperlink r:id="rId34" w:history="1">
        <w:r w:rsidR="00726D82" w:rsidRPr="00726D82">
          <w:rPr>
            <w:rStyle w:val="Hyperlink"/>
            <w:rFonts w:ascii="Arial" w:hAnsi="Arial" w:cs="Arial"/>
          </w:rPr>
          <w:t>http://www.dpi.nsw.gov.au/__data/assets/pdf_file/0003/599421/Fisheries-statistics-report-2014-15.pdf</w:t>
        </w:r>
      </w:hyperlink>
      <w:r w:rsidR="00726D82" w:rsidRPr="00726D82">
        <w:rPr>
          <w:rFonts w:ascii="Arial" w:hAnsi="Arial" w:cs="Arial"/>
        </w:rPr>
        <w:t xml:space="preserve"> </w:t>
      </w:r>
    </w:p>
    <w:p w14:paraId="2B9581AF" w14:textId="77777777" w:rsidR="00681F1F" w:rsidRPr="006517C7" w:rsidRDefault="00681F1F" w:rsidP="009D5019">
      <w:pPr>
        <w:spacing w:after="0" w:line="240" w:lineRule="auto"/>
        <w:rPr>
          <w:rFonts w:cs="Arial"/>
          <w:b/>
          <w:sz w:val="24"/>
          <w:szCs w:val="24"/>
        </w:rPr>
      </w:pPr>
    </w:p>
    <w:p w14:paraId="4CF09392" w14:textId="77777777" w:rsidR="007361FC" w:rsidRPr="006517C7" w:rsidRDefault="007361FC" w:rsidP="00885298">
      <w:pPr>
        <w:spacing w:line="240" w:lineRule="auto"/>
        <w:rPr>
          <w:rFonts w:cs="Arial"/>
          <w:b/>
          <w:sz w:val="24"/>
          <w:szCs w:val="24"/>
        </w:rPr>
      </w:pPr>
    </w:p>
    <w:p w14:paraId="0DDCEFD3" w14:textId="77777777" w:rsidR="00227603" w:rsidRDefault="00227603" w:rsidP="00127133">
      <w:pPr>
        <w:pStyle w:val="Heading1"/>
        <w:sectPr w:rsidR="00227603" w:rsidSect="00104D87">
          <w:pgSz w:w="16838" w:h="11906" w:orient="landscape"/>
          <w:pgMar w:top="1021" w:right="1021" w:bottom="1021" w:left="1021" w:header="709" w:footer="709" w:gutter="0"/>
          <w:cols w:space="708"/>
          <w:docGrid w:linePitch="360"/>
        </w:sectPr>
      </w:pPr>
    </w:p>
    <w:p w14:paraId="104F2B01" w14:textId="1E6B4B03" w:rsidR="00885298" w:rsidRPr="00127133" w:rsidRDefault="0027415B" w:rsidP="00127133">
      <w:pPr>
        <w:pStyle w:val="Heading1"/>
        <w:rPr>
          <w:u w:val="single"/>
        </w:rPr>
      </w:pPr>
      <w:bookmarkStart w:id="4" w:name="_Toc508721670"/>
      <w:r>
        <w:lastRenderedPageBreak/>
        <w:t>Section</w:t>
      </w:r>
      <w:r w:rsidR="0027138D" w:rsidRPr="00127133">
        <w:t xml:space="preserve"> 2: </w:t>
      </w:r>
      <w:r>
        <w:t xml:space="preserve">Detailed Analysis of the </w:t>
      </w:r>
      <w:r w:rsidR="004743FB" w:rsidRPr="004743FB">
        <w:t>NSW Abalone Fishery</w:t>
      </w:r>
      <w:r w:rsidRPr="004743FB">
        <w:t xml:space="preserve"> </w:t>
      </w:r>
      <w:r>
        <w:t>Against the Guidelines for the Ecologically Sustainable Management of Fisheries (2nd Edition)</w:t>
      </w:r>
      <w:bookmarkEnd w:id="4"/>
    </w:p>
    <w:tbl>
      <w:tblPr>
        <w:tblW w:w="4889" w:type="pct"/>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0"/>
        <w:gridCol w:w="8788"/>
      </w:tblGrid>
      <w:tr w:rsidR="00885298" w:rsidRPr="004649FA" w14:paraId="48EAFFFA" w14:textId="77777777" w:rsidTr="00487A04">
        <w:trPr>
          <w:cantSplit/>
        </w:trPr>
        <w:tc>
          <w:tcPr>
            <w:tcW w:w="1961" w:type="pct"/>
            <w:shd w:val="clear" w:color="auto" w:fill="auto"/>
          </w:tcPr>
          <w:p w14:paraId="48317278" w14:textId="165C73C2" w:rsidR="00885298" w:rsidRPr="004649FA" w:rsidRDefault="00885298" w:rsidP="004649FA">
            <w:pPr>
              <w:spacing w:after="0" w:line="240" w:lineRule="auto"/>
              <w:jc w:val="center"/>
              <w:rPr>
                <w:rFonts w:cs="Arial"/>
                <w:sz w:val="20"/>
                <w:szCs w:val="20"/>
              </w:rPr>
            </w:pPr>
            <w:r w:rsidRPr="004649FA">
              <w:rPr>
                <w:rFonts w:cs="Arial"/>
                <w:sz w:val="20"/>
                <w:szCs w:val="20"/>
                <w:lang w:eastAsia="en-AU"/>
              </w:rPr>
              <w:br w:type="page"/>
            </w:r>
            <w:r w:rsidRPr="004649FA">
              <w:rPr>
                <w:rFonts w:cs="Arial"/>
                <w:b/>
                <w:sz w:val="20"/>
                <w:szCs w:val="20"/>
              </w:rPr>
              <w:t>Guidelines</w:t>
            </w:r>
            <w:r w:rsidR="0027415B" w:rsidRPr="004649FA">
              <w:rPr>
                <w:rFonts w:cs="Arial"/>
                <w:b/>
                <w:sz w:val="20"/>
                <w:szCs w:val="20"/>
              </w:rPr>
              <w:t xml:space="preserve"> criteria</w:t>
            </w:r>
          </w:p>
        </w:tc>
        <w:tc>
          <w:tcPr>
            <w:tcW w:w="3039" w:type="pct"/>
            <w:shd w:val="clear" w:color="auto" w:fill="FFFFFF"/>
          </w:tcPr>
          <w:p w14:paraId="2C014CC6" w14:textId="77777777" w:rsidR="00885298" w:rsidRPr="004649FA" w:rsidRDefault="00885298" w:rsidP="004649FA">
            <w:pPr>
              <w:spacing w:after="0" w:line="240" w:lineRule="auto"/>
              <w:jc w:val="center"/>
              <w:rPr>
                <w:rFonts w:cs="Arial"/>
                <w:b/>
                <w:sz w:val="20"/>
                <w:szCs w:val="20"/>
              </w:rPr>
            </w:pPr>
            <w:r w:rsidRPr="004649FA">
              <w:rPr>
                <w:rFonts w:cs="Arial"/>
                <w:b/>
                <w:sz w:val="20"/>
                <w:szCs w:val="20"/>
              </w:rPr>
              <w:t>Comment</w:t>
            </w:r>
          </w:p>
        </w:tc>
      </w:tr>
      <w:tr w:rsidR="00885298" w:rsidRPr="004649FA" w14:paraId="734EF4DC" w14:textId="77777777" w:rsidTr="00F75270">
        <w:trPr>
          <w:cantSplit/>
        </w:trPr>
        <w:tc>
          <w:tcPr>
            <w:tcW w:w="5000" w:type="pct"/>
            <w:gridSpan w:val="2"/>
            <w:shd w:val="clear" w:color="auto" w:fill="FFFF66"/>
          </w:tcPr>
          <w:p w14:paraId="7A6AEE90" w14:textId="77777777" w:rsidR="00885298" w:rsidRPr="004649FA" w:rsidRDefault="00885298" w:rsidP="00134108">
            <w:pPr>
              <w:spacing w:after="0" w:line="240" w:lineRule="auto"/>
              <w:rPr>
                <w:rFonts w:cs="Arial"/>
                <w:b/>
                <w:sz w:val="20"/>
                <w:szCs w:val="20"/>
              </w:rPr>
            </w:pPr>
            <w:r w:rsidRPr="004649FA">
              <w:rPr>
                <w:rFonts w:cs="Arial"/>
                <w:b/>
                <w:sz w:val="20"/>
                <w:szCs w:val="20"/>
              </w:rPr>
              <w:t>THE MANAGEMENT REGIME</w:t>
            </w:r>
          </w:p>
        </w:tc>
      </w:tr>
      <w:tr w:rsidR="00885298" w:rsidRPr="004649FA" w14:paraId="28AB77EE" w14:textId="77777777" w:rsidTr="00F75270">
        <w:trPr>
          <w:cantSplit/>
        </w:trPr>
        <w:tc>
          <w:tcPr>
            <w:tcW w:w="5000" w:type="pct"/>
            <w:gridSpan w:val="2"/>
            <w:shd w:val="clear" w:color="auto" w:fill="FFFF99"/>
          </w:tcPr>
          <w:p w14:paraId="37148127" w14:textId="77777777" w:rsidR="00885298" w:rsidRPr="004649FA" w:rsidRDefault="00885298" w:rsidP="00134108">
            <w:pPr>
              <w:spacing w:after="0" w:line="240" w:lineRule="auto"/>
              <w:rPr>
                <w:rFonts w:cs="Arial"/>
                <w:b/>
                <w:sz w:val="20"/>
                <w:szCs w:val="20"/>
              </w:rPr>
            </w:pPr>
            <w:r w:rsidRPr="004649FA">
              <w:rPr>
                <w:rFonts w:cs="Arial"/>
                <w:sz w:val="20"/>
                <w:szCs w:val="20"/>
              </w:rPr>
              <w:t>The management regime does not have to be a formal statutory fishery management plan as such, and may include non-statutory management arrangements or management policies and programs. The regime should:</w:t>
            </w:r>
          </w:p>
        </w:tc>
      </w:tr>
      <w:tr w:rsidR="00DC5163" w:rsidRPr="00636969" w14:paraId="72AABFAD" w14:textId="77777777" w:rsidTr="00487A04">
        <w:trPr>
          <w:cantSplit/>
        </w:trPr>
        <w:tc>
          <w:tcPr>
            <w:tcW w:w="1961" w:type="pct"/>
            <w:shd w:val="clear" w:color="auto" w:fill="auto"/>
          </w:tcPr>
          <w:p w14:paraId="5A32CC79" w14:textId="77777777" w:rsidR="00DC5163" w:rsidRPr="00636969" w:rsidRDefault="00DC5163" w:rsidP="00DC5163">
            <w:pPr>
              <w:spacing w:before="60" w:after="60" w:line="240" w:lineRule="auto"/>
              <w:rPr>
                <w:rFonts w:cs="Arial"/>
                <w:sz w:val="18"/>
                <w:szCs w:val="18"/>
              </w:rPr>
            </w:pPr>
            <w:r w:rsidRPr="00636969">
              <w:rPr>
                <w:rFonts w:cs="Arial"/>
                <w:sz w:val="18"/>
                <w:szCs w:val="18"/>
              </w:rPr>
              <w:t>Be documented, publicly available and transparent.</w:t>
            </w:r>
          </w:p>
          <w:p w14:paraId="5524B93B" w14:textId="5700D540" w:rsidR="00DC5163" w:rsidRPr="00636969" w:rsidRDefault="00DC5163" w:rsidP="00DC5163">
            <w:pPr>
              <w:spacing w:before="60" w:after="60" w:line="240" w:lineRule="auto"/>
              <w:rPr>
                <w:rFonts w:cs="Arial"/>
                <w:sz w:val="18"/>
                <w:szCs w:val="18"/>
              </w:rPr>
            </w:pPr>
          </w:p>
        </w:tc>
        <w:tc>
          <w:tcPr>
            <w:tcW w:w="3039" w:type="pct"/>
            <w:shd w:val="clear" w:color="auto" w:fill="92D050"/>
          </w:tcPr>
          <w:p w14:paraId="21340508" w14:textId="77777777" w:rsidR="002C04E9" w:rsidRPr="0008632F" w:rsidRDefault="002C04E9" w:rsidP="002C04E9">
            <w:pPr>
              <w:spacing w:after="0" w:line="240" w:lineRule="auto"/>
              <w:rPr>
                <w:rFonts w:cs="Arial"/>
                <w:b/>
                <w:sz w:val="18"/>
                <w:szCs w:val="18"/>
              </w:rPr>
            </w:pPr>
            <w:r w:rsidRPr="0008632F">
              <w:rPr>
                <w:rFonts w:cs="Arial"/>
                <w:b/>
                <w:sz w:val="18"/>
                <w:szCs w:val="18"/>
              </w:rPr>
              <w:t>Meets</w:t>
            </w:r>
          </w:p>
          <w:p w14:paraId="28161830" w14:textId="63B1B6C8" w:rsidR="00DC5163" w:rsidRPr="00636969" w:rsidRDefault="002C04E9" w:rsidP="002C04E9">
            <w:pPr>
              <w:spacing w:before="60" w:after="60" w:line="240" w:lineRule="auto"/>
              <w:rPr>
                <w:rFonts w:cs="Arial"/>
                <w:sz w:val="18"/>
                <w:szCs w:val="18"/>
              </w:rPr>
            </w:pPr>
            <w:r>
              <w:rPr>
                <w:rFonts w:cs="Arial"/>
                <w:sz w:val="18"/>
                <w:szCs w:val="18"/>
              </w:rPr>
              <w:t>R</w:t>
            </w:r>
            <w:r w:rsidRPr="00E7204C">
              <w:rPr>
                <w:rFonts w:cs="Arial"/>
                <w:sz w:val="18"/>
                <w:szCs w:val="18"/>
              </w:rPr>
              <w:t>elevant management documents including legislation, regulation, management strategy, environmental impact statements, and fishery resources reports are publicly available on the agency’s website.</w:t>
            </w:r>
          </w:p>
        </w:tc>
      </w:tr>
      <w:tr w:rsidR="00ED36D9" w:rsidRPr="00636969" w14:paraId="4513BEBB" w14:textId="77777777" w:rsidTr="00487A04">
        <w:trPr>
          <w:cantSplit/>
        </w:trPr>
        <w:tc>
          <w:tcPr>
            <w:tcW w:w="1961" w:type="pct"/>
            <w:shd w:val="clear" w:color="auto" w:fill="auto"/>
          </w:tcPr>
          <w:p w14:paraId="69DB1911" w14:textId="77777777" w:rsidR="00ED36D9" w:rsidRPr="00636969" w:rsidRDefault="00ED36D9" w:rsidP="00ED36D9">
            <w:pPr>
              <w:spacing w:before="60" w:after="60" w:line="240" w:lineRule="auto"/>
              <w:rPr>
                <w:rFonts w:cs="Arial"/>
                <w:sz w:val="18"/>
                <w:szCs w:val="18"/>
              </w:rPr>
            </w:pPr>
            <w:r w:rsidRPr="00636969">
              <w:rPr>
                <w:rFonts w:cs="Arial"/>
                <w:sz w:val="18"/>
                <w:szCs w:val="18"/>
              </w:rPr>
              <w:t>Be developed through a consultative process providing opportunity to all interested and affected parties, including the general public.</w:t>
            </w:r>
          </w:p>
          <w:p w14:paraId="1B8852AD" w14:textId="345FBAC7" w:rsidR="00ED36D9" w:rsidRPr="00636969" w:rsidRDefault="00ED36D9" w:rsidP="00ED36D9">
            <w:pPr>
              <w:spacing w:before="60" w:after="60" w:line="240" w:lineRule="auto"/>
              <w:rPr>
                <w:rFonts w:cs="Arial"/>
                <w:sz w:val="18"/>
                <w:szCs w:val="18"/>
              </w:rPr>
            </w:pPr>
          </w:p>
        </w:tc>
        <w:tc>
          <w:tcPr>
            <w:tcW w:w="3039" w:type="pct"/>
            <w:shd w:val="clear" w:color="auto" w:fill="92D050"/>
          </w:tcPr>
          <w:p w14:paraId="7B7B9DF2" w14:textId="77777777" w:rsidR="00ED36D9" w:rsidRPr="0008632F" w:rsidRDefault="00ED36D9" w:rsidP="00ED36D9">
            <w:pPr>
              <w:spacing w:after="0" w:line="240" w:lineRule="auto"/>
              <w:rPr>
                <w:rFonts w:cs="Arial"/>
                <w:b/>
                <w:sz w:val="18"/>
                <w:szCs w:val="18"/>
              </w:rPr>
            </w:pPr>
            <w:r w:rsidRPr="0008632F">
              <w:rPr>
                <w:rFonts w:cs="Arial"/>
                <w:b/>
                <w:sz w:val="18"/>
                <w:szCs w:val="18"/>
              </w:rPr>
              <w:t>Meets</w:t>
            </w:r>
          </w:p>
          <w:p w14:paraId="50673BA8" w14:textId="77777777" w:rsidR="00ED36D9" w:rsidRDefault="00ED36D9" w:rsidP="00ED36D9">
            <w:pPr>
              <w:spacing w:line="240" w:lineRule="auto"/>
              <w:rPr>
                <w:rFonts w:cs="Arial"/>
                <w:sz w:val="18"/>
                <w:szCs w:val="18"/>
              </w:rPr>
            </w:pPr>
            <w:r w:rsidRPr="00E7204C">
              <w:rPr>
                <w:rFonts w:cs="Arial"/>
                <w:sz w:val="18"/>
                <w:szCs w:val="18"/>
              </w:rPr>
              <w:t>The fishery management strategies are prepared through stakeholder and public consultation, adhering to state legislation.</w:t>
            </w:r>
          </w:p>
          <w:p w14:paraId="254E39FF" w14:textId="080A2CBC" w:rsidR="00ED36D9" w:rsidRPr="00636969" w:rsidRDefault="00ED36D9" w:rsidP="00ED36D9">
            <w:pPr>
              <w:spacing w:before="60" w:after="60" w:line="240" w:lineRule="auto"/>
              <w:rPr>
                <w:rFonts w:cs="Arial"/>
                <w:sz w:val="18"/>
                <w:szCs w:val="18"/>
              </w:rPr>
            </w:pPr>
            <w:r>
              <w:rPr>
                <w:rFonts w:cs="Arial"/>
                <w:sz w:val="18"/>
                <w:szCs w:val="18"/>
              </w:rPr>
              <w:t>Development of new management arrangements are undertaken in accordance with consultative process</w:t>
            </w:r>
            <w:r w:rsidR="004222E5">
              <w:rPr>
                <w:rFonts w:cs="Arial"/>
                <w:sz w:val="18"/>
                <w:szCs w:val="18"/>
              </w:rPr>
              <w:t>es</w:t>
            </w:r>
            <w:r>
              <w:rPr>
                <w:rFonts w:cs="Arial"/>
                <w:sz w:val="18"/>
                <w:szCs w:val="18"/>
              </w:rPr>
              <w:t xml:space="preserve"> described in the submission and NSW DPI’s </w:t>
            </w:r>
            <w:r w:rsidRPr="00C62FFA">
              <w:rPr>
                <w:rFonts w:cs="Arial"/>
                <w:sz w:val="18"/>
                <w:szCs w:val="18"/>
              </w:rPr>
              <w:t>consultation structure</w:t>
            </w:r>
            <w:r>
              <w:rPr>
                <w:rFonts w:cs="Arial"/>
                <w:sz w:val="18"/>
                <w:szCs w:val="18"/>
              </w:rPr>
              <w:t xml:space="preserve"> (see links above).</w:t>
            </w:r>
          </w:p>
        </w:tc>
      </w:tr>
      <w:tr w:rsidR="0059241B" w:rsidRPr="00636969" w14:paraId="064DC322" w14:textId="77777777" w:rsidTr="00487A04">
        <w:trPr>
          <w:cantSplit/>
        </w:trPr>
        <w:tc>
          <w:tcPr>
            <w:tcW w:w="1961" w:type="pct"/>
            <w:shd w:val="clear" w:color="auto" w:fill="auto"/>
          </w:tcPr>
          <w:p w14:paraId="155D9C96" w14:textId="3A9D7BF0" w:rsidR="0059241B" w:rsidRPr="00636969" w:rsidRDefault="0059241B" w:rsidP="0059241B">
            <w:pPr>
              <w:spacing w:before="60" w:after="60" w:line="240" w:lineRule="auto"/>
              <w:rPr>
                <w:rFonts w:cs="Arial"/>
                <w:sz w:val="18"/>
                <w:szCs w:val="18"/>
              </w:rPr>
            </w:pPr>
            <w:r w:rsidRPr="00636969">
              <w:rPr>
                <w:rFonts w:cs="Arial"/>
                <w:sz w:val="18"/>
                <w:szCs w:val="18"/>
              </w:rPr>
              <w:t>Ensure that a range of expertise and community interests are involved in individual fishery management committees and during the stock assessment process.</w:t>
            </w:r>
          </w:p>
          <w:p w14:paraId="2188F6A2" w14:textId="1B938CBC" w:rsidR="0059241B" w:rsidRPr="00636969" w:rsidRDefault="0059241B" w:rsidP="0059241B">
            <w:pPr>
              <w:spacing w:before="60" w:after="60" w:line="240" w:lineRule="auto"/>
              <w:rPr>
                <w:rFonts w:cs="Arial"/>
                <w:sz w:val="18"/>
                <w:szCs w:val="18"/>
              </w:rPr>
            </w:pPr>
          </w:p>
        </w:tc>
        <w:tc>
          <w:tcPr>
            <w:tcW w:w="3039" w:type="pct"/>
            <w:shd w:val="clear" w:color="auto" w:fill="92D050"/>
          </w:tcPr>
          <w:p w14:paraId="7B837704" w14:textId="77777777" w:rsidR="0059241B" w:rsidRDefault="0059241B" w:rsidP="0059241B">
            <w:pPr>
              <w:spacing w:after="0" w:line="240" w:lineRule="auto"/>
              <w:rPr>
                <w:rFonts w:cs="Arial"/>
                <w:b/>
                <w:sz w:val="18"/>
                <w:szCs w:val="18"/>
              </w:rPr>
            </w:pPr>
            <w:r>
              <w:rPr>
                <w:rFonts w:cs="Arial"/>
                <w:b/>
                <w:sz w:val="18"/>
                <w:szCs w:val="18"/>
              </w:rPr>
              <w:t>Meets</w:t>
            </w:r>
          </w:p>
          <w:p w14:paraId="14A7D973" w14:textId="319A4FC9" w:rsidR="0059241B" w:rsidRPr="00636969" w:rsidRDefault="0059241B" w:rsidP="004966F1">
            <w:pPr>
              <w:spacing w:before="60" w:after="120" w:line="240" w:lineRule="auto"/>
              <w:rPr>
                <w:rFonts w:cs="Arial"/>
                <w:sz w:val="18"/>
                <w:szCs w:val="18"/>
              </w:rPr>
            </w:pPr>
            <w:r>
              <w:rPr>
                <w:rFonts w:cs="Arial"/>
                <w:sz w:val="18"/>
                <w:szCs w:val="18"/>
              </w:rPr>
              <w:t xml:space="preserve">The annual </w:t>
            </w:r>
            <w:r w:rsidR="004966F1">
              <w:rPr>
                <w:rFonts w:cs="Arial"/>
                <w:sz w:val="18"/>
                <w:szCs w:val="18"/>
              </w:rPr>
              <w:t xml:space="preserve">TACC </w:t>
            </w:r>
            <w:r>
              <w:rPr>
                <w:rFonts w:cs="Arial"/>
                <w:sz w:val="18"/>
                <w:szCs w:val="18"/>
              </w:rPr>
              <w:t>setting process is convened by an independent committee and involves fishery managers, fisheries scientists, fishing industry groups and the fishing community. Opportunities for input from the public</w:t>
            </w:r>
            <w:r w:rsidRPr="00E7204C">
              <w:rPr>
                <w:rFonts w:cs="Arial"/>
                <w:sz w:val="18"/>
                <w:szCs w:val="18"/>
              </w:rPr>
              <w:t xml:space="preserve"> </w:t>
            </w:r>
            <w:r>
              <w:rPr>
                <w:rFonts w:cs="Arial"/>
                <w:sz w:val="18"/>
                <w:szCs w:val="18"/>
              </w:rPr>
              <w:t xml:space="preserve">are available. The final outcomes are made </w:t>
            </w:r>
            <w:r w:rsidRPr="00E7204C">
              <w:rPr>
                <w:rFonts w:cs="Arial"/>
                <w:sz w:val="18"/>
                <w:szCs w:val="18"/>
              </w:rPr>
              <w:t>available publicly</w:t>
            </w:r>
            <w:r>
              <w:rPr>
                <w:rFonts w:cs="Arial"/>
                <w:sz w:val="18"/>
                <w:szCs w:val="18"/>
              </w:rPr>
              <w:t xml:space="preserve"> (see link above)</w:t>
            </w:r>
            <w:r w:rsidRPr="00E7204C">
              <w:rPr>
                <w:rFonts w:cs="Arial"/>
                <w:sz w:val="18"/>
                <w:szCs w:val="18"/>
              </w:rPr>
              <w:t>.</w:t>
            </w:r>
          </w:p>
        </w:tc>
      </w:tr>
      <w:tr w:rsidR="0059241B" w:rsidRPr="00636969" w14:paraId="434A9161" w14:textId="77777777" w:rsidTr="00487A04">
        <w:trPr>
          <w:cantSplit/>
        </w:trPr>
        <w:tc>
          <w:tcPr>
            <w:tcW w:w="1961" w:type="pct"/>
            <w:shd w:val="clear" w:color="auto" w:fill="auto"/>
          </w:tcPr>
          <w:p w14:paraId="434CE030" w14:textId="77777777" w:rsidR="0059241B" w:rsidRPr="00636969" w:rsidRDefault="0059241B" w:rsidP="0059241B">
            <w:pPr>
              <w:spacing w:before="60" w:after="60" w:line="240" w:lineRule="auto"/>
              <w:rPr>
                <w:rFonts w:cs="Arial"/>
                <w:sz w:val="18"/>
                <w:szCs w:val="18"/>
              </w:rPr>
            </w:pPr>
            <w:r w:rsidRPr="00636969">
              <w:rPr>
                <w:rFonts w:cs="Arial"/>
                <w:sz w:val="18"/>
                <w:szCs w:val="18"/>
              </w:rPr>
              <w:t>Be strategic, containing objectives and performance criteria by which the effectiveness of the management arrangements are measured.</w:t>
            </w:r>
          </w:p>
          <w:p w14:paraId="7043B0B9" w14:textId="6802F625" w:rsidR="0059241B" w:rsidRPr="00636969" w:rsidRDefault="0059241B" w:rsidP="0059241B">
            <w:pPr>
              <w:spacing w:before="60" w:after="60" w:line="240" w:lineRule="auto"/>
              <w:rPr>
                <w:rFonts w:cs="Arial"/>
                <w:sz w:val="18"/>
                <w:szCs w:val="18"/>
              </w:rPr>
            </w:pPr>
          </w:p>
        </w:tc>
        <w:tc>
          <w:tcPr>
            <w:tcW w:w="3039" w:type="pct"/>
            <w:shd w:val="clear" w:color="auto" w:fill="92D050"/>
          </w:tcPr>
          <w:p w14:paraId="7F12ED00" w14:textId="77777777" w:rsidR="0059241B" w:rsidRDefault="0059241B" w:rsidP="0059241B">
            <w:pPr>
              <w:spacing w:after="0" w:line="240" w:lineRule="auto"/>
              <w:rPr>
                <w:rFonts w:cs="Arial"/>
                <w:b/>
                <w:sz w:val="18"/>
                <w:szCs w:val="18"/>
              </w:rPr>
            </w:pPr>
            <w:r>
              <w:rPr>
                <w:rFonts w:cs="Arial"/>
                <w:b/>
                <w:sz w:val="18"/>
                <w:szCs w:val="18"/>
              </w:rPr>
              <w:t>Meets</w:t>
            </w:r>
          </w:p>
          <w:p w14:paraId="1DAE5048" w14:textId="3308A04A" w:rsidR="0059241B" w:rsidRPr="00636969" w:rsidRDefault="0059241B" w:rsidP="0059241B">
            <w:pPr>
              <w:spacing w:after="120" w:line="240" w:lineRule="auto"/>
              <w:rPr>
                <w:rFonts w:cs="Arial"/>
                <w:sz w:val="18"/>
                <w:szCs w:val="18"/>
              </w:rPr>
            </w:pPr>
            <w:r w:rsidRPr="00E7204C">
              <w:rPr>
                <w:rFonts w:cs="Arial"/>
                <w:sz w:val="18"/>
                <w:szCs w:val="18"/>
              </w:rPr>
              <w:t>Objectives and performance measures are included in the FMS</w:t>
            </w:r>
            <w:r>
              <w:rPr>
                <w:rFonts w:cs="Arial"/>
                <w:sz w:val="18"/>
                <w:szCs w:val="18"/>
              </w:rPr>
              <w:t xml:space="preserve"> (see link above). The fishery’s performance against FMS trigger points are publicly reported against in annual Fisheries Statistics reports (see link above).</w:t>
            </w:r>
          </w:p>
        </w:tc>
      </w:tr>
      <w:tr w:rsidR="0059241B" w:rsidRPr="00636969" w14:paraId="73791D4D" w14:textId="77777777" w:rsidTr="00487A04">
        <w:trPr>
          <w:cantSplit/>
        </w:trPr>
        <w:tc>
          <w:tcPr>
            <w:tcW w:w="1961" w:type="pct"/>
            <w:shd w:val="clear" w:color="auto" w:fill="auto"/>
          </w:tcPr>
          <w:p w14:paraId="77416607" w14:textId="77777777" w:rsidR="0059241B" w:rsidRPr="00636969" w:rsidRDefault="0059241B" w:rsidP="0059241B">
            <w:pPr>
              <w:spacing w:before="60" w:after="60" w:line="240" w:lineRule="auto"/>
              <w:rPr>
                <w:rFonts w:cs="Arial"/>
                <w:sz w:val="18"/>
                <w:szCs w:val="18"/>
              </w:rPr>
            </w:pPr>
            <w:r w:rsidRPr="00636969">
              <w:rPr>
                <w:rFonts w:cs="Arial"/>
                <w:sz w:val="18"/>
                <w:szCs w:val="18"/>
              </w:rPr>
              <w:t>Be capable of controlling the level of harvest in the fishery using input and/or output controls.</w:t>
            </w:r>
          </w:p>
          <w:p w14:paraId="1EB80B0F" w14:textId="42B1B36D" w:rsidR="0059241B" w:rsidRPr="00636969" w:rsidRDefault="0059241B" w:rsidP="0059241B">
            <w:pPr>
              <w:spacing w:before="60" w:after="60" w:line="240" w:lineRule="auto"/>
              <w:rPr>
                <w:rFonts w:cs="Arial"/>
                <w:sz w:val="18"/>
                <w:szCs w:val="18"/>
              </w:rPr>
            </w:pPr>
          </w:p>
        </w:tc>
        <w:tc>
          <w:tcPr>
            <w:tcW w:w="3039" w:type="pct"/>
            <w:shd w:val="clear" w:color="auto" w:fill="92D050"/>
          </w:tcPr>
          <w:p w14:paraId="720AEE78" w14:textId="77777777" w:rsidR="0059241B" w:rsidRPr="00022229" w:rsidRDefault="0059241B" w:rsidP="0059241B">
            <w:pPr>
              <w:spacing w:after="0" w:line="240" w:lineRule="auto"/>
              <w:rPr>
                <w:rFonts w:cs="Arial"/>
                <w:b/>
                <w:sz w:val="18"/>
                <w:szCs w:val="18"/>
              </w:rPr>
            </w:pPr>
            <w:r w:rsidRPr="00022229">
              <w:rPr>
                <w:rFonts w:cs="Arial"/>
                <w:b/>
                <w:sz w:val="18"/>
                <w:szCs w:val="18"/>
              </w:rPr>
              <w:t>Meets</w:t>
            </w:r>
          </w:p>
          <w:p w14:paraId="0FD82E69" w14:textId="5EC2F09E" w:rsidR="0059241B" w:rsidRPr="00636969" w:rsidRDefault="0059241B" w:rsidP="0059241B">
            <w:pPr>
              <w:spacing w:after="0" w:line="240" w:lineRule="auto"/>
              <w:rPr>
                <w:rFonts w:cs="Arial"/>
                <w:sz w:val="18"/>
                <w:szCs w:val="18"/>
              </w:rPr>
            </w:pPr>
            <w:r>
              <w:rPr>
                <w:rFonts w:cs="Arial"/>
                <w:sz w:val="18"/>
                <w:szCs w:val="18"/>
              </w:rPr>
              <w:t xml:space="preserve">Harvest levels are </w:t>
            </w:r>
            <w:r w:rsidRPr="00E7204C">
              <w:rPr>
                <w:rFonts w:cs="Arial"/>
                <w:sz w:val="18"/>
                <w:szCs w:val="18"/>
              </w:rPr>
              <w:t xml:space="preserve">managed through </w:t>
            </w:r>
            <w:r w:rsidRPr="00EA7EE1">
              <w:rPr>
                <w:rFonts w:cs="Arial"/>
                <w:sz w:val="18"/>
                <w:szCs w:val="18"/>
              </w:rPr>
              <w:t>input and</w:t>
            </w:r>
            <w:r w:rsidRPr="00E7204C">
              <w:rPr>
                <w:rFonts w:cs="Arial"/>
                <w:sz w:val="18"/>
                <w:szCs w:val="18"/>
              </w:rPr>
              <w:t xml:space="preserve"> output controls</w:t>
            </w:r>
            <w:r>
              <w:rPr>
                <w:rFonts w:cs="Arial"/>
                <w:sz w:val="18"/>
                <w:szCs w:val="18"/>
              </w:rPr>
              <w:t xml:space="preserve"> including limited access, spatial closures, number of fishers, commercial catch limits and size limits.</w:t>
            </w:r>
          </w:p>
        </w:tc>
      </w:tr>
      <w:tr w:rsidR="0059241B" w:rsidRPr="00636969" w14:paraId="1E480671" w14:textId="77777777" w:rsidTr="00487A04">
        <w:trPr>
          <w:cantSplit/>
        </w:trPr>
        <w:tc>
          <w:tcPr>
            <w:tcW w:w="1961" w:type="pct"/>
            <w:shd w:val="clear" w:color="auto" w:fill="auto"/>
          </w:tcPr>
          <w:p w14:paraId="22F41D85" w14:textId="77777777" w:rsidR="0059241B" w:rsidRPr="00636969" w:rsidRDefault="0059241B" w:rsidP="0059241B">
            <w:pPr>
              <w:spacing w:before="60" w:after="60" w:line="240" w:lineRule="auto"/>
              <w:rPr>
                <w:rFonts w:cs="Arial"/>
                <w:sz w:val="18"/>
                <w:szCs w:val="18"/>
              </w:rPr>
            </w:pPr>
            <w:r w:rsidRPr="00636969">
              <w:rPr>
                <w:rFonts w:cs="Arial"/>
                <w:sz w:val="18"/>
                <w:szCs w:val="18"/>
              </w:rPr>
              <w:t>Contain the means of enforcing critical aspects of the management arrangements.</w:t>
            </w:r>
          </w:p>
          <w:p w14:paraId="086604CB" w14:textId="2B986CD8" w:rsidR="0059241B" w:rsidRPr="00636969" w:rsidRDefault="0059241B" w:rsidP="0059241B">
            <w:pPr>
              <w:spacing w:before="60" w:after="60" w:line="240" w:lineRule="auto"/>
              <w:rPr>
                <w:rFonts w:cs="Arial"/>
                <w:sz w:val="18"/>
                <w:szCs w:val="18"/>
              </w:rPr>
            </w:pPr>
          </w:p>
        </w:tc>
        <w:tc>
          <w:tcPr>
            <w:tcW w:w="3039" w:type="pct"/>
            <w:shd w:val="clear" w:color="auto" w:fill="92D050"/>
          </w:tcPr>
          <w:p w14:paraId="2BA73851" w14:textId="77777777" w:rsidR="0059241B" w:rsidRDefault="0059241B" w:rsidP="0059241B">
            <w:pPr>
              <w:spacing w:after="0" w:line="240" w:lineRule="auto"/>
              <w:rPr>
                <w:rFonts w:cs="Arial"/>
                <w:b/>
                <w:sz w:val="18"/>
                <w:szCs w:val="18"/>
              </w:rPr>
            </w:pPr>
            <w:r w:rsidRPr="00930008">
              <w:rPr>
                <w:rFonts w:cs="Arial"/>
                <w:b/>
                <w:sz w:val="18"/>
                <w:szCs w:val="18"/>
              </w:rPr>
              <w:t>Meets</w:t>
            </w:r>
          </w:p>
          <w:p w14:paraId="44E84912" w14:textId="49284382" w:rsidR="0059241B" w:rsidRPr="00636969" w:rsidRDefault="0059241B" w:rsidP="0059241B">
            <w:pPr>
              <w:spacing w:before="60" w:after="240" w:line="240" w:lineRule="auto"/>
              <w:rPr>
                <w:rFonts w:cs="Arial"/>
                <w:sz w:val="18"/>
                <w:szCs w:val="18"/>
              </w:rPr>
            </w:pPr>
            <w:r>
              <w:rPr>
                <w:rFonts w:cs="Arial"/>
                <w:sz w:val="18"/>
                <w:szCs w:val="18"/>
              </w:rPr>
              <w:t xml:space="preserve">NSW </w:t>
            </w:r>
            <w:r w:rsidRPr="0004262B">
              <w:rPr>
                <w:rFonts w:cs="Arial"/>
                <w:sz w:val="18"/>
                <w:szCs w:val="18"/>
              </w:rPr>
              <w:t>Fisheries officers enforce compliance</w:t>
            </w:r>
            <w:r>
              <w:rPr>
                <w:rFonts w:cs="Arial"/>
                <w:sz w:val="18"/>
                <w:szCs w:val="18"/>
              </w:rPr>
              <w:t xml:space="preserve"> of the management arrangements, with assistance from the NSW Police in high risk cases (see link above to compliance enforcement policy and procedures).</w:t>
            </w:r>
          </w:p>
        </w:tc>
      </w:tr>
      <w:tr w:rsidR="0059241B" w:rsidRPr="00636969" w14:paraId="050DB205" w14:textId="77777777" w:rsidTr="00487A04">
        <w:trPr>
          <w:cantSplit/>
        </w:trPr>
        <w:tc>
          <w:tcPr>
            <w:tcW w:w="1961" w:type="pct"/>
            <w:shd w:val="clear" w:color="auto" w:fill="auto"/>
          </w:tcPr>
          <w:p w14:paraId="0A1D3E47" w14:textId="77777777" w:rsidR="0059241B" w:rsidRPr="00636969" w:rsidRDefault="0059241B" w:rsidP="0059241B">
            <w:pPr>
              <w:spacing w:before="60" w:after="60" w:line="240" w:lineRule="auto"/>
              <w:rPr>
                <w:rFonts w:cs="Arial"/>
                <w:sz w:val="18"/>
                <w:szCs w:val="18"/>
              </w:rPr>
            </w:pPr>
            <w:r w:rsidRPr="00636969">
              <w:rPr>
                <w:rFonts w:cs="Arial"/>
                <w:sz w:val="18"/>
                <w:szCs w:val="18"/>
              </w:rPr>
              <w:t>Provide for the periodic review of the performance of the fishery management arrangements and the management strategies, objectives and criteria.</w:t>
            </w:r>
          </w:p>
          <w:p w14:paraId="4C2BDACB" w14:textId="0F524F03" w:rsidR="0059241B" w:rsidRPr="00636969" w:rsidRDefault="0059241B" w:rsidP="0059241B">
            <w:pPr>
              <w:spacing w:before="60" w:after="60" w:line="240" w:lineRule="auto"/>
              <w:rPr>
                <w:rFonts w:cs="Arial"/>
                <w:sz w:val="18"/>
                <w:szCs w:val="18"/>
              </w:rPr>
            </w:pPr>
          </w:p>
        </w:tc>
        <w:tc>
          <w:tcPr>
            <w:tcW w:w="3039" w:type="pct"/>
            <w:shd w:val="clear" w:color="auto" w:fill="92D050"/>
          </w:tcPr>
          <w:p w14:paraId="769BA3DC" w14:textId="77777777" w:rsidR="0059241B" w:rsidRDefault="0059241B" w:rsidP="0059241B">
            <w:pPr>
              <w:spacing w:after="0" w:line="240" w:lineRule="auto"/>
              <w:rPr>
                <w:rFonts w:cs="Arial"/>
                <w:b/>
                <w:sz w:val="18"/>
                <w:szCs w:val="18"/>
              </w:rPr>
            </w:pPr>
            <w:r>
              <w:rPr>
                <w:rFonts w:cs="Arial"/>
                <w:b/>
                <w:sz w:val="18"/>
                <w:szCs w:val="18"/>
              </w:rPr>
              <w:t>Meets</w:t>
            </w:r>
          </w:p>
          <w:p w14:paraId="38969CE4" w14:textId="4BEA1BF1" w:rsidR="0059241B" w:rsidRPr="00636969" w:rsidRDefault="0059241B" w:rsidP="0059241B">
            <w:pPr>
              <w:spacing w:before="60" w:after="60" w:line="240" w:lineRule="auto"/>
              <w:rPr>
                <w:rFonts w:cs="Arial"/>
                <w:sz w:val="18"/>
                <w:szCs w:val="18"/>
              </w:rPr>
            </w:pPr>
            <w:r>
              <w:rPr>
                <w:rFonts w:cs="Arial"/>
                <w:sz w:val="18"/>
                <w:szCs w:val="18"/>
              </w:rPr>
              <w:t>Performance indicators are assessed annually. TACC reviews contain a summary and evaluation of stock status information, management measures and rates of compliance. The TACC reviews also make recommendations for continual improvement in management of the fishery.</w:t>
            </w:r>
          </w:p>
        </w:tc>
      </w:tr>
      <w:tr w:rsidR="0059241B" w:rsidRPr="00636969" w14:paraId="7F16FB15" w14:textId="77777777" w:rsidTr="00487A04">
        <w:trPr>
          <w:cantSplit/>
        </w:trPr>
        <w:tc>
          <w:tcPr>
            <w:tcW w:w="1961" w:type="pct"/>
            <w:shd w:val="clear" w:color="auto" w:fill="auto"/>
          </w:tcPr>
          <w:p w14:paraId="1EEADDCC" w14:textId="77777777" w:rsidR="0059241B" w:rsidRPr="00636969" w:rsidRDefault="0059241B" w:rsidP="0059241B">
            <w:pPr>
              <w:spacing w:before="60" w:after="60" w:line="240" w:lineRule="auto"/>
              <w:rPr>
                <w:rFonts w:cs="Arial"/>
                <w:sz w:val="18"/>
                <w:szCs w:val="18"/>
              </w:rPr>
            </w:pPr>
            <w:r w:rsidRPr="00636969">
              <w:rPr>
                <w:rFonts w:cs="Arial"/>
                <w:sz w:val="18"/>
                <w:szCs w:val="18"/>
              </w:rPr>
              <w:lastRenderedPageBreak/>
              <w:t>Be capable of assessing, monitoring and avoiding, remedying or mitigating any adverse impacts on the wider marine ecosystem in which the target species lives and the fishery operates.</w:t>
            </w:r>
          </w:p>
          <w:p w14:paraId="79731F76" w14:textId="63F0A939" w:rsidR="0059241B" w:rsidRPr="00636969" w:rsidRDefault="0059241B" w:rsidP="0059241B">
            <w:pPr>
              <w:spacing w:before="60" w:after="60" w:line="240" w:lineRule="auto"/>
              <w:rPr>
                <w:rFonts w:cs="Arial"/>
                <w:sz w:val="18"/>
                <w:szCs w:val="18"/>
              </w:rPr>
            </w:pPr>
          </w:p>
        </w:tc>
        <w:tc>
          <w:tcPr>
            <w:tcW w:w="3039" w:type="pct"/>
            <w:shd w:val="clear" w:color="auto" w:fill="92D050"/>
          </w:tcPr>
          <w:p w14:paraId="1C94797D" w14:textId="77777777" w:rsidR="0059241B" w:rsidRDefault="0059241B" w:rsidP="0059241B">
            <w:pPr>
              <w:spacing w:after="0" w:line="240" w:lineRule="auto"/>
              <w:rPr>
                <w:rFonts w:cs="Arial"/>
                <w:b/>
                <w:sz w:val="18"/>
                <w:szCs w:val="18"/>
              </w:rPr>
            </w:pPr>
            <w:r w:rsidRPr="00490A35">
              <w:rPr>
                <w:rFonts w:cs="Arial"/>
                <w:b/>
                <w:sz w:val="18"/>
                <w:szCs w:val="18"/>
              </w:rPr>
              <w:t>Meets</w:t>
            </w:r>
          </w:p>
          <w:p w14:paraId="07057D4A" w14:textId="65CE9E97" w:rsidR="0059241B" w:rsidRDefault="0059241B" w:rsidP="0059241B">
            <w:pPr>
              <w:spacing w:after="0" w:line="240" w:lineRule="auto"/>
              <w:rPr>
                <w:rFonts w:cs="Arial"/>
                <w:sz w:val="18"/>
                <w:szCs w:val="18"/>
              </w:rPr>
            </w:pPr>
            <w:r>
              <w:rPr>
                <w:rFonts w:cs="Arial"/>
                <w:sz w:val="18"/>
                <w:szCs w:val="18"/>
              </w:rPr>
              <w:t>Impacts of the fishery on the marine ecosystem were assessed through the EIS process in 2005 (link</w:t>
            </w:r>
            <w:r w:rsidR="003E4229">
              <w:rPr>
                <w:rFonts w:cs="Arial"/>
                <w:sz w:val="18"/>
                <w:szCs w:val="18"/>
              </w:rPr>
              <w:t> </w:t>
            </w:r>
            <w:r>
              <w:rPr>
                <w:rFonts w:cs="Arial"/>
                <w:sz w:val="18"/>
                <w:szCs w:val="18"/>
              </w:rPr>
              <w:t>above) and the TARA process in 2017 (see link above</w:t>
            </w:r>
            <w:r w:rsidRPr="00361DEA">
              <w:rPr>
                <w:rFonts w:cs="Arial"/>
                <w:sz w:val="18"/>
                <w:szCs w:val="18"/>
              </w:rPr>
              <w:t xml:space="preserve">, </w:t>
            </w:r>
            <w:r w:rsidRPr="00B724CF">
              <w:rPr>
                <w:rFonts w:cs="Arial"/>
                <w:sz w:val="18"/>
                <w:szCs w:val="18"/>
              </w:rPr>
              <w:t>Appendix C</w:t>
            </w:r>
            <w:r>
              <w:rPr>
                <w:rFonts w:cs="Arial"/>
                <w:sz w:val="18"/>
                <w:szCs w:val="18"/>
              </w:rPr>
              <w:t xml:space="preserve"> page 13). The broader health of the ecosystem in which the fishery operates</w:t>
            </w:r>
            <w:r w:rsidR="00405109">
              <w:rPr>
                <w:rFonts w:cs="Arial"/>
                <w:sz w:val="18"/>
                <w:szCs w:val="18"/>
              </w:rPr>
              <w:t>,</w:t>
            </w:r>
            <w:r>
              <w:rPr>
                <w:rFonts w:cs="Arial"/>
                <w:sz w:val="18"/>
                <w:szCs w:val="18"/>
              </w:rPr>
              <w:t xml:space="preserve"> is currently under review through the MEMA process (link</w:t>
            </w:r>
            <w:r w:rsidR="00405109">
              <w:rPr>
                <w:rFonts w:cs="Arial"/>
                <w:sz w:val="18"/>
                <w:szCs w:val="18"/>
              </w:rPr>
              <w:t> </w:t>
            </w:r>
            <w:r>
              <w:rPr>
                <w:rFonts w:cs="Arial"/>
                <w:sz w:val="18"/>
                <w:szCs w:val="18"/>
              </w:rPr>
              <w:t>above). Ongoing monitoring is conducted through performance indicator reviews.</w:t>
            </w:r>
          </w:p>
          <w:p w14:paraId="78A4414B" w14:textId="77777777" w:rsidR="0059241B" w:rsidRDefault="0059241B" w:rsidP="0059241B">
            <w:pPr>
              <w:spacing w:after="0" w:line="240" w:lineRule="auto"/>
              <w:rPr>
                <w:rFonts w:cs="Arial"/>
                <w:sz w:val="18"/>
                <w:szCs w:val="18"/>
              </w:rPr>
            </w:pPr>
          </w:p>
          <w:p w14:paraId="5069CA0A" w14:textId="46DAE4DD" w:rsidR="0059241B" w:rsidRPr="00F41DC0" w:rsidRDefault="0059241B" w:rsidP="0059241B">
            <w:pPr>
              <w:spacing w:after="0" w:line="240" w:lineRule="auto"/>
              <w:rPr>
                <w:rFonts w:cs="Arial"/>
                <w:sz w:val="18"/>
                <w:szCs w:val="18"/>
              </w:rPr>
            </w:pPr>
            <w:r w:rsidRPr="00F41DC0">
              <w:rPr>
                <w:rFonts w:cs="Arial"/>
                <w:sz w:val="18"/>
                <w:szCs w:val="18"/>
              </w:rPr>
              <w:t>Management responses and mitigation measures appropriate to the scale of the fishery</w:t>
            </w:r>
            <w:r w:rsidR="005B06EC">
              <w:rPr>
                <w:rFonts w:cs="Arial"/>
                <w:sz w:val="18"/>
                <w:szCs w:val="18"/>
              </w:rPr>
              <w:t>,</w:t>
            </w:r>
            <w:r w:rsidRPr="00F41DC0">
              <w:rPr>
                <w:rFonts w:cs="Arial"/>
                <w:sz w:val="18"/>
                <w:szCs w:val="18"/>
              </w:rPr>
              <w:t xml:space="preserve"> are outlined in the FMS</w:t>
            </w:r>
            <w:r>
              <w:rPr>
                <w:rFonts w:cs="Arial"/>
                <w:sz w:val="18"/>
                <w:szCs w:val="18"/>
              </w:rPr>
              <w:t xml:space="preserve"> (see link above)</w:t>
            </w:r>
            <w:r w:rsidRPr="00F41DC0">
              <w:rPr>
                <w:rFonts w:cs="Arial"/>
                <w:sz w:val="18"/>
                <w:szCs w:val="18"/>
              </w:rPr>
              <w:t xml:space="preserve">. </w:t>
            </w:r>
          </w:p>
          <w:p w14:paraId="4EB133A4" w14:textId="6407DC1F" w:rsidR="0059241B" w:rsidRPr="00636969" w:rsidRDefault="0059241B" w:rsidP="0059241B">
            <w:pPr>
              <w:spacing w:after="0" w:line="240" w:lineRule="auto"/>
              <w:rPr>
                <w:rFonts w:cs="Arial"/>
                <w:sz w:val="18"/>
                <w:szCs w:val="18"/>
              </w:rPr>
            </w:pPr>
          </w:p>
        </w:tc>
      </w:tr>
      <w:tr w:rsidR="0059241B" w:rsidRPr="00636969" w14:paraId="257A30C9" w14:textId="77777777" w:rsidTr="00487A04">
        <w:trPr>
          <w:cantSplit/>
        </w:trPr>
        <w:tc>
          <w:tcPr>
            <w:tcW w:w="1961" w:type="pct"/>
            <w:shd w:val="clear" w:color="auto" w:fill="auto"/>
          </w:tcPr>
          <w:p w14:paraId="2FAB5309" w14:textId="207E57D4" w:rsidR="0059241B" w:rsidRPr="00636969" w:rsidRDefault="0059241B" w:rsidP="004C0B0D">
            <w:pPr>
              <w:spacing w:before="60" w:after="240" w:line="240" w:lineRule="auto"/>
              <w:rPr>
                <w:rFonts w:cs="Arial"/>
                <w:sz w:val="18"/>
                <w:szCs w:val="18"/>
              </w:rPr>
            </w:pPr>
            <w:r w:rsidRPr="00636969">
              <w:rPr>
                <w:rFonts w:cs="Arial"/>
                <w:sz w:val="18"/>
                <w:szCs w:val="18"/>
              </w:rPr>
              <w:t>Requires compliance with relevant threat abatement plans, recovery plans, the National Policy on Fisheries Bycatch, and bycatch action strategies developed under the policy.</w:t>
            </w:r>
          </w:p>
        </w:tc>
        <w:tc>
          <w:tcPr>
            <w:tcW w:w="3039" w:type="pct"/>
            <w:shd w:val="clear" w:color="auto" w:fill="92D050"/>
          </w:tcPr>
          <w:p w14:paraId="7ACEA47E" w14:textId="2BBE789B" w:rsidR="0059241B" w:rsidRPr="00636969" w:rsidRDefault="0059241B" w:rsidP="004C0B0D">
            <w:pPr>
              <w:spacing w:after="0" w:line="240" w:lineRule="auto"/>
              <w:rPr>
                <w:rFonts w:cs="Arial"/>
                <w:sz w:val="18"/>
                <w:szCs w:val="18"/>
              </w:rPr>
            </w:pPr>
            <w:r w:rsidRPr="00C30020">
              <w:rPr>
                <w:rFonts w:cs="Arial"/>
                <w:b/>
                <w:sz w:val="18"/>
                <w:szCs w:val="18"/>
              </w:rPr>
              <w:t>Meets</w:t>
            </w:r>
            <w:r>
              <w:rPr>
                <w:rFonts w:cs="Arial"/>
                <w:sz w:val="18"/>
                <w:szCs w:val="18"/>
              </w:rPr>
              <w:br/>
            </w:r>
            <w:r w:rsidRPr="00F41DC0">
              <w:rPr>
                <w:rFonts w:cs="Arial"/>
                <w:sz w:val="18"/>
                <w:szCs w:val="18"/>
              </w:rPr>
              <w:t>The FMS addresses relevant plans</w:t>
            </w:r>
            <w:r>
              <w:rPr>
                <w:rFonts w:cs="Arial"/>
                <w:sz w:val="18"/>
                <w:szCs w:val="18"/>
              </w:rPr>
              <w:t xml:space="preserve"> (see link above</w:t>
            </w:r>
            <w:r w:rsidRPr="00D65FE1">
              <w:rPr>
                <w:rFonts w:cs="Arial"/>
                <w:sz w:val="18"/>
                <w:szCs w:val="18"/>
              </w:rPr>
              <w:t>).</w:t>
            </w:r>
          </w:p>
          <w:p w14:paraId="5E4F5B9B" w14:textId="569D258B" w:rsidR="0059241B" w:rsidRPr="00636969" w:rsidRDefault="0059241B" w:rsidP="0059241B">
            <w:pPr>
              <w:spacing w:before="60" w:after="60" w:line="240" w:lineRule="auto"/>
              <w:rPr>
                <w:rFonts w:cs="Arial"/>
                <w:sz w:val="18"/>
                <w:szCs w:val="18"/>
              </w:rPr>
            </w:pPr>
          </w:p>
        </w:tc>
      </w:tr>
      <w:tr w:rsidR="0059241B" w:rsidRPr="004649FA" w14:paraId="4C167BCF" w14:textId="77777777" w:rsidTr="00F75270">
        <w:trPr>
          <w:cantSplit/>
        </w:trPr>
        <w:tc>
          <w:tcPr>
            <w:tcW w:w="5000" w:type="pct"/>
            <w:gridSpan w:val="2"/>
            <w:shd w:val="clear" w:color="auto" w:fill="92CDDC"/>
          </w:tcPr>
          <w:p w14:paraId="5BAE62F0" w14:textId="77777777" w:rsidR="0059241B" w:rsidRPr="004649FA" w:rsidRDefault="0059241B" w:rsidP="0059241B">
            <w:pPr>
              <w:autoSpaceDE w:val="0"/>
              <w:autoSpaceDN w:val="0"/>
              <w:adjustRightInd w:val="0"/>
              <w:spacing w:after="0" w:line="240" w:lineRule="auto"/>
              <w:rPr>
                <w:rFonts w:cs="Arial"/>
                <w:b/>
                <w:bCs/>
                <w:sz w:val="20"/>
                <w:szCs w:val="20"/>
              </w:rPr>
            </w:pPr>
            <w:r w:rsidRPr="004649FA">
              <w:rPr>
                <w:rFonts w:cs="Arial"/>
                <w:b/>
                <w:bCs/>
                <w:sz w:val="20"/>
                <w:szCs w:val="20"/>
              </w:rPr>
              <w:t xml:space="preserve">PRINCIPLE 1 - </w:t>
            </w:r>
            <w:r w:rsidRPr="004649FA">
              <w:rPr>
                <w:rFonts w:cs="Arial"/>
                <w:sz w:val="20"/>
                <w:szCs w:val="20"/>
              </w:rPr>
              <w:t>A fishery must be conducted in a manner that does not lead to over-fishing, or for those stocks that are over-fished, the fishery must be conducted such that there is a high degree of probability the stock(s) will recover</w:t>
            </w:r>
            <w:r w:rsidRPr="004649FA">
              <w:rPr>
                <w:rFonts w:cs="Arial"/>
                <w:b/>
                <w:bCs/>
                <w:sz w:val="20"/>
                <w:szCs w:val="20"/>
              </w:rPr>
              <w:t xml:space="preserve">. </w:t>
            </w:r>
          </w:p>
        </w:tc>
      </w:tr>
      <w:tr w:rsidR="0059241B" w:rsidRPr="004649FA" w14:paraId="1B4867E2" w14:textId="77777777" w:rsidTr="00F75270">
        <w:trPr>
          <w:cantSplit/>
        </w:trPr>
        <w:tc>
          <w:tcPr>
            <w:tcW w:w="5000" w:type="pct"/>
            <w:gridSpan w:val="2"/>
            <w:shd w:val="clear" w:color="auto" w:fill="B6DDE8"/>
          </w:tcPr>
          <w:p w14:paraId="1598A040" w14:textId="0115D611" w:rsidR="0059241B" w:rsidRPr="004649FA" w:rsidRDefault="0059241B" w:rsidP="0059241B">
            <w:pPr>
              <w:spacing w:after="0" w:line="240" w:lineRule="auto"/>
              <w:rPr>
                <w:rFonts w:cs="Arial"/>
                <w:b/>
                <w:bCs/>
                <w:sz w:val="20"/>
                <w:szCs w:val="20"/>
              </w:rPr>
            </w:pPr>
            <w:r w:rsidRPr="004649FA">
              <w:rPr>
                <w:rFonts w:cs="Arial"/>
                <w:b/>
                <w:bCs/>
                <w:sz w:val="20"/>
                <w:szCs w:val="20"/>
              </w:rPr>
              <w:t xml:space="preserve">Objective 1 - </w:t>
            </w:r>
            <w:r w:rsidRPr="004649FA">
              <w:rPr>
                <w:rFonts w:cs="Arial"/>
                <w:sz w:val="20"/>
                <w:szCs w:val="20"/>
              </w:rPr>
              <w:t>The fishery shall be conducted at catch levels that maintain ecologically viable stock levels at an agreed point or range, with acceptable levels of probability.</w:t>
            </w:r>
          </w:p>
        </w:tc>
      </w:tr>
      <w:tr w:rsidR="0059241B" w:rsidRPr="004649FA" w14:paraId="1CCDF312" w14:textId="77777777" w:rsidTr="00F75270">
        <w:trPr>
          <w:cantSplit/>
        </w:trPr>
        <w:tc>
          <w:tcPr>
            <w:tcW w:w="5000" w:type="pct"/>
            <w:gridSpan w:val="2"/>
            <w:shd w:val="clear" w:color="auto" w:fill="DAEEF3"/>
          </w:tcPr>
          <w:p w14:paraId="43C5F828" w14:textId="77777777" w:rsidR="0059241B" w:rsidRPr="004649FA" w:rsidRDefault="0059241B" w:rsidP="0059241B">
            <w:pPr>
              <w:spacing w:after="0" w:line="240" w:lineRule="auto"/>
              <w:rPr>
                <w:rFonts w:cs="Arial"/>
                <w:b/>
                <w:bCs/>
                <w:i/>
                <w:iCs/>
                <w:sz w:val="20"/>
                <w:szCs w:val="20"/>
              </w:rPr>
            </w:pPr>
            <w:r w:rsidRPr="004649FA">
              <w:rPr>
                <w:rFonts w:cs="Arial"/>
                <w:b/>
                <w:bCs/>
                <w:i/>
                <w:iCs/>
                <w:sz w:val="20"/>
                <w:szCs w:val="20"/>
              </w:rPr>
              <w:t xml:space="preserve">Information requirements </w:t>
            </w:r>
          </w:p>
        </w:tc>
      </w:tr>
      <w:tr w:rsidR="008F6910" w:rsidRPr="004649FA" w14:paraId="40E94611" w14:textId="77777777" w:rsidTr="00487A04">
        <w:trPr>
          <w:cantSplit/>
        </w:trPr>
        <w:tc>
          <w:tcPr>
            <w:tcW w:w="1961" w:type="pct"/>
          </w:tcPr>
          <w:p w14:paraId="144AC722" w14:textId="626FE5E9" w:rsidR="008F6910" w:rsidRDefault="008F6910" w:rsidP="008F6910">
            <w:pPr>
              <w:spacing w:before="60" w:after="60" w:line="240" w:lineRule="auto"/>
              <w:rPr>
                <w:rFonts w:cs="Arial"/>
                <w:sz w:val="18"/>
                <w:szCs w:val="18"/>
              </w:rPr>
            </w:pPr>
            <w:r w:rsidRPr="004649FA">
              <w:rPr>
                <w:rFonts w:cs="Arial"/>
                <w:b/>
                <w:bCs/>
                <w:i/>
                <w:iCs/>
                <w:sz w:val="18"/>
                <w:szCs w:val="18"/>
              </w:rPr>
              <w:t xml:space="preserve">1.1.1 </w:t>
            </w:r>
            <w:r w:rsidRPr="004649FA">
              <w:rPr>
                <w:rFonts w:cs="Arial"/>
                <w:sz w:val="18"/>
                <w:szCs w:val="18"/>
              </w:rPr>
              <w:t>There is a reliable information collection system in place appropriate to the scale of the fishery. The level of data collection should be based upon an appropriate mix of fishery independent and dependent research and monitoring.</w:t>
            </w:r>
          </w:p>
          <w:p w14:paraId="31C44E87" w14:textId="67073DC3" w:rsidR="008F6910" w:rsidRPr="004649FA" w:rsidRDefault="008F6910" w:rsidP="00FF004F">
            <w:pPr>
              <w:spacing w:before="60" w:after="60" w:line="240" w:lineRule="auto"/>
              <w:rPr>
                <w:rFonts w:cs="Arial"/>
                <w:sz w:val="18"/>
                <w:szCs w:val="18"/>
              </w:rPr>
            </w:pPr>
          </w:p>
        </w:tc>
        <w:tc>
          <w:tcPr>
            <w:tcW w:w="3039" w:type="pct"/>
            <w:shd w:val="clear" w:color="auto" w:fill="FFC000"/>
          </w:tcPr>
          <w:p w14:paraId="33929AFC" w14:textId="77777777" w:rsidR="008F6910" w:rsidRDefault="008F6910" w:rsidP="008F6910">
            <w:pPr>
              <w:spacing w:after="0" w:line="240" w:lineRule="auto"/>
              <w:rPr>
                <w:rFonts w:cs="Arial"/>
                <w:sz w:val="18"/>
                <w:szCs w:val="18"/>
              </w:rPr>
            </w:pPr>
            <w:r>
              <w:rPr>
                <w:rFonts w:cs="Arial"/>
                <w:b/>
                <w:sz w:val="18"/>
                <w:szCs w:val="18"/>
              </w:rPr>
              <w:t>Partially m</w:t>
            </w:r>
            <w:r w:rsidRPr="00342A1D">
              <w:rPr>
                <w:rFonts w:cs="Arial"/>
                <w:b/>
                <w:sz w:val="18"/>
                <w:szCs w:val="18"/>
              </w:rPr>
              <w:t>eets</w:t>
            </w:r>
          </w:p>
          <w:p w14:paraId="1A5080ED" w14:textId="77777777" w:rsidR="008F6910" w:rsidRPr="00DD2B6E" w:rsidRDefault="008F6910" w:rsidP="008F6910">
            <w:pPr>
              <w:spacing w:after="0" w:line="240" w:lineRule="auto"/>
              <w:rPr>
                <w:rFonts w:cs="Arial"/>
                <w:sz w:val="18"/>
                <w:szCs w:val="18"/>
              </w:rPr>
            </w:pPr>
            <w:r w:rsidRPr="00CA5810">
              <w:rPr>
                <w:rFonts w:cs="Arial"/>
                <w:sz w:val="18"/>
                <w:szCs w:val="18"/>
              </w:rPr>
              <w:t>Catch rates are monitored through</w:t>
            </w:r>
            <w:r>
              <w:rPr>
                <w:rFonts w:cs="Arial"/>
                <w:sz w:val="18"/>
                <w:szCs w:val="18"/>
              </w:rPr>
              <w:t xml:space="preserve"> </w:t>
            </w:r>
            <w:r w:rsidRPr="00CA5810">
              <w:rPr>
                <w:rFonts w:cs="Arial"/>
                <w:sz w:val="18"/>
                <w:szCs w:val="18"/>
              </w:rPr>
              <w:t xml:space="preserve">catch, effort and disposal reports. </w:t>
            </w:r>
            <w:r w:rsidRPr="00DD2B6E">
              <w:rPr>
                <w:rFonts w:cs="Arial"/>
                <w:sz w:val="18"/>
                <w:szCs w:val="18"/>
              </w:rPr>
              <w:t>Fishers are required to complete mandatory catch/effort logbook</w:t>
            </w:r>
            <w:r>
              <w:rPr>
                <w:rFonts w:cs="Arial"/>
                <w:sz w:val="18"/>
                <w:szCs w:val="18"/>
              </w:rPr>
              <w:t>s, q</w:t>
            </w:r>
            <w:r w:rsidRPr="00DD2B6E">
              <w:rPr>
                <w:rFonts w:cs="Arial"/>
                <w:sz w:val="18"/>
                <w:szCs w:val="18"/>
              </w:rPr>
              <w:t>uota usage is monitored through mandatory electronic daily trip reporting.</w:t>
            </w:r>
          </w:p>
          <w:p w14:paraId="1D6ED399" w14:textId="77777777" w:rsidR="008F6910" w:rsidRDefault="008F6910" w:rsidP="008F6910">
            <w:pPr>
              <w:spacing w:after="0" w:line="240" w:lineRule="auto"/>
              <w:rPr>
                <w:rFonts w:cs="Arial"/>
                <w:sz w:val="18"/>
                <w:szCs w:val="18"/>
              </w:rPr>
            </w:pPr>
          </w:p>
          <w:p w14:paraId="4D7948C3" w14:textId="3FB863B5" w:rsidR="008F6910" w:rsidRPr="004649FA" w:rsidRDefault="008F6910" w:rsidP="008F6910">
            <w:pPr>
              <w:spacing w:before="60" w:after="60" w:line="240" w:lineRule="auto"/>
              <w:rPr>
                <w:rFonts w:cs="Arial"/>
                <w:sz w:val="18"/>
                <w:szCs w:val="18"/>
              </w:rPr>
            </w:pPr>
            <w:r>
              <w:rPr>
                <w:rFonts w:cs="Arial"/>
                <w:sz w:val="18"/>
                <w:szCs w:val="18"/>
              </w:rPr>
              <w:t>There is no fishery independent data collected on the target species. While noting recent improvements in stock status and electronic reporting of catch, the TACC setting committee recommended further improvements to information collection in the fishery in 2017 (see link above).</w:t>
            </w:r>
          </w:p>
        </w:tc>
      </w:tr>
      <w:tr w:rsidR="0059241B" w:rsidRPr="004649FA" w14:paraId="24E6F4E0" w14:textId="77777777" w:rsidTr="00F75270">
        <w:trPr>
          <w:cantSplit/>
        </w:trPr>
        <w:tc>
          <w:tcPr>
            <w:tcW w:w="5000" w:type="pct"/>
            <w:gridSpan w:val="2"/>
            <w:shd w:val="clear" w:color="auto" w:fill="DAEEF3"/>
          </w:tcPr>
          <w:p w14:paraId="5031E339" w14:textId="77777777" w:rsidR="0059241B" w:rsidRPr="004649FA" w:rsidRDefault="0059241B" w:rsidP="0059241B">
            <w:pPr>
              <w:spacing w:after="0" w:line="240" w:lineRule="auto"/>
              <w:rPr>
                <w:rFonts w:cs="Arial"/>
                <w:b/>
                <w:bCs/>
                <w:i/>
                <w:iCs/>
                <w:sz w:val="20"/>
                <w:szCs w:val="20"/>
              </w:rPr>
            </w:pPr>
            <w:r w:rsidRPr="004649FA">
              <w:rPr>
                <w:rFonts w:cs="Arial"/>
                <w:b/>
                <w:bCs/>
                <w:i/>
                <w:iCs/>
                <w:sz w:val="20"/>
                <w:szCs w:val="20"/>
              </w:rPr>
              <w:t xml:space="preserve">Assessment </w:t>
            </w:r>
          </w:p>
        </w:tc>
      </w:tr>
      <w:tr w:rsidR="008F6910" w:rsidRPr="004649FA" w14:paraId="4FB3EA8F" w14:textId="77777777" w:rsidTr="00487A04">
        <w:trPr>
          <w:cantSplit/>
        </w:trPr>
        <w:tc>
          <w:tcPr>
            <w:tcW w:w="1961" w:type="pct"/>
          </w:tcPr>
          <w:p w14:paraId="2096A75F" w14:textId="79EA6B40" w:rsidR="008F6910" w:rsidRDefault="008F6910" w:rsidP="008F6910">
            <w:pPr>
              <w:spacing w:before="60" w:after="60" w:line="240" w:lineRule="auto"/>
              <w:rPr>
                <w:rFonts w:cs="Arial"/>
                <w:sz w:val="18"/>
                <w:szCs w:val="18"/>
              </w:rPr>
            </w:pPr>
            <w:r w:rsidRPr="004649FA">
              <w:rPr>
                <w:rFonts w:cs="Arial"/>
                <w:b/>
                <w:bCs/>
                <w:i/>
                <w:iCs/>
                <w:sz w:val="18"/>
                <w:szCs w:val="18"/>
              </w:rPr>
              <w:t xml:space="preserve">1.1.2 </w:t>
            </w:r>
            <w:r w:rsidRPr="004649FA">
              <w:rPr>
                <w:rFonts w:cs="Arial"/>
                <w:sz w:val="18"/>
                <w:szCs w:val="18"/>
              </w:rPr>
              <w:t>There is a robust assessment of the dynamics and status of the species/fishery and periodic review of the process and the data collected. Assessment should include a process to identify any reduction in biological diversity and /or reproductive capacity. Review should take place at regular intervals but at least every three years.</w:t>
            </w:r>
          </w:p>
          <w:p w14:paraId="619918D7" w14:textId="3F35B75A" w:rsidR="008F6910" w:rsidRPr="004649FA" w:rsidRDefault="008F6910" w:rsidP="008F6910">
            <w:pPr>
              <w:spacing w:before="60" w:after="60" w:line="240" w:lineRule="auto"/>
              <w:rPr>
                <w:rFonts w:cs="Arial"/>
                <w:sz w:val="18"/>
                <w:szCs w:val="18"/>
              </w:rPr>
            </w:pPr>
          </w:p>
        </w:tc>
        <w:tc>
          <w:tcPr>
            <w:tcW w:w="3039" w:type="pct"/>
            <w:shd w:val="clear" w:color="auto" w:fill="92D050"/>
          </w:tcPr>
          <w:p w14:paraId="3E4AF56F" w14:textId="77777777" w:rsidR="008F6910" w:rsidRPr="00187FFA" w:rsidRDefault="008F6910" w:rsidP="008F6910">
            <w:pPr>
              <w:spacing w:after="0" w:line="240" w:lineRule="auto"/>
              <w:rPr>
                <w:rFonts w:cs="Arial"/>
                <w:b/>
                <w:sz w:val="18"/>
                <w:szCs w:val="18"/>
              </w:rPr>
            </w:pPr>
            <w:r w:rsidRPr="00187FFA">
              <w:rPr>
                <w:rFonts w:cs="Arial"/>
                <w:b/>
                <w:sz w:val="18"/>
                <w:szCs w:val="18"/>
              </w:rPr>
              <w:t>Meets</w:t>
            </w:r>
          </w:p>
          <w:p w14:paraId="5CB68747" w14:textId="5272C9E3" w:rsidR="008F6910" w:rsidRDefault="008F6910" w:rsidP="008F6910">
            <w:pPr>
              <w:spacing w:after="0" w:line="240" w:lineRule="auto"/>
              <w:rPr>
                <w:rFonts w:cs="Arial"/>
                <w:sz w:val="18"/>
                <w:szCs w:val="18"/>
              </w:rPr>
            </w:pPr>
            <w:r w:rsidRPr="000065E1">
              <w:rPr>
                <w:rFonts w:cs="Arial"/>
                <w:sz w:val="18"/>
                <w:szCs w:val="18"/>
              </w:rPr>
              <w:t>A review and analysis of available exploitation status data is conducted annual</w:t>
            </w:r>
            <w:r>
              <w:rPr>
                <w:rFonts w:cs="Arial"/>
                <w:sz w:val="18"/>
                <w:szCs w:val="18"/>
              </w:rPr>
              <w:t>l</w:t>
            </w:r>
            <w:r w:rsidRPr="000065E1">
              <w:rPr>
                <w:rFonts w:cs="Arial"/>
                <w:sz w:val="18"/>
                <w:szCs w:val="18"/>
              </w:rPr>
              <w:t>y</w:t>
            </w:r>
            <w:r>
              <w:rPr>
                <w:rFonts w:cs="Arial"/>
                <w:sz w:val="18"/>
                <w:szCs w:val="18"/>
              </w:rPr>
              <w:t xml:space="preserve"> through the TACC setting process. The 2017 TACC determination (see link above) noted substantial improvement in the state of </w:t>
            </w:r>
            <w:proofErr w:type="spellStart"/>
            <w:r>
              <w:rPr>
                <w:rFonts w:cs="Arial"/>
                <w:sz w:val="18"/>
                <w:szCs w:val="18"/>
              </w:rPr>
              <w:t>blacklip</w:t>
            </w:r>
            <w:proofErr w:type="spellEnd"/>
            <w:r>
              <w:rPr>
                <w:rFonts w:cs="Arial"/>
                <w:sz w:val="18"/>
                <w:szCs w:val="18"/>
              </w:rPr>
              <w:t xml:space="preserve"> abalone since 2009</w:t>
            </w:r>
            <w:r w:rsidR="00032893">
              <w:rPr>
                <w:rFonts w:cs="Arial"/>
                <w:sz w:val="18"/>
                <w:szCs w:val="18"/>
              </w:rPr>
              <w:t>,</w:t>
            </w:r>
            <w:r>
              <w:rPr>
                <w:rFonts w:cs="Arial"/>
                <w:sz w:val="18"/>
                <w:szCs w:val="18"/>
              </w:rPr>
              <w:t xml:space="preserve"> and offers specific recommendations to further improve the reproductive capacity of the stock.</w:t>
            </w:r>
          </w:p>
          <w:p w14:paraId="61709478" w14:textId="77777777" w:rsidR="008F6910" w:rsidRDefault="008F6910" w:rsidP="008F6910">
            <w:pPr>
              <w:spacing w:after="0" w:line="240" w:lineRule="auto"/>
              <w:rPr>
                <w:rFonts w:cs="Arial"/>
                <w:sz w:val="18"/>
                <w:szCs w:val="18"/>
              </w:rPr>
            </w:pPr>
          </w:p>
          <w:p w14:paraId="5ECF3F15" w14:textId="36FCAC17" w:rsidR="008F6910" w:rsidRPr="004649FA" w:rsidRDefault="008F6910" w:rsidP="008F6910">
            <w:pPr>
              <w:spacing w:before="60" w:after="60" w:line="240" w:lineRule="auto"/>
              <w:rPr>
                <w:rFonts w:cs="Arial"/>
                <w:sz w:val="18"/>
                <w:szCs w:val="18"/>
              </w:rPr>
            </w:pPr>
            <w:r>
              <w:rPr>
                <w:rFonts w:cs="Arial"/>
                <w:sz w:val="18"/>
                <w:szCs w:val="18"/>
              </w:rPr>
              <w:t xml:space="preserve">The stock status for abalone is publicly reviewed every two years through the </w:t>
            </w:r>
            <w:r>
              <w:rPr>
                <w:rFonts w:cs="Arial"/>
                <w:sz w:val="18"/>
                <w:szCs w:val="18"/>
                <w:lang w:eastAsia="en-AU"/>
              </w:rPr>
              <w:t>FRDC’s</w:t>
            </w:r>
            <w:r w:rsidRPr="00054F31">
              <w:rPr>
                <w:rFonts w:cs="Arial"/>
                <w:sz w:val="18"/>
                <w:szCs w:val="18"/>
                <w:lang w:eastAsia="en-AU"/>
              </w:rPr>
              <w:t xml:space="preserve"> </w:t>
            </w:r>
            <w:r>
              <w:rPr>
                <w:rFonts w:cs="Arial"/>
                <w:sz w:val="18"/>
                <w:szCs w:val="18"/>
                <w:lang w:eastAsia="en-AU"/>
              </w:rPr>
              <w:t xml:space="preserve">cross-jurisdictional </w:t>
            </w:r>
            <w:r w:rsidRPr="00054F31">
              <w:rPr>
                <w:rFonts w:cs="Arial"/>
                <w:sz w:val="18"/>
                <w:szCs w:val="18"/>
                <w:lang w:eastAsia="en-AU"/>
              </w:rPr>
              <w:t>Status of</w:t>
            </w:r>
            <w:r>
              <w:rPr>
                <w:rFonts w:cs="Arial"/>
                <w:sz w:val="18"/>
                <w:szCs w:val="18"/>
                <w:lang w:eastAsia="en-AU"/>
              </w:rPr>
              <w:t xml:space="preserve"> </w:t>
            </w:r>
            <w:r w:rsidRPr="00054F31">
              <w:rPr>
                <w:rFonts w:cs="Arial"/>
                <w:sz w:val="18"/>
                <w:szCs w:val="18"/>
                <w:lang w:eastAsia="en-AU"/>
              </w:rPr>
              <w:t>Australian Fish Stocks</w:t>
            </w:r>
            <w:r>
              <w:rPr>
                <w:rFonts w:cs="Arial"/>
                <w:sz w:val="18"/>
                <w:szCs w:val="18"/>
                <w:lang w:eastAsia="en-AU"/>
              </w:rPr>
              <w:t xml:space="preserve"> reports (see link above). </w:t>
            </w:r>
            <w:proofErr w:type="spellStart"/>
            <w:r>
              <w:rPr>
                <w:rFonts w:cs="Arial"/>
                <w:sz w:val="18"/>
                <w:szCs w:val="18"/>
                <w:lang w:eastAsia="en-AU"/>
              </w:rPr>
              <w:t>Blacklip</w:t>
            </w:r>
            <w:proofErr w:type="spellEnd"/>
            <w:r>
              <w:rPr>
                <w:rFonts w:cs="Arial"/>
                <w:sz w:val="18"/>
                <w:szCs w:val="18"/>
                <w:lang w:eastAsia="en-AU"/>
              </w:rPr>
              <w:t xml:space="preserve"> abalone in NSW was assessed as sustainable in 2016.</w:t>
            </w:r>
          </w:p>
        </w:tc>
      </w:tr>
      <w:tr w:rsidR="008F6910" w:rsidRPr="004649FA" w14:paraId="554D6C9D" w14:textId="77777777" w:rsidTr="00487A04">
        <w:trPr>
          <w:cantSplit/>
          <w:trHeight w:val="854"/>
        </w:trPr>
        <w:tc>
          <w:tcPr>
            <w:tcW w:w="1961" w:type="pct"/>
          </w:tcPr>
          <w:p w14:paraId="4E9F9AB0" w14:textId="77777777" w:rsidR="008F6910" w:rsidRDefault="008F6910" w:rsidP="008F6910">
            <w:pPr>
              <w:spacing w:before="60" w:after="60" w:line="240" w:lineRule="auto"/>
              <w:rPr>
                <w:rFonts w:cs="Arial"/>
                <w:i/>
                <w:iCs/>
                <w:sz w:val="18"/>
                <w:szCs w:val="18"/>
              </w:rPr>
            </w:pPr>
            <w:r w:rsidRPr="004649FA">
              <w:rPr>
                <w:rFonts w:cs="Arial"/>
                <w:b/>
                <w:bCs/>
                <w:i/>
                <w:iCs/>
                <w:sz w:val="18"/>
                <w:szCs w:val="18"/>
              </w:rPr>
              <w:lastRenderedPageBreak/>
              <w:t xml:space="preserve">1.1.3 </w:t>
            </w:r>
            <w:r w:rsidRPr="004649FA">
              <w:rPr>
                <w:rFonts w:cs="Arial"/>
                <w:sz w:val="18"/>
                <w:szCs w:val="18"/>
              </w:rPr>
              <w:t>The distribution and spatial structure of the stock(s) has been established and factored into management responses</w:t>
            </w:r>
            <w:r w:rsidRPr="004649FA">
              <w:rPr>
                <w:rFonts w:cs="Arial"/>
                <w:i/>
                <w:iCs/>
                <w:sz w:val="18"/>
                <w:szCs w:val="18"/>
              </w:rPr>
              <w:t>.</w:t>
            </w:r>
          </w:p>
          <w:p w14:paraId="0D80A14A" w14:textId="5EF6898D" w:rsidR="008F6910" w:rsidRPr="004649FA" w:rsidRDefault="008F6910" w:rsidP="008F6910">
            <w:pPr>
              <w:spacing w:before="60" w:after="60" w:line="240" w:lineRule="auto"/>
              <w:rPr>
                <w:rFonts w:cs="Arial"/>
                <w:i/>
                <w:iCs/>
                <w:sz w:val="18"/>
                <w:szCs w:val="18"/>
              </w:rPr>
            </w:pPr>
          </w:p>
        </w:tc>
        <w:tc>
          <w:tcPr>
            <w:tcW w:w="3039" w:type="pct"/>
            <w:shd w:val="clear" w:color="auto" w:fill="FFC000"/>
          </w:tcPr>
          <w:p w14:paraId="68670A16" w14:textId="0B3C44D4" w:rsidR="008F6910" w:rsidRPr="00C437FF" w:rsidRDefault="008F6910" w:rsidP="008F6910">
            <w:pPr>
              <w:spacing w:after="0" w:line="240" w:lineRule="auto"/>
              <w:rPr>
                <w:rFonts w:cs="Arial"/>
                <w:b/>
                <w:sz w:val="18"/>
                <w:szCs w:val="18"/>
              </w:rPr>
            </w:pPr>
            <w:r>
              <w:rPr>
                <w:rFonts w:cs="Arial"/>
                <w:b/>
                <w:sz w:val="18"/>
                <w:szCs w:val="18"/>
              </w:rPr>
              <w:t>Partially m</w:t>
            </w:r>
            <w:r w:rsidRPr="00C437FF">
              <w:rPr>
                <w:rFonts w:cs="Arial"/>
                <w:b/>
                <w:sz w:val="18"/>
                <w:szCs w:val="18"/>
              </w:rPr>
              <w:t>eets</w:t>
            </w:r>
          </w:p>
          <w:p w14:paraId="6538F902" w14:textId="77777777" w:rsidR="00C00602" w:rsidRDefault="008F6910" w:rsidP="00C00602">
            <w:pPr>
              <w:spacing w:after="0" w:line="240" w:lineRule="auto"/>
              <w:rPr>
                <w:rFonts w:cs="Arial"/>
                <w:sz w:val="18"/>
                <w:szCs w:val="18"/>
              </w:rPr>
            </w:pPr>
            <w:proofErr w:type="spellStart"/>
            <w:r>
              <w:rPr>
                <w:rFonts w:cs="Arial"/>
                <w:sz w:val="18"/>
                <w:szCs w:val="18"/>
              </w:rPr>
              <w:t>Blacklip</w:t>
            </w:r>
            <w:proofErr w:type="spellEnd"/>
            <w:r>
              <w:rPr>
                <w:rFonts w:cs="Arial"/>
                <w:sz w:val="18"/>
                <w:szCs w:val="18"/>
              </w:rPr>
              <w:t xml:space="preserve"> abalone is managed as a single stock in NSW. While daily catch and</w:t>
            </w:r>
            <w:r w:rsidRPr="000A0B7C">
              <w:rPr>
                <w:rFonts w:cs="Arial"/>
                <w:sz w:val="18"/>
                <w:szCs w:val="18"/>
              </w:rPr>
              <w:t xml:space="preserve"> effort recor</w:t>
            </w:r>
            <w:r>
              <w:rPr>
                <w:rFonts w:cs="Arial"/>
                <w:sz w:val="18"/>
                <w:szCs w:val="18"/>
              </w:rPr>
              <w:t xml:space="preserve">ds allow spatial assessments of take from different areas, abalone quota can currently be taken from anywhere in the fishery, leading to concerns about potential localised depletion in some areas and under-harvesting in others. </w:t>
            </w:r>
          </w:p>
          <w:p w14:paraId="38733DEB" w14:textId="77777777" w:rsidR="00C00602" w:rsidRDefault="00C00602" w:rsidP="00C00602">
            <w:pPr>
              <w:spacing w:after="0" w:line="240" w:lineRule="auto"/>
              <w:rPr>
                <w:rFonts w:cs="Arial"/>
                <w:sz w:val="18"/>
                <w:szCs w:val="18"/>
              </w:rPr>
            </w:pPr>
          </w:p>
          <w:p w14:paraId="21B356F1" w14:textId="5043C159" w:rsidR="008F6910" w:rsidRDefault="008F6910" w:rsidP="00C00602">
            <w:pPr>
              <w:spacing w:after="0" w:line="240" w:lineRule="auto"/>
              <w:rPr>
                <w:rFonts w:cs="Arial"/>
                <w:sz w:val="18"/>
                <w:szCs w:val="18"/>
              </w:rPr>
            </w:pPr>
            <w:r>
              <w:rPr>
                <w:rFonts w:cs="Arial"/>
                <w:sz w:val="18"/>
                <w:szCs w:val="18"/>
              </w:rPr>
              <w:t>The 2017 TACC determination (see link above) notes that voluntary measures to regulate spatial distribution of effort have been ineffective</w:t>
            </w:r>
            <w:r w:rsidR="007B794E">
              <w:rPr>
                <w:rFonts w:cs="Arial"/>
                <w:sz w:val="18"/>
                <w:szCs w:val="18"/>
              </w:rPr>
              <w:t>,</w:t>
            </w:r>
            <w:r>
              <w:rPr>
                <w:rFonts w:cs="Arial"/>
                <w:sz w:val="18"/>
                <w:szCs w:val="18"/>
              </w:rPr>
              <w:t xml:space="preserve"> and four recommendations were made to improve spatial management. These include the introduction of area specific size limits, TACC distribution and a spatially explicit assessment model.</w:t>
            </w:r>
          </w:p>
          <w:p w14:paraId="381B38CA" w14:textId="77777777" w:rsidR="00C00602" w:rsidRDefault="00C00602" w:rsidP="00C00602">
            <w:pPr>
              <w:spacing w:after="0" w:line="240" w:lineRule="auto"/>
              <w:rPr>
                <w:rFonts w:cs="Arial"/>
                <w:sz w:val="18"/>
                <w:szCs w:val="18"/>
              </w:rPr>
            </w:pPr>
          </w:p>
          <w:p w14:paraId="602A640F" w14:textId="5C6A2C80" w:rsidR="008F6910" w:rsidRPr="004649FA" w:rsidRDefault="008F6910" w:rsidP="007E5C7A">
            <w:pPr>
              <w:spacing w:before="60" w:after="120" w:line="240" w:lineRule="auto"/>
              <w:rPr>
                <w:rFonts w:cs="Arial"/>
                <w:b/>
                <w:sz w:val="18"/>
                <w:szCs w:val="18"/>
              </w:rPr>
            </w:pPr>
            <w:r>
              <w:rPr>
                <w:rFonts w:cs="Arial"/>
                <w:sz w:val="18"/>
                <w:szCs w:val="18"/>
              </w:rPr>
              <w:t>Impacts of the fishery on the marine ecosystem were assessed through the TARA process in 2017 (see link above</w:t>
            </w:r>
            <w:r w:rsidRPr="00361DEA">
              <w:rPr>
                <w:rFonts w:cs="Arial"/>
                <w:sz w:val="18"/>
                <w:szCs w:val="18"/>
              </w:rPr>
              <w:t xml:space="preserve">, </w:t>
            </w:r>
            <w:r w:rsidRPr="00927765">
              <w:rPr>
                <w:rFonts w:cs="Arial"/>
                <w:sz w:val="18"/>
                <w:szCs w:val="18"/>
              </w:rPr>
              <w:t>Appendix C</w:t>
            </w:r>
            <w:r>
              <w:rPr>
                <w:rFonts w:cs="Arial"/>
                <w:sz w:val="18"/>
                <w:szCs w:val="18"/>
              </w:rPr>
              <w:t xml:space="preserve"> page 13). The TARA assessment notes that the risk </w:t>
            </w:r>
            <w:r w:rsidR="007E5C7A">
              <w:rPr>
                <w:rFonts w:cs="Arial"/>
                <w:sz w:val="18"/>
                <w:szCs w:val="18"/>
              </w:rPr>
              <w:t xml:space="preserve">(from harvest) </w:t>
            </w:r>
            <w:r>
              <w:rPr>
                <w:rFonts w:cs="Arial"/>
                <w:sz w:val="18"/>
                <w:szCs w:val="18"/>
              </w:rPr>
              <w:t>to fished stocks in the abalone fishery</w:t>
            </w:r>
            <w:r w:rsidR="007E5C7A">
              <w:rPr>
                <w:rFonts w:cs="Arial"/>
                <w:sz w:val="18"/>
                <w:szCs w:val="18"/>
              </w:rPr>
              <w:t xml:space="preserve"> </w:t>
            </w:r>
            <w:r>
              <w:rPr>
                <w:rFonts w:cs="Arial"/>
                <w:sz w:val="18"/>
                <w:szCs w:val="18"/>
              </w:rPr>
              <w:t>was low in the north and central regions, and moderate in the southern region of the NSW marine estate.</w:t>
            </w:r>
          </w:p>
        </w:tc>
      </w:tr>
      <w:tr w:rsidR="008F6910" w:rsidRPr="004649FA" w14:paraId="3F52708C" w14:textId="77777777" w:rsidTr="00487A04">
        <w:trPr>
          <w:cantSplit/>
        </w:trPr>
        <w:tc>
          <w:tcPr>
            <w:tcW w:w="1961" w:type="pct"/>
          </w:tcPr>
          <w:p w14:paraId="5BFE2E19" w14:textId="15265FC5" w:rsidR="008F6910" w:rsidRDefault="008F6910" w:rsidP="008F6910">
            <w:pPr>
              <w:spacing w:before="60" w:after="60" w:line="240" w:lineRule="auto"/>
              <w:rPr>
                <w:rFonts w:cs="Arial"/>
                <w:sz w:val="18"/>
                <w:szCs w:val="18"/>
              </w:rPr>
            </w:pPr>
            <w:r w:rsidRPr="004649FA">
              <w:rPr>
                <w:rFonts w:cs="Arial"/>
                <w:b/>
                <w:bCs/>
                <w:i/>
                <w:iCs/>
                <w:sz w:val="18"/>
                <w:szCs w:val="18"/>
              </w:rPr>
              <w:t xml:space="preserve">1.1.4 </w:t>
            </w:r>
            <w:r w:rsidRPr="004649FA">
              <w:rPr>
                <w:rFonts w:cs="Arial"/>
                <w:sz w:val="18"/>
                <w:szCs w:val="18"/>
              </w:rPr>
              <w:t>There are reliable estimates of all removals, including commercial (landings and discards), recreational and indigenous, from the fished stock. These estimates have been factored into stock assessments and target species catch levels.</w:t>
            </w:r>
          </w:p>
          <w:p w14:paraId="150B44F6" w14:textId="33DE543E" w:rsidR="008F6910" w:rsidRPr="004649FA" w:rsidRDefault="008F6910" w:rsidP="00FF004F">
            <w:pPr>
              <w:spacing w:before="60" w:after="60" w:line="240" w:lineRule="auto"/>
              <w:rPr>
                <w:rFonts w:cs="Arial"/>
                <w:sz w:val="18"/>
                <w:szCs w:val="18"/>
              </w:rPr>
            </w:pPr>
          </w:p>
        </w:tc>
        <w:tc>
          <w:tcPr>
            <w:tcW w:w="3039" w:type="pct"/>
            <w:shd w:val="clear" w:color="auto" w:fill="92D050"/>
          </w:tcPr>
          <w:p w14:paraId="68D003CE" w14:textId="77777777" w:rsidR="008F6910" w:rsidRPr="0099338E" w:rsidRDefault="008F6910" w:rsidP="008F6910">
            <w:pPr>
              <w:spacing w:after="0" w:line="240" w:lineRule="auto"/>
              <w:rPr>
                <w:rFonts w:cs="Arial"/>
                <w:b/>
                <w:sz w:val="18"/>
                <w:szCs w:val="18"/>
              </w:rPr>
            </w:pPr>
            <w:r>
              <w:rPr>
                <w:rFonts w:cs="Arial"/>
                <w:b/>
                <w:sz w:val="18"/>
                <w:szCs w:val="18"/>
              </w:rPr>
              <w:t>M</w:t>
            </w:r>
            <w:r w:rsidRPr="0099338E">
              <w:rPr>
                <w:rFonts w:cs="Arial"/>
                <w:b/>
                <w:sz w:val="18"/>
                <w:szCs w:val="18"/>
              </w:rPr>
              <w:t>eets</w:t>
            </w:r>
          </w:p>
          <w:p w14:paraId="0F2EE1F6" w14:textId="77777777" w:rsidR="008F6910" w:rsidRDefault="008F6910" w:rsidP="008F6910">
            <w:pPr>
              <w:spacing w:after="0" w:line="240" w:lineRule="auto"/>
              <w:rPr>
                <w:rFonts w:cs="Arial"/>
                <w:sz w:val="18"/>
                <w:szCs w:val="18"/>
              </w:rPr>
            </w:pPr>
            <w:r>
              <w:rPr>
                <w:rFonts w:cs="Arial"/>
                <w:sz w:val="18"/>
                <w:szCs w:val="18"/>
              </w:rPr>
              <w:t>Mandatory logbooks provide reliable estimates of commercial take. Recent adoption of electronic quota reporting has further improved monitoring of real time harvest.</w:t>
            </w:r>
          </w:p>
          <w:p w14:paraId="149F51F8" w14:textId="77777777" w:rsidR="008F6910" w:rsidRDefault="008F6910" w:rsidP="008F6910">
            <w:pPr>
              <w:spacing w:after="0" w:line="240" w:lineRule="auto"/>
              <w:rPr>
                <w:rFonts w:cs="Arial"/>
                <w:sz w:val="18"/>
                <w:szCs w:val="18"/>
              </w:rPr>
            </w:pPr>
          </w:p>
          <w:p w14:paraId="7647E613" w14:textId="52B62377" w:rsidR="008F6910" w:rsidRPr="004649FA" w:rsidRDefault="008F6910" w:rsidP="00FF004F">
            <w:pPr>
              <w:spacing w:after="240" w:line="240" w:lineRule="auto"/>
              <w:rPr>
                <w:rFonts w:cs="Arial"/>
                <w:sz w:val="18"/>
                <w:szCs w:val="18"/>
                <w:lang w:eastAsia="en-AU"/>
              </w:rPr>
            </w:pPr>
            <w:r>
              <w:rPr>
                <w:rFonts w:cs="Arial"/>
                <w:sz w:val="18"/>
                <w:szCs w:val="18"/>
              </w:rPr>
              <w:t xml:space="preserve">There is less robust information available for recreational, Indigenous and illegal fishing. Estimates are used to inform TACC setting. The 2017 TACC determination report notes that available advice suggests these estimates continue to be appropriate. </w:t>
            </w:r>
          </w:p>
        </w:tc>
      </w:tr>
      <w:tr w:rsidR="000F0E24" w:rsidRPr="004649FA" w14:paraId="4048E040" w14:textId="77777777" w:rsidTr="00487A04">
        <w:trPr>
          <w:cantSplit/>
        </w:trPr>
        <w:tc>
          <w:tcPr>
            <w:tcW w:w="1961" w:type="pct"/>
          </w:tcPr>
          <w:p w14:paraId="413B5EF5" w14:textId="77777777" w:rsidR="000F0E24" w:rsidRDefault="000F0E24" w:rsidP="000F0E24">
            <w:pPr>
              <w:spacing w:before="60" w:after="60" w:line="240" w:lineRule="auto"/>
              <w:rPr>
                <w:rFonts w:cs="Arial"/>
                <w:sz w:val="18"/>
                <w:szCs w:val="18"/>
              </w:rPr>
            </w:pPr>
            <w:r w:rsidRPr="004649FA">
              <w:rPr>
                <w:rFonts w:cs="Arial"/>
                <w:b/>
                <w:bCs/>
                <w:i/>
                <w:iCs/>
                <w:sz w:val="18"/>
                <w:szCs w:val="18"/>
              </w:rPr>
              <w:t xml:space="preserve">1.1.5 </w:t>
            </w:r>
            <w:r w:rsidRPr="004649FA">
              <w:rPr>
                <w:rFonts w:cs="Arial"/>
                <w:sz w:val="18"/>
                <w:szCs w:val="18"/>
              </w:rPr>
              <w:t>There is a sound estimate of the potential productivity of the fished stock/s and the proportion that could be harvested.</w:t>
            </w:r>
          </w:p>
          <w:p w14:paraId="1E766E2B" w14:textId="5EB12E47" w:rsidR="000F0E24" w:rsidRPr="004649FA" w:rsidRDefault="000F0E24" w:rsidP="00EF5960">
            <w:pPr>
              <w:spacing w:before="60" w:after="60" w:line="240" w:lineRule="auto"/>
              <w:rPr>
                <w:rFonts w:cs="Arial"/>
                <w:sz w:val="18"/>
                <w:szCs w:val="18"/>
              </w:rPr>
            </w:pPr>
          </w:p>
        </w:tc>
        <w:tc>
          <w:tcPr>
            <w:tcW w:w="3039" w:type="pct"/>
            <w:shd w:val="clear" w:color="auto" w:fill="FFC000"/>
          </w:tcPr>
          <w:p w14:paraId="72CAC963" w14:textId="77777777" w:rsidR="000F0E24" w:rsidRDefault="000F0E24" w:rsidP="000F0E24">
            <w:pPr>
              <w:spacing w:after="0" w:line="240" w:lineRule="auto"/>
              <w:rPr>
                <w:rFonts w:cs="Arial"/>
                <w:b/>
                <w:sz w:val="18"/>
                <w:szCs w:val="18"/>
              </w:rPr>
            </w:pPr>
            <w:r>
              <w:rPr>
                <w:rFonts w:cs="Arial"/>
                <w:b/>
                <w:sz w:val="18"/>
                <w:szCs w:val="18"/>
              </w:rPr>
              <w:t>Partially meets</w:t>
            </w:r>
          </w:p>
          <w:p w14:paraId="18AD0295" w14:textId="614A1626" w:rsidR="000F0E24" w:rsidRPr="004649FA" w:rsidRDefault="000F0E24" w:rsidP="00A27E9B">
            <w:pPr>
              <w:spacing w:after="120" w:line="240" w:lineRule="auto"/>
              <w:rPr>
                <w:rFonts w:cs="Arial"/>
                <w:sz w:val="18"/>
                <w:szCs w:val="18"/>
              </w:rPr>
            </w:pPr>
            <w:r>
              <w:rPr>
                <w:rFonts w:cs="Arial"/>
                <w:sz w:val="18"/>
                <w:szCs w:val="18"/>
              </w:rPr>
              <w:t xml:space="preserve">Annual </w:t>
            </w:r>
            <w:r w:rsidRPr="00D66461">
              <w:rPr>
                <w:rFonts w:cs="Arial"/>
                <w:sz w:val="18"/>
                <w:szCs w:val="18"/>
              </w:rPr>
              <w:t>TACC</w:t>
            </w:r>
            <w:r>
              <w:rPr>
                <w:rFonts w:cs="Arial"/>
                <w:sz w:val="18"/>
                <w:szCs w:val="18"/>
              </w:rPr>
              <w:t xml:space="preserve">s are determined </w:t>
            </w:r>
            <w:r w:rsidRPr="00D66461">
              <w:rPr>
                <w:rFonts w:cs="Arial"/>
                <w:sz w:val="18"/>
                <w:szCs w:val="18"/>
              </w:rPr>
              <w:t xml:space="preserve">on </w:t>
            </w:r>
            <w:r>
              <w:rPr>
                <w:rFonts w:cs="Arial"/>
                <w:sz w:val="18"/>
                <w:szCs w:val="18"/>
              </w:rPr>
              <w:t xml:space="preserve">the </w:t>
            </w:r>
            <w:r w:rsidRPr="00D66461">
              <w:rPr>
                <w:rFonts w:cs="Arial"/>
                <w:sz w:val="18"/>
                <w:szCs w:val="18"/>
              </w:rPr>
              <w:t>proportion of stock that can be sustainably harvested</w:t>
            </w:r>
            <w:r>
              <w:rPr>
                <w:rFonts w:cs="Arial"/>
                <w:b/>
                <w:sz w:val="18"/>
                <w:szCs w:val="18"/>
              </w:rPr>
              <w:t xml:space="preserve">. </w:t>
            </w:r>
            <w:r>
              <w:rPr>
                <w:rFonts w:cs="Arial"/>
                <w:sz w:val="18"/>
                <w:szCs w:val="18"/>
              </w:rPr>
              <w:t>However, while t</w:t>
            </w:r>
            <w:r w:rsidRPr="00B724CF">
              <w:rPr>
                <w:rFonts w:cs="Arial"/>
                <w:sz w:val="18"/>
                <w:szCs w:val="18"/>
              </w:rPr>
              <w:t>he 2017 TACC</w:t>
            </w:r>
            <w:r>
              <w:rPr>
                <w:rFonts w:cs="Arial"/>
                <w:sz w:val="18"/>
                <w:szCs w:val="18"/>
              </w:rPr>
              <w:t xml:space="preserve"> determination (see link above) notes that the fishery is on an improving trajectory, a number of uncertainties are identified as barriers to the efficient determination of ecologically and economically appropriate TACCs. These could be addressed by the development of a harvest strategy.</w:t>
            </w:r>
          </w:p>
        </w:tc>
      </w:tr>
      <w:tr w:rsidR="008F6910" w:rsidRPr="004649FA" w14:paraId="56D2C7E4" w14:textId="77777777" w:rsidTr="00F75270">
        <w:trPr>
          <w:cantSplit/>
        </w:trPr>
        <w:tc>
          <w:tcPr>
            <w:tcW w:w="5000" w:type="pct"/>
            <w:gridSpan w:val="2"/>
            <w:shd w:val="clear" w:color="auto" w:fill="DAEEF3"/>
          </w:tcPr>
          <w:p w14:paraId="7D91A0CD" w14:textId="77777777" w:rsidR="008F6910" w:rsidRPr="004649FA" w:rsidRDefault="008F6910" w:rsidP="008F6910">
            <w:pPr>
              <w:spacing w:after="0" w:line="240" w:lineRule="auto"/>
              <w:rPr>
                <w:rFonts w:cs="Arial"/>
                <w:b/>
                <w:bCs/>
                <w:i/>
                <w:iCs/>
                <w:sz w:val="20"/>
                <w:szCs w:val="20"/>
              </w:rPr>
            </w:pPr>
            <w:r w:rsidRPr="004649FA">
              <w:rPr>
                <w:rFonts w:cs="Arial"/>
                <w:b/>
                <w:bCs/>
                <w:i/>
                <w:iCs/>
                <w:sz w:val="20"/>
                <w:szCs w:val="20"/>
              </w:rPr>
              <w:t xml:space="preserve">Management responses </w:t>
            </w:r>
          </w:p>
        </w:tc>
      </w:tr>
      <w:tr w:rsidR="004A681C" w:rsidRPr="004649FA" w14:paraId="51F6B96C" w14:textId="77777777" w:rsidTr="00487A04">
        <w:trPr>
          <w:cantSplit/>
        </w:trPr>
        <w:tc>
          <w:tcPr>
            <w:tcW w:w="1961" w:type="pct"/>
          </w:tcPr>
          <w:p w14:paraId="1DB6A9BC" w14:textId="77777777" w:rsidR="004A681C" w:rsidRDefault="004A681C" w:rsidP="004A681C">
            <w:pPr>
              <w:spacing w:before="60" w:after="60" w:line="240" w:lineRule="auto"/>
              <w:rPr>
                <w:rFonts w:cs="Arial"/>
                <w:sz w:val="18"/>
                <w:szCs w:val="18"/>
              </w:rPr>
            </w:pPr>
            <w:r w:rsidRPr="004649FA">
              <w:rPr>
                <w:rFonts w:cs="Arial"/>
                <w:b/>
                <w:bCs/>
                <w:i/>
                <w:iCs/>
                <w:sz w:val="18"/>
                <w:szCs w:val="18"/>
              </w:rPr>
              <w:t xml:space="preserve">1.1.6 </w:t>
            </w:r>
            <w:r w:rsidRPr="004649FA">
              <w:rPr>
                <w:rFonts w:cs="Arial"/>
                <w:sz w:val="18"/>
                <w:szCs w:val="18"/>
              </w:rPr>
              <w:t>There are reference points (target and/or limit), that trigger management actions including a biological bottom line and/or a catch or effort upper limit beyond which the stock should not be taken.</w:t>
            </w:r>
          </w:p>
          <w:p w14:paraId="37D19E12" w14:textId="5DA7B9DC" w:rsidR="004A681C" w:rsidRPr="004649FA" w:rsidRDefault="004A681C" w:rsidP="007664CB">
            <w:pPr>
              <w:spacing w:before="60" w:after="60" w:line="240" w:lineRule="auto"/>
              <w:rPr>
                <w:rFonts w:cs="Arial"/>
                <w:sz w:val="18"/>
                <w:szCs w:val="18"/>
              </w:rPr>
            </w:pPr>
          </w:p>
        </w:tc>
        <w:tc>
          <w:tcPr>
            <w:tcW w:w="3039" w:type="pct"/>
            <w:shd w:val="clear" w:color="auto" w:fill="FFC000"/>
          </w:tcPr>
          <w:p w14:paraId="70496D3D" w14:textId="77777777" w:rsidR="004A681C" w:rsidRPr="00BF68CD" w:rsidRDefault="004A681C" w:rsidP="004A681C">
            <w:pPr>
              <w:spacing w:after="0" w:line="240" w:lineRule="auto"/>
              <w:rPr>
                <w:rFonts w:cs="Arial"/>
                <w:b/>
                <w:sz w:val="18"/>
                <w:szCs w:val="18"/>
              </w:rPr>
            </w:pPr>
            <w:r>
              <w:rPr>
                <w:rFonts w:cs="Arial"/>
                <w:b/>
                <w:sz w:val="18"/>
                <w:szCs w:val="18"/>
              </w:rPr>
              <w:t>Partially meets</w:t>
            </w:r>
          </w:p>
          <w:p w14:paraId="4BF0B6D8" w14:textId="77777777" w:rsidR="004A681C" w:rsidRDefault="004A681C" w:rsidP="004A681C">
            <w:pPr>
              <w:spacing w:after="0" w:line="240" w:lineRule="auto"/>
              <w:rPr>
                <w:rFonts w:cs="Arial"/>
                <w:sz w:val="18"/>
                <w:szCs w:val="18"/>
              </w:rPr>
            </w:pPr>
            <w:r>
              <w:rPr>
                <w:rFonts w:cs="Arial"/>
                <w:sz w:val="18"/>
                <w:szCs w:val="18"/>
              </w:rPr>
              <w:t>The fishery’s FMS</w:t>
            </w:r>
            <w:r w:rsidRPr="00601E4E">
              <w:rPr>
                <w:rFonts w:cs="Arial"/>
                <w:sz w:val="18"/>
                <w:szCs w:val="18"/>
              </w:rPr>
              <w:t xml:space="preserve"> includes performance indicators </w:t>
            </w:r>
            <w:r>
              <w:rPr>
                <w:rFonts w:cs="Arial"/>
                <w:sz w:val="18"/>
                <w:szCs w:val="18"/>
              </w:rPr>
              <w:t xml:space="preserve">that, if breached, trigger a review to determine whether active management intervention is required. </w:t>
            </w:r>
            <w:r>
              <w:rPr>
                <w:rStyle w:val="Emphasis"/>
                <w:rFonts w:cs="Arial"/>
                <w:i w:val="0"/>
                <w:iCs w:val="0"/>
                <w:sz w:val="18"/>
                <w:szCs w:val="18"/>
              </w:rPr>
              <w:t>Management responses are typically implemented through the TACC setting process if there are concerns.</w:t>
            </w:r>
          </w:p>
          <w:p w14:paraId="6CA355B5" w14:textId="77777777" w:rsidR="004A681C" w:rsidRDefault="004A681C" w:rsidP="004A681C">
            <w:pPr>
              <w:spacing w:after="0" w:line="240" w:lineRule="auto"/>
              <w:rPr>
                <w:rFonts w:cs="Arial"/>
                <w:sz w:val="18"/>
                <w:szCs w:val="18"/>
              </w:rPr>
            </w:pPr>
          </w:p>
          <w:p w14:paraId="325A6C3A" w14:textId="12A7E263" w:rsidR="004A681C" w:rsidRPr="00C74B33" w:rsidRDefault="004A681C" w:rsidP="00ED1DF2">
            <w:pPr>
              <w:spacing w:after="120" w:line="240" w:lineRule="auto"/>
              <w:rPr>
                <w:rFonts w:cs="Arial"/>
                <w:sz w:val="18"/>
                <w:szCs w:val="18"/>
              </w:rPr>
            </w:pPr>
            <w:r>
              <w:rPr>
                <w:rFonts w:cs="Arial"/>
                <w:sz w:val="18"/>
                <w:szCs w:val="18"/>
              </w:rPr>
              <w:t>The fishery currently does not have target or limit reference points. The</w:t>
            </w:r>
            <w:r w:rsidRPr="00927765">
              <w:rPr>
                <w:rFonts w:cs="Arial"/>
                <w:sz w:val="18"/>
                <w:szCs w:val="18"/>
              </w:rPr>
              <w:t xml:space="preserve"> 2017 TACC</w:t>
            </w:r>
            <w:r>
              <w:rPr>
                <w:rFonts w:cs="Arial"/>
                <w:sz w:val="18"/>
                <w:szCs w:val="18"/>
              </w:rPr>
              <w:t xml:space="preserve"> determination (see link above) recommends the development of a harvest strategy with reference points, to improve the transparency and efficiency in decision making for the fishery</w:t>
            </w:r>
            <w:r w:rsidRPr="00601E4E">
              <w:rPr>
                <w:rFonts w:cs="Arial"/>
                <w:sz w:val="18"/>
                <w:szCs w:val="18"/>
              </w:rPr>
              <w:t>.</w:t>
            </w:r>
          </w:p>
        </w:tc>
      </w:tr>
      <w:tr w:rsidR="008E784F" w:rsidRPr="004649FA" w14:paraId="31A6BE89" w14:textId="77777777" w:rsidTr="00487A04">
        <w:trPr>
          <w:cantSplit/>
        </w:trPr>
        <w:tc>
          <w:tcPr>
            <w:tcW w:w="1961" w:type="pct"/>
          </w:tcPr>
          <w:p w14:paraId="039A44C7" w14:textId="77777777" w:rsidR="008E784F" w:rsidRDefault="008E784F" w:rsidP="008E784F">
            <w:pPr>
              <w:spacing w:before="60" w:after="60" w:line="240" w:lineRule="auto"/>
              <w:rPr>
                <w:rFonts w:cs="Arial"/>
                <w:sz w:val="18"/>
                <w:szCs w:val="18"/>
              </w:rPr>
            </w:pPr>
            <w:r w:rsidRPr="004649FA">
              <w:rPr>
                <w:rFonts w:cs="Arial"/>
                <w:b/>
                <w:bCs/>
                <w:i/>
                <w:iCs/>
                <w:sz w:val="18"/>
                <w:szCs w:val="18"/>
              </w:rPr>
              <w:t xml:space="preserve">1.1.7 </w:t>
            </w:r>
            <w:r w:rsidRPr="004649FA">
              <w:rPr>
                <w:rFonts w:cs="Arial"/>
                <w:sz w:val="18"/>
                <w:szCs w:val="18"/>
              </w:rPr>
              <w:t xml:space="preserve">There are management strategies in place capable of controlling the level of take. </w:t>
            </w:r>
          </w:p>
          <w:p w14:paraId="4CC54A7F" w14:textId="4F8715F5" w:rsidR="008E784F" w:rsidRPr="004649FA" w:rsidRDefault="008E784F" w:rsidP="008E784F">
            <w:pPr>
              <w:spacing w:before="60" w:after="60" w:line="240" w:lineRule="auto"/>
              <w:rPr>
                <w:rFonts w:cs="Arial"/>
                <w:sz w:val="18"/>
                <w:szCs w:val="18"/>
              </w:rPr>
            </w:pPr>
          </w:p>
        </w:tc>
        <w:tc>
          <w:tcPr>
            <w:tcW w:w="3039" w:type="pct"/>
            <w:shd w:val="clear" w:color="auto" w:fill="92D050"/>
          </w:tcPr>
          <w:p w14:paraId="05B13499" w14:textId="77777777" w:rsidR="008E784F" w:rsidRPr="00905399" w:rsidRDefault="008E784F" w:rsidP="008E784F">
            <w:pPr>
              <w:pStyle w:val="Default"/>
              <w:rPr>
                <w:rFonts w:ascii="Arial" w:hAnsi="Arial" w:cs="Arial"/>
                <w:b/>
                <w:sz w:val="18"/>
                <w:szCs w:val="18"/>
              </w:rPr>
            </w:pPr>
            <w:r w:rsidRPr="00905399">
              <w:rPr>
                <w:rFonts w:ascii="Arial" w:hAnsi="Arial" w:cs="Arial"/>
                <w:b/>
                <w:sz w:val="18"/>
                <w:szCs w:val="18"/>
              </w:rPr>
              <w:t>Meets</w:t>
            </w:r>
          </w:p>
          <w:p w14:paraId="0F14F279" w14:textId="6BA101F0" w:rsidR="008E784F" w:rsidRPr="00C74B33" w:rsidRDefault="008E784F" w:rsidP="002E2935">
            <w:pPr>
              <w:spacing w:after="120" w:line="240" w:lineRule="auto"/>
              <w:rPr>
                <w:rFonts w:cs="Arial"/>
                <w:sz w:val="18"/>
                <w:szCs w:val="18"/>
              </w:rPr>
            </w:pPr>
            <w:r>
              <w:rPr>
                <w:rFonts w:cs="Arial"/>
                <w:sz w:val="18"/>
                <w:szCs w:val="18"/>
              </w:rPr>
              <w:t>Level of take is primarily controlled through</w:t>
            </w:r>
            <w:r w:rsidRPr="00C82142">
              <w:rPr>
                <w:rFonts w:cs="Arial"/>
                <w:sz w:val="18"/>
                <w:szCs w:val="18"/>
              </w:rPr>
              <w:t xml:space="preserve"> </w:t>
            </w:r>
            <w:r>
              <w:rPr>
                <w:rFonts w:cs="Arial"/>
                <w:sz w:val="18"/>
                <w:szCs w:val="18"/>
              </w:rPr>
              <w:t>TACC limits. Other measures include</w:t>
            </w:r>
            <w:r>
              <w:rPr>
                <w:sz w:val="18"/>
                <w:szCs w:val="18"/>
              </w:rPr>
              <w:t xml:space="preserve"> size limits, limited access, </w:t>
            </w:r>
            <w:r>
              <w:rPr>
                <w:rFonts w:cs="Arial"/>
                <w:sz w:val="18"/>
                <w:szCs w:val="18"/>
              </w:rPr>
              <w:t xml:space="preserve">spatial closures, </w:t>
            </w:r>
            <w:r w:rsidRPr="00550BE0">
              <w:rPr>
                <w:rFonts w:cs="Arial"/>
                <w:sz w:val="18"/>
                <w:szCs w:val="18"/>
              </w:rPr>
              <w:t xml:space="preserve">limits </w:t>
            </w:r>
            <w:r>
              <w:rPr>
                <w:rFonts w:cs="Arial"/>
                <w:sz w:val="18"/>
                <w:szCs w:val="18"/>
              </w:rPr>
              <w:t>on the</w:t>
            </w:r>
            <w:r w:rsidRPr="00550BE0">
              <w:rPr>
                <w:rFonts w:cs="Arial"/>
                <w:sz w:val="18"/>
                <w:szCs w:val="18"/>
              </w:rPr>
              <w:t xml:space="preserve"> number of fishers </w:t>
            </w:r>
            <w:r>
              <w:rPr>
                <w:rFonts w:cs="Arial"/>
                <w:sz w:val="18"/>
                <w:szCs w:val="18"/>
              </w:rPr>
              <w:t>and limited number of shareholders</w:t>
            </w:r>
            <w:r w:rsidRPr="00550BE0">
              <w:rPr>
                <w:rFonts w:cs="Arial"/>
                <w:sz w:val="18"/>
                <w:szCs w:val="18"/>
              </w:rPr>
              <w:t>.</w:t>
            </w:r>
          </w:p>
        </w:tc>
      </w:tr>
      <w:tr w:rsidR="00992A02" w:rsidRPr="004649FA" w14:paraId="2457E862" w14:textId="77777777" w:rsidTr="00487A04">
        <w:trPr>
          <w:cantSplit/>
        </w:trPr>
        <w:tc>
          <w:tcPr>
            <w:tcW w:w="1961" w:type="pct"/>
          </w:tcPr>
          <w:p w14:paraId="504D319A" w14:textId="77777777" w:rsidR="00992A02" w:rsidRDefault="00992A02" w:rsidP="00992A02">
            <w:pPr>
              <w:spacing w:before="60" w:after="60" w:line="240" w:lineRule="auto"/>
              <w:rPr>
                <w:rFonts w:cs="Arial"/>
                <w:sz w:val="18"/>
                <w:szCs w:val="18"/>
              </w:rPr>
            </w:pPr>
            <w:r w:rsidRPr="004649FA">
              <w:rPr>
                <w:rFonts w:cs="Arial"/>
                <w:b/>
                <w:bCs/>
                <w:i/>
                <w:iCs/>
                <w:sz w:val="18"/>
                <w:szCs w:val="18"/>
              </w:rPr>
              <w:t xml:space="preserve">1.1.8 </w:t>
            </w:r>
            <w:r w:rsidRPr="004649FA">
              <w:rPr>
                <w:rFonts w:cs="Arial"/>
                <w:sz w:val="18"/>
                <w:szCs w:val="18"/>
              </w:rPr>
              <w:t xml:space="preserve">Fishing is conducted in a manner that does not threaten stocks of </w:t>
            </w:r>
            <w:proofErr w:type="spellStart"/>
            <w:r w:rsidRPr="004649FA">
              <w:rPr>
                <w:rFonts w:cs="Arial"/>
                <w:sz w:val="18"/>
                <w:szCs w:val="18"/>
              </w:rPr>
              <w:t>byproduct</w:t>
            </w:r>
            <w:proofErr w:type="spellEnd"/>
            <w:r w:rsidRPr="004649FA">
              <w:rPr>
                <w:rFonts w:cs="Arial"/>
                <w:sz w:val="18"/>
                <w:szCs w:val="18"/>
              </w:rPr>
              <w:t xml:space="preserve"> species.</w:t>
            </w:r>
          </w:p>
          <w:p w14:paraId="4099D757" w14:textId="438F01D5" w:rsidR="00992A02" w:rsidRPr="004649FA" w:rsidRDefault="00992A02" w:rsidP="00E356B7">
            <w:pPr>
              <w:spacing w:before="60" w:after="60" w:line="240" w:lineRule="auto"/>
              <w:rPr>
                <w:rFonts w:cs="Arial"/>
                <w:sz w:val="18"/>
                <w:szCs w:val="18"/>
              </w:rPr>
            </w:pPr>
          </w:p>
        </w:tc>
        <w:tc>
          <w:tcPr>
            <w:tcW w:w="3039" w:type="pct"/>
            <w:shd w:val="clear" w:color="auto" w:fill="92D050"/>
          </w:tcPr>
          <w:p w14:paraId="56B26477" w14:textId="77777777" w:rsidR="00992A02" w:rsidRPr="008F64DA" w:rsidRDefault="00992A02" w:rsidP="00992A02">
            <w:pPr>
              <w:pStyle w:val="Default"/>
              <w:rPr>
                <w:rFonts w:ascii="Arial" w:hAnsi="Arial" w:cs="Arial"/>
                <w:b/>
                <w:color w:val="auto"/>
                <w:sz w:val="18"/>
                <w:szCs w:val="18"/>
              </w:rPr>
            </w:pPr>
            <w:r w:rsidRPr="008F64DA">
              <w:rPr>
                <w:rFonts w:ascii="Arial" w:hAnsi="Arial" w:cs="Arial"/>
                <w:b/>
                <w:color w:val="auto"/>
                <w:sz w:val="18"/>
                <w:szCs w:val="18"/>
              </w:rPr>
              <w:t>Meets</w:t>
            </w:r>
          </w:p>
          <w:p w14:paraId="30F78FE4" w14:textId="26717243" w:rsidR="00992A02" w:rsidRPr="004649FA" w:rsidRDefault="00992A02" w:rsidP="00E356B7">
            <w:pPr>
              <w:pStyle w:val="Default"/>
              <w:rPr>
                <w:rFonts w:cs="Arial"/>
                <w:sz w:val="18"/>
                <w:szCs w:val="18"/>
              </w:rPr>
            </w:pPr>
            <w:r>
              <w:rPr>
                <w:rFonts w:ascii="Arial" w:hAnsi="Arial" w:cs="Arial"/>
                <w:color w:val="auto"/>
                <w:sz w:val="18"/>
                <w:szCs w:val="18"/>
              </w:rPr>
              <w:t xml:space="preserve">Hand collection methods are used in the fishery and only </w:t>
            </w:r>
            <w:proofErr w:type="spellStart"/>
            <w:r>
              <w:rPr>
                <w:rFonts w:ascii="Arial" w:hAnsi="Arial" w:cs="Arial"/>
                <w:color w:val="auto"/>
                <w:sz w:val="18"/>
                <w:szCs w:val="18"/>
              </w:rPr>
              <w:t>blacklip</w:t>
            </w:r>
            <w:proofErr w:type="spellEnd"/>
            <w:r>
              <w:rPr>
                <w:rFonts w:ascii="Arial" w:hAnsi="Arial" w:cs="Arial"/>
                <w:color w:val="auto"/>
                <w:sz w:val="18"/>
                <w:szCs w:val="18"/>
              </w:rPr>
              <w:t xml:space="preserve"> abalone are permitted to be retained. There is no other </w:t>
            </w:r>
            <w:proofErr w:type="spellStart"/>
            <w:r>
              <w:rPr>
                <w:rFonts w:ascii="Arial" w:hAnsi="Arial" w:cs="Arial"/>
                <w:color w:val="auto"/>
                <w:sz w:val="18"/>
                <w:szCs w:val="18"/>
              </w:rPr>
              <w:t>byproduct</w:t>
            </w:r>
            <w:proofErr w:type="spellEnd"/>
            <w:r>
              <w:rPr>
                <w:rFonts w:ascii="Arial" w:hAnsi="Arial" w:cs="Arial"/>
                <w:color w:val="auto"/>
                <w:sz w:val="18"/>
                <w:szCs w:val="18"/>
              </w:rPr>
              <w:t xml:space="preserve"> in fishery. </w:t>
            </w:r>
          </w:p>
        </w:tc>
      </w:tr>
      <w:tr w:rsidR="008F6910" w:rsidRPr="004649FA" w14:paraId="2961A6DF" w14:textId="77777777" w:rsidTr="00F75270">
        <w:trPr>
          <w:cantSplit/>
        </w:trPr>
        <w:tc>
          <w:tcPr>
            <w:tcW w:w="5000" w:type="pct"/>
            <w:gridSpan w:val="2"/>
            <w:shd w:val="clear" w:color="auto" w:fill="DAEEF3"/>
            <w:vAlign w:val="center"/>
          </w:tcPr>
          <w:p w14:paraId="27314CF2" w14:textId="604D509D" w:rsidR="008F6910" w:rsidRPr="004649FA" w:rsidRDefault="00487A04" w:rsidP="008F6910">
            <w:pPr>
              <w:spacing w:after="0" w:line="240" w:lineRule="auto"/>
              <w:rPr>
                <w:rFonts w:cs="Arial"/>
                <w:sz w:val="20"/>
                <w:szCs w:val="20"/>
              </w:rPr>
            </w:pPr>
            <w:r>
              <w:lastRenderedPageBreak/>
              <w:br w:type="page"/>
            </w:r>
            <w:r w:rsidR="008F6910" w:rsidRPr="004649FA">
              <w:rPr>
                <w:rFonts w:cs="Arial"/>
                <w:sz w:val="20"/>
                <w:szCs w:val="20"/>
              </w:rPr>
              <w:t xml:space="preserve">(Guidelines 1.1.1 to 1.1.7 should be applied to </w:t>
            </w:r>
            <w:proofErr w:type="spellStart"/>
            <w:r w:rsidR="008F6910" w:rsidRPr="004649FA">
              <w:rPr>
                <w:rFonts w:cs="Arial"/>
                <w:sz w:val="20"/>
                <w:szCs w:val="20"/>
              </w:rPr>
              <w:t>byproduct</w:t>
            </w:r>
            <w:proofErr w:type="spellEnd"/>
            <w:r w:rsidR="008F6910" w:rsidRPr="004649FA">
              <w:rPr>
                <w:rFonts w:cs="Arial"/>
                <w:sz w:val="20"/>
                <w:szCs w:val="20"/>
              </w:rPr>
              <w:t xml:space="preserve"> species to an appropriate level) </w:t>
            </w:r>
          </w:p>
        </w:tc>
      </w:tr>
      <w:tr w:rsidR="00E356B7" w:rsidRPr="004649FA" w14:paraId="4222D52C" w14:textId="77777777" w:rsidTr="00487A04">
        <w:trPr>
          <w:cantSplit/>
        </w:trPr>
        <w:tc>
          <w:tcPr>
            <w:tcW w:w="1961" w:type="pct"/>
          </w:tcPr>
          <w:p w14:paraId="4861A5F6" w14:textId="09F1D90F" w:rsidR="00E356B7" w:rsidRPr="004649FA" w:rsidRDefault="00E356B7" w:rsidP="009F4EC5">
            <w:pPr>
              <w:spacing w:before="60" w:after="0" w:line="240" w:lineRule="auto"/>
              <w:rPr>
                <w:rFonts w:cs="Arial"/>
                <w:sz w:val="18"/>
                <w:szCs w:val="18"/>
              </w:rPr>
            </w:pPr>
            <w:r w:rsidRPr="004649FA">
              <w:rPr>
                <w:rFonts w:cs="Arial"/>
                <w:b/>
                <w:bCs/>
                <w:i/>
                <w:iCs/>
                <w:sz w:val="18"/>
                <w:szCs w:val="18"/>
              </w:rPr>
              <w:t xml:space="preserve">1.1.9 </w:t>
            </w:r>
            <w:r w:rsidRPr="004649FA">
              <w:rPr>
                <w:rFonts w:cs="Arial"/>
                <w:sz w:val="18"/>
                <w:szCs w:val="18"/>
              </w:rPr>
              <w:t>The management response, considering uncertainties in the assessment and precautionary management actions, has a high chance of achieving the objective.</w:t>
            </w:r>
          </w:p>
        </w:tc>
        <w:tc>
          <w:tcPr>
            <w:tcW w:w="3039" w:type="pct"/>
            <w:shd w:val="clear" w:color="auto" w:fill="92D050"/>
          </w:tcPr>
          <w:p w14:paraId="4BA1E671" w14:textId="77777777" w:rsidR="00E356B7" w:rsidRPr="002D7260" w:rsidRDefault="00E356B7" w:rsidP="00E356B7">
            <w:pPr>
              <w:spacing w:after="0" w:line="240" w:lineRule="auto"/>
              <w:rPr>
                <w:rFonts w:cs="Arial"/>
                <w:b/>
                <w:sz w:val="18"/>
                <w:szCs w:val="18"/>
              </w:rPr>
            </w:pPr>
            <w:r w:rsidRPr="002D7260">
              <w:rPr>
                <w:rFonts w:cs="Arial"/>
                <w:b/>
                <w:sz w:val="18"/>
                <w:szCs w:val="18"/>
              </w:rPr>
              <w:t>Meets</w:t>
            </w:r>
          </w:p>
          <w:p w14:paraId="6EC2CC41" w14:textId="1D12516C" w:rsidR="00E356B7" w:rsidRPr="004649FA" w:rsidRDefault="00E356B7" w:rsidP="009F4EC5">
            <w:pPr>
              <w:spacing w:before="60" w:after="120" w:line="240" w:lineRule="auto"/>
              <w:rPr>
                <w:rFonts w:cs="Arial"/>
                <w:sz w:val="18"/>
                <w:szCs w:val="18"/>
              </w:rPr>
            </w:pPr>
            <w:r>
              <w:rPr>
                <w:rFonts w:cs="Arial"/>
                <w:sz w:val="18"/>
                <w:szCs w:val="18"/>
              </w:rPr>
              <w:t>The fishery’s management arrangements appear likely to maintain stocks within ecologically viable levels.</w:t>
            </w:r>
          </w:p>
        </w:tc>
      </w:tr>
      <w:tr w:rsidR="008F6910" w:rsidRPr="004649FA" w14:paraId="5014C200" w14:textId="77777777" w:rsidTr="00F75270">
        <w:trPr>
          <w:cantSplit/>
        </w:trPr>
        <w:tc>
          <w:tcPr>
            <w:tcW w:w="5000" w:type="pct"/>
            <w:gridSpan w:val="2"/>
            <w:shd w:val="clear" w:color="auto" w:fill="DAEEF3"/>
          </w:tcPr>
          <w:p w14:paraId="4D58C0B1" w14:textId="77777777" w:rsidR="008F6910" w:rsidRPr="004649FA" w:rsidRDefault="008F6910" w:rsidP="008F6910">
            <w:pPr>
              <w:spacing w:after="0" w:line="240" w:lineRule="auto"/>
              <w:rPr>
                <w:rFonts w:cs="Arial"/>
                <w:b/>
                <w:bCs/>
                <w:sz w:val="20"/>
                <w:szCs w:val="20"/>
              </w:rPr>
            </w:pPr>
            <w:r w:rsidRPr="004649FA">
              <w:rPr>
                <w:rFonts w:cs="Arial"/>
                <w:b/>
                <w:bCs/>
                <w:sz w:val="20"/>
                <w:szCs w:val="20"/>
              </w:rPr>
              <w:t>If overfished, go to Objective 2:</w:t>
            </w:r>
          </w:p>
          <w:p w14:paraId="60E5199F" w14:textId="77777777" w:rsidR="008F6910" w:rsidRPr="004649FA" w:rsidRDefault="008F6910" w:rsidP="008F6910">
            <w:pPr>
              <w:spacing w:after="0" w:line="240" w:lineRule="auto"/>
              <w:rPr>
                <w:rFonts w:cs="Arial"/>
                <w:b/>
                <w:bCs/>
                <w:sz w:val="20"/>
                <w:szCs w:val="20"/>
              </w:rPr>
            </w:pPr>
            <w:r w:rsidRPr="004649FA">
              <w:rPr>
                <w:rFonts w:cs="Arial"/>
                <w:b/>
                <w:bCs/>
                <w:sz w:val="20"/>
                <w:szCs w:val="20"/>
              </w:rPr>
              <w:t>If not overfished, go to PRINCIPLE 2:</w:t>
            </w:r>
          </w:p>
        </w:tc>
      </w:tr>
      <w:tr w:rsidR="008F6910" w:rsidRPr="004649FA" w14:paraId="4A7FBAAA" w14:textId="77777777" w:rsidTr="00F75270">
        <w:trPr>
          <w:cantSplit/>
        </w:trPr>
        <w:tc>
          <w:tcPr>
            <w:tcW w:w="5000" w:type="pct"/>
            <w:gridSpan w:val="2"/>
            <w:shd w:val="clear" w:color="auto" w:fill="B6DDE8"/>
          </w:tcPr>
          <w:p w14:paraId="476360A7" w14:textId="77777777" w:rsidR="008F6910" w:rsidRPr="004649FA" w:rsidRDefault="008F6910" w:rsidP="008F6910">
            <w:pPr>
              <w:spacing w:after="0" w:line="240" w:lineRule="auto"/>
              <w:rPr>
                <w:rFonts w:cs="Arial"/>
                <w:b/>
                <w:bCs/>
                <w:sz w:val="20"/>
                <w:szCs w:val="20"/>
              </w:rPr>
            </w:pPr>
            <w:r w:rsidRPr="004649FA">
              <w:rPr>
                <w:rFonts w:cs="Arial"/>
                <w:b/>
                <w:bCs/>
                <w:sz w:val="20"/>
                <w:szCs w:val="20"/>
              </w:rPr>
              <w:t xml:space="preserve">Objective 2 - </w:t>
            </w:r>
            <w:r w:rsidRPr="004649FA">
              <w:rPr>
                <w:rFonts w:cs="Arial"/>
                <w:sz w:val="20"/>
                <w:szCs w:val="20"/>
              </w:rPr>
              <w:t xml:space="preserve">Where the fished stock(s) are below a defined reference point, the fishery will be managed to promote recovery to ecologically viable stock levels within nominated timeframes. </w:t>
            </w:r>
          </w:p>
        </w:tc>
      </w:tr>
      <w:tr w:rsidR="008F6910" w:rsidRPr="004649FA" w14:paraId="36CC6979" w14:textId="77777777" w:rsidTr="00F75270">
        <w:trPr>
          <w:cantSplit/>
        </w:trPr>
        <w:tc>
          <w:tcPr>
            <w:tcW w:w="5000" w:type="pct"/>
            <w:gridSpan w:val="2"/>
            <w:shd w:val="clear" w:color="auto" w:fill="DAEEF3"/>
          </w:tcPr>
          <w:p w14:paraId="2128D6FD" w14:textId="77777777" w:rsidR="008F6910" w:rsidRPr="004649FA" w:rsidRDefault="008F6910" w:rsidP="008F6910">
            <w:pPr>
              <w:spacing w:after="0" w:line="240" w:lineRule="auto"/>
              <w:rPr>
                <w:rFonts w:cs="Arial"/>
                <w:b/>
                <w:bCs/>
                <w:i/>
                <w:iCs/>
                <w:sz w:val="20"/>
                <w:szCs w:val="20"/>
              </w:rPr>
            </w:pPr>
            <w:r w:rsidRPr="004649FA">
              <w:rPr>
                <w:rFonts w:cs="Arial"/>
                <w:b/>
                <w:bCs/>
                <w:i/>
                <w:iCs/>
                <w:sz w:val="20"/>
                <w:szCs w:val="20"/>
              </w:rPr>
              <w:t xml:space="preserve">Management responses </w:t>
            </w:r>
          </w:p>
        </w:tc>
      </w:tr>
      <w:tr w:rsidR="003A2252" w:rsidRPr="004649FA" w14:paraId="51B761D2" w14:textId="77777777" w:rsidTr="00487A04">
        <w:trPr>
          <w:cantSplit/>
        </w:trPr>
        <w:tc>
          <w:tcPr>
            <w:tcW w:w="1961" w:type="pct"/>
            <w:tcBorders>
              <w:bottom w:val="single" w:sz="4" w:space="0" w:color="auto"/>
            </w:tcBorders>
          </w:tcPr>
          <w:p w14:paraId="651D4377" w14:textId="77777777" w:rsidR="003A2252" w:rsidRDefault="003A2252" w:rsidP="003A2252">
            <w:pPr>
              <w:spacing w:before="60" w:after="60" w:line="240" w:lineRule="auto"/>
              <w:rPr>
                <w:rFonts w:cs="Arial"/>
                <w:sz w:val="18"/>
                <w:szCs w:val="18"/>
              </w:rPr>
            </w:pPr>
            <w:r w:rsidRPr="004649FA">
              <w:rPr>
                <w:rFonts w:cs="Arial"/>
                <w:b/>
                <w:bCs/>
                <w:i/>
                <w:iCs/>
                <w:sz w:val="18"/>
                <w:szCs w:val="18"/>
              </w:rPr>
              <w:t xml:space="preserve">1.2.1 </w:t>
            </w:r>
            <w:r w:rsidRPr="004649FA">
              <w:rPr>
                <w:rFonts w:cs="Arial"/>
                <w:sz w:val="18"/>
                <w:szCs w:val="18"/>
              </w:rPr>
              <w:t>A precautionary recovery strategy is in place specifying management actions, or staged management responses, which are linked to reference points. The recovery strategy should apply until the stock recovers, and should aim for recovery within a specific time period appropriate to the biology of the stock.</w:t>
            </w:r>
          </w:p>
          <w:p w14:paraId="5553280C" w14:textId="1537C641" w:rsidR="003A2252" w:rsidRPr="004649FA" w:rsidRDefault="003A2252" w:rsidP="003A2252">
            <w:pPr>
              <w:spacing w:before="60" w:after="60" w:line="240" w:lineRule="auto"/>
              <w:rPr>
                <w:rFonts w:cs="Arial"/>
                <w:sz w:val="18"/>
                <w:szCs w:val="18"/>
              </w:rPr>
            </w:pPr>
          </w:p>
        </w:tc>
        <w:tc>
          <w:tcPr>
            <w:tcW w:w="3039" w:type="pct"/>
            <w:tcBorders>
              <w:bottom w:val="single" w:sz="4" w:space="0" w:color="auto"/>
            </w:tcBorders>
            <w:shd w:val="clear" w:color="auto" w:fill="92D050"/>
          </w:tcPr>
          <w:p w14:paraId="05179129" w14:textId="77777777" w:rsidR="003A2252" w:rsidRPr="0033307F" w:rsidRDefault="003A2252" w:rsidP="003A2252">
            <w:pPr>
              <w:spacing w:after="0" w:line="240" w:lineRule="auto"/>
              <w:rPr>
                <w:rFonts w:cs="Arial"/>
                <w:b/>
                <w:sz w:val="18"/>
                <w:szCs w:val="18"/>
              </w:rPr>
            </w:pPr>
            <w:r>
              <w:rPr>
                <w:rFonts w:cs="Arial"/>
                <w:b/>
                <w:sz w:val="18"/>
                <w:szCs w:val="18"/>
              </w:rPr>
              <w:t>Meets</w:t>
            </w:r>
          </w:p>
          <w:p w14:paraId="742892DB" w14:textId="196F3FC3" w:rsidR="003A2252" w:rsidRDefault="003A2252" w:rsidP="003A2252">
            <w:pPr>
              <w:spacing w:after="0" w:line="240" w:lineRule="auto"/>
              <w:rPr>
                <w:rFonts w:cs="Arial"/>
                <w:sz w:val="18"/>
                <w:szCs w:val="18"/>
              </w:rPr>
            </w:pPr>
            <w:r>
              <w:rPr>
                <w:rFonts w:cs="Arial"/>
                <w:sz w:val="18"/>
                <w:szCs w:val="18"/>
              </w:rPr>
              <w:t>Changes in catch rate over time, indicate abalone stocks in NSW were overfished from the mid-1980s to the mid-2000s. Stocks in northern NSW were further depleted by outbreaks of parasitic infections (</w:t>
            </w:r>
            <w:proofErr w:type="spellStart"/>
            <w:r w:rsidRPr="00B724CF">
              <w:rPr>
                <w:rFonts w:cs="Arial"/>
                <w:i/>
                <w:sz w:val="18"/>
                <w:szCs w:val="18"/>
              </w:rPr>
              <w:t>Perkinsus</w:t>
            </w:r>
            <w:proofErr w:type="spellEnd"/>
            <w:r>
              <w:rPr>
                <w:rFonts w:cs="Arial"/>
                <w:sz w:val="18"/>
                <w:szCs w:val="18"/>
              </w:rPr>
              <w:t xml:space="preserve"> spp.) in the 1990s and early 2000s. Reductions in TACC implemented in the early 2000s, further reductions in 2010 and increased size limits, have </w:t>
            </w:r>
            <w:proofErr w:type="spellStart"/>
            <w:r>
              <w:rPr>
                <w:rFonts w:cs="Arial"/>
                <w:sz w:val="18"/>
                <w:szCs w:val="18"/>
              </w:rPr>
              <w:t>lead</w:t>
            </w:r>
            <w:proofErr w:type="spellEnd"/>
            <w:r>
              <w:rPr>
                <w:rFonts w:cs="Arial"/>
                <w:sz w:val="18"/>
                <w:szCs w:val="18"/>
              </w:rPr>
              <w:t xml:space="preserve"> to </w:t>
            </w:r>
            <w:r w:rsidR="00663DDD">
              <w:rPr>
                <w:rFonts w:cs="Arial"/>
                <w:sz w:val="18"/>
                <w:szCs w:val="18"/>
              </w:rPr>
              <w:t xml:space="preserve">a </w:t>
            </w:r>
            <w:r>
              <w:rPr>
                <w:rFonts w:cs="Arial"/>
                <w:sz w:val="18"/>
                <w:szCs w:val="18"/>
              </w:rPr>
              <w:t>steady recovery in catch rates and mean weights of abalone harvested.</w:t>
            </w:r>
          </w:p>
          <w:p w14:paraId="5396C7E7" w14:textId="77777777" w:rsidR="003A2252" w:rsidRDefault="003A2252" w:rsidP="003A2252">
            <w:pPr>
              <w:spacing w:after="0" w:line="240" w:lineRule="auto"/>
              <w:rPr>
                <w:rFonts w:cs="Arial"/>
                <w:sz w:val="18"/>
                <w:szCs w:val="18"/>
              </w:rPr>
            </w:pPr>
          </w:p>
          <w:p w14:paraId="5A7FDBEE" w14:textId="052BAB9A" w:rsidR="003A2252" w:rsidRDefault="003A2252" w:rsidP="003A2252">
            <w:pPr>
              <w:spacing w:after="0" w:line="240" w:lineRule="auto"/>
              <w:rPr>
                <w:rFonts w:cs="Arial"/>
                <w:sz w:val="18"/>
                <w:szCs w:val="18"/>
              </w:rPr>
            </w:pPr>
            <w:r>
              <w:rPr>
                <w:rFonts w:cs="Arial"/>
                <w:sz w:val="18"/>
                <w:szCs w:val="18"/>
              </w:rPr>
              <w:t>Stocks are now considered as being in a recovery phase and were assessed as ‘sustainable’ in the 2016</w:t>
            </w:r>
            <w:r w:rsidR="00F53198">
              <w:rPr>
                <w:rFonts w:cs="Arial"/>
                <w:sz w:val="18"/>
                <w:szCs w:val="18"/>
              </w:rPr>
              <w:t> </w:t>
            </w:r>
            <w:r>
              <w:rPr>
                <w:rFonts w:cs="Arial"/>
                <w:sz w:val="18"/>
                <w:szCs w:val="18"/>
              </w:rPr>
              <w:t xml:space="preserve">FRDC </w:t>
            </w:r>
            <w:r w:rsidRPr="00B724CF">
              <w:rPr>
                <w:rFonts w:cs="Arial"/>
                <w:i/>
                <w:sz w:val="18"/>
                <w:szCs w:val="18"/>
              </w:rPr>
              <w:t xml:space="preserve">Status of Australian Fish Stocks </w:t>
            </w:r>
            <w:r>
              <w:rPr>
                <w:rFonts w:cs="Arial"/>
                <w:sz w:val="18"/>
                <w:szCs w:val="18"/>
              </w:rPr>
              <w:t xml:space="preserve">report (see link above). </w:t>
            </w:r>
          </w:p>
          <w:p w14:paraId="762532B1" w14:textId="77777777" w:rsidR="003A2252" w:rsidRDefault="003A2252" w:rsidP="003A2252">
            <w:pPr>
              <w:spacing w:after="0" w:line="240" w:lineRule="auto"/>
              <w:rPr>
                <w:rFonts w:cs="Arial"/>
                <w:sz w:val="18"/>
                <w:szCs w:val="18"/>
              </w:rPr>
            </w:pPr>
          </w:p>
          <w:p w14:paraId="170C6625" w14:textId="5953AF9A" w:rsidR="003A2252" w:rsidRPr="004649FA" w:rsidRDefault="003A2252" w:rsidP="00C26706">
            <w:pPr>
              <w:spacing w:after="120" w:line="240" w:lineRule="auto"/>
              <w:rPr>
                <w:rFonts w:cs="Arial"/>
                <w:sz w:val="18"/>
                <w:szCs w:val="18"/>
              </w:rPr>
            </w:pPr>
            <w:r>
              <w:rPr>
                <w:rFonts w:cs="Arial"/>
                <w:sz w:val="18"/>
                <w:szCs w:val="18"/>
              </w:rPr>
              <w:t>Precautionary recovery responses, primarily through continuation of conservative TACCs and size limits, are still in place while stock is still stabilising.</w:t>
            </w:r>
          </w:p>
        </w:tc>
      </w:tr>
      <w:tr w:rsidR="00080F11" w:rsidRPr="004649FA" w14:paraId="6B177681" w14:textId="77777777" w:rsidTr="00487A04">
        <w:trPr>
          <w:cantSplit/>
        </w:trPr>
        <w:tc>
          <w:tcPr>
            <w:tcW w:w="1961" w:type="pct"/>
            <w:tcBorders>
              <w:bottom w:val="single" w:sz="4" w:space="0" w:color="auto"/>
            </w:tcBorders>
          </w:tcPr>
          <w:p w14:paraId="2EB21E59" w14:textId="77777777" w:rsidR="00080F11" w:rsidRDefault="00080F11" w:rsidP="00080F11">
            <w:pPr>
              <w:spacing w:before="60" w:after="60" w:line="240" w:lineRule="auto"/>
              <w:rPr>
                <w:rFonts w:cs="Arial"/>
                <w:sz w:val="18"/>
                <w:szCs w:val="18"/>
              </w:rPr>
            </w:pPr>
            <w:r w:rsidRPr="004649FA">
              <w:rPr>
                <w:rFonts w:cs="Arial"/>
                <w:b/>
                <w:bCs/>
                <w:i/>
                <w:iCs/>
                <w:sz w:val="18"/>
                <w:szCs w:val="18"/>
              </w:rPr>
              <w:t xml:space="preserve">1.2.2 </w:t>
            </w:r>
            <w:r w:rsidRPr="004649FA">
              <w:rPr>
                <w:rFonts w:cs="Arial"/>
                <w:sz w:val="18"/>
                <w:szCs w:val="18"/>
              </w:rPr>
              <w:t>If the stock is estimated as being at or below the biological and / or effort bottom line, management responses such as a zero targeted catch, temporary fishery closure or a ‘whole of fishery’ effort or quota reduction are implemented.</w:t>
            </w:r>
          </w:p>
          <w:p w14:paraId="7B9BD7E1" w14:textId="4501EE70" w:rsidR="00080F11" w:rsidRPr="004649FA" w:rsidRDefault="00080F11" w:rsidP="00080F11">
            <w:pPr>
              <w:spacing w:before="60" w:after="60" w:line="240" w:lineRule="auto"/>
              <w:rPr>
                <w:rFonts w:cs="Arial"/>
                <w:sz w:val="18"/>
                <w:szCs w:val="18"/>
              </w:rPr>
            </w:pPr>
          </w:p>
        </w:tc>
        <w:tc>
          <w:tcPr>
            <w:tcW w:w="3039" w:type="pct"/>
            <w:tcBorders>
              <w:bottom w:val="single" w:sz="4" w:space="0" w:color="auto"/>
            </w:tcBorders>
            <w:shd w:val="clear" w:color="auto" w:fill="auto"/>
          </w:tcPr>
          <w:p w14:paraId="62FA2384" w14:textId="77777777" w:rsidR="00080F11" w:rsidRDefault="00080F11" w:rsidP="00080F11">
            <w:pPr>
              <w:spacing w:after="0" w:line="240" w:lineRule="auto"/>
              <w:rPr>
                <w:rFonts w:cs="Arial"/>
                <w:b/>
                <w:sz w:val="18"/>
                <w:szCs w:val="18"/>
              </w:rPr>
            </w:pPr>
            <w:r w:rsidRPr="00F429AB">
              <w:rPr>
                <w:rFonts w:cs="Arial"/>
                <w:b/>
                <w:sz w:val="18"/>
                <w:szCs w:val="18"/>
              </w:rPr>
              <w:t>N/A</w:t>
            </w:r>
          </w:p>
          <w:p w14:paraId="24B5BCC4" w14:textId="1567DE0A" w:rsidR="00080F11" w:rsidRPr="004649FA" w:rsidRDefault="00080F11" w:rsidP="00B0198D">
            <w:pPr>
              <w:spacing w:after="0" w:line="240" w:lineRule="auto"/>
              <w:rPr>
                <w:rFonts w:cs="Arial"/>
                <w:sz w:val="18"/>
                <w:szCs w:val="18"/>
              </w:rPr>
            </w:pPr>
            <w:r>
              <w:rPr>
                <w:rFonts w:cs="Arial"/>
                <w:sz w:val="18"/>
                <w:szCs w:val="18"/>
              </w:rPr>
              <w:t>The 2017 submission states that the stock status is ‘sustainable’.</w:t>
            </w:r>
            <w:r w:rsidR="00B0198D">
              <w:rPr>
                <w:rFonts w:cs="Arial"/>
                <w:sz w:val="18"/>
                <w:szCs w:val="18"/>
              </w:rPr>
              <w:t xml:space="preserve"> </w:t>
            </w:r>
            <w:r>
              <w:rPr>
                <w:rFonts w:cs="Arial"/>
                <w:sz w:val="18"/>
                <w:szCs w:val="18"/>
              </w:rPr>
              <w:t>Should</w:t>
            </w:r>
            <w:r w:rsidRPr="00E7204C">
              <w:rPr>
                <w:rFonts w:cs="Arial"/>
                <w:sz w:val="18"/>
                <w:szCs w:val="18"/>
              </w:rPr>
              <w:t xml:space="preserve"> a species </w:t>
            </w:r>
            <w:r>
              <w:rPr>
                <w:rFonts w:cs="Arial"/>
                <w:sz w:val="18"/>
                <w:szCs w:val="18"/>
              </w:rPr>
              <w:t>be</w:t>
            </w:r>
            <w:r w:rsidRPr="00E7204C">
              <w:rPr>
                <w:rFonts w:cs="Arial"/>
                <w:sz w:val="18"/>
                <w:szCs w:val="18"/>
              </w:rPr>
              <w:t xml:space="preserve"> determined overfished, a recovery program will be developed and recovery measures will be implemented as required.</w:t>
            </w:r>
          </w:p>
        </w:tc>
      </w:tr>
      <w:tr w:rsidR="008F6910" w:rsidRPr="004649FA" w14:paraId="79CFA58D" w14:textId="77777777" w:rsidTr="00F75270">
        <w:trPr>
          <w:cantSplit/>
        </w:trPr>
        <w:tc>
          <w:tcPr>
            <w:tcW w:w="5000" w:type="pct"/>
            <w:gridSpan w:val="2"/>
            <w:tcBorders>
              <w:top w:val="single" w:sz="4" w:space="0" w:color="auto"/>
            </w:tcBorders>
            <w:shd w:val="clear" w:color="auto" w:fill="B2A1C7"/>
          </w:tcPr>
          <w:p w14:paraId="315DE2B9" w14:textId="23160CA3" w:rsidR="008F6910" w:rsidRPr="004649FA" w:rsidRDefault="008F6910" w:rsidP="008F6910">
            <w:pPr>
              <w:autoSpaceDE w:val="0"/>
              <w:autoSpaceDN w:val="0"/>
              <w:adjustRightInd w:val="0"/>
              <w:spacing w:after="0" w:line="240" w:lineRule="auto"/>
              <w:rPr>
                <w:rFonts w:cs="Arial"/>
                <w:sz w:val="20"/>
                <w:szCs w:val="20"/>
              </w:rPr>
            </w:pPr>
            <w:r w:rsidRPr="004649FA">
              <w:rPr>
                <w:rFonts w:cs="Arial"/>
                <w:b/>
                <w:bCs/>
                <w:sz w:val="20"/>
                <w:szCs w:val="20"/>
              </w:rPr>
              <w:t xml:space="preserve">PRINCIPLE 2 - </w:t>
            </w:r>
            <w:r w:rsidRPr="004649FA">
              <w:rPr>
                <w:rFonts w:cs="Arial"/>
                <w:sz w:val="20"/>
                <w:szCs w:val="20"/>
              </w:rPr>
              <w:t>Fishing operations should be managed to minimise their impact on the structure, productivity, function and biological diversity of the ecosystem.</w:t>
            </w:r>
          </w:p>
        </w:tc>
      </w:tr>
      <w:tr w:rsidR="008F6910" w:rsidRPr="004649FA" w14:paraId="5D87684C" w14:textId="77777777" w:rsidTr="00F75270">
        <w:trPr>
          <w:cantSplit/>
        </w:trPr>
        <w:tc>
          <w:tcPr>
            <w:tcW w:w="5000" w:type="pct"/>
            <w:gridSpan w:val="2"/>
            <w:shd w:val="clear" w:color="auto" w:fill="CCC0D9"/>
          </w:tcPr>
          <w:p w14:paraId="1117EA62" w14:textId="58F055E1" w:rsidR="008F6910" w:rsidRPr="004649FA" w:rsidRDefault="008F6910" w:rsidP="008F6910">
            <w:pPr>
              <w:autoSpaceDE w:val="0"/>
              <w:autoSpaceDN w:val="0"/>
              <w:adjustRightInd w:val="0"/>
              <w:spacing w:after="0" w:line="240" w:lineRule="auto"/>
              <w:rPr>
                <w:rFonts w:cs="Arial"/>
                <w:sz w:val="20"/>
                <w:szCs w:val="20"/>
              </w:rPr>
            </w:pPr>
            <w:r w:rsidRPr="004649FA">
              <w:rPr>
                <w:rFonts w:cs="Arial"/>
                <w:b/>
                <w:bCs/>
                <w:sz w:val="20"/>
                <w:szCs w:val="20"/>
              </w:rPr>
              <w:t xml:space="preserve">Objective 1 - </w:t>
            </w:r>
            <w:r w:rsidRPr="004649FA">
              <w:rPr>
                <w:rFonts w:cs="Arial"/>
                <w:sz w:val="20"/>
                <w:szCs w:val="20"/>
              </w:rPr>
              <w:t>The fishery is conducted in a manner that does not threaten bycatch species.</w:t>
            </w:r>
          </w:p>
        </w:tc>
      </w:tr>
      <w:tr w:rsidR="008F6910" w:rsidRPr="004649FA" w14:paraId="0E8276E1" w14:textId="77777777" w:rsidTr="00F75270">
        <w:trPr>
          <w:cantSplit/>
        </w:trPr>
        <w:tc>
          <w:tcPr>
            <w:tcW w:w="5000" w:type="pct"/>
            <w:gridSpan w:val="2"/>
            <w:shd w:val="clear" w:color="auto" w:fill="E5DFEC"/>
          </w:tcPr>
          <w:p w14:paraId="2EB91C61" w14:textId="77777777" w:rsidR="008F6910" w:rsidRPr="004649FA" w:rsidRDefault="008F6910" w:rsidP="008F6910">
            <w:pPr>
              <w:spacing w:after="0" w:line="240" w:lineRule="auto"/>
              <w:rPr>
                <w:rFonts w:cs="Arial"/>
                <w:b/>
                <w:bCs/>
                <w:i/>
                <w:iCs/>
                <w:sz w:val="20"/>
                <w:szCs w:val="20"/>
              </w:rPr>
            </w:pPr>
            <w:r w:rsidRPr="004649FA">
              <w:rPr>
                <w:rFonts w:cs="Arial"/>
                <w:b/>
                <w:bCs/>
                <w:i/>
                <w:iCs/>
                <w:sz w:val="20"/>
                <w:szCs w:val="20"/>
              </w:rPr>
              <w:t>Information requirements</w:t>
            </w:r>
          </w:p>
        </w:tc>
      </w:tr>
      <w:tr w:rsidR="00080F11" w:rsidRPr="004649FA" w14:paraId="5E08C7C1" w14:textId="77777777" w:rsidTr="00487A04">
        <w:trPr>
          <w:cantSplit/>
        </w:trPr>
        <w:tc>
          <w:tcPr>
            <w:tcW w:w="1961" w:type="pct"/>
          </w:tcPr>
          <w:p w14:paraId="02430850" w14:textId="4FBFA7CA" w:rsidR="00080F11" w:rsidRDefault="00080F11" w:rsidP="00080F11">
            <w:pPr>
              <w:spacing w:before="60" w:after="60" w:line="240" w:lineRule="auto"/>
              <w:rPr>
                <w:rFonts w:cs="Arial"/>
                <w:sz w:val="18"/>
                <w:szCs w:val="18"/>
              </w:rPr>
            </w:pPr>
            <w:r w:rsidRPr="004649FA">
              <w:rPr>
                <w:rFonts w:cs="Arial"/>
                <w:b/>
                <w:bCs/>
                <w:i/>
                <w:iCs/>
                <w:sz w:val="18"/>
                <w:szCs w:val="18"/>
              </w:rPr>
              <w:t xml:space="preserve">2.1.1 </w:t>
            </w:r>
            <w:r w:rsidRPr="004649FA">
              <w:rPr>
                <w:rFonts w:cs="Arial"/>
                <w:sz w:val="18"/>
                <w:szCs w:val="18"/>
              </w:rPr>
              <w:t>Reliable information, appropriate to the scale of the fishery, is collected on the composition and abundance of bycatch.</w:t>
            </w:r>
          </w:p>
          <w:p w14:paraId="1F0D0CE5" w14:textId="6EE2BFBE" w:rsidR="00080F11" w:rsidRPr="004649FA" w:rsidRDefault="00080F11" w:rsidP="00080F11">
            <w:pPr>
              <w:spacing w:before="60" w:after="60" w:line="240" w:lineRule="auto"/>
              <w:rPr>
                <w:rFonts w:cs="Arial"/>
                <w:sz w:val="18"/>
                <w:szCs w:val="18"/>
              </w:rPr>
            </w:pPr>
            <w:r w:rsidRPr="00866AF9">
              <w:rPr>
                <w:rFonts w:cs="Arial"/>
                <w:b/>
                <w:i/>
                <w:color w:val="808080" w:themeColor="background1" w:themeShade="80"/>
                <w:sz w:val="18"/>
                <w:szCs w:val="18"/>
              </w:rPr>
              <w:t>Factors to consider (Are commonly caught bycatch species listed separately in logbooks, do they use species specific reporting?)</w:t>
            </w:r>
          </w:p>
        </w:tc>
        <w:tc>
          <w:tcPr>
            <w:tcW w:w="3039" w:type="pct"/>
            <w:shd w:val="clear" w:color="auto" w:fill="92D050"/>
          </w:tcPr>
          <w:p w14:paraId="4C7E5F73" w14:textId="77777777" w:rsidR="00080F11" w:rsidRPr="0099430F" w:rsidRDefault="00080F11" w:rsidP="00080F11">
            <w:pPr>
              <w:spacing w:after="0" w:line="240" w:lineRule="auto"/>
              <w:rPr>
                <w:rFonts w:cs="Arial"/>
                <w:b/>
                <w:sz w:val="18"/>
                <w:szCs w:val="18"/>
              </w:rPr>
            </w:pPr>
            <w:r>
              <w:rPr>
                <w:rFonts w:cs="Arial"/>
                <w:b/>
                <w:sz w:val="18"/>
                <w:szCs w:val="18"/>
              </w:rPr>
              <w:t>Meets</w:t>
            </w:r>
          </w:p>
          <w:p w14:paraId="2508CF63" w14:textId="56C146A2" w:rsidR="00080F11" w:rsidRPr="004649FA" w:rsidRDefault="00080F11" w:rsidP="00080F11">
            <w:pPr>
              <w:spacing w:before="60" w:after="60" w:line="240" w:lineRule="auto"/>
              <w:rPr>
                <w:rFonts w:cs="Arial"/>
                <w:sz w:val="18"/>
                <w:szCs w:val="18"/>
              </w:rPr>
            </w:pPr>
            <w:r w:rsidRPr="00B724CF">
              <w:rPr>
                <w:rFonts w:cs="Arial"/>
                <w:sz w:val="18"/>
                <w:szCs w:val="18"/>
              </w:rPr>
              <w:t>Fishers are not required to record bycatch, which in this highly selective, hand-collection fishery would consist only of discards</w:t>
            </w:r>
            <w:r>
              <w:rPr>
                <w:rFonts w:cs="Arial"/>
                <w:sz w:val="18"/>
                <w:szCs w:val="18"/>
              </w:rPr>
              <w:t xml:space="preserve"> (undersized abalone) and small organisms attached or associated with the shell of the abalone. However, while bycatch can reasonably be assumed to be low, recording of discards would be an improvement.</w:t>
            </w:r>
          </w:p>
        </w:tc>
      </w:tr>
    </w:tbl>
    <w:p w14:paraId="413AD8D1" w14:textId="77777777" w:rsidR="00080F11" w:rsidRDefault="00080F11">
      <w:r>
        <w:br w:type="page"/>
      </w:r>
    </w:p>
    <w:tbl>
      <w:tblPr>
        <w:tblW w:w="4889" w:type="pct"/>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0"/>
        <w:gridCol w:w="8788"/>
      </w:tblGrid>
      <w:tr w:rsidR="008F6910" w:rsidRPr="004649FA" w14:paraId="5A548CAF" w14:textId="77777777" w:rsidTr="00F75270">
        <w:trPr>
          <w:cantSplit/>
        </w:trPr>
        <w:tc>
          <w:tcPr>
            <w:tcW w:w="5000" w:type="pct"/>
            <w:gridSpan w:val="2"/>
            <w:shd w:val="clear" w:color="auto" w:fill="E5DFEC"/>
          </w:tcPr>
          <w:p w14:paraId="569CD998" w14:textId="452540FC" w:rsidR="008F6910" w:rsidRPr="004649FA" w:rsidRDefault="008F6910" w:rsidP="008F6910">
            <w:pPr>
              <w:spacing w:after="0" w:line="240" w:lineRule="auto"/>
              <w:rPr>
                <w:rFonts w:cs="Arial"/>
                <w:b/>
                <w:bCs/>
                <w:i/>
                <w:iCs/>
                <w:sz w:val="20"/>
                <w:szCs w:val="20"/>
              </w:rPr>
            </w:pPr>
            <w:r w:rsidRPr="004649FA">
              <w:rPr>
                <w:rFonts w:cs="Arial"/>
                <w:b/>
                <w:bCs/>
                <w:i/>
                <w:iCs/>
                <w:sz w:val="20"/>
                <w:szCs w:val="20"/>
              </w:rPr>
              <w:lastRenderedPageBreak/>
              <w:t xml:space="preserve">Assessment </w:t>
            </w:r>
          </w:p>
        </w:tc>
      </w:tr>
      <w:tr w:rsidR="008F6910" w:rsidRPr="004649FA" w14:paraId="1D967E4E" w14:textId="77777777" w:rsidTr="00487A04">
        <w:trPr>
          <w:cantSplit/>
        </w:trPr>
        <w:tc>
          <w:tcPr>
            <w:tcW w:w="1961" w:type="pct"/>
          </w:tcPr>
          <w:p w14:paraId="60A29F94" w14:textId="77777777" w:rsidR="008F6910" w:rsidRDefault="008F6910" w:rsidP="008F6910">
            <w:pPr>
              <w:spacing w:before="60" w:after="60" w:line="240" w:lineRule="auto"/>
              <w:rPr>
                <w:rFonts w:cs="Arial"/>
                <w:sz w:val="18"/>
                <w:szCs w:val="18"/>
              </w:rPr>
            </w:pPr>
            <w:r w:rsidRPr="004649FA">
              <w:rPr>
                <w:rFonts w:cs="Arial"/>
                <w:b/>
                <w:bCs/>
                <w:i/>
                <w:iCs/>
                <w:sz w:val="18"/>
                <w:szCs w:val="18"/>
              </w:rPr>
              <w:t xml:space="preserve">2.1.2 </w:t>
            </w:r>
            <w:r w:rsidRPr="004649FA">
              <w:rPr>
                <w:rFonts w:cs="Arial"/>
                <w:sz w:val="18"/>
                <w:szCs w:val="18"/>
              </w:rPr>
              <w:t>There is a risk analysis of the bycatch with respect to its vulnerability to fishing.</w:t>
            </w:r>
          </w:p>
          <w:p w14:paraId="14903CA2" w14:textId="0D51B9F1" w:rsidR="008F6910" w:rsidRPr="004649FA" w:rsidRDefault="008F6910" w:rsidP="008F6910">
            <w:pPr>
              <w:spacing w:before="60" w:after="60" w:line="240" w:lineRule="auto"/>
              <w:rPr>
                <w:rFonts w:cs="Arial"/>
                <w:sz w:val="18"/>
                <w:szCs w:val="18"/>
              </w:rPr>
            </w:pPr>
          </w:p>
        </w:tc>
        <w:tc>
          <w:tcPr>
            <w:tcW w:w="3039" w:type="pct"/>
            <w:shd w:val="clear" w:color="auto" w:fill="92D050"/>
          </w:tcPr>
          <w:p w14:paraId="17974C8E" w14:textId="77777777" w:rsidR="00D26F6A" w:rsidRPr="0099430F" w:rsidRDefault="00D26F6A" w:rsidP="00D26F6A">
            <w:pPr>
              <w:spacing w:after="0" w:line="240" w:lineRule="auto"/>
              <w:rPr>
                <w:rFonts w:cs="Arial"/>
                <w:b/>
                <w:sz w:val="18"/>
                <w:szCs w:val="18"/>
              </w:rPr>
            </w:pPr>
            <w:r>
              <w:rPr>
                <w:rFonts w:cs="Arial"/>
                <w:b/>
                <w:sz w:val="18"/>
                <w:szCs w:val="18"/>
              </w:rPr>
              <w:t>Meets</w:t>
            </w:r>
          </w:p>
          <w:p w14:paraId="685B9CAD" w14:textId="41DB68FB" w:rsidR="008F6910" w:rsidRPr="004649FA" w:rsidRDefault="00D26F6A" w:rsidP="00CB44F5">
            <w:pPr>
              <w:spacing w:before="60" w:after="60" w:line="240" w:lineRule="auto"/>
              <w:rPr>
                <w:rFonts w:cs="Arial"/>
                <w:sz w:val="18"/>
                <w:szCs w:val="18"/>
              </w:rPr>
            </w:pPr>
            <w:r>
              <w:rPr>
                <w:rFonts w:cs="Arial"/>
                <w:sz w:val="18"/>
                <w:szCs w:val="18"/>
              </w:rPr>
              <w:t>Risk to bycatch was assessed as low in both the 2005 EIS for the fishery and the 2017 TARA report (see</w:t>
            </w:r>
            <w:r w:rsidR="00CB44F5">
              <w:rPr>
                <w:rFonts w:cs="Arial"/>
                <w:sz w:val="18"/>
                <w:szCs w:val="18"/>
              </w:rPr>
              <w:t> </w:t>
            </w:r>
            <w:r>
              <w:rPr>
                <w:rFonts w:cs="Arial"/>
                <w:sz w:val="18"/>
                <w:szCs w:val="18"/>
              </w:rPr>
              <w:t>links above).</w:t>
            </w:r>
          </w:p>
        </w:tc>
      </w:tr>
      <w:tr w:rsidR="008F6910" w:rsidRPr="004649FA" w14:paraId="6992A61D" w14:textId="77777777" w:rsidTr="00F75270">
        <w:trPr>
          <w:cantSplit/>
        </w:trPr>
        <w:tc>
          <w:tcPr>
            <w:tcW w:w="5000" w:type="pct"/>
            <w:gridSpan w:val="2"/>
            <w:shd w:val="clear" w:color="auto" w:fill="E5DFEC"/>
          </w:tcPr>
          <w:p w14:paraId="31782791" w14:textId="77777777" w:rsidR="008F6910" w:rsidRPr="004649FA" w:rsidRDefault="008F6910" w:rsidP="008F6910">
            <w:pPr>
              <w:spacing w:after="0" w:line="240" w:lineRule="auto"/>
              <w:rPr>
                <w:rFonts w:cs="Arial"/>
                <w:b/>
                <w:bCs/>
                <w:i/>
                <w:iCs/>
                <w:sz w:val="20"/>
                <w:szCs w:val="20"/>
              </w:rPr>
            </w:pPr>
            <w:r w:rsidRPr="004649FA">
              <w:rPr>
                <w:rFonts w:cs="Arial"/>
                <w:b/>
                <w:bCs/>
                <w:i/>
                <w:iCs/>
                <w:sz w:val="20"/>
                <w:szCs w:val="20"/>
              </w:rPr>
              <w:t>Management responses</w:t>
            </w:r>
          </w:p>
        </w:tc>
      </w:tr>
      <w:tr w:rsidR="00DC5041" w:rsidRPr="004649FA" w14:paraId="6D4F0012" w14:textId="77777777" w:rsidTr="00487A04">
        <w:trPr>
          <w:cantSplit/>
        </w:trPr>
        <w:tc>
          <w:tcPr>
            <w:tcW w:w="1961" w:type="pct"/>
          </w:tcPr>
          <w:p w14:paraId="01AF2695" w14:textId="0CB74B37" w:rsidR="00DC5041" w:rsidRPr="004649FA" w:rsidRDefault="00DC5041" w:rsidP="00DC5041">
            <w:pPr>
              <w:spacing w:before="60" w:after="100" w:afterAutospacing="1" w:line="240" w:lineRule="auto"/>
              <w:rPr>
                <w:rFonts w:cs="Arial"/>
                <w:sz w:val="18"/>
                <w:szCs w:val="18"/>
              </w:rPr>
            </w:pPr>
            <w:r w:rsidRPr="004649FA">
              <w:rPr>
                <w:rFonts w:cs="Arial"/>
                <w:b/>
                <w:bCs/>
                <w:i/>
                <w:iCs/>
                <w:sz w:val="18"/>
                <w:szCs w:val="18"/>
              </w:rPr>
              <w:t xml:space="preserve">2.1.3 </w:t>
            </w:r>
            <w:r w:rsidRPr="004649FA">
              <w:rPr>
                <w:rFonts w:cs="Arial"/>
                <w:sz w:val="18"/>
                <w:szCs w:val="18"/>
              </w:rPr>
              <w:t>Measures are in place to avoid capture and mortality of bycatch species unless it is determined that the level of catch is sustainable (except in relation to endangered, threatened or protected species). Steps must be taken to develop suitable technology if none is available.</w:t>
            </w:r>
          </w:p>
        </w:tc>
        <w:tc>
          <w:tcPr>
            <w:tcW w:w="3039" w:type="pct"/>
            <w:shd w:val="clear" w:color="auto" w:fill="auto"/>
          </w:tcPr>
          <w:p w14:paraId="0F1C320D" w14:textId="77777777" w:rsidR="00DC5041" w:rsidRPr="00873722" w:rsidRDefault="00DC5041" w:rsidP="00DC5041">
            <w:pPr>
              <w:spacing w:after="0" w:line="240" w:lineRule="auto"/>
              <w:rPr>
                <w:rFonts w:cs="Arial"/>
                <w:b/>
                <w:sz w:val="18"/>
                <w:szCs w:val="18"/>
              </w:rPr>
            </w:pPr>
            <w:r w:rsidRPr="00873722">
              <w:rPr>
                <w:rFonts w:cs="Arial"/>
                <w:b/>
                <w:sz w:val="18"/>
                <w:szCs w:val="18"/>
              </w:rPr>
              <w:t>N/</w:t>
            </w:r>
            <w:r>
              <w:rPr>
                <w:rFonts w:cs="Arial"/>
                <w:b/>
                <w:sz w:val="18"/>
                <w:szCs w:val="18"/>
              </w:rPr>
              <w:t>a</w:t>
            </w:r>
          </w:p>
          <w:p w14:paraId="169F8E26" w14:textId="0E91DC26" w:rsidR="00DC5041" w:rsidRDefault="00DC5041" w:rsidP="00DC5041">
            <w:pPr>
              <w:spacing w:after="0" w:line="240" w:lineRule="auto"/>
              <w:rPr>
                <w:rFonts w:cs="Arial"/>
                <w:sz w:val="18"/>
                <w:szCs w:val="18"/>
              </w:rPr>
            </w:pPr>
            <w:r>
              <w:rPr>
                <w:rFonts w:cs="Arial"/>
                <w:sz w:val="18"/>
                <w:szCs w:val="18"/>
              </w:rPr>
              <w:t xml:space="preserve">Due to the low risk to bycatch given the highly selective methods used in the fishery (hand collection), no specific management measures are required. </w:t>
            </w:r>
          </w:p>
          <w:p w14:paraId="2F29AFEE" w14:textId="089E87E7" w:rsidR="00DC5041" w:rsidRPr="005806BB" w:rsidRDefault="00DC5041" w:rsidP="00DC5041">
            <w:pPr>
              <w:spacing w:before="60" w:after="60" w:line="240" w:lineRule="auto"/>
              <w:rPr>
                <w:rFonts w:cs="Arial"/>
                <w:sz w:val="18"/>
                <w:szCs w:val="18"/>
              </w:rPr>
            </w:pPr>
          </w:p>
        </w:tc>
      </w:tr>
      <w:tr w:rsidR="007437CD" w:rsidRPr="004649FA" w14:paraId="5C320E4B" w14:textId="77777777" w:rsidTr="00487A04">
        <w:trPr>
          <w:cantSplit/>
        </w:trPr>
        <w:tc>
          <w:tcPr>
            <w:tcW w:w="1961" w:type="pct"/>
          </w:tcPr>
          <w:p w14:paraId="3EED2BF3" w14:textId="77777777" w:rsidR="007437CD" w:rsidRDefault="007437CD" w:rsidP="007437CD">
            <w:pPr>
              <w:spacing w:before="60" w:after="60" w:line="240" w:lineRule="auto"/>
              <w:rPr>
                <w:rFonts w:cs="Arial"/>
                <w:sz w:val="18"/>
                <w:szCs w:val="18"/>
              </w:rPr>
            </w:pPr>
            <w:r w:rsidRPr="004649FA">
              <w:rPr>
                <w:rFonts w:cs="Arial"/>
                <w:b/>
                <w:bCs/>
                <w:i/>
                <w:iCs/>
                <w:sz w:val="18"/>
                <w:szCs w:val="18"/>
              </w:rPr>
              <w:t xml:space="preserve">2.1.4 </w:t>
            </w:r>
            <w:r w:rsidRPr="004649FA">
              <w:rPr>
                <w:rFonts w:cs="Arial"/>
                <w:sz w:val="18"/>
                <w:szCs w:val="18"/>
              </w:rPr>
              <w:t xml:space="preserve">An indicator group of bycatch species is monitored. </w:t>
            </w:r>
          </w:p>
          <w:p w14:paraId="67507739" w14:textId="18BD4048" w:rsidR="007437CD" w:rsidRPr="004649FA" w:rsidRDefault="007437CD" w:rsidP="007437CD">
            <w:pPr>
              <w:spacing w:before="60" w:after="60" w:line="240" w:lineRule="auto"/>
              <w:rPr>
                <w:rFonts w:cs="Arial"/>
                <w:sz w:val="18"/>
                <w:szCs w:val="18"/>
              </w:rPr>
            </w:pPr>
          </w:p>
        </w:tc>
        <w:tc>
          <w:tcPr>
            <w:tcW w:w="3039" w:type="pct"/>
            <w:shd w:val="clear" w:color="auto" w:fill="auto"/>
          </w:tcPr>
          <w:p w14:paraId="029C88BA" w14:textId="77777777" w:rsidR="007437CD" w:rsidRPr="004F58FA" w:rsidRDefault="007437CD" w:rsidP="007437CD">
            <w:pPr>
              <w:spacing w:after="0" w:line="240" w:lineRule="auto"/>
              <w:rPr>
                <w:rFonts w:cs="Arial"/>
                <w:b/>
                <w:sz w:val="18"/>
                <w:szCs w:val="18"/>
              </w:rPr>
            </w:pPr>
            <w:r w:rsidRPr="004F58FA">
              <w:rPr>
                <w:rFonts w:cs="Arial"/>
                <w:b/>
                <w:sz w:val="18"/>
                <w:szCs w:val="18"/>
              </w:rPr>
              <w:t>N/</w:t>
            </w:r>
            <w:r>
              <w:rPr>
                <w:rFonts w:cs="Arial"/>
                <w:b/>
                <w:sz w:val="18"/>
                <w:szCs w:val="18"/>
              </w:rPr>
              <w:t>a</w:t>
            </w:r>
          </w:p>
          <w:p w14:paraId="4A35EA30" w14:textId="77777777" w:rsidR="007437CD" w:rsidRDefault="007437CD" w:rsidP="007437CD">
            <w:pPr>
              <w:spacing w:after="0" w:line="240" w:lineRule="auto"/>
              <w:rPr>
                <w:rFonts w:cs="Arial"/>
                <w:sz w:val="18"/>
                <w:szCs w:val="18"/>
              </w:rPr>
            </w:pPr>
            <w:r>
              <w:rPr>
                <w:rFonts w:cs="Arial"/>
                <w:sz w:val="18"/>
                <w:szCs w:val="18"/>
              </w:rPr>
              <w:t>Given the low risk identified for bycatch species, monitoring of indicator species is not required.</w:t>
            </w:r>
          </w:p>
          <w:p w14:paraId="71A1832B" w14:textId="0AA5E726" w:rsidR="007437CD" w:rsidRPr="005806BB" w:rsidRDefault="007437CD" w:rsidP="007437CD">
            <w:pPr>
              <w:spacing w:before="60" w:after="60" w:line="240" w:lineRule="auto"/>
              <w:rPr>
                <w:rFonts w:cs="Arial"/>
                <w:sz w:val="18"/>
                <w:szCs w:val="18"/>
              </w:rPr>
            </w:pPr>
          </w:p>
        </w:tc>
      </w:tr>
      <w:tr w:rsidR="007437CD" w:rsidRPr="004649FA" w14:paraId="3677D1E6" w14:textId="77777777" w:rsidTr="00487A04">
        <w:trPr>
          <w:cantSplit/>
        </w:trPr>
        <w:tc>
          <w:tcPr>
            <w:tcW w:w="1961" w:type="pct"/>
          </w:tcPr>
          <w:p w14:paraId="2BBBF1A7" w14:textId="77777777" w:rsidR="007437CD" w:rsidRDefault="007437CD" w:rsidP="007437CD">
            <w:pPr>
              <w:spacing w:before="60" w:after="60" w:line="240" w:lineRule="auto"/>
              <w:rPr>
                <w:rFonts w:cs="Arial"/>
                <w:i/>
                <w:iCs/>
                <w:sz w:val="18"/>
                <w:szCs w:val="18"/>
              </w:rPr>
            </w:pPr>
            <w:r w:rsidRPr="004649FA">
              <w:rPr>
                <w:rFonts w:cs="Arial"/>
                <w:b/>
                <w:bCs/>
                <w:i/>
                <w:iCs/>
                <w:sz w:val="18"/>
                <w:szCs w:val="18"/>
              </w:rPr>
              <w:t xml:space="preserve">2.1.5 </w:t>
            </w:r>
            <w:r w:rsidRPr="004649FA">
              <w:rPr>
                <w:rFonts w:cs="Arial"/>
                <w:sz w:val="18"/>
                <w:szCs w:val="18"/>
              </w:rPr>
              <w:t>There are decision rules that trigger additional management measures when there are significant perturbations in the indicator species numbers</w:t>
            </w:r>
            <w:r w:rsidRPr="004649FA">
              <w:rPr>
                <w:rFonts w:cs="Arial"/>
                <w:i/>
                <w:iCs/>
                <w:sz w:val="18"/>
                <w:szCs w:val="18"/>
              </w:rPr>
              <w:t xml:space="preserve">. </w:t>
            </w:r>
          </w:p>
          <w:p w14:paraId="075B2EE3" w14:textId="4BF19BE0" w:rsidR="007437CD" w:rsidRPr="004649FA" w:rsidRDefault="007437CD" w:rsidP="007437CD">
            <w:pPr>
              <w:spacing w:before="60" w:after="60" w:line="240" w:lineRule="auto"/>
              <w:rPr>
                <w:rFonts w:cs="Arial"/>
                <w:b/>
                <w:bCs/>
                <w:i/>
                <w:iCs/>
                <w:sz w:val="18"/>
                <w:szCs w:val="18"/>
              </w:rPr>
            </w:pPr>
          </w:p>
        </w:tc>
        <w:tc>
          <w:tcPr>
            <w:tcW w:w="3039" w:type="pct"/>
            <w:shd w:val="clear" w:color="auto" w:fill="auto"/>
          </w:tcPr>
          <w:p w14:paraId="54B81E86" w14:textId="11660A23" w:rsidR="007437CD" w:rsidRPr="005806BB" w:rsidRDefault="007437CD" w:rsidP="007437CD">
            <w:pPr>
              <w:spacing w:before="60" w:after="60" w:line="240" w:lineRule="auto"/>
              <w:rPr>
                <w:rFonts w:cs="Arial"/>
                <w:sz w:val="18"/>
                <w:szCs w:val="18"/>
              </w:rPr>
            </w:pPr>
            <w:r>
              <w:rPr>
                <w:rFonts w:cs="Arial"/>
                <w:b/>
                <w:sz w:val="18"/>
                <w:szCs w:val="18"/>
              </w:rPr>
              <w:t>N/a</w:t>
            </w:r>
            <w:r>
              <w:rPr>
                <w:rFonts w:cs="Arial"/>
                <w:sz w:val="18"/>
                <w:szCs w:val="18"/>
              </w:rPr>
              <w:br/>
              <w:t xml:space="preserve">No triggers apply, given that there are no indicator species </w:t>
            </w:r>
            <w:r w:rsidRPr="00653F7D">
              <w:rPr>
                <w:rFonts w:cs="Arial"/>
                <w:sz w:val="18"/>
                <w:szCs w:val="18"/>
              </w:rPr>
              <w:t xml:space="preserve">monitored </w:t>
            </w:r>
            <w:r w:rsidRPr="00927765">
              <w:rPr>
                <w:rFonts w:cs="Arial"/>
                <w:sz w:val="18"/>
                <w:szCs w:val="18"/>
              </w:rPr>
              <w:t>and the risk identified for bycatch species</w:t>
            </w:r>
            <w:r>
              <w:rPr>
                <w:rFonts w:cs="Arial"/>
                <w:sz w:val="18"/>
                <w:szCs w:val="18"/>
              </w:rPr>
              <w:t xml:space="preserve"> is low</w:t>
            </w:r>
            <w:r w:rsidRPr="00653F7D">
              <w:rPr>
                <w:rFonts w:cs="Arial"/>
                <w:sz w:val="18"/>
                <w:szCs w:val="18"/>
              </w:rPr>
              <w:t>.</w:t>
            </w:r>
          </w:p>
        </w:tc>
      </w:tr>
      <w:tr w:rsidR="007437CD" w:rsidRPr="004649FA" w14:paraId="31CCE05E" w14:textId="77777777" w:rsidTr="00487A04">
        <w:trPr>
          <w:cantSplit/>
        </w:trPr>
        <w:tc>
          <w:tcPr>
            <w:tcW w:w="1961" w:type="pct"/>
          </w:tcPr>
          <w:p w14:paraId="2DBC2884" w14:textId="6D7B75C1" w:rsidR="007437CD" w:rsidRPr="004649FA" w:rsidRDefault="007437CD" w:rsidP="00186D42">
            <w:pPr>
              <w:spacing w:before="60" w:after="120" w:line="240" w:lineRule="auto"/>
              <w:rPr>
                <w:rFonts w:cs="Arial"/>
                <w:b/>
                <w:bCs/>
                <w:i/>
                <w:iCs/>
                <w:sz w:val="18"/>
                <w:szCs w:val="18"/>
              </w:rPr>
            </w:pPr>
            <w:r w:rsidRPr="004649FA">
              <w:rPr>
                <w:rFonts w:cs="Arial"/>
                <w:b/>
                <w:bCs/>
                <w:i/>
                <w:iCs/>
                <w:sz w:val="18"/>
                <w:szCs w:val="18"/>
              </w:rPr>
              <w:t xml:space="preserve">2.1.6 </w:t>
            </w:r>
            <w:r w:rsidRPr="004649FA">
              <w:rPr>
                <w:rFonts w:cs="Arial"/>
                <w:sz w:val="18"/>
                <w:szCs w:val="18"/>
              </w:rPr>
              <w:t>The management response, considering uncertainties in the assessment and precautionary management actions, has a high chance of achieving the objective.</w:t>
            </w:r>
          </w:p>
        </w:tc>
        <w:tc>
          <w:tcPr>
            <w:tcW w:w="3039" w:type="pct"/>
            <w:shd w:val="clear" w:color="auto" w:fill="92D050"/>
          </w:tcPr>
          <w:p w14:paraId="76BC5319" w14:textId="68FEE049" w:rsidR="007437CD" w:rsidRPr="005806BB" w:rsidRDefault="007437CD" w:rsidP="00186D42">
            <w:pPr>
              <w:spacing w:before="60" w:after="100" w:afterAutospacing="1" w:line="240" w:lineRule="auto"/>
              <w:rPr>
                <w:rFonts w:cs="Arial"/>
                <w:sz w:val="18"/>
                <w:szCs w:val="18"/>
              </w:rPr>
            </w:pPr>
            <w:r w:rsidRPr="006F0B7E">
              <w:rPr>
                <w:rFonts w:cs="Arial"/>
                <w:b/>
                <w:sz w:val="18"/>
                <w:szCs w:val="18"/>
              </w:rPr>
              <w:t>Meets</w:t>
            </w:r>
            <w:r>
              <w:rPr>
                <w:rFonts w:cs="Arial"/>
                <w:sz w:val="18"/>
                <w:szCs w:val="18"/>
              </w:rPr>
              <w:br/>
            </w:r>
            <w:r w:rsidRPr="00E7204C">
              <w:rPr>
                <w:rFonts w:cs="Arial"/>
                <w:sz w:val="18"/>
                <w:szCs w:val="18"/>
              </w:rPr>
              <w:t xml:space="preserve">Yes, it is likely </w:t>
            </w:r>
            <w:r>
              <w:rPr>
                <w:rFonts w:cs="Arial"/>
                <w:sz w:val="18"/>
                <w:szCs w:val="18"/>
              </w:rPr>
              <w:t>that the fishery is conducted in a way that does not threaten bycatch species</w:t>
            </w:r>
            <w:r w:rsidRPr="00E7204C">
              <w:rPr>
                <w:rFonts w:cs="Arial"/>
                <w:sz w:val="18"/>
                <w:szCs w:val="18"/>
              </w:rPr>
              <w:t>.</w:t>
            </w:r>
          </w:p>
        </w:tc>
      </w:tr>
      <w:tr w:rsidR="008F6910" w:rsidRPr="004649FA" w14:paraId="6B7593D3" w14:textId="77777777" w:rsidTr="00F75270">
        <w:trPr>
          <w:cantSplit/>
        </w:trPr>
        <w:tc>
          <w:tcPr>
            <w:tcW w:w="5000" w:type="pct"/>
            <w:gridSpan w:val="2"/>
            <w:shd w:val="clear" w:color="auto" w:fill="CCC0D9"/>
          </w:tcPr>
          <w:p w14:paraId="1BC83A69" w14:textId="77777777" w:rsidR="008F6910" w:rsidRPr="004649FA" w:rsidRDefault="008F6910" w:rsidP="008F6910">
            <w:pPr>
              <w:spacing w:after="0" w:line="240" w:lineRule="auto"/>
              <w:rPr>
                <w:rFonts w:cs="Arial"/>
                <w:b/>
                <w:bCs/>
                <w:sz w:val="20"/>
                <w:szCs w:val="20"/>
              </w:rPr>
            </w:pPr>
            <w:r w:rsidRPr="004649FA">
              <w:rPr>
                <w:rFonts w:cs="Arial"/>
                <w:b/>
                <w:bCs/>
                <w:sz w:val="20"/>
                <w:szCs w:val="20"/>
              </w:rPr>
              <w:t xml:space="preserve">Objective 2 - </w:t>
            </w:r>
            <w:r w:rsidRPr="004649FA">
              <w:rPr>
                <w:rFonts w:cs="Arial"/>
                <w:sz w:val="20"/>
                <w:szCs w:val="20"/>
              </w:rPr>
              <w:t>The fishery is conducted in a manner that avoids mortality of, or injuries to, endangered, threatened or protected species and avoids or minimises impacts on threatened ecological communities.</w:t>
            </w:r>
          </w:p>
        </w:tc>
      </w:tr>
      <w:tr w:rsidR="008F6910" w:rsidRPr="004649FA" w14:paraId="73413938" w14:textId="77777777" w:rsidTr="00F75270">
        <w:trPr>
          <w:cantSplit/>
        </w:trPr>
        <w:tc>
          <w:tcPr>
            <w:tcW w:w="5000" w:type="pct"/>
            <w:gridSpan w:val="2"/>
            <w:shd w:val="clear" w:color="auto" w:fill="E5DFEC"/>
          </w:tcPr>
          <w:p w14:paraId="18B50303" w14:textId="7DA083A9" w:rsidR="008F6910" w:rsidRPr="004649FA" w:rsidRDefault="008F6910" w:rsidP="008F6910">
            <w:pPr>
              <w:spacing w:after="0" w:line="240" w:lineRule="auto"/>
              <w:rPr>
                <w:rFonts w:cs="Arial"/>
                <w:sz w:val="20"/>
                <w:szCs w:val="20"/>
              </w:rPr>
            </w:pPr>
            <w:r w:rsidRPr="004649FA">
              <w:rPr>
                <w:rFonts w:cs="Arial"/>
                <w:b/>
                <w:bCs/>
                <w:i/>
                <w:iCs/>
                <w:sz w:val="20"/>
                <w:szCs w:val="20"/>
              </w:rPr>
              <w:t xml:space="preserve">Information requirements </w:t>
            </w:r>
          </w:p>
        </w:tc>
      </w:tr>
      <w:tr w:rsidR="00341BEF" w:rsidRPr="004649FA" w14:paraId="6761C457" w14:textId="77777777" w:rsidTr="00487A04">
        <w:trPr>
          <w:cantSplit/>
        </w:trPr>
        <w:tc>
          <w:tcPr>
            <w:tcW w:w="1961" w:type="pct"/>
          </w:tcPr>
          <w:p w14:paraId="7DC54437" w14:textId="77777777" w:rsidR="00341BEF" w:rsidRDefault="00341BEF" w:rsidP="00341BEF">
            <w:pPr>
              <w:spacing w:before="60" w:after="60" w:line="240" w:lineRule="auto"/>
              <w:rPr>
                <w:rFonts w:cs="Arial"/>
                <w:sz w:val="18"/>
                <w:szCs w:val="18"/>
              </w:rPr>
            </w:pPr>
            <w:r w:rsidRPr="004649FA">
              <w:rPr>
                <w:rFonts w:cs="Arial"/>
                <w:b/>
                <w:bCs/>
                <w:i/>
                <w:iCs/>
                <w:sz w:val="18"/>
                <w:szCs w:val="18"/>
              </w:rPr>
              <w:t xml:space="preserve">2.2.1 </w:t>
            </w:r>
            <w:r w:rsidRPr="004649FA">
              <w:rPr>
                <w:rFonts w:cs="Arial"/>
                <w:sz w:val="18"/>
                <w:szCs w:val="18"/>
              </w:rPr>
              <w:t xml:space="preserve">Reliable information is collected on the interaction with endangered, threatened or protected species and threatened ecological communities. </w:t>
            </w:r>
          </w:p>
          <w:p w14:paraId="46BCF310" w14:textId="03FED8D4" w:rsidR="00341BEF" w:rsidRPr="004649FA" w:rsidRDefault="00341BEF" w:rsidP="00341BEF">
            <w:pPr>
              <w:spacing w:before="60" w:after="60" w:line="240" w:lineRule="auto"/>
              <w:rPr>
                <w:rFonts w:cs="Arial"/>
                <w:sz w:val="18"/>
                <w:szCs w:val="18"/>
              </w:rPr>
            </w:pPr>
          </w:p>
        </w:tc>
        <w:tc>
          <w:tcPr>
            <w:tcW w:w="3039" w:type="pct"/>
            <w:shd w:val="clear" w:color="auto" w:fill="92D050"/>
          </w:tcPr>
          <w:p w14:paraId="611DD7F3" w14:textId="77777777" w:rsidR="00341BEF" w:rsidRDefault="00341BEF" w:rsidP="00341BEF">
            <w:pPr>
              <w:spacing w:after="0" w:line="240" w:lineRule="auto"/>
              <w:rPr>
                <w:rFonts w:cs="Arial"/>
                <w:b/>
                <w:sz w:val="18"/>
                <w:szCs w:val="18"/>
              </w:rPr>
            </w:pPr>
            <w:r w:rsidRPr="00C010EE">
              <w:rPr>
                <w:rFonts w:cs="Arial"/>
                <w:b/>
                <w:sz w:val="18"/>
                <w:szCs w:val="18"/>
              </w:rPr>
              <w:t>Meets</w:t>
            </w:r>
          </w:p>
          <w:p w14:paraId="703CCBC2" w14:textId="18C9CAD2" w:rsidR="00341BEF" w:rsidRPr="004649FA" w:rsidRDefault="00341BEF" w:rsidP="00CB44F5">
            <w:pPr>
              <w:spacing w:before="60" w:after="60" w:line="240" w:lineRule="auto"/>
              <w:rPr>
                <w:rFonts w:cs="Arial"/>
                <w:sz w:val="18"/>
                <w:szCs w:val="18"/>
              </w:rPr>
            </w:pPr>
            <w:r>
              <w:rPr>
                <w:rFonts w:cs="Arial"/>
                <w:sz w:val="18"/>
                <w:szCs w:val="18"/>
              </w:rPr>
              <w:t>It is</w:t>
            </w:r>
            <w:r w:rsidRPr="00E7204C">
              <w:rPr>
                <w:rFonts w:cs="Arial"/>
                <w:sz w:val="18"/>
                <w:szCs w:val="18"/>
              </w:rPr>
              <w:t xml:space="preserve"> </w:t>
            </w:r>
            <w:r>
              <w:rPr>
                <w:rFonts w:cs="Arial"/>
                <w:sz w:val="18"/>
                <w:szCs w:val="18"/>
              </w:rPr>
              <w:t>mandatory</w:t>
            </w:r>
            <w:r w:rsidRPr="00E7204C">
              <w:rPr>
                <w:rFonts w:cs="Arial"/>
                <w:sz w:val="18"/>
                <w:szCs w:val="18"/>
              </w:rPr>
              <w:t xml:space="preserve"> for </w:t>
            </w:r>
            <w:r>
              <w:rPr>
                <w:rFonts w:cs="Arial"/>
                <w:sz w:val="18"/>
                <w:szCs w:val="18"/>
              </w:rPr>
              <w:t>fishers</w:t>
            </w:r>
            <w:r w:rsidRPr="00E7204C">
              <w:rPr>
                <w:rFonts w:cs="Arial"/>
                <w:sz w:val="18"/>
                <w:szCs w:val="18"/>
              </w:rPr>
              <w:t xml:space="preserve"> to report all </w:t>
            </w:r>
            <w:r>
              <w:rPr>
                <w:rFonts w:cs="Arial"/>
                <w:sz w:val="18"/>
                <w:szCs w:val="18"/>
              </w:rPr>
              <w:t>interactions with protected</w:t>
            </w:r>
            <w:r w:rsidRPr="00956CBC">
              <w:rPr>
                <w:rFonts w:cs="Arial"/>
                <w:sz w:val="18"/>
                <w:szCs w:val="18"/>
              </w:rPr>
              <w:t xml:space="preserve"> species</w:t>
            </w:r>
            <w:r w:rsidR="00EE3C07">
              <w:rPr>
                <w:rFonts w:cs="Arial"/>
                <w:sz w:val="18"/>
                <w:szCs w:val="18"/>
              </w:rPr>
              <w:t>,</w:t>
            </w:r>
            <w:r w:rsidRPr="00E7204C">
              <w:rPr>
                <w:rFonts w:cs="Arial"/>
                <w:sz w:val="18"/>
                <w:szCs w:val="18"/>
              </w:rPr>
              <w:t xml:space="preserve"> through </w:t>
            </w:r>
            <w:r>
              <w:rPr>
                <w:rFonts w:cs="Arial"/>
                <w:sz w:val="18"/>
                <w:szCs w:val="18"/>
              </w:rPr>
              <w:t>catch and effort</w:t>
            </w:r>
            <w:r w:rsidRPr="00E7204C">
              <w:rPr>
                <w:rFonts w:cs="Arial"/>
                <w:sz w:val="18"/>
                <w:szCs w:val="18"/>
              </w:rPr>
              <w:t xml:space="preserve"> log books.</w:t>
            </w:r>
          </w:p>
        </w:tc>
      </w:tr>
      <w:tr w:rsidR="005139A5" w:rsidRPr="004649FA" w14:paraId="16757C75" w14:textId="77777777" w:rsidTr="005139A5">
        <w:trPr>
          <w:cantSplit/>
        </w:trPr>
        <w:tc>
          <w:tcPr>
            <w:tcW w:w="5000" w:type="pct"/>
            <w:gridSpan w:val="2"/>
            <w:shd w:val="clear" w:color="auto" w:fill="E5DFEC" w:themeFill="accent4" w:themeFillTint="33"/>
          </w:tcPr>
          <w:p w14:paraId="71DF16AA" w14:textId="4B136407" w:rsidR="005139A5" w:rsidRPr="004649FA" w:rsidRDefault="005139A5" w:rsidP="005139A5">
            <w:pPr>
              <w:spacing w:after="0" w:line="240" w:lineRule="auto"/>
              <w:rPr>
                <w:rFonts w:cs="Arial"/>
                <w:b/>
                <w:bCs/>
                <w:i/>
                <w:iCs/>
                <w:sz w:val="20"/>
                <w:szCs w:val="20"/>
              </w:rPr>
            </w:pPr>
            <w:r w:rsidRPr="00164E7C">
              <w:rPr>
                <w:rFonts w:cs="Arial"/>
                <w:b/>
                <w:bCs/>
                <w:i/>
                <w:iCs/>
                <w:sz w:val="18"/>
                <w:szCs w:val="18"/>
              </w:rPr>
              <w:t xml:space="preserve">Assessments </w:t>
            </w:r>
          </w:p>
        </w:tc>
      </w:tr>
      <w:tr w:rsidR="00341BEF" w:rsidRPr="004649FA" w14:paraId="6A013180" w14:textId="77777777" w:rsidTr="00487A04">
        <w:trPr>
          <w:cantSplit/>
        </w:trPr>
        <w:tc>
          <w:tcPr>
            <w:tcW w:w="1961" w:type="pct"/>
          </w:tcPr>
          <w:p w14:paraId="13D6E287" w14:textId="77777777" w:rsidR="00341BEF" w:rsidRDefault="00341BEF" w:rsidP="00341BEF">
            <w:pPr>
              <w:spacing w:before="60" w:after="60" w:line="240" w:lineRule="auto"/>
              <w:rPr>
                <w:rFonts w:cs="Arial"/>
                <w:sz w:val="18"/>
                <w:szCs w:val="18"/>
              </w:rPr>
            </w:pPr>
            <w:r w:rsidRPr="004649FA">
              <w:rPr>
                <w:rFonts w:cs="Arial"/>
                <w:b/>
                <w:bCs/>
                <w:i/>
                <w:iCs/>
                <w:sz w:val="18"/>
                <w:szCs w:val="18"/>
              </w:rPr>
              <w:t xml:space="preserve">2.2.2 </w:t>
            </w:r>
            <w:r w:rsidRPr="004649FA">
              <w:rPr>
                <w:rFonts w:cs="Arial"/>
                <w:sz w:val="18"/>
                <w:szCs w:val="18"/>
              </w:rPr>
              <w:t xml:space="preserve">There is an assessment of the impact of the fishery on endangered, threatened or protected species. </w:t>
            </w:r>
          </w:p>
          <w:p w14:paraId="58AE0C55" w14:textId="4B64CCD9" w:rsidR="00341BEF" w:rsidRPr="004649FA" w:rsidRDefault="00341BEF" w:rsidP="00341BEF">
            <w:pPr>
              <w:spacing w:before="60" w:after="60" w:line="240" w:lineRule="auto"/>
              <w:rPr>
                <w:rFonts w:cs="Arial"/>
                <w:sz w:val="18"/>
                <w:szCs w:val="18"/>
              </w:rPr>
            </w:pPr>
          </w:p>
        </w:tc>
        <w:tc>
          <w:tcPr>
            <w:tcW w:w="3039" w:type="pct"/>
            <w:shd w:val="clear" w:color="auto" w:fill="92D050"/>
          </w:tcPr>
          <w:p w14:paraId="01E0BDE7" w14:textId="77777777" w:rsidR="00341BEF" w:rsidRPr="00325C2E" w:rsidRDefault="00341BEF" w:rsidP="00341BEF">
            <w:pPr>
              <w:spacing w:after="0" w:line="240" w:lineRule="auto"/>
              <w:rPr>
                <w:rFonts w:cs="Arial"/>
                <w:b/>
                <w:sz w:val="18"/>
                <w:szCs w:val="18"/>
              </w:rPr>
            </w:pPr>
            <w:r w:rsidRPr="00325C2E">
              <w:rPr>
                <w:rFonts w:cs="Arial"/>
                <w:b/>
                <w:sz w:val="18"/>
                <w:szCs w:val="18"/>
              </w:rPr>
              <w:t>Meets</w:t>
            </w:r>
          </w:p>
          <w:p w14:paraId="25E20A0E" w14:textId="77777777" w:rsidR="00341BEF" w:rsidRDefault="00341BEF" w:rsidP="00341BEF">
            <w:pPr>
              <w:spacing w:after="0" w:line="240" w:lineRule="auto"/>
              <w:rPr>
                <w:rStyle w:val="Hyperlink"/>
                <w:rFonts w:cs="Arial"/>
                <w:color w:val="auto"/>
                <w:sz w:val="18"/>
                <w:szCs w:val="18"/>
                <w:u w:val="none"/>
              </w:rPr>
            </w:pPr>
            <w:r>
              <w:rPr>
                <w:rFonts w:cs="Arial"/>
                <w:sz w:val="18"/>
                <w:szCs w:val="18"/>
              </w:rPr>
              <w:t xml:space="preserve">The EIS for the fishery (see link above) </w:t>
            </w:r>
            <w:r>
              <w:rPr>
                <w:rFonts w:cs="Arial"/>
                <w:sz w:val="18"/>
                <w:szCs w:val="18"/>
                <w:lang w:eastAsia="en-AU"/>
              </w:rPr>
              <w:t>discusses risks to protected species on pages</w:t>
            </w:r>
            <w:r w:rsidRPr="00CC185B">
              <w:rPr>
                <w:rFonts w:cs="Arial"/>
                <w:sz w:val="18"/>
                <w:szCs w:val="18"/>
                <w:lang w:eastAsia="en-AU"/>
              </w:rPr>
              <w:t xml:space="preserve"> </w:t>
            </w:r>
            <w:r>
              <w:rPr>
                <w:rFonts w:cs="Arial"/>
                <w:sz w:val="18"/>
                <w:szCs w:val="18"/>
                <w:lang w:eastAsia="en-AU"/>
              </w:rPr>
              <w:t xml:space="preserve">9-11, </w:t>
            </w:r>
            <w:r>
              <w:rPr>
                <w:rStyle w:val="Hyperlink"/>
                <w:rFonts w:cs="Arial"/>
                <w:color w:val="auto"/>
                <w:sz w:val="18"/>
                <w:szCs w:val="18"/>
                <w:u w:val="none"/>
              </w:rPr>
              <w:t xml:space="preserve">noting that the risk was considered low. There have been no interactions reported. </w:t>
            </w:r>
          </w:p>
          <w:p w14:paraId="6BA88B56" w14:textId="77777777" w:rsidR="00341BEF" w:rsidRDefault="00341BEF" w:rsidP="00341BEF">
            <w:pPr>
              <w:spacing w:after="0" w:line="240" w:lineRule="auto"/>
              <w:rPr>
                <w:rStyle w:val="Hyperlink"/>
                <w:rFonts w:cs="Arial"/>
                <w:color w:val="auto"/>
                <w:sz w:val="18"/>
                <w:szCs w:val="18"/>
                <w:u w:val="none"/>
              </w:rPr>
            </w:pPr>
          </w:p>
          <w:p w14:paraId="543E02E0" w14:textId="2C8C6B5C" w:rsidR="00341BEF" w:rsidRPr="004649FA" w:rsidRDefault="00341BEF" w:rsidP="005139A5">
            <w:pPr>
              <w:spacing w:after="120" w:line="240" w:lineRule="auto"/>
              <w:rPr>
                <w:rFonts w:cs="Arial"/>
                <w:sz w:val="18"/>
                <w:szCs w:val="18"/>
              </w:rPr>
            </w:pPr>
            <w:r>
              <w:rPr>
                <w:rFonts w:cs="Arial"/>
                <w:sz w:val="18"/>
                <w:szCs w:val="18"/>
              </w:rPr>
              <w:t>The 2017 TARA process assessed the fishery’s impact on protected species as minimal (see link above</w:t>
            </w:r>
            <w:r w:rsidRPr="009B2D95">
              <w:rPr>
                <w:rFonts w:cs="Arial"/>
                <w:sz w:val="18"/>
                <w:szCs w:val="18"/>
              </w:rPr>
              <w:t>, Appendix C</w:t>
            </w:r>
            <w:r>
              <w:rPr>
                <w:rFonts w:cs="Arial"/>
                <w:sz w:val="18"/>
                <w:szCs w:val="18"/>
              </w:rPr>
              <w:t xml:space="preserve"> page 13).  </w:t>
            </w:r>
          </w:p>
        </w:tc>
      </w:tr>
      <w:tr w:rsidR="00592A3F" w:rsidRPr="004649FA" w14:paraId="7BA4A993" w14:textId="77777777" w:rsidTr="00487A04">
        <w:trPr>
          <w:cantSplit/>
        </w:trPr>
        <w:tc>
          <w:tcPr>
            <w:tcW w:w="1961" w:type="pct"/>
          </w:tcPr>
          <w:p w14:paraId="65593620" w14:textId="6158A142" w:rsidR="00592A3F" w:rsidRPr="004649FA" w:rsidRDefault="00592A3F" w:rsidP="00592A3F">
            <w:pPr>
              <w:spacing w:before="60" w:after="60" w:line="240" w:lineRule="auto"/>
              <w:rPr>
                <w:rFonts w:cs="Arial"/>
                <w:sz w:val="18"/>
                <w:szCs w:val="18"/>
              </w:rPr>
            </w:pPr>
            <w:r w:rsidRPr="004649FA">
              <w:rPr>
                <w:rFonts w:cs="Arial"/>
                <w:b/>
                <w:bCs/>
                <w:i/>
                <w:iCs/>
                <w:sz w:val="18"/>
                <w:szCs w:val="18"/>
              </w:rPr>
              <w:t xml:space="preserve">2.2.3 </w:t>
            </w:r>
            <w:r w:rsidRPr="004649FA">
              <w:rPr>
                <w:rFonts w:cs="Arial"/>
                <w:sz w:val="18"/>
                <w:szCs w:val="18"/>
              </w:rPr>
              <w:t xml:space="preserve">There is an assessment of the impact of the fishery on threatened ecological communities. </w:t>
            </w:r>
          </w:p>
        </w:tc>
        <w:tc>
          <w:tcPr>
            <w:tcW w:w="3039" w:type="pct"/>
            <w:shd w:val="clear" w:color="auto" w:fill="auto"/>
          </w:tcPr>
          <w:p w14:paraId="63D814BC" w14:textId="77777777" w:rsidR="00592A3F" w:rsidRPr="0044123B" w:rsidRDefault="00592A3F" w:rsidP="00592A3F">
            <w:pPr>
              <w:spacing w:after="0" w:line="240" w:lineRule="auto"/>
              <w:rPr>
                <w:rFonts w:cs="Arial"/>
                <w:b/>
                <w:sz w:val="18"/>
                <w:szCs w:val="18"/>
              </w:rPr>
            </w:pPr>
            <w:r>
              <w:rPr>
                <w:rFonts w:cs="Arial"/>
                <w:b/>
                <w:sz w:val="18"/>
                <w:szCs w:val="18"/>
              </w:rPr>
              <w:t>N/a</w:t>
            </w:r>
          </w:p>
          <w:p w14:paraId="6C39B97B" w14:textId="202F5C9C" w:rsidR="00592A3F" w:rsidRDefault="00592A3F" w:rsidP="00592A3F">
            <w:pPr>
              <w:spacing w:after="0" w:line="240" w:lineRule="auto"/>
              <w:rPr>
                <w:rFonts w:cs="Arial"/>
                <w:sz w:val="18"/>
                <w:szCs w:val="18"/>
              </w:rPr>
            </w:pPr>
            <w:r>
              <w:rPr>
                <w:rFonts w:cs="Arial"/>
                <w:sz w:val="18"/>
                <w:szCs w:val="18"/>
              </w:rPr>
              <w:t xml:space="preserve">There are no EPBC listed threatened ecological communities in the area of the fishery.  </w:t>
            </w:r>
          </w:p>
          <w:p w14:paraId="4AA6CA1D" w14:textId="7203155B" w:rsidR="00592A3F" w:rsidRPr="004649FA" w:rsidRDefault="00592A3F" w:rsidP="00592A3F">
            <w:pPr>
              <w:spacing w:before="60" w:after="60" w:line="240" w:lineRule="auto"/>
              <w:rPr>
                <w:rFonts w:cs="Arial"/>
                <w:sz w:val="18"/>
                <w:szCs w:val="18"/>
              </w:rPr>
            </w:pPr>
          </w:p>
        </w:tc>
      </w:tr>
    </w:tbl>
    <w:p w14:paraId="365194A9" w14:textId="77777777" w:rsidR="00592A3F" w:rsidRDefault="00592A3F">
      <w:r>
        <w:br w:type="page"/>
      </w:r>
    </w:p>
    <w:tbl>
      <w:tblPr>
        <w:tblW w:w="4889" w:type="pct"/>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0"/>
        <w:gridCol w:w="8788"/>
      </w:tblGrid>
      <w:tr w:rsidR="008F6910" w:rsidRPr="004649FA" w14:paraId="670EFB61" w14:textId="77777777" w:rsidTr="00F75270">
        <w:trPr>
          <w:cantSplit/>
        </w:trPr>
        <w:tc>
          <w:tcPr>
            <w:tcW w:w="5000" w:type="pct"/>
            <w:gridSpan w:val="2"/>
            <w:shd w:val="clear" w:color="auto" w:fill="E5DFEC"/>
          </w:tcPr>
          <w:p w14:paraId="770A73F2" w14:textId="54009B45" w:rsidR="008F6910" w:rsidRPr="004649FA" w:rsidRDefault="008F6910" w:rsidP="008F6910">
            <w:pPr>
              <w:spacing w:after="0" w:line="240" w:lineRule="auto"/>
              <w:rPr>
                <w:rFonts w:cs="Arial"/>
                <w:b/>
                <w:bCs/>
                <w:i/>
                <w:iCs/>
                <w:sz w:val="20"/>
                <w:szCs w:val="20"/>
              </w:rPr>
            </w:pPr>
            <w:r w:rsidRPr="004649FA">
              <w:rPr>
                <w:rFonts w:cs="Arial"/>
                <w:b/>
                <w:bCs/>
                <w:i/>
                <w:iCs/>
                <w:sz w:val="20"/>
                <w:szCs w:val="20"/>
              </w:rPr>
              <w:lastRenderedPageBreak/>
              <w:t xml:space="preserve">Management responses </w:t>
            </w:r>
          </w:p>
        </w:tc>
      </w:tr>
      <w:tr w:rsidR="00E2621D" w:rsidRPr="004649FA" w14:paraId="754A20A5" w14:textId="77777777" w:rsidTr="00487A04">
        <w:trPr>
          <w:cantSplit/>
        </w:trPr>
        <w:tc>
          <w:tcPr>
            <w:tcW w:w="1961" w:type="pct"/>
          </w:tcPr>
          <w:p w14:paraId="2EFFB35F" w14:textId="77777777" w:rsidR="00E2621D" w:rsidRDefault="00E2621D" w:rsidP="00E2621D">
            <w:pPr>
              <w:spacing w:before="60" w:after="60" w:line="240" w:lineRule="auto"/>
              <w:rPr>
                <w:rFonts w:cs="Arial"/>
                <w:sz w:val="18"/>
                <w:szCs w:val="18"/>
              </w:rPr>
            </w:pPr>
            <w:r w:rsidRPr="004649FA">
              <w:rPr>
                <w:rFonts w:cs="Arial"/>
                <w:b/>
                <w:bCs/>
                <w:i/>
                <w:iCs/>
                <w:sz w:val="18"/>
                <w:szCs w:val="18"/>
              </w:rPr>
              <w:t xml:space="preserve">2.2.4 </w:t>
            </w:r>
            <w:r w:rsidRPr="004649FA">
              <w:rPr>
                <w:rFonts w:cs="Arial"/>
                <w:sz w:val="18"/>
                <w:szCs w:val="18"/>
              </w:rPr>
              <w:t xml:space="preserve">There are measures in place to avoid capture and/or mortality of endangered, threatened or protected species. </w:t>
            </w:r>
          </w:p>
          <w:p w14:paraId="477B7043" w14:textId="23F8E0CD" w:rsidR="00E2621D" w:rsidRPr="004649FA" w:rsidRDefault="00E2621D" w:rsidP="00E2621D">
            <w:pPr>
              <w:spacing w:before="60" w:after="60" w:line="240" w:lineRule="auto"/>
              <w:rPr>
                <w:rFonts w:cs="Arial"/>
                <w:sz w:val="18"/>
                <w:szCs w:val="18"/>
              </w:rPr>
            </w:pPr>
          </w:p>
        </w:tc>
        <w:tc>
          <w:tcPr>
            <w:tcW w:w="3039" w:type="pct"/>
            <w:shd w:val="clear" w:color="auto" w:fill="auto"/>
          </w:tcPr>
          <w:p w14:paraId="5B41AA62" w14:textId="77777777" w:rsidR="00E2621D" w:rsidRPr="00DA4C4F" w:rsidRDefault="00E2621D" w:rsidP="00E2621D">
            <w:pPr>
              <w:spacing w:after="0" w:line="240" w:lineRule="auto"/>
              <w:rPr>
                <w:rFonts w:cs="Arial"/>
                <w:b/>
                <w:sz w:val="18"/>
                <w:szCs w:val="18"/>
              </w:rPr>
            </w:pPr>
            <w:r w:rsidRPr="00DA4C4F">
              <w:rPr>
                <w:rFonts w:cs="Arial"/>
                <w:b/>
                <w:sz w:val="18"/>
                <w:szCs w:val="18"/>
              </w:rPr>
              <w:t>N/</w:t>
            </w:r>
            <w:r>
              <w:rPr>
                <w:rFonts w:cs="Arial"/>
                <w:b/>
                <w:sz w:val="18"/>
                <w:szCs w:val="18"/>
              </w:rPr>
              <w:t>a</w:t>
            </w:r>
          </w:p>
          <w:p w14:paraId="013267B1" w14:textId="77777777" w:rsidR="00E2621D" w:rsidRDefault="00E2621D" w:rsidP="00E2621D">
            <w:pPr>
              <w:spacing w:after="0" w:line="240" w:lineRule="auto"/>
              <w:rPr>
                <w:rFonts w:cs="Arial"/>
                <w:sz w:val="18"/>
                <w:szCs w:val="18"/>
              </w:rPr>
            </w:pPr>
            <w:r>
              <w:rPr>
                <w:rFonts w:cs="Arial"/>
                <w:sz w:val="18"/>
                <w:szCs w:val="18"/>
              </w:rPr>
              <w:t>There have been n</w:t>
            </w:r>
            <w:r w:rsidRPr="00352A28">
              <w:rPr>
                <w:rFonts w:cs="Arial"/>
                <w:sz w:val="18"/>
                <w:szCs w:val="18"/>
              </w:rPr>
              <w:t>o recorded interactions with protected species</w:t>
            </w:r>
            <w:r>
              <w:rPr>
                <w:rFonts w:cs="Arial"/>
                <w:sz w:val="18"/>
                <w:szCs w:val="18"/>
              </w:rPr>
              <w:t>. The harvest method (hand-collection) is already as low impact as possible.</w:t>
            </w:r>
          </w:p>
          <w:p w14:paraId="21953CCC" w14:textId="61E4F805" w:rsidR="00E2621D" w:rsidRPr="004649FA" w:rsidRDefault="00E2621D" w:rsidP="00E2621D">
            <w:pPr>
              <w:spacing w:before="60" w:after="60" w:line="240" w:lineRule="auto"/>
              <w:rPr>
                <w:rFonts w:cs="Arial"/>
                <w:sz w:val="18"/>
                <w:szCs w:val="18"/>
              </w:rPr>
            </w:pPr>
          </w:p>
        </w:tc>
      </w:tr>
      <w:tr w:rsidR="00E2621D" w:rsidRPr="004649FA" w14:paraId="23325650" w14:textId="77777777" w:rsidTr="00487A04">
        <w:trPr>
          <w:cantSplit/>
        </w:trPr>
        <w:tc>
          <w:tcPr>
            <w:tcW w:w="1961" w:type="pct"/>
          </w:tcPr>
          <w:p w14:paraId="229107EC" w14:textId="77777777" w:rsidR="00E2621D" w:rsidRDefault="00E2621D" w:rsidP="00E2621D">
            <w:pPr>
              <w:spacing w:before="60" w:after="60" w:line="240" w:lineRule="auto"/>
              <w:rPr>
                <w:rFonts w:cs="Arial"/>
                <w:sz w:val="18"/>
                <w:szCs w:val="18"/>
              </w:rPr>
            </w:pPr>
            <w:r w:rsidRPr="004649FA">
              <w:rPr>
                <w:rFonts w:cs="Arial"/>
                <w:b/>
                <w:bCs/>
                <w:i/>
                <w:iCs/>
                <w:sz w:val="18"/>
                <w:szCs w:val="18"/>
              </w:rPr>
              <w:t xml:space="preserve">2.2.5 </w:t>
            </w:r>
            <w:r w:rsidRPr="004649FA">
              <w:rPr>
                <w:rFonts w:cs="Arial"/>
                <w:sz w:val="18"/>
                <w:szCs w:val="18"/>
              </w:rPr>
              <w:t xml:space="preserve">There are measures in place to avoid impact on threatened ecological communities. </w:t>
            </w:r>
          </w:p>
          <w:p w14:paraId="3E2B3DBF" w14:textId="235D2D5F" w:rsidR="00E2621D" w:rsidRPr="004649FA" w:rsidRDefault="00E2621D" w:rsidP="00E2621D">
            <w:pPr>
              <w:spacing w:before="60" w:after="60" w:line="240" w:lineRule="auto"/>
              <w:rPr>
                <w:rFonts w:cs="Arial"/>
                <w:sz w:val="18"/>
                <w:szCs w:val="18"/>
              </w:rPr>
            </w:pPr>
          </w:p>
        </w:tc>
        <w:tc>
          <w:tcPr>
            <w:tcW w:w="3039" w:type="pct"/>
            <w:shd w:val="clear" w:color="auto" w:fill="auto"/>
          </w:tcPr>
          <w:p w14:paraId="05C0AEF8" w14:textId="77777777" w:rsidR="00E2621D" w:rsidRPr="00E2217F" w:rsidRDefault="00E2621D" w:rsidP="00E2621D">
            <w:pPr>
              <w:spacing w:after="0" w:line="240" w:lineRule="auto"/>
              <w:rPr>
                <w:rFonts w:cs="Arial"/>
                <w:b/>
                <w:sz w:val="18"/>
                <w:szCs w:val="18"/>
              </w:rPr>
            </w:pPr>
            <w:r w:rsidRPr="00E2217F">
              <w:rPr>
                <w:rFonts w:cs="Arial"/>
                <w:b/>
                <w:sz w:val="18"/>
                <w:szCs w:val="18"/>
              </w:rPr>
              <w:t>N/</w:t>
            </w:r>
            <w:r>
              <w:rPr>
                <w:rFonts w:cs="Arial"/>
                <w:b/>
                <w:sz w:val="18"/>
                <w:szCs w:val="18"/>
              </w:rPr>
              <w:t>a</w:t>
            </w:r>
          </w:p>
          <w:p w14:paraId="3D633D45" w14:textId="4C052661" w:rsidR="00E2621D" w:rsidRPr="004649FA" w:rsidRDefault="00E2621D" w:rsidP="00E2621D">
            <w:pPr>
              <w:spacing w:before="60" w:after="60" w:line="240" w:lineRule="auto"/>
              <w:rPr>
                <w:rFonts w:cs="Arial"/>
                <w:sz w:val="18"/>
                <w:szCs w:val="18"/>
              </w:rPr>
            </w:pPr>
            <w:r>
              <w:rPr>
                <w:rFonts w:cs="Arial"/>
                <w:sz w:val="18"/>
                <w:szCs w:val="18"/>
              </w:rPr>
              <w:t xml:space="preserve">There are no EPBC listed threatened ecological communities in the area of the fishery.  </w:t>
            </w:r>
          </w:p>
        </w:tc>
      </w:tr>
      <w:tr w:rsidR="00E2621D" w:rsidRPr="004649FA" w14:paraId="5D830546" w14:textId="77777777" w:rsidTr="00487A04">
        <w:trPr>
          <w:cantSplit/>
        </w:trPr>
        <w:tc>
          <w:tcPr>
            <w:tcW w:w="1961" w:type="pct"/>
          </w:tcPr>
          <w:p w14:paraId="13A19148" w14:textId="1FF7B3A4" w:rsidR="00E2621D" w:rsidRPr="004649FA" w:rsidRDefault="00E2621D" w:rsidP="00133C9B">
            <w:pPr>
              <w:spacing w:before="60" w:after="60" w:line="240" w:lineRule="auto"/>
              <w:rPr>
                <w:rFonts w:cs="Arial"/>
                <w:sz w:val="18"/>
                <w:szCs w:val="18"/>
              </w:rPr>
            </w:pPr>
            <w:r w:rsidRPr="004649FA">
              <w:rPr>
                <w:rFonts w:cs="Arial"/>
                <w:b/>
                <w:bCs/>
                <w:i/>
                <w:iCs/>
                <w:sz w:val="18"/>
                <w:szCs w:val="18"/>
              </w:rPr>
              <w:t xml:space="preserve">2.2.6 </w:t>
            </w:r>
            <w:r w:rsidRPr="004649FA">
              <w:rPr>
                <w:rFonts w:cs="Arial"/>
                <w:sz w:val="18"/>
                <w:szCs w:val="18"/>
              </w:rPr>
              <w:t xml:space="preserve">The management response, considering uncertainties in the assessment and precautionary management actions, has a high chance of achieving the objective. </w:t>
            </w:r>
          </w:p>
        </w:tc>
        <w:tc>
          <w:tcPr>
            <w:tcW w:w="3039" w:type="pct"/>
            <w:shd w:val="clear" w:color="auto" w:fill="92D050"/>
          </w:tcPr>
          <w:p w14:paraId="5510054E" w14:textId="77777777" w:rsidR="00E2621D" w:rsidRPr="0003360C" w:rsidRDefault="00E2621D" w:rsidP="00E2621D">
            <w:pPr>
              <w:spacing w:after="0" w:line="240" w:lineRule="auto"/>
              <w:rPr>
                <w:rFonts w:cs="Arial"/>
                <w:b/>
                <w:sz w:val="18"/>
                <w:szCs w:val="18"/>
              </w:rPr>
            </w:pPr>
            <w:r>
              <w:rPr>
                <w:rFonts w:cs="Arial"/>
                <w:b/>
                <w:sz w:val="18"/>
                <w:szCs w:val="18"/>
              </w:rPr>
              <w:t>Meets</w:t>
            </w:r>
          </w:p>
          <w:p w14:paraId="5173AB64" w14:textId="66467C1F" w:rsidR="00E2621D" w:rsidRPr="004649FA" w:rsidRDefault="00E2621D" w:rsidP="008433EA">
            <w:pPr>
              <w:spacing w:after="0" w:line="240" w:lineRule="auto"/>
              <w:rPr>
                <w:rFonts w:cs="Arial"/>
                <w:sz w:val="18"/>
                <w:szCs w:val="18"/>
              </w:rPr>
            </w:pPr>
            <w:r w:rsidRPr="00E7204C">
              <w:rPr>
                <w:rFonts w:cs="Arial"/>
                <w:sz w:val="18"/>
                <w:szCs w:val="18"/>
              </w:rPr>
              <w:t xml:space="preserve">Yes, </w:t>
            </w:r>
            <w:r>
              <w:rPr>
                <w:rFonts w:cs="Arial"/>
                <w:sz w:val="18"/>
                <w:szCs w:val="18"/>
              </w:rPr>
              <w:t>the fishery is conducted in a way that is likely to be effective in avoiding impacts to protected species and ecological communities.</w:t>
            </w:r>
          </w:p>
        </w:tc>
      </w:tr>
      <w:tr w:rsidR="008F6910" w:rsidRPr="004649FA" w14:paraId="4FDFB921" w14:textId="77777777" w:rsidTr="00F75270">
        <w:trPr>
          <w:cantSplit/>
        </w:trPr>
        <w:tc>
          <w:tcPr>
            <w:tcW w:w="5000" w:type="pct"/>
            <w:gridSpan w:val="2"/>
            <w:shd w:val="clear" w:color="auto" w:fill="CCC0D9"/>
          </w:tcPr>
          <w:p w14:paraId="066E487E" w14:textId="3311BD83" w:rsidR="008F6910" w:rsidRPr="004649FA" w:rsidRDefault="008F6910" w:rsidP="008F6910">
            <w:pPr>
              <w:spacing w:after="0" w:line="240" w:lineRule="auto"/>
              <w:rPr>
                <w:rFonts w:cs="Arial"/>
                <w:b/>
                <w:bCs/>
                <w:sz w:val="20"/>
                <w:szCs w:val="20"/>
              </w:rPr>
            </w:pPr>
            <w:r w:rsidRPr="004649FA">
              <w:rPr>
                <w:rFonts w:cs="Arial"/>
                <w:b/>
                <w:bCs/>
                <w:sz w:val="20"/>
                <w:szCs w:val="20"/>
              </w:rPr>
              <w:t xml:space="preserve">Objective 3 - </w:t>
            </w:r>
            <w:r w:rsidRPr="004649FA">
              <w:rPr>
                <w:rFonts w:cs="Arial"/>
                <w:sz w:val="20"/>
                <w:szCs w:val="20"/>
              </w:rPr>
              <w:t>The fishery is conducted, in a manner that minimises the impact of fishing operations on the ecosystem generally.</w:t>
            </w:r>
          </w:p>
        </w:tc>
      </w:tr>
      <w:tr w:rsidR="008F6910" w:rsidRPr="004649FA" w14:paraId="7CD7A422" w14:textId="77777777" w:rsidTr="00F75270">
        <w:trPr>
          <w:cantSplit/>
        </w:trPr>
        <w:tc>
          <w:tcPr>
            <w:tcW w:w="5000" w:type="pct"/>
            <w:gridSpan w:val="2"/>
            <w:shd w:val="clear" w:color="auto" w:fill="E5DFEC"/>
          </w:tcPr>
          <w:p w14:paraId="54CDF909" w14:textId="77777777" w:rsidR="008F6910" w:rsidRPr="004649FA" w:rsidRDefault="008F6910" w:rsidP="008F6910">
            <w:pPr>
              <w:spacing w:after="0" w:line="240" w:lineRule="auto"/>
              <w:rPr>
                <w:rFonts w:cs="Arial"/>
                <w:b/>
                <w:bCs/>
                <w:i/>
                <w:iCs/>
                <w:sz w:val="20"/>
                <w:szCs w:val="20"/>
              </w:rPr>
            </w:pPr>
            <w:r w:rsidRPr="004649FA">
              <w:rPr>
                <w:rFonts w:cs="Arial"/>
                <w:b/>
                <w:bCs/>
                <w:i/>
                <w:iCs/>
                <w:sz w:val="20"/>
                <w:szCs w:val="20"/>
              </w:rPr>
              <w:t xml:space="preserve">Information requirements </w:t>
            </w:r>
          </w:p>
        </w:tc>
      </w:tr>
      <w:tr w:rsidR="00ED76FC" w:rsidRPr="004649FA" w14:paraId="4AA6925D" w14:textId="77777777" w:rsidTr="00487A04">
        <w:trPr>
          <w:cantSplit/>
        </w:trPr>
        <w:tc>
          <w:tcPr>
            <w:tcW w:w="1961" w:type="pct"/>
          </w:tcPr>
          <w:p w14:paraId="36944ABB" w14:textId="14468216" w:rsidR="00ED76FC" w:rsidRPr="004649FA" w:rsidRDefault="00ED76FC" w:rsidP="00A0752A">
            <w:pPr>
              <w:spacing w:before="60" w:after="60" w:line="240" w:lineRule="auto"/>
              <w:rPr>
                <w:rFonts w:cs="Arial"/>
                <w:sz w:val="18"/>
                <w:szCs w:val="18"/>
              </w:rPr>
            </w:pPr>
            <w:r w:rsidRPr="004649FA">
              <w:rPr>
                <w:rFonts w:cs="Arial"/>
                <w:b/>
                <w:bCs/>
                <w:iCs/>
                <w:sz w:val="18"/>
                <w:szCs w:val="18"/>
              </w:rPr>
              <w:t xml:space="preserve">2.3.1 </w:t>
            </w:r>
            <w:r w:rsidRPr="004649FA">
              <w:rPr>
                <w:rFonts w:cs="Arial"/>
                <w:sz w:val="18"/>
                <w:szCs w:val="18"/>
              </w:rPr>
              <w:t xml:space="preserve">Information appropriate for the analysis in 2.3.2 is collated and/or collected covering the fisheries impact on the ecosystem and environment generally. </w:t>
            </w:r>
          </w:p>
        </w:tc>
        <w:tc>
          <w:tcPr>
            <w:tcW w:w="3039" w:type="pct"/>
            <w:shd w:val="clear" w:color="auto" w:fill="92D050"/>
          </w:tcPr>
          <w:p w14:paraId="74CB238A" w14:textId="77777777" w:rsidR="00ED76FC" w:rsidRPr="00C32224" w:rsidRDefault="00ED76FC" w:rsidP="00ED76FC">
            <w:pPr>
              <w:spacing w:after="0" w:line="240" w:lineRule="auto"/>
              <w:rPr>
                <w:rFonts w:cs="Arial"/>
                <w:b/>
                <w:sz w:val="18"/>
                <w:szCs w:val="18"/>
              </w:rPr>
            </w:pPr>
            <w:r w:rsidRPr="00C32224">
              <w:rPr>
                <w:rFonts w:cs="Arial"/>
                <w:b/>
                <w:sz w:val="18"/>
                <w:szCs w:val="18"/>
              </w:rPr>
              <w:t>Meets</w:t>
            </w:r>
          </w:p>
          <w:p w14:paraId="23E606FB" w14:textId="5BCC82C6" w:rsidR="00ED76FC" w:rsidRPr="004649FA" w:rsidRDefault="00ED76FC" w:rsidP="00A0752A">
            <w:pPr>
              <w:spacing w:after="120" w:line="240" w:lineRule="auto"/>
              <w:rPr>
                <w:rFonts w:cs="Arial"/>
                <w:sz w:val="18"/>
                <w:szCs w:val="18"/>
              </w:rPr>
            </w:pPr>
            <w:r>
              <w:rPr>
                <w:rFonts w:cs="Arial"/>
                <w:sz w:val="18"/>
                <w:szCs w:val="18"/>
              </w:rPr>
              <w:t>The EIS, MEMA and TARA reports (see links above) considered information relating to 2.3.2. Available information is collated.</w:t>
            </w:r>
          </w:p>
        </w:tc>
      </w:tr>
      <w:tr w:rsidR="008F6910" w:rsidRPr="004649FA" w14:paraId="3C4BC27D" w14:textId="77777777" w:rsidTr="00F75270">
        <w:trPr>
          <w:cantSplit/>
        </w:trPr>
        <w:tc>
          <w:tcPr>
            <w:tcW w:w="5000" w:type="pct"/>
            <w:gridSpan w:val="2"/>
            <w:shd w:val="clear" w:color="auto" w:fill="E5DFEC"/>
          </w:tcPr>
          <w:p w14:paraId="20035E77" w14:textId="0075B4B7" w:rsidR="008F6910" w:rsidRPr="004649FA" w:rsidRDefault="008F6910" w:rsidP="008F6910">
            <w:pPr>
              <w:spacing w:after="0" w:line="240" w:lineRule="auto"/>
              <w:rPr>
                <w:rFonts w:cs="Arial"/>
                <w:sz w:val="20"/>
                <w:szCs w:val="20"/>
              </w:rPr>
            </w:pPr>
            <w:r w:rsidRPr="004649FA">
              <w:rPr>
                <w:rFonts w:cs="Arial"/>
                <w:b/>
                <w:bCs/>
                <w:i/>
                <w:iCs/>
                <w:sz w:val="20"/>
                <w:szCs w:val="20"/>
              </w:rPr>
              <w:t>Assessment</w:t>
            </w:r>
          </w:p>
        </w:tc>
      </w:tr>
      <w:tr w:rsidR="00FF317E" w:rsidRPr="004649FA" w14:paraId="608A294E" w14:textId="77777777" w:rsidTr="00487A04">
        <w:trPr>
          <w:cantSplit/>
        </w:trPr>
        <w:tc>
          <w:tcPr>
            <w:tcW w:w="1961" w:type="pct"/>
          </w:tcPr>
          <w:p w14:paraId="41710549" w14:textId="77777777" w:rsidR="00FF317E" w:rsidRPr="004649FA" w:rsidRDefault="00FF317E" w:rsidP="00FF317E">
            <w:pPr>
              <w:spacing w:before="60" w:after="60" w:line="240" w:lineRule="auto"/>
              <w:rPr>
                <w:rFonts w:cs="Arial"/>
                <w:sz w:val="18"/>
                <w:szCs w:val="18"/>
              </w:rPr>
            </w:pPr>
            <w:r w:rsidRPr="004649FA">
              <w:rPr>
                <w:rFonts w:cs="Arial"/>
                <w:b/>
                <w:bCs/>
                <w:sz w:val="18"/>
                <w:szCs w:val="18"/>
              </w:rPr>
              <w:t xml:space="preserve">2.3.2 </w:t>
            </w:r>
            <w:r w:rsidRPr="004649FA">
              <w:rPr>
                <w:rFonts w:cs="Arial"/>
                <w:sz w:val="18"/>
                <w:szCs w:val="18"/>
              </w:rPr>
              <w:t>Information is collected and a risk analysis, appropriate to the scale of the fishery and its potential impacts, is conducted into the susceptibility of each of the following ecosystem components to the fishery.</w:t>
            </w:r>
          </w:p>
          <w:p w14:paraId="27E48D20" w14:textId="77777777" w:rsidR="00FF317E" w:rsidRPr="004649FA" w:rsidRDefault="00FF317E" w:rsidP="00FF317E">
            <w:pPr>
              <w:spacing w:before="60" w:after="60" w:line="240" w:lineRule="auto"/>
              <w:rPr>
                <w:rFonts w:cs="Arial"/>
                <w:sz w:val="18"/>
                <w:szCs w:val="18"/>
              </w:rPr>
            </w:pPr>
            <w:r w:rsidRPr="004649FA">
              <w:rPr>
                <w:rFonts w:cs="Arial"/>
                <w:sz w:val="18"/>
                <w:szCs w:val="18"/>
              </w:rPr>
              <w:t>1. Impacts on ecological communities</w:t>
            </w:r>
          </w:p>
          <w:p w14:paraId="0606C2AB" w14:textId="77777777" w:rsidR="00FF317E" w:rsidRPr="004649FA" w:rsidRDefault="00FF317E" w:rsidP="00FF317E">
            <w:pPr>
              <w:spacing w:before="60" w:after="60" w:line="240" w:lineRule="auto"/>
              <w:rPr>
                <w:rFonts w:cs="Arial"/>
                <w:sz w:val="18"/>
                <w:szCs w:val="18"/>
              </w:rPr>
            </w:pPr>
            <w:r w:rsidRPr="004649FA">
              <w:rPr>
                <w:rFonts w:cs="Arial"/>
                <w:sz w:val="18"/>
                <w:szCs w:val="18"/>
              </w:rPr>
              <w:t>• Benthic communities</w:t>
            </w:r>
          </w:p>
          <w:p w14:paraId="4C66DCE2" w14:textId="77777777" w:rsidR="00FF317E" w:rsidRPr="004649FA" w:rsidRDefault="00FF317E" w:rsidP="00FF317E">
            <w:pPr>
              <w:spacing w:before="60" w:after="60" w:line="240" w:lineRule="auto"/>
              <w:rPr>
                <w:rFonts w:cs="Arial"/>
                <w:sz w:val="18"/>
                <w:szCs w:val="18"/>
              </w:rPr>
            </w:pPr>
            <w:r w:rsidRPr="004649FA">
              <w:rPr>
                <w:rFonts w:cs="Arial"/>
                <w:sz w:val="18"/>
                <w:szCs w:val="18"/>
              </w:rPr>
              <w:t>• Ecologically related, associated or dependent species</w:t>
            </w:r>
          </w:p>
          <w:p w14:paraId="21349DE0" w14:textId="77777777" w:rsidR="00FF317E" w:rsidRPr="004649FA" w:rsidRDefault="00FF317E" w:rsidP="00FF317E">
            <w:pPr>
              <w:spacing w:before="60" w:after="60" w:line="240" w:lineRule="auto"/>
              <w:rPr>
                <w:rFonts w:cs="Arial"/>
                <w:sz w:val="18"/>
                <w:szCs w:val="18"/>
              </w:rPr>
            </w:pPr>
            <w:r w:rsidRPr="004649FA">
              <w:rPr>
                <w:rFonts w:cs="Arial"/>
                <w:sz w:val="18"/>
                <w:szCs w:val="18"/>
              </w:rPr>
              <w:t>• Water column communities</w:t>
            </w:r>
          </w:p>
          <w:p w14:paraId="7A9950B2" w14:textId="77777777" w:rsidR="00FF317E" w:rsidRPr="004649FA" w:rsidRDefault="00FF317E" w:rsidP="00FF317E">
            <w:pPr>
              <w:spacing w:before="60" w:after="60" w:line="240" w:lineRule="auto"/>
              <w:rPr>
                <w:rFonts w:cs="Arial"/>
                <w:sz w:val="18"/>
                <w:szCs w:val="18"/>
              </w:rPr>
            </w:pPr>
            <w:r w:rsidRPr="004649FA">
              <w:rPr>
                <w:rFonts w:cs="Arial"/>
                <w:sz w:val="18"/>
                <w:szCs w:val="18"/>
              </w:rPr>
              <w:t>2. Impacts on food chains</w:t>
            </w:r>
          </w:p>
          <w:p w14:paraId="66B9B0F3" w14:textId="77777777" w:rsidR="00FF317E" w:rsidRPr="004649FA" w:rsidRDefault="00FF317E" w:rsidP="00FF317E">
            <w:pPr>
              <w:spacing w:before="60" w:after="60" w:line="240" w:lineRule="auto"/>
              <w:rPr>
                <w:rFonts w:cs="Arial"/>
                <w:sz w:val="18"/>
                <w:szCs w:val="18"/>
              </w:rPr>
            </w:pPr>
            <w:r w:rsidRPr="004649FA">
              <w:rPr>
                <w:rFonts w:cs="Arial"/>
                <w:sz w:val="18"/>
                <w:szCs w:val="18"/>
              </w:rPr>
              <w:t>• Structure</w:t>
            </w:r>
          </w:p>
          <w:p w14:paraId="7CC656E1" w14:textId="77777777" w:rsidR="00FF317E" w:rsidRPr="004649FA" w:rsidRDefault="00FF317E" w:rsidP="00FF317E">
            <w:pPr>
              <w:spacing w:before="60" w:after="60" w:line="240" w:lineRule="auto"/>
              <w:rPr>
                <w:rFonts w:cs="Arial"/>
                <w:sz w:val="18"/>
                <w:szCs w:val="18"/>
              </w:rPr>
            </w:pPr>
            <w:r w:rsidRPr="004649FA">
              <w:rPr>
                <w:rFonts w:cs="Arial"/>
                <w:sz w:val="18"/>
                <w:szCs w:val="18"/>
              </w:rPr>
              <w:t>• Productivity/flows</w:t>
            </w:r>
          </w:p>
          <w:p w14:paraId="5FFFF890" w14:textId="77777777" w:rsidR="00FF317E" w:rsidRPr="004649FA" w:rsidRDefault="00FF317E" w:rsidP="00FF317E">
            <w:pPr>
              <w:spacing w:before="60" w:after="60" w:line="240" w:lineRule="auto"/>
              <w:rPr>
                <w:rFonts w:cs="Arial"/>
                <w:sz w:val="18"/>
                <w:szCs w:val="18"/>
              </w:rPr>
            </w:pPr>
            <w:r w:rsidRPr="004649FA">
              <w:rPr>
                <w:rFonts w:cs="Arial"/>
                <w:sz w:val="18"/>
                <w:szCs w:val="18"/>
              </w:rPr>
              <w:t>3. Impacts on the physical environment</w:t>
            </w:r>
          </w:p>
          <w:p w14:paraId="79EF8BD8" w14:textId="77777777" w:rsidR="00FF317E" w:rsidRPr="004649FA" w:rsidRDefault="00FF317E" w:rsidP="00FF317E">
            <w:pPr>
              <w:spacing w:before="60" w:after="60" w:line="240" w:lineRule="auto"/>
              <w:rPr>
                <w:rFonts w:cs="Arial"/>
                <w:sz w:val="18"/>
                <w:szCs w:val="18"/>
              </w:rPr>
            </w:pPr>
            <w:r w:rsidRPr="004649FA">
              <w:rPr>
                <w:rFonts w:cs="Arial"/>
                <w:sz w:val="18"/>
                <w:szCs w:val="18"/>
              </w:rPr>
              <w:t>• Physical habitat</w:t>
            </w:r>
          </w:p>
          <w:p w14:paraId="75D4CE02" w14:textId="090AD9B9" w:rsidR="00FF317E" w:rsidRPr="004649FA" w:rsidRDefault="00FF317E" w:rsidP="00FF317E">
            <w:pPr>
              <w:spacing w:before="60" w:after="120" w:line="240" w:lineRule="auto"/>
              <w:rPr>
                <w:rFonts w:cs="Arial"/>
                <w:b/>
                <w:i/>
                <w:sz w:val="18"/>
                <w:szCs w:val="18"/>
              </w:rPr>
            </w:pPr>
            <w:r w:rsidRPr="004649FA">
              <w:rPr>
                <w:rFonts w:cs="Arial"/>
                <w:sz w:val="18"/>
                <w:szCs w:val="18"/>
              </w:rPr>
              <w:t>• Water quality</w:t>
            </w:r>
          </w:p>
        </w:tc>
        <w:tc>
          <w:tcPr>
            <w:tcW w:w="3039" w:type="pct"/>
            <w:shd w:val="clear" w:color="auto" w:fill="92D050"/>
          </w:tcPr>
          <w:p w14:paraId="67C3B564" w14:textId="36763822" w:rsidR="00FF317E" w:rsidRDefault="00FF317E" w:rsidP="00FF317E">
            <w:pPr>
              <w:spacing w:after="0" w:line="240" w:lineRule="auto"/>
              <w:rPr>
                <w:rFonts w:cs="Arial"/>
                <w:sz w:val="18"/>
                <w:szCs w:val="18"/>
              </w:rPr>
            </w:pPr>
            <w:r w:rsidRPr="00737DF2">
              <w:rPr>
                <w:rFonts w:cs="Arial"/>
                <w:b/>
                <w:sz w:val="18"/>
                <w:szCs w:val="18"/>
              </w:rPr>
              <w:t>Meets</w:t>
            </w:r>
            <w:r>
              <w:rPr>
                <w:rFonts w:cs="Arial"/>
                <w:sz w:val="18"/>
                <w:szCs w:val="18"/>
              </w:rPr>
              <w:br/>
              <w:t>Impacts of the fishery on the marine ecosystem were assessed through the EIS process in 2005 (link</w:t>
            </w:r>
            <w:r w:rsidR="004862B3">
              <w:rPr>
                <w:rFonts w:cs="Arial"/>
                <w:sz w:val="18"/>
                <w:szCs w:val="18"/>
              </w:rPr>
              <w:t> </w:t>
            </w:r>
            <w:r>
              <w:rPr>
                <w:rFonts w:cs="Arial"/>
                <w:sz w:val="18"/>
                <w:szCs w:val="18"/>
              </w:rPr>
              <w:t>above) and the TARA process in 2017 (link above). The TARA report notes (in Appendix C page 13) that the fishery poses a minimal risk to associated biota and relevant marine habitats in which it operates.</w:t>
            </w:r>
          </w:p>
          <w:p w14:paraId="397BE197" w14:textId="4AA5CC48" w:rsidR="00FF317E" w:rsidRPr="004649FA" w:rsidRDefault="00FF317E" w:rsidP="00FF317E">
            <w:pPr>
              <w:spacing w:before="60" w:after="0" w:line="240" w:lineRule="auto"/>
              <w:rPr>
                <w:rFonts w:cs="Arial"/>
                <w:sz w:val="18"/>
                <w:szCs w:val="18"/>
              </w:rPr>
            </w:pPr>
          </w:p>
        </w:tc>
      </w:tr>
      <w:tr w:rsidR="008F6910" w:rsidRPr="004649FA" w14:paraId="007746A1" w14:textId="77777777" w:rsidTr="00F75270">
        <w:trPr>
          <w:cantSplit/>
          <w:trHeight w:val="77"/>
        </w:trPr>
        <w:tc>
          <w:tcPr>
            <w:tcW w:w="5000" w:type="pct"/>
            <w:gridSpan w:val="2"/>
            <w:shd w:val="clear" w:color="auto" w:fill="E5DFEC"/>
          </w:tcPr>
          <w:p w14:paraId="2F5F922B" w14:textId="77777777" w:rsidR="008F6910" w:rsidRPr="004649FA" w:rsidRDefault="008F6910" w:rsidP="008F6910">
            <w:pPr>
              <w:spacing w:after="0" w:line="240" w:lineRule="auto"/>
              <w:rPr>
                <w:rFonts w:cs="Arial"/>
                <w:b/>
                <w:bCs/>
                <w:i/>
                <w:iCs/>
                <w:sz w:val="20"/>
                <w:szCs w:val="20"/>
              </w:rPr>
            </w:pPr>
            <w:r w:rsidRPr="004649FA">
              <w:rPr>
                <w:rFonts w:cs="Arial"/>
                <w:b/>
                <w:bCs/>
                <w:i/>
                <w:iCs/>
                <w:sz w:val="20"/>
                <w:szCs w:val="20"/>
              </w:rPr>
              <w:t>Management responses</w:t>
            </w:r>
          </w:p>
        </w:tc>
      </w:tr>
      <w:tr w:rsidR="00060D6E" w:rsidRPr="004649FA" w14:paraId="405718D3" w14:textId="77777777" w:rsidTr="00487A04">
        <w:trPr>
          <w:cantSplit/>
          <w:trHeight w:val="77"/>
        </w:trPr>
        <w:tc>
          <w:tcPr>
            <w:tcW w:w="1961" w:type="pct"/>
          </w:tcPr>
          <w:p w14:paraId="1C2BDFA5" w14:textId="77777777" w:rsidR="00060D6E" w:rsidRDefault="00060D6E" w:rsidP="00060D6E">
            <w:pPr>
              <w:spacing w:before="60" w:after="60" w:line="240" w:lineRule="auto"/>
              <w:rPr>
                <w:rFonts w:cs="Arial"/>
                <w:sz w:val="18"/>
                <w:szCs w:val="18"/>
              </w:rPr>
            </w:pPr>
            <w:r w:rsidRPr="004649FA">
              <w:rPr>
                <w:rFonts w:cs="Arial"/>
                <w:b/>
                <w:bCs/>
                <w:i/>
                <w:iCs/>
                <w:sz w:val="18"/>
                <w:szCs w:val="18"/>
              </w:rPr>
              <w:t xml:space="preserve">2.3.3 </w:t>
            </w:r>
            <w:r w:rsidRPr="004649FA">
              <w:rPr>
                <w:rFonts w:cs="Arial"/>
                <w:sz w:val="18"/>
                <w:szCs w:val="18"/>
              </w:rPr>
              <w:t>Management actions are in place to ensure significant damage to ecosystems does not arise from the impacts described in 2.3.1.</w:t>
            </w:r>
          </w:p>
          <w:p w14:paraId="1432DE2D" w14:textId="78CBBE01" w:rsidR="00060D6E" w:rsidRPr="004649FA" w:rsidRDefault="00060D6E" w:rsidP="00060D6E">
            <w:pPr>
              <w:spacing w:before="60" w:after="60" w:line="240" w:lineRule="auto"/>
              <w:rPr>
                <w:rFonts w:cs="Arial"/>
                <w:b/>
                <w:i/>
                <w:sz w:val="18"/>
                <w:szCs w:val="18"/>
              </w:rPr>
            </w:pPr>
          </w:p>
        </w:tc>
        <w:tc>
          <w:tcPr>
            <w:tcW w:w="3039" w:type="pct"/>
            <w:shd w:val="clear" w:color="auto" w:fill="92D050"/>
          </w:tcPr>
          <w:p w14:paraId="603A86ED" w14:textId="26326938" w:rsidR="00060D6E" w:rsidRPr="004649FA" w:rsidRDefault="00FB0717" w:rsidP="004862B3">
            <w:pPr>
              <w:spacing w:after="240" w:line="240" w:lineRule="auto"/>
              <w:rPr>
                <w:rFonts w:cs="Arial"/>
                <w:sz w:val="18"/>
                <w:szCs w:val="18"/>
              </w:rPr>
            </w:pPr>
            <w:r w:rsidRPr="00D112DA">
              <w:rPr>
                <w:rFonts w:cs="Arial"/>
                <w:b/>
                <w:sz w:val="18"/>
                <w:szCs w:val="18"/>
              </w:rPr>
              <w:t>Meets</w:t>
            </w:r>
            <w:r>
              <w:rPr>
                <w:rFonts w:cs="Arial"/>
                <w:b/>
                <w:sz w:val="18"/>
                <w:szCs w:val="18"/>
              </w:rPr>
              <w:br/>
            </w:r>
            <w:r>
              <w:rPr>
                <w:rFonts w:cs="Arial"/>
                <w:sz w:val="18"/>
                <w:szCs w:val="18"/>
              </w:rPr>
              <w:t>Management measures used in the fishery are not specific to managing ecosystem impacts, howeve</w:t>
            </w:r>
            <w:r w:rsidR="004862B3">
              <w:rPr>
                <w:rFonts w:cs="Arial"/>
                <w:sz w:val="18"/>
                <w:szCs w:val="18"/>
              </w:rPr>
              <w:t>r</w:t>
            </w:r>
            <w:r>
              <w:rPr>
                <w:rFonts w:cs="Arial"/>
                <w:sz w:val="18"/>
                <w:szCs w:val="18"/>
              </w:rPr>
              <w:t xml:space="preserve"> the risks to the ecosystem from harvesting this species using the methods prescribed in the management arrangements</w:t>
            </w:r>
            <w:r w:rsidR="004862B3">
              <w:rPr>
                <w:rFonts w:cs="Arial"/>
                <w:sz w:val="18"/>
                <w:szCs w:val="18"/>
              </w:rPr>
              <w:t>,</w:t>
            </w:r>
            <w:r>
              <w:rPr>
                <w:rFonts w:cs="Arial"/>
                <w:sz w:val="18"/>
                <w:szCs w:val="18"/>
              </w:rPr>
              <w:t xml:space="preserve"> are very low.</w:t>
            </w:r>
          </w:p>
        </w:tc>
      </w:tr>
      <w:tr w:rsidR="008F6910" w:rsidRPr="004649FA" w14:paraId="0C8B361A" w14:textId="77777777" w:rsidTr="00487A04">
        <w:trPr>
          <w:cantSplit/>
        </w:trPr>
        <w:tc>
          <w:tcPr>
            <w:tcW w:w="1961" w:type="pct"/>
          </w:tcPr>
          <w:p w14:paraId="5A2F7A15" w14:textId="77777777" w:rsidR="008F6910" w:rsidRDefault="008F6910" w:rsidP="008F6910">
            <w:pPr>
              <w:spacing w:before="60" w:after="60" w:line="240" w:lineRule="auto"/>
              <w:rPr>
                <w:rFonts w:cs="Arial"/>
                <w:sz w:val="18"/>
                <w:szCs w:val="18"/>
              </w:rPr>
            </w:pPr>
            <w:r w:rsidRPr="004649FA">
              <w:rPr>
                <w:rFonts w:cs="Arial"/>
                <w:b/>
                <w:bCs/>
                <w:i/>
                <w:iCs/>
                <w:sz w:val="18"/>
                <w:szCs w:val="18"/>
              </w:rPr>
              <w:lastRenderedPageBreak/>
              <w:t xml:space="preserve">2.3.4 </w:t>
            </w:r>
            <w:r w:rsidRPr="004649FA">
              <w:rPr>
                <w:rFonts w:cs="Arial"/>
                <w:sz w:val="18"/>
                <w:szCs w:val="18"/>
              </w:rPr>
              <w:t xml:space="preserve">There are decision rules that trigger further management responses when monitoring detects impacts on selected ecosystem indicators beyond a predetermined level, or where action is indicated by application of the precautionary approach. </w:t>
            </w:r>
          </w:p>
          <w:p w14:paraId="4D5C4181" w14:textId="643C0187" w:rsidR="008F6910" w:rsidRPr="004649FA" w:rsidRDefault="008F6910" w:rsidP="008F6910">
            <w:pPr>
              <w:spacing w:before="60" w:after="60" w:line="240" w:lineRule="auto"/>
              <w:rPr>
                <w:rFonts w:cs="Arial"/>
                <w:sz w:val="18"/>
                <w:szCs w:val="18"/>
              </w:rPr>
            </w:pPr>
          </w:p>
        </w:tc>
        <w:tc>
          <w:tcPr>
            <w:tcW w:w="3039" w:type="pct"/>
            <w:shd w:val="clear" w:color="auto" w:fill="auto"/>
          </w:tcPr>
          <w:p w14:paraId="1743511B" w14:textId="113F9AC0" w:rsidR="008F6910" w:rsidRPr="004649FA" w:rsidRDefault="00B83568" w:rsidP="008F6910">
            <w:pPr>
              <w:spacing w:before="60" w:after="60" w:line="240" w:lineRule="auto"/>
              <w:rPr>
                <w:rFonts w:cs="Arial"/>
                <w:sz w:val="18"/>
                <w:szCs w:val="18"/>
              </w:rPr>
            </w:pPr>
            <w:r w:rsidRPr="00DF6B26">
              <w:rPr>
                <w:rFonts w:cs="Arial"/>
                <w:b/>
                <w:sz w:val="18"/>
                <w:szCs w:val="18"/>
              </w:rPr>
              <w:t>N/</w:t>
            </w:r>
            <w:r>
              <w:rPr>
                <w:rFonts w:cs="Arial"/>
                <w:b/>
                <w:sz w:val="18"/>
                <w:szCs w:val="18"/>
              </w:rPr>
              <w:t>a</w:t>
            </w:r>
            <w:r>
              <w:rPr>
                <w:rFonts w:cs="Arial"/>
                <w:sz w:val="18"/>
                <w:szCs w:val="18"/>
              </w:rPr>
              <w:br/>
              <w:t>Impacts on the ecosystem are considered to be low in the fishery.</w:t>
            </w:r>
          </w:p>
        </w:tc>
      </w:tr>
      <w:tr w:rsidR="00BF16F6" w:rsidRPr="004649FA" w14:paraId="22F6BF5A" w14:textId="77777777" w:rsidTr="00487A04">
        <w:trPr>
          <w:cantSplit/>
        </w:trPr>
        <w:tc>
          <w:tcPr>
            <w:tcW w:w="1961" w:type="pct"/>
          </w:tcPr>
          <w:p w14:paraId="6A6B59DC" w14:textId="77777777" w:rsidR="00BF16F6" w:rsidRDefault="00BF16F6" w:rsidP="00BF16F6">
            <w:pPr>
              <w:spacing w:before="60" w:after="60" w:line="240" w:lineRule="auto"/>
              <w:rPr>
                <w:rFonts w:cs="Arial"/>
                <w:sz w:val="18"/>
                <w:szCs w:val="18"/>
              </w:rPr>
            </w:pPr>
            <w:r w:rsidRPr="004649FA">
              <w:rPr>
                <w:rFonts w:cs="Arial"/>
                <w:b/>
                <w:bCs/>
                <w:i/>
                <w:iCs/>
                <w:sz w:val="18"/>
                <w:szCs w:val="18"/>
              </w:rPr>
              <w:t>2.3.5</w:t>
            </w:r>
            <w:r w:rsidRPr="004649FA">
              <w:rPr>
                <w:rFonts w:cs="Arial"/>
                <w:sz w:val="18"/>
                <w:szCs w:val="18"/>
              </w:rPr>
              <w:t xml:space="preserve"> The management response, considering uncertainties in the assessment and precautionary management actions, has a high chance of achieving the objective.</w:t>
            </w:r>
          </w:p>
          <w:p w14:paraId="544B66DE" w14:textId="780674B5" w:rsidR="00BF16F6" w:rsidRPr="004649FA" w:rsidRDefault="00BF16F6" w:rsidP="00BF16F6">
            <w:pPr>
              <w:spacing w:before="60" w:after="60" w:line="240" w:lineRule="auto"/>
              <w:rPr>
                <w:rFonts w:cs="Arial"/>
                <w:sz w:val="18"/>
                <w:szCs w:val="18"/>
              </w:rPr>
            </w:pPr>
          </w:p>
        </w:tc>
        <w:tc>
          <w:tcPr>
            <w:tcW w:w="3039" w:type="pct"/>
            <w:shd w:val="clear" w:color="auto" w:fill="92D050"/>
          </w:tcPr>
          <w:p w14:paraId="5DABCD7B" w14:textId="1B2185CC" w:rsidR="00BF16F6" w:rsidRPr="004649FA" w:rsidRDefault="00BF16F6" w:rsidP="00BF16F6">
            <w:pPr>
              <w:spacing w:before="60" w:after="60" w:line="240" w:lineRule="auto"/>
              <w:rPr>
                <w:rFonts w:cs="Arial"/>
                <w:sz w:val="18"/>
                <w:szCs w:val="18"/>
              </w:rPr>
            </w:pPr>
            <w:r w:rsidRPr="003872D3">
              <w:rPr>
                <w:rFonts w:cs="Arial"/>
                <w:b/>
                <w:sz w:val="18"/>
                <w:szCs w:val="18"/>
              </w:rPr>
              <w:t>Meets</w:t>
            </w:r>
            <w:r>
              <w:rPr>
                <w:rFonts w:cs="Arial"/>
                <w:b/>
                <w:sz w:val="18"/>
                <w:szCs w:val="18"/>
              </w:rPr>
              <w:br/>
            </w:r>
            <w:r>
              <w:rPr>
                <w:rFonts w:cs="Arial"/>
                <w:sz w:val="18"/>
                <w:szCs w:val="18"/>
              </w:rPr>
              <w:t>There are limited management responses directed explicitly at managing ecosystem impacts, however under the general management arrangements, the impact of this fishery on the ecosystem is likely to be minimal.</w:t>
            </w:r>
          </w:p>
        </w:tc>
      </w:tr>
    </w:tbl>
    <w:p w14:paraId="162DB546" w14:textId="7EC0A828" w:rsidR="00223C3E" w:rsidRDefault="00223C3E">
      <w:pPr>
        <w:spacing w:after="0" w:line="240" w:lineRule="auto"/>
        <w:rPr>
          <w:rStyle w:val="Emphasis"/>
          <w:rFonts w:eastAsia="Times New Roman" w:cs="Arial"/>
          <w:b/>
          <w:bCs/>
          <w:i w:val="0"/>
          <w:iCs w:val="0"/>
          <w:sz w:val="20"/>
          <w:szCs w:val="20"/>
          <w:lang w:eastAsia="en-AU"/>
        </w:rPr>
      </w:pPr>
    </w:p>
    <w:p w14:paraId="383E4844" w14:textId="0D35798E" w:rsidR="00101CDF" w:rsidRDefault="00101CDF">
      <w:pPr>
        <w:spacing w:after="0" w:line="240" w:lineRule="auto"/>
        <w:rPr>
          <w:rStyle w:val="Emphasis"/>
          <w:rFonts w:eastAsia="Times New Roman" w:cs="Arial"/>
          <w:b/>
          <w:bCs/>
          <w:i w:val="0"/>
          <w:iCs w:val="0"/>
          <w:sz w:val="20"/>
          <w:szCs w:val="20"/>
          <w:lang w:eastAsia="en-AU"/>
        </w:rPr>
      </w:pPr>
    </w:p>
    <w:p w14:paraId="75E27F2B" w14:textId="77777777" w:rsidR="00101CDF" w:rsidRDefault="00101CDF">
      <w:pPr>
        <w:spacing w:after="0" w:line="240" w:lineRule="auto"/>
        <w:rPr>
          <w:rStyle w:val="Emphasis"/>
          <w:rFonts w:eastAsia="Times New Roman" w:cs="Arial"/>
          <w:b/>
          <w:bCs/>
          <w:i w:val="0"/>
          <w:iCs w:val="0"/>
          <w:sz w:val="20"/>
          <w:szCs w:val="20"/>
          <w:lang w:eastAsia="en-AU"/>
        </w:rPr>
      </w:pPr>
    </w:p>
    <w:p w14:paraId="4D8729D4" w14:textId="77777777" w:rsidR="00F8472A" w:rsidRDefault="00F8472A">
      <w:pPr>
        <w:spacing w:after="0" w:line="240" w:lineRule="auto"/>
        <w:rPr>
          <w:rStyle w:val="Emphasis"/>
          <w:rFonts w:eastAsia="Times New Roman" w:cs="Arial"/>
          <w:b/>
          <w:bCs/>
          <w:i w:val="0"/>
          <w:iCs w:val="0"/>
          <w:sz w:val="20"/>
          <w:szCs w:val="20"/>
          <w:lang w:eastAsia="en-AU"/>
        </w:rPr>
      </w:pPr>
    </w:p>
    <w:p w14:paraId="2D35029A" w14:textId="77777777" w:rsidR="00227603" w:rsidRDefault="00227603" w:rsidP="006E4EA3">
      <w:pPr>
        <w:pStyle w:val="Heading1"/>
        <w:sectPr w:rsidR="00227603" w:rsidSect="001955CD">
          <w:pgSz w:w="16838" w:h="11906" w:orient="landscape"/>
          <w:pgMar w:top="1021" w:right="1021" w:bottom="1021" w:left="1021" w:header="709" w:footer="709" w:gutter="0"/>
          <w:cols w:space="708"/>
          <w:docGrid w:linePitch="360"/>
        </w:sectPr>
      </w:pPr>
    </w:p>
    <w:p w14:paraId="3F0B8578" w14:textId="3DDB97E9" w:rsidR="006B6EF9" w:rsidRPr="006B6EF9" w:rsidRDefault="006B6EF9" w:rsidP="006E4EA3">
      <w:pPr>
        <w:pStyle w:val="Heading1"/>
      </w:pPr>
      <w:bookmarkStart w:id="5" w:name="_Toc508721671"/>
      <w:r w:rsidRPr="006B6EF9">
        <w:lastRenderedPageBreak/>
        <w:t>Section</w:t>
      </w:r>
      <w:r w:rsidR="0027138D" w:rsidRPr="006B6EF9">
        <w:t xml:space="preserve"> 3</w:t>
      </w:r>
      <w:r w:rsidR="00223C3E" w:rsidRPr="006B6EF9">
        <w:t xml:space="preserve">: </w:t>
      </w:r>
      <w:r w:rsidRPr="006B6EF9">
        <w:t xml:space="preserve">Assessment of </w:t>
      </w:r>
      <w:r w:rsidRPr="00FB0717">
        <w:t xml:space="preserve">the </w:t>
      </w:r>
      <w:r w:rsidR="005B7E9E" w:rsidRPr="00FB0717">
        <w:t>NSW Abalone Fishery</w:t>
      </w:r>
      <w:r w:rsidRPr="00FB0717">
        <w:t xml:space="preserve"> Against the </w:t>
      </w:r>
      <w:r w:rsidRPr="006B6EF9">
        <w:t>Requirements of the EPBC Act</w:t>
      </w:r>
      <w:bookmarkEnd w:id="5"/>
    </w:p>
    <w:p w14:paraId="7FCE71B0" w14:textId="4359E207" w:rsidR="009F053A" w:rsidRPr="004649FA" w:rsidRDefault="009F053A" w:rsidP="009F053A">
      <w:pPr>
        <w:spacing w:after="0" w:line="240" w:lineRule="auto"/>
        <w:rPr>
          <w:rFonts w:cs="Arial"/>
          <w:sz w:val="18"/>
          <w:szCs w:val="18"/>
        </w:rPr>
      </w:pPr>
      <w:r w:rsidRPr="004649FA">
        <w:rPr>
          <w:rFonts w:cs="Arial"/>
          <w:sz w:val="18"/>
          <w:szCs w:val="18"/>
        </w:rPr>
        <w:t xml:space="preserve">The table below is not a complete or exact representation of the EPBC Act. It is intended </w:t>
      </w:r>
      <w:r w:rsidR="007361FC" w:rsidRPr="004649FA">
        <w:rPr>
          <w:rFonts w:cs="Arial"/>
          <w:sz w:val="18"/>
          <w:szCs w:val="18"/>
        </w:rPr>
        <w:t xml:space="preserve">to show that the </w:t>
      </w:r>
      <w:r w:rsidRPr="004649FA">
        <w:rPr>
          <w:rFonts w:cs="Arial"/>
          <w:sz w:val="18"/>
          <w:szCs w:val="18"/>
        </w:rPr>
        <w:t xml:space="preserve">relevant sections and components of the EPBC Act </w:t>
      </w:r>
      <w:r w:rsidR="00897628" w:rsidRPr="004649FA">
        <w:rPr>
          <w:rFonts w:cs="Arial"/>
          <w:sz w:val="18"/>
          <w:szCs w:val="18"/>
        </w:rPr>
        <w:t xml:space="preserve">have been taken into account in the formulation of </w:t>
      </w:r>
      <w:r w:rsidRPr="004649FA">
        <w:rPr>
          <w:rFonts w:cs="Arial"/>
          <w:sz w:val="18"/>
          <w:szCs w:val="18"/>
        </w:rPr>
        <w:t xml:space="preserve">advice on the fishery in relation to decisions under Part 13 and Part 13A. </w:t>
      </w:r>
    </w:p>
    <w:p w14:paraId="2DEC772E" w14:textId="77777777" w:rsidR="009F053A" w:rsidRPr="004649FA" w:rsidRDefault="009F053A" w:rsidP="009F053A">
      <w:pPr>
        <w:spacing w:after="0" w:line="240" w:lineRule="auto"/>
        <w:rPr>
          <w:rFonts w:cs="Arial"/>
          <w:b/>
          <w:sz w:val="18"/>
          <w:szCs w:val="18"/>
        </w:rPr>
      </w:pPr>
    </w:p>
    <w:p w14:paraId="63A4FE7E" w14:textId="49C65CB7" w:rsidR="009F053A" w:rsidRPr="00D40B13" w:rsidRDefault="009F053A" w:rsidP="009F053A">
      <w:pPr>
        <w:spacing w:after="0" w:line="240" w:lineRule="auto"/>
        <w:rPr>
          <w:rFonts w:cs="Arial"/>
          <w:b/>
        </w:rPr>
      </w:pPr>
      <w:r w:rsidRPr="00D40B13">
        <w:rPr>
          <w:rFonts w:cs="Arial"/>
          <w:b/>
        </w:rPr>
        <w:t xml:space="preserve">Part 12 </w:t>
      </w:r>
    </w:p>
    <w:tbl>
      <w:tblPr>
        <w:tblStyle w:val="TableGrid"/>
        <w:tblW w:w="5000" w:type="pct"/>
        <w:tblLook w:val="04A0" w:firstRow="1" w:lastRow="0" w:firstColumn="1" w:lastColumn="0" w:noHBand="0" w:noVBand="1"/>
      </w:tblPr>
      <w:tblGrid>
        <w:gridCol w:w="5950"/>
        <w:gridCol w:w="8836"/>
      </w:tblGrid>
      <w:tr w:rsidR="009F053A" w:rsidRPr="00D95E5E" w14:paraId="503FF0BC" w14:textId="77777777" w:rsidTr="00487A04">
        <w:trPr>
          <w:cnfStyle w:val="100000000000" w:firstRow="1" w:lastRow="0" w:firstColumn="0" w:lastColumn="0" w:oddVBand="0" w:evenVBand="0" w:oddHBand="0" w:evenHBand="0" w:firstRowFirstColumn="0" w:firstRowLastColumn="0" w:lastRowFirstColumn="0" w:lastRowLastColumn="0"/>
        </w:trPr>
        <w:tc>
          <w:tcPr>
            <w:tcW w:w="2012" w:type="pct"/>
            <w:shd w:val="clear" w:color="auto" w:fill="D9D9D9" w:themeFill="background1" w:themeFillShade="D9"/>
          </w:tcPr>
          <w:p w14:paraId="4BC41F5C" w14:textId="35615BB6" w:rsidR="009F053A" w:rsidRPr="00D95E5E" w:rsidRDefault="00400844" w:rsidP="008364B9">
            <w:pPr>
              <w:spacing w:before="60" w:after="60" w:line="240" w:lineRule="auto"/>
              <w:ind w:left="426" w:hanging="426"/>
              <w:rPr>
                <w:rFonts w:cs="Arial"/>
                <w:b/>
                <w:sz w:val="20"/>
                <w:szCs w:val="20"/>
              </w:rPr>
            </w:pPr>
            <w:r w:rsidRPr="00D95E5E">
              <w:rPr>
                <w:rFonts w:cs="Arial"/>
                <w:b/>
                <w:sz w:val="20"/>
                <w:szCs w:val="20"/>
              </w:rPr>
              <w:t>Section 176 Bioregional Plans</w:t>
            </w:r>
          </w:p>
        </w:tc>
        <w:tc>
          <w:tcPr>
            <w:tcW w:w="2988" w:type="pct"/>
            <w:shd w:val="clear" w:color="auto" w:fill="D9D9D9" w:themeFill="background1" w:themeFillShade="D9"/>
          </w:tcPr>
          <w:p w14:paraId="3DF3E25D" w14:textId="77777777" w:rsidR="009F053A" w:rsidRPr="00D95E5E" w:rsidRDefault="009F053A" w:rsidP="008364B9">
            <w:pPr>
              <w:spacing w:before="60" w:after="60" w:line="240" w:lineRule="auto"/>
              <w:rPr>
                <w:rFonts w:cs="Arial"/>
                <w:b/>
                <w:sz w:val="20"/>
                <w:szCs w:val="20"/>
              </w:rPr>
            </w:pPr>
            <w:r w:rsidRPr="00D95E5E">
              <w:rPr>
                <w:rFonts w:cs="Arial"/>
                <w:b/>
                <w:sz w:val="20"/>
                <w:szCs w:val="20"/>
              </w:rPr>
              <w:t>Comment</w:t>
            </w:r>
          </w:p>
        </w:tc>
      </w:tr>
      <w:tr w:rsidR="003B5493" w:rsidRPr="00D95E5E" w14:paraId="50519DE6" w14:textId="77777777" w:rsidTr="00487A04">
        <w:trPr>
          <w:cnfStyle w:val="000000100000" w:firstRow="0" w:lastRow="0" w:firstColumn="0" w:lastColumn="0" w:oddVBand="0" w:evenVBand="0" w:oddHBand="1" w:evenHBand="0" w:firstRowFirstColumn="0" w:firstRowLastColumn="0" w:lastRowFirstColumn="0" w:lastRowLastColumn="0"/>
        </w:trPr>
        <w:tc>
          <w:tcPr>
            <w:tcW w:w="2012" w:type="pct"/>
          </w:tcPr>
          <w:p w14:paraId="1BC9E8EF" w14:textId="77777777" w:rsidR="003B5493" w:rsidRPr="00D95E5E" w:rsidRDefault="003B5493" w:rsidP="003B5493">
            <w:pPr>
              <w:pStyle w:val="ListNumber"/>
            </w:pPr>
            <w:r w:rsidRPr="00D95E5E">
              <w:t>(5) Minister must have regard to relevant bioregional plans</w:t>
            </w:r>
          </w:p>
          <w:p w14:paraId="2F4C8136" w14:textId="77777777" w:rsidR="003B5493" w:rsidRPr="00D95E5E" w:rsidRDefault="003B5493" w:rsidP="003B5493">
            <w:pPr>
              <w:spacing w:before="60" w:after="60" w:line="240" w:lineRule="auto"/>
              <w:ind w:left="426" w:hanging="426"/>
              <w:rPr>
                <w:rFonts w:cs="Arial"/>
                <w:sz w:val="18"/>
                <w:szCs w:val="18"/>
              </w:rPr>
            </w:pPr>
          </w:p>
        </w:tc>
        <w:tc>
          <w:tcPr>
            <w:tcW w:w="2988" w:type="pct"/>
            <w:shd w:val="clear" w:color="auto" w:fill="92D050"/>
          </w:tcPr>
          <w:p w14:paraId="3C99939D" w14:textId="77777777" w:rsidR="003B5493" w:rsidRDefault="003B5493" w:rsidP="00FA7301">
            <w:pPr>
              <w:spacing w:before="60" w:after="120" w:line="240" w:lineRule="auto"/>
              <w:rPr>
                <w:rFonts w:cs="Arial"/>
                <w:sz w:val="18"/>
                <w:szCs w:val="18"/>
              </w:rPr>
            </w:pPr>
            <w:r>
              <w:rPr>
                <w:rFonts w:cs="Arial"/>
                <w:b/>
                <w:sz w:val="18"/>
                <w:szCs w:val="18"/>
              </w:rPr>
              <w:t xml:space="preserve">Yes. </w:t>
            </w:r>
            <w:r w:rsidRPr="009B72D8">
              <w:rPr>
                <w:rFonts w:cs="Arial"/>
                <w:sz w:val="18"/>
                <w:szCs w:val="18"/>
              </w:rPr>
              <w:t>T</w:t>
            </w:r>
            <w:r w:rsidRPr="007A6E26">
              <w:rPr>
                <w:rFonts w:cs="Arial"/>
                <w:sz w:val="18"/>
                <w:szCs w:val="18"/>
              </w:rPr>
              <w:t xml:space="preserve">he </w:t>
            </w:r>
            <w:r w:rsidRPr="007A6E26">
              <w:rPr>
                <w:rFonts w:cs="Arial"/>
                <w:i/>
                <w:sz w:val="18"/>
                <w:szCs w:val="18"/>
              </w:rPr>
              <w:t>Marine Bioregional Plan for the Temperate East Marine Region</w:t>
            </w:r>
            <w:r w:rsidRPr="009D4B49">
              <w:rPr>
                <w:rFonts w:cs="Arial"/>
                <w:sz w:val="18"/>
                <w:szCs w:val="18"/>
              </w:rPr>
              <w:t xml:space="preserve"> </w:t>
            </w:r>
            <w:r>
              <w:rPr>
                <w:rFonts w:cs="Arial"/>
                <w:sz w:val="18"/>
                <w:szCs w:val="18"/>
              </w:rPr>
              <w:t xml:space="preserve">identifies a number of </w:t>
            </w:r>
            <w:r w:rsidRPr="008C2EBE">
              <w:rPr>
                <w:rFonts w:cs="Arial"/>
                <w:sz w:val="18"/>
                <w:szCs w:val="18"/>
              </w:rPr>
              <w:t xml:space="preserve">key ecological features </w:t>
            </w:r>
            <w:r>
              <w:rPr>
                <w:rFonts w:cs="Arial"/>
                <w:sz w:val="18"/>
                <w:szCs w:val="18"/>
              </w:rPr>
              <w:t xml:space="preserve">and conservation values of regional priority </w:t>
            </w:r>
            <w:r w:rsidRPr="008C2EBE">
              <w:rPr>
                <w:rFonts w:cs="Arial"/>
                <w:sz w:val="18"/>
                <w:szCs w:val="18"/>
              </w:rPr>
              <w:t>present</w:t>
            </w:r>
            <w:r>
              <w:rPr>
                <w:rFonts w:cs="Arial"/>
                <w:sz w:val="18"/>
                <w:szCs w:val="18"/>
              </w:rPr>
              <w:t xml:space="preserve"> in the area of this fishery</w:t>
            </w:r>
            <w:r w:rsidRPr="008C2EBE">
              <w:rPr>
                <w:rFonts w:cs="Arial"/>
                <w:sz w:val="18"/>
                <w:szCs w:val="18"/>
              </w:rPr>
              <w:t xml:space="preserve">. </w:t>
            </w:r>
            <w:r w:rsidRPr="00881459">
              <w:rPr>
                <w:rFonts w:cs="Arial"/>
                <w:sz w:val="18"/>
                <w:szCs w:val="18"/>
              </w:rPr>
              <w:t xml:space="preserve">However, there is no evidence to suggest </w:t>
            </w:r>
            <w:r>
              <w:rPr>
                <w:rFonts w:cs="Arial"/>
                <w:sz w:val="18"/>
                <w:szCs w:val="18"/>
              </w:rPr>
              <w:t xml:space="preserve">that the fishery has caused </w:t>
            </w:r>
            <w:r w:rsidRPr="00881459">
              <w:rPr>
                <w:rFonts w:cs="Arial"/>
                <w:sz w:val="18"/>
                <w:szCs w:val="18"/>
              </w:rPr>
              <w:t>any systematic change to species diversity or richness</w:t>
            </w:r>
            <w:r>
              <w:rPr>
                <w:rFonts w:cs="Arial"/>
                <w:sz w:val="18"/>
                <w:szCs w:val="18"/>
              </w:rPr>
              <w:t>,</w:t>
            </w:r>
            <w:r w:rsidRPr="00881459">
              <w:rPr>
                <w:rFonts w:cs="Arial"/>
                <w:sz w:val="18"/>
                <w:szCs w:val="18"/>
              </w:rPr>
              <w:t xml:space="preserve"> indicating fishing effort is not having a material impact on the food chain or trophic structure.</w:t>
            </w:r>
          </w:p>
          <w:p w14:paraId="6852ECC1" w14:textId="6AC0B750" w:rsidR="003B5493" w:rsidRPr="00D95E5E" w:rsidRDefault="003B5493" w:rsidP="003B5493">
            <w:pPr>
              <w:spacing w:before="60" w:after="60" w:line="240" w:lineRule="auto"/>
              <w:rPr>
                <w:rFonts w:cs="Arial"/>
                <w:sz w:val="18"/>
                <w:szCs w:val="18"/>
              </w:rPr>
            </w:pPr>
            <w:r>
              <w:rPr>
                <w:rFonts w:cs="Arial"/>
                <w:sz w:val="18"/>
                <w:szCs w:val="18"/>
              </w:rPr>
              <w:t>Given the low impact fishing methods used in the fishery and the mitigation measures in place, impact to key ecological features is considered low.</w:t>
            </w:r>
          </w:p>
        </w:tc>
      </w:tr>
    </w:tbl>
    <w:p w14:paraId="66236F12" w14:textId="77777777" w:rsidR="009F053A" w:rsidRPr="00D40B13" w:rsidRDefault="009F053A" w:rsidP="009F053A">
      <w:pPr>
        <w:spacing w:after="0" w:line="240" w:lineRule="auto"/>
        <w:rPr>
          <w:rFonts w:cs="Arial"/>
        </w:rPr>
      </w:pPr>
    </w:p>
    <w:p w14:paraId="786902AB" w14:textId="77777777" w:rsidR="009F053A" w:rsidRPr="00D40B13" w:rsidRDefault="009F053A" w:rsidP="009F053A">
      <w:pPr>
        <w:spacing w:after="0" w:line="240" w:lineRule="auto"/>
        <w:rPr>
          <w:rFonts w:cs="Arial"/>
          <w:b/>
        </w:rPr>
      </w:pPr>
    </w:p>
    <w:p w14:paraId="6F9840FF" w14:textId="5AC20A94" w:rsidR="009F053A" w:rsidRPr="00D40B13" w:rsidRDefault="009F053A" w:rsidP="009F053A">
      <w:pPr>
        <w:spacing w:after="0" w:line="240" w:lineRule="auto"/>
        <w:rPr>
          <w:rFonts w:cs="Arial"/>
          <w:b/>
        </w:rPr>
      </w:pPr>
      <w:r w:rsidRPr="00D40B13">
        <w:rPr>
          <w:rFonts w:cs="Arial"/>
          <w:b/>
        </w:rPr>
        <w:t>Part 13</w:t>
      </w:r>
      <w:r w:rsidR="00C83B59" w:rsidRPr="00D40B13">
        <w:rPr>
          <w:rFonts w:cs="Arial"/>
          <w:b/>
        </w:rPr>
        <w:t xml:space="preserve"> </w:t>
      </w:r>
    </w:p>
    <w:tbl>
      <w:tblPr>
        <w:tblStyle w:val="TableGrid"/>
        <w:tblW w:w="5000" w:type="pct"/>
        <w:tblLook w:val="04A0" w:firstRow="1" w:lastRow="0" w:firstColumn="1" w:lastColumn="0" w:noHBand="0" w:noVBand="1"/>
      </w:tblPr>
      <w:tblGrid>
        <w:gridCol w:w="5950"/>
        <w:gridCol w:w="8836"/>
      </w:tblGrid>
      <w:tr w:rsidR="00400844" w:rsidRPr="008364B9" w14:paraId="65C1624E" w14:textId="77777777" w:rsidTr="007D3C67">
        <w:trPr>
          <w:cnfStyle w:val="100000000000" w:firstRow="1" w:lastRow="0" w:firstColumn="0" w:lastColumn="0" w:oddVBand="0" w:evenVBand="0" w:oddHBand="0" w:evenHBand="0" w:firstRowFirstColumn="0" w:firstRowLastColumn="0" w:lastRowFirstColumn="0" w:lastRowLastColumn="0"/>
        </w:trPr>
        <w:tc>
          <w:tcPr>
            <w:tcW w:w="2012" w:type="pct"/>
            <w:shd w:val="clear" w:color="auto" w:fill="D9D9D9" w:themeFill="background1" w:themeFillShade="D9"/>
          </w:tcPr>
          <w:p w14:paraId="585CA78D" w14:textId="4EBFA111" w:rsidR="00400844" w:rsidRPr="008364B9" w:rsidRDefault="00400844" w:rsidP="008364B9">
            <w:pPr>
              <w:spacing w:before="60" w:after="60" w:line="240" w:lineRule="auto"/>
              <w:ind w:left="426" w:hanging="426"/>
              <w:rPr>
                <w:rFonts w:cs="Arial"/>
                <w:b/>
                <w:sz w:val="20"/>
                <w:szCs w:val="20"/>
              </w:rPr>
            </w:pPr>
            <w:proofErr w:type="spellStart"/>
            <w:r w:rsidRPr="008364B9">
              <w:rPr>
                <w:rFonts w:cs="Arial"/>
                <w:b/>
                <w:sz w:val="20"/>
                <w:szCs w:val="20"/>
              </w:rPr>
              <w:t>Accreditable</w:t>
            </w:r>
            <w:proofErr w:type="spellEnd"/>
            <w:r w:rsidRPr="008364B9">
              <w:rPr>
                <w:rFonts w:cs="Arial"/>
                <w:b/>
                <w:sz w:val="20"/>
                <w:szCs w:val="20"/>
              </w:rPr>
              <w:t xml:space="preserve"> plan, regime or policy  (Division 1, Division 2, Division 3, Division 4)</w:t>
            </w:r>
          </w:p>
        </w:tc>
        <w:tc>
          <w:tcPr>
            <w:tcW w:w="2988" w:type="pct"/>
            <w:shd w:val="clear" w:color="auto" w:fill="D9D9D9" w:themeFill="background1" w:themeFillShade="D9"/>
          </w:tcPr>
          <w:p w14:paraId="7594BA70" w14:textId="77777777" w:rsidR="00400844" w:rsidRPr="008364B9" w:rsidRDefault="00400844" w:rsidP="008364B9">
            <w:pPr>
              <w:spacing w:before="60" w:after="60" w:line="240" w:lineRule="auto"/>
              <w:rPr>
                <w:rFonts w:cs="Arial"/>
                <w:b/>
                <w:sz w:val="20"/>
                <w:szCs w:val="20"/>
              </w:rPr>
            </w:pPr>
            <w:r w:rsidRPr="008364B9">
              <w:rPr>
                <w:rFonts w:cs="Arial"/>
                <w:b/>
                <w:sz w:val="20"/>
                <w:szCs w:val="20"/>
              </w:rPr>
              <w:t>Comment</w:t>
            </w:r>
          </w:p>
        </w:tc>
      </w:tr>
      <w:tr w:rsidR="00831421" w:rsidRPr="008364B9" w14:paraId="3F60E2B3" w14:textId="77777777" w:rsidTr="007D3C67">
        <w:trPr>
          <w:cnfStyle w:val="000000100000" w:firstRow="0" w:lastRow="0" w:firstColumn="0" w:lastColumn="0" w:oddVBand="0" w:evenVBand="0" w:oddHBand="1" w:evenHBand="0" w:firstRowFirstColumn="0" w:firstRowLastColumn="0" w:lastRowFirstColumn="0" w:lastRowLastColumn="0"/>
        </w:trPr>
        <w:tc>
          <w:tcPr>
            <w:tcW w:w="2012" w:type="pct"/>
          </w:tcPr>
          <w:p w14:paraId="10E1301B" w14:textId="6A723960" w:rsidR="00831421" w:rsidRPr="008364B9" w:rsidRDefault="00831421" w:rsidP="00831421">
            <w:pPr>
              <w:pStyle w:val="ListNumber"/>
            </w:pPr>
            <w:r w:rsidRPr="008364B9">
              <w:t xml:space="preserve">s. </w:t>
            </w:r>
            <w:proofErr w:type="gramStart"/>
            <w:r w:rsidRPr="008364B9">
              <w:t>208A  (</w:t>
            </w:r>
            <w:proofErr w:type="gramEnd"/>
            <w:r w:rsidRPr="008364B9">
              <w:t xml:space="preserve">1) (a-e) , s.222A (1) (a-e), s.245A (1) (a-e),  s.265 (1) (a-e) </w:t>
            </w:r>
            <w:r w:rsidRPr="008364B9">
              <w:tab/>
              <w:t xml:space="preserve">Does the fishery have an </w:t>
            </w:r>
            <w:proofErr w:type="spellStart"/>
            <w:r w:rsidRPr="008364B9">
              <w:t>accreditable</w:t>
            </w:r>
            <w:proofErr w:type="spellEnd"/>
            <w:r w:rsidRPr="008364B9">
              <w:t xml:space="preserve"> plan of management, regime or policy? </w:t>
            </w:r>
          </w:p>
        </w:tc>
        <w:tc>
          <w:tcPr>
            <w:tcW w:w="2988" w:type="pct"/>
            <w:shd w:val="clear" w:color="auto" w:fill="92D050"/>
          </w:tcPr>
          <w:p w14:paraId="29FF3A00" w14:textId="614A2EF6" w:rsidR="00831421" w:rsidRPr="008364B9" w:rsidRDefault="00252121" w:rsidP="00E74469">
            <w:pPr>
              <w:spacing w:before="60" w:after="120" w:line="240" w:lineRule="auto"/>
              <w:rPr>
                <w:rFonts w:cs="Arial"/>
                <w:sz w:val="18"/>
                <w:szCs w:val="18"/>
              </w:rPr>
            </w:pPr>
            <w:r w:rsidRPr="00927765">
              <w:rPr>
                <w:rFonts w:cs="Arial"/>
                <w:b/>
                <w:sz w:val="18"/>
                <w:szCs w:val="18"/>
              </w:rPr>
              <w:t>Yes</w:t>
            </w:r>
            <w:r>
              <w:rPr>
                <w:rFonts w:cs="Arial"/>
                <w:sz w:val="18"/>
                <w:szCs w:val="18"/>
              </w:rPr>
              <w:t xml:space="preserve">, there is an </w:t>
            </w:r>
            <w:proofErr w:type="spellStart"/>
            <w:r>
              <w:rPr>
                <w:rFonts w:cs="Arial"/>
                <w:sz w:val="18"/>
                <w:szCs w:val="18"/>
              </w:rPr>
              <w:t>accreditable</w:t>
            </w:r>
            <w:proofErr w:type="spellEnd"/>
            <w:r>
              <w:rPr>
                <w:rFonts w:cs="Arial"/>
                <w:sz w:val="18"/>
                <w:szCs w:val="18"/>
              </w:rPr>
              <w:t xml:space="preserve"> management regime.</w:t>
            </w:r>
            <w:r w:rsidR="003A5D35">
              <w:rPr>
                <w:rFonts w:cs="Arial"/>
                <w:sz w:val="18"/>
                <w:szCs w:val="18"/>
              </w:rPr>
              <w:t xml:space="preserve"> This regime was last accredited under Part 13 in </w:t>
            </w:r>
            <w:r w:rsidR="00E74469">
              <w:rPr>
                <w:rFonts w:cs="Arial"/>
                <w:sz w:val="18"/>
                <w:szCs w:val="18"/>
              </w:rPr>
              <w:t>2011 and this accreditation remains valid and in place.</w:t>
            </w:r>
          </w:p>
        </w:tc>
      </w:tr>
      <w:tr w:rsidR="00400844" w:rsidRPr="008364B9" w14:paraId="47E2188F" w14:textId="77777777" w:rsidTr="007D3C67">
        <w:trPr>
          <w:cnfStyle w:val="000000010000" w:firstRow="0" w:lastRow="0" w:firstColumn="0" w:lastColumn="0" w:oddVBand="0" w:evenVBand="0" w:oddHBand="0" w:evenHBand="1" w:firstRowFirstColumn="0" w:firstRowLastColumn="0" w:lastRowFirstColumn="0" w:lastRowLastColumn="0"/>
        </w:trPr>
        <w:tc>
          <w:tcPr>
            <w:tcW w:w="2012" w:type="pct"/>
            <w:shd w:val="clear" w:color="auto" w:fill="D9D9D9" w:themeFill="background1" w:themeFillShade="D9"/>
          </w:tcPr>
          <w:p w14:paraId="1EF1F9E9" w14:textId="47A73FF1" w:rsidR="00400844" w:rsidRPr="008364B9" w:rsidRDefault="00400844" w:rsidP="008364B9">
            <w:pPr>
              <w:spacing w:before="60" w:after="60" w:line="240" w:lineRule="auto"/>
              <w:ind w:left="426" w:hanging="426"/>
              <w:rPr>
                <w:rFonts w:cs="Arial"/>
                <w:b/>
                <w:sz w:val="20"/>
                <w:szCs w:val="20"/>
              </w:rPr>
            </w:pPr>
            <w:r w:rsidRPr="008364B9">
              <w:rPr>
                <w:rFonts w:cs="Arial"/>
                <w:b/>
                <w:sz w:val="20"/>
                <w:szCs w:val="20"/>
              </w:rPr>
              <w:t>Division 1 Listed threatened species, Section 208A Minister may accredit plans or regimes</w:t>
            </w:r>
          </w:p>
        </w:tc>
        <w:tc>
          <w:tcPr>
            <w:tcW w:w="2988" w:type="pct"/>
            <w:shd w:val="clear" w:color="auto" w:fill="D9D9D9" w:themeFill="background1" w:themeFillShade="D9"/>
          </w:tcPr>
          <w:p w14:paraId="440D28C6" w14:textId="77777777" w:rsidR="00400844" w:rsidRPr="008364B9" w:rsidRDefault="00400844" w:rsidP="008364B9">
            <w:pPr>
              <w:spacing w:before="60" w:after="60" w:line="240" w:lineRule="auto"/>
              <w:rPr>
                <w:rFonts w:cs="Arial"/>
                <w:b/>
                <w:sz w:val="20"/>
                <w:szCs w:val="20"/>
              </w:rPr>
            </w:pPr>
            <w:r w:rsidRPr="008364B9">
              <w:rPr>
                <w:rFonts w:cs="Arial"/>
                <w:b/>
                <w:sz w:val="20"/>
                <w:szCs w:val="20"/>
              </w:rPr>
              <w:t>Comment</w:t>
            </w:r>
          </w:p>
        </w:tc>
      </w:tr>
      <w:tr w:rsidR="00252121" w:rsidRPr="008364B9" w14:paraId="38239CBE" w14:textId="77777777" w:rsidTr="007D3C67">
        <w:trPr>
          <w:cnfStyle w:val="000000100000" w:firstRow="0" w:lastRow="0" w:firstColumn="0" w:lastColumn="0" w:oddVBand="0" w:evenVBand="0" w:oddHBand="1" w:evenHBand="0" w:firstRowFirstColumn="0" w:firstRowLastColumn="0" w:lastRowFirstColumn="0" w:lastRowLastColumn="0"/>
        </w:trPr>
        <w:tc>
          <w:tcPr>
            <w:tcW w:w="2012" w:type="pct"/>
          </w:tcPr>
          <w:p w14:paraId="28A6FD13" w14:textId="06280A13" w:rsidR="00252121" w:rsidRPr="008364B9" w:rsidRDefault="00252121" w:rsidP="00252121">
            <w:pPr>
              <w:pStyle w:val="ListNumber2"/>
            </w:pPr>
            <w:r w:rsidRPr="008364B9">
              <w:t>(f)</w:t>
            </w:r>
            <w:r w:rsidRPr="008364B9">
              <w:tab/>
              <w:t>Will the plan, regime or policy require fishers to take all reasonable steps to ensure that members of listed threatened species (other than conservation dependent species) are not killed or injured as a result of the fishing?</w:t>
            </w:r>
          </w:p>
        </w:tc>
        <w:tc>
          <w:tcPr>
            <w:tcW w:w="2988" w:type="pct"/>
            <w:shd w:val="clear" w:color="auto" w:fill="92D050"/>
          </w:tcPr>
          <w:p w14:paraId="29478770" w14:textId="5FAF9024" w:rsidR="00252121" w:rsidRPr="008364B9" w:rsidRDefault="00252121" w:rsidP="003A5D35">
            <w:pPr>
              <w:spacing w:before="60" w:after="120" w:line="240" w:lineRule="auto"/>
              <w:rPr>
                <w:rFonts w:cs="Arial"/>
                <w:b/>
                <w:sz w:val="18"/>
                <w:szCs w:val="18"/>
                <w:highlight w:val="yellow"/>
              </w:rPr>
            </w:pPr>
            <w:r w:rsidRPr="00927765">
              <w:rPr>
                <w:rFonts w:cs="Arial"/>
                <w:b/>
                <w:sz w:val="18"/>
                <w:szCs w:val="18"/>
              </w:rPr>
              <w:t>Yes</w:t>
            </w:r>
            <w:r>
              <w:rPr>
                <w:rFonts w:cs="Arial"/>
                <w:sz w:val="18"/>
                <w:szCs w:val="18"/>
              </w:rPr>
              <w:t xml:space="preserve">, </w:t>
            </w:r>
            <w:r w:rsidR="003A5D35">
              <w:rPr>
                <w:rFonts w:cs="Arial"/>
                <w:sz w:val="18"/>
                <w:szCs w:val="18"/>
              </w:rPr>
              <w:t xml:space="preserve">under the fishery’s management strategy (link in Section 1), fishers are not permitted to take protected species, including listed threatened species, and </w:t>
            </w:r>
            <w:r>
              <w:rPr>
                <w:rFonts w:cs="Arial"/>
                <w:sz w:val="18"/>
                <w:szCs w:val="18"/>
              </w:rPr>
              <w:t xml:space="preserve">all interactions with protected species must be reported. </w:t>
            </w:r>
          </w:p>
        </w:tc>
      </w:tr>
      <w:tr w:rsidR="00375529" w:rsidRPr="008364B9" w14:paraId="19444D6C" w14:textId="77777777" w:rsidTr="007D3C67">
        <w:trPr>
          <w:cnfStyle w:val="000000010000" w:firstRow="0" w:lastRow="0" w:firstColumn="0" w:lastColumn="0" w:oddVBand="0" w:evenVBand="0" w:oddHBand="0" w:evenHBand="1" w:firstRowFirstColumn="0" w:firstRowLastColumn="0" w:lastRowFirstColumn="0" w:lastRowLastColumn="0"/>
        </w:trPr>
        <w:tc>
          <w:tcPr>
            <w:tcW w:w="2012" w:type="pct"/>
          </w:tcPr>
          <w:p w14:paraId="1CA7993E" w14:textId="205CB946" w:rsidR="00375529" w:rsidRPr="008364B9" w:rsidRDefault="00375529" w:rsidP="00375529">
            <w:pPr>
              <w:pStyle w:val="ListNumber2"/>
            </w:pPr>
            <w:r w:rsidRPr="008364B9">
              <w:t>(g)</w:t>
            </w:r>
            <w:r w:rsidRPr="008364B9">
              <w:tab/>
              <w:t>And, is the fishery likely to adversely affect the survival or recovery in nature of the species?</w:t>
            </w:r>
          </w:p>
        </w:tc>
        <w:tc>
          <w:tcPr>
            <w:tcW w:w="2988" w:type="pct"/>
            <w:shd w:val="clear" w:color="auto" w:fill="92D050"/>
          </w:tcPr>
          <w:p w14:paraId="64AE9984" w14:textId="4B065226" w:rsidR="00375529" w:rsidRPr="008364B9" w:rsidRDefault="00375529" w:rsidP="00264B39">
            <w:pPr>
              <w:spacing w:before="60" w:after="60" w:line="240" w:lineRule="auto"/>
              <w:rPr>
                <w:rFonts w:cs="Arial"/>
                <w:b/>
                <w:sz w:val="18"/>
                <w:szCs w:val="18"/>
                <w:highlight w:val="yellow"/>
              </w:rPr>
            </w:pPr>
            <w:r w:rsidRPr="00927765">
              <w:rPr>
                <w:rFonts w:cs="Arial"/>
                <w:b/>
                <w:sz w:val="18"/>
                <w:szCs w:val="18"/>
              </w:rPr>
              <w:t>No</w:t>
            </w:r>
            <w:r w:rsidR="00264B39">
              <w:rPr>
                <w:rFonts w:cs="Arial"/>
                <w:sz w:val="18"/>
                <w:szCs w:val="18"/>
              </w:rPr>
              <w:t>. T</w:t>
            </w:r>
            <w:r>
              <w:rPr>
                <w:rFonts w:cs="Arial"/>
                <w:sz w:val="18"/>
                <w:szCs w:val="18"/>
              </w:rPr>
              <w:t xml:space="preserve">here have been no interactions reported in recent years. The potential for interactions with listed threatened species in a hand-collection fishery is considered low. </w:t>
            </w:r>
          </w:p>
        </w:tc>
      </w:tr>
      <w:tr w:rsidR="00375529" w:rsidRPr="008364B9" w14:paraId="062B02EA" w14:textId="77777777" w:rsidTr="007D3C67">
        <w:trPr>
          <w:cnfStyle w:val="000000100000" w:firstRow="0" w:lastRow="0" w:firstColumn="0" w:lastColumn="0" w:oddVBand="0" w:evenVBand="0" w:oddHBand="1" w:evenHBand="0" w:firstRowFirstColumn="0" w:firstRowLastColumn="0" w:lastRowFirstColumn="0" w:lastRowLastColumn="0"/>
        </w:trPr>
        <w:tc>
          <w:tcPr>
            <w:tcW w:w="2012" w:type="pct"/>
            <w:shd w:val="clear" w:color="auto" w:fill="D9D9D9" w:themeFill="background1" w:themeFillShade="D9"/>
          </w:tcPr>
          <w:p w14:paraId="48A585A5" w14:textId="5D5966F1" w:rsidR="00375529" w:rsidRPr="008364B9" w:rsidRDefault="00375529" w:rsidP="00375529">
            <w:pPr>
              <w:spacing w:before="60" w:after="60" w:line="240" w:lineRule="auto"/>
              <w:ind w:left="426" w:hanging="426"/>
              <w:rPr>
                <w:rFonts w:cs="Arial"/>
                <w:b/>
                <w:sz w:val="20"/>
                <w:szCs w:val="20"/>
              </w:rPr>
            </w:pPr>
            <w:r w:rsidRPr="008364B9">
              <w:rPr>
                <w:rFonts w:cs="Arial"/>
                <w:b/>
                <w:sz w:val="20"/>
                <w:szCs w:val="20"/>
              </w:rPr>
              <w:t>Division 2 Migratory species, Section 222A Minister may accredit plans or regimes</w:t>
            </w:r>
          </w:p>
        </w:tc>
        <w:tc>
          <w:tcPr>
            <w:tcW w:w="2988" w:type="pct"/>
            <w:shd w:val="clear" w:color="auto" w:fill="D9D9D9" w:themeFill="background1" w:themeFillShade="D9"/>
          </w:tcPr>
          <w:p w14:paraId="1104F4AB" w14:textId="77777777" w:rsidR="00375529" w:rsidRPr="008364B9" w:rsidRDefault="00375529" w:rsidP="00375529">
            <w:pPr>
              <w:spacing w:before="60" w:after="60" w:line="240" w:lineRule="auto"/>
              <w:rPr>
                <w:rFonts w:cs="Arial"/>
                <w:b/>
                <w:sz w:val="20"/>
                <w:szCs w:val="20"/>
              </w:rPr>
            </w:pPr>
            <w:r w:rsidRPr="008364B9">
              <w:rPr>
                <w:rFonts w:cs="Arial"/>
                <w:b/>
                <w:sz w:val="20"/>
                <w:szCs w:val="20"/>
              </w:rPr>
              <w:t>Comment</w:t>
            </w:r>
          </w:p>
        </w:tc>
      </w:tr>
      <w:tr w:rsidR="00375529" w:rsidRPr="008364B9" w14:paraId="54E5AB0F" w14:textId="77777777" w:rsidTr="007D3C67">
        <w:trPr>
          <w:cnfStyle w:val="000000010000" w:firstRow="0" w:lastRow="0" w:firstColumn="0" w:lastColumn="0" w:oddVBand="0" w:evenVBand="0" w:oddHBand="0" w:evenHBand="1" w:firstRowFirstColumn="0" w:firstRowLastColumn="0" w:lastRowFirstColumn="0" w:lastRowLastColumn="0"/>
        </w:trPr>
        <w:tc>
          <w:tcPr>
            <w:tcW w:w="2012" w:type="pct"/>
          </w:tcPr>
          <w:p w14:paraId="41E8BDAE" w14:textId="6DEFAE5A" w:rsidR="00375529" w:rsidRPr="008364B9" w:rsidRDefault="00375529" w:rsidP="00375529">
            <w:pPr>
              <w:pStyle w:val="ListNumber2"/>
            </w:pPr>
            <w:r w:rsidRPr="008364B9">
              <w:t>(f)</w:t>
            </w:r>
            <w:r w:rsidRPr="008364B9">
              <w:tab/>
              <w:t>Will the plan, regime or policy require fishers to take all reasonable steps to ensure that members of listed migratory species are not killed or injured as a result of the fishing?</w:t>
            </w:r>
          </w:p>
        </w:tc>
        <w:tc>
          <w:tcPr>
            <w:tcW w:w="2988" w:type="pct"/>
            <w:shd w:val="clear" w:color="auto" w:fill="92D050"/>
          </w:tcPr>
          <w:p w14:paraId="18C19108" w14:textId="15E240E5" w:rsidR="00375529" w:rsidRPr="008364B9" w:rsidRDefault="003A5D35" w:rsidP="003A5D35">
            <w:pPr>
              <w:spacing w:before="60" w:after="120" w:line="240" w:lineRule="auto"/>
              <w:rPr>
                <w:rFonts w:cs="Arial"/>
                <w:b/>
                <w:sz w:val="18"/>
                <w:szCs w:val="18"/>
                <w:highlight w:val="yellow"/>
              </w:rPr>
            </w:pPr>
            <w:r w:rsidRPr="00927765">
              <w:rPr>
                <w:rFonts w:cs="Arial"/>
                <w:b/>
                <w:sz w:val="18"/>
                <w:szCs w:val="18"/>
              </w:rPr>
              <w:t>Yes</w:t>
            </w:r>
            <w:r>
              <w:rPr>
                <w:rFonts w:cs="Arial"/>
                <w:sz w:val="18"/>
                <w:szCs w:val="18"/>
              </w:rPr>
              <w:t>, under the fishery’s management strategy (link in Section 1), fishers are not permitted to take protected species, including listed migratory species, and all interactions with protected species must be reported.</w:t>
            </w:r>
          </w:p>
        </w:tc>
      </w:tr>
      <w:tr w:rsidR="00375529" w:rsidRPr="008364B9" w14:paraId="49D7E84F" w14:textId="77777777" w:rsidTr="007D3C67">
        <w:trPr>
          <w:cnfStyle w:val="000000100000" w:firstRow="0" w:lastRow="0" w:firstColumn="0" w:lastColumn="0" w:oddVBand="0" w:evenVBand="0" w:oddHBand="1" w:evenHBand="0" w:firstRowFirstColumn="0" w:firstRowLastColumn="0" w:lastRowFirstColumn="0" w:lastRowLastColumn="0"/>
        </w:trPr>
        <w:tc>
          <w:tcPr>
            <w:tcW w:w="2012" w:type="pct"/>
          </w:tcPr>
          <w:p w14:paraId="7AED5444" w14:textId="2E4AA2D5" w:rsidR="00375529" w:rsidRPr="008364B9" w:rsidRDefault="00375529" w:rsidP="00375529">
            <w:pPr>
              <w:pStyle w:val="ListNumber2"/>
              <w:numPr>
                <w:ilvl w:val="1"/>
                <w:numId w:val="6"/>
              </w:numPr>
              <w:tabs>
                <w:tab w:val="clear" w:pos="1531"/>
              </w:tabs>
              <w:spacing w:before="0" w:after="200" w:line="276" w:lineRule="auto"/>
            </w:pPr>
            <w:r w:rsidRPr="008364B9">
              <w:t>(g)</w:t>
            </w:r>
            <w:r w:rsidRPr="008364B9">
              <w:tab/>
              <w:t>And, is the fishery likely to adversely affect the conservation status of a listed migratory species or a population of that species?</w:t>
            </w:r>
          </w:p>
        </w:tc>
        <w:tc>
          <w:tcPr>
            <w:tcW w:w="2988" w:type="pct"/>
            <w:shd w:val="clear" w:color="auto" w:fill="92D050"/>
          </w:tcPr>
          <w:p w14:paraId="7DC6AC96" w14:textId="1C2CB4F0" w:rsidR="00375529" w:rsidRPr="008364B9" w:rsidRDefault="00375529" w:rsidP="0089416D">
            <w:pPr>
              <w:spacing w:before="60" w:after="60" w:line="240" w:lineRule="auto"/>
              <w:rPr>
                <w:rFonts w:cs="Arial"/>
                <w:b/>
                <w:sz w:val="18"/>
                <w:szCs w:val="18"/>
                <w:highlight w:val="yellow"/>
              </w:rPr>
            </w:pPr>
            <w:r w:rsidRPr="00927765">
              <w:rPr>
                <w:rFonts w:cs="Arial"/>
                <w:b/>
                <w:sz w:val="18"/>
                <w:szCs w:val="18"/>
              </w:rPr>
              <w:t>No</w:t>
            </w:r>
            <w:r w:rsidR="0089416D">
              <w:rPr>
                <w:rFonts w:cs="Arial"/>
                <w:b/>
                <w:sz w:val="18"/>
                <w:szCs w:val="18"/>
              </w:rPr>
              <w:t xml:space="preserve">. </w:t>
            </w:r>
            <w:r w:rsidR="0089416D" w:rsidRPr="00BF42A5">
              <w:rPr>
                <w:rFonts w:cs="Arial"/>
                <w:sz w:val="18"/>
                <w:szCs w:val="18"/>
              </w:rPr>
              <w:t>T</w:t>
            </w:r>
            <w:r>
              <w:rPr>
                <w:rFonts w:cs="Arial"/>
                <w:sz w:val="18"/>
                <w:szCs w:val="18"/>
              </w:rPr>
              <w:t>here have been no interactions reported in recent years. The potential for interactions with listed migratory species in a hand-collection fishery is considered low.</w:t>
            </w:r>
          </w:p>
        </w:tc>
      </w:tr>
      <w:tr w:rsidR="00375529" w:rsidRPr="008364B9" w14:paraId="78470085" w14:textId="77777777" w:rsidTr="007D3C67">
        <w:trPr>
          <w:cnfStyle w:val="000000010000" w:firstRow="0" w:lastRow="0" w:firstColumn="0" w:lastColumn="0" w:oddVBand="0" w:evenVBand="0" w:oddHBand="0" w:evenHBand="1" w:firstRowFirstColumn="0" w:firstRowLastColumn="0" w:lastRowFirstColumn="0" w:lastRowLastColumn="0"/>
        </w:trPr>
        <w:tc>
          <w:tcPr>
            <w:tcW w:w="2012" w:type="pct"/>
            <w:shd w:val="clear" w:color="auto" w:fill="D9D9D9" w:themeFill="background1" w:themeFillShade="D9"/>
          </w:tcPr>
          <w:p w14:paraId="3791E835" w14:textId="501D6D1F" w:rsidR="00375529" w:rsidRPr="008364B9" w:rsidRDefault="00375529" w:rsidP="00375529">
            <w:pPr>
              <w:spacing w:before="60" w:after="60" w:line="240" w:lineRule="auto"/>
              <w:ind w:left="426" w:hanging="426"/>
              <w:rPr>
                <w:rFonts w:cs="Arial"/>
                <w:b/>
                <w:sz w:val="20"/>
                <w:szCs w:val="20"/>
              </w:rPr>
            </w:pPr>
            <w:r w:rsidRPr="008364B9">
              <w:rPr>
                <w:rFonts w:cs="Arial"/>
                <w:b/>
                <w:sz w:val="20"/>
                <w:szCs w:val="20"/>
              </w:rPr>
              <w:lastRenderedPageBreak/>
              <w:t>Division 3 Whales and other cetaceans, Section 245 Minister may accredit plans or regimes</w:t>
            </w:r>
          </w:p>
        </w:tc>
        <w:tc>
          <w:tcPr>
            <w:tcW w:w="2988" w:type="pct"/>
            <w:shd w:val="clear" w:color="auto" w:fill="D9D9D9" w:themeFill="background1" w:themeFillShade="D9"/>
          </w:tcPr>
          <w:p w14:paraId="73860A53" w14:textId="77777777" w:rsidR="00375529" w:rsidRPr="008364B9" w:rsidRDefault="00375529" w:rsidP="00375529">
            <w:pPr>
              <w:spacing w:before="60" w:after="60" w:line="240" w:lineRule="auto"/>
              <w:rPr>
                <w:rFonts w:cs="Arial"/>
                <w:b/>
                <w:sz w:val="20"/>
                <w:szCs w:val="20"/>
              </w:rPr>
            </w:pPr>
            <w:r w:rsidRPr="008364B9">
              <w:rPr>
                <w:rFonts w:cs="Arial"/>
                <w:b/>
                <w:sz w:val="20"/>
                <w:szCs w:val="20"/>
              </w:rPr>
              <w:t>Comment</w:t>
            </w:r>
          </w:p>
        </w:tc>
      </w:tr>
      <w:tr w:rsidR="00F22DC2" w:rsidRPr="008364B9" w14:paraId="4A23A01E" w14:textId="77777777" w:rsidTr="007D3C67">
        <w:trPr>
          <w:cnfStyle w:val="000000100000" w:firstRow="0" w:lastRow="0" w:firstColumn="0" w:lastColumn="0" w:oddVBand="0" w:evenVBand="0" w:oddHBand="1" w:evenHBand="0" w:firstRowFirstColumn="0" w:firstRowLastColumn="0" w:lastRowFirstColumn="0" w:lastRowLastColumn="0"/>
        </w:trPr>
        <w:tc>
          <w:tcPr>
            <w:tcW w:w="2012" w:type="pct"/>
          </w:tcPr>
          <w:p w14:paraId="444C14FF" w14:textId="099A3EE2" w:rsidR="00F22DC2" w:rsidRPr="008364B9" w:rsidRDefault="00F22DC2" w:rsidP="00F22DC2">
            <w:pPr>
              <w:pStyle w:val="ListNumber2"/>
            </w:pPr>
            <w:r w:rsidRPr="008364B9">
              <w:t>(f)</w:t>
            </w:r>
            <w:r w:rsidRPr="008364B9">
              <w:tab/>
              <w:t>Will the plan, regime or policy require fishers to take all reasonable steps to ensure that cetaceans are not killed or injured as a result of the fishing?</w:t>
            </w:r>
          </w:p>
        </w:tc>
        <w:tc>
          <w:tcPr>
            <w:tcW w:w="2988" w:type="pct"/>
            <w:shd w:val="clear" w:color="auto" w:fill="92D050"/>
          </w:tcPr>
          <w:p w14:paraId="35CE65C9" w14:textId="4A3CE510" w:rsidR="00F22DC2" w:rsidRPr="008364B9" w:rsidRDefault="003A5D35" w:rsidP="003A5D35">
            <w:pPr>
              <w:spacing w:before="60" w:after="60" w:line="240" w:lineRule="auto"/>
              <w:rPr>
                <w:rFonts w:cs="Arial"/>
                <w:b/>
                <w:sz w:val="18"/>
                <w:szCs w:val="18"/>
                <w:highlight w:val="yellow"/>
              </w:rPr>
            </w:pPr>
            <w:r w:rsidRPr="00927765">
              <w:rPr>
                <w:rFonts w:cs="Arial"/>
                <w:b/>
                <w:sz w:val="18"/>
                <w:szCs w:val="18"/>
              </w:rPr>
              <w:t>Yes</w:t>
            </w:r>
            <w:r>
              <w:rPr>
                <w:rFonts w:cs="Arial"/>
                <w:sz w:val="18"/>
                <w:szCs w:val="18"/>
              </w:rPr>
              <w:t>, under the fishery’s management strategy (link in Section 1), fishers are not permitted to take protected species and all interactions with protected species must be reported.</w:t>
            </w:r>
          </w:p>
        </w:tc>
      </w:tr>
      <w:tr w:rsidR="00F22DC2" w:rsidRPr="008364B9" w14:paraId="6C9C2156" w14:textId="77777777" w:rsidTr="007D3C67">
        <w:trPr>
          <w:cnfStyle w:val="000000010000" w:firstRow="0" w:lastRow="0" w:firstColumn="0" w:lastColumn="0" w:oddVBand="0" w:evenVBand="0" w:oddHBand="0" w:evenHBand="1" w:firstRowFirstColumn="0" w:firstRowLastColumn="0" w:lastRowFirstColumn="0" w:lastRowLastColumn="0"/>
        </w:trPr>
        <w:tc>
          <w:tcPr>
            <w:tcW w:w="2012" w:type="pct"/>
          </w:tcPr>
          <w:p w14:paraId="679E90D2" w14:textId="3C224412" w:rsidR="00F22DC2" w:rsidRPr="008364B9" w:rsidRDefault="00F22DC2" w:rsidP="00F22DC2">
            <w:pPr>
              <w:pStyle w:val="ListNumber2"/>
            </w:pPr>
            <w:r w:rsidRPr="008364B9">
              <w:t>(g)</w:t>
            </w:r>
            <w:r w:rsidRPr="008364B9">
              <w:tab/>
              <w:t>And, is the fishery likely to adversely affect the conservation status of a species of cetacean or a population of that species?</w:t>
            </w:r>
          </w:p>
        </w:tc>
        <w:tc>
          <w:tcPr>
            <w:tcW w:w="2988" w:type="pct"/>
            <w:shd w:val="clear" w:color="auto" w:fill="92D050"/>
          </w:tcPr>
          <w:p w14:paraId="4926B28A" w14:textId="4E2460F0" w:rsidR="00F22DC2" w:rsidRPr="008364B9" w:rsidRDefault="00F22DC2" w:rsidP="00406FAB">
            <w:pPr>
              <w:spacing w:before="60" w:after="60" w:line="240" w:lineRule="auto"/>
              <w:rPr>
                <w:rFonts w:cs="Arial"/>
                <w:b/>
                <w:sz w:val="18"/>
                <w:szCs w:val="18"/>
                <w:highlight w:val="yellow"/>
              </w:rPr>
            </w:pPr>
            <w:r w:rsidRPr="00927765">
              <w:rPr>
                <w:rFonts w:cs="Arial"/>
                <w:b/>
                <w:sz w:val="18"/>
                <w:szCs w:val="18"/>
              </w:rPr>
              <w:t>No</w:t>
            </w:r>
            <w:r w:rsidR="00406FAB">
              <w:rPr>
                <w:rFonts w:cs="Arial"/>
                <w:sz w:val="18"/>
                <w:szCs w:val="18"/>
              </w:rPr>
              <w:t>. T</w:t>
            </w:r>
            <w:r>
              <w:rPr>
                <w:rFonts w:cs="Arial"/>
                <w:sz w:val="18"/>
                <w:szCs w:val="18"/>
              </w:rPr>
              <w:t>here have been no interactions reported in recent years. The potential for interactions with cetaceans in a hand-collection fishery is considered low.</w:t>
            </w:r>
          </w:p>
        </w:tc>
      </w:tr>
      <w:tr w:rsidR="00375529" w:rsidRPr="008364B9" w14:paraId="7E136D30" w14:textId="77777777" w:rsidTr="007D3C67">
        <w:trPr>
          <w:cnfStyle w:val="000000100000" w:firstRow="0" w:lastRow="0" w:firstColumn="0" w:lastColumn="0" w:oddVBand="0" w:evenVBand="0" w:oddHBand="1" w:evenHBand="0" w:firstRowFirstColumn="0" w:firstRowLastColumn="0" w:lastRowFirstColumn="0" w:lastRowLastColumn="0"/>
        </w:trPr>
        <w:tc>
          <w:tcPr>
            <w:tcW w:w="2012" w:type="pct"/>
            <w:shd w:val="clear" w:color="auto" w:fill="D9D9D9" w:themeFill="background1" w:themeFillShade="D9"/>
          </w:tcPr>
          <w:p w14:paraId="2303EF6D" w14:textId="05290EC2" w:rsidR="00375529" w:rsidRPr="008364B9" w:rsidRDefault="00375529" w:rsidP="00375529">
            <w:pPr>
              <w:spacing w:before="60" w:after="60" w:line="240" w:lineRule="auto"/>
              <w:ind w:left="426" w:hanging="426"/>
              <w:rPr>
                <w:rFonts w:cs="Arial"/>
                <w:b/>
                <w:sz w:val="20"/>
                <w:szCs w:val="20"/>
              </w:rPr>
            </w:pPr>
            <w:r w:rsidRPr="008364B9">
              <w:rPr>
                <w:rFonts w:cs="Arial"/>
                <w:b/>
                <w:sz w:val="20"/>
                <w:szCs w:val="20"/>
              </w:rPr>
              <w:t>Division 4 Listed marine species, Section 265 Minister may accredit plans or regimes</w:t>
            </w:r>
          </w:p>
        </w:tc>
        <w:tc>
          <w:tcPr>
            <w:tcW w:w="2988" w:type="pct"/>
            <w:shd w:val="clear" w:color="auto" w:fill="D9D9D9" w:themeFill="background1" w:themeFillShade="D9"/>
          </w:tcPr>
          <w:p w14:paraId="6904F40C" w14:textId="36F8E2FF" w:rsidR="00375529" w:rsidRPr="008364B9" w:rsidRDefault="00375529" w:rsidP="00375529">
            <w:pPr>
              <w:spacing w:before="60" w:after="60" w:line="240" w:lineRule="auto"/>
              <w:rPr>
                <w:rFonts w:cs="Arial"/>
                <w:b/>
                <w:sz w:val="20"/>
                <w:szCs w:val="20"/>
              </w:rPr>
            </w:pPr>
            <w:r w:rsidRPr="008364B9">
              <w:rPr>
                <w:rFonts w:cs="Arial"/>
                <w:b/>
                <w:sz w:val="20"/>
                <w:szCs w:val="20"/>
              </w:rPr>
              <w:t>Comment</w:t>
            </w:r>
          </w:p>
        </w:tc>
      </w:tr>
      <w:tr w:rsidR="005349DD" w:rsidRPr="008364B9" w14:paraId="6A03A730" w14:textId="77777777" w:rsidTr="007D3C67">
        <w:trPr>
          <w:cnfStyle w:val="000000010000" w:firstRow="0" w:lastRow="0" w:firstColumn="0" w:lastColumn="0" w:oddVBand="0" w:evenVBand="0" w:oddHBand="0" w:evenHBand="1" w:firstRowFirstColumn="0" w:firstRowLastColumn="0" w:lastRowFirstColumn="0" w:lastRowLastColumn="0"/>
        </w:trPr>
        <w:tc>
          <w:tcPr>
            <w:tcW w:w="2012" w:type="pct"/>
          </w:tcPr>
          <w:p w14:paraId="19C01C49" w14:textId="5EA35C8C" w:rsidR="005349DD" w:rsidRPr="008364B9" w:rsidRDefault="005349DD" w:rsidP="005349DD">
            <w:pPr>
              <w:pStyle w:val="ListNumber2"/>
            </w:pPr>
            <w:r w:rsidRPr="008364B9">
              <w:t>(f)</w:t>
            </w:r>
            <w:r w:rsidRPr="008364B9">
              <w:tab/>
              <w:t>Will the plan, regime or policy require fishers to take all reasonable steps to ensure that members of listed marine species are not killed or injured as a result of the fishing?</w:t>
            </w:r>
          </w:p>
        </w:tc>
        <w:tc>
          <w:tcPr>
            <w:tcW w:w="2988" w:type="pct"/>
            <w:shd w:val="clear" w:color="auto" w:fill="92D050"/>
          </w:tcPr>
          <w:p w14:paraId="7A09EE30" w14:textId="7CA8C90A" w:rsidR="005349DD" w:rsidRPr="008364B9" w:rsidRDefault="003A5D35" w:rsidP="003A5D35">
            <w:pPr>
              <w:spacing w:before="60" w:after="60" w:line="240" w:lineRule="auto"/>
              <w:rPr>
                <w:rFonts w:cs="Arial"/>
                <w:b/>
                <w:sz w:val="18"/>
                <w:szCs w:val="18"/>
                <w:highlight w:val="yellow"/>
              </w:rPr>
            </w:pPr>
            <w:r w:rsidRPr="00927765">
              <w:rPr>
                <w:rFonts w:cs="Arial"/>
                <w:b/>
                <w:sz w:val="18"/>
                <w:szCs w:val="18"/>
              </w:rPr>
              <w:t>Yes</w:t>
            </w:r>
            <w:r>
              <w:rPr>
                <w:rFonts w:cs="Arial"/>
                <w:sz w:val="18"/>
                <w:szCs w:val="18"/>
              </w:rPr>
              <w:t>, under the fishery’s management strategy (link in Section 1), fishers are not permitted to take protected species, including listed marine species, and all interactions with protected species must be reported.</w:t>
            </w:r>
          </w:p>
        </w:tc>
      </w:tr>
      <w:tr w:rsidR="005349DD" w:rsidRPr="008364B9" w14:paraId="27CA6BA7" w14:textId="77777777" w:rsidTr="007D3C67">
        <w:trPr>
          <w:cnfStyle w:val="000000100000" w:firstRow="0" w:lastRow="0" w:firstColumn="0" w:lastColumn="0" w:oddVBand="0" w:evenVBand="0" w:oddHBand="1" w:evenHBand="0" w:firstRowFirstColumn="0" w:firstRowLastColumn="0" w:lastRowFirstColumn="0" w:lastRowLastColumn="0"/>
        </w:trPr>
        <w:tc>
          <w:tcPr>
            <w:tcW w:w="2012" w:type="pct"/>
          </w:tcPr>
          <w:p w14:paraId="772FA52A" w14:textId="553147FB" w:rsidR="005349DD" w:rsidRPr="008364B9" w:rsidRDefault="005349DD" w:rsidP="005349DD">
            <w:pPr>
              <w:pStyle w:val="ListNumber2"/>
            </w:pPr>
            <w:r w:rsidRPr="008364B9">
              <w:t>(g)</w:t>
            </w:r>
            <w:r w:rsidRPr="008364B9">
              <w:tab/>
              <w:t>And, is the fishery likely to adversely affect the conservation status of a listed marine species or a population of that species?</w:t>
            </w:r>
          </w:p>
        </w:tc>
        <w:tc>
          <w:tcPr>
            <w:tcW w:w="2988" w:type="pct"/>
            <w:shd w:val="clear" w:color="auto" w:fill="92D050"/>
          </w:tcPr>
          <w:p w14:paraId="79E02A79" w14:textId="1F7D9FF6" w:rsidR="005349DD" w:rsidRPr="008364B9" w:rsidRDefault="005349DD" w:rsidP="0010429C">
            <w:pPr>
              <w:spacing w:before="60" w:after="60" w:line="240" w:lineRule="auto"/>
              <w:rPr>
                <w:rFonts w:cs="Arial"/>
                <w:b/>
                <w:sz w:val="18"/>
                <w:szCs w:val="18"/>
                <w:highlight w:val="yellow"/>
              </w:rPr>
            </w:pPr>
            <w:r w:rsidRPr="00927765">
              <w:rPr>
                <w:rFonts w:cs="Arial"/>
                <w:b/>
                <w:sz w:val="18"/>
                <w:szCs w:val="18"/>
              </w:rPr>
              <w:t>No</w:t>
            </w:r>
            <w:r w:rsidR="0010429C">
              <w:rPr>
                <w:rFonts w:cs="Arial"/>
                <w:b/>
                <w:sz w:val="18"/>
                <w:szCs w:val="18"/>
              </w:rPr>
              <w:t xml:space="preserve">. </w:t>
            </w:r>
            <w:r w:rsidR="0010429C" w:rsidRPr="0010429C">
              <w:rPr>
                <w:rFonts w:cs="Arial"/>
                <w:sz w:val="18"/>
                <w:szCs w:val="18"/>
              </w:rPr>
              <w:t>T</w:t>
            </w:r>
            <w:r>
              <w:rPr>
                <w:rFonts w:cs="Arial"/>
                <w:sz w:val="18"/>
                <w:szCs w:val="18"/>
              </w:rPr>
              <w:t>here have been no interactions reported in recent years. The potential for interactions with listed marine species in a hand-collection fishery is considered low.</w:t>
            </w:r>
          </w:p>
        </w:tc>
      </w:tr>
      <w:tr w:rsidR="00375529" w:rsidRPr="008364B9" w14:paraId="0B2284B3" w14:textId="77777777" w:rsidTr="007D3C67">
        <w:trPr>
          <w:cnfStyle w:val="000000010000" w:firstRow="0" w:lastRow="0" w:firstColumn="0" w:lastColumn="0" w:oddVBand="0" w:evenVBand="0" w:oddHBand="0" w:evenHBand="1" w:firstRowFirstColumn="0" w:firstRowLastColumn="0" w:lastRowFirstColumn="0" w:lastRowLastColumn="0"/>
        </w:trPr>
        <w:tc>
          <w:tcPr>
            <w:tcW w:w="2012" w:type="pct"/>
            <w:shd w:val="clear" w:color="auto" w:fill="D9D9D9" w:themeFill="background1" w:themeFillShade="D9"/>
          </w:tcPr>
          <w:p w14:paraId="13DCAD06" w14:textId="35C736D3" w:rsidR="00375529" w:rsidRPr="008364B9" w:rsidRDefault="00375529" w:rsidP="00375529">
            <w:pPr>
              <w:spacing w:before="60" w:after="60" w:line="240" w:lineRule="auto"/>
              <w:ind w:left="426" w:hanging="426"/>
              <w:rPr>
                <w:rFonts w:cs="Arial"/>
                <w:b/>
                <w:sz w:val="20"/>
                <w:szCs w:val="20"/>
              </w:rPr>
            </w:pPr>
            <w:r w:rsidRPr="008364B9">
              <w:rPr>
                <w:rFonts w:cs="Arial"/>
                <w:b/>
                <w:sz w:val="20"/>
                <w:szCs w:val="20"/>
              </w:rPr>
              <w:t>Section 303AA Conditions relating to accreditation of plans, regimes and policies</w:t>
            </w:r>
          </w:p>
        </w:tc>
        <w:tc>
          <w:tcPr>
            <w:tcW w:w="2988" w:type="pct"/>
            <w:shd w:val="clear" w:color="auto" w:fill="D9D9D9" w:themeFill="background1" w:themeFillShade="D9"/>
          </w:tcPr>
          <w:p w14:paraId="13E674FB" w14:textId="6C6D3CED" w:rsidR="00375529" w:rsidRPr="008364B9" w:rsidRDefault="00375529" w:rsidP="00375529">
            <w:pPr>
              <w:spacing w:before="60" w:after="60" w:line="240" w:lineRule="auto"/>
              <w:rPr>
                <w:rFonts w:cs="Arial"/>
                <w:b/>
                <w:sz w:val="20"/>
                <w:szCs w:val="20"/>
              </w:rPr>
            </w:pPr>
            <w:r w:rsidRPr="008364B9">
              <w:rPr>
                <w:rFonts w:cs="Arial"/>
                <w:b/>
                <w:sz w:val="20"/>
                <w:szCs w:val="20"/>
              </w:rPr>
              <w:t>Comment</w:t>
            </w:r>
          </w:p>
        </w:tc>
      </w:tr>
      <w:tr w:rsidR="008A3B79" w:rsidRPr="008364B9" w14:paraId="498EBC31" w14:textId="77777777" w:rsidTr="007D3C67">
        <w:trPr>
          <w:cnfStyle w:val="000000100000" w:firstRow="0" w:lastRow="0" w:firstColumn="0" w:lastColumn="0" w:oddVBand="0" w:evenVBand="0" w:oddHBand="1" w:evenHBand="0" w:firstRowFirstColumn="0" w:firstRowLastColumn="0" w:lastRowFirstColumn="0" w:lastRowLastColumn="0"/>
        </w:trPr>
        <w:tc>
          <w:tcPr>
            <w:tcW w:w="2012" w:type="pct"/>
            <w:shd w:val="clear" w:color="auto" w:fill="auto"/>
          </w:tcPr>
          <w:p w14:paraId="560276E1" w14:textId="1B51FB74" w:rsidR="008A3B79" w:rsidRPr="008364B9" w:rsidRDefault="008A3B79" w:rsidP="008A3B79">
            <w:pPr>
              <w:pStyle w:val="ListNumber"/>
            </w:pPr>
            <w:r w:rsidRPr="008364B9">
              <w:t>(1)</w:t>
            </w:r>
            <w:r w:rsidRPr="008364B9">
              <w:tab/>
              <w:t>This section applies to an accreditation of a plan, regime or policy under section 208A, 222A, 245 or 265.</w:t>
            </w:r>
          </w:p>
        </w:tc>
        <w:tc>
          <w:tcPr>
            <w:tcW w:w="2988" w:type="pct"/>
            <w:shd w:val="clear" w:color="auto" w:fill="92D050"/>
          </w:tcPr>
          <w:p w14:paraId="37977C77" w14:textId="55B05799" w:rsidR="008A3B79" w:rsidRPr="008364B9" w:rsidRDefault="00B25FDB" w:rsidP="00B25FDB">
            <w:pPr>
              <w:spacing w:after="360"/>
              <w:contextualSpacing/>
              <w:rPr>
                <w:rFonts w:cs="Arial"/>
                <w:sz w:val="18"/>
                <w:szCs w:val="18"/>
              </w:rPr>
            </w:pPr>
            <w:r w:rsidRPr="00D06E44">
              <w:rPr>
                <w:rFonts w:cs="Arial"/>
                <w:sz w:val="18"/>
                <w:szCs w:val="18"/>
              </w:rPr>
              <w:t xml:space="preserve">The Department recommends that the management regime for the </w:t>
            </w:r>
            <w:r w:rsidRPr="00D06E44">
              <w:rPr>
                <w:rFonts w:cs="Arial"/>
                <w:b/>
                <w:sz w:val="18"/>
                <w:szCs w:val="18"/>
              </w:rPr>
              <w:t xml:space="preserve">NSW </w:t>
            </w:r>
            <w:r>
              <w:rPr>
                <w:rFonts w:cs="Arial"/>
                <w:b/>
                <w:sz w:val="18"/>
                <w:szCs w:val="18"/>
              </w:rPr>
              <w:t>Abalone</w:t>
            </w:r>
            <w:r w:rsidRPr="00D06E44">
              <w:rPr>
                <w:rFonts w:cs="Arial"/>
                <w:b/>
                <w:sz w:val="18"/>
                <w:szCs w:val="18"/>
              </w:rPr>
              <w:t xml:space="preserve"> Fishery </w:t>
            </w:r>
            <w:r w:rsidRPr="006D3AA1">
              <w:rPr>
                <w:rFonts w:cs="Arial"/>
                <w:b/>
                <w:sz w:val="18"/>
                <w:szCs w:val="18"/>
              </w:rPr>
              <w:t>remains accredited</w:t>
            </w:r>
            <w:r w:rsidRPr="00D06E44">
              <w:rPr>
                <w:rFonts w:cs="Arial"/>
                <w:sz w:val="18"/>
                <w:szCs w:val="18"/>
              </w:rPr>
              <w:t xml:space="preserve"> under sections 208A, 222A, 245 and 265.</w:t>
            </w:r>
            <w:r>
              <w:rPr>
                <w:rFonts w:cs="Arial"/>
                <w:sz w:val="18"/>
                <w:szCs w:val="18"/>
              </w:rPr>
              <w:t xml:space="preserve"> </w:t>
            </w:r>
            <w:r w:rsidRPr="00D06E44">
              <w:rPr>
                <w:rFonts w:cs="Arial"/>
                <w:sz w:val="18"/>
                <w:szCs w:val="18"/>
              </w:rPr>
              <w:t>Interactions with protected species are negligible under existing arrangements.</w:t>
            </w:r>
          </w:p>
        </w:tc>
      </w:tr>
      <w:tr w:rsidR="008A3B79" w:rsidRPr="008364B9" w14:paraId="066B2084" w14:textId="77777777" w:rsidTr="007D3C67">
        <w:trPr>
          <w:cnfStyle w:val="000000010000" w:firstRow="0" w:lastRow="0" w:firstColumn="0" w:lastColumn="0" w:oddVBand="0" w:evenVBand="0" w:oddHBand="0" w:evenHBand="1" w:firstRowFirstColumn="0" w:firstRowLastColumn="0" w:lastRowFirstColumn="0" w:lastRowLastColumn="0"/>
        </w:trPr>
        <w:tc>
          <w:tcPr>
            <w:tcW w:w="2012" w:type="pct"/>
            <w:shd w:val="clear" w:color="auto" w:fill="auto"/>
          </w:tcPr>
          <w:p w14:paraId="026B98E0" w14:textId="59AFF196" w:rsidR="008A3B79" w:rsidRPr="008364B9" w:rsidRDefault="008A3B79" w:rsidP="008A3B79">
            <w:pPr>
              <w:pStyle w:val="ListNumber"/>
            </w:pPr>
            <w:r w:rsidRPr="008364B9">
              <w:t>(2)</w:t>
            </w:r>
            <w:r w:rsidRPr="008364B9">
              <w:tab/>
              <w:t>The Minister may accredit a plan, regime or policy under that section even though he or she considers that the plan, regime or policy should be accredited only:</w:t>
            </w:r>
          </w:p>
          <w:p w14:paraId="74D47C40" w14:textId="1AA4A31E" w:rsidR="008A3B79" w:rsidRPr="008364B9" w:rsidRDefault="008A3B79" w:rsidP="008A3B79">
            <w:pPr>
              <w:pStyle w:val="ListNumber2"/>
            </w:pPr>
            <w:r w:rsidRPr="008364B9">
              <w:t>(a)</w:t>
            </w:r>
            <w:r w:rsidRPr="008364B9">
              <w:tab/>
              <w:t>during a particular period; or</w:t>
            </w:r>
          </w:p>
          <w:p w14:paraId="16AF89E8" w14:textId="391274C4" w:rsidR="008A3B79" w:rsidRPr="008364B9" w:rsidRDefault="008A3B79" w:rsidP="008A3B79">
            <w:pPr>
              <w:pStyle w:val="ListNumber2"/>
            </w:pPr>
            <w:r w:rsidRPr="008364B9">
              <w:t>(b)</w:t>
            </w:r>
            <w:r w:rsidRPr="008364B9">
              <w:tab/>
              <w:t>while certain circumstances exist; or</w:t>
            </w:r>
          </w:p>
          <w:p w14:paraId="674A4DFD" w14:textId="141645E4" w:rsidR="008A3B79" w:rsidRPr="008364B9" w:rsidRDefault="008A3B79" w:rsidP="008A3B79">
            <w:pPr>
              <w:pStyle w:val="ListNumber2"/>
            </w:pPr>
            <w:r w:rsidRPr="008364B9">
              <w:t>(c)</w:t>
            </w:r>
            <w:r w:rsidRPr="008364B9">
              <w:tab/>
            </w:r>
            <w:proofErr w:type="gramStart"/>
            <w:r w:rsidRPr="008364B9">
              <w:t>while</w:t>
            </w:r>
            <w:proofErr w:type="gramEnd"/>
            <w:r w:rsidRPr="008364B9">
              <w:t xml:space="preserve"> a certain condition is complied with.</w:t>
            </w:r>
          </w:p>
          <w:p w14:paraId="56296A80" w14:textId="37F3B420" w:rsidR="008A3B79" w:rsidRPr="008364B9" w:rsidRDefault="008A3B79" w:rsidP="008A3B79">
            <w:pPr>
              <w:spacing w:before="60" w:after="60" w:line="240" w:lineRule="auto"/>
              <w:rPr>
                <w:rFonts w:cs="Arial"/>
              </w:rPr>
            </w:pPr>
            <w:r w:rsidRPr="008364B9">
              <w:rPr>
                <w:rFonts w:cs="Arial"/>
                <w:sz w:val="18"/>
                <w:szCs w:val="18"/>
              </w:rPr>
              <w:t>In such a case, the instrument of accreditation is to specify the period, circumstances or condition.</w:t>
            </w:r>
          </w:p>
        </w:tc>
        <w:tc>
          <w:tcPr>
            <w:tcW w:w="2988" w:type="pct"/>
            <w:shd w:val="clear" w:color="auto" w:fill="92D050"/>
          </w:tcPr>
          <w:p w14:paraId="0DE78878" w14:textId="5824B704" w:rsidR="008A3B79" w:rsidRPr="008364B9" w:rsidRDefault="008A3B79" w:rsidP="008A3B79">
            <w:pPr>
              <w:spacing w:before="60" w:after="60" w:line="240" w:lineRule="auto"/>
              <w:rPr>
                <w:rFonts w:cs="Arial"/>
                <w:sz w:val="18"/>
                <w:szCs w:val="18"/>
              </w:rPr>
            </w:pPr>
            <w:r w:rsidRPr="00927765">
              <w:rPr>
                <w:rFonts w:cs="Arial"/>
                <w:b/>
                <w:sz w:val="18"/>
                <w:szCs w:val="18"/>
              </w:rPr>
              <w:t>No conditions required</w:t>
            </w:r>
            <w:r>
              <w:rPr>
                <w:rFonts w:cs="Arial"/>
                <w:sz w:val="18"/>
                <w:szCs w:val="18"/>
              </w:rPr>
              <w:t>.</w:t>
            </w:r>
          </w:p>
        </w:tc>
      </w:tr>
      <w:tr w:rsidR="00375529" w:rsidRPr="008364B9" w14:paraId="16BB58E6" w14:textId="77777777" w:rsidTr="007D3C67">
        <w:trPr>
          <w:cnfStyle w:val="000000100000" w:firstRow="0" w:lastRow="0" w:firstColumn="0" w:lastColumn="0" w:oddVBand="0" w:evenVBand="0" w:oddHBand="1" w:evenHBand="0" w:firstRowFirstColumn="0" w:firstRowLastColumn="0" w:lastRowFirstColumn="0" w:lastRowLastColumn="0"/>
        </w:trPr>
        <w:tc>
          <w:tcPr>
            <w:tcW w:w="2012" w:type="pct"/>
            <w:shd w:val="clear" w:color="auto" w:fill="auto"/>
          </w:tcPr>
          <w:p w14:paraId="102BBB0C" w14:textId="34D95E33" w:rsidR="00375529" w:rsidRPr="008364B9" w:rsidRDefault="00375529" w:rsidP="00375529">
            <w:pPr>
              <w:pStyle w:val="ListNumber"/>
            </w:pPr>
            <w:r w:rsidRPr="008364B9">
              <w:t>(7)</w:t>
            </w:r>
            <w:r w:rsidRPr="008364B9">
              <w:tab/>
              <w:t>The Minister must, in writing, revoke an accreditation if he or she is satisfied that a condition of the accreditation has been contravened.</w:t>
            </w:r>
          </w:p>
        </w:tc>
        <w:tc>
          <w:tcPr>
            <w:tcW w:w="2988" w:type="pct"/>
            <w:shd w:val="clear" w:color="auto" w:fill="auto"/>
          </w:tcPr>
          <w:p w14:paraId="78B36F22" w14:textId="28650D06" w:rsidR="00375529" w:rsidRPr="008364B9" w:rsidRDefault="00375529" w:rsidP="00375529">
            <w:pPr>
              <w:spacing w:before="60" w:after="60" w:line="240" w:lineRule="auto"/>
              <w:rPr>
                <w:rFonts w:cs="Arial"/>
                <w:sz w:val="18"/>
                <w:szCs w:val="18"/>
              </w:rPr>
            </w:pPr>
            <w:r w:rsidRPr="008364B9">
              <w:rPr>
                <w:rFonts w:cs="Arial"/>
                <w:sz w:val="18"/>
                <w:szCs w:val="18"/>
              </w:rPr>
              <w:t>Not applicable.</w:t>
            </w:r>
          </w:p>
        </w:tc>
      </w:tr>
    </w:tbl>
    <w:p w14:paraId="105E9217" w14:textId="77777777" w:rsidR="007F1ABC" w:rsidRPr="00D40B13" w:rsidRDefault="007F1ABC" w:rsidP="009F053A">
      <w:pPr>
        <w:spacing w:after="0" w:line="240" w:lineRule="auto"/>
        <w:rPr>
          <w:rFonts w:cs="Arial"/>
          <w:b/>
        </w:rPr>
      </w:pPr>
    </w:p>
    <w:p w14:paraId="3C1550C8" w14:textId="77777777" w:rsidR="009F053A" w:rsidRPr="00D40B13" w:rsidRDefault="009F053A" w:rsidP="009F053A">
      <w:pPr>
        <w:spacing w:after="0" w:line="240" w:lineRule="auto"/>
        <w:rPr>
          <w:rFonts w:cs="Arial"/>
          <w:b/>
        </w:rPr>
      </w:pPr>
    </w:p>
    <w:p w14:paraId="1D6E64D3" w14:textId="77777777" w:rsidR="00BF14E8" w:rsidRDefault="00BF14E8" w:rsidP="009D5019">
      <w:pPr>
        <w:spacing w:after="0" w:line="240" w:lineRule="auto"/>
        <w:rPr>
          <w:rFonts w:cs="Arial"/>
          <w:b/>
        </w:rPr>
      </w:pPr>
    </w:p>
    <w:p w14:paraId="7479ABDB" w14:textId="53A575A1" w:rsidR="00487A04" w:rsidRDefault="00487A04" w:rsidP="009D5019">
      <w:pPr>
        <w:spacing w:after="0" w:line="240" w:lineRule="auto"/>
        <w:rPr>
          <w:rFonts w:cs="Arial"/>
          <w:b/>
        </w:rPr>
      </w:pPr>
    </w:p>
    <w:p w14:paraId="0F308686" w14:textId="77777777" w:rsidR="00487A04" w:rsidRDefault="00487A04" w:rsidP="009D5019">
      <w:pPr>
        <w:spacing w:after="0" w:line="240" w:lineRule="auto"/>
        <w:rPr>
          <w:rFonts w:cs="Arial"/>
          <w:b/>
        </w:rPr>
      </w:pPr>
    </w:p>
    <w:p w14:paraId="678DF9C5" w14:textId="77777777" w:rsidR="00487A04" w:rsidRDefault="00487A04" w:rsidP="009D5019">
      <w:pPr>
        <w:spacing w:after="0" w:line="240" w:lineRule="auto"/>
        <w:rPr>
          <w:rFonts w:cs="Arial"/>
          <w:b/>
        </w:rPr>
      </w:pPr>
    </w:p>
    <w:p w14:paraId="7CF63A23" w14:textId="1C9A257C" w:rsidR="009D5019" w:rsidRPr="00D40B13" w:rsidRDefault="009D5019" w:rsidP="009D5019">
      <w:pPr>
        <w:spacing w:after="0" w:line="240" w:lineRule="auto"/>
        <w:rPr>
          <w:rFonts w:cs="Arial"/>
          <w:b/>
        </w:rPr>
      </w:pPr>
      <w:r w:rsidRPr="00D40B13">
        <w:rPr>
          <w:rFonts w:cs="Arial"/>
          <w:b/>
        </w:rPr>
        <w:lastRenderedPageBreak/>
        <w:t>Part 13A</w:t>
      </w:r>
      <w:r w:rsidR="007F1ABC" w:rsidRPr="00D40B13">
        <w:rPr>
          <w:rFonts w:cs="Arial"/>
          <w:b/>
        </w:rPr>
        <w:t xml:space="preserve"> </w:t>
      </w:r>
    </w:p>
    <w:tbl>
      <w:tblPr>
        <w:tblStyle w:val="TableGrid1"/>
        <w:tblW w:w="5000" w:type="pct"/>
        <w:tblLook w:val="04A0" w:firstRow="1" w:lastRow="0" w:firstColumn="1" w:lastColumn="0" w:noHBand="0" w:noVBand="1"/>
      </w:tblPr>
      <w:tblGrid>
        <w:gridCol w:w="5950"/>
        <w:gridCol w:w="8836"/>
      </w:tblGrid>
      <w:tr w:rsidR="00D40B13" w:rsidRPr="006F60BC" w14:paraId="3C655134" w14:textId="77777777" w:rsidTr="00807BB8">
        <w:trPr>
          <w:cnfStyle w:val="100000000000" w:firstRow="1" w:lastRow="0" w:firstColumn="0" w:lastColumn="0" w:oddVBand="0" w:evenVBand="0" w:oddHBand="0" w:evenHBand="0" w:firstRowFirstColumn="0" w:firstRowLastColumn="0" w:lastRowFirstColumn="0" w:lastRowLastColumn="0"/>
        </w:trPr>
        <w:tc>
          <w:tcPr>
            <w:tcW w:w="5000" w:type="pct"/>
            <w:gridSpan w:val="2"/>
            <w:shd w:val="clear" w:color="auto" w:fill="D9D9D9" w:themeFill="background1" w:themeFillShade="D9"/>
          </w:tcPr>
          <w:p w14:paraId="0F5148DF" w14:textId="01036097" w:rsidR="00D40B13" w:rsidRPr="006F60BC" w:rsidRDefault="00D40B13" w:rsidP="00E91B0F">
            <w:pPr>
              <w:spacing w:before="60" w:after="60" w:line="240" w:lineRule="auto"/>
              <w:rPr>
                <w:rFonts w:cs="Arial"/>
                <w:b/>
                <w:sz w:val="20"/>
                <w:szCs w:val="20"/>
              </w:rPr>
            </w:pPr>
            <w:r w:rsidRPr="006F60BC">
              <w:rPr>
                <w:rFonts w:cs="Arial"/>
                <w:b/>
                <w:bCs/>
                <w:noProof/>
                <w:sz w:val="20"/>
                <w:szCs w:val="20"/>
              </w:rPr>
              <w:t>Section 303BA Objects of Part 13A</w:t>
            </w:r>
          </w:p>
        </w:tc>
      </w:tr>
      <w:tr w:rsidR="00D40B13" w:rsidRPr="006F60BC" w14:paraId="2C296CF2" w14:textId="77777777" w:rsidTr="00807BB8">
        <w:trPr>
          <w:cnfStyle w:val="000000100000" w:firstRow="0" w:lastRow="0" w:firstColumn="0" w:lastColumn="0" w:oddVBand="0" w:evenVBand="0" w:oddHBand="1" w:evenHBand="0" w:firstRowFirstColumn="0" w:firstRowLastColumn="0" w:lastRowFirstColumn="0" w:lastRowLastColumn="0"/>
        </w:trPr>
        <w:tc>
          <w:tcPr>
            <w:tcW w:w="5000" w:type="pct"/>
            <w:gridSpan w:val="2"/>
          </w:tcPr>
          <w:p w14:paraId="214AF701" w14:textId="48F00C58" w:rsidR="00227603" w:rsidRPr="006F60BC" w:rsidRDefault="00A961C6" w:rsidP="00A961C6">
            <w:pPr>
              <w:pStyle w:val="ListNumber"/>
              <w:rPr>
                <w:noProof/>
              </w:rPr>
            </w:pPr>
            <w:r w:rsidRPr="006F60BC">
              <w:t>(1)</w:t>
            </w:r>
            <w:r w:rsidRPr="006F60BC">
              <w:tab/>
              <w:t xml:space="preserve">The </w:t>
            </w:r>
            <w:r w:rsidRPr="006F60BC">
              <w:rPr>
                <w:noProof/>
              </w:rPr>
              <w:t>objects of this Part are as follows</w:t>
            </w:r>
            <w:r w:rsidRPr="006F60BC">
              <w:t>:</w:t>
            </w:r>
          </w:p>
          <w:p w14:paraId="53F2A16D" w14:textId="7F2BF5AB" w:rsidR="00227603" w:rsidRPr="006F60BC" w:rsidRDefault="00625229" w:rsidP="00215FE3">
            <w:pPr>
              <w:pStyle w:val="ListNumber2"/>
              <w:rPr>
                <w:noProof/>
              </w:rPr>
            </w:pPr>
            <w:r w:rsidRPr="006F60BC">
              <w:rPr>
                <w:noProof/>
              </w:rPr>
              <w:t>(a)</w:t>
            </w:r>
            <w:r w:rsidR="00A961C6" w:rsidRPr="006F60BC">
              <w:tab/>
            </w:r>
            <w:r w:rsidR="00227603" w:rsidRPr="006F60BC">
              <w:rPr>
                <w:noProof/>
              </w:rPr>
              <w:t>to ensure that Australia complies with its obligations under CITES and the Biodiversity Convention;</w:t>
            </w:r>
          </w:p>
          <w:p w14:paraId="1E27B80E" w14:textId="1B22B1A9" w:rsidR="00227603" w:rsidRPr="006F60BC" w:rsidRDefault="00625229" w:rsidP="00215FE3">
            <w:pPr>
              <w:pStyle w:val="ListNumber2"/>
              <w:rPr>
                <w:noProof/>
              </w:rPr>
            </w:pPr>
            <w:r w:rsidRPr="006F60BC">
              <w:rPr>
                <w:noProof/>
              </w:rPr>
              <w:t>(b)</w:t>
            </w:r>
            <w:r w:rsidR="00A961C6" w:rsidRPr="006F60BC">
              <w:tab/>
            </w:r>
            <w:r w:rsidR="00227603" w:rsidRPr="006F60BC">
              <w:rPr>
                <w:noProof/>
              </w:rPr>
              <w:t>to protect wildlife that may be adversely affected by trade;</w:t>
            </w:r>
          </w:p>
          <w:p w14:paraId="74CCA250" w14:textId="13E9C6DB" w:rsidR="00227603" w:rsidRPr="006F60BC" w:rsidRDefault="00625229" w:rsidP="00215FE3">
            <w:pPr>
              <w:pStyle w:val="ListNumber2"/>
              <w:rPr>
                <w:noProof/>
              </w:rPr>
            </w:pPr>
            <w:r w:rsidRPr="006F60BC">
              <w:rPr>
                <w:noProof/>
              </w:rPr>
              <w:t>(c)</w:t>
            </w:r>
            <w:r w:rsidR="00A961C6" w:rsidRPr="006F60BC">
              <w:tab/>
            </w:r>
            <w:r w:rsidR="00227603" w:rsidRPr="006F60BC">
              <w:rPr>
                <w:noProof/>
              </w:rPr>
              <w:t>to promote the conservation of biodiversity in Australia and other countries;</w:t>
            </w:r>
          </w:p>
          <w:p w14:paraId="697BBDDD" w14:textId="6AC6B2A9" w:rsidR="00227603" w:rsidRPr="006F60BC" w:rsidRDefault="00625229" w:rsidP="00306B34">
            <w:pPr>
              <w:pStyle w:val="ListNumber2"/>
              <w:rPr>
                <w:noProof/>
              </w:rPr>
            </w:pPr>
            <w:r w:rsidRPr="006F60BC">
              <w:rPr>
                <w:noProof/>
              </w:rPr>
              <w:t>(d)</w:t>
            </w:r>
            <w:r w:rsidR="00A961C6" w:rsidRPr="006F60BC">
              <w:tab/>
            </w:r>
            <w:r w:rsidR="00227603" w:rsidRPr="006F60BC">
              <w:rPr>
                <w:noProof/>
              </w:rPr>
              <w:t>to ensure that any commercial utilisation of Australian native wildlife for the purposes of export is managed in an ecologically sustainable way;</w:t>
            </w:r>
          </w:p>
          <w:p w14:paraId="4B2FA937" w14:textId="5D0D5A2B" w:rsidR="00227603" w:rsidRPr="006F60BC" w:rsidRDefault="00625229" w:rsidP="00F9004A">
            <w:pPr>
              <w:pStyle w:val="ListNumber2"/>
              <w:rPr>
                <w:noProof/>
              </w:rPr>
            </w:pPr>
            <w:r w:rsidRPr="006F60BC">
              <w:rPr>
                <w:noProof/>
              </w:rPr>
              <w:t>(e)</w:t>
            </w:r>
            <w:r w:rsidR="00A961C6" w:rsidRPr="006F60BC">
              <w:tab/>
            </w:r>
            <w:r w:rsidR="00227603" w:rsidRPr="006F60BC">
              <w:rPr>
                <w:noProof/>
              </w:rPr>
              <w:t>to promote the humane treatment of wildlife;</w:t>
            </w:r>
          </w:p>
          <w:p w14:paraId="6AD2A0DA" w14:textId="62626182" w:rsidR="00227603" w:rsidRPr="006F60BC" w:rsidRDefault="00A961C6" w:rsidP="00F9004A">
            <w:pPr>
              <w:pStyle w:val="ListNumber2"/>
              <w:rPr>
                <w:noProof/>
              </w:rPr>
            </w:pPr>
            <w:r w:rsidRPr="006F60BC">
              <w:rPr>
                <w:noProof/>
              </w:rPr>
              <w:t>(f)</w:t>
            </w:r>
            <w:r w:rsidRPr="006F60BC">
              <w:tab/>
            </w:r>
            <w:r w:rsidR="00227603" w:rsidRPr="006F60BC">
              <w:rPr>
                <w:noProof/>
              </w:rPr>
              <w:t>to ensure ethical conduct during any research associated with the utilisation of wildlife; and</w:t>
            </w:r>
          </w:p>
          <w:p w14:paraId="0FEDAD98" w14:textId="136AB00D" w:rsidR="00227603" w:rsidRPr="006F60BC" w:rsidRDefault="00625229" w:rsidP="00A961C6">
            <w:pPr>
              <w:pStyle w:val="ListNumber2"/>
              <w:rPr>
                <w:noProof/>
              </w:rPr>
            </w:pPr>
            <w:r w:rsidRPr="006F60BC">
              <w:rPr>
                <w:noProof/>
              </w:rPr>
              <w:t>(h)</w:t>
            </w:r>
            <w:r w:rsidR="00A961C6" w:rsidRPr="006F60BC">
              <w:tab/>
            </w:r>
            <w:r w:rsidR="00227603" w:rsidRPr="006F60BC">
              <w:rPr>
                <w:noProof/>
              </w:rPr>
              <w:t>to ensure the precautionary principle is taken into account in making decisions relating to the utilisation of wildlife.</w:t>
            </w:r>
          </w:p>
        </w:tc>
      </w:tr>
      <w:tr w:rsidR="00400844" w:rsidRPr="006F60BC" w14:paraId="5EC1D884" w14:textId="77777777" w:rsidTr="008911A9">
        <w:trPr>
          <w:cnfStyle w:val="000000010000" w:firstRow="0" w:lastRow="0" w:firstColumn="0" w:lastColumn="0" w:oddVBand="0" w:evenVBand="0" w:oddHBand="0" w:evenHBand="1" w:firstRowFirstColumn="0" w:firstRowLastColumn="0" w:lastRowFirstColumn="0" w:lastRowLastColumn="0"/>
        </w:trPr>
        <w:tc>
          <w:tcPr>
            <w:tcW w:w="2012" w:type="pct"/>
            <w:shd w:val="clear" w:color="auto" w:fill="D9D9D9" w:themeFill="background1" w:themeFillShade="D9"/>
          </w:tcPr>
          <w:p w14:paraId="6B284D35" w14:textId="198A92B6" w:rsidR="00400844" w:rsidRPr="006F60BC" w:rsidRDefault="00400844" w:rsidP="00E91B0F">
            <w:pPr>
              <w:spacing w:before="60" w:after="60" w:line="240" w:lineRule="auto"/>
              <w:ind w:left="426" w:hanging="426"/>
              <w:rPr>
                <w:rFonts w:cs="Arial"/>
                <w:b/>
                <w:sz w:val="20"/>
                <w:szCs w:val="20"/>
              </w:rPr>
            </w:pPr>
            <w:r w:rsidRPr="006F60BC">
              <w:rPr>
                <w:rFonts w:cs="Arial"/>
                <w:b/>
                <w:sz w:val="20"/>
                <w:szCs w:val="20"/>
              </w:rPr>
              <w:t>Section 303DC Minister may amend list (non CITES species)</w:t>
            </w:r>
          </w:p>
        </w:tc>
        <w:tc>
          <w:tcPr>
            <w:tcW w:w="2988" w:type="pct"/>
            <w:shd w:val="clear" w:color="auto" w:fill="D9D9D9" w:themeFill="background1" w:themeFillShade="D9"/>
          </w:tcPr>
          <w:p w14:paraId="0426C78B" w14:textId="77777777" w:rsidR="00400844" w:rsidRPr="006F60BC" w:rsidRDefault="00400844" w:rsidP="00E91B0F">
            <w:pPr>
              <w:spacing w:before="60" w:after="60" w:line="240" w:lineRule="auto"/>
              <w:rPr>
                <w:rFonts w:cs="Arial"/>
                <w:b/>
                <w:sz w:val="20"/>
                <w:szCs w:val="20"/>
              </w:rPr>
            </w:pPr>
            <w:r w:rsidRPr="006F60BC">
              <w:rPr>
                <w:rFonts w:cs="Arial"/>
                <w:b/>
                <w:sz w:val="20"/>
                <w:szCs w:val="20"/>
              </w:rPr>
              <w:t xml:space="preserve">Comment </w:t>
            </w:r>
          </w:p>
        </w:tc>
      </w:tr>
      <w:tr w:rsidR="00D40B13" w:rsidRPr="006F60BC" w14:paraId="2F4AE07E" w14:textId="77777777" w:rsidTr="008911A9">
        <w:trPr>
          <w:cnfStyle w:val="000000100000" w:firstRow="0" w:lastRow="0" w:firstColumn="0" w:lastColumn="0" w:oddVBand="0" w:evenVBand="0" w:oddHBand="1" w:evenHBand="0" w:firstRowFirstColumn="0" w:firstRowLastColumn="0" w:lastRowFirstColumn="0" w:lastRowLastColumn="0"/>
        </w:trPr>
        <w:tc>
          <w:tcPr>
            <w:tcW w:w="2012" w:type="pct"/>
          </w:tcPr>
          <w:p w14:paraId="358C20E3" w14:textId="0F5EE9C0" w:rsidR="00D40B13" w:rsidRPr="006F60BC" w:rsidRDefault="00D40B13" w:rsidP="00215FE3">
            <w:pPr>
              <w:pStyle w:val="ListNumber"/>
            </w:pPr>
            <w:r w:rsidRPr="006F60BC">
              <w:t>(1)</w:t>
            </w:r>
            <w:r w:rsidR="00A961C6" w:rsidRPr="006F60BC">
              <w:tab/>
            </w:r>
            <w:r w:rsidRPr="006F60BC">
              <w:tab/>
              <w:t>The Minister may, by legislative instrument, amend the list referred to in section 303DB [list of exempt native specimens] by:</w:t>
            </w:r>
          </w:p>
          <w:p w14:paraId="5BD6692C" w14:textId="77777777" w:rsidR="00D40B13" w:rsidRPr="006F60BC" w:rsidRDefault="00D40B13" w:rsidP="00215FE3">
            <w:pPr>
              <w:pStyle w:val="ListNumber2"/>
            </w:pPr>
            <w:r w:rsidRPr="006F60BC">
              <w:t>(a)</w:t>
            </w:r>
            <w:r w:rsidRPr="006F60BC">
              <w:tab/>
              <w:t>doing any of the following:</w:t>
            </w:r>
          </w:p>
          <w:p w14:paraId="37F3AF82" w14:textId="77777777" w:rsidR="00807BB8" w:rsidRPr="006F60BC" w:rsidRDefault="00807BB8" w:rsidP="00807BB8">
            <w:pPr>
              <w:pStyle w:val="ListNumber3"/>
            </w:pPr>
            <w:r w:rsidRPr="006F60BC">
              <w:t>(</w:t>
            </w:r>
            <w:proofErr w:type="spellStart"/>
            <w:r w:rsidRPr="006F60BC">
              <w:t>i</w:t>
            </w:r>
            <w:proofErr w:type="spellEnd"/>
            <w:r w:rsidRPr="006F60BC">
              <w:t>)</w:t>
            </w:r>
            <w:r w:rsidRPr="006F60BC">
              <w:tab/>
              <w:t>including items in the list;</w:t>
            </w:r>
          </w:p>
          <w:p w14:paraId="076142CE" w14:textId="77777777" w:rsidR="00807BB8" w:rsidRPr="006F60BC" w:rsidRDefault="00807BB8" w:rsidP="00807BB8">
            <w:pPr>
              <w:pStyle w:val="ListNumber3"/>
            </w:pPr>
            <w:r w:rsidRPr="006F60BC">
              <w:t>(ii)</w:t>
            </w:r>
            <w:r w:rsidRPr="006F60BC">
              <w:tab/>
              <w:t>deleting items from the list;</w:t>
            </w:r>
          </w:p>
          <w:p w14:paraId="718D1923" w14:textId="77777777" w:rsidR="00807BB8" w:rsidRPr="006F60BC" w:rsidRDefault="00807BB8" w:rsidP="00807BB8">
            <w:pPr>
              <w:pStyle w:val="ListNumber3"/>
            </w:pPr>
            <w:r w:rsidRPr="006F60BC">
              <w:t>(iii)</w:t>
            </w:r>
            <w:r w:rsidRPr="006F60BC">
              <w:tab/>
              <w:t>imposing a condition or restriction to which the inclusion of a specimen in the list is subject;</w:t>
            </w:r>
          </w:p>
          <w:p w14:paraId="0B90D3C4" w14:textId="77777777" w:rsidR="00807BB8" w:rsidRPr="006F60BC" w:rsidRDefault="00807BB8" w:rsidP="00807BB8">
            <w:pPr>
              <w:pStyle w:val="ListNumber3"/>
            </w:pPr>
            <w:r w:rsidRPr="006F60BC">
              <w:t>(iv)</w:t>
            </w:r>
            <w:r w:rsidRPr="006F60BC">
              <w:tab/>
              <w:t>varying or revoking a condition or restriction to which the inclusion of a specimen in the list is subject; or</w:t>
            </w:r>
          </w:p>
          <w:p w14:paraId="3928EB02" w14:textId="04728374" w:rsidR="00807BB8" w:rsidRPr="006F60BC" w:rsidRDefault="00807BB8" w:rsidP="00807BB8">
            <w:pPr>
              <w:pStyle w:val="ListNumber2"/>
            </w:pPr>
            <w:r w:rsidRPr="006F60BC">
              <w:t>(b)</w:t>
            </w:r>
            <w:r w:rsidRPr="006F60BC">
              <w:tab/>
            </w:r>
            <w:proofErr w:type="gramStart"/>
            <w:r w:rsidRPr="006F60BC">
              <w:t>correcting</w:t>
            </w:r>
            <w:proofErr w:type="gramEnd"/>
            <w:r w:rsidRPr="006F60BC">
              <w:t xml:space="preserve"> an inaccuracy or updating the name of a species.</w:t>
            </w:r>
          </w:p>
          <w:p w14:paraId="4E0E7799" w14:textId="32BBB077" w:rsidR="00807BB8" w:rsidRPr="006F60BC" w:rsidRDefault="00807BB8" w:rsidP="00807BB8">
            <w:pPr>
              <w:pStyle w:val="ListNumber2"/>
            </w:pPr>
          </w:p>
        </w:tc>
        <w:tc>
          <w:tcPr>
            <w:tcW w:w="2988" w:type="pct"/>
            <w:shd w:val="clear" w:color="auto" w:fill="92D050"/>
          </w:tcPr>
          <w:p w14:paraId="1EF7F4FB" w14:textId="41FE161C" w:rsidR="00A03DF5" w:rsidRPr="00061548" w:rsidRDefault="00A03DF5" w:rsidP="00A03DF5">
            <w:pPr>
              <w:pStyle w:val="Default"/>
              <w:spacing w:before="60" w:after="60"/>
              <w:rPr>
                <w:rFonts w:ascii="Arial" w:hAnsi="Arial" w:cs="Arial"/>
                <w:color w:val="auto"/>
                <w:sz w:val="18"/>
                <w:szCs w:val="18"/>
              </w:rPr>
            </w:pPr>
            <w:r w:rsidRPr="00061548">
              <w:rPr>
                <w:rFonts w:ascii="Arial" w:hAnsi="Arial" w:cs="Arial"/>
                <w:color w:val="auto"/>
                <w:sz w:val="18"/>
                <w:szCs w:val="18"/>
              </w:rPr>
              <w:t xml:space="preserve">The Department </w:t>
            </w:r>
            <w:r w:rsidRPr="00061548">
              <w:rPr>
                <w:rFonts w:ascii="Arial" w:hAnsi="Arial" w:cs="Arial"/>
                <w:b/>
                <w:color w:val="auto"/>
                <w:sz w:val="18"/>
                <w:szCs w:val="18"/>
              </w:rPr>
              <w:t>recommends</w:t>
            </w:r>
            <w:r w:rsidRPr="00061548">
              <w:rPr>
                <w:rFonts w:ascii="Arial" w:hAnsi="Arial" w:cs="Arial"/>
                <w:color w:val="auto"/>
                <w:sz w:val="18"/>
                <w:szCs w:val="18"/>
              </w:rPr>
              <w:t xml:space="preserve"> that specimens derived from species harvested in the </w:t>
            </w:r>
            <w:r w:rsidRPr="00061548">
              <w:rPr>
                <w:rFonts w:ascii="Arial" w:hAnsi="Arial" w:cs="Arial"/>
                <w:b/>
                <w:color w:val="auto"/>
                <w:sz w:val="18"/>
                <w:szCs w:val="18"/>
              </w:rPr>
              <w:t xml:space="preserve">NSW </w:t>
            </w:r>
            <w:r>
              <w:rPr>
                <w:rFonts w:ascii="Arial" w:hAnsi="Arial" w:cs="Arial"/>
                <w:b/>
                <w:color w:val="auto"/>
                <w:sz w:val="18"/>
                <w:szCs w:val="18"/>
              </w:rPr>
              <w:t>Abalone</w:t>
            </w:r>
            <w:r w:rsidR="002A210E">
              <w:rPr>
                <w:rFonts w:ascii="Arial" w:hAnsi="Arial" w:cs="Arial"/>
                <w:b/>
                <w:color w:val="auto"/>
                <w:sz w:val="18"/>
                <w:szCs w:val="18"/>
              </w:rPr>
              <w:t> </w:t>
            </w:r>
            <w:r w:rsidRPr="00061548">
              <w:rPr>
                <w:rFonts w:ascii="Arial" w:hAnsi="Arial" w:cs="Arial"/>
                <w:b/>
                <w:color w:val="auto"/>
                <w:sz w:val="18"/>
                <w:szCs w:val="18"/>
              </w:rPr>
              <w:t>Fishery</w:t>
            </w:r>
            <w:r w:rsidRPr="00061548">
              <w:rPr>
                <w:rFonts w:ascii="Arial" w:hAnsi="Arial" w:cs="Arial"/>
                <w:color w:val="auto"/>
                <w:sz w:val="18"/>
                <w:szCs w:val="18"/>
              </w:rPr>
              <w:t xml:space="preserve">, other than specimens that belong to species listed under Part 13 of the EPBC </w:t>
            </w:r>
            <w:r w:rsidRPr="00061548">
              <w:rPr>
                <w:rFonts w:ascii="Arial" w:hAnsi="Arial" w:cs="Arial"/>
                <w:snapToGrid w:val="0"/>
                <w:color w:val="auto"/>
                <w:sz w:val="18"/>
                <w:szCs w:val="18"/>
              </w:rPr>
              <w:t xml:space="preserve">Act </w:t>
            </w:r>
            <w:r w:rsidRPr="00061548">
              <w:rPr>
                <w:rFonts w:ascii="Arial" w:hAnsi="Arial" w:cs="Arial"/>
                <w:color w:val="auto"/>
                <w:sz w:val="18"/>
                <w:szCs w:val="18"/>
              </w:rPr>
              <w:t>(other</w:t>
            </w:r>
            <w:r w:rsidR="0053229F">
              <w:rPr>
                <w:rFonts w:ascii="Arial" w:hAnsi="Arial" w:cs="Arial"/>
                <w:color w:val="auto"/>
                <w:sz w:val="18"/>
                <w:szCs w:val="18"/>
              </w:rPr>
              <w:t> </w:t>
            </w:r>
            <w:r w:rsidRPr="00061548">
              <w:rPr>
                <w:rFonts w:ascii="Arial" w:hAnsi="Arial" w:cs="Arial"/>
                <w:color w:val="auto"/>
                <w:sz w:val="18"/>
                <w:szCs w:val="18"/>
              </w:rPr>
              <w:t xml:space="preserve">than a conservation dependent species), and specimens that belong to taxa listed under section 303CA (Australia’s CITES list), be included in the list of exempt native specimens </w:t>
            </w:r>
            <w:r w:rsidR="00B25FDB">
              <w:rPr>
                <w:rFonts w:ascii="Arial" w:hAnsi="Arial" w:cs="Arial"/>
                <w:snapToGrid w:val="0"/>
                <w:color w:val="auto"/>
                <w:sz w:val="18"/>
                <w:szCs w:val="18"/>
              </w:rPr>
              <w:t>until 31</w:t>
            </w:r>
            <w:r w:rsidR="00E814E4">
              <w:rPr>
                <w:rFonts w:ascii="Arial" w:hAnsi="Arial" w:cs="Arial"/>
                <w:snapToGrid w:val="0"/>
                <w:color w:val="auto"/>
                <w:sz w:val="18"/>
                <w:szCs w:val="18"/>
              </w:rPr>
              <w:t> </w:t>
            </w:r>
            <w:r w:rsidRPr="00061548">
              <w:rPr>
                <w:rFonts w:ascii="Arial" w:hAnsi="Arial" w:cs="Arial"/>
                <w:snapToGrid w:val="0"/>
                <w:color w:val="auto"/>
                <w:sz w:val="18"/>
                <w:szCs w:val="18"/>
              </w:rPr>
              <w:t>March</w:t>
            </w:r>
            <w:r w:rsidR="00E814E4">
              <w:rPr>
                <w:rFonts w:ascii="Arial" w:hAnsi="Arial" w:cs="Arial"/>
                <w:snapToGrid w:val="0"/>
                <w:color w:val="auto"/>
                <w:sz w:val="18"/>
                <w:szCs w:val="18"/>
              </w:rPr>
              <w:t> </w:t>
            </w:r>
            <w:r w:rsidRPr="00061548">
              <w:rPr>
                <w:rFonts w:ascii="Arial" w:hAnsi="Arial" w:cs="Arial"/>
                <w:snapToGrid w:val="0"/>
                <w:color w:val="auto"/>
                <w:sz w:val="18"/>
                <w:szCs w:val="18"/>
              </w:rPr>
              <w:t>2028.</w:t>
            </w:r>
          </w:p>
          <w:p w14:paraId="093E1F7E" w14:textId="29F724A5" w:rsidR="00060995" w:rsidRPr="006F60BC" w:rsidRDefault="00A03DF5" w:rsidP="00E91B0F">
            <w:pPr>
              <w:pStyle w:val="Default"/>
              <w:spacing w:before="60" w:after="60"/>
              <w:rPr>
                <w:rFonts w:ascii="Arial" w:hAnsi="Arial" w:cs="Arial"/>
                <w:sz w:val="18"/>
                <w:szCs w:val="18"/>
              </w:rPr>
            </w:pPr>
            <w:r>
              <w:rPr>
                <w:rFonts w:ascii="Arial" w:hAnsi="Arial" w:cs="Arial"/>
                <w:sz w:val="18"/>
                <w:szCs w:val="18"/>
              </w:rPr>
              <w:t xml:space="preserve"> </w:t>
            </w:r>
          </w:p>
        </w:tc>
      </w:tr>
      <w:tr w:rsidR="00D40B13" w:rsidRPr="006F60BC" w14:paraId="5A8D2589" w14:textId="77777777" w:rsidTr="008911A9">
        <w:trPr>
          <w:cnfStyle w:val="000000010000" w:firstRow="0" w:lastRow="0" w:firstColumn="0" w:lastColumn="0" w:oddVBand="0" w:evenVBand="0" w:oddHBand="0" w:evenHBand="1" w:firstRowFirstColumn="0" w:firstRowLastColumn="0" w:lastRowFirstColumn="0" w:lastRowLastColumn="0"/>
        </w:trPr>
        <w:tc>
          <w:tcPr>
            <w:tcW w:w="2012" w:type="pct"/>
          </w:tcPr>
          <w:p w14:paraId="0CDFB265" w14:textId="401C917E" w:rsidR="00807BB8" w:rsidRPr="006F60BC" w:rsidRDefault="00D40B13" w:rsidP="00F2288A">
            <w:pPr>
              <w:pStyle w:val="ListNumber"/>
              <w:spacing w:after="0"/>
            </w:pPr>
            <w:r w:rsidRPr="006F60BC">
              <w:t>(1A)</w:t>
            </w:r>
            <w:r w:rsidR="00A961C6" w:rsidRPr="006F60BC">
              <w:tab/>
            </w:r>
            <w:r w:rsidRPr="006F60BC">
              <w:t xml:space="preserve">In deciding to amend the LENS, the Minister must rely primarily on outcomes of Part 10, </w:t>
            </w:r>
            <w:proofErr w:type="spellStart"/>
            <w:r w:rsidRPr="006F60BC">
              <w:t>Div</w:t>
            </w:r>
            <w:proofErr w:type="spellEnd"/>
            <w:r w:rsidRPr="006F60BC">
              <w:t xml:space="preserve"> 1 or 2 assessment</w:t>
            </w:r>
          </w:p>
          <w:p w14:paraId="669312B2" w14:textId="7CCB8509" w:rsidR="00227603" w:rsidRPr="006F60BC" w:rsidRDefault="00227603" w:rsidP="00A961C6">
            <w:pPr>
              <w:pStyle w:val="ListNumber"/>
            </w:pPr>
          </w:p>
        </w:tc>
        <w:tc>
          <w:tcPr>
            <w:tcW w:w="2988" w:type="pct"/>
            <w:shd w:val="clear" w:color="auto" w:fill="auto"/>
          </w:tcPr>
          <w:p w14:paraId="631FEB27" w14:textId="77133AC1" w:rsidR="00D40B13" w:rsidRPr="006F60BC" w:rsidRDefault="00727F9F" w:rsidP="00FE5DB1">
            <w:pPr>
              <w:spacing w:before="60" w:after="60" w:line="240" w:lineRule="auto"/>
              <w:rPr>
                <w:rFonts w:cs="Arial"/>
                <w:sz w:val="18"/>
                <w:szCs w:val="18"/>
              </w:rPr>
            </w:pPr>
            <w:r w:rsidRPr="006F60BC">
              <w:rPr>
                <w:rFonts w:cs="Arial"/>
                <w:b/>
                <w:sz w:val="18"/>
                <w:szCs w:val="18"/>
              </w:rPr>
              <w:t>Not applicable</w:t>
            </w:r>
            <w:r w:rsidR="00FE5DB1">
              <w:rPr>
                <w:rFonts w:cs="Arial"/>
                <w:b/>
                <w:sz w:val="18"/>
                <w:szCs w:val="18"/>
              </w:rPr>
              <w:t xml:space="preserve">. </w:t>
            </w:r>
            <w:r w:rsidRPr="006F60BC">
              <w:rPr>
                <w:rFonts w:cs="Arial"/>
                <w:sz w:val="18"/>
                <w:szCs w:val="18"/>
              </w:rPr>
              <w:t>The fishery is not managed by the Commonwealth.</w:t>
            </w:r>
          </w:p>
        </w:tc>
      </w:tr>
      <w:tr w:rsidR="00D40B13" w:rsidRPr="006F60BC" w14:paraId="38C0624F" w14:textId="77777777" w:rsidTr="008911A9">
        <w:trPr>
          <w:cnfStyle w:val="000000100000" w:firstRow="0" w:lastRow="0" w:firstColumn="0" w:lastColumn="0" w:oddVBand="0" w:evenVBand="0" w:oddHBand="1" w:evenHBand="0" w:firstRowFirstColumn="0" w:firstRowLastColumn="0" w:lastRowFirstColumn="0" w:lastRowLastColumn="0"/>
        </w:trPr>
        <w:tc>
          <w:tcPr>
            <w:tcW w:w="2012" w:type="pct"/>
          </w:tcPr>
          <w:p w14:paraId="3D0126F3" w14:textId="77777777" w:rsidR="00807BB8" w:rsidRPr="006F60BC" w:rsidRDefault="00D40B13" w:rsidP="00A961C6">
            <w:pPr>
              <w:pStyle w:val="ListNumber"/>
            </w:pPr>
            <w:r w:rsidRPr="006F60BC">
              <w:t>(1C)</w:t>
            </w:r>
            <w:r w:rsidR="00A961C6" w:rsidRPr="006F60BC">
              <w:tab/>
            </w:r>
            <w:proofErr w:type="gramStart"/>
            <w:r w:rsidRPr="006F60BC">
              <w:t>The</w:t>
            </w:r>
            <w:proofErr w:type="gramEnd"/>
            <w:r w:rsidRPr="006F60BC">
              <w:t xml:space="preserve"> above does not limit matters that may be considered when deciding to amend LENS.</w:t>
            </w:r>
          </w:p>
          <w:p w14:paraId="73E5E7F6" w14:textId="7040175C" w:rsidR="00227603" w:rsidRPr="006F60BC" w:rsidRDefault="00227603" w:rsidP="00A961C6">
            <w:pPr>
              <w:pStyle w:val="ListNumber"/>
            </w:pPr>
          </w:p>
        </w:tc>
        <w:tc>
          <w:tcPr>
            <w:tcW w:w="2988" w:type="pct"/>
            <w:shd w:val="clear" w:color="auto" w:fill="92D050"/>
          </w:tcPr>
          <w:p w14:paraId="7717957A" w14:textId="05B0B2E9" w:rsidR="007F6214" w:rsidRDefault="00111796" w:rsidP="00111796">
            <w:pPr>
              <w:spacing w:before="60" w:after="60" w:line="240" w:lineRule="auto"/>
              <w:rPr>
                <w:rFonts w:cs="Arial"/>
                <w:b/>
                <w:sz w:val="18"/>
                <w:szCs w:val="18"/>
              </w:rPr>
            </w:pPr>
            <w:r w:rsidRPr="009C55C2">
              <w:rPr>
                <w:rFonts w:cs="Arial"/>
                <w:b/>
                <w:sz w:val="18"/>
                <w:szCs w:val="18"/>
              </w:rPr>
              <w:t xml:space="preserve">Meets  </w:t>
            </w:r>
          </w:p>
          <w:p w14:paraId="748BF845" w14:textId="4BA30883" w:rsidR="00FB656E" w:rsidRPr="006F60BC" w:rsidRDefault="007F6214" w:rsidP="007F5402">
            <w:pPr>
              <w:spacing w:before="60" w:after="120" w:line="240" w:lineRule="auto"/>
              <w:rPr>
                <w:rFonts w:cs="Arial"/>
                <w:sz w:val="18"/>
                <w:szCs w:val="18"/>
              </w:rPr>
            </w:pPr>
            <w:r>
              <w:rPr>
                <w:rFonts w:cs="Arial"/>
                <w:sz w:val="18"/>
                <w:szCs w:val="18"/>
              </w:rPr>
              <w:t>Through the above assessment at Section 2 against the Guidelines, the</w:t>
            </w:r>
            <w:r w:rsidRPr="006F60BC">
              <w:rPr>
                <w:rFonts w:cs="Arial"/>
                <w:sz w:val="18"/>
                <w:szCs w:val="18"/>
              </w:rPr>
              <w:t xml:space="preserve"> Department has taken into account all matters relevant to making an informed decision to amend the list of exempt native specimens to include product taken in this fishery.</w:t>
            </w:r>
          </w:p>
        </w:tc>
      </w:tr>
      <w:tr w:rsidR="000363C0" w:rsidRPr="006F60BC" w14:paraId="50241D9F" w14:textId="77777777" w:rsidTr="008911A9">
        <w:trPr>
          <w:cnfStyle w:val="000000010000" w:firstRow="0" w:lastRow="0" w:firstColumn="0" w:lastColumn="0" w:oddVBand="0" w:evenVBand="0" w:oddHBand="0" w:evenHBand="1" w:firstRowFirstColumn="0" w:firstRowLastColumn="0" w:lastRowFirstColumn="0" w:lastRowLastColumn="0"/>
        </w:trPr>
        <w:tc>
          <w:tcPr>
            <w:tcW w:w="2012" w:type="pct"/>
          </w:tcPr>
          <w:p w14:paraId="47883243" w14:textId="7925DC91" w:rsidR="000363C0" w:rsidRPr="006F60BC" w:rsidRDefault="000363C0" w:rsidP="000363C0">
            <w:pPr>
              <w:pStyle w:val="ListNumber"/>
            </w:pPr>
            <w:r w:rsidRPr="006F60BC">
              <w:t>(3)</w:t>
            </w:r>
            <w:r w:rsidRPr="006F60BC">
              <w:tab/>
              <w:t>Before amending the LENS, the Minister must consult:</w:t>
            </w:r>
          </w:p>
          <w:p w14:paraId="72317F56" w14:textId="7F20C045" w:rsidR="000363C0" w:rsidRPr="006F60BC" w:rsidRDefault="000363C0" w:rsidP="000363C0">
            <w:pPr>
              <w:pStyle w:val="ListNumber2"/>
            </w:pPr>
            <w:r w:rsidRPr="006F60BC">
              <w:t>(a)</w:t>
            </w:r>
            <w:r w:rsidRPr="006F60BC">
              <w:tab/>
              <w:t>other Minister or Ministers as appropriate; and</w:t>
            </w:r>
          </w:p>
          <w:p w14:paraId="6FEF0265" w14:textId="7EB32D86" w:rsidR="000363C0" w:rsidRPr="006F60BC" w:rsidRDefault="000363C0" w:rsidP="000363C0">
            <w:pPr>
              <w:pStyle w:val="ListNumber2"/>
            </w:pPr>
            <w:r w:rsidRPr="006F60BC">
              <w:t>(b)</w:t>
            </w:r>
            <w:r w:rsidRPr="006F60BC">
              <w:tab/>
              <w:t>other Minister or Ministers of each State and self-governing Territory as appropriate; and</w:t>
            </w:r>
          </w:p>
          <w:p w14:paraId="3F3BDC25" w14:textId="6D9D6A74" w:rsidR="000363C0" w:rsidRPr="006F60BC" w:rsidRDefault="000363C0" w:rsidP="000363C0">
            <w:pPr>
              <w:pStyle w:val="ListNumber2"/>
            </w:pPr>
            <w:r w:rsidRPr="006F60BC">
              <w:t>(c)</w:t>
            </w:r>
            <w:r w:rsidRPr="006F60BC">
              <w:tab/>
            </w:r>
            <w:proofErr w:type="gramStart"/>
            <w:r w:rsidRPr="006F60BC">
              <w:t>other</w:t>
            </w:r>
            <w:proofErr w:type="gramEnd"/>
            <w:r w:rsidRPr="006F60BC">
              <w:t xml:space="preserve"> persons and organisations as appropriate.</w:t>
            </w:r>
          </w:p>
          <w:p w14:paraId="713AFE99" w14:textId="4B09E16C" w:rsidR="000363C0" w:rsidRPr="006F60BC" w:rsidRDefault="000363C0" w:rsidP="000363C0">
            <w:pPr>
              <w:pStyle w:val="ListNumber2"/>
            </w:pPr>
          </w:p>
        </w:tc>
        <w:tc>
          <w:tcPr>
            <w:tcW w:w="2988" w:type="pct"/>
            <w:shd w:val="clear" w:color="auto" w:fill="92D050"/>
          </w:tcPr>
          <w:p w14:paraId="4DA5E6A9" w14:textId="77777777" w:rsidR="003315AD" w:rsidRDefault="000363C0" w:rsidP="000363C0">
            <w:pPr>
              <w:spacing w:before="60" w:after="60" w:line="240" w:lineRule="auto"/>
              <w:rPr>
                <w:rFonts w:cs="Arial"/>
                <w:b/>
                <w:sz w:val="18"/>
                <w:szCs w:val="18"/>
              </w:rPr>
            </w:pPr>
            <w:r w:rsidRPr="009D4B49">
              <w:rPr>
                <w:rFonts w:cs="Arial"/>
                <w:b/>
                <w:sz w:val="18"/>
                <w:szCs w:val="18"/>
              </w:rPr>
              <w:t>Meets</w:t>
            </w:r>
          </w:p>
          <w:p w14:paraId="5A410491" w14:textId="02893BBE" w:rsidR="003315AD" w:rsidRPr="00C63118" w:rsidRDefault="003315AD" w:rsidP="003315AD">
            <w:pPr>
              <w:spacing w:before="60" w:after="60" w:line="240" w:lineRule="auto"/>
              <w:rPr>
                <w:rFonts w:cs="Arial"/>
                <w:sz w:val="18"/>
                <w:szCs w:val="18"/>
              </w:rPr>
            </w:pPr>
            <w:r w:rsidRPr="00C63118">
              <w:rPr>
                <w:rFonts w:cs="Arial"/>
                <w:sz w:val="18"/>
                <w:szCs w:val="18"/>
              </w:rPr>
              <w:t>The submission from NSW DPI</w:t>
            </w:r>
            <w:r w:rsidR="00B25FDB">
              <w:rPr>
                <w:rFonts w:cs="Arial"/>
                <w:sz w:val="18"/>
                <w:szCs w:val="18"/>
              </w:rPr>
              <w:t xml:space="preserve"> (see link in Section 1)</w:t>
            </w:r>
            <w:r w:rsidRPr="00C63118">
              <w:rPr>
                <w:rFonts w:cs="Arial"/>
                <w:sz w:val="18"/>
                <w:szCs w:val="18"/>
              </w:rPr>
              <w:t xml:space="preserve"> was made available on </w:t>
            </w:r>
            <w:proofErr w:type="spellStart"/>
            <w:r w:rsidRPr="00C63118">
              <w:rPr>
                <w:rFonts w:cs="Arial"/>
                <w:sz w:val="18"/>
                <w:szCs w:val="18"/>
              </w:rPr>
              <w:t>DoEE</w:t>
            </w:r>
            <w:proofErr w:type="spellEnd"/>
            <w:r w:rsidRPr="00C63118">
              <w:rPr>
                <w:rFonts w:cs="Arial"/>
                <w:sz w:val="18"/>
                <w:szCs w:val="18"/>
              </w:rPr>
              <w:t xml:space="preserve"> website from</w:t>
            </w:r>
            <w:r>
              <w:rPr>
                <w:rFonts w:cs="Arial"/>
                <w:sz w:val="18"/>
                <w:szCs w:val="18"/>
              </w:rPr>
              <w:t xml:space="preserve"> </w:t>
            </w:r>
            <w:r w:rsidRPr="00C63118">
              <w:rPr>
                <w:rFonts w:cs="Arial"/>
                <w:sz w:val="18"/>
                <w:szCs w:val="18"/>
              </w:rPr>
              <w:t>23</w:t>
            </w:r>
            <w:r>
              <w:rPr>
                <w:rFonts w:cs="Arial"/>
                <w:sz w:val="18"/>
                <w:szCs w:val="18"/>
              </w:rPr>
              <w:t> </w:t>
            </w:r>
            <w:r w:rsidRPr="00C63118">
              <w:rPr>
                <w:rFonts w:cs="Arial"/>
                <w:sz w:val="18"/>
                <w:szCs w:val="18"/>
              </w:rPr>
              <w:t xml:space="preserve">October 2017 </w:t>
            </w:r>
            <w:r w:rsidR="00B9299B">
              <w:rPr>
                <w:rFonts w:cs="Arial"/>
                <w:sz w:val="18"/>
                <w:szCs w:val="18"/>
              </w:rPr>
              <w:t>to</w:t>
            </w:r>
            <w:r w:rsidRPr="00C63118">
              <w:rPr>
                <w:rFonts w:cs="Arial"/>
                <w:sz w:val="18"/>
                <w:szCs w:val="18"/>
              </w:rPr>
              <w:t xml:space="preserve"> 24</w:t>
            </w:r>
            <w:r w:rsidR="00B9299B">
              <w:rPr>
                <w:rFonts w:cs="Arial"/>
                <w:sz w:val="18"/>
                <w:szCs w:val="18"/>
              </w:rPr>
              <w:t> </w:t>
            </w:r>
            <w:r w:rsidRPr="00C63118">
              <w:rPr>
                <w:rFonts w:cs="Arial"/>
                <w:sz w:val="18"/>
                <w:szCs w:val="18"/>
              </w:rPr>
              <w:t xml:space="preserve">November 2017. One comment was received from the NSW Professional Fishermen’s Association, in support of continued export </w:t>
            </w:r>
            <w:r>
              <w:rPr>
                <w:rFonts w:cs="Arial"/>
                <w:sz w:val="18"/>
                <w:szCs w:val="18"/>
              </w:rPr>
              <w:t xml:space="preserve">approval </w:t>
            </w:r>
            <w:r w:rsidRPr="00C63118">
              <w:rPr>
                <w:rFonts w:cs="Arial"/>
                <w:sz w:val="18"/>
                <w:szCs w:val="18"/>
              </w:rPr>
              <w:t>for the fishery.</w:t>
            </w:r>
          </w:p>
          <w:p w14:paraId="3FA5A127" w14:textId="1A9827F1" w:rsidR="000363C0" w:rsidRPr="006F60BC" w:rsidRDefault="000363C0" w:rsidP="003315AD">
            <w:pPr>
              <w:spacing w:before="60" w:after="60" w:line="240" w:lineRule="auto"/>
              <w:rPr>
                <w:rFonts w:cs="Arial"/>
                <w:sz w:val="18"/>
                <w:szCs w:val="18"/>
              </w:rPr>
            </w:pPr>
          </w:p>
        </w:tc>
      </w:tr>
    </w:tbl>
    <w:p w14:paraId="328821C1" w14:textId="77777777" w:rsidR="00C61F76" w:rsidRPr="00D40B13" w:rsidRDefault="00C61F76" w:rsidP="009F053A">
      <w:pPr>
        <w:spacing w:after="0" w:line="240" w:lineRule="auto"/>
        <w:rPr>
          <w:rFonts w:cs="Arial"/>
          <w:b/>
        </w:rPr>
      </w:pPr>
    </w:p>
    <w:p w14:paraId="14E9DF07" w14:textId="11F60669" w:rsidR="009F053A" w:rsidRPr="00D40B13" w:rsidRDefault="009F053A" w:rsidP="009F053A">
      <w:pPr>
        <w:spacing w:after="0" w:line="240" w:lineRule="auto"/>
        <w:rPr>
          <w:rFonts w:cs="Arial"/>
          <w:b/>
        </w:rPr>
      </w:pPr>
      <w:r w:rsidRPr="00D40B13">
        <w:rPr>
          <w:rFonts w:cs="Arial"/>
          <w:b/>
        </w:rPr>
        <w:t>Part 16</w:t>
      </w:r>
      <w:r w:rsidR="007F1ABC" w:rsidRPr="00D40B13">
        <w:rPr>
          <w:rFonts w:cs="Arial"/>
          <w:b/>
        </w:rPr>
        <w:t xml:space="preserve"> </w:t>
      </w:r>
    </w:p>
    <w:tbl>
      <w:tblPr>
        <w:tblStyle w:val="TableGrid"/>
        <w:tblW w:w="5000" w:type="pct"/>
        <w:tblLook w:val="04A0" w:firstRow="1" w:lastRow="0" w:firstColumn="1" w:lastColumn="0" w:noHBand="0" w:noVBand="1"/>
      </w:tblPr>
      <w:tblGrid>
        <w:gridCol w:w="5950"/>
        <w:gridCol w:w="8836"/>
      </w:tblGrid>
      <w:tr w:rsidR="00227603" w:rsidRPr="00D95E5E" w14:paraId="3BE2E755" w14:textId="77777777" w:rsidTr="008911A9">
        <w:trPr>
          <w:cnfStyle w:val="100000000000" w:firstRow="1" w:lastRow="0" w:firstColumn="0" w:lastColumn="0" w:oddVBand="0" w:evenVBand="0" w:oddHBand="0" w:evenHBand="0" w:firstRowFirstColumn="0" w:firstRowLastColumn="0" w:lastRowFirstColumn="0" w:lastRowLastColumn="0"/>
        </w:trPr>
        <w:tc>
          <w:tcPr>
            <w:tcW w:w="2012" w:type="pct"/>
            <w:shd w:val="clear" w:color="auto" w:fill="D9D9D9" w:themeFill="background1" w:themeFillShade="D9"/>
          </w:tcPr>
          <w:p w14:paraId="6B1DC830" w14:textId="7492A6B0" w:rsidR="00227603" w:rsidRPr="00D95E5E" w:rsidRDefault="00227603" w:rsidP="00503A8B">
            <w:pPr>
              <w:ind w:left="426" w:hanging="426"/>
              <w:contextualSpacing/>
              <w:rPr>
                <w:rFonts w:cs="Arial"/>
                <w:b/>
                <w:sz w:val="20"/>
                <w:szCs w:val="20"/>
              </w:rPr>
            </w:pPr>
            <w:r w:rsidRPr="00D95E5E">
              <w:rPr>
                <w:rFonts w:cs="Arial"/>
                <w:b/>
                <w:sz w:val="20"/>
                <w:szCs w:val="20"/>
              </w:rPr>
              <w:t>Section 391 Minister must consider precautionary principle in making decisions</w:t>
            </w:r>
          </w:p>
        </w:tc>
        <w:tc>
          <w:tcPr>
            <w:tcW w:w="2988" w:type="pct"/>
            <w:shd w:val="clear" w:color="auto" w:fill="D9D9D9" w:themeFill="background1" w:themeFillShade="D9"/>
          </w:tcPr>
          <w:p w14:paraId="7095BF90" w14:textId="77777777" w:rsidR="00227603" w:rsidRPr="00D95E5E" w:rsidRDefault="00227603" w:rsidP="00503A8B">
            <w:pPr>
              <w:contextualSpacing/>
              <w:rPr>
                <w:rFonts w:cs="Arial"/>
                <w:b/>
                <w:sz w:val="20"/>
                <w:szCs w:val="20"/>
              </w:rPr>
            </w:pPr>
            <w:r w:rsidRPr="00D95E5E">
              <w:rPr>
                <w:rFonts w:cs="Arial"/>
                <w:b/>
                <w:sz w:val="20"/>
                <w:szCs w:val="20"/>
              </w:rPr>
              <w:t>Comment</w:t>
            </w:r>
          </w:p>
        </w:tc>
      </w:tr>
      <w:tr w:rsidR="00227603" w:rsidRPr="00D95E5E" w14:paraId="2C506DC9" w14:textId="77777777" w:rsidTr="008911A9">
        <w:trPr>
          <w:cnfStyle w:val="000000100000" w:firstRow="0" w:lastRow="0" w:firstColumn="0" w:lastColumn="0" w:oddVBand="0" w:evenVBand="0" w:oddHBand="1" w:evenHBand="0" w:firstRowFirstColumn="0" w:firstRowLastColumn="0" w:lastRowFirstColumn="0" w:lastRowLastColumn="0"/>
        </w:trPr>
        <w:tc>
          <w:tcPr>
            <w:tcW w:w="2012" w:type="pct"/>
          </w:tcPr>
          <w:p w14:paraId="3CA4F7CF" w14:textId="1AD57C1B" w:rsidR="00287189" w:rsidRPr="00D95E5E" w:rsidRDefault="00A961C6" w:rsidP="00215FE3">
            <w:pPr>
              <w:pStyle w:val="ListNumber"/>
            </w:pPr>
            <w:r>
              <w:t>(1)</w:t>
            </w:r>
            <w:r w:rsidRPr="00215FE3">
              <w:tab/>
            </w:r>
            <w:r w:rsidR="00227603" w:rsidRPr="00D95E5E">
              <w:t xml:space="preserve">Minister must take account of </w:t>
            </w:r>
            <w:r w:rsidR="00403196">
              <w:t xml:space="preserve">the </w:t>
            </w:r>
            <w:r w:rsidR="00227603" w:rsidRPr="00D95E5E">
              <w:t>precautionary principle</w:t>
            </w:r>
            <w:r w:rsidR="00403196">
              <w:t xml:space="preserve"> in making a decision, to the extent that the decision is consistent with other provisions under this Act</w:t>
            </w:r>
            <w:r w:rsidR="00287189" w:rsidRPr="00D95E5E">
              <w:t>.</w:t>
            </w:r>
          </w:p>
          <w:p w14:paraId="1E662D78" w14:textId="77777777" w:rsidR="00227603" w:rsidRDefault="00287189" w:rsidP="00A961C6">
            <w:pPr>
              <w:pStyle w:val="ListNumber"/>
            </w:pPr>
            <w:r w:rsidRPr="00D95E5E">
              <w:t>(2)</w:t>
            </w:r>
            <w:r w:rsidR="00A961C6" w:rsidRPr="00215FE3">
              <w:tab/>
            </w:r>
            <w:r w:rsidRPr="00D95E5E">
              <w:t>The precautionary principle is that lack of full scientific certainty should not be used as a reason for postponing a measure to prevent degradation of the environment where there are threats of serious or irreversible environmental damage.</w:t>
            </w:r>
          </w:p>
          <w:p w14:paraId="2AA9EF46" w14:textId="50EB0AC4" w:rsidR="00111796" w:rsidRPr="00D95E5E" w:rsidRDefault="00111796" w:rsidP="00A961C6">
            <w:pPr>
              <w:pStyle w:val="ListNumber"/>
            </w:pPr>
          </w:p>
        </w:tc>
        <w:tc>
          <w:tcPr>
            <w:tcW w:w="2988" w:type="pct"/>
            <w:shd w:val="clear" w:color="auto" w:fill="92D050"/>
          </w:tcPr>
          <w:p w14:paraId="15776A74" w14:textId="77777777" w:rsidR="004831EA" w:rsidRDefault="00403196" w:rsidP="004831EA">
            <w:pPr>
              <w:spacing w:after="0" w:line="240" w:lineRule="auto"/>
              <w:rPr>
                <w:rFonts w:cs="Arial"/>
                <w:b/>
                <w:sz w:val="18"/>
                <w:szCs w:val="18"/>
              </w:rPr>
            </w:pPr>
            <w:r w:rsidRPr="004831EA">
              <w:rPr>
                <w:rFonts w:cs="Arial"/>
                <w:b/>
                <w:sz w:val="18"/>
                <w:szCs w:val="18"/>
              </w:rPr>
              <w:t xml:space="preserve">Meets </w:t>
            </w:r>
          </w:p>
          <w:p w14:paraId="3249E4AD" w14:textId="36664917" w:rsidR="004831EA" w:rsidRDefault="004831EA" w:rsidP="004831EA">
            <w:pPr>
              <w:spacing w:after="0" w:line="240" w:lineRule="auto"/>
              <w:rPr>
                <w:rFonts w:cs="Arial"/>
                <w:sz w:val="18"/>
                <w:szCs w:val="18"/>
              </w:rPr>
            </w:pPr>
            <w:r>
              <w:rPr>
                <w:rFonts w:cs="Arial"/>
                <w:sz w:val="18"/>
                <w:szCs w:val="18"/>
              </w:rPr>
              <w:t>Given annual monitoring of stocks against prescribed performance indicators and the use of a highly selective low impact fishing method, precautionary measures are considered to</w:t>
            </w:r>
            <w:r w:rsidR="00F82444">
              <w:rPr>
                <w:rFonts w:cs="Arial"/>
                <w:sz w:val="18"/>
                <w:szCs w:val="18"/>
              </w:rPr>
              <w:t xml:space="preserve"> be in place to prevent serious, </w:t>
            </w:r>
            <w:r>
              <w:rPr>
                <w:rFonts w:cs="Arial"/>
                <w:sz w:val="18"/>
                <w:szCs w:val="18"/>
              </w:rPr>
              <w:t>or irreversible environmental damage being caused by this fishery.</w:t>
            </w:r>
          </w:p>
          <w:p w14:paraId="544D15F6" w14:textId="04E6E913" w:rsidR="00227603" w:rsidRPr="00D95E5E" w:rsidRDefault="00227603" w:rsidP="00403196">
            <w:pPr>
              <w:contextualSpacing/>
              <w:rPr>
                <w:rFonts w:cs="Arial"/>
                <w:sz w:val="18"/>
                <w:szCs w:val="18"/>
              </w:rPr>
            </w:pPr>
          </w:p>
        </w:tc>
      </w:tr>
    </w:tbl>
    <w:p w14:paraId="2F7BEF3D" w14:textId="77777777" w:rsidR="009F053A" w:rsidRDefault="009F053A" w:rsidP="009F053A">
      <w:pPr>
        <w:spacing w:after="0" w:line="240" w:lineRule="auto"/>
        <w:rPr>
          <w:rFonts w:cs="Arial"/>
          <w:b/>
        </w:rPr>
      </w:pPr>
    </w:p>
    <w:p w14:paraId="6BC095C5" w14:textId="7C3B2BF4" w:rsidR="00ED0F91" w:rsidRDefault="00ED0F91" w:rsidP="009F053A">
      <w:pPr>
        <w:spacing w:after="0" w:line="240" w:lineRule="auto"/>
        <w:rPr>
          <w:rFonts w:cs="Arial"/>
          <w:b/>
        </w:rPr>
      </w:pPr>
    </w:p>
    <w:p w14:paraId="4F13199B" w14:textId="77777777" w:rsidR="00ED0F91" w:rsidRDefault="00ED0F91" w:rsidP="006E4EA3">
      <w:pPr>
        <w:pStyle w:val="Heading1"/>
        <w:sectPr w:rsidR="00ED0F91" w:rsidSect="001955CD">
          <w:pgSz w:w="16838" w:h="11906" w:orient="landscape"/>
          <w:pgMar w:top="1021" w:right="1021" w:bottom="1021" w:left="1021" w:header="709" w:footer="709" w:gutter="0"/>
          <w:cols w:space="708"/>
          <w:docGrid w:linePitch="360"/>
        </w:sectPr>
      </w:pPr>
      <w:bookmarkStart w:id="6" w:name="_Toc316301052"/>
      <w:bookmarkEnd w:id="3"/>
    </w:p>
    <w:p w14:paraId="3FD16CD5" w14:textId="77777777" w:rsidR="00B6012C" w:rsidRPr="006E4EA3" w:rsidRDefault="00B6012C" w:rsidP="006E4EA3">
      <w:pPr>
        <w:pStyle w:val="Heading1"/>
      </w:pPr>
      <w:bookmarkStart w:id="7" w:name="_Toc316301053"/>
      <w:bookmarkStart w:id="8" w:name="_Toc508721672"/>
      <w:bookmarkEnd w:id="6"/>
      <w:r w:rsidRPr="006E4EA3">
        <w:lastRenderedPageBreak/>
        <w:t>References</w:t>
      </w:r>
      <w:bookmarkEnd w:id="7"/>
      <w:bookmarkEnd w:id="8"/>
    </w:p>
    <w:p w14:paraId="5674FA2E" w14:textId="77777777" w:rsidR="00700D30" w:rsidRPr="00D76BBF" w:rsidRDefault="00700D30" w:rsidP="00700D30">
      <w:pPr>
        <w:tabs>
          <w:tab w:val="left" w:pos="360"/>
        </w:tabs>
        <w:rPr>
          <w:rFonts w:cs="Arial"/>
        </w:rPr>
      </w:pPr>
      <w:r w:rsidRPr="00B24305">
        <w:rPr>
          <w:rFonts w:cs="Arial"/>
        </w:rPr>
        <w:t xml:space="preserve">Department of the Environment (2012) </w:t>
      </w:r>
      <w:r w:rsidRPr="00B24305">
        <w:rPr>
          <w:rFonts w:cs="Arial"/>
          <w:i/>
        </w:rPr>
        <w:t>Marine Bioregional Plan for the Temperate East Marine Region.</w:t>
      </w:r>
    </w:p>
    <w:p w14:paraId="622123BE" w14:textId="77777777" w:rsidR="00FB7D7D" w:rsidRPr="00FB7D7D" w:rsidRDefault="00FB7D7D" w:rsidP="001955CD">
      <w:pPr>
        <w:tabs>
          <w:tab w:val="left" w:pos="360"/>
        </w:tabs>
        <w:rPr>
          <w:rFonts w:cs="Arial"/>
        </w:rPr>
      </w:pPr>
    </w:p>
    <w:sectPr w:rsidR="00FB7D7D" w:rsidRPr="00FB7D7D" w:rsidSect="00231C67">
      <w:headerReference w:type="even" r:id="rId35"/>
      <w:headerReference w:type="default" r:id="rId36"/>
      <w:footerReference w:type="even" r:id="rId37"/>
      <w:footerReference w:type="default" r:id="rId38"/>
      <w:headerReference w:type="first" r:id="rId39"/>
      <w:footerReference w:type="first" r:id="rId40"/>
      <w:pgSz w:w="11906" w:h="16838"/>
      <w:pgMar w:top="1418" w:right="1276" w:bottom="567" w:left="1418" w:header="425" w:footer="42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799D9A" w14:textId="77777777" w:rsidR="003E5A87" w:rsidRDefault="003E5A87" w:rsidP="00A60185">
      <w:pPr>
        <w:spacing w:after="0" w:line="240" w:lineRule="auto"/>
      </w:pPr>
      <w:r>
        <w:separator/>
      </w:r>
    </w:p>
  </w:endnote>
  <w:endnote w:type="continuationSeparator" w:id="0">
    <w:p w14:paraId="0B0AE2DF" w14:textId="77777777" w:rsidR="003E5A87" w:rsidRDefault="003E5A87" w:rsidP="00A60185">
      <w:pPr>
        <w:spacing w:after="0" w:line="240" w:lineRule="auto"/>
      </w:pPr>
      <w:r>
        <w:continuationSeparator/>
      </w:r>
    </w:p>
  </w:endnote>
  <w:endnote w:type="continuationNotice" w:id="1">
    <w:p w14:paraId="5BCA7CF9" w14:textId="77777777" w:rsidR="003E5A87" w:rsidRDefault="003E5A8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12C21E" w14:textId="77777777" w:rsidR="0096516A" w:rsidRDefault="0096516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3D335D" w14:textId="77777777" w:rsidR="003E5A87" w:rsidRDefault="003E5A87">
    <w:pPr>
      <w:pStyle w:val="Footer"/>
      <w:jc w:val="right"/>
      <w:rPr>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25C34" w14:textId="77777777" w:rsidR="003E5A87" w:rsidRDefault="003E5A87">
    <w:pPr>
      <w:pStyle w:val="Footer"/>
      <w:jc w:val="right"/>
    </w:pPr>
  </w:p>
  <w:p w14:paraId="6627FCF2" w14:textId="77777777" w:rsidR="003E5A87" w:rsidRDefault="003E5A87">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8B8B91" w14:textId="77777777" w:rsidR="003E5A87" w:rsidRPr="008676DA" w:rsidRDefault="003E5A87">
    <w:pPr>
      <w:pStyle w:val="Footer"/>
      <w:jc w:val="right"/>
      <w:rPr>
        <w:rFonts w:cs="Arial"/>
      </w:rPr>
    </w:pPr>
    <w:r w:rsidRPr="008676DA">
      <w:rPr>
        <w:rFonts w:cs="Arial"/>
      </w:rPr>
      <w:fldChar w:fldCharType="begin"/>
    </w:r>
    <w:r w:rsidRPr="008676DA">
      <w:rPr>
        <w:rFonts w:cs="Arial"/>
      </w:rPr>
      <w:instrText xml:space="preserve"> PAGE   \* MERGEFORMAT </w:instrText>
    </w:r>
    <w:r w:rsidRPr="008676DA">
      <w:rPr>
        <w:rFonts w:cs="Arial"/>
      </w:rPr>
      <w:fldChar w:fldCharType="separate"/>
    </w:r>
    <w:r w:rsidR="0096516A">
      <w:rPr>
        <w:rFonts w:cs="Arial"/>
        <w:noProof/>
      </w:rPr>
      <w:t>17</w:t>
    </w:r>
    <w:r w:rsidRPr="008676DA">
      <w:rPr>
        <w:rFonts w:cs="Arial"/>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C71AF3" w14:textId="77777777" w:rsidR="003E5A87" w:rsidRPr="00E5103E" w:rsidRDefault="003E5A87">
    <w:pPr>
      <w:pStyle w:val="Footer"/>
      <w:jc w:val="right"/>
      <w:rPr>
        <w:rFonts w:cs="Arial"/>
      </w:rPr>
    </w:pPr>
    <w:r w:rsidRPr="00E5103E">
      <w:rPr>
        <w:rFonts w:cs="Arial"/>
      </w:rPr>
      <w:fldChar w:fldCharType="begin"/>
    </w:r>
    <w:r w:rsidRPr="00E5103E">
      <w:rPr>
        <w:rFonts w:cs="Arial"/>
      </w:rPr>
      <w:instrText xml:space="preserve"> PAGE   \* MERGEFORMAT </w:instrText>
    </w:r>
    <w:r w:rsidRPr="00E5103E">
      <w:rPr>
        <w:rFonts w:cs="Arial"/>
      </w:rPr>
      <w:fldChar w:fldCharType="separate"/>
    </w:r>
    <w:r>
      <w:rPr>
        <w:rFonts w:cs="Arial"/>
        <w:noProof/>
      </w:rPr>
      <w:t>1</w:t>
    </w:r>
    <w:r w:rsidRPr="00E5103E">
      <w:rPr>
        <w:rFonts w:cs="Arial"/>
      </w:rPr>
      <w:fldChar w:fldCharType="end"/>
    </w:r>
  </w:p>
  <w:p w14:paraId="0D61C6D4" w14:textId="77777777" w:rsidR="003E5A87" w:rsidRDefault="003E5A87">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B75FD6" w14:textId="77777777" w:rsidR="003E5A87" w:rsidRDefault="003E5A87">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43830"/>
      <w:docPartObj>
        <w:docPartGallery w:val="Page Numbers (Bottom of Page)"/>
        <w:docPartUnique/>
      </w:docPartObj>
    </w:sdtPr>
    <w:sdtEndPr/>
    <w:sdtContent>
      <w:p w14:paraId="6E209919" w14:textId="77777777" w:rsidR="003E5A87" w:rsidRDefault="003E5A87">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43290D" w14:textId="77777777" w:rsidR="003E5A87" w:rsidRDefault="003E5A8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12F2B9" w14:textId="77777777" w:rsidR="003E5A87" w:rsidRDefault="003E5A87" w:rsidP="00A60185">
      <w:pPr>
        <w:spacing w:after="0" w:line="240" w:lineRule="auto"/>
      </w:pPr>
      <w:r>
        <w:separator/>
      </w:r>
    </w:p>
  </w:footnote>
  <w:footnote w:type="continuationSeparator" w:id="0">
    <w:p w14:paraId="68F0D273" w14:textId="77777777" w:rsidR="003E5A87" w:rsidRDefault="003E5A87" w:rsidP="00A60185">
      <w:pPr>
        <w:spacing w:after="0" w:line="240" w:lineRule="auto"/>
      </w:pPr>
      <w:r>
        <w:continuationSeparator/>
      </w:r>
    </w:p>
  </w:footnote>
  <w:footnote w:type="continuationNotice" w:id="1">
    <w:p w14:paraId="1C81CCCE" w14:textId="77777777" w:rsidR="003E5A87" w:rsidRDefault="003E5A87">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FF7953" w14:textId="77777777" w:rsidR="0096516A" w:rsidRDefault="0096516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C74093" w14:textId="77777777" w:rsidR="0096516A" w:rsidRDefault="0096516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C7B3D1" w14:textId="77777777" w:rsidR="0096516A" w:rsidRDefault="0096516A">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B8EE0D" w14:textId="77777777" w:rsidR="003E5A87" w:rsidRDefault="003E5A87" w:rsidP="00E45765">
    <w:pPr>
      <w:pStyle w:val="Classification"/>
    </w:pPr>
    <w:r>
      <w:fldChar w:fldCharType="begin"/>
    </w:r>
    <w:r>
      <w:instrText xml:space="preserve"> DOCPROPERTY SecurityClassification \* MERGEFORMAT </w:instrText>
    </w:r>
    <w:r>
      <w:fldChar w:fldCharType="separate"/>
    </w:r>
    <w:r>
      <w:rPr>
        <w:b/>
        <w:bCs/>
        <w:lang w:val="en-US"/>
      </w:rPr>
      <w:t>Error! Unknown document property name.</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3BAA7A" w14:textId="77777777" w:rsidR="003E5A87" w:rsidRDefault="003E5A87">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8A4C7A" w14:textId="77777777" w:rsidR="003E5A87" w:rsidRDefault="003E5A8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CAC8E628"/>
    <w:lvl w:ilvl="0">
      <w:start w:val="1"/>
      <w:numFmt w:val="decimal"/>
      <w:lvlText w:val="%1."/>
      <w:lvlJc w:val="left"/>
      <w:pPr>
        <w:tabs>
          <w:tab w:val="num" w:pos="360"/>
        </w:tabs>
        <w:ind w:left="360" w:hanging="360"/>
      </w:pPr>
    </w:lvl>
  </w:abstractNum>
  <w:abstractNum w:abstractNumId="1"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15:restartNumberingAfterBreak="0">
    <w:nsid w:val="02291B64"/>
    <w:multiLevelType w:val="hybridMultilevel"/>
    <w:tmpl w:val="5A7CD8AC"/>
    <w:lvl w:ilvl="0" w:tplc="8B6AE6BC">
      <w:start w:val="1"/>
      <w:numFmt w:val="lowerLetter"/>
      <w:lvlText w:val="(%1)"/>
      <w:lvlJc w:val="left"/>
      <w:pPr>
        <w:tabs>
          <w:tab w:val="num" w:pos="1080"/>
        </w:tabs>
        <w:ind w:left="1080" w:hanging="72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15:restartNumberingAfterBreak="0">
    <w:nsid w:val="041E2EBC"/>
    <w:multiLevelType w:val="hybridMultilevel"/>
    <w:tmpl w:val="461E83D8"/>
    <w:lvl w:ilvl="0" w:tplc="312CED8C">
      <w:numFmt w:val="bullet"/>
      <w:lvlText w:val=""/>
      <w:lvlJc w:val="left"/>
      <w:pPr>
        <w:tabs>
          <w:tab w:val="num" w:pos="1080"/>
        </w:tabs>
        <w:ind w:left="1080" w:hanging="360"/>
      </w:pPr>
      <w:rPr>
        <w:rFonts w:ascii="Wingdings 2" w:eastAsia="Times New Roman" w:hAnsi="Wingdings 2" w:cs="Times New Roman"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6C6BAF"/>
    <w:multiLevelType w:val="hybridMultilevel"/>
    <w:tmpl w:val="72AEFCA0"/>
    <w:lvl w:ilvl="0" w:tplc="21F4E6FA">
      <w:start w:val="1"/>
      <w:numFmt w:val="bullet"/>
      <w:lvlText w:val=""/>
      <w:lvlJc w:val="left"/>
      <w:pPr>
        <w:tabs>
          <w:tab w:val="num" w:pos="720"/>
        </w:tabs>
        <w:ind w:left="720" w:hanging="360"/>
      </w:pPr>
      <w:rPr>
        <w:rFonts w:ascii="Symbol" w:hAnsi="Symbol" w:hint="default"/>
        <w:sz w:val="22"/>
        <w:szCs w:val="22"/>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A61625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B4C1C48"/>
    <w:multiLevelType w:val="hybridMultilevel"/>
    <w:tmpl w:val="BB5AE404"/>
    <w:lvl w:ilvl="0" w:tplc="63AC2344">
      <w:start w:val="2"/>
      <w:numFmt w:val="none"/>
      <w:lvlText w:val="(f)"/>
      <w:lvlJc w:val="left"/>
      <w:pPr>
        <w:tabs>
          <w:tab w:val="num" w:pos="1080"/>
        </w:tabs>
        <w:ind w:left="1080" w:hanging="720"/>
      </w:pPr>
      <w:rPr>
        <w:rFonts w:hint="default"/>
      </w:rPr>
    </w:lvl>
    <w:lvl w:ilvl="1" w:tplc="20C8DA3A">
      <w:start w:val="1"/>
      <w:numFmt w:val="lowerRoman"/>
      <w:lvlText w:val="%2."/>
      <w:lvlJc w:val="right"/>
      <w:pPr>
        <w:tabs>
          <w:tab w:val="num" w:pos="1260"/>
        </w:tabs>
        <w:ind w:left="1260" w:hanging="180"/>
      </w:pPr>
      <w:rPr>
        <w:rFonts w:hint="default"/>
      </w:rPr>
    </w:lvl>
    <w:lvl w:ilvl="2" w:tplc="F7C28132">
      <w:start w:val="2"/>
      <w:numFmt w:val="none"/>
      <w:lvlText w:val="(g)"/>
      <w:lvlJc w:val="right"/>
      <w:pPr>
        <w:tabs>
          <w:tab w:val="num" w:pos="2160"/>
        </w:tabs>
        <w:ind w:left="2160" w:hanging="180"/>
      </w:pPr>
      <w:rPr>
        <w:rFonts w:hint="default"/>
      </w:r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 w15:restartNumberingAfterBreak="0">
    <w:nsid w:val="1045495C"/>
    <w:multiLevelType w:val="hybridMultilevel"/>
    <w:tmpl w:val="24567346"/>
    <w:lvl w:ilvl="0" w:tplc="E72C3442">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15:restartNumberingAfterBreak="0">
    <w:nsid w:val="1057097A"/>
    <w:multiLevelType w:val="hybridMultilevel"/>
    <w:tmpl w:val="8AB02B70"/>
    <w:lvl w:ilvl="0" w:tplc="F74820B8">
      <w:start w:val="1"/>
      <w:numFmt w:val="lowerLetter"/>
      <w:lvlText w:val="(%1)"/>
      <w:lvlJc w:val="left"/>
      <w:pPr>
        <w:tabs>
          <w:tab w:val="num" w:pos="900"/>
        </w:tabs>
        <w:ind w:left="900" w:hanging="360"/>
      </w:pPr>
      <w:rPr>
        <w:rFonts w:hint="default"/>
      </w:rPr>
    </w:lvl>
    <w:lvl w:ilvl="1" w:tplc="0C090019" w:tentative="1">
      <w:start w:val="1"/>
      <w:numFmt w:val="lowerLetter"/>
      <w:lvlText w:val="%2."/>
      <w:lvlJc w:val="left"/>
      <w:pPr>
        <w:tabs>
          <w:tab w:val="num" w:pos="1620"/>
        </w:tabs>
        <w:ind w:left="1620" w:hanging="360"/>
      </w:pPr>
    </w:lvl>
    <w:lvl w:ilvl="2" w:tplc="0C09001B" w:tentative="1">
      <w:start w:val="1"/>
      <w:numFmt w:val="lowerRoman"/>
      <w:lvlText w:val="%3."/>
      <w:lvlJc w:val="right"/>
      <w:pPr>
        <w:tabs>
          <w:tab w:val="num" w:pos="2340"/>
        </w:tabs>
        <w:ind w:left="2340" w:hanging="180"/>
      </w:pPr>
    </w:lvl>
    <w:lvl w:ilvl="3" w:tplc="0C09000F" w:tentative="1">
      <w:start w:val="1"/>
      <w:numFmt w:val="decimal"/>
      <w:lvlText w:val="%4."/>
      <w:lvlJc w:val="left"/>
      <w:pPr>
        <w:tabs>
          <w:tab w:val="num" w:pos="3060"/>
        </w:tabs>
        <w:ind w:left="3060" w:hanging="360"/>
      </w:pPr>
    </w:lvl>
    <w:lvl w:ilvl="4" w:tplc="0C090019" w:tentative="1">
      <w:start w:val="1"/>
      <w:numFmt w:val="lowerLetter"/>
      <w:lvlText w:val="%5."/>
      <w:lvlJc w:val="left"/>
      <w:pPr>
        <w:tabs>
          <w:tab w:val="num" w:pos="3780"/>
        </w:tabs>
        <w:ind w:left="3780" w:hanging="360"/>
      </w:pPr>
    </w:lvl>
    <w:lvl w:ilvl="5" w:tplc="0C09001B" w:tentative="1">
      <w:start w:val="1"/>
      <w:numFmt w:val="lowerRoman"/>
      <w:lvlText w:val="%6."/>
      <w:lvlJc w:val="right"/>
      <w:pPr>
        <w:tabs>
          <w:tab w:val="num" w:pos="4500"/>
        </w:tabs>
        <w:ind w:left="4500" w:hanging="180"/>
      </w:pPr>
    </w:lvl>
    <w:lvl w:ilvl="6" w:tplc="0C09000F" w:tentative="1">
      <w:start w:val="1"/>
      <w:numFmt w:val="decimal"/>
      <w:lvlText w:val="%7."/>
      <w:lvlJc w:val="left"/>
      <w:pPr>
        <w:tabs>
          <w:tab w:val="num" w:pos="5220"/>
        </w:tabs>
        <w:ind w:left="5220" w:hanging="360"/>
      </w:pPr>
    </w:lvl>
    <w:lvl w:ilvl="7" w:tplc="0C090019" w:tentative="1">
      <w:start w:val="1"/>
      <w:numFmt w:val="lowerLetter"/>
      <w:lvlText w:val="%8."/>
      <w:lvlJc w:val="left"/>
      <w:pPr>
        <w:tabs>
          <w:tab w:val="num" w:pos="5940"/>
        </w:tabs>
        <w:ind w:left="5940" w:hanging="360"/>
      </w:pPr>
    </w:lvl>
    <w:lvl w:ilvl="8" w:tplc="0C09001B" w:tentative="1">
      <w:start w:val="1"/>
      <w:numFmt w:val="lowerRoman"/>
      <w:lvlText w:val="%9."/>
      <w:lvlJc w:val="right"/>
      <w:pPr>
        <w:tabs>
          <w:tab w:val="num" w:pos="6660"/>
        </w:tabs>
        <w:ind w:left="6660" w:hanging="180"/>
      </w:pPr>
    </w:lvl>
  </w:abstractNum>
  <w:abstractNum w:abstractNumId="9" w15:restartNumberingAfterBreak="0">
    <w:nsid w:val="18674F12"/>
    <w:multiLevelType w:val="hybridMultilevel"/>
    <w:tmpl w:val="4A1CA35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9FA5252"/>
    <w:multiLevelType w:val="hybridMultilevel"/>
    <w:tmpl w:val="C6124B24"/>
    <w:lvl w:ilvl="0" w:tplc="9BBAA7A6">
      <w:start w:val="3"/>
      <w:numFmt w:val="none"/>
      <w:lvlText w:val="(f)"/>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1C290D7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1F745BC2"/>
    <w:multiLevelType w:val="multilevel"/>
    <w:tmpl w:val="E5E89F92"/>
    <w:numStyleLink w:val="BulletList"/>
  </w:abstractNum>
  <w:abstractNum w:abstractNumId="13" w15:restartNumberingAfterBreak="0">
    <w:nsid w:val="20EF19CB"/>
    <w:multiLevelType w:val="hybridMultilevel"/>
    <w:tmpl w:val="89A8855E"/>
    <w:lvl w:ilvl="0" w:tplc="04090001">
      <w:start w:val="1"/>
      <w:numFmt w:val="bullet"/>
      <w:lvlText w:val=""/>
      <w:lvlJc w:val="left"/>
      <w:pPr>
        <w:tabs>
          <w:tab w:val="num" w:pos="720"/>
        </w:tabs>
        <w:ind w:left="720" w:hanging="360"/>
      </w:pPr>
      <w:rPr>
        <w:rFonts w:ascii="Symbol" w:hAnsi="Symbol" w:hint="default"/>
        <w:color w:val="000000"/>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start w:val="1"/>
      <w:numFmt w:val="bullet"/>
      <w:lvlText w:val=""/>
      <w:lvlJc w:val="left"/>
      <w:pPr>
        <w:tabs>
          <w:tab w:val="num" w:pos="2880"/>
        </w:tabs>
        <w:ind w:left="2880" w:hanging="360"/>
      </w:pPr>
      <w:rPr>
        <w:rFonts w:ascii="Symbol" w:hAnsi="Symbol" w:hint="default"/>
        <w:color w:val="000000"/>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38425BD"/>
    <w:multiLevelType w:val="hybridMultilevel"/>
    <w:tmpl w:val="4F748386"/>
    <w:lvl w:ilvl="0" w:tplc="DC843F74">
      <w:start w:val="3"/>
      <w:numFmt w:val="lowerLetter"/>
      <w:lvlText w:val="(%1)"/>
      <w:lvlJc w:val="left"/>
      <w:pPr>
        <w:tabs>
          <w:tab w:val="num" w:pos="720"/>
        </w:tabs>
        <w:ind w:left="720" w:hanging="360"/>
      </w:pPr>
      <w:rPr>
        <w:rFonts w:hint="default"/>
      </w:rPr>
    </w:lvl>
    <w:lvl w:ilvl="1" w:tplc="0D90AE32">
      <w:start w:val="1"/>
      <w:numFmt w:val="lowerRoman"/>
      <w:lvlText w:val="%2."/>
      <w:lvlJc w:val="left"/>
      <w:pPr>
        <w:tabs>
          <w:tab w:val="num" w:pos="1440"/>
        </w:tabs>
        <w:ind w:left="1440" w:hanging="360"/>
      </w:pPr>
      <w:rPr>
        <w:rFonts w:ascii="Arial" w:eastAsia="Times New Roman" w:hAnsi="Arial" w:cs="Arial" w:hint="default"/>
        <w:sz w:val="22"/>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15:restartNumberingAfterBreak="0">
    <w:nsid w:val="25AD0E74"/>
    <w:multiLevelType w:val="hybridMultilevel"/>
    <w:tmpl w:val="40D8FA92"/>
    <w:lvl w:ilvl="0" w:tplc="BE681D0C">
      <w:start w:val="7"/>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15:restartNumberingAfterBreak="0">
    <w:nsid w:val="2D0E218C"/>
    <w:multiLevelType w:val="hybridMultilevel"/>
    <w:tmpl w:val="43D0FAD4"/>
    <w:lvl w:ilvl="0" w:tplc="470AD346">
      <w:start w:val="1"/>
      <w:numFmt w:val="none"/>
      <w:lvlText w:val="(g)"/>
      <w:lvlJc w:val="left"/>
      <w:pPr>
        <w:tabs>
          <w:tab w:val="num" w:pos="1440"/>
        </w:tabs>
        <w:ind w:left="144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15:restartNumberingAfterBreak="0">
    <w:nsid w:val="2EDA192A"/>
    <w:multiLevelType w:val="hybridMultilevel"/>
    <w:tmpl w:val="F6A49712"/>
    <w:lvl w:ilvl="0" w:tplc="4860EA7A">
      <w:start w:val="4"/>
      <w:numFmt w:val="lowerLetter"/>
      <w:lvlText w:val="(%1)"/>
      <w:lvlJc w:val="left"/>
      <w:pPr>
        <w:tabs>
          <w:tab w:val="num" w:pos="1080"/>
        </w:tabs>
        <w:ind w:left="1080" w:hanging="720"/>
      </w:pPr>
      <w:rPr>
        <w:rFonts w:hint="default"/>
      </w:rPr>
    </w:lvl>
    <w:lvl w:ilvl="1" w:tplc="5A76DB12">
      <w:start w:val="4"/>
      <w:numFmt w:val="none"/>
      <w:lvlText w:val="(g)"/>
      <w:lvlJc w:val="left"/>
      <w:pPr>
        <w:tabs>
          <w:tab w:val="num" w:pos="1440"/>
        </w:tabs>
        <w:ind w:left="1440" w:hanging="36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15:restartNumberingAfterBreak="0">
    <w:nsid w:val="2FB20DF4"/>
    <w:multiLevelType w:val="hybridMultilevel"/>
    <w:tmpl w:val="EF8690CA"/>
    <w:lvl w:ilvl="0" w:tplc="9C6ED10A">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15:restartNumberingAfterBreak="0">
    <w:nsid w:val="302D70E6"/>
    <w:multiLevelType w:val="hybridMultilevel"/>
    <w:tmpl w:val="F1701E96"/>
    <w:lvl w:ilvl="0" w:tplc="443ADA26">
      <w:start w:val="5"/>
      <w:numFmt w:val="lowerLetter"/>
      <w:lvlText w:val="(%1)"/>
      <w:lvlJc w:val="left"/>
      <w:pPr>
        <w:tabs>
          <w:tab w:val="num" w:pos="720"/>
        </w:tabs>
        <w:ind w:left="72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39D01AF9"/>
    <w:multiLevelType w:val="hybridMultilevel"/>
    <w:tmpl w:val="DF80C79E"/>
    <w:lvl w:ilvl="0" w:tplc="F74820B8">
      <w:start w:val="1"/>
      <w:numFmt w:val="lowerLetter"/>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23" w15:restartNumberingAfterBreak="0">
    <w:nsid w:val="3C0B3714"/>
    <w:multiLevelType w:val="hybridMultilevel"/>
    <w:tmpl w:val="5B2E4B44"/>
    <w:lvl w:ilvl="0" w:tplc="0C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4" w15:restartNumberingAfterBreak="0">
    <w:nsid w:val="3D59473E"/>
    <w:multiLevelType w:val="hybridMultilevel"/>
    <w:tmpl w:val="C1A4424A"/>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15:restartNumberingAfterBreak="0">
    <w:nsid w:val="3E503EC7"/>
    <w:multiLevelType w:val="hybridMultilevel"/>
    <w:tmpl w:val="7A186820"/>
    <w:lvl w:ilvl="0" w:tplc="CFE2A136">
      <w:start w:val="3"/>
      <w:numFmt w:val="none"/>
      <w:lvlText w:val="(c)"/>
      <w:lvlJc w:val="left"/>
      <w:pPr>
        <w:tabs>
          <w:tab w:val="num" w:pos="1440"/>
        </w:tabs>
        <w:ind w:left="1440" w:hanging="720"/>
      </w:pPr>
      <w:rPr>
        <w:rFonts w:hint="default"/>
      </w:rPr>
    </w:lvl>
    <w:lvl w:ilvl="1" w:tplc="9DFEB498">
      <w:start w:val="1"/>
      <w:numFmt w:val="lowerRoman"/>
      <w:lvlText w:val="%2."/>
      <w:lvlJc w:val="left"/>
      <w:pPr>
        <w:tabs>
          <w:tab w:val="num" w:pos="1800"/>
        </w:tabs>
        <w:ind w:left="1800" w:hanging="72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15:restartNumberingAfterBreak="0">
    <w:nsid w:val="5503260C"/>
    <w:multiLevelType w:val="hybridMultilevel"/>
    <w:tmpl w:val="94D648A0"/>
    <w:lvl w:ilvl="0" w:tplc="E02A28E6">
      <w:start w:val="4"/>
      <w:numFmt w:val="none"/>
      <w:lvlText w:val="(f)"/>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15:restartNumberingAfterBreak="0">
    <w:nsid w:val="55DB71E5"/>
    <w:multiLevelType w:val="hybridMultilevel"/>
    <w:tmpl w:val="53F69C3E"/>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8" w15:restartNumberingAfterBreak="0">
    <w:nsid w:val="5DD457B9"/>
    <w:multiLevelType w:val="hybridMultilevel"/>
    <w:tmpl w:val="21DC79A2"/>
    <w:lvl w:ilvl="0" w:tplc="98C662F4">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9" w15:restartNumberingAfterBreak="0">
    <w:nsid w:val="5EC73730"/>
    <w:multiLevelType w:val="hybridMultilevel"/>
    <w:tmpl w:val="CC56B1F6"/>
    <w:lvl w:ilvl="0" w:tplc="0C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0" w15:restartNumberingAfterBreak="0">
    <w:nsid w:val="5F841E23"/>
    <w:multiLevelType w:val="hybridMultilevel"/>
    <w:tmpl w:val="A79467CC"/>
    <w:lvl w:ilvl="0" w:tplc="A3A44EE8">
      <w:start w:val="1"/>
      <w:numFmt w:val="lowerRoman"/>
      <w:lvlText w:val="%1."/>
      <w:lvlJc w:val="left"/>
      <w:pPr>
        <w:tabs>
          <w:tab w:val="num" w:pos="1080"/>
        </w:tabs>
        <w:ind w:left="108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1" w15:restartNumberingAfterBreak="0">
    <w:nsid w:val="643F139F"/>
    <w:multiLevelType w:val="hybridMultilevel"/>
    <w:tmpl w:val="3B92DAD6"/>
    <w:lvl w:ilvl="0" w:tplc="7BA018CE">
      <w:start w:val="2"/>
      <w:numFmt w:val="none"/>
      <w:lvlText w:val="(f)"/>
      <w:lvlJc w:val="left"/>
      <w:pPr>
        <w:tabs>
          <w:tab w:val="num" w:pos="1500"/>
        </w:tabs>
        <w:ind w:left="150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2" w15:restartNumberingAfterBreak="0">
    <w:nsid w:val="65456429"/>
    <w:multiLevelType w:val="multilevel"/>
    <w:tmpl w:val="E898CC72"/>
    <w:numStyleLink w:val="KeyPoints"/>
  </w:abstractNum>
  <w:abstractNum w:abstractNumId="33" w15:restartNumberingAfterBreak="0">
    <w:nsid w:val="67307C4E"/>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67DE7D09"/>
    <w:multiLevelType w:val="hybridMultilevel"/>
    <w:tmpl w:val="38240F1A"/>
    <w:lvl w:ilvl="0" w:tplc="0C80CCBC">
      <w:start w:val="8"/>
      <w:numFmt w:val="lowerLetter"/>
      <w:lvlText w:val="(%1)"/>
      <w:lvlJc w:val="left"/>
      <w:pPr>
        <w:tabs>
          <w:tab w:val="num" w:pos="1080"/>
        </w:tabs>
        <w:ind w:left="1080" w:hanging="720"/>
      </w:pPr>
      <w:rPr>
        <w:rFonts w:cs="Times New Roman"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15:restartNumberingAfterBreak="0">
    <w:nsid w:val="68F7128C"/>
    <w:multiLevelType w:val="hybridMultilevel"/>
    <w:tmpl w:val="DE66873C"/>
    <w:lvl w:ilvl="0" w:tplc="AB323F28">
      <w:numFmt w:val="bullet"/>
      <w:lvlText w:val=""/>
      <w:lvlJc w:val="left"/>
      <w:pPr>
        <w:tabs>
          <w:tab w:val="num" w:pos="1455"/>
        </w:tabs>
        <w:ind w:left="1455" w:hanging="735"/>
      </w:pPr>
      <w:rPr>
        <w:rFonts w:ascii="Wingdings 2" w:eastAsia="Times New Roman" w:hAnsi="Wingdings 2" w:cs="Times New Roman"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9286015"/>
    <w:multiLevelType w:val="hybridMultilevel"/>
    <w:tmpl w:val="C082B744"/>
    <w:lvl w:ilvl="0" w:tplc="3E8CFDAA">
      <w:start w:val="2"/>
      <w:numFmt w:val="none"/>
      <w:lvlText w:val="(f)"/>
      <w:lvlJc w:val="left"/>
      <w:pPr>
        <w:tabs>
          <w:tab w:val="num" w:pos="1080"/>
        </w:tabs>
        <w:ind w:left="1080" w:hanging="72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7" w15:restartNumberingAfterBreak="0">
    <w:nsid w:val="6A48075B"/>
    <w:multiLevelType w:val="hybridMultilevel"/>
    <w:tmpl w:val="78E09F1E"/>
    <w:lvl w:ilvl="0" w:tplc="3E8CFDAA">
      <w:start w:val="1"/>
      <w:numFmt w:val="decimal"/>
      <w:lvlText w:val="(%1)"/>
      <w:lvlJc w:val="left"/>
      <w:pPr>
        <w:tabs>
          <w:tab w:val="num" w:pos="720"/>
        </w:tabs>
        <w:ind w:left="720" w:hanging="360"/>
      </w:pPr>
      <w:rPr>
        <w:rFonts w:cs="Times New Roman" w:hint="default"/>
      </w:rPr>
    </w:lvl>
    <w:lvl w:ilvl="1" w:tplc="0C090019">
      <w:start w:val="1"/>
      <w:numFmt w:val="lowerLetter"/>
      <w:lvlText w:val="%2."/>
      <w:lvlJc w:val="left"/>
      <w:pPr>
        <w:tabs>
          <w:tab w:val="num" w:pos="1440"/>
        </w:tabs>
        <w:ind w:left="1440" w:hanging="360"/>
      </w:pPr>
      <w:rPr>
        <w:rFonts w:cs="Times New Roman"/>
      </w:rPr>
    </w:lvl>
    <w:lvl w:ilvl="2" w:tplc="0C09001B">
      <w:start w:val="1"/>
      <w:numFmt w:val="lowerRoman"/>
      <w:lvlText w:val="%3."/>
      <w:lvlJc w:val="right"/>
      <w:pPr>
        <w:tabs>
          <w:tab w:val="num" w:pos="2160"/>
        </w:tabs>
        <w:ind w:left="2160" w:hanging="180"/>
      </w:pPr>
      <w:rPr>
        <w:rFonts w:cs="Times New Roman"/>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38" w15:restartNumberingAfterBreak="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39" w15:restartNumberingAfterBreak="0">
    <w:nsid w:val="7A2832DE"/>
    <w:multiLevelType w:val="hybridMultilevel"/>
    <w:tmpl w:val="76BA624E"/>
    <w:lvl w:ilvl="0" w:tplc="82F6C000">
      <w:start w:val="1"/>
      <w:numFmt w:val="lowerLetter"/>
      <w:lvlText w:val="(%1)"/>
      <w:lvlJc w:val="left"/>
      <w:pPr>
        <w:tabs>
          <w:tab w:val="num" w:pos="1080"/>
        </w:tabs>
        <w:ind w:left="1080" w:hanging="720"/>
      </w:pPr>
      <w:rPr>
        <w:rFonts w:cs="Times New Roman" w:hint="default"/>
      </w:rPr>
    </w:lvl>
    <w:lvl w:ilvl="1" w:tplc="0C090019">
      <w:start w:val="1"/>
      <w:numFmt w:val="bullet"/>
      <w:lvlText w:val=""/>
      <w:lvlJc w:val="left"/>
      <w:pPr>
        <w:tabs>
          <w:tab w:val="num" w:pos="1440"/>
        </w:tabs>
        <w:ind w:left="1440" w:hanging="360"/>
      </w:pPr>
      <w:rPr>
        <w:rFonts w:ascii="Symbol" w:hAnsi="Symbol" w:hint="default"/>
      </w:rPr>
    </w:lvl>
    <w:lvl w:ilvl="2" w:tplc="0C09001B">
      <w:start w:val="1"/>
      <w:numFmt w:val="decimal"/>
      <w:lvlText w:val="(%3)"/>
      <w:lvlJc w:val="left"/>
      <w:pPr>
        <w:tabs>
          <w:tab w:val="num" w:pos="2340"/>
        </w:tabs>
        <w:ind w:left="2340" w:hanging="360"/>
      </w:pPr>
      <w:rPr>
        <w:rFonts w:cs="Times New Roman" w:hint="default"/>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40" w15:restartNumberingAfterBreak="0">
    <w:nsid w:val="7C19139A"/>
    <w:multiLevelType w:val="hybridMultilevel"/>
    <w:tmpl w:val="8334F282"/>
    <w:lvl w:ilvl="0" w:tplc="F2A2BE90">
      <w:start w:val="1"/>
      <w:numFmt w:val="bullet"/>
      <w:lvlText w:val=""/>
      <w:lvlJc w:val="left"/>
      <w:pPr>
        <w:ind w:left="720" w:hanging="360"/>
      </w:pPr>
      <w:rPr>
        <w:rFonts w:ascii="Symbol" w:hAnsi="Symbol" w:hint="default"/>
        <w:sz w:val="22"/>
        <w:szCs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8"/>
  </w:num>
  <w:num w:numId="2">
    <w:abstractNumId w:val="1"/>
  </w:num>
  <w:num w:numId="3">
    <w:abstractNumId w:val="21"/>
  </w:num>
  <w:num w:numId="4">
    <w:abstractNumId w:val="0"/>
  </w:num>
  <w:num w:numId="5">
    <w:abstractNumId w:val="20"/>
  </w:num>
  <w:num w:numId="6">
    <w:abstractNumId w:val="32"/>
  </w:num>
  <w:num w:numId="7">
    <w:abstractNumId w:val="12"/>
  </w:num>
  <w:num w:numId="8">
    <w:abstractNumId w:val="6"/>
  </w:num>
  <w:num w:numId="9">
    <w:abstractNumId w:val="24"/>
  </w:num>
  <w:num w:numId="10">
    <w:abstractNumId w:val="35"/>
  </w:num>
  <w:num w:numId="11">
    <w:abstractNumId w:val="27"/>
  </w:num>
  <w:num w:numId="12">
    <w:abstractNumId w:val="7"/>
  </w:num>
  <w:num w:numId="13">
    <w:abstractNumId w:val="17"/>
  </w:num>
  <w:num w:numId="14">
    <w:abstractNumId w:val="36"/>
  </w:num>
  <w:num w:numId="15">
    <w:abstractNumId w:val="28"/>
  </w:num>
  <w:num w:numId="16">
    <w:abstractNumId w:val="2"/>
  </w:num>
  <w:num w:numId="17">
    <w:abstractNumId w:val="18"/>
  </w:num>
  <w:num w:numId="18">
    <w:abstractNumId w:val="14"/>
  </w:num>
  <w:num w:numId="19">
    <w:abstractNumId w:val="26"/>
  </w:num>
  <w:num w:numId="20">
    <w:abstractNumId w:val="16"/>
  </w:num>
  <w:num w:numId="21">
    <w:abstractNumId w:val="10"/>
  </w:num>
  <w:num w:numId="22">
    <w:abstractNumId w:val="15"/>
  </w:num>
  <w:num w:numId="23">
    <w:abstractNumId w:val="25"/>
  </w:num>
  <w:num w:numId="24">
    <w:abstractNumId w:val="31"/>
  </w:num>
  <w:num w:numId="25">
    <w:abstractNumId w:val="22"/>
  </w:num>
  <w:num w:numId="26">
    <w:abstractNumId w:val="8"/>
  </w:num>
  <w:num w:numId="27">
    <w:abstractNumId w:val="9"/>
  </w:num>
  <w:num w:numId="28">
    <w:abstractNumId w:val="30"/>
  </w:num>
  <w:num w:numId="29">
    <w:abstractNumId w:val="37"/>
  </w:num>
  <w:num w:numId="30">
    <w:abstractNumId w:val="39"/>
  </w:num>
  <w:num w:numId="31">
    <w:abstractNumId w:val="34"/>
  </w:num>
  <w:num w:numId="32">
    <w:abstractNumId w:val="0"/>
    <w:lvlOverride w:ilvl="0">
      <w:startOverride w:val="1"/>
    </w:lvlOverride>
  </w:num>
  <w:num w:numId="33">
    <w:abstractNumId w:val="3"/>
  </w:num>
  <w:num w:numId="34">
    <w:abstractNumId w:val="4"/>
  </w:num>
  <w:num w:numId="35">
    <w:abstractNumId w:val="13"/>
  </w:num>
  <w:num w:numId="36">
    <w:abstractNumId w:val="40"/>
  </w:num>
  <w:num w:numId="37">
    <w:abstractNumId w:val="12"/>
    <w:lvlOverride w:ilvl="0">
      <w:lvl w:ilvl="0">
        <w:start w:val="1"/>
        <w:numFmt w:val="bullet"/>
        <w:pStyle w:val="ListBullet"/>
        <w:lvlText w:val=""/>
        <w:lvlJc w:val="left"/>
        <w:pPr>
          <w:ind w:left="369" w:hanging="369"/>
        </w:pPr>
        <w:rPr>
          <w:rFonts w:ascii="Symbol" w:hAnsi="Symbol" w:hint="default"/>
        </w:rPr>
      </w:lvl>
    </w:lvlOverride>
  </w:num>
  <w:num w:numId="38">
    <w:abstractNumId w:val="29"/>
  </w:num>
  <w:num w:numId="39">
    <w:abstractNumId w:val="23"/>
  </w:num>
  <w:num w:numId="40">
    <w:abstractNumId w:val="19"/>
  </w:num>
  <w:num w:numId="41">
    <w:abstractNumId w:val="5"/>
  </w:num>
  <w:num w:numId="42">
    <w:abstractNumId w:val="33"/>
  </w:num>
  <w:num w:numId="43">
    <w:abstractNumId w:val="1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463A45"/>
    <w:rsid w:val="00000331"/>
    <w:rsid w:val="00004AEE"/>
    <w:rsid w:val="00005CAA"/>
    <w:rsid w:val="00010158"/>
    <w:rsid w:val="00010210"/>
    <w:rsid w:val="00012D66"/>
    <w:rsid w:val="0001595B"/>
    <w:rsid w:val="00015ADA"/>
    <w:rsid w:val="000166F0"/>
    <w:rsid w:val="00020C99"/>
    <w:rsid w:val="000214F9"/>
    <w:rsid w:val="00023ED4"/>
    <w:rsid w:val="00024BF6"/>
    <w:rsid w:val="0002707B"/>
    <w:rsid w:val="00032893"/>
    <w:rsid w:val="000363C0"/>
    <w:rsid w:val="0005148E"/>
    <w:rsid w:val="0005272D"/>
    <w:rsid w:val="0005423B"/>
    <w:rsid w:val="00056E19"/>
    <w:rsid w:val="00060995"/>
    <w:rsid w:val="00060D6E"/>
    <w:rsid w:val="00071ABE"/>
    <w:rsid w:val="00072C5A"/>
    <w:rsid w:val="000759E5"/>
    <w:rsid w:val="00077E0E"/>
    <w:rsid w:val="000801B3"/>
    <w:rsid w:val="00080F11"/>
    <w:rsid w:val="00084AC6"/>
    <w:rsid w:val="00087D6B"/>
    <w:rsid w:val="00091608"/>
    <w:rsid w:val="00092EEE"/>
    <w:rsid w:val="0009333C"/>
    <w:rsid w:val="00095EBB"/>
    <w:rsid w:val="0009704F"/>
    <w:rsid w:val="000A0F11"/>
    <w:rsid w:val="000A1242"/>
    <w:rsid w:val="000A125A"/>
    <w:rsid w:val="000A3151"/>
    <w:rsid w:val="000A57CD"/>
    <w:rsid w:val="000B2634"/>
    <w:rsid w:val="000B3758"/>
    <w:rsid w:val="000B3BD8"/>
    <w:rsid w:val="000B7681"/>
    <w:rsid w:val="000B7B42"/>
    <w:rsid w:val="000C02B7"/>
    <w:rsid w:val="000C162F"/>
    <w:rsid w:val="000C5100"/>
    <w:rsid w:val="000C5342"/>
    <w:rsid w:val="000C54EB"/>
    <w:rsid w:val="000C62E7"/>
    <w:rsid w:val="000C6CB9"/>
    <w:rsid w:val="000C706A"/>
    <w:rsid w:val="000C77E9"/>
    <w:rsid w:val="000C7B19"/>
    <w:rsid w:val="000D0A53"/>
    <w:rsid w:val="000D2887"/>
    <w:rsid w:val="000D2C64"/>
    <w:rsid w:val="000D45C8"/>
    <w:rsid w:val="000D5CB2"/>
    <w:rsid w:val="000D6D63"/>
    <w:rsid w:val="000E0081"/>
    <w:rsid w:val="000E07CF"/>
    <w:rsid w:val="000E31C1"/>
    <w:rsid w:val="000E3843"/>
    <w:rsid w:val="000E3C96"/>
    <w:rsid w:val="000F0E24"/>
    <w:rsid w:val="000F2CF2"/>
    <w:rsid w:val="000F486F"/>
    <w:rsid w:val="000F7DB8"/>
    <w:rsid w:val="00100BEF"/>
    <w:rsid w:val="00101CDF"/>
    <w:rsid w:val="0010429C"/>
    <w:rsid w:val="00104D87"/>
    <w:rsid w:val="00111326"/>
    <w:rsid w:val="00111796"/>
    <w:rsid w:val="00112A69"/>
    <w:rsid w:val="0011498E"/>
    <w:rsid w:val="00114B53"/>
    <w:rsid w:val="00117A45"/>
    <w:rsid w:val="00120D57"/>
    <w:rsid w:val="001224AE"/>
    <w:rsid w:val="00127133"/>
    <w:rsid w:val="001337D4"/>
    <w:rsid w:val="00133C9B"/>
    <w:rsid w:val="00134108"/>
    <w:rsid w:val="00134C7B"/>
    <w:rsid w:val="001377B6"/>
    <w:rsid w:val="00142C28"/>
    <w:rsid w:val="00147C12"/>
    <w:rsid w:val="001527A1"/>
    <w:rsid w:val="001530DC"/>
    <w:rsid w:val="00154989"/>
    <w:rsid w:val="00155A9F"/>
    <w:rsid w:val="0015659C"/>
    <w:rsid w:val="00157139"/>
    <w:rsid w:val="00160262"/>
    <w:rsid w:val="00162D38"/>
    <w:rsid w:val="0016780A"/>
    <w:rsid w:val="001713FA"/>
    <w:rsid w:val="00173704"/>
    <w:rsid w:val="00173CFF"/>
    <w:rsid w:val="00173EBF"/>
    <w:rsid w:val="0017481C"/>
    <w:rsid w:val="00175ED3"/>
    <w:rsid w:val="00183ECA"/>
    <w:rsid w:val="001842A2"/>
    <w:rsid w:val="001843CC"/>
    <w:rsid w:val="00186D42"/>
    <w:rsid w:val="00187557"/>
    <w:rsid w:val="00187FA8"/>
    <w:rsid w:val="00191E6B"/>
    <w:rsid w:val="00192F5E"/>
    <w:rsid w:val="001955CD"/>
    <w:rsid w:val="001966A6"/>
    <w:rsid w:val="00197645"/>
    <w:rsid w:val="00197772"/>
    <w:rsid w:val="001A34A7"/>
    <w:rsid w:val="001A51C8"/>
    <w:rsid w:val="001B007B"/>
    <w:rsid w:val="001B3A80"/>
    <w:rsid w:val="001B4CA8"/>
    <w:rsid w:val="001B5AA8"/>
    <w:rsid w:val="001B5EA1"/>
    <w:rsid w:val="001B5EDC"/>
    <w:rsid w:val="001C4F3D"/>
    <w:rsid w:val="001C603C"/>
    <w:rsid w:val="001C68E7"/>
    <w:rsid w:val="001D0CDC"/>
    <w:rsid w:val="001D1240"/>
    <w:rsid w:val="001D1D82"/>
    <w:rsid w:val="001E1182"/>
    <w:rsid w:val="001F0991"/>
    <w:rsid w:val="001F4CAA"/>
    <w:rsid w:val="001F5A31"/>
    <w:rsid w:val="00202C90"/>
    <w:rsid w:val="00203309"/>
    <w:rsid w:val="00213DE8"/>
    <w:rsid w:val="00215128"/>
    <w:rsid w:val="00215FE3"/>
    <w:rsid w:val="00216118"/>
    <w:rsid w:val="00216DC7"/>
    <w:rsid w:val="0021756E"/>
    <w:rsid w:val="002209AB"/>
    <w:rsid w:val="00223C3E"/>
    <w:rsid w:val="002251E3"/>
    <w:rsid w:val="002257CB"/>
    <w:rsid w:val="00227603"/>
    <w:rsid w:val="00227A95"/>
    <w:rsid w:val="002316BD"/>
    <w:rsid w:val="00231C67"/>
    <w:rsid w:val="0023366D"/>
    <w:rsid w:val="002338CF"/>
    <w:rsid w:val="00237D40"/>
    <w:rsid w:val="00244621"/>
    <w:rsid w:val="002473FC"/>
    <w:rsid w:val="00252121"/>
    <w:rsid w:val="00252E3C"/>
    <w:rsid w:val="00252EF5"/>
    <w:rsid w:val="002544D7"/>
    <w:rsid w:val="002559FD"/>
    <w:rsid w:val="00256A47"/>
    <w:rsid w:val="00260CB9"/>
    <w:rsid w:val="00261448"/>
    <w:rsid w:val="0026171D"/>
    <w:rsid w:val="00262198"/>
    <w:rsid w:val="00264B39"/>
    <w:rsid w:val="00265044"/>
    <w:rsid w:val="00267214"/>
    <w:rsid w:val="0027138D"/>
    <w:rsid w:val="002725F9"/>
    <w:rsid w:val="0027415B"/>
    <w:rsid w:val="002746B4"/>
    <w:rsid w:val="00274B3E"/>
    <w:rsid w:val="00276A12"/>
    <w:rsid w:val="002807BF"/>
    <w:rsid w:val="00283421"/>
    <w:rsid w:val="00285F1B"/>
    <w:rsid w:val="00287189"/>
    <w:rsid w:val="00291560"/>
    <w:rsid w:val="00292B81"/>
    <w:rsid w:val="0029751A"/>
    <w:rsid w:val="002A210E"/>
    <w:rsid w:val="002B18AE"/>
    <w:rsid w:val="002B3FD9"/>
    <w:rsid w:val="002B5638"/>
    <w:rsid w:val="002B79B0"/>
    <w:rsid w:val="002C04E9"/>
    <w:rsid w:val="002C1A02"/>
    <w:rsid w:val="002C1C93"/>
    <w:rsid w:val="002C5066"/>
    <w:rsid w:val="002C51E9"/>
    <w:rsid w:val="002C5813"/>
    <w:rsid w:val="002D4AAC"/>
    <w:rsid w:val="002D58F2"/>
    <w:rsid w:val="002D6D25"/>
    <w:rsid w:val="002E2935"/>
    <w:rsid w:val="002E5D69"/>
    <w:rsid w:val="002F045A"/>
    <w:rsid w:val="002F0B87"/>
    <w:rsid w:val="002F712A"/>
    <w:rsid w:val="002F7DF5"/>
    <w:rsid w:val="0030039D"/>
    <w:rsid w:val="0030326F"/>
    <w:rsid w:val="00306B34"/>
    <w:rsid w:val="00310701"/>
    <w:rsid w:val="00310F46"/>
    <w:rsid w:val="003156EF"/>
    <w:rsid w:val="00315980"/>
    <w:rsid w:val="00316F7F"/>
    <w:rsid w:val="00317609"/>
    <w:rsid w:val="003218E8"/>
    <w:rsid w:val="003227AD"/>
    <w:rsid w:val="00325A2F"/>
    <w:rsid w:val="00325E34"/>
    <w:rsid w:val="00326536"/>
    <w:rsid w:val="00330DCE"/>
    <w:rsid w:val="00331436"/>
    <w:rsid w:val="003315AD"/>
    <w:rsid w:val="00331E11"/>
    <w:rsid w:val="00332F90"/>
    <w:rsid w:val="00334761"/>
    <w:rsid w:val="00337EBC"/>
    <w:rsid w:val="00341BEF"/>
    <w:rsid w:val="00341DCD"/>
    <w:rsid w:val="003425DD"/>
    <w:rsid w:val="0034563E"/>
    <w:rsid w:val="003518D6"/>
    <w:rsid w:val="0035342F"/>
    <w:rsid w:val="0035460C"/>
    <w:rsid w:val="00355459"/>
    <w:rsid w:val="003556BD"/>
    <w:rsid w:val="00356E9C"/>
    <w:rsid w:val="00360D05"/>
    <w:rsid w:val="00365147"/>
    <w:rsid w:val="00365F93"/>
    <w:rsid w:val="0037016E"/>
    <w:rsid w:val="00372908"/>
    <w:rsid w:val="00372FE4"/>
    <w:rsid w:val="0037466F"/>
    <w:rsid w:val="00375529"/>
    <w:rsid w:val="0037777F"/>
    <w:rsid w:val="00383020"/>
    <w:rsid w:val="003849BC"/>
    <w:rsid w:val="0038555B"/>
    <w:rsid w:val="00387D68"/>
    <w:rsid w:val="00394D7E"/>
    <w:rsid w:val="003975FD"/>
    <w:rsid w:val="003A15C6"/>
    <w:rsid w:val="003A1B31"/>
    <w:rsid w:val="003A1B86"/>
    <w:rsid w:val="003A2252"/>
    <w:rsid w:val="003A5D35"/>
    <w:rsid w:val="003A7E3F"/>
    <w:rsid w:val="003B057D"/>
    <w:rsid w:val="003B227D"/>
    <w:rsid w:val="003B5493"/>
    <w:rsid w:val="003B5945"/>
    <w:rsid w:val="003B60CC"/>
    <w:rsid w:val="003C1546"/>
    <w:rsid w:val="003C1B25"/>
    <w:rsid w:val="003C2443"/>
    <w:rsid w:val="003C5DA3"/>
    <w:rsid w:val="003D18E5"/>
    <w:rsid w:val="003D4BCD"/>
    <w:rsid w:val="003D6C2B"/>
    <w:rsid w:val="003E01D8"/>
    <w:rsid w:val="003E122B"/>
    <w:rsid w:val="003E2100"/>
    <w:rsid w:val="003E4229"/>
    <w:rsid w:val="003E4571"/>
    <w:rsid w:val="003E5A87"/>
    <w:rsid w:val="003F337D"/>
    <w:rsid w:val="003F6F5B"/>
    <w:rsid w:val="00400625"/>
    <w:rsid w:val="00400844"/>
    <w:rsid w:val="00401CB9"/>
    <w:rsid w:val="004024F6"/>
    <w:rsid w:val="00403196"/>
    <w:rsid w:val="0040342D"/>
    <w:rsid w:val="00405109"/>
    <w:rsid w:val="00405920"/>
    <w:rsid w:val="00406FAB"/>
    <w:rsid w:val="0041192D"/>
    <w:rsid w:val="00413EE1"/>
    <w:rsid w:val="0042128E"/>
    <w:rsid w:val="004222E5"/>
    <w:rsid w:val="004226E6"/>
    <w:rsid w:val="004269C2"/>
    <w:rsid w:val="00426F22"/>
    <w:rsid w:val="00432B60"/>
    <w:rsid w:val="00440698"/>
    <w:rsid w:val="00444568"/>
    <w:rsid w:val="00446EEE"/>
    <w:rsid w:val="00450F8B"/>
    <w:rsid w:val="004540E2"/>
    <w:rsid w:val="00454454"/>
    <w:rsid w:val="004606C9"/>
    <w:rsid w:val="00462C05"/>
    <w:rsid w:val="00463A45"/>
    <w:rsid w:val="004649FA"/>
    <w:rsid w:val="00467924"/>
    <w:rsid w:val="004712A5"/>
    <w:rsid w:val="0047266F"/>
    <w:rsid w:val="004743FB"/>
    <w:rsid w:val="004758B2"/>
    <w:rsid w:val="00476D6B"/>
    <w:rsid w:val="00482AC4"/>
    <w:rsid w:val="004831EA"/>
    <w:rsid w:val="00484710"/>
    <w:rsid w:val="00484C62"/>
    <w:rsid w:val="004862B3"/>
    <w:rsid w:val="00486C85"/>
    <w:rsid w:val="00487A04"/>
    <w:rsid w:val="00492C16"/>
    <w:rsid w:val="004966F1"/>
    <w:rsid w:val="00497159"/>
    <w:rsid w:val="004A0678"/>
    <w:rsid w:val="004A48A3"/>
    <w:rsid w:val="004A681C"/>
    <w:rsid w:val="004B0D92"/>
    <w:rsid w:val="004B0EC0"/>
    <w:rsid w:val="004B4AEC"/>
    <w:rsid w:val="004B66F1"/>
    <w:rsid w:val="004C0B0D"/>
    <w:rsid w:val="004C1250"/>
    <w:rsid w:val="004C2CC9"/>
    <w:rsid w:val="004C3EA0"/>
    <w:rsid w:val="004C4525"/>
    <w:rsid w:val="004D1A78"/>
    <w:rsid w:val="004E29C4"/>
    <w:rsid w:val="004E3041"/>
    <w:rsid w:val="004E6C95"/>
    <w:rsid w:val="004E7333"/>
    <w:rsid w:val="004F2C8B"/>
    <w:rsid w:val="004F43E3"/>
    <w:rsid w:val="004F7169"/>
    <w:rsid w:val="00500D66"/>
    <w:rsid w:val="005037E3"/>
    <w:rsid w:val="00503A8B"/>
    <w:rsid w:val="00503C84"/>
    <w:rsid w:val="00507A47"/>
    <w:rsid w:val="005139A5"/>
    <w:rsid w:val="00514C8E"/>
    <w:rsid w:val="005223A3"/>
    <w:rsid w:val="00524D63"/>
    <w:rsid w:val="00531DBF"/>
    <w:rsid w:val="0053229F"/>
    <w:rsid w:val="005349DD"/>
    <w:rsid w:val="00537B5C"/>
    <w:rsid w:val="005406C9"/>
    <w:rsid w:val="00541245"/>
    <w:rsid w:val="00545759"/>
    <w:rsid w:val="00545BE0"/>
    <w:rsid w:val="00546023"/>
    <w:rsid w:val="00546930"/>
    <w:rsid w:val="00554C6A"/>
    <w:rsid w:val="00560E35"/>
    <w:rsid w:val="0056181E"/>
    <w:rsid w:val="00562771"/>
    <w:rsid w:val="00562E85"/>
    <w:rsid w:val="0056332F"/>
    <w:rsid w:val="00565571"/>
    <w:rsid w:val="005719B3"/>
    <w:rsid w:val="0057295E"/>
    <w:rsid w:val="0057491B"/>
    <w:rsid w:val="00574DD7"/>
    <w:rsid w:val="005751AC"/>
    <w:rsid w:val="005806BB"/>
    <w:rsid w:val="00581C39"/>
    <w:rsid w:val="00585C24"/>
    <w:rsid w:val="00586908"/>
    <w:rsid w:val="005869AD"/>
    <w:rsid w:val="00586EBF"/>
    <w:rsid w:val="005903B6"/>
    <w:rsid w:val="0059241B"/>
    <w:rsid w:val="00592A3F"/>
    <w:rsid w:val="005A0247"/>
    <w:rsid w:val="005A126E"/>
    <w:rsid w:val="005A15BE"/>
    <w:rsid w:val="005A452F"/>
    <w:rsid w:val="005A4E9D"/>
    <w:rsid w:val="005A59BB"/>
    <w:rsid w:val="005A680D"/>
    <w:rsid w:val="005B06EC"/>
    <w:rsid w:val="005B0C9C"/>
    <w:rsid w:val="005B140D"/>
    <w:rsid w:val="005B7E9E"/>
    <w:rsid w:val="005C1FEA"/>
    <w:rsid w:val="005C3495"/>
    <w:rsid w:val="005D1583"/>
    <w:rsid w:val="005E2C62"/>
    <w:rsid w:val="005E3DFC"/>
    <w:rsid w:val="005E5942"/>
    <w:rsid w:val="005E60AF"/>
    <w:rsid w:val="005F06EA"/>
    <w:rsid w:val="005F1BCF"/>
    <w:rsid w:val="005F1DEA"/>
    <w:rsid w:val="005F4CF6"/>
    <w:rsid w:val="00607FC9"/>
    <w:rsid w:val="00611557"/>
    <w:rsid w:val="006130C3"/>
    <w:rsid w:val="00622FE1"/>
    <w:rsid w:val="0062521C"/>
    <w:rsid w:val="00625229"/>
    <w:rsid w:val="006263EC"/>
    <w:rsid w:val="00627E54"/>
    <w:rsid w:val="00630A2B"/>
    <w:rsid w:val="00632DC7"/>
    <w:rsid w:val="00633D2F"/>
    <w:rsid w:val="006341D8"/>
    <w:rsid w:val="00634C92"/>
    <w:rsid w:val="006357FB"/>
    <w:rsid w:val="00636969"/>
    <w:rsid w:val="006406FC"/>
    <w:rsid w:val="00640E57"/>
    <w:rsid w:val="00642259"/>
    <w:rsid w:val="00645C89"/>
    <w:rsid w:val="00646122"/>
    <w:rsid w:val="006517C7"/>
    <w:rsid w:val="00653E16"/>
    <w:rsid w:val="00656B9B"/>
    <w:rsid w:val="00657220"/>
    <w:rsid w:val="00657362"/>
    <w:rsid w:val="0066104B"/>
    <w:rsid w:val="00663DDD"/>
    <w:rsid w:val="006645A4"/>
    <w:rsid w:val="006655EE"/>
    <w:rsid w:val="00667C10"/>
    <w:rsid w:val="00667EF4"/>
    <w:rsid w:val="00676FCA"/>
    <w:rsid w:val="00677177"/>
    <w:rsid w:val="00681F1F"/>
    <w:rsid w:val="006855D5"/>
    <w:rsid w:val="0068612E"/>
    <w:rsid w:val="00687C92"/>
    <w:rsid w:val="006946AE"/>
    <w:rsid w:val="0069534E"/>
    <w:rsid w:val="0069669C"/>
    <w:rsid w:val="006A1200"/>
    <w:rsid w:val="006A1EF5"/>
    <w:rsid w:val="006A2488"/>
    <w:rsid w:val="006A32D6"/>
    <w:rsid w:val="006A4F4E"/>
    <w:rsid w:val="006A576E"/>
    <w:rsid w:val="006A58D7"/>
    <w:rsid w:val="006A6C23"/>
    <w:rsid w:val="006B14DB"/>
    <w:rsid w:val="006B21C4"/>
    <w:rsid w:val="006B6EF9"/>
    <w:rsid w:val="006C28AA"/>
    <w:rsid w:val="006C4A1A"/>
    <w:rsid w:val="006C5101"/>
    <w:rsid w:val="006C6FD1"/>
    <w:rsid w:val="006C7130"/>
    <w:rsid w:val="006D0393"/>
    <w:rsid w:val="006D1A83"/>
    <w:rsid w:val="006D7322"/>
    <w:rsid w:val="006D7FF0"/>
    <w:rsid w:val="006E0F01"/>
    <w:rsid w:val="006E1CFE"/>
    <w:rsid w:val="006E47F9"/>
    <w:rsid w:val="006E4EA3"/>
    <w:rsid w:val="006E5DFE"/>
    <w:rsid w:val="006E7E8F"/>
    <w:rsid w:val="006F10C4"/>
    <w:rsid w:val="006F40E9"/>
    <w:rsid w:val="006F516E"/>
    <w:rsid w:val="006F5603"/>
    <w:rsid w:val="006F60BC"/>
    <w:rsid w:val="006F7B87"/>
    <w:rsid w:val="00700D30"/>
    <w:rsid w:val="00701400"/>
    <w:rsid w:val="00702420"/>
    <w:rsid w:val="007037CF"/>
    <w:rsid w:val="00703F70"/>
    <w:rsid w:val="0070527C"/>
    <w:rsid w:val="00710186"/>
    <w:rsid w:val="00712801"/>
    <w:rsid w:val="007167C0"/>
    <w:rsid w:val="00720481"/>
    <w:rsid w:val="00726D82"/>
    <w:rsid w:val="00727F9F"/>
    <w:rsid w:val="00732B28"/>
    <w:rsid w:val="00733193"/>
    <w:rsid w:val="00735ABB"/>
    <w:rsid w:val="007361FC"/>
    <w:rsid w:val="007430E0"/>
    <w:rsid w:val="007437CD"/>
    <w:rsid w:val="00744DDA"/>
    <w:rsid w:val="00745E03"/>
    <w:rsid w:val="00746C63"/>
    <w:rsid w:val="0075732A"/>
    <w:rsid w:val="007600F8"/>
    <w:rsid w:val="00760262"/>
    <w:rsid w:val="0076310C"/>
    <w:rsid w:val="007664CB"/>
    <w:rsid w:val="0076744F"/>
    <w:rsid w:val="00767BCE"/>
    <w:rsid w:val="00767EFC"/>
    <w:rsid w:val="007707DE"/>
    <w:rsid w:val="00770B5D"/>
    <w:rsid w:val="007752F1"/>
    <w:rsid w:val="00776768"/>
    <w:rsid w:val="007777A6"/>
    <w:rsid w:val="00780C96"/>
    <w:rsid w:val="0078187A"/>
    <w:rsid w:val="00783ABD"/>
    <w:rsid w:val="00784A5F"/>
    <w:rsid w:val="0079202E"/>
    <w:rsid w:val="007946F0"/>
    <w:rsid w:val="00794855"/>
    <w:rsid w:val="00794ED8"/>
    <w:rsid w:val="007A2573"/>
    <w:rsid w:val="007A642A"/>
    <w:rsid w:val="007B106C"/>
    <w:rsid w:val="007B1A4E"/>
    <w:rsid w:val="007B3D05"/>
    <w:rsid w:val="007B5503"/>
    <w:rsid w:val="007B794E"/>
    <w:rsid w:val="007C179C"/>
    <w:rsid w:val="007C21E3"/>
    <w:rsid w:val="007C255B"/>
    <w:rsid w:val="007C5E32"/>
    <w:rsid w:val="007C6BB3"/>
    <w:rsid w:val="007D0B98"/>
    <w:rsid w:val="007D14B4"/>
    <w:rsid w:val="007D208C"/>
    <w:rsid w:val="007D209F"/>
    <w:rsid w:val="007D398C"/>
    <w:rsid w:val="007D3AD7"/>
    <w:rsid w:val="007D3C67"/>
    <w:rsid w:val="007E00B4"/>
    <w:rsid w:val="007E24F6"/>
    <w:rsid w:val="007E33AD"/>
    <w:rsid w:val="007E5C7A"/>
    <w:rsid w:val="007E6086"/>
    <w:rsid w:val="007F1ABC"/>
    <w:rsid w:val="007F4B2C"/>
    <w:rsid w:val="007F5402"/>
    <w:rsid w:val="007F6214"/>
    <w:rsid w:val="00800F64"/>
    <w:rsid w:val="00801050"/>
    <w:rsid w:val="00802F0B"/>
    <w:rsid w:val="0080417B"/>
    <w:rsid w:val="00805F61"/>
    <w:rsid w:val="00807BB8"/>
    <w:rsid w:val="00810A67"/>
    <w:rsid w:val="0081778C"/>
    <w:rsid w:val="00820844"/>
    <w:rsid w:val="00823CCD"/>
    <w:rsid w:val="00831421"/>
    <w:rsid w:val="00833CF7"/>
    <w:rsid w:val="00834CDE"/>
    <w:rsid w:val="008364B9"/>
    <w:rsid w:val="00842128"/>
    <w:rsid w:val="00842464"/>
    <w:rsid w:val="008433EA"/>
    <w:rsid w:val="0084431D"/>
    <w:rsid w:val="00845601"/>
    <w:rsid w:val="00846E3A"/>
    <w:rsid w:val="00850519"/>
    <w:rsid w:val="00852B2D"/>
    <w:rsid w:val="00855C5C"/>
    <w:rsid w:val="00865656"/>
    <w:rsid w:val="00865A2F"/>
    <w:rsid w:val="00866AF9"/>
    <w:rsid w:val="00867590"/>
    <w:rsid w:val="008679B5"/>
    <w:rsid w:val="00876600"/>
    <w:rsid w:val="00885298"/>
    <w:rsid w:val="008911A9"/>
    <w:rsid w:val="00893305"/>
    <w:rsid w:val="0089416D"/>
    <w:rsid w:val="008971AC"/>
    <w:rsid w:val="00897628"/>
    <w:rsid w:val="008A2023"/>
    <w:rsid w:val="008A3B79"/>
    <w:rsid w:val="008A3C96"/>
    <w:rsid w:val="008B4019"/>
    <w:rsid w:val="008B65C9"/>
    <w:rsid w:val="008C2D4A"/>
    <w:rsid w:val="008C3E51"/>
    <w:rsid w:val="008C4393"/>
    <w:rsid w:val="008D3900"/>
    <w:rsid w:val="008D6E1D"/>
    <w:rsid w:val="008E784F"/>
    <w:rsid w:val="008F2842"/>
    <w:rsid w:val="008F3739"/>
    <w:rsid w:val="008F39B4"/>
    <w:rsid w:val="008F4162"/>
    <w:rsid w:val="008F6910"/>
    <w:rsid w:val="009006F0"/>
    <w:rsid w:val="00901FF8"/>
    <w:rsid w:val="00903E02"/>
    <w:rsid w:val="0090489D"/>
    <w:rsid w:val="009116D2"/>
    <w:rsid w:val="00913175"/>
    <w:rsid w:val="00915732"/>
    <w:rsid w:val="00916EDB"/>
    <w:rsid w:val="0092000C"/>
    <w:rsid w:val="00920861"/>
    <w:rsid w:val="00922B13"/>
    <w:rsid w:val="009242EF"/>
    <w:rsid w:val="00932291"/>
    <w:rsid w:val="00932861"/>
    <w:rsid w:val="00933B8C"/>
    <w:rsid w:val="0093408E"/>
    <w:rsid w:val="00943483"/>
    <w:rsid w:val="00950304"/>
    <w:rsid w:val="00952DDF"/>
    <w:rsid w:val="009610A3"/>
    <w:rsid w:val="00963B6A"/>
    <w:rsid w:val="00964A47"/>
    <w:rsid w:val="0096516A"/>
    <w:rsid w:val="00970950"/>
    <w:rsid w:val="00971EF4"/>
    <w:rsid w:val="009760F1"/>
    <w:rsid w:val="00977BF3"/>
    <w:rsid w:val="009812D4"/>
    <w:rsid w:val="00984C45"/>
    <w:rsid w:val="009920D8"/>
    <w:rsid w:val="00992A02"/>
    <w:rsid w:val="009952F5"/>
    <w:rsid w:val="009A1276"/>
    <w:rsid w:val="009A1A89"/>
    <w:rsid w:val="009A4046"/>
    <w:rsid w:val="009B1F22"/>
    <w:rsid w:val="009B38BE"/>
    <w:rsid w:val="009B712D"/>
    <w:rsid w:val="009B72D8"/>
    <w:rsid w:val="009C1C08"/>
    <w:rsid w:val="009C3D0F"/>
    <w:rsid w:val="009C55C2"/>
    <w:rsid w:val="009C561B"/>
    <w:rsid w:val="009C717E"/>
    <w:rsid w:val="009D1F41"/>
    <w:rsid w:val="009D5019"/>
    <w:rsid w:val="009D5137"/>
    <w:rsid w:val="009D6CE5"/>
    <w:rsid w:val="009E1B19"/>
    <w:rsid w:val="009E2897"/>
    <w:rsid w:val="009F053A"/>
    <w:rsid w:val="009F2DF8"/>
    <w:rsid w:val="009F35E2"/>
    <w:rsid w:val="009F4EC5"/>
    <w:rsid w:val="009F65F9"/>
    <w:rsid w:val="009F68BA"/>
    <w:rsid w:val="00A0129B"/>
    <w:rsid w:val="00A03DF5"/>
    <w:rsid w:val="00A06277"/>
    <w:rsid w:val="00A0752A"/>
    <w:rsid w:val="00A079DC"/>
    <w:rsid w:val="00A111C2"/>
    <w:rsid w:val="00A13842"/>
    <w:rsid w:val="00A17FF4"/>
    <w:rsid w:val="00A21EB8"/>
    <w:rsid w:val="00A22636"/>
    <w:rsid w:val="00A22697"/>
    <w:rsid w:val="00A24EFD"/>
    <w:rsid w:val="00A27E9B"/>
    <w:rsid w:val="00A338E7"/>
    <w:rsid w:val="00A35CAA"/>
    <w:rsid w:val="00A36E7F"/>
    <w:rsid w:val="00A411F4"/>
    <w:rsid w:val="00A41E65"/>
    <w:rsid w:val="00A42D9E"/>
    <w:rsid w:val="00A43E0A"/>
    <w:rsid w:val="00A4675C"/>
    <w:rsid w:val="00A530C7"/>
    <w:rsid w:val="00A53992"/>
    <w:rsid w:val="00A53A8E"/>
    <w:rsid w:val="00A54B36"/>
    <w:rsid w:val="00A55F5B"/>
    <w:rsid w:val="00A57C8D"/>
    <w:rsid w:val="00A60185"/>
    <w:rsid w:val="00A6060C"/>
    <w:rsid w:val="00A609CD"/>
    <w:rsid w:val="00A661EA"/>
    <w:rsid w:val="00A74EDE"/>
    <w:rsid w:val="00A7740B"/>
    <w:rsid w:val="00A830E5"/>
    <w:rsid w:val="00A87135"/>
    <w:rsid w:val="00A8777B"/>
    <w:rsid w:val="00A9238B"/>
    <w:rsid w:val="00A93280"/>
    <w:rsid w:val="00A951EA"/>
    <w:rsid w:val="00A961C6"/>
    <w:rsid w:val="00AA0623"/>
    <w:rsid w:val="00AA2548"/>
    <w:rsid w:val="00AA58C4"/>
    <w:rsid w:val="00AA7003"/>
    <w:rsid w:val="00AB11C8"/>
    <w:rsid w:val="00AB194A"/>
    <w:rsid w:val="00AB607B"/>
    <w:rsid w:val="00AC08A8"/>
    <w:rsid w:val="00AC7B20"/>
    <w:rsid w:val="00AD316A"/>
    <w:rsid w:val="00AD356C"/>
    <w:rsid w:val="00AD56C8"/>
    <w:rsid w:val="00AD58F2"/>
    <w:rsid w:val="00AD7B61"/>
    <w:rsid w:val="00AE0881"/>
    <w:rsid w:val="00AE0C16"/>
    <w:rsid w:val="00AE1623"/>
    <w:rsid w:val="00AE1A40"/>
    <w:rsid w:val="00AF09CB"/>
    <w:rsid w:val="00AF1258"/>
    <w:rsid w:val="00AF50CA"/>
    <w:rsid w:val="00B0198D"/>
    <w:rsid w:val="00B0512A"/>
    <w:rsid w:val="00B0529F"/>
    <w:rsid w:val="00B057B7"/>
    <w:rsid w:val="00B077B7"/>
    <w:rsid w:val="00B114BE"/>
    <w:rsid w:val="00B120AD"/>
    <w:rsid w:val="00B126FC"/>
    <w:rsid w:val="00B1418B"/>
    <w:rsid w:val="00B21195"/>
    <w:rsid w:val="00B23043"/>
    <w:rsid w:val="00B23A93"/>
    <w:rsid w:val="00B24B22"/>
    <w:rsid w:val="00B25310"/>
    <w:rsid w:val="00B25FDB"/>
    <w:rsid w:val="00B27B6A"/>
    <w:rsid w:val="00B325AB"/>
    <w:rsid w:val="00B32F8F"/>
    <w:rsid w:val="00B3492A"/>
    <w:rsid w:val="00B44388"/>
    <w:rsid w:val="00B50CB7"/>
    <w:rsid w:val="00B51861"/>
    <w:rsid w:val="00B5309A"/>
    <w:rsid w:val="00B54DE9"/>
    <w:rsid w:val="00B553EC"/>
    <w:rsid w:val="00B55E3F"/>
    <w:rsid w:val="00B6012C"/>
    <w:rsid w:val="00B63C1E"/>
    <w:rsid w:val="00B640FD"/>
    <w:rsid w:val="00B66C66"/>
    <w:rsid w:val="00B6712E"/>
    <w:rsid w:val="00B703E3"/>
    <w:rsid w:val="00B71366"/>
    <w:rsid w:val="00B7372F"/>
    <w:rsid w:val="00B83568"/>
    <w:rsid w:val="00B9299B"/>
    <w:rsid w:val="00B9308F"/>
    <w:rsid w:val="00B93DD0"/>
    <w:rsid w:val="00B972C4"/>
    <w:rsid w:val="00B97732"/>
    <w:rsid w:val="00B97B40"/>
    <w:rsid w:val="00BA0A7E"/>
    <w:rsid w:val="00BA65A8"/>
    <w:rsid w:val="00BA6D19"/>
    <w:rsid w:val="00BA7461"/>
    <w:rsid w:val="00BA7A53"/>
    <w:rsid w:val="00BA7DA9"/>
    <w:rsid w:val="00BC3B1F"/>
    <w:rsid w:val="00BC4215"/>
    <w:rsid w:val="00BC5432"/>
    <w:rsid w:val="00BD1A6F"/>
    <w:rsid w:val="00BD278F"/>
    <w:rsid w:val="00BD27D0"/>
    <w:rsid w:val="00BE0F48"/>
    <w:rsid w:val="00BE40B4"/>
    <w:rsid w:val="00BE68A0"/>
    <w:rsid w:val="00BE69B9"/>
    <w:rsid w:val="00BE6D3C"/>
    <w:rsid w:val="00BE733D"/>
    <w:rsid w:val="00BE7852"/>
    <w:rsid w:val="00BF02A6"/>
    <w:rsid w:val="00BF14E8"/>
    <w:rsid w:val="00BF16F6"/>
    <w:rsid w:val="00BF42A5"/>
    <w:rsid w:val="00BF7CEE"/>
    <w:rsid w:val="00C00602"/>
    <w:rsid w:val="00C03880"/>
    <w:rsid w:val="00C12CE1"/>
    <w:rsid w:val="00C135CF"/>
    <w:rsid w:val="00C26706"/>
    <w:rsid w:val="00C2683F"/>
    <w:rsid w:val="00C26E11"/>
    <w:rsid w:val="00C3184D"/>
    <w:rsid w:val="00C40AD0"/>
    <w:rsid w:val="00C449F8"/>
    <w:rsid w:val="00C46466"/>
    <w:rsid w:val="00C46ACA"/>
    <w:rsid w:val="00C47030"/>
    <w:rsid w:val="00C4714E"/>
    <w:rsid w:val="00C51A96"/>
    <w:rsid w:val="00C51AD3"/>
    <w:rsid w:val="00C51CCA"/>
    <w:rsid w:val="00C5504F"/>
    <w:rsid w:val="00C57B55"/>
    <w:rsid w:val="00C61F76"/>
    <w:rsid w:val="00C63376"/>
    <w:rsid w:val="00C67399"/>
    <w:rsid w:val="00C718F6"/>
    <w:rsid w:val="00C743A7"/>
    <w:rsid w:val="00C74B33"/>
    <w:rsid w:val="00C74F97"/>
    <w:rsid w:val="00C76125"/>
    <w:rsid w:val="00C8276E"/>
    <w:rsid w:val="00C83B59"/>
    <w:rsid w:val="00C842AC"/>
    <w:rsid w:val="00C90D66"/>
    <w:rsid w:val="00C93B12"/>
    <w:rsid w:val="00C95293"/>
    <w:rsid w:val="00C9643F"/>
    <w:rsid w:val="00C96688"/>
    <w:rsid w:val="00CA0723"/>
    <w:rsid w:val="00CA5BD9"/>
    <w:rsid w:val="00CA7682"/>
    <w:rsid w:val="00CB094E"/>
    <w:rsid w:val="00CB1690"/>
    <w:rsid w:val="00CB44F5"/>
    <w:rsid w:val="00CC4365"/>
    <w:rsid w:val="00CC55B8"/>
    <w:rsid w:val="00CD0543"/>
    <w:rsid w:val="00CD11B0"/>
    <w:rsid w:val="00CD34A1"/>
    <w:rsid w:val="00CD6E63"/>
    <w:rsid w:val="00CE43B7"/>
    <w:rsid w:val="00CE5C2A"/>
    <w:rsid w:val="00CE64B9"/>
    <w:rsid w:val="00CE71C2"/>
    <w:rsid w:val="00CF1DE5"/>
    <w:rsid w:val="00CF242C"/>
    <w:rsid w:val="00CF34E9"/>
    <w:rsid w:val="00CF42D5"/>
    <w:rsid w:val="00CF4AA6"/>
    <w:rsid w:val="00CF4EDA"/>
    <w:rsid w:val="00CF7D7F"/>
    <w:rsid w:val="00D01A4C"/>
    <w:rsid w:val="00D021CB"/>
    <w:rsid w:val="00D057D0"/>
    <w:rsid w:val="00D10F1A"/>
    <w:rsid w:val="00D116F8"/>
    <w:rsid w:val="00D16C5F"/>
    <w:rsid w:val="00D17596"/>
    <w:rsid w:val="00D21D54"/>
    <w:rsid w:val="00D22640"/>
    <w:rsid w:val="00D23A7D"/>
    <w:rsid w:val="00D2475A"/>
    <w:rsid w:val="00D262E4"/>
    <w:rsid w:val="00D26D3A"/>
    <w:rsid w:val="00D26F6A"/>
    <w:rsid w:val="00D40B13"/>
    <w:rsid w:val="00D45EE3"/>
    <w:rsid w:val="00D50618"/>
    <w:rsid w:val="00D509E9"/>
    <w:rsid w:val="00D53B1C"/>
    <w:rsid w:val="00D55E0D"/>
    <w:rsid w:val="00D61CBE"/>
    <w:rsid w:val="00D63066"/>
    <w:rsid w:val="00D67A84"/>
    <w:rsid w:val="00D7157B"/>
    <w:rsid w:val="00D7416C"/>
    <w:rsid w:val="00D744C3"/>
    <w:rsid w:val="00D95E5E"/>
    <w:rsid w:val="00D97CBC"/>
    <w:rsid w:val="00DA020C"/>
    <w:rsid w:val="00DA1B12"/>
    <w:rsid w:val="00DA2A16"/>
    <w:rsid w:val="00DA54C9"/>
    <w:rsid w:val="00DA5899"/>
    <w:rsid w:val="00DA6739"/>
    <w:rsid w:val="00DA6CAE"/>
    <w:rsid w:val="00DB1A9E"/>
    <w:rsid w:val="00DB280B"/>
    <w:rsid w:val="00DB28F3"/>
    <w:rsid w:val="00DB31D6"/>
    <w:rsid w:val="00DB342C"/>
    <w:rsid w:val="00DB4005"/>
    <w:rsid w:val="00DB4D33"/>
    <w:rsid w:val="00DB528A"/>
    <w:rsid w:val="00DB6D09"/>
    <w:rsid w:val="00DC2A0A"/>
    <w:rsid w:val="00DC34EB"/>
    <w:rsid w:val="00DC5041"/>
    <w:rsid w:val="00DC5163"/>
    <w:rsid w:val="00DD1783"/>
    <w:rsid w:val="00DD1E7B"/>
    <w:rsid w:val="00DD7A6B"/>
    <w:rsid w:val="00DE3FF1"/>
    <w:rsid w:val="00DE648F"/>
    <w:rsid w:val="00DE6ADA"/>
    <w:rsid w:val="00DF1E5B"/>
    <w:rsid w:val="00DF2275"/>
    <w:rsid w:val="00DF25A8"/>
    <w:rsid w:val="00DF27FA"/>
    <w:rsid w:val="00DF2B4E"/>
    <w:rsid w:val="00DF3F5E"/>
    <w:rsid w:val="00DF5653"/>
    <w:rsid w:val="00DF78CD"/>
    <w:rsid w:val="00E0046F"/>
    <w:rsid w:val="00E03D6A"/>
    <w:rsid w:val="00E0596E"/>
    <w:rsid w:val="00E06F66"/>
    <w:rsid w:val="00E174E6"/>
    <w:rsid w:val="00E2621D"/>
    <w:rsid w:val="00E34401"/>
    <w:rsid w:val="00E34C39"/>
    <w:rsid w:val="00E356B7"/>
    <w:rsid w:val="00E356E5"/>
    <w:rsid w:val="00E357E4"/>
    <w:rsid w:val="00E36F81"/>
    <w:rsid w:val="00E3768F"/>
    <w:rsid w:val="00E40A6F"/>
    <w:rsid w:val="00E445BD"/>
    <w:rsid w:val="00E45765"/>
    <w:rsid w:val="00E462F4"/>
    <w:rsid w:val="00E5098C"/>
    <w:rsid w:val="00E53183"/>
    <w:rsid w:val="00E53E59"/>
    <w:rsid w:val="00E54EA4"/>
    <w:rsid w:val="00E60213"/>
    <w:rsid w:val="00E6091A"/>
    <w:rsid w:val="00E63309"/>
    <w:rsid w:val="00E661B2"/>
    <w:rsid w:val="00E7196B"/>
    <w:rsid w:val="00E74469"/>
    <w:rsid w:val="00E74D29"/>
    <w:rsid w:val="00E77469"/>
    <w:rsid w:val="00E814E4"/>
    <w:rsid w:val="00E83C74"/>
    <w:rsid w:val="00E83CEE"/>
    <w:rsid w:val="00E91B0F"/>
    <w:rsid w:val="00E91F18"/>
    <w:rsid w:val="00E9226D"/>
    <w:rsid w:val="00E92652"/>
    <w:rsid w:val="00E9304F"/>
    <w:rsid w:val="00E943AB"/>
    <w:rsid w:val="00E965EC"/>
    <w:rsid w:val="00EA2CDF"/>
    <w:rsid w:val="00EA416C"/>
    <w:rsid w:val="00EA48C9"/>
    <w:rsid w:val="00EA5941"/>
    <w:rsid w:val="00EA6DB3"/>
    <w:rsid w:val="00EB1365"/>
    <w:rsid w:val="00EB60CE"/>
    <w:rsid w:val="00EB7541"/>
    <w:rsid w:val="00EB7D53"/>
    <w:rsid w:val="00ED0F91"/>
    <w:rsid w:val="00ED1DF2"/>
    <w:rsid w:val="00ED36D9"/>
    <w:rsid w:val="00ED76FC"/>
    <w:rsid w:val="00EE09C4"/>
    <w:rsid w:val="00EE3146"/>
    <w:rsid w:val="00EE3C07"/>
    <w:rsid w:val="00EF50BB"/>
    <w:rsid w:val="00EF53FF"/>
    <w:rsid w:val="00EF5960"/>
    <w:rsid w:val="00EF6A50"/>
    <w:rsid w:val="00F00192"/>
    <w:rsid w:val="00F01DF6"/>
    <w:rsid w:val="00F03374"/>
    <w:rsid w:val="00F0340D"/>
    <w:rsid w:val="00F059A6"/>
    <w:rsid w:val="00F22887"/>
    <w:rsid w:val="00F2288A"/>
    <w:rsid w:val="00F22DC2"/>
    <w:rsid w:val="00F23242"/>
    <w:rsid w:val="00F23756"/>
    <w:rsid w:val="00F2523A"/>
    <w:rsid w:val="00F25875"/>
    <w:rsid w:val="00F25FFA"/>
    <w:rsid w:val="00F310D2"/>
    <w:rsid w:val="00F31DEC"/>
    <w:rsid w:val="00F36F3D"/>
    <w:rsid w:val="00F40161"/>
    <w:rsid w:val="00F45F0F"/>
    <w:rsid w:val="00F477BD"/>
    <w:rsid w:val="00F530B6"/>
    <w:rsid w:val="00F53198"/>
    <w:rsid w:val="00F53491"/>
    <w:rsid w:val="00F54B0D"/>
    <w:rsid w:val="00F60C1A"/>
    <w:rsid w:val="00F62416"/>
    <w:rsid w:val="00F63254"/>
    <w:rsid w:val="00F65A1C"/>
    <w:rsid w:val="00F66F50"/>
    <w:rsid w:val="00F66F59"/>
    <w:rsid w:val="00F72DCB"/>
    <w:rsid w:val="00F7370F"/>
    <w:rsid w:val="00F74FEC"/>
    <w:rsid w:val="00F75270"/>
    <w:rsid w:val="00F80D05"/>
    <w:rsid w:val="00F82444"/>
    <w:rsid w:val="00F82FF8"/>
    <w:rsid w:val="00F8330D"/>
    <w:rsid w:val="00F84305"/>
    <w:rsid w:val="00F8472A"/>
    <w:rsid w:val="00F8485C"/>
    <w:rsid w:val="00F8613A"/>
    <w:rsid w:val="00F87149"/>
    <w:rsid w:val="00F876B7"/>
    <w:rsid w:val="00F87FFE"/>
    <w:rsid w:val="00F9004A"/>
    <w:rsid w:val="00F94F52"/>
    <w:rsid w:val="00F954C9"/>
    <w:rsid w:val="00F96310"/>
    <w:rsid w:val="00FA4CF0"/>
    <w:rsid w:val="00FA61AA"/>
    <w:rsid w:val="00FA69A4"/>
    <w:rsid w:val="00FA7301"/>
    <w:rsid w:val="00FA796C"/>
    <w:rsid w:val="00FB0717"/>
    <w:rsid w:val="00FB1279"/>
    <w:rsid w:val="00FB1495"/>
    <w:rsid w:val="00FB656E"/>
    <w:rsid w:val="00FB7D7D"/>
    <w:rsid w:val="00FC2145"/>
    <w:rsid w:val="00FC49F7"/>
    <w:rsid w:val="00FC55DE"/>
    <w:rsid w:val="00FD1694"/>
    <w:rsid w:val="00FD5506"/>
    <w:rsid w:val="00FD65E2"/>
    <w:rsid w:val="00FD6893"/>
    <w:rsid w:val="00FD7636"/>
    <w:rsid w:val="00FE3229"/>
    <w:rsid w:val="00FE4AE7"/>
    <w:rsid w:val="00FE5DB1"/>
    <w:rsid w:val="00FE5ED7"/>
    <w:rsid w:val="00FE74C3"/>
    <w:rsid w:val="00FF004F"/>
    <w:rsid w:val="00FF215C"/>
    <w:rsid w:val="00FF317E"/>
    <w:rsid w:val="00FF390A"/>
    <w:rsid w:val="00FF4813"/>
    <w:rsid w:val="00FF49E8"/>
    <w:rsid w:val="00FF560F"/>
    <w:rsid w:val="00FF5F36"/>
    <w:rsid w:val="00FF67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FE2572"/>
  <w15:docId w15:val="{60579F14-76E3-418F-846C-A36CBD52E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3AD7"/>
    <w:pPr>
      <w:spacing w:after="200" w:line="276" w:lineRule="auto"/>
    </w:pPr>
    <w:rPr>
      <w:sz w:val="22"/>
      <w:szCs w:val="22"/>
      <w:lang w:eastAsia="en-US"/>
    </w:rPr>
  </w:style>
  <w:style w:type="paragraph" w:styleId="Heading1">
    <w:name w:val="heading 1"/>
    <w:basedOn w:val="Normal"/>
    <w:next w:val="Normal"/>
    <w:link w:val="Heading1Char"/>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qFormat/>
    <w:rsid w:val="000E31C1"/>
    <w:pPr>
      <w:keepNext/>
      <w:outlineLvl w:val="2"/>
    </w:pPr>
    <w:rPr>
      <w:rFonts w:cs="Arial"/>
      <w:b/>
      <w:i/>
    </w:rPr>
  </w:style>
  <w:style w:type="paragraph" w:styleId="Heading4">
    <w:name w:val="heading 4"/>
    <w:basedOn w:val="Normal"/>
    <w:next w:val="Normal"/>
    <w:link w:val="Heading4Char"/>
    <w:qFormat/>
    <w:rsid w:val="000E31C1"/>
    <w:pPr>
      <w:keepNext/>
      <w:outlineLvl w:val="3"/>
    </w:pPr>
    <w:rPr>
      <w:rFonts w:cs="Arial"/>
      <w:i/>
    </w:rPr>
  </w:style>
  <w:style w:type="paragraph" w:styleId="Heading6">
    <w:name w:val="heading 6"/>
    <w:basedOn w:val="Normal"/>
    <w:next w:val="Normal"/>
    <w:link w:val="Heading6Char"/>
    <w:qFormat/>
    <w:rsid w:val="00B6012C"/>
    <w:pPr>
      <w:spacing w:before="240" w:after="60" w:line="240" w:lineRule="auto"/>
      <w:outlineLvl w:val="5"/>
    </w:pPr>
    <w:rPr>
      <w:rFonts w:ascii="Times New Roman" w:eastAsia="Times New Roman" w:hAnsi="Times New Roman"/>
      <w:b/>
      <w:bCs/>
      <w:lang w:eastAsia="en-AU"/>
    </w:rPr>
  </w:style>
  <w:style w:type="paragraph" w:styleId="Heading7">
    <w:name w:val="heading 7"/>
    <w:basedOn w:val="Normal"/>
    <w:next w:val="Normal"/>
    <w:link w:val="Heading7Char"/>
    <w:qFormat/>
    <w:rsid w:val="00B6012C"/>
    <w:pPr>
      <w:keepNext/>
      <w:autoSpaceDE w:val="0"/>
      <w:autoSpaceDN w:val="0"/>
      <w:spacing w:after="0" w:line="240" w:lineRule="auto"/>
      <w:jc w:val="center"/>
      <w:outlineLvl w:val="6"/>
    </w:pPr>
    <w:rPr>
      <w:rFonts w:ascii="Times New Roman" w:eastAsia="Times New Roman" w:hAnsi="Times New Roman"/>
      <w:b/>
      <w:bCs/>
      <w:sz w:val="20"/>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60185"/>
    <w:pPr>
      <w:tabs>
        <w:tab w:val="center" w:pos="4513"/>
        <w:tab w:val="right" w:pos="9026"/>
      </w:tabs>
      <w:spacing w:after="0" w:line="240" w:lineRule="auto"/>
    </w:pPr>
  </w:style>
  <w:style w:type="character" w:customStyle="1" w:styleId="HeaderChar">
    <w:name w:val="Header Char"/>
    <w:basedOn w:val="DefaultParagraphFont"/>
    <w:link w:val="Header"/>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rsid w:val="000E31C1"/>
    <w:rPr>
      <w:rFonts w:cs="Arial"/>
      <w:i/>
      <w:sz w:val="22"/>
      <w:szCs w:val="22"/>
      <w:lang w:eastAsia="en-US"/>
    </w:rPr>
  </w:style>
  <w:style w:type="paragraph" w:styleId="ListBullet">
    <w:name w:val="List Bullet"/>
    <w:basedOn w:val="Normal"/>
    <w:uiPriority w:val="99"/>
    <w:unhideWhenUsed/>
    <w:qFormat/>
    <w:rsid w:val="00091608"/>
    <w:pPr>
      <w:numPr>
        <w:numId w:val="7"/>
      </w:numPr>
    </w:pPr>
  </w:style>
  <w:style w:type="paragraph" w:styleId="ListBullet2">
    <w:name w:val="List Bullet 2"/>
    <w:basedOn w:val="Normal"/>
    <w:uiPriority w:val="99"/>
    <w:unhideWhenUsed/>
    <w:rsid w:val="00091608"/>
    <w:pPr>
      <w:numPr>
        <w:ilvl w:val="1"/>
        <w:numId w:val="7"/>
      </w:numPr>
    </w:pPr>
  </w:style>
  <w:style w:type="paragraph" w:styleId="ListBullet3">
    <w:name w:val="List Bullet 3"/>
    <w:basedOn w:val="Normal"/>
    <w:uiPriority w:val="99"/>
    <w:unhideWhenUsed/>
    <w:rsid w:val="00091608"/>
    <w:pPr>
      <w:numPr>
        <w:ilvl w:val="2"/>
        <w:numId w:val="7"/>
      </w:numPr>
    </w:pPr>
  </w:style>
  <w:style w:type="paragraph" w:styleId="ListBullet4">
    <w:name w:val="List Bullet 4"/>
    <w:basedOn w:val="Normal"/>
    <w:uiPriority w:val="99"/>
    <w:unhideWhenUsed/>
    <w:rsid w:val="00091608"/>
    <w:pPr>
      <w:numPr>
        <w:ilvl w:val="3"/>
        <w:numId w:val="7"/>
      </w:numPr>
    </w:pPr>
  </w:style>
  <w:style w:type="paragraph" w:styleId="ListBullet5">
    <w:name w:val="List Bullet 5"/>
    <w:basedOn w:val="Normal"/>
    <w:uiPriority w:val="99"/>
    <w:unhideWhenUsed/>
    <w:rsid w:val="00091608"/>
    <w:pPr>
      <w:numPr>
        <w:ilvl w:val="4"/>
        <w:numId w:val="7"/>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rsid w:val="003556BD"/>
    <w:pPr>
      <w:numPr>
        <w:numId w:val="5"/>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subsection"/>
    <w:uiPriority w:val="99"/>
    <w:qFormat/>
    <w:rsid w:val="00215FE3"/>
    <w:pPr>
      <w:spacing w:before="60" w:after="60"/>
      <w:ind w:left="720" w:hanging="720"/>
    </w:pPr>
    <w:rPr>
      <w:rFonts w:ascii="Arial" w:hAnsi="Arial" w:cs="Arial"/>
      <w:sz w:val="18"/>
      <w:szCs w:val="18"/>
    </w:rPr>
  </w:style>
  <w:style w:type="paragraph" w:styleId="ListNumber2">
    <w:name w:val="List Number 2"/>
    <w:basedOn w:val="paragraph"/>
    <w:uiPriority w:val="99"/>
    <w:rsid w:val="00215FE3"/>
    <w:pPr>
      <w:spacing w:before="60" w:after="60"/>
      <w:ind w:left="901" w:hanging="720"/>
    </w:pPr>
    <w:rPr>
      <w:rFonts w:ascii="Arial" w:hAnsi="Arial" w:cs="Arial"/>
      <w:sz w:val="18"/>
      <w:szCs w:val="18"/>
    </w:rPr>
  </w:style>
  <w:style w:type="paragraph" w:styleId="ListNumber3">
    <w:name w:val="List Number 3"/>
    <w:basedOn w:val="Normal"/>
    <w:uiPriority w:val="99"/>
    <w:rsid w:val="00807BB8"/>
    <w:pPr>
      <w:spacing w:before="60" w:after="60" w:line="240" w:lineRule="auto"/>
      <w:ind w:left="1077" w:hanging="720"/>
    </w:pPr>
    <w:rPr>
      <w:rFonts w:cs="Arial"/>
      <w:sz w:val="18"/>
      <w:szCs w:val="18"/>
    </w:rPr>
  </w:style>
  <w:style w:type="paragraph" w:styleId="ListNumber4">
    <w:name w:val="List Number 4"/>
    <w:basedOn w:val="Normal"/>
    <w:uiPriority w:val="99"/>
    <w:rsid w:val="00005CAA"/>
    <w:pPr>
      <w:numPr>
        <w:ilvl w:val="3"/>
        <w:numId w:val="6"/>
      </w:numPr>
    </w:pPr>
  </w:style>
  <w:style w:type="paragraph" w:styleId="ListNumber5">
    <w:name w:val="List Number 5"/>
    <w:basedOn w:val="Normal"/>
    <w:uiPriority w:val="99"/>
    <w:rsid w:val="00005CAA"/>
    <w:pPr>
      <w:numPr>
        <w:ilvl w:val="4"/>
        <w:numId w:val="6"/>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character" w:customStyle="1" w:styleId="Heading6Char">
    <w:name w:val="Heading 6 Char"/>
    <w:basedOn w:val="DefaultParagraphFont"/>
    <w:link w:val="Heading6"/>
    <w:rsid w:val="00B6012C"/>
    <w:rPr>
      <w:rFonts w:ascii="Times New Roman" w:eastAsia="Times New Roman" w:hAnsi="Times New Roman"/>
      <w:b/>
      <w:bCs/>
      <w:sz w:val="22"/>
      <w:szCs w:val="22"/>
    </w:rPr>
  </w:style>
  <w:style w:type="character" w:customStyle="1" w:styleId="Heading7Char">
    <w:name w:val="Heading 7 Char"/>
    <w:basedOn w:val="DefaultParagraphFont"/>
    <w:link w:val="Heading7"/>
    <w:rsid w:val="00B6012C"/>
    <w:rPr>
      <w:rFonts w:ascii="Times New Roman" w:eastAsia="Times New Roman" w:hAnsi="Times New Roman"/>
      <w:b/>
      <w:bCs/>
      <w:szCs w:val="24"/>
      <w:lang w:val="en-GB" w:eastAsia="en-US"/>
    </w:rPr>
  </w:style>
  <w:style w:type="paragraph" w:styleId="BodyTextIndent3">
    <w:name w:val="Body Text Indent 3"/>
    <w:basedOn w:val="Normal"/>
    <w:link w:val="BodyTextIndent3Char"/>
    <w:rsid w:val="00B6012C"/>
    <w:pPr>
      <w:spacing w:after="120" w:line="240" w:lineRule="auto"/>
      <w:ind w:left="283"/>
    </w:pPr>
    <w:rPr>
      <w:rFonts w:ascii="Times New Roman" w:eastAsia="Times New Roman" w:hAnsi="Times New Roman"/>
      <w:sz w:val="16"/>
      <w:szCs w:val="16"/>
      <w:lang w:eastAsia="en-AU"/>
    </w:rPr>
  </w:style>
  <w:style w:type="character" w:customStyle="1" w:styleId="BodyTextIndent3Char">
    <w:name w:val="Body Text Indent 3 Char"/>
    <w:basedOn w:val="DefaultParagraphFont"/>
    <w:link w:val="BodyTextIndent3"/>
    <w:rsid w:val="00B6012C"/>
    <w:rPr>
      <w:rFonts w:ascii="Times New Roman" w:eastAsia="Times New Roman" w:hAnsi="Times New Roman"/>
      <w:sz w:val="16"/>
      <w:szCs w:val="16"/>
    </w:rPr>
  </w:style>
  <w:style w:type="paragraph" w:styleId="NormalWeb">
    <w:name w:val="Normal (Web)"/>
    <w:basedOn w:val="Normal"/>
    <w:uiPriority w:val="99"/>
    <w:rsid w:val="00B6012C"/>
    <w:pPr>
      <w:spacing w:before="100" w:beforeAutospacing="1" w:after="100" w:afterAutospacing="1" w:line="240" w:lineRule="auto"/>
    </w:pPr>
    <w:rPr>
      <w:rFonts w:ascii="Arial Unicode MS" w:eastAsia="Arial Unicode MS" w:hAnsi="Arial Unicode MS" w:cs="Arial Unicode MS"/>
      <w:sz w:val="24"/>
      <w:szCs w:val="24"/>
      <w:lang w:val="en-US"/>
    </w:rPr>
  </w:style>
  <w:style w:type="paragraph" w:customStyle="1" w:styleId="normal-dot">
    <w:name w:val="normal-dot"/>
    <w:basedOn w:val="Normal"/>
    <w:rsid w:val="00B6012C"/>
    <w:pPr>
      <w:tabs>
        <w:tab w:val="num" w:pos="360"/>
      </w:tabs>
      <w:spacing w:before="120" w:after="0" w:line="240" w:lineRule="auto"/>
      <w:ind w:left="357" w:hanging="357"/>
    </w:pPr>
    <w:rPr>
      <w:rFonts w:ascii="Times New Roman" w:eastAsia="Times New Roman" w:hAnsi="Times New Roman"/>
      <w:szCs w:val="20"/>
    </w:rPr>
  </w:style>
  <w:style w:type="paragraph" w:styleId="BodyText2">
    <w:name w:val="Body Text 2"/>
    <w:basedOn w:val="Normal"/>
    <w:link w:val="BodyText2Char"/>
    <w:rsid w:val="00B6012C"/>
    <w:pPr>
      <w:spacing w:after="0" w:line="240" w:lineRule="auto"/>
    </w:pPr>
    <w:rPr>
      <w:rFonts w:ascii="Times New Roman" w:eastAsia="Times New Roman" w:hAnsi="Times New Roman"/>
      <w:bCs/>
      <w:i/>
      <w:sz w:val="24"/>
      <w:szCs w:val="24"/>
      <w:lang w:val="en-US"/>
    </w:rPr>
  </w:style>
  <w:style w:type="character" w:customStyle="1" w:styleId="BodyText2Char">
    <w:name w:val="Body Text 2 Char"/>
    <w:basedOn w:val="DefaultParagraphFont"/>
    <w:link w:val="BodyText2"/>
    <w:rsid w:val="00B6012C"/>
    <w:rPr>
      <w:rFonts w:ascii="Times New Roman" w:eastAsia="Times New Roman" w:hAnsi="Times New Roman"/>
      <w:bCs/>
      <w:i/>
      <w:sz w:val="24"/>
      <w:szCs w:val="24"/>
      <w:lang w:val="en-US" w:eastAsia="en-US"/>
    </w:rPr>
  </w:style>
  <w:style w:type="paragraph" w:styleId="PlainText">
    <w:name w:val="Plain Text"/>
    <w:basedOn w:val="Normal"/>
    <w:link w:val="PlainTextChar"/>
    <w:rsid w:val="00B6012C"/>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B6012C"/>
    <w:rPr>
      <w:rFonts w:ascii="Courier New" w:eastAsia="Times New Roman" w:hAnsi="Courier New" w:cs="Courier New"/>
      <w:szCs w:val="24"/>
      <w:lang w:val="en-GB" w:eastAsia="en-US"/>
    </w:rPr>
  </w:style>
  <w:style w:type="character" w:styleId="CommentReference">
    <w:name w:val="annotation reference"/>
    <w:basedOn w:val="DefaultParagraphFont"/>
    <w:semiHidden/>
    <w:rsid w:val="00B6012C"/>
    <w:rPr>
      <w:sz w:val="16"/>
      <w:szCs w:val="16"/>
    </w:rPr>
  </w:style>
  <w:style w:type="paragraph" w:styleId="CommentText">
    <w:name w:val="annotation text"/>
    <w:basedOn w:val="Normal"/>
    <w:link w:val="CommentTextChar"/>
    <w:semiHidden/>
    <w:rsid w:val="00B6012C"/>
    <w:pPr>
      <w:spacing w:after="0" w:line="240" w:lineRule="auto"/>
    </w:pPr>
    <w:rPr>
      <w:rFonts w:ascii="Times New Roman" w:eastAsia="Times New Roman" w:hAnsi="Times New Roman"/>
      <w:sz w:val="20"/>
      <w:szCs w:val="20"/>
      <w:lang w:eastAsia="en-AU"/>
    </w:rPr>
  </w:style>
  <w:style w:type="character" w:customStyle="1" w:styleId="CommentTextChar">
    <w:name w:val="Comment Text Char"/>
    <w:basedOn w:val="DefaultParagraphFont"/>
    <w:link w:val="CommentText"/>
    <w:semiHidden/>
    <w:rsid w:val="00B6012C"/>
    <w:rPr>
      <w:rFonts w:ascii="Times New Roman" w:eastAsia="Times New Roman" w:hAnsi="Times New Roman"/>
    </w:rPr>
  </w:style>
  <w:style w:type="character" w:styleId="Emphasis">
    <w:name w:val="Emphasis"/>
    <w:basedOn w:val="DefaultParagraphFont"/>
    <w:qFormat/>
    <w:rsid w:val="00B6012C"/>
    <w:rPr>
      <w:i/>
      <w:iCs/>
    </w:rPr>
  </w:style>
  <w:style w:type="character" w:styleId="FootnoteReference">
    <w:name w:val="footnote reference"/>
    <w:basedOn w:val="DefaultParagraphFont"/>
    <w:uiPriority w:val="99"/>
    <w:semiHidden/>
    <w:rsid w:val="00B6012C"/>
    <w:rPr>
      <w:vertAlign w:val="superscript"/>
    </w:rPr>
  </w:style>
  <w:style w:type="paragraph" w:styleId="FootnoteText">
    <w:name w:val="footnote text"/>
    <w:basedOn w:val="Normal"/>
    <w:link w:val="FootnoteTextChar"/>
    <w:uiPriority w:val="99"/>
    <w:semiHidden/>
    <w:rsid w:val="00B6012C"/>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B6012C"/>
    <w:rPr>
      <w:rFonts w:ascii="Times New Roman" w:eastAsia="Times New Roman" w:hAnsi="Times New Roman"/>
      <w:szCs w:val="24"/>
      <w:lang w:val="en-GB" w:eastAsia="en-US"/>
    </w:rPr>
  </w:style>
  <w:style w:type="character" w:styleId="Hyperlink">
    <w:name w:val="Hyperlink"/>
    <w:basedOn w:val="DefaultParagraphFont"/>
    <w:uiPriority w:val="99"/>
    <w:rsid w:val="00B6012C"/>
    <w:rPr>
      <w:color w:val="0000FF"/>
      <w:u w:val="single"/>
    </w:rPr>
  </w:style>
  <w:style w:type="paragraph" w:styleId="DocumentMap">
    <w:name w:val="Document Map"/>
    <w:basedOn w:val="Normal"/>
    <w:link w:val="DocumentMapChar"/>
    <w:semiHidden/>
    <w:rsid w:val="00B6012C"/>
    <w:pPr>
      <w:shd w:val="clear" w:color="auto" w:fill="000080"/>
      <w:spacing w:after="0" w:line="240" w:lineRule="auto"/>
    </w:pPr>
    <w:rPr>
      <w:rFonts w:ascii="Tahoma" w:eastAsia="Times New Roman" w:hAnsi="Tahoma" w:cs="Tahoma"/>
      <w:sz w:val="20"/>
      <w:szCs w:val="20"/>
      <w:lang w:eastAsia="en-AU"/>
    </w:rPr>
  </w:style>
  <w:style w:type="character" w:customStyle="1" w:styleId="DocumentMapChar">
    <w:name w:val="Document Map Char"/>
    <w:basedOn w:val="DefaultParagraphFont"/>
    <w:link w:val="DocumentMap"/>
    <w:semiHidden/>
    <w:rsid w:val="00B6012C"/>
    <w:rPr>
      <w:rFonts w:ascii="Tahoma" w:eastAsia="Times New Roman" w:hAnsi="Tahoma" w:cs="Tahoma"/>
      <w:shd w:val="clear" w:color="auto" w:fill="000080"/>
    </w:rPr>
  </w:style>
  <w:style w:type="character" w:styleId="PageNumber">
    <w:name w:val="page number"/>
    <w:basedOn w:val="DefaultParagraphFont"/>
    <w:rsid w:val="00B6012C"/>
  </w:style>
  <w:style w:type="paragraph" w:styleId="CommentSubject">
    <w:name w:val="annotation subject"/>
    <w:basedOn w:val="CommentText"/>
    <w:next w:val="CommentText"/>
    <w:link w:val="CommentSubjectChar"/>
    <w:semiHidden/>
    <w:rsid w:val="00B6012C"/>
    <w:rPr>
      <w:b/>
      <w:bCs/>
    </w:rPr>
  </w:style>
  <w:style w:type="character" w:customStyle="1" w:styleId="CommentSubjectChar">
    <w:name w:val="Comment Subject Char"/>
    <w:basedOn w:val="CommentTextChar"/>
    <w:link w:val="CommentSubject"/>
    <w:semiHidden/>
    <w:rsid w:val="00B6012C"/>
    <w:rPr>
      <w:rFonts w:ascii="Times New Roman" w:eastAsia="Times New Roman" w:hAnsi="Times New Roman"/>
      <w:b/>
      <w:bCs/>
    </w:rPr>
  </w:style>
  <w:style w:type="paragraph" w:customStyle="1" w:styleId="BodyText1">
    <w:name w:val="Body Text1"/>
    <w:basedOn w:val="Normal"/>
    <w:rsid w:val="00B6012C"/>
    <w:pPr>
      <w:spacing w:after="120" w:line="240" w:lineRule="atLeast"/>
      <w:jc w:val="both"/>
    </w:pPr>
    <w:rPr>
      <w:rFonts w:eastAsia="Times New Roman"/>
      <w:szCs w:val="20"/>
    </w:rPr>
  </w:style>
  <w:style w:type="paragraph" w:styleId="TOCHeading">
    <w:name w:val="TOC Heading"/>
    <w:basedOn w:val="Heading1"/>
    <w:next w:val="Normal"/>
    <w:uiPriority w:val="39"/>
    <w:unhideWhenUsed/>
    <w:qFormat/>
    <w:rsid w:val="00B6012C"/>
    <w:pPr>
      <w:keepLines/>
      <w:spacing w:before="480" w:after="0"/>
      <w:outlineLvl w:val="9"/>
    </w:pPr>
    <w:rPr>
      <w:rFonts w:ascii="Cambria" w:eastAsia="Times New Roman" w:hAnsi="Cambria" w:cs="Times New Roman"/>
      <w:bCs/>
      <w:caps w:val="0"/>
      <w:color w:val="365F91"/>
      <w:sz w:val="28"/>
      <w:szCs w:val="28"/>
      <w:lang w:val="en-US"/>
    </w:rPr>
  </w:style>
  <w:style w:type="paragraph" w:styleId="TOC1">
    <w:name w:val="toc 1"/>
    <w:basedOn w:val="Normal"/>
    <w:next w:val="Normal"/>
    <w:autoRedefine/>
    <w:uiPriority w:val="39"/>
    <w:unhideWhenUsed/>
    <w:rsid w:val="00482AC4"/>
    <w:pPr>
      <w:tabs>
        <w:tab w:val="right" w:leader="dot" w:pos="8931"/>
      </w:tabs>
      <w:spacing w:after="100" w:line="240" w:lineRule="auto"/>
      <w:ind w:left="993" w:hanging="993"/>
    </w:pPr>
    <w:rPr>
      <w:rFonts w:ascii="Times New Roman" w:eastAsia="Times New Roman" w:hAnsi="Times New Roman"/>
      <w:noProof/>
      <w:sz w:val="24"/>
      <w:szCs w:val="24"/>
      <w:lang w:eastAsia="en-AU"/>
    </w:rPr>
  </w:style>
  <w:style w:type="paragraph" w:customStyle="1" w:styleId="Default">
    <w:name w:val="Default"/>
    <w:rsid w:val="00B6012C"/>
    <w:pPr>
      <w:autoSpaceDE w:val="0"/>
      <w:autoSpaceDN w:val="0"/>
      <w:adjustRightInd w:val="0"/>
    </w:pPr>
    <w:rPr>
      <w:rFonts w:ascii="Times New Roman" w:hAnsi="Times New Roman"/>
      <w:color w:val="000000"/>
      <w:sz w:val="24"/>
      <w:szCs w:val="24"/>
      <w:lang w:eastAsia="en-US"/>
    </w:rPr>
  </w:style>
  <w:style w:type="numbering" w:customStyle="1" w:styleId="BulletList1">
    <w:name w:val="Bullet List1"/>
    <w:uiPriority w:val="99"/>
    <w:rsid w:val="00CA5BD9"/>
  </w:style>
  <w:style w:type="table" w:customStyle="1" w:styleId="TableGrid1">
    <w:name w:val="Table Grid1"/>
    <w:basedOn w:val="TableNormal"/>
    <w:next w:val="TableGrid"/>
    <w:uiPriority w:val="59"/>
    <w:rsid w:val="009F053A"/>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pPr>
      <w:rPr>
        <w:rFonts w:ascii="Arial" w:hAnsi="Arial"/>
        <w:sz w:val="20"/>
      </w:rPr>
    </w:tblStylePr>
    <w:tblStylePr w:type="band2Horz">
      <w:pPr>
        <w:wordWrap/>
        <w:spacing w:beforeLines="0" w:beforeAutospacing="0" w:afterLines="0" w:afterAutospacing="0"/>
        <w:contextualSpacing w:val="0"/>
      </w:pPr>
      <w:rPr>
        <w:rFonts w:ascii="Arial" w:hAnsi="Arial"/>
        <w:sz w:val="20"/>
      </w:rPr>
    </w:tblStylePr>
  </w:style>
  <w:style w:type="character" w:customStyle="1" w:styleId="textinfo1">
    <w:name w:val="textinfo1"/>
    <w:basedOn w:val="DefaultParagraphFont"/>
    <w:rsid w:val="00AB194A"/>
    <w:rPr>
      <w:rFonts w:ascii="Arial" w:hAnsi="Arial" w:cs="Arial" w:hint="default"/>
      <w:b w:val="0"/>
      <w:bCs w:val="0"/>
      <w:color w:val="000000"/>
      <w:sz w:val="24"/>
      <w:szCs w:val="24"/>
    </w:rPr>
  </w:style>
  <w:style w:type="paragraph" w:styleId="TOC3">
    <w:name w:val="toc 3"/>
    <w:basedOn w:val="Normal"/>
    <w:next w:val="Normal"/>
    <w:autoRedefine/>
    <w:uiPriority w:val="39"/>
    <w:unhideWhenUsed/>
    <w:rsid w:val="00216DC7"/>
    <w:pPr>
      <w:spacing w:after="100"/>
      <w:ind w:left="440"/>
    </w:pPr>
  </w:style>
  <w:style w:type="paragraph" w:styleId="TOC2">
    <w:name w:val="toc 2"/>
    <w:basedOn w:val="Normal"/>
    <w:next w:val="Normal"/>
    <w:autoRedefine/>
    <w:uiPriority w:val="39"/>
    <w:unhideWhenUsed/>
    <w:rsid w:val="00216DC7"/>
    <w:pPr>
      <w:spacing w:after="100" w:line="259" w:lineRule="auto"/>
      <w:ind w:left="220"/>
    </w:pPr>
    <w:rPr>
      <w:rFonts w:asciiTheme="minorHAnsi" w:eastAsiaTheme="minorEastAsia" w:hAnsiTheme="minorHAnsi"/>
      <w:lang w:val="en-US"/>
    </w:rPr>
  </w:style>
  <w:style w:type="paragraph" w:styleId="Revision">
    <w:name w:val="Revision"/>
    <w:hidden/>
    <w:uiPriority w:val="99"/>
    <w:semiHidden/>
    <w:rsid w:val="00310F46"/>
    <w:rPr>
      <w:sz w:val="22"/>
      <w:szCs w:val="22"/>
      <w:lang w:eastAsia="en-US"/>
    </w:rPr>
  </w:style>
  <w:style w:type="paragraph" w:customStyle="1" w:styleId="paragraph">
    <w:name w:val="paragraph"/>
    <w:aliases w:val="a"/>
    <w:basedOn w:val="Normal"/>
    <w:link w:val="paragraphChar"/>
    <w:rsid w:val="009A1276"/>
    <w:pPr>
      <w:tabs>
        <w:tab w:val="right" w:pos="1531"/>
      </w:tabs>
      <w:spacing w:before="40" w:after="0" w:line="240" w:lineRule="auto"/>
      <w:ind w:left="1644" w:hanging="1644"/>
    </w:pPr>
    <w:rPr>
      <w:rFonts w:ascii="Times New Roman" w:eastAsia="Times New Roman" w:hAnsi="Times New Roman"/>
      <w:szCs w:val="20"/>
      <w:lang w:eastAsia="en-AU"/>
    </w:rPr>
  </w:style>
  <w:style w:type="character" w:customStyle="1" w:styleId="paragraphChar">
    <w:name w:val="paragraph Char"/>
    <w:aliases w:val="a Char"/>
    <w:basedOn w:val="DefaultParagraphFont"/>
    <w:link w:val="paragraph"/>
    <w:rsid w:val="009A1276"/>
    <w:rPr>
      <w:rFonts w:ascii="Times New Roman" w:eastAsia="Times New Roman" w:hAnsi="Times New Roman"/>
      <w:sz w:val="22"/>
    </w:rPr>
  </w:style>
  <w:style w:type="paragraph" w:customStyle="1" w:styleId="subsection">
    <w:name w:val="subsection"/>
    <w:aliases w:val="ss"/>
    <w:basedOn w:val="Normal"/>
    <w:link w:val="subsectionChar"/>
    <w:rsid w:val="00215FE3"/>
    <w:pPr>
      <w:tabs>
        <w:tab w:val="right" w:pos="1021"/>
      </w:tabs>
      <w:spacing w:before="180" w:after="0" w:line="240" w:lineRule="auto"/>
      <w:ind w:left="1134" w:hanging="1134"/>
    </w:pPr>
    <w:rPr>
      <w:rFonts w:ascii="Times New Roman" w:eastAsia="Times New Roman" w:hAnsi="Times New Roman"/>
      <w:szCs w:val="20"/>
      <w:lang w:eastAsia="en-AU"/>
    </w:rPr>
  </w:style>
  <w:style w:type="character" w:customStyle="1" w:styleId="subsectionChar">
    <w:name w:val="subsection Char"/>
    <w:aliases w:val="ss Char"/>
    <w:basedOn w:val="DefaultParagraphFont"/>
    <w:link w:val="subsection"/>
    <w:rsid w:val="00215FE3"/>
    <w:rPr>
      <w:rFonts w:ascii="Times New Roman" w:eastAsia="Times New Roman" w:hAnsi="Times New Roman"/>
      <w:sz w:val="22"/>
    </w:rPr>
  </w:style>
  <w:style w:type="paragraph" w:customStyle="1" w:styleId="subsection2">
    <w:name w:val="subsection2"/>
    <w:aliases w:val="ss2"/>
    <w:basedOn w:val="Normal"/>
    <w:next w:val="subsection"/>
    <w:link w:val="subsection2Char"/>
    <w:rsid w:val="00306B34"/>
    <w:pPr>
      <w:spacing w:before="40" w:after="0" w:line="240" w:lineRule="auto"/>
      <w:ind w:left="1134"/>
    </w:pPr>
    <w:rPr>
      <w:rFonts w:ascii="Times New Roman" w:eastAsia="Times New Roman" w:hAnsi="Times New Roman"/>
      <w:szCs w:val="20"/>
      <w:lang w:eastAsia="en-AU"/>
    </w:rPr>
  </w:style>
  <w:style w:type="character" w:customStyle="1" w:styleId="subsection2Char">
    <w:name w:val="subsection2 Char"/>
    <w:aliases w:val="ss2 Char"/>
    <w:link w:val="subsection2"/>
    <w:rsid w:val="00306B34"/>
    <w:rPr>
      <w:rFonts w:ascii="Times New Roman" w:eastAsia="Times New Roman" w:hAnsi="Times New Roman"/>
      <w:sz w:val="22"/>
    </w:rPr>
  </w:style>
  <w:style w:type="paragraph" w:customStyle="1" w:styleId="paragraphsub">
    <w:name w:val="paragraph(sub)"/>
    <w:aliases w:val="aa"/>
    <w:basedOn w:val="Normal"/>
    <w:rsid w:val="00807BB8"/>
    <w:pPr>
      <w:tabs>
        <w:tab w:val="right" w:pos="1985"/>
      </w:tabs>
      <w:spacing w:before="40" w:after="0" w:line="240" w:lineRule="auto"/>
      <w:ind w:left="2098" w:hanging="2098"/>
    </w:pPr>
    <w:rPr>
      <w:rFonts w:ascii="Times New Roman" w:eastAsia="Times New Roman" w:hAnsi="Times New Roman"/>
      <w:szCs w:val="20"/>
      <w:lang w:eastAsia="en-AU"/>
    </w:rPr>
  </w:style>
  <w:style w:type="character" w:styleId="FollowedHyperlink">
    <w:name w:val="FollowedHyperlink"/>
    <w:basedOn w:val="DefaultParagraphFont"/>
    <w:uiPriority w:val="99"/>
    <w:semiHidden/>
    <w:unhideWhenUsed/>
    <w:rsid w:val="00DE648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5381266">
      <w:bodyDiv w:val="1"/>
      <w:marLeft w:val="0"/>
      <w:marRight w:val="0"/>
      <w:marTop w:val="0"/>
      <w:marBottom w:val="0"/>
      <w:divBdr>
        <w:top w:val="none" w:sz="0" w:space="0" w:color="auto"/>
        <w:left w:val="none" w:sz="0" w:space="0" w:color="auto"/>
        <w:bottom w:val="none" w:sz="0" w:space="0" w:color="auto"/>
        <w:right w:val="none" w:sz="0" w:space="0" w:color="auto"/>
      </w:divBdr>
    </w:div>
    <w:div w:id="718212337">
      <w:bodyDiv w:val="1"/>
      <w:marLeft w:val="0"/>
      <w:marRight w:val="0"/>
      <w:marTop w:val="0"/>
      <w:marBottom w:val="0"/>
      <w:divBdr>
        <w:top w:val="none" w:sz="0" w:space="0" w:color="auto"/>
        <w:left w:val="none" w:sz="0" w:space="0" w:color="auto"/>
        <w:bottom w:val="none" w:sz="0" w:space="0" w:color="auto"/>
        <w:right w:val="none" w:sz="0" w:space="0" w:color="auto"/>
      </w:divBdr>
    </w:div>
    <w:div w:id="1475637767">
      <w:bodyDiv w:val="1"/>
      <w:marLeft w:val="0"/>
      <w:marRight w:val="0"/>
      <w:marTop w:val="0"/>
      <w:marBottom w:val="0"/>
      <w:divBdr>
        <w:top w:val="none" w:sz="0" w:space="0" w:color="auto"/>
        <w:left w:val="none" w:sz="0" w:space="0" w:color="auto"/>
        <w:bottom w:val="none" w:sz="0" w:space="0" w:color="auto"/>
        <w:right w:val="none" w:sz="0" w:space="0" w:color="auto"/>
      </w:divBdr>
      <w:divsChild>
        <w:div w:id="222570761">
          <w:marLeft w:val="0"/>
          <w:marRight w:val="0"/>
          <w:marTop w:val="0"/>
          <w:marBottom w:val="0"/>
          <w:divBdr>
            <w:top w:val="none" w:sz="0" w:space="0" w:color="auto"/>
            <w:left w:val="none" w:sz="0" w:space="0" w:color="auto"/>
            <w:bottom w:val="none" w:sz="0" w:space="0" w:color="auto"/>
            <w:right w:val="none" w:sz="0" w:space="0" w:color="auto"/>
          </w:divBdr>
          <w:divsChild>
            <w:div w:id="1794010096">
              <w:marLeft w:val="0"/>
              <w:marRight w:val="0"/>
              <w:marTop w:val="0"/>
              <w:marBottom w:val="0"/>
              <w:divBdr>
                <w:top w:val="none" w:sz="0" w:space="0" w:color="auto"/>
                <w:left w:val="none" w:sz="0" w:space="0" w:color="auto"/>
                <w:bottom w:val="none" w:sz="0" w:space="0" w:color="auto"/>
                <w:right w:val="none" w:sz="0" w:space="0" w:color="auto"/>
              </w:divBdr>
              <w:divsChild>
                <w:div w:id="1701978227">
                  <w:marLeft w:val="0"/>
                  <w:marRight w:val="0"/>
                  <w:marTop w:val="0"/>
                  <w:marBottom w:val="0"/>
                  <w:divBdr>
                    <w:top w:val="none" w:sz="0" w:space="0" w:color="auto"/>
                    <w:left w:val="none" w:sz="0" w:space="0" w:color="auto"/>
                    <w:bottom w:val="none" w:sz="0" w:space="0" w:color="auto"/>
                    <w:right w:val="none" w:sz="0" w:space="0" w:color="auto"/>
                  </w:divBdr>
                  <w:divsChild>
                    <w:div w:id="1790124053">
                      <w:marLeft w:val="0"/>
                      <w:marRight w:val="0"/>
                      <w:marTop w:val="0"/>
                      <w:marBottom w:val="0"/>
                      <w:divBdr>
                        <w:top w:val="none" w:sz="0" w:space="0" w:color="auto"/>
                        <w:left w:val="none" w:sz="0" w:space="0" w:color="auto"/>
                        <w:bottom w:val="none" w:sz="0" w:space="0" w:color="auto"/>
                        <w:right w:val="none" w:sz="0" w:space="0" w:color="auto"/>
                      </w:divBdr>
                      <w:divsChild>
                        <w:div w:id="64960048">
                          <w:marLeft w:val="0"/>
                          <w:marRight w:val="0"/>
                          <w:marTop w:val="0"/>
                          <w:marBottom w:val="0"/>
                          <w:divBdr>
                            <w:top w:val="none" w:sz="0" w:space="0" w:color="auto"/>
                            <w:left w:val="none" w:sz="0" w:space="0" w:color="auto"/>
                            <w:bottom w:val="none" w:sz="0" w:space="0" w:color="auto"/>
                            <w:right w:val="none" w:sz="0" w:space="0" w:color="auto"/>
                          </w:divBdr>
                          <w:divsChild>
                            <w:div w:id="562253302">
                              <w:marLeft w:val="0"/>
                              <w:marRight w:val="0"/>
                              <w:marTop w:val="0"/>
                              <w:marBottom w:val="0"/>
                              <w:divBdr>
                                <w:top w:val="none" w:sz="0" w:space="0" w:color="auto"/>
                                <w:left w:val="none" w:sz="0" w:space="0" w:color="auto"/>
                                <w:bottom w:val="none" w:sz="0" w:space="0" w:color="auto"/>
                                <w:right w:val="none" w:sz="0" w:space="0" w:color="auto"/>
                              </w:divBdr>
                              <w:divsChild>
                                <w:div w:id="715591398">
                                  <w:marLeft w:val="0"/>
                                  <w:marRight w:val="0"/>
                                  <w:marTop w:val="0"/>
                                  <w:marBottom w:val="0"/>
                                  <w:divBdr>
                                    <w:top w:val="none" w:sz="0" w:space="0" w:color="auto"/>
                                    <w:left w:val="none" w:sz="0" w:space="0" w:color="auto"/>
                                    <w:bottom w:val="none" w:sz="0" w:space="0" w:color="auto"/>
                                    <w:right w:val="none" w:sz="0" w:space="0" w:color="auto"/>
                                  </w:divBdr>
                                  <w:divsChild>
                                    <w:div w:id="111900808">
                                      <w:marLeft w:val="0"/>
                                      <w:marRight w:val="0"/>
                                      <w:marTop w:val="0"/>
                                      <w:marBottom w:val="0"/>
                                      <w:divBdr>
                                        <w:top w:val="none" w:sz="0" w:space="0" w:color="auto"/>
                                        <w:left w:val="none" w:sz="0" w:space="0" w:color="auto"/>
                                        <w:bottom w:val="none" w:sz="0" w:space="0" w:color="auto"/>
                                        <w:right w:val="none" w:sz="0" w:space="0" w:color="auto"/>
                                      </w:divBdr>
                                      <w:divsChild>
                                        <w:div w:id="1503617698">
                                          <w:marLeft w:val="0"/>
                                          <w:marRight w:val="0"/>
                                          <w:marTop w:val="0"/>
                                          <w:marBottom w:val="0"/>
                                          <w:divBdr>
                                            <w:top w:val="none" w:sz="0" w:space="0" w:color="auto"/>
                                            <w:left w:val="none" w:sz="0" w:space="0" w:color="auto"/>
                                            <w:bottom w:val="none" w:sz="0" w:space="0" w:color="auto"/>
                                            <w:right w:val="none" w:sz="0" w:space="0" w:color="auto"/>
                                          </w:divBdr>
                                          <w:divsChild>
                                            <w:div w:id="31930020">
                                              <w:marLeft w:val="0"/>
                                              <w:marRight w:val="0"/>
                                              <w:marTop w:val="0"/>
                                              <w:marBottom w:val="0"/>
                                              <w:divBdr>
                                                <w:top w:val="none" w:sz="0" w:space="0" w:color="auto"/>
                                                <w:left w:val="none" w:sz="0" w:space="0" w:color="auto"/>
                                                <w:bottom w:val="none" w:sz="0" w:space="0" w:color="auto"/>
                                                <w:right w:val="none" w:sz="0" w:space="0" w:color="auto"/>
                                              </w:divBdr>
                                              <w:divsChild>
                                                <w:div w:id="1325890075">
                                                  <w:marLeft w:val="0"/>
                                                  <w:marRight w:val="0"/>
                                                  <w:marTop w:val="0"/>
                                                  <w:marBottom w:val="0"/>
                                                  <w:divBdr>
                                                    <w:top w:val="none" w:sz="0" w:space="0" w:color="auto"/>
                                                    <w:left w:val="none" w:sz="0" w:space="0" w:color="auto"/>
                                                    <w:bottom w:val="none" w:sz="0" w:space="0" w:color="auto"/>
                                                    <w:right w:val="none" w:sz="0" w:space="0" w:color="auto"/>
                                                  </w:divBdr>
                                                  <w:divsChild>
                                                    <w:div w:id="1557204021">
                                                      <w:marLeft w:val="0"/>
                                                      <w:marRight w:val="0"/>
                                                      <w:marTop w:val="0"/>
                                                      <w:marBottom w:val="0"/>
                                                      <w:divBdr>
                                                        <w:top w:val="none" w:sz="0" w:space="0" w:color="auto"/>
                                                        <w:left w:val="none" w:sz="0" w:space="0" w:color="auto"/>
                                                        <w:bottom w:val="none" w:sz="0" w:space="0" w:color="auto"/>
                                                        <w:right w:val="none" w:sz="0" w:space="0" w:color="auto"/>
                                                      </w:divBdr>
                                                      <w:divsChild>
                                                        <w:div w:id="2761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90129058">
      <w:bodyDiv w:val="1"/>
      <w:marLeft w:val="0"/>
      <w:marRight w:val="0"/>
      <w:marTop w:val="0"/>
      <w:marBottom w:val="0"/>
      <w:divBdr>
        <w:top w:val="none" w:sz="0" w:space="0" w:color="auto"/>
        <w:left w:val="none" w:sz="0" w:space="0" w:color="auto"/>
        <w:bottom w:val="none" w:sz="0" w:space="0" w:color="auto"/>
        <w:right w:val="none" w:sz="0" w:space="0" w:color="auto"/>
      </w:divBdr>
    </w:div>
    <w:div w:id="1894803511">
      <w:bodyDiv w:val="1"/>
      <w:marLeft w:val="0"/>
      <w:marRight w:val="0"/>
      <w:marTop w:val="0"/>
      <w:marBottom w:val="0"/>
      <w:divBdr>
        <w:top w:val="none" w:sz="0" w:space="0" w:color="auto"/>
        <w:left w:val="none" w:sz="0" w:space="0" w:color="auto"/>
        <w:bottom w:val="none" w:sz="0" w:space="0" w:color="auto"/>
        <w:right w:val="none" w:sz="0" w:space="0" w:color="auto"/>
      </w:divBdr>
    </w:div>
    <w:div w:id="1972588881">
      <w:bodyDiv w:val="1"/>
      <w:marLeft w:val="0"/>
      <w:marRight w:val="0"/>
      <w:marTop w:val="0"/>
      <w:marBottom w:val="0"/>
      <w:divBdr>
        <w:top w:val="none" w:sz="0" w:space="0" w:color="auto"/>
        <w:left w:val="none" w:sz="0" w:space="0" w:color="auto"/>
        <w:bottom w:val="none" w:sz="0" w:space="0" w:color="auto"/>
        <w:right w:val="none" w:sz="0" w:space="0" w:color="auto"/>
      </w:divBdr>
    </w:div>
    <w:div w:id="2075078317">
      <w:bodyDiv w:val="1"/>
      <w:marLeft w:val="0"/>
      <w:marRight w:val="0"/>
      <w:marTop w:val="0"/>
      <w:marBottom w:val="0"/>
      <w:divBdr>
        <w:top w:val="none" w:sz="0" w:space="0" w:color="auto"/>
        <w:left w:val="none" w:sz="0" w:space="0" w:color="auto"/>
        <w:bottom w:val="none" w:sz="0" w:space="0" w:color="auto"/>
        <w:right w:val="none" w:sz="0" w:space="0" w:color="auto"/>
      </w:divBdr>
      <w:divsChild>
        <w:div w:id="89160279">
          <w:marLeft w:val="0"/>
          <w:marRight w:val="0"/>
          <w:marTop w:val="0"/>
          <w:marBottom w:val="0"/>
          <w:divBdr>
            <w:top w:val="none" w:sz="0" w:space="0" w:color="auto"/>
            <w:left w:val="none" w:sz="0" w:space="0" w:color="auto"/>
            <w:bottom w:val="none" w:sz="0" w:space="0" w:color="auto"/>
            <w:right w:val="none" w:sz="0" w:space="0" w:color="auto"/>
          </w:divBdr>
          <w:divsChild>
            <w:div w:id="1612666829">
              <w:marLeft w:val="0"/>
              <w:marRight w:val="0"/>
              <w:marTop w:val="0"/>
              <w:marBottom w:val="0"/>
              <w:divBdr>
                <w:top w:val="none" w:sz="0" w:space="0" w:color="auto"/>
                <w:left w:val="none" w:sz="0" w:space="0" w:color="auto"/>
                <w:bottom w:val="none" w:sz="0" w:space="0" w:color="auto"/>
                <w:right w:val="none" w:sz="0" w:space="0" w:color="auto"/>
              </w:divBdr>
              <w:divsChild>
                <w:div w:id="1390691449">
                  <w:marLeft w:val="0"/>
                  <w:marRight w:val="0"/>
                  <w:marTop w:val="0"/>
                  <w:marBottom w:val="0"/>
                  <w:divBdr>
                    <w:top w:val="none" w:sz="0" w:space="0" w:color="auto"/>
                    <w:left w:val="none" w:sz="0" w:space="0" w:color="auto"/>
                    <w:bottom w:val="none" w:sz="0" w:space="0" w:color="auto"/>
                    <w:right w:val="none" w:sz="0" w:space="0" w:color="auto"/>
                  </w:divBdr>
                  <w:divsChild>
                    <w:div w:id="1461070853">
                      <w:marLeft w:val="0"/>
                      <w:marRight w:val="0"/>
                      <w:marTop w:val="0"/>
                      <w:marBottom w:val="0"/>
                      <w:divBdr>
                        <w:top w:val="none" w:sz="0" w:space="0" w:color="auto"/>
                        <w:left w:val="none" w:sz="0" w:space="0" w:color="auto"/>
                        <w:bottom w:val="none" w:sz="0" w:space="0" w:color="auto"/>
                        <w:right w:val="none" w:sz="0" w:space="0" w:color="auto"/>
                      </w:divBdr>
                      <w:divsChild>
                        <w:div w:id="1876313675">
                          <w:marLeft w:val="0"/>
                          <w:marRight w:val="0"/>
                          <w:marTop w:val="0"/>
                          <w:marBottom w:val="0"/>
                          <w:divBdr>
                            <w:top w:val="none" w:sz="0" w:space="0" w:color="auto"/>
                            <w:left w:val="none" w:sz="0" w:space="0" w:color="auto"/>
                            <w:bottom w:val="none" w:sz="0" w:space="0" w:color="auto"/>
                            <w:right w:val="none" w:sz="0" w:space="0" w:color="auto"/>
                          </w:divBdr>
                          <w:divsChild>
                            <w:div w:id="281574415">
                              <w:marLeft w:val="0"/>
                              <w:marRight w:val="0"/>
                              <w:marTop w:val="0"/>
                              <w:marBottom w:val="0"/>
                              <w:divBdr>
                                <w:top w:val="none" w:sz="0" w:space="0" w:color="auto"/>
                                <w:left w:val="none" w:sz="0" w:space="0" w:color="auto"/>
                                <w:bottom w:val="none" w:sz="0" w:space="0" w:color="auto"/>
                                <w:right w:val="none" w:sz="0" w:space="0" w:color="auto"/>
                              </w:divBdr>
                              <w:divsChild>
                                <w:div w:id="486241115">
                                  <w:marLeft w:val="0"/>
                                  <w:marRight w:val="0"/>
                                  <w:marTop w:val="0"/>
                                  <w:marBottom w:val="0"/>
                                  <w:divBdr>
                                    <w:top w:val="none" w:sz="0" w:space="0" w:color="auto"/>
                                    <w:left w:val="none" w:sz="0" w:space="0" w:color="auto"/>
                                    <w:bottom w:val="none" w:sz="0" w:space="0" w:color="auto"/>
                                    <w:right w:val="none" w:sz="0" w:space="0" w:color="auto"/>
                                  </w:divBdr>
                                  <w:divsChild>
                                    <w:div w:id="1859076311">
                                      <w:marLeft w:val="0"/>
                                      <w:marRight w:val="0"/>
                                      <w:marTop w:val="0"/>
                                      <w:marBottom w:val="0"/>
                                      <w:divBdr>
                                        <w:top w:val="none" w:sz="0" w:space="0" w:color="auto"/>
                                        <w:left w:val="none" w:sz="0" w:space="0" w:color="auto"/>
                                        <w:bottom w:val="none" w:sz="0" w:space="0" w:color="auto"/>
                                        <w:right w:val="none" w:sz="0" w:space="0" w:color="auto"/>
                                      </w:divBdr>
                                      <w:divsChild>
                                        <w:div w:id="1333529213">
                                          <w:marLeft w:val="0"/>
                                          <w:marRight w:val="0"/>
                                          <w:marTop w:val="0"/>
                                          <w:marBottom w:val="0"/>
                                          <w:divBdr>
                                            <w:top w:val="none" w:sz="0" w:space="0" w:color="auto"/>
                                            <w:left w:val="none" w:sz="0" w:space="0" w:color="auto"/>
                                            <w:bottom w:val="none" w:sz="0" w:space="0" w:color="auto"/>
                                            <w:right w:val="none" w:sz="0" w:space="0" w:color="auto"/>
                                          </w:divBdr>
                                          <w:divsChild>
                                            <w:div w:id="1901819921">
                                              <w:marLeft w:val="0"/>
                                              <w:marRight w:val="0"/>
                                              <w:marTop w:val="0"/>
                                              <w:marBottom w:val="0"/>
                                              <w:divBdr>
                                                <w:top w:val="none" w:sz="0" w:space="0" w:color="auto"/>
                                                <w:left w:val="none" w:sz="0" w:space="0" w:color="auto"/>
                                                <w:bottom w:val="none" w:sz="0" w:space="0" w:color="auto"/>
                                                <w:right w:val="none" w:sz="0" w:space="0" w:color="auto"/>
                                              </w:divBdr>
                                              <w:divsChild>
                                                <w:div w:id="1834567731">
                                                  <w:marLeft w:val="0"/>
                                                  <w:marRight w:val="0"/>
                                                  <w:marTop w:val="0"/>
                                                  <w:marBottom w:val="0"/>
                                                  <w:divBdr>
                                                    <w:top w:val="none" w:sz="0" w:space="0" w:color="auto"/>
                                                    <w:left w:val="none" w:sz="0" w:space="0" w:color="auto"/>
                                                    <w:bottom w:val="none" w:sz="0" w:space="0" w:color="auto"/>
                                                    <w:right w:val="none" w:sz="0" w:space="0" w:color="auto"/>
                                                  </w:divBdr>
                                                  <w:divsChild>
                                                    <w:div w:id="2140872455">
                                                      <w:marLeft w:val="0"/>
                                                      <w:marRight w:val="0"/>
                                                      <w:marTop w:val="0"/>
                                                      <w:marBottom w:val="0"/>
                                                      <w:divBdr>
                                                        <w:top w:val="none" w:sz="0" w:space="0" w:color="auto"/>
                                                        <w:left w:val="none" w:sz="0" w:space="0" w:color="auto"/>
                                                        <w:bottom w:val="none" w:sz="0" w:space="0" w:color="auto"/>
                                                        <w:right w:val="none" w:sz="0" w:space="0" w:color="auto"/>
                                                      </w:divBdr>
                                                      <w:divsChild>
                                                        <w:div w:id="44258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www.dpi.nsw.gov.au/fishing/commercial/fisheries/abalone" TargetMode="External"/><Relationship Id="rId26" Type="http://schemas.openxmlformats.org/officeDocument/2006/relationships/hyperlink" Target="https://www.marine.nsw.gov.au/__data/assets/pdf_file/0019/740170/Draft_MEM_strategy.pdf" TargetMode="External"/><Relationship Id="rId39" Type="http://schemas.openxmlformats.org/officeDocument/2006/relationships/header" Target="header6.xml"/><Relationship Id="rId3" Type="http://schemas.openxmlformats.org/officeDocument/2006/relationships/settings" Target="settings.xml"/><Relationship Id="rId21" Type="http://schemas.openxmlformats.org/officeDocument/2006/relationships/hyperlink" Target="http://www.legislation.nsw.gov.au/viewtop/inforce/act+38+1994+FIRST+0+N" TargetMode="External"/><Relationship Id="rId34" Type="http://schemas.openxmlformats.org/officeDocument/2006/relationships/hyperlink" Target="http://www.dpi.nsw.gov.au/__data/assets/pdf_file/0003/599421/Fisheries-statistics-report-2014-15.pdf" TargetMode="External"/><Relationship Id="rId42"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hyperlink" Target="https://www.dpi.nsw.gov.au/__data/assets/pdf_file/0008/598436/INT16-61462-Attachment-C-Status-of-Fisheries-Resources-in-NSW-2013-14-Full-Report-406-pages-updated.pdf" TargetMode="External"/><Relationship Id="rId25" Type="http://schemas.openxmlformats.org/officeDocument/2006/relationships/hyperlink" Target="http://www.marine.nsw.gov.au/__data/assets/pdf_file/0007/674566/Statewide-TARA-Draft-Report.pdf%20" TargetMode="External"/><Relationship Id="rId33" Type="http://schemas.openxmlformats.org/officeDocument/2006/relationships/hyperlink" Target="http://www.dpi.nsw.gov.au/__data/assets/pdf_file/0003/599421/Fisheries-statistics-report-2014-15.pdf" TargetMode="External"/><Relationship Id="rId38" Type="http://schemas.openxmlformats.org/officeDocument/2006/relationships/footer" Target="footer7.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hyperlink" Target="https://www.legislation.nsw.gov.au/" TargetMode="External"/><Relationship Id="rId29" Type="http://schemas.openxmlformats.org/officeDocument/2006/relationships/hyperlink" Target="https://www.dpi.nsw.gov.au/__data/assets/pdf_file/0006/692646/INT16-161027-DRAFT-Status-fisheries-resources-NSW-2014-152-Summary.pdf"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yperlink" Target="https://www.dpi.nsw.gov.au/fishing/commercial/ea/af-eis" TargetMode="External"/><Relationship Id="rId32" Type="http://schemas.openxmlformats.org/officeDocument/2006/relationships/hyperlink" Target="https://www.dpi.nsw.gov.au/fishing/commercial/consultation" TargetMode="External"/><Relationship Id="rId37" Type="http://schemas.openxmlformats.org/officeDocument/2006/relationships/footer" Target="footer6.xml"/><Relationship Id="rId40" Type="http://schemas.openxmlformats.org/officeDocument/2006/relationships/footer" Target="footer8.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yperlink" Target="https://www.legislation.nsw.gov.au/regulations/2006-733.pdf" TargetMode="External"/><Relationship Id="rId28" Type="http://schemas.openxmlformats.org/officeDocument/2006/relationships/hyperlink" Target="http://www.fish.gov.au/report/10-Blacklip-Abalone-2016" TargetMode="External"/><Relationship Id="rId36" Type="http://schemas.openxmlformats.org/officeDocument/2006/relationships/header" Target="header5.xml"/><Relationship Id="rId10" Type="http://schemas.openxmlformats.org/officeDocument/2006/relationships/footer" Target="footer1.xml"/><Relationship Id="rId19" Type="http://schemas.openxmlformats.org/officeDocument/2006/relationships/hyperlink" Target="http://www.environment.gov.au/system/files/consultations/9be7fdd1-8a96-4c09-81dc-60fc08e5b56d/files/nsw-abalone-assessment-2017.pdf" TargetMode="External"/><Relationship Id="rId31" Type="http://schemas.openxmlformats.org/officeDocument/2006/relationships/hyperlink" Target="https://www.dpi.nsw.gov.au/fishing/commercial/consultation"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2.jpeg"/><Relationship Id="rId22" Type="http://schemas.openxmlformats.org/officeDocument/2006/relationships/hyperlink" Target="https://www.legislation.nsw.gov.au/" TargetMode="External"/><Relationship Id="rId27" Type="http://schemas.openxmlformats.org/officeDocument/2006/relationships/hyperlink" Target="https://www.marine.nsw.gov.au/__data/assets/pdf_file/0019/740170/Draft_MEM_strategy.pdf" TargetMode="External"/><Relationship Id="rId30" Type="http://schemas.openxmlformats.org/officeDocument/2006/relationships/hyperlink" Target="https://www.dpi.nsw.gov.au/__data/assets/pdf_file/0010/639874/Fisheries-compliance-prosecution-policy-and-procedure.pdf" TargetMode="External"/><Relationship Id="rId35"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9C357EFB.dotm</Template>
  <TotalTime>2</TotalTime>
  <Pages>20</Pages>
  <Words>5986</Words>
  <Characters>34124</Characters>
  <Application>Microsoft Office Word</Application>
  <DocSecurity>0</DocSecurity>
  <Lines>284</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of the NSW Abalone Fishery</dc:title>
  <dc:creator>Department of the Environment and Energy</dc:creator>
  <cp:lastModifiedBy>Durack, Bec</cp:lastModifiedBy>
  <cp:revision>2</cp:revision>
  <dcterms:created xsi:type="dcterms:W3CDTF">2018-04-04T01:13:00Z</dcterms:created>
  <dcterms:modified xsi:type="dcterms:W3CDTF">2018-04-04T01:13:00Z</dcterms:modified>
</cp:coreProperties>
</file>