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5D66A" w14:textId="77777777" w:rsidR="005230E5" w:rsidRPr="00F6308F" w:rsidRDefault="005230E5" w:rsidP="005230E5">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435728FF" wp14:editId="01CCA60B">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0BF5483" w14:textId="77777777" w:rsidR="005230E5" w:rsidRPr="00F6308F" w:rsidRDefault="005230E5" w:rsidP="005230E5">
      <w:pPr>
        <w:widowControl w:val="0"/>
        <w:tabs>
          <w:tab w:val="left" w:pos="6700"/>
        </w:tabs>
        <w:spacing w:after="120"/>
        <w:jc w:val="center"/>
        <w:rPr>
          <w:b/>
          <w:sz w:val="48"/>
        </w:rPr>
      </w:pPr>
    </w:p>
    <w:p w14:paraId="1719DB51" w14:textId="77777777" w:rsidR="005230E5" w:rsidRPr="00F6308F" w:rsidRDefault="005230E5" w:rsidP="005230E5">
      <w:pPr>
        <w:widowControl w:val="0"/>
        <w:tabs>
          <w:tab w:val="left" w:pos="6700"/>
        </w:tabs>
        <w:spacing w:after="120"/>
        <w:jc w:val="center"/>
        <w:rPr>
          <w:b/>
          <w:sz w:val="48"/>
        </w:rPr>
      </w:pPr>
    </w:p>
    <w:p w14:paraId="55FF6EF8" w14:textId="77777777" w:rsidR="005230E5" w:rsidRPr="00F6308F" w:rsidRDefault="005230E5" w:rsidP="005230E5">
      <w:pPr>
        <w:widowControl w:val="0"/>
        <w:tabs>
          <w:tab w:val="left" w:pos="6700"/>
        </w:tabs>
        <w:spacing w:after="120"/>
        <w:jc w:val="center"/>
        <w:rPr>
          <w:b/>
          <w:sz w:val="48"/>
        </w:rPr>
      </w:pPr>
    </w:p>
    <w:p w14:paraId="4350F0F1" w14:textId="77777777" w:rsidR="005230E5" w:rsidRPr="00F6308F" w:rsidRDefault="005230E5" w:rsidP="005230E5">
      <w:pPr>
        <w:spacing w:after="120"/>
        <w:jc w:val="center"/>
        <w:rPr>
          <w:sz w:val="36"/>
        </w:rPr>
      </w:pPr>
      <w:bookmarkStart w:id="1" w:name="_GoBack"/>
      <w:r w:rsidRPr="00F6308F">
        <w:rPr>
          <w:sz w:val="36"/>
        </w:rPr>
        <w:t>Assessment of the</w:t>
      </w:r>
    </w:p>
    <w:p w14:paraId="13382705" w14:textId="5B7155E9" w:rsidR="005230E5" w:rsidRPr="00F6308F" w:rsidRDefault="005230E5" w:rsidP="005230E5">
      <w:pPr>
        <w:pStyle w:val="Heading6"/>
        <w:spacing w:after="120"/>
        <w:jc w:val="center"/>
        <w:rPr>
          <w:rFonts w:ascii="Arial" w:hAnsi="Arial"/>
          <w:b w:val="0"/>
          <w:i/>
          <w:sz w:val="36"/>
        </w:rPr>
      </w:pPr>
      <w:r>
        <w:rPr>
          <w:rFonts w:ascii="Arial" w:hAnsi="Arial"/>
          <w:sz w:val="36"/>
        </w:rPr>
        <w:t>Victorian Sea Urchin Fishery</w:t>
      </w:r>
    </w:p>
    <w:bookmarkEnd w:id="1"/>
    <w:p w14:paraId="6C3D99A5" w14:textId="77777777" w:rsidR="005230E5" w:rsidRPr="00F6308F" w:rsidRDefault="005230E5" w:rsidP="005230E5">
      <w:pPr>
        <w:widowControl w:val="0"/>
        <w:tabs>
          <w:tab w:val="left" w:pos="6700"/>
        </w:tabs>
        <w:spacing w:after="120"/>
        <w:jc w:val="center"/>
        <w:rPr>
          <w:b/>
          <w:sz w:val="48"/>
        </w:rPr>
      </w:pPr>
    </w:p>
    <w:p w14:paraId="123C3CF0" w14:textId="77777777" w:rsidR="005230E5" w:rsidRPr="00F6308F" w:rsidRDefault="005230E5" w:rsidP="005230E5">
      <w:pPr>
        <w:widowControl w:val="0"/>
        <w:tabs>
          <w:tab w:val="left" w:pos="6700"/>
        </w:tabs>
        <w:spacing w:after="120"/>
        <w:jc w:val="center"/>
        <w:rPr>
          <w:b/>
          <w:sz w:val="48"/>
        </w:rPr>
      </w:pPr>
    </w:p>
    <w:p w14:paraId="2BFA8F8A" w14:textId="77777777" w:rsidR="005230E5" w:rsidRPr="00176CE1" w:rsidRDefault="005230E5" w:rsidP="00287960">
      <w:pPr>
        <w:widowControl w:val="0"/>
        <w:tabs>
          <w:tab w:val="left" w:pos="6700"/>
        </w:tabs>
        <w:spacing w:before="60" w:after="120" w:line="240" w:lineRule="auto"/>
        <w:jc w:val="center"/>
        <w:rPr>
          <w:b/>
          <w:sz w:val="32"/>
        </w:rPr>
      </w:pPr>
    </w:p>
    <w:p w14:paraId="46617E7E" w14:textId="77777777" w:rsidR="005230E5" w:rsidRPr="00176CE1" w:rsidRDefault="005230E5" w:rsidP="00287960">
      <w:pPr>
        <w:widowControl w:val="0"/>
        <w:tabs>
          <w:tab w:val="left" w:pos="6700"/>
        </w:tabs>
        <w:spacing w:before="60" w:after="120" w:line="240" w:lineRule="auto"/>
        <w:jc w:val="center"/>
        <w:rPr>
          <w:b/>
          <w:sz w:val="32"/>
        </w:rPr>
      </w:pPr>
    </w:p>
    <w:p w14:paraId="253E8E0D" w14:textId="77777777" w:rsidR="005230E5" w:rsidRPr="00176CE1" w:rsidRDefault="005230E5" w:rsidP="00287960">
      <w:pPr>
        <w:widowControl w:val="0"/>
        <w:tabs>
          <w:tab w:val="left" w:pos="6700"/>
        </w:tabs>
        <w:spacing w:before="60" w:after="120" w:line="240" w:lineRule="auto"/>
        <w:jc w:val="center"/>
        <w:rPr>
          <w:b/>
          <w:sz w:val="32"/>
        </w:rPr>
      </w:pPr>
    </w:p>
    <w:p w14:paraId="6BDC603D" w14:textId="77777777" w:rsidR="005230E5" w:rsidRPr="00176CE1" w:rsidRDefault="005230E5" w:rsidP="00287960">
      <w:pPr>
        <w:widowControl w:val="0"/>
        <w:tabs>
          <w:tab w:val="left" w:pos="6700"/>
        </w:tabs>
        <w:spacing w:before="60" w:after="120" w:line="240" w:lineRule="auto"/>
        <w:jc w:val="center"/>
        <w:rPr>
          <w:b/>
          <w:sz w:val="32"/>
        </w:rPr>
      </w:pPr>
    </w:p>
    <w:p w14:paraId="0064E3FF" w14:textId="77777777" w:rsidR="005230E5" w:rsidRPr="00176CE1" w:rsidRDefault="005230E5" w:rsidP="00287960">
      <w:pPr>
        <w:widowControl w:val="0"/>
        <w:tabs>
          <w:tab w:val="left" w:pos="6700"/>
        </w:tabs>
        <w:spacing w:before="60" w:after="120" w:line="240" w:lineRule="auto"/>
        <w:jc w:val="center"/>
        <w:rPr>
          <w:b/>
          <w:sz w:val="32"/>
        </w:rPr>
      </w:pPr>
    </w:p>
    <w:p w14:paraId="398B6D67" w14:textId="77777777" w:rsidR="005230E5" w:rsidRPr="00176CE1" w:rsidRDefault="005230E5" w:rsidP="00287960">
      <w:pPr>
        <w:widowControl w:val="0"/>
        <w:tabs>
          <w:tab w:val="left" w:pos="6700"/>
        </w:tabs>
        <w:spacing w:before="60" w:after="120" w:line="240" w:lineRule="auto"/>
        <w:jc w:val="center"/>
        <w:rPr>
          <w:b/>
          <w:sz w:val="32"/>
        </w:rPr>
      </w:pPr>
    </w:p>
    <w:p w14:paraId="34F0D200" w14:textId="77777777" w:rsidR="005230E5" w:rsidRPr="00176CE1" w:rsidRDefault="005230E5" w:rsidP="00287960">
      <w:pPr>
        <w:widowControl w:val="0"/>
        <w:tabs>
          <w:tab w:val="left" w:pos="6700"/>
        </w:tabs>
        <w:spacing w:before="60" w:after="120" w:line="240" w:lineRule="auto"/>
        <w:jc w:val="center"/>
        <w:rPr>
          <w:b/>
          <w:sz w:val="32"/>
        </w:rPr>
      </w:pPr>
    </w:p>
    <w:p w14:paraId="15B51A1A" w14:textId="77777777" w:rsidR="005230E5" w:rsidRDefault="005230E5" w:rsidP="00287960">
      <w:pPr>
        <w:widowControl w:val="0"/>
        <w:tabs>
          <w:tab w:val="left" w:pos="6700"/>
        </w:tabs>
        <w:spacing w:before="60" w:after="120" w:line="240" w:lineRule="auto"/>
        <w:jc w:val="center"/>
        <w:rPr>
          <w:b/>
          <w:sz w:val="32"/>
        </w:rPr>
      </w:pPr>
    </w:p>
    <w:p w14:paraId="0D11D9C5" w14:textId="77777777" w:rsidR="00287960" w:rsidRPr="00176CE1" w:rsidRDefault="00287960" w:rsidP="00287960">
      <w:pPr>
        <w:widowControl w:val="0"/>
        <w:tabs>
          <w:tab w:val="left" w:pos="6700"/>
        </w:tabs>
        <w:spacing w:before="60" w:after="120" w:line="240" w:lineRule="auto"/>
        <w:jc w:val="center"/>
        <w:rPr>
          <w:b/>
          <w:sz w:val="32"/>
        </w:rPr>
      </w:pPr>
    </w:p>
    <w:p w14:paraId="5FB71197" w14:textId="77777777" w:rsidR="005230E5" w:rsidRPr="00176CE1" w:rsidRDefault="005230E5" w:rsidP="00287960">
      <w:pPr>
        <w:widowControl w:val="0"/>
        <w:tabs>
          <w:tab w:val="left" w:pos="6700"/>
        </w:tabs>
        <w:spacing w:before="60" w:after="120" w:line="240" w:lineRule="auto"/>
        <w:jc w:val="center"/>
        <w:rPr>
          <w:b/>
          <w:sz w:val="32"/>
        </w:rPr>
      </w:pPr>
    </w:p>
    <w:p w14:paraId="0D2AA5E6" w14:textId="77777777" w:rsidR="005230E5" w:rsidRPr="00176CE1" w:rsidRDefault="005230E5" w:rsidP="00287960">
      <w:pPr>
        <w:widowControl w:val="0"/>
        <w:tabs>
          <w:tab w:val="left" w:pos="6700"/>
        </w:tabs>
        <w:spacing w:before="60" w:after="120" w:line="240" w:lineRule="auto"/>
        <w:jc w:val="center"/>
        <w:rPr>
          <w:b/>
          <w:sz w:val="32"/>
        </w:rPr>
      </w:pPr>
    </w:p>
    <w:p w14:paraId="6B54B441" w14:textId="77777777" w:rsidR="005230E5" w:rsidRPr="00F6308F" w:rsidRDefault="005230E5" w:rsidP="005230E5">
      <w:pPr>
        <w:pStyle w:val="Heading7"/>
        <w:rPr>
          <w:rFonts w:ascii="Arial" w:hAnsi="Arial"/>
          <w:lang w:val="en-AU"/>
        </w:rPr>
      </w:pPr>
      <w:r w:rsidRPr="00176CE1">
        <w:rPr>
          <w:rFonts w:ascii="Arial" w:hAnsi="Arial"/>
          <w:lang w:val="en-AU"/>
        </w:rPr>
        <w:t>August 2016</w:t>
      </w:r>
      <w:r>
        <w:rPr>
          <w:rFonts w:ascii="Arial" w:hAnsi="Arial"/>
          <w:lang w:val="en-AU"/>
        </w:rPr>
        <w:t xml:space="preserve"> </w:t>
      </w:r>
    </w:p>
    <w:p w14:paraId="2B940D36" w14:textId="77777777" w:rsidR="005230E5" w:rsidRPr="00F6308F" w:rsidRDefault="005230E5" w:rsidP="005230E5"/>
    <w:p w14:paraId="69CBA429" w14:textId="77777777" w:rsidR="005230E5" w:rsidRPr="00F6308F" w:rsidRDefault="005230E5" w:rsidP="005230E5"/>
    <w:p w14:paraId="4465A70A" w14:textId="77777777" w:rsidR="005230E5" w:rsidRDefault="005230E5" w:rsidP="005230E5">
      <w:pPr>
        <w:sectPr w:rsidR="005230E5"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0AC604ED" w14:textId="77777777" w:rsidR="005230E5" w:rsidRPr="00574DD7" w:rsidRDefault="005230E5" w:rsidP="00287960">
      <w:pPr>
        <w:spacing w:before="60" w:after="60" w:line="240" w:lineRule="auto"/>
        <w:rPr>
          <w:sz w:val="20"/>
          <w:szCs w:val="20"/>
        </w:rPr>
      </w:pPr>
    </w:p>
    <w:p w14:paraId="69B7A6DA" w14:textId="77777777" w:rsidR="005230E5" w:rsidRPr="00574DD7" w:rsidRDefault="005230E5" w:rsidP="00287960">
      <w:pPr>
        <w:spacing w:before="60" w:after="60" w:line="240" w:lineRule="auto"/>
        <w:rPr>
          <w:rStyle w:val="Hyperlink"/>
          <w:rFonts w:eastAsia="Times New Roman"/>
          <w:noProof/>
          <w:color w:val="auto"/>
          <w:sz w:val="20"/>
          <w:szCs w:val="20"/>
          <w:lang w:eastAsia="en-AU"/>
        </w:rPr>
      </w:pPr>
    </w:p>
    <w:p w14:paraId="4588E039" w14:textId="77777777" w:rsidR="005230E5" w:rsidRPr="00574DD7" w:rsidRDefault="005230E5" w:rsidP="00287960">
      <w:pPr>
        <w:spacing w:before="60" w:after="60" w:line="240" w:lineRule="auto"/>
        <w:rPr>
          <w:rStyle w:val="Hyperlink"/>
          <w:rFonts w:eastAsia="Times New Roman"/>
          <w:noProof/>
          <w:color w:val="auto"/>
          <w:sz w:val="20"/>
          <w:szCs w:val="20"/>
          <w:lang w:eastAsia="en-AU"/>
        </w:rPr>
      </w:pPr>
    </w:p>
    <w:p w14:paraId="2F0EBB2E" w14:textId="77777777" w:rsidR="005230E5" w:rsidRPr="00574DD7" w:rsidRDefault="005230E5" w:rsidP="00287960">
      <w:pPr>
        <w:spacing w:before="60" w:after="60" w:line="240" w:lineRule="auto"/>
        <w:rPr>
          <w:rStyle w:val="Hyperlink"/>
          <w:rFonts w:eastAsia="Times New Roman"/>
          <w:noProof/>
          <w:color w:val="auto"/>
          <w:sz w:val="20"/>
          <w:szCs w:val="20"/>
          <w:lang w:eastAsia="en-AU"/>
        </w:rPr>
      </w:pPr>
    </w:p>
    <w:p w14:paraId="632FB0B2" w14:textId="77777777" w:rsidR="005230E5" w:rsidRPr="00574DD7" w:rsidRDefault="005230E5" w:rsidP="00287960">
      <w:pPr>
        <w:spacing w:before="60" w:after="60" w:line="240" w:lineRule="auto"/>
        <w:rPr>
          <w:rStyle w:val="Hyperlink"/>
          <w:rFonts w:eastAsia="Times New Roman"/>
          <w:noProof/>
          <w:color w:val="auto"/>
          <w:sz w:val="20"/>
          <w:szCs w:val="20"/>
          <w:lang w:eastAsia="en-AU"/>
        </w:rPr>
      </w:pPr>
    </w:p>
    <w:p w14:paraId="379A8677" w14:textId="77777777" w:rsidR="005230E5" w:rsidRDefault="005230E5" w:rsidP="00287960">
      <w:pPr>
        <w:spacing w:before="60" w:after="60" w:line="240" w:lineRule="auto"/>
        <w:rPr>
          <w:rStyle w:val="Hyperlink"/>
          <w:rFonts w:eastAsia="Times New Roman"/>
          <w:noProof/>
          <w:color w:val="auto"/>
          <w:sz w:val="20"/>
          <w:szCs w:val="20"/>
          <w:lang w:eastAsia="en-AU"/>
        </w:rPr>
      </w:pPr>
    </w:p>
    <w:p w14:paraId="5564C4F4" w14:textId="32CCDA3C" w:rsidR="00D42745" w:rsidRDefault="00D42745" w:rsidP="00287960">
      <w:pPr>
        <w:spacing w:before="60" w:after="60" w:line="240" w:lineRule="auto"/>
        <w:rPr>
          <w:rStyle w:val="Hyperlink"/>
          <w:rFonts w:eastAsia="Times New Roman"/>
          <w:noProof/>
          <w:color w:val="auto"/>
          <w:sz w:val="20"/>
          <w:szCs w:val="20"/>
          <w:lang w:eastAsia="en-AU"/>
        </w:rPr>
      </w:pPr>
    </w:p>
    <w:p w14:paraId="2AD11985"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3752AC19"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7F9CC181"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7E154B30"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3520C0BC"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2B6DC111"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6C8355E1"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71F0B605" w14:textId="7BADF0B6" w:rsidR="00287960" w:rsidRDefault="00287960" w:rsidP="00287960">
      <w:pPr>
        <w:spacing w:before="60" w:after="60" w:line="240" w:lineRule="auto"/>
        <w:rPr>
          <w:rStyle w:val="Hyperlink"/>
          <w:rFonts w:eastAsia="Times New Roman"/>
          <w:noProof/>
          <w:color w:val="auto"/>
          <w:sz w:val="20"/>
          <w:szCs w:val="20"/>
          <w:lang w:eastAsia="en-AU"/>
        </w:rPr>
      </w:pPr>
    </w:p>
    <w:p w14:paraId="729FE8AC" w14:textId="77777777" w:rsidR="00287960" w:rsidRDefault="00287960" w:rsidP="00287960">
      <w:pPr>
        <w:spacing w:before="60" w:after="60" w:line="240" w:lineRule="auto"/>
        <w:rPr>
          <w:rStyle w:val="Hyperlink"/>
          <w:rFonts w:eastAsia="Times New Roman"/>
          <w:noProof/>
          <w:color w:val="auto"/>
          <w:sz w:val="20"/>
          <w:szCs w:val="20"/>
          <w:lang w:eastAsia="en-AU"/>
        </w:rPr>
      </w:pPr>
    </w:p>
    <w:p w14:paraId="659952E1" w14:textId="77777777" w:rsidR="00287960" w:rsidRDefault="00287960" w:rsidP="00287960">
      <w:pPr>
        <w:spacing w:before="60" w:after="60" w:line="240" w:lineRule="auto"/>
        <w:rPr>
          <w:rStyle w:val="Hyperlink"/>
          <w:rFonts w:eastAsia="Times New Roman"/>
          <w:noProof/>
          <w:color w:val="auto"/>
          <w:sz w:val="20"/>
          <w:szCs w:val="20"/>
          <w:lang w:eastAsia="en-AU"/>
        </w:rPr>
      </w:pPr>
    </w:p>
    <w:p w14:paraId="1C61152C" w14:textId="77777777" w:rsidR="00287960" w:rsidRDefault="00287960" w:rsidP="00287960">
      <w:pPr>
        <w:spacing w:before="60" w:after="60" w:line="240" w:lineRule="auto"/>
        <w:rPr>
          <w:rStyle w:val="Hyperlink"/>
          <w:rFonts w:eastAsia="Times New Roman"/>
          <w:noProof/>
          <w:color w:val="auto"/>
          <w:sz w:val="20"/>
          <w:szCs w:val="20"/>
          <w:lang w:eastAsia="en-AU"/>
        </w:rPr>
      </w:pPr>
    </w:p>
    <w:p w14:paraId="1A658946" w14:textId="77777777" w:rsidR="00287960" w:rsidRDefault="00287960" w:rsidP="00287960">
      <w:pPr>
        <w:spacing w:before="60" w:after="60" w:line="240" w:lineRule="auto"/>
        <w:rPr>
          <w:rStyle w:val="Hyperlink"/>
          <w:rFonts w:eastAsia="Times New Roman"/>
          <w:noProof/>
          <w:color w:val="auto"/>
          <w:sz w:val="20"/>
          <w:szCs w:val="20"/>
          <w:lang w:eastAsia="en-AU"/>
        </w:rPr>
      </w:pPr>
    </w:p>
    <w:p w14:paraId="60968D94"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3862975B"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5C3F92C0"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1BBA1411"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66F11037"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4BFA7DCF"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3509FC7B"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333D8FFC" w14:textId="77777777" w:rsidR="00D42745" w:rsidRDefault="00D42745" w:rsidP="00287960">
      <w:pPr>
        <w:spacing w:before="60" w:after="60" w:line="240" w:lineRule="auto"/>
        <w:rPr>
          <w:rStyle w:val="Hyperlink"/>
          <w:rFonts w:eastAsia="Times New Roman"/>
          <w:noProof/>
          <w:color w:val="auto"/>
          <w:sz w:val="20"/>
          <w:szCs w:val="20"/>
          <w:lang w:eastAsia="en-AU"/>
        </w:rPr>
      </w:pPr>
    </w:p>
    <w:p w14:paraId="50261180" w14:textId="77777777" w:rsidR="005230E5" w:rsidRPr="00574DD7" w:rsidRDefault="005230E5" w:rsidP="00287960">
      <w:pPr>
        <w:tabs>
          <w:tab w:val="right" w:leader="dot" w:pos="8302"/>
        </w:tabs>
        <w:spacing w:before="60" w:after="60" w:line="240" w:lineRule="auto"/>
        <w:rPr>
          <w:noProof/>
          <w:webHidden/>
          <w:sz w:val="20"/>
          <w:szCs w:val="20"/>
        </w:rPr>
      </w:pPr>
    </w:p>
    <w:p w14:paraId="5F7A4BBE" w14:textId="77777777" w:rsidR="005230E5" w:rsidRPr="00574DD7" w:rsidRDefault="005230E5" w:rsidP="00287960">
      <w:pPr>
        <w:tabs>
          <w:tab w:val="right" w:leader="dot" w:pos="8302"/>
        </w:tabs>
        <w:spacing w:before="60" w:after="60" w:line="240" w:lineRule="auto"/>
        <w:rPr>
          <w:noProof/>
          <w:webHidden/>
          <w:sz w:val="20"/>
          <w:szCs w:val="20"/>
        </w:rPr>
      </w:pPr>
    </w:p>
    <w:p w14:paraId="71B8959B" w14:textId="77777777" w:rsidR="005230E5" w:rsidRPr="00574DD7" w:rsidRDefault="005230E5" w:rsidP="00287960">
      <w:pPr>
        <w:tabs>
          <w:tab w:val="right" w:leader="dot" w:pos="8302"/>
        </w:tabs>
        <w:spacing w:before="60" w:after="60" w:line="240" w:lineRule="auto"/>
        <w:rPr>
          <w:noProof/>
          <w:webHidden/>
          <w:sz w:val="20"/>
          <w:szCs w:val="20"/>
        </w:rPr>
      </w:pPr>
    </w:p>
    <w:p w14:paraId="5150567D" w14:textId="77777777" w:rsidR="005230E5" w:rsidRPr="00574DD7" w:rsidRDefault="005230E5" w:rsidP="00287960">
      <w:pPr>
        <w:spacing w:before="60" w:after="60" w:line="240" w:lineRule="auto"/>
        <w:rPr>
          <w:sz w:val="20"/>
          <w:szCs w:val="20"/>
        </w:rPr>
      </w:pPr>
    </w:p>
    <w:p w14:paraId="1212EAEE" w14:textId="77777777" w:rsidR="005230E5" w:rsidRPr="00480A40" w:rsidRDefault="005230E5" w:rsidP="00287960">
      <w:pPr>
        <w:pStyle w:val="NormalWeb"/>
        <w:spacing w:before="60" w:beforeAutospacing="0" w:after="6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7ACB670D" w14:textId="77777777" w:rsidR="005230E5" w:rsidRPr="00480A40" w:rsidRDefault="005230E5" w:rsidP="00287960">
      <w:pPr>
        <w:pStyle w:val="NormalWeb"/>
        <w:spacing w:before="60" w:beforeAutospacing="0" w:after="60" w:afterAutospacing="0"/>
        <w:rPr>
          <w:rFonts w:ascii="Arial" w:hAnsi="Arial" w:cs="Arial"/>
          <w:i/>
          <w:sz w:val="16"/>
          <w:szCs w:val="16"/>
        </w:rPr>
      </w:pPr>
      <w:r>
        <w:rPr>
          <w:rFonts w:ascii="Arial" w:hAnsi="Arial" w:cs="Arial"/>
          <w:noProof/>
          <w:sz w:val="16"/>
          <w:szCs w:val="16"/>
          <w:lang w:val="en-AU" w:eastAsia="en-AU"/>
        </w:rPr>
        <w:drawing>
          <wp:inline distT="0" distB="0" distL="0" distR="0" wp14:anchorId="230A9A96" wp14:editId="68D934E0">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683D5F92" w14:textId="7C4084CF" w:rsidR="005230E5" w:rsidRPr="00D42745" w:rsidRDefault="005230E5" w:rsidP="00287960">
      <w:pPr>
        <w:pStyle w:val="NormalWeb"/>
        <w:spacing w:before="60" w:beforeAutospacing="0" w:after="60" w:afterAutospacing="0"/>
        <w:rPr>
          <w:rFonts w:ascii="Arial" w:hAnsi="Arial" w:cs="Arial"/>
          <w:sz w:val="16"/>
          <w:szCs w:val="16"/>
        </w:rPr>
      </w:pPr>
      <w:r w:rsidRPr="00D42745">
        <w:rPr>
          <w:rFonts w:ascii="Arial" w:hAnsi="Arial" w:cs="Arial"/>
          <w:i/>
          <w:sz w:val="16"/>
          <w:szCs w:val="16"/>
        </w:rPr>
        <w:t xml:space="preserve">Assessment of the Victorian Sea Urchin Fishery August 2016 </w:t>
      </w:r>
      <w:r w:rsidRPr="00D42745">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15885C01" w14:textId="7A8FEA42" w:rsidR="005230E5" w:rsidRPr="00480A40" w:rsidRDefault="005230E5" w:rsidP="00287960">
      <w:pPr>
        <w:pStyle w:val="NormalWeb"/>
        <w:spacing w:before="60" w:beforeAutospacing="0" w:after="60" w:afterAutospacing="0"/>
        <w:rPr>
          <w:rFonts w:ascii="Arial" w:hAnsi="Arial" w:cs="Arial"/>
          <w:sz w:val="16"/>
          <w:szCs w:val="16"/>
        </w:rPr>
      </w:pPr>
      <w:r w:rsidRPr="00D42745">
        <w:rPr>
          <w:rFonts w:ascii="Arial" w:hAnsi="Arial" w:cs="Arial"/>
          <w:sz w:val="16"/>
          <w:szCs w:val="16"/>
        </w:rPr>
        <w:t>This report should be attributed as ‘</w:t>
      </w:r>
      <w:r w:rsidRPr="00D42745">
        <w:rPr>
          <w:rFonts w:ascii="Arial" w:hAnsi="Arial" w:cs="Arial"/>
          <w:i/>
          <w:sz w:val="16"/>
          <w:szCs w:val="16"/>
        </w:rPr>
        <w:t>Assessment of the Victorian Sea Urchin Fishery August 2016</w:t>
      </w:r>
      <w:r w:rsidRPr="00D42745">
        <w:rPr>
          <w:rFonts w:ascii="Arial" w:hAnsi="Arial" w:cs="Arial"/>
          <w:sz w:val="16"/>
          <w:szCs w:val="16"/>
        </w:rPr>
        <w:t>, Commonwealth of Australia 2016’.</w:t>
      </w:r>
    </w:p>
    <w:p w14:paraId="2B3E3E6C" w14:textId="77777777" w:rsidR="005230E5" w:rsidRPr="00F6308F" w:rsidRDefault="005230E5" w:rsidP="00287960">
      <w:pPr>
        <w:pStyle w:val="NormalWeb"/>
        <w:spacing w:before="60" w:beforeAutospacing="0" w:after="60" w:afterAutospacing="0"/>
        <w:rPr>
          <w:rFonts w:ascii="Arial" w:hAnsi="Arial" w:cs="Arial"/>
          <w:sz w:val="20"/>
          <w:szCs w:val="20"/>
          <w:lang w:val="en-AU"/>
        </w:rPr>
      </w:pPr>
      <w:r w:rsidRPr="00F6308F">
        <w:rPr>
          <w:rFonts w:ascii="Arial" w:hAnsi="Arial" w:cs="Arial"/>
          <w:sz w:val="20"/>
          <w:szCs w:val="20"/>
          <w:lang w:val="en-AU"/>
        </w:rPr>
        <w:t xml:space="preserve"> </w:t>
      </w:r>
    </w:p>
    <w:p w14:paraId="0DED8795" w14:textId="77777777" w:rsidR="005230E5" w:rsidRPr="00F6308F" w:rsidRDefault="005230E5" w:rsidP="00287960">
      <w:pPr>
        <w:spacing w:before="60" w:after="60" w:line="240" w:lineRule="auto"/>
        <w:rPr>
          <w:b/>
          <w:sz w:val="16"/>
          <w:szCs w:val="16"/>
        </w:rPr>
      </w:pPr>
      <w:r w:rsidRPr="00F6308F">
        <w:rPr>
          <w:b/>
          <w:sz w:val="16"/>
          <w:szCs w:val="16"/>
        </w:rPr>
        <w:t>Disclaimer</w:t>
      </w:r>
    </w:p>
    <w:p w14:paraId="6C772A81" w14:textId="77777777" w:rsidR="005230E5" w:rsidRPr="00F6308F" w:rsidRDefault="005230E5" w:rsidP="00287960">
      <w:pPr>
        <w:pStyle w:val="NormalWeb"/>
        <w:spacing w:before="60" w:beforeAutospacing="0" w:after="6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32A68CBA" w14:textId="77777777" w:rsidR="005230E5" w:rsidRDefault="005230E5" w:rsidP="00287960">
      <w:pPr>
        <w:spacing w:before="60" w:after="60" w:line="240" w:lineRule="auto"/>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A718AC5" w14:textId="77777777" w:rsidR="005230E5" w:rsidRDefault="005230E5" w:rsidP="00287960">
      <w:pPr>
        <w:spacing w:before="60" w:after="60" w:line="240" w:lineRule="auto"/>
        <w:rPr>
          <w:sz w:val="16"/>
          <w:szCs w:val="16"/>
        </w:rPr>
      </w:pPr>
    </w:p>
    <w:p w14:paraId="30E5812F" w14:textId="77777777" w:rsidR="005230E5" w:rsidRPr="00F6308F" w:rsidRDefault="005230E5" w:rsidP="00287960">
      <w:pPr>
        <w:spacing w:before="60" w:after="60" w:line="240" w:lineRule="auto"/>
        <w:rPr>
          <w:sz w:val="16"/>
          <w:szCs w:val="16"/>
        </w:rPr>
      </w:pPr>
    </w:p>
    <w:p w14:paraId="6F99A4D7" w14:textId="77777777" w:rsidR="005230E5" w:rsidRPr="00A14FF4" w:rsidRDefault="005230E5" w:rsidP="00287960">
      <w:pPr>
        <w:pStyle w:val="Heading1"/>
      </w:pPr>
    </w:p>
    <w:p w14:paraId="7455B1DB" w14:textId="77777777" w:rsidR="005230E5" w:rsidRDefault="005230E5" w:rsidP="00D42745">
      <w:pPr>
        <w:spacing w:before="60" w:after="60" w:line="240" w:lineRule="auto"/>
        <w:rPr>
          <w:b/>
        </w:rPr>
        <w:sectPr w:rsidR="005230E5"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1695122D" w14:textId="77777777" w:rsidR="005230E5" w:rsidRPr="00E22088" w:rsidRDefault="005230E5" w:rsidP="005230E5">
          <w:pPr>
            <w:rPr>
              <w:b/>
            </w:rPr>
          </w:pPr>
          <w:r w:rsidRPr="00E22088">
            <w:rPr>
              <w:b/>
            </w:rPr>
            <w:t>CONTENTS</w:t>
          </w:r>
        </w:p>
        <w:p w14:paraId="6FE70650" w14:textId="77777777" w:rsidR="005230E5" w:rsidRDefault="005230E5" w:rsidP="005230E5">
          <w:pPr>
            <w:pStyle w:val="TOC1"/>
          </w:pPr>
        </w:p>
        <w:p w14:paraId="17334A79" w14:textId="77777777" w:rsidR="00831366" w:rsidRDefault="005230E5">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16203886" w:history="1">
            <w:r w:rsidR="00831366" w:rsidRPr="000C7A61">
              <w:rPr>
                <w:rStyle w:val="Hyperlink"/>
              </w:rPr>
              <w:t>Section 1: Summary of the Assessment for the Victorian Sea Urchin Fishery Against the Guidelines for the Ecologically Sustainable Management of Fisheries (2nd Edition)</w:t>
            </w:r>
            <w:r w:rsidR="00831366">
              <w:rPr>
                <w:webHidden/>
              </w:rPr>
              <w:tab/>
            </w:r>
            <w:r w:rsidR="00831366">
              <w:rPr>
                <w:webHidden/>
              </w:rPr>
              <w:fldChar w:fldCharType="begin"/>
            </w:r>
            <w:r w:rsidR="00831366">
              <w:rPr>
                <w:webHidden/>
              </w:rPr>
              <w:instrText xml:space="preserve"> PAGEREF _Toc516203886 \h </w:instrText>
            </w:r>
            <w:r w:rsidR="00831366">
              <w:rPr>
                <w:webHidden/>
              </w:rPr>
            </w:r>
            <w:r w:rsidR="00831366">
              <w:rPr>
                <w:webHidden/>
              </w:rPr>
              <w:fldChar w:fldCharType="separate"/>
            </w:r>
            <w:r w:rsidR="00831366">
              <w:rPr>
                <w:webHidden/>
              </w:rPr>
              <w:t>2</w:t>
            </w:r>
            <w:r w:rsidR="00831366">
              <w:rPr>
                <w:webHidden/>
              </w:rPr>
              <w:fldChar w:fldCharType="end"/>
            </w:r>
          </w:hyperlink>
        </w:p>
        <w:p w14:paraId="25BCD482" w14:textId="77777777" w:rsidR="00831366" w:rsidRDefault="009427AE">
          <w:pPr>
            <w:pStyle w:val="TOC1"/>
            <w:rPr>
              <w:rFonts w:asciiTheme="minorHAnsi" w:eastAsiaTheme="minorEastAsia" w:hAnsiTheme="minorHAnsi" w:cstheme="minorBidi"/>
              <w:sz w:val="22"/>
              <w:szCs w:val="22"/>
            </w:rPr>
          </w:pPr>
          <w:hyperlink w:anchor="_Toc516203887" w:history="1">
            <w:r w:rsidR="00831366" w:rsidRPr="000C7A61">
              <w:rPr>
                <w:rStyle w:val="Hyperlink"/>
              </w:rPr>
              <w:t>Section 2: Detailed Analysis of the Victorian Sea Urchin Fishery Against the Guidelines for the Ecologically Sustainable Management of Fisheries (2nd Edition)</w:t>
            </w:r>
            <w:r w:rsidR="00831366">
              <w:rPr>
                <w:webHidden/>
              </w:rPr>
              <w:tab/>
            </w:r>
            <w:r w:rsidR="00831366">
              <w:rPr>
                <w:webHidden/>
              </w:rPr>
              <w:fldChar w:fldCharType="begin"/>
            </w:r>
            <w:r w:rsidR="00831366">
              <w:rPr>
                <w:webHidden/>
              </w:rPr>
              <w:instrText xml:space="preserve"> PAGEREF _Toc516203887 \h </w:instrText>
            </w:r>
            <w:r w:rsidR="00831366">
              <w:rPr>
                <w:webHidden/>
              </w:rPr>
            </w:r>
            <w:r w:rsidR="00831366">
              <w:rPr>
                <w:webHidden/>
              </w:rPr>
              <w:fldChar w:fldCharType="separate"/>
            </w:r>
            <w:r w:rsidR="00831366">
              <w:rPr>
                <w:webHidden/>
              </w:rPr>
              <w:t>5</w:t>
            </w:r>
            <w:r w:rsidR="00831366">
              <w:rPr>
                <w:webHidden/>
              </w:rPr>
              <w:fldChar w:fldCharType="end"/>
            </w:r>
          </w:hyperlink>
        </w:p>
        <w:p w14:paraId="58313CD1" w14:textId="77777777" w:rsidR="00831366" w:rsidRDefault="009427AE">
          <w:pPr>
            <w:pStyle w:val="TOC1"/>
            <w:rPr>
              <w:rFonts w:asciiTheme="minorHAnsi" w:eastAsiaTheme="minorEastAsia" w:hAnsiTheme="minorHAnsi" w:cstheme="minorBidi"/>
              <w:sz w:val="22"/>
              <w:szCs w:val="22"/>
            </w:rPr>
          </w:pPr>
          <w:hyperlink w:anchor="_Toc516203888" w:history="1">
            <w:r w:rsidR="00831366" w:rsidRPr="000C7A61">
              <w:rPr>
                <w:rStyle w:val="Hyperlink"/>
              </w:rPr>
              <w:t>Section 3: Assessment of the Victorian Sea Urchin Fishery Against the Requirements of the EPBC Act</w:t>
            </w:r>
            <w:r w:rsidR="00831366">
              <w:rPr>
                <w:webHidden/>
              </w:rPr>
              <w:tab/>
            </w:r>
            <w:r w:rsidR="00831366">
              <w:rPr>
                <w:webHidden/>
              </w:rPr>
              <w:fldChar w:fldCharType="begin"/>
            </w:r>
            <w:r w:rsidR="00831366">
              <w:rPr>
                <w:webHidden/>
              </w:rPr>
              <w:instrText xml:space="preserve"> PAGEREF _Toc516203888 \h </w:instrText>
            </w:r>
            <w:r w:rsidR="00831366">
              <w:rPr>
                <w:webHidden/>
              </w:rPr>
            </w:r>
            <w:r w:rsidR="00831366">
              <w:rPr>
                <w:webHidden/>
              </w:rPr>
              <w:fldChar w:fldCharType="separate"/>
            </w:r>
            <w:r w:rsidR="00831366">
              <w:rPr>
                <w:webHidden/>
              </w:rPr>
              <w:t>12</w:t>
            </w:r>
            <w:r w:rsidR="00831366">
              <w:rPr>
                <w:webHidden/>
              </w:rPr>
              <w:fldChar w:fldCharType="end"/>
            </w:r>
          </w:hyperlink>
        </w:p>
        <w:p w14:paraId="721142A6" w14:textId="77777777" w:rsidR="005230E5" w:rsidRPr="00893305" w:rsidRDefault="005230E5" w:rsidP="005230E5">
          <w:r w:rsidRPr="00893305">
            <w:rPr>
              <w:b/>
              <w:bCs/>
              <w:noProof/>
            </w:rPr>
            <w:fldChar w:fldCharType="end"/>
          </w:r>
        </w:p>
      </w:sdtContent>
    </w:sdt>
    <w:p w14:paraId="1B36D437" w14:textId="77777777" w:rsidR="005230E5" w:rsidRPr="00E22088" w:rsidRDefault="005230E5" w:rsidP="005230E5">
      <w:pPr>
        <w:tabs>
          <w:tab w:val="right" w:leader="dot" w:pos="8302"/>
        </w:tabs>
        <w:ind w:left="1166" w:right="792" w:hanging="1166"/>
        <w:rPr>
          <w:b/>
          <w:noProof/>
          <w:webHidden/>
        </w:rPr>
      </w:pPr>
    </w:p>
    <w:p w14:paraId="217809D7" w14:textId="77777777" w:rsidR="005230E5" w:rsidRPr="00E22088" w:rsidRDefault="005230E5" w:rsidP="005230E5">
      <w:pPr>
        <w:rPr>
          <w:b/>
        </w:rPr>
      </w:pPr>
    </w:p>
    <w:p w14:paraId="151E3801" w14:textId="77777777" w:rsidR="005230E5" w:rsidRPr="00E22088" w:rsidRDefault="005230E5" w:rsidP="00287960">
      <w:pPr>
        <w:pStyle w:val="Heading1"/>
        <w:sectPr w:rsidR="005230E5" w:rsidRPr="00E22088" w:rsidSect="001955CD">
          <w:pgSz w:w="11906" w:h="16838"/>
          <w:pgMar w:top="1418" w:right="1276" w:bottom="567" w:left="1418" w:header="425" w:footer="425" w:gutter="0"/>
          <w:pgNumType w:start="1"/>
          <w:cols w:space="708"/>
          <w:titlePg/>
          <w:docGrid w:linePitch="360"/>
        </w:sectPr>
      </w:pPr>
    </w:p>
    <w:p w14:paraId="692B4263" w14:textId="15B1FF7D" w:rsidR="005230E5" w:rsidRPr="00287960" w:rsidRDefault="005230E5" w:rsidP="00287960">
      <w:pPr>
        <w:pStyle w:val="Heading1"/>
      </w:pPr>
      <w:bookmarkStart w:id="2" w:name="_Toc514849743"/>
      <w:bookmarkStart w:id="3" w:name="_Toc516203886"/>
      <w:bookmarkStart w:id="4" w:name="_Toc514848955"/>
      <w:bookmarkStart w:id="5" w:name="_Toc514848956"/>
      <w:r w:rsidRPr="00287960">
        <w:lastRenderedPageBreak/>
        <w:t>Section 1: Summary of the Assessment for the Victorian Sea Urchin Fishery Against the Guidelines for the Ecologically Sustainable Management of Fisheries (2nd Edition)</w:t>
      </w:r>
      <w:bookmarkEnd w:id="2"/>
      <w:bookmarkEnd w:id="3"/>
    </w:p>
    <w:bookmarkEnd w:id="4"/>
    <w:bookmarkEnd w:id="5"/>
    <w:p w14:paraId="212DF407" w14:textId="73F7039A" w:rsidR="00D42745" w:rsidRPr="00D42745" w:rsidRDefault="008E3774" w:rsidP="00287960">
      <w:pPr>
        <w:spacing w:before="60" w:after="60" w:line="240" w:lineRule="auto"/>
        <w:rPr>
          <w:rFonts w:cs="Arial"/>
          <w:iCs/>
        </w:rPr>
      </w:pPr>
      <w:r w:rsidRPr="00D42745">
        <w:rPr>
          <w:rFonts w:cs="Arial"/>
          <w:b/>
          <w:iCs/>
        </w:rPr>
        <w:t>Purpose</w:t>
      </w:r>
      <w:r w:rsidRPr="00D42745">
        <w:rPr>
          <w:rFonts w:cs="Arial"/>
          <w:iCs/>
        </w:rPr>
        <w:t xml:space="preserve">: </w:t>
      </w:r>
      <w:r w:rsidR="00B16E10" w:rsidRPr="00D42745">
        <w:rPr>
          <w:rFonts w:cs="Arial"/>
          <w:iCs/>
        </w:rPr>
        <w:t>T</w:t>
      </w:r>
      <w:r w:rsidRPr="00D42745">
        <w:rPr>
          <w:rFonts w:cs="Arial"/>
          <w:iCs/>
        </w:rPr>
        <w:t>o enable transparent articulation of which commercial fisheries assessed under the EPBC Act clearly meet all legislative requirements</w:t>
      </w:r>
      <w:r w:rsidR="00B16E10" w:rsidRPr="00D42745">
        <w:rPr>
          <w:rFonts w:cs="Arial"/>
          <w:iCs/>
        </w:rPr>
        <w:t xml:space="preserve"> and all Guidelines, and </w:t>
      </w:r>
      <w:r w:rsidR="00164155" w:rsidRPr="00D42745">
        <w:rPr>
          <w:rFonts w:cs="Arial"/>
          <w:iCs/>
        </w:rPr>
        <w:t xml:space="preserve">those </w:t>
      </w:r>
      <w:r w:rsidR="00B16E10" w:rsidRPr="00D42745">
        <w:rPr>
          <w:rFonts w:cs="Arial"/>
          <w:iCs/>
        </w:rPr>
        <w:t>which may require further investigation or assessment to demonstrate requirements are met.</w:t>
      </w:r>
    </w:p>
    <w:p w14:paraId="1F15D3A3" w14:textId="0F3FBE65" w:rsidR="00DF5905" w:rsidRPr="00D42745" w:rsidRDefault="004D2EE3" w:rsidP="00287960">
      <w:pPr>
        <w:spacing w:before="60" w:after="60" w:line="240" w:lineRule="auto"/>
        <w:rPr>
          <w:rFonts w:cs="Arial"/>
          <w:b/>
          <w:iCs/>
        </w:rPr>
      </w:pPr>
      <w:r w:rsidRPr="00D42745">
        <w:rPr>
          <w:rFonts w:cs="Arial"/>
          <w:iCs/>
        </w:rPr>
        <w:t xml:space="preserve">Overview of </w:t>
      </w:r>
      <w:r w:rsidR="0061504E" w:rsidRPr="00D42745">
        <w:rPr>
          <w:rFonts w:cs="Arial"/>
          <w:iCs/>
        </w:rPr>
        <w:t xml:space="preserve">Victorian Sea Urchin </w:t>
      </w:r>
      <w:r w:rsidRPr="00D42745">
        <w:rPr>
          <w:rFonts w:cs="Arial"/>
          <w:iCs/>
        </w:rPr>
        <w:t xml:space="preserve">Fishery against the relevant requirements of the </w:t>
      </w:r>
      <w:r w:rsidR="00B16E10" w:rsidRPr="00D42745">
        <w:rPr>
          <w:rFonts w:cs="Arial"/>
          <w:iCs/>
        </w:rPr>
        <w:t xml:space="preserve">Guidelines </w:t>
      </w:r>
      <w:r w:rsidRPr="00D42745">
        <w:rPr>
          <w:rFonts w:cs="Arial"/>
          <w:iCs/>
        </w:rPr>
        <w:t xml:space="preserve">and the </w:t>
      </w:r>
      <w:r w:rsidR="00B16E10" w:rsidRPr="00D42745">
        <w:rPr>
          <w:rFonts w:cs="Arial"/>
          <w:iCs/>
        </w:rPr>
        <w:t>EPBC Act.</w:t>
      </w:r>
    </w:p>
    <w:tbl>
      <w:tblPr>
        <w:tblStyle w:val="TableGrid"/>
        <w:tblW w:w="5000" w:type="pct"/>
        <w:tblLook w:val="04A0" w:firstRow="1" w:lastRow="0" w:firstColumn="1" w:lastColumn="0" w:noHBand="0" w:noVBand="1"/>
      </w:tblPr>
      <w:tblGrid>
        <w:gridCol w:w="2820"/>
        <w:gridCol w:w="1411"/>
        <w:gridCol w:w="1411"/>
        <w:gridCol w:w="1411"/>
        <w:gridCol w:w="7053"/>
      </w:tblGrid>
      <w:tr w:rsidR="000E549D" w:rsidRPr="005230E5" w14:paraId="1F15D3A9" w14:textId="77777777" w:rsidTr="00287960">
        <w:trPr>
          <w:cnfStyle w:val="100000000000" w:firstRow="1" w:lastRow="0" w:firstColumn="0" w:lastColumn="0" w:oddVBand="0" w:evenVBand="0" w:oddHBand="0" w:evenHBand="0" w:firstRowFirstColumn="0" w:firstRowLastColumn="0" w:lastRowFirstColumn="0" w:lastRowLastColumn="0"/>
        </w:trPr>
        <w:tc>
          <w:tcPr>
            <w:tcW w:w="1000" w:type="pct"/>
          </w:tcPr>
          <w:p w14:paraId="1F15D3A4" w14:textId="1624BFF7" w:rsidR="000E549D" w:rsidRPr="005230E5" w:rsidRDefault="00FD3F40" w:rsidP="00287960">
            <w:pPr>
              <w:spacing w:before="60" w:after="60" w:line="240" w:lineRule="auto"/>
              <w:ind w:left="426" w:hanging="426"/>
              <w:jc w:val="center"/>
              <w:rPr>
                <w:rFonts w:cs="Arial"/>
                <w:b/>
                <w:sz w:val="20"/>
                <w:szCs w:val="20"/>
              </w:rPr>
            </w:pPr>
            <w:r w:rsidRPr="005230E5">
              <w:rPr>
                <w:rFonts w:cs="Arial"/>
                <w:b/>
                <w:sz w:val="20"/>
                <w:szCs w:val="20"/>
              </w:rPr>
              <w:t>Guidelines</w:t>
            </w:r>
          </w:p>
        </w:tc>
        <w:tc>
          <w:tcPr>
            <w:tcW w:w="500" w:type="pct"/>
            <w:shd w:val="clear" w:color="auto" w:fill="92D050"/>
          </w:tcPr>
          <w:p w14:paraId="1F15D3A5" w14:textId="77777777" w:rsidR="000E549D" w:rsidRPr="005230E5" w:rsidRDefault="000E549D" w:rsidP="00287960">
            <w:pPr>
              <w:spacing w:before="60" w:after="60" w:line="240" w:lineRule="auto"/>
              <w:jc w:val="center"/>
              <w:rPr>
                <w:rFonts w:cs="Arial"/>
                <w:b/>
                <w:sz w:val="20"/>
                <w:szCs w:val="20"/>
              </w:rPr>
            </w:pPr>
            <w:r w:rsidRPr="005230E5">
              <w:rPr>
                <w:rFonts w:cs="Arial"/>
                <w:b/>
                <w:sz w:val="20"/>
                <w:szCs w:val="20"/>
              </w:rPr>
              <w:t>Meets</w:t>
            </w:r>
          </w:p>
        </w:tc>
        <w:tc>
          <w:tcPr>
            <w:tcW w:w="500" w:type="pct"/>
            <w:shd w:val="clear" w:color="auto" w:fill="FFC000"/>
          </w:tcPr>
          <w:p w14:paraId="1F15D3A6" w14:textId="77777777" w:rsidR="000E549D" w:rsidRPr="005230E5" w:rsidRDefault="000E549D" w:rsidP="00287960">
            <w:pPr>
              <w:spacing w:before="60" w:after="60" w:line="240" w:lineRule="auto"/>
              <w:jc w:val="center"/>
              <w:rPr>
                <w:rFonts w:cs="Arial"/>
                <w:b/>
                <w:sz w:val="20"/>
                <w:szCs w:val="20"/>
              </w:rPr>
            </w:pPr>
            <w:r w:rsidRPr="005230E5">
              <w:rPr>
                <w:rFonts w:cs="Arial"/>
                <w:b/>
                <w:sz w:val="20"/>
                <w:szCs w:val="20"/>
              </w:rPr>
              <w:t>Partially meets</w:t>
            </w:r>
          </w:p>
        </w:tc>
        <w:tc>
          <w:tcPr>
            <w:tcW w:w="500" w:type="pct"/>
            <w:shd w:val="clear" w:color="auto" w:fill="FF0000"/>
          </w:tcPr>
          <w:p w14:paraId="1F15D3A7" w14:textId="77777777" w:rsidR="000E549D" w:rsidRPr="005230E5" w:rsidRDefault="000E549D" w:rsidP="00287960">
            <w:pPr>
              <w:spacing w:before="60" w:after="60" w:line="240" w:lineRule="auto"/>
              <w:jc w:val="center"/>
              <w:rPr>
                <w:rFonts w:cs="Arial"/>
                <w:b/>
                <w:sz w:val="20"/>
                <w:szCs w:val="20"/>
              </w:rPr>
            </w:pPr>
            <w:r w:rsidRPr="005230E5">
              <w:rPr>
                <w:rFonts w:cs="Arial"/>
                <w:b/>
                <w:sz w:val="20"/>
                <w:szCs w:val="20"/>
              </w:rPr>
              <w:t>Does not meet</w:t>
            </w:r>
          </w:p>
        </w:tc>
        <w:tc>
          <w:tcPr>
            <w:tcW w:w="2500" w:type="pct"/>
          </w:tcPr>
          <w:p w14:paraId="1F15D3A8" w14:textId="77777777" w:rsidR="000E549D" w:rsidRPr="005230E5" w:rsidRDefault="00B16E10" w:rsidP="00287960">
            <w:pPr>
              <w:spacing w:before="60" w:after="60" w:line="240" w:lineRule="auto"/>
              <w:jc w:val="center"/>
              <w:rPr>
                <w:rFonts w:cs="Arial"/>
                <w:b/>
                <w:sz w:val="20"/>
                <w:szCs w:val="20"/>
              </w:rPr>
            </w:pPr>
            <w:r w:rsidRPr="005230E5">
              <w:rPr>
                <w:rFonts w:cs="Arial"/>
                <w:b/>
                <w:sz w:val="20"/>
                <w:szCs w:val="20"/>
              </w:rPr>
              <w:t>Details</w:t>
            </w:r>
          </w:p>
        </w:tc>
      </w:tr>
      <w:tr w:rsidR="0061504E" w:rsidRPr="005230E5" w14:paraId="1F15D3B3" w14:textId="77777777" w:rsidTr="00287960">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F15D3AC" w14:textId="77777777" w:rsidR="0061504E" w:rsidRPr="005230E5" w:rsidRDefault="0061504E" w:rsidP="00287960">
            <w:pPr>
              <w:spacing w:before="60" w:after="60" w:line="240" w:lineRule="auto"/>
              <w:ind w:left="426" w:hanging="426"/>
              <w:rPr>
                <w:rFonts w:cs="Arial"/>
                <w:sz w:val="20"/>
                <w:szCs w:val="20"/>
              </w:rPr>
            </w:pPr>
            <w:r w:rsidRPr="005230E5">
              <w:rPr>
                <w:rFonts w:cs="Arial"/>
                <w:sz w:val="20"/>
                <w:szCs w:val="20"/>
              </w:rPr>
              <w:t>Management regime</w:t>
            </w:r>
          </w:p>
        </w:tc>
        <w:tc>
          <w:tcPr>
            <w:tcW w:w="500" w:type="pct"/>
            <w:shd w:val="clear" w:color="auto" w:fill="92D050"/>
            <w:vAlign w:val="center"/>
          </w:tcPr>
          <w:p w14:paraId="6313511A" w14:textId="77777777" w:rsidR="0061504E" w:rsidRDefault="0061504E" w:rsidP="00BB1F21">
            <w:pPr>
              <w:spacing w:before="60" w:after="60" w:line="240" w:lineRule="auto"/>
              <w:rPr>
                <w:rFonts w:cs="Arial"/>
                <w:sz w:val="20"/>
                <w:szCs w:val="20"/>
              </w:rPr>
            </w:pPr>
            <w:r w:rsidRPr="005230E5">
              <w:rPr>
                <w:rFonts w:cs="Arial"/>
                <w:sz w:val="20"/>
                <w:szCs w:val="20"/>
              </w:rPr>
              <w:t>6</w:t>
            </w:r>
            <w:r w:rsidR="00B02E5A" w:rsidRPr="005230E5">
              <w:rPr>
                <w:rFonts w:cs="Arial"/>
                <w:sz w:val="20"/>
                <w:szCs w:val="20"/>
              </w:rPr>
              <w:t xml:space="preserve"> of </w:t>
            </w:r>
            <w:r w:rsidR="00BB1F21">
              <w:rPr>
                <w:rFonts w:cs="Arial"/>
                <w:sz w:val="20"/>
                <w:szCs w:val="20"/>
              </w:rPr>
              <w:t>9</w:t>
            </w:r>
          </w:p>
          <w:p w14:paraId="1F15D3AD" w14:textId="4A1E9525" w:rsidR="00BB1F21" w:rsidRPr="005230E5" w:rsidRDefault="00BB1F21" w:rsidP="00BB1F21">
            <w:pPr>
              <w:spacing w:before="60" w:after="60" w:line="240" w:lineRule="auto"/>
              <w:rPr>
                <w:rFonts w:cs="Arial"/>
                <w:sz w:val="20"/>
                <w:szCs w:val="20"/>
              </w:rPr>
            </w:pPr>
            <w:r>
              <w:rPr>
                <w:rFonts w:cs="Arial"/>
                <w:sz w:val="20"/>
                <w:szCs w:val="20"/>
              </w:rPr>
              <w:t xml:space="preserve">1 </w:t>
            </w:r>
            <w:r w:rsidR="0060629C">
              <w:rPr>
                <w:rFonts w:cs="Arial"/>
                <w:sz w:val="20"/>
                <w:szCs w:val="20"/>
              </w:rPr>
              <w:t xml:space="preserve">of 9 </w:t>
            </w:r>
            <w:r>
              <w:rPr>
                <w:rFonts w:cs="Arial"/>
                <w:sz w:val="20"/>
                <w:szCs w:val="20"/>
              </w:rPr>
              <w:t>N/a</w:t>
            </w:r>
          </w:p>
        </w:tc>
        <w:tc>
          <w:tcPr>
            <w:tcW w:w="500" w:type="pct"/>
            <w:shd w:val="clear" w:color="auto" w:fill="FFC000"/>
            <w:vAlign w:val="center"/>
          </w:tcPr>
          <w:p w14:paraId="1F15D3AE" w14:textId="26E2BA57" w:rsidR="0061504E" w:rsidRPr="005230E5" w:rsidRDefault="0061504E" w:rsidP="00BB1F21">
            <w:pPr>
              <w:spacing w:before="60" w:after="60" w:line="240" w:lineRule="auto"/>
              <w:rPr>
                <w:rFonts w:cs="Arial"/>
                <w:sz w:val="20"/>
                <w:szCs w:val="20"/>
              </w:rPr>
            </w:pPr>
            <w:r w:rsidRPr="005230E5">
              <w:rPr>
                <w:rFonts w:cs="Arial"/>
                <w:sz w:val="20"/>
                <w:szCs w:val="20"/>
              </w:rPr>
              <w:t>2</w:t>
            </w:r>
            <w:r w:rsidR="00B02E5A" w:rsidRPr="005230E5">
              <w:rPr>
                <w:rFonts w:cs="Arial"/>
                <w:sz w:val="20"/>
                <w:szCs w:val="20"/>
              </w:rPr>
              <w:t xml:space="preserve"> of </w:t>
            </w:r>
            <w:r w:rsidR="00BB1F21">
              <w:rPr>
                <w:rFonts w:cs="Arial"/>
                <w:sz w:val="20"/>
                <w:szCs w:val="20"/>
              </w:rPr>
              <w:t>9</w:t>
            </w:r>
          </w:p>
        </w:tc>
        <w:tc>
          <w:tcPr>
            <w:tcW w:w="500" w:type="pct"/>
            <w:shd w:val="clear" w:color="auto" w:fill="auto"/>
            <w:vAlign w:val="center"/>
          </w:tcPr>
          <w:p w14:paraId="1F15D3AF" w14:textId="77777777" w:rsidR="0061504E" w:rsidRPr="005230E5" w:rsidRDefault="0061504E" w:rsidP="00287960">
            <w:pPr>
              <w:spacing w:before="60" w:after="60" w:line="240" w:lineRule="auto"/>
              <w:rPr>
                <w:rFonts w:cs="Arial"/>
                <w:sz w:val="20"/>
                <w:szCs w:val="20"/>
              </w:rPr>
            </w:pPr>
          </w:p>
        </w:tc>
        <w:tc>
          <w:tcPr>
            <w:tcW w:w="2500" w:type="pct"/>
          </w:tcPr>
          <w:p w14:paraId="24F98347" w14:textId="77777777" w:rsidR="005C0B55" w:rsidRPr="005230E5" w:rsidRDefault="00B02E5A" w:rsidP="00287960">
            <w:pPr>
              <w:spacing w:before="60" w:after="60" w:line="240" w:lineRule="auto"/>
              <w:rPr>
                <w:rFonts w:cs="Arial"/>
                <w:b/>
                <w:sz w:val="20"/>
                <w:szCs w:val="20"/>
              </w:rPr>
            </w:pPr>
            <w:r w:rsidRPr="005230E5">
              <w:rPr>
                <w:rFonts w:cs="Arial"/>
                <w:b/>
                <w:sz w:val="20"/>
                <w:szCs w:val="20"/>
              </w:rPr>
              <w:t>The management regime is effective.</w:t>
            </w:r>
          </w:p>
          <w:p w14:paraId="19B478DB" w14:textId="66521771" w:rsidR="005C0B55" w:rsidRPr="005230E5" w:rsidRDefault="0061504E" w:rsidP="00287960">
            <w:pPr>
              <w:spacing w:before="60" w:after="60" w:line="240" w:lineRule="auto"/>
              <w:rPr>
                <w:rFonts w:cs="Arial"/>
                <w:sz w:val="20"/>
                <w:szCs w:val="20"/>
              </w:rPr>
            </w:pPr>
            <w:r w:rsidRPr="005230E5">
              <w:rPr>
                <w:rFonts w:cs="Arial"/>
                <w:sz w:val="20"/>
                <w:szCs w:val="20"/>
              </w:rPr>
              <w:t>The</w:t>
            </w:r>
            <w:r w:rsidR="005C0B55" w:rsidRPr="005230E5">
              <w:rPr>
                <w:rFonts w:cs="Arial"/>
                <w:sz w:val="20"/>
                <w:szCs w:val="20"/>
              </w:rPr>
              <w:t xml:space="preserve"> </w:t>
            </w:r>
            <w:r w:rsidR="00831366">
              <w:rPr>
                <w:rFonts w:cs="Arial"/>
                <w:sz w:val="20"/>
                <w:szCs w:val="20"/>
              </w:rPr>
              <w:t xml:space="preserve">Victorian </w:t>
            </w:r>
            <w:r w:rsidR="005C0B55" w:rsidRPr="005230E5">
              <w:rPr>
                <w:rFonts w:cs="Arial"/>
                <w:sz w:val="20"/>
                <w:szCs w:val="20"/>
              </w:rPr>
              <w:t>Sea Urchin Fishery</w:t>
            </w:r>
            <w:r w:rsidR="00D42745">
              <w:rPr>
                <w:rFonts w:cs="Arial"/>
                <w:sz w:val="20"/>
                <w:szCs w:val="20"/>
              </w:rPr>
              <w:t xml:space="preserve"> (the fishery)</w:t>
            </w:r>
            <w:r w:rsidR="005C0B55" w:rsidRPr="005230E5">
              <w:rPr>
                <w:rFonts w:cs="Arial"/>
                <w:sz w:val="20"/>
                <w:szCs w:val="20"/>
              </w:rPr>
              <w:t xml:space="preserve"> is managed under the </w:t>
            </w:r>
            <w:r w:rsidRPr="00D42745">
              <w:rPr>
                <w:rFonts w:cs="Arial"/>
                <w:i/>
                <w:sz w:val="20"/>
                <w:szCs w:val="20"/>
              </w:rPr>
              <w:t>Sea Urchin Fishery Baseline Management Arrangements</w:t>
            </w:r>
            <w:r w:rsidR="005C0B55" w:rsidRPr="005230E5">
              <w:rPr>
                <w:rFonts w:cs="Arial"/>
                <w:sz w:val="20"/>
                <w:szCs w:val="20"/>
              </w:rPr>
              <w:t xml:space="preserve"> </w:t>
            </w:r>
            <w:r w:rsidR="00AF1E18" w:rsidRPr="005230E5">
              <w:rPr>
                <w:rFonts w:cs="Arial"/>
                <w:sz w:val="20"/>
                <w:szCs w:val="20"/>
              </w:rPr>
              <w:t>(</w:t>
            </w:r>
            <w:r w:rsidR="00D42745">
              <w:rPr>
                <w:rFonts w:cs="Arial"/>
                <w:sz w:val="20"/>
                <w:szCs w:val="20"/>
              </w:rPr>
              <w:t>SUF</w:t>
            </w:r>
            <w:r w:rsidR="00AF1E18" w:rsidRPr="005230E5">
              <w:rPr>
                <w:rFonts w:cs="Arial"/>
                <w:sz w:val="20"/>
                <w:szCs w:val="20"/>
              </w:rPr>
              <w:t xml:space="preserve"> Management Plan). The </w:t>
            </w:r>
            <w:r w:rsidR="00D42745">
              <w:rPr>
                <w:rFonts w:cs="Arial"/>
                <w:sz w:val="20"/>
                <w:szCs w:val="20"/>
              </w:rPr>
              <w:t>SUF</w:t>
            </w:r>
            <w:r w:rsidR="00D42745" w:rsidRPr="005230E5">
              <w:rPr>
                <w:rFonts w:cs="Arial"/>
                <w:sz w:val="20"/>
                <w:szCs w:val="20"/>
              </w:rPr>
              <w:t xml:space="preserve"> </w:t>
            </w:r>
            <w:r w:rsidR="00AF1E18" w:rsidRPr="005230E5">
              <w:rPr>
                <w:rFonts w:cs="Arial"/>
                <w:sz w:val="20"/>
                <w:szCs w:val="20"/>
              </w:rPr>
              <w:t xml:space="preserve">Management Plan </w:t>
            </w:r>
            <w:r w:rsidR="005C0B55" w:rsidRPr="005230E5">
              <w:rPr>
                <w:rFonts w:cs="Arial"/>
                <w:sz w:val="20"/>
                <w:szCs w:val="20"/>
              </w:rPr>
              <w:t>was</w:t>
            </w:r>
            <w:r w:rsidR="005C0B55" w:rsidRPr="005230E5">
              <w:rPr>
                <w:rFonts w:cs="Arial"/>
                <w:i/>
                <w:sz w:val="20"/>
                <w:szCs w:val="20"/>
              </w:rPr>
              <w:t xml:space="preserve"> </w:t>
            </w:r>
            <w:r w:rsidRPr="005230E5">
              <w:rPr>
                <w:rFonts w:cs="Arial"/>
                <w:sz w:val="20"/>
                <w:szCs w:val="20"/>
              </w:rPr>
              <w:t xml:space="preserve">developed in consultation with commercial fishing interests, and in accordance with the </w:t>
            </w:r>
            <w:r w:rsidR="005C0B55" w:rsidRPr="005230E5">
              <w:rPr>
                <w:rFonts w:cs="Arial"/>
                <w:sz w:val="20"/>
                <w:szCs w:val="20"/>
              </w:rPr>
              <w:t xml:space="preserve">Fisheries Regulations 2009 (Vic) and </w:t>
            </w:r>
            <w:r w:rsidR="005C0B55" w:rsidRPr="005230E5">
              <w:rPr>
                <w:rFonts w:cs="Arial"/>
                <w:i/>
                <w:sz w:val="20"/>
                <w:szCs w:val="20"/>
              </w:rPr>
              <w:t>Fisheries Act 1995</w:t>
            </w:r>
            <w:r w:rsidR="005C0B55" w:rsidRPr="005230E5">
              <w:rPr>
                <w:rFonts w:cs="Arial"/>
                <w:sz w:val="20"/>
                <w:szCs w:val="20"/>
              </w:rPr>
              <w:t xml:space="preserve"> (Vic).</w:t>
            </w:r>
            <w:r w:rsidRPr="005230E5">
              <w:rPr>
                <w:rFonts w:cs="Arial"/>
                <w:sz w:val="20"/>
                <w:szCs w:val="20"/>
              </w:rPr>
              <w:t>Consultation is not open to the public. Committee membership is limited.</w:t>
            </w:r>
          </w:p>
          <w:p w14:paraId="1F15D3B2" w14:textId="3B8D18D7" w:rsidR="0061504E" w:rsidRPr="005230E5" w:rsidRDefault="0061504E" w:rsidP="00287960">
            <w:pPr>
              <w:spacing w:before="60" w:after="60" w:line="240" w:lineRule="auto"/>
              <w:rPr>
                <w:rFonts w:cs="Arial"/>
                <w:sz w:val="20"/>
                <w:szCs w:val="20"/>
              </w:rPr>
            </w:pPr>
            <w:r w:rsidRPr="005230E5">
              <w:rPr>
                <w:rFonts w:cs="Arial"/>
                <w:sz w:val="20"/>
                <w:szCs w:val="20"/>
              </w:rPr>
              <w:t>Management regime includes strategic objectives linked to actions and performance criteria. Harvest is managed through input and output controls, and compliance reporting to enforce management arrangements.</w:t>
            </w:r>
          </w:p>
        </w:tc>
      </w:tr>
      <w:tr w:rsidR="0061504E" w:rsidRPr="005230E5" w14:paraId="1F15D3B9" w14:textId="77777777" w:rsidTr="00287960">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F15D3B4" w14:textId="77777777" w:rsidR="0061504E" w:rsidRPr="005230E5" w:rsidRDefault="0061504E" w:rsidP="00287960">
            <w:pPr>
              <w:spacing w:before="60" w:after="60" w:line="240" w:lineRule="auto"/>
              <w:ind w:left="426" w:hanging="426"/>
              <w:rPr>
                <w:rFonts w:cs="Arial"/>
                <w:sz w:val="20"/>
                <w:szCs w:val="20"/>
              </w:rPr>
            </w:pPr>
            <w:r w:rsidRPr="005230E5">
              <w:rPr>
                <w:rFonts w:cs="Arial"/>
                <w:sz w:val="20"/>
                <w:szCs w:val="20"/>
              </w:rPr>
              <w:t>Principle 1 (target stocks)</w:t>
            </w:r>
          </w:p>
        </w:tc>
        <w:tc>
          <w:tcPr>
            <w:tcW w:w="500" w:type="pct"/>
            <w:shd w:val="clear" w:color="auto" w:fill="92D050"/>
            <w:vAlign w:val="center"/>
          </w:tcPr>
          <w:p w14:paraId="44567F5B" w14:textId="6BE31CF8" w:rsidR="0061504E" w:rsidRDefault="00BB1F21" w:rsidP="00287960">
            <w:pPr>
              <w:spacing w:before="60" w:after="60" w:line="240" w:lineRule="auto"/>
              <w:rPr>
                <w:rFonts w:cs="Arial"/>
                <w:sz w:val="20"/>
                <w:szCs w:val="20"/>
              </w:rPr>
            </w:pPr>
            <w:r>
              <w:rPr>
                <w:rFonts w:cs="Arial"/>
                <w:sz w:val="20"/>
                <w:szCs w:val="20"/>
              </w:rPr>
              <w:t>5</w:t>
            </w:r>
            <w:r w:rsidR="00B02E5A" w:rsidRPr="005230E5">
              <w:rPr>
                <w:rFonts w:cs="Arial"/>
                <w:sz w:val="20"/>
                <w:szCs w:val="20"/>
              </w:rPr>
              <w:t xml:space="preserve"> of </w:t>
            </w:r>
            <w:r>
              <w:rPr>
                <w:rFonts w:cs="Arial"/>
                <w:sz w:val="20"/>
                <w:szCs w:val="20"/>
              </w:rPr>
              <w:t>11</w:t>
            </w:r>
          </w:p>
          <w:p w14:paraId="1F15D3B5" w14:textId="124C9019" w:rsidR="00BB1F21" w:rsidRPr="005230E5" w:rsidRDefault="00BB1F21" w:rsidP="00287960">
            <w:pPr>
              <w:spacing w:before="60" w:after="60" w:line="240" w:lineRule="auto"/>
              <w:rPr>
                <w:rFonts w:cs="Arial"/>
                <w:sz w:val="20"/>
                <w:szCs w:val="20"/>
              </w:rPr>
            </w:pPr>
            <w:r>
              <w:rPr>
                <w:rFonts w:cs="Arial"/>
                <w:sz w:val="20"/>
                <w:szCs w:val="20"/>
              </w:rPr>
              <w:t xml:space="preserve">3 </w:t>
            </w:r>
            <w:r w:rsidR="0060629C">
              <w:rPr>
                <w:rFonts w:cs="Arial"/>
                <w:sz w:val="20"/>
                <w:szCs w:val="20"/>
              </w:rPr>
              <w:t xml:space="preserve">of 11 </w:t>
            </w:r>
            <w:r>
              <w:rPr>
                <w:rFonts w:cs="Arial"/>
                <w:sz w:val="20"/>
                <w:szCs w:val="20"/>
              </w:rPr>
              <w:t>N/a</w:t>
            </w:r>
          </w:p>
        </w:tc>
        <w:tc>
          <w:tcPr>
            <w:tcW w:w="500" w:type="pct"/>
            <w:shd w:val="clear" w:color="auto" w:fill="FFC000"/>
            <w:vAlign w:val="center"/>
          </w:tcPr>
          <w:p w14:paraId="1F15D3B6" w14:textId="149F0B94" w:rsidR="0061504E" w:rsidRPr="005230E5" w:rsidRDefault="00BB1F21" w:rsidP="00BB1F21">
            <w:pPr>
              <w:spacing w:before="60" w:after="60" w:line="240" w:lineRule="auto"/>
              <w:rPr>
                <w:rFonts w:cs="Arial"/>
                <w:sz w:val="20"/>
                <w:szCs w:val="20"/>
              </w:rPr>
            </w:pPr>
            <w:r>
              <w:rPr>
                <w:rFonts w:cs="Arial"/>
                <w:sz w:val="20"/>
                <w:szCs w:val="20"/>
              </w:rPr>
              <w:t>3</w:t>
            </w:r>
            <w:r w:rsidR="00B02E5A" w:rsidRPr="005230E5">
              <w:rPr>
                <w:rFonts w:cs="Arial"/>
                <w:sz w:val="20"/>
                <w:szCs w:val="20"/>
              </w:rPr>
              <w:t xml:space="preserve"> of </w:t>
            </w:r>
            <w:r>
              <w:rPr>
                <w:rFonts w:cs="Arial"/>
                <w:sz w:val="20"/>
                <w:szCs w:val="20"/>
              </w:rPr>
              <w:t>11</w:t>
            </w:r>
          </w:p>
        </w:tc>
        <w:tc>
          <w:tcPr>
            <w:tcW w:w="500" w:type="pct"/>
            <w:shd w:val="clear" w:color="auto" w:fill="auto"/>
            <w:vAlign w:val="center"/>
          </w:tcPr>
          <w:p w14:paraId="1F15D3B7" w14:textId="77777777" w:rsidR="0061504E" w:rsidRPr="005230E5" w:rsidRDefault="0061504E" w:rsidP="00287960">
            <w:pPr>
              <w:spacing w:before="60" w:after="60" w:line="240" w:lineRule="auto"/>
              <w:rPr>
                <w:rFonts w:cs="Arial"/>
                <w:sz w:val="20"/>
                <w:szCs w:val="20"/>
              </w:rPr>
            </w:pPr>
          </w:p>
        </w:tc>
        <w:tc>
          <w:tcPr>
            <w:tcW w:w="2500" w:type="pct"/>
          </w:tcPr>
          <w:p w14:paraId="380156E3" w14:textId="77777777" w:rsidR="005C0B55" w:rsidRPr="005230E5" w:rsidRDefault="00876797" w:rsidP="00287960">
            <w:pPr>
              <w:spacing w:before="60" w:after="60" w:line="240" w:lineRule="auto"/>
              <w:rPr>
                <w:rFonts w:cs="Arial"/>
                <w:b/>
                <w:sz w:val="20"/>
                <w:szCs w:val="20"/>
              </w:rPr>
            </w:pPr>
            <w:r w:rsidRPr="005230E5">
              <w:rPr>
                <w:rFonts w:cs="Arial"/>
                <w:b/>
                <w:sz w:val="20"/>
                <w:szCs w:val="20"/>
              </w:rPr>
              <w:t>Target stocks are generally well managed for the scale of the fishery.</w:t>
            </w:r>
          </w:p>
          <w:p w14:paraId="1F15D3B8" w14:textId="266F05D4" w:rsidR="0061504E" w:rsidRPr="005230E5" w:rsidRDefault="0061504E" w:rsidP="00287960">
            <w:pPr>
              <w:spacing w:before="60" w:after="60" w:line="240" w:lineRule="auto"/>
              <w:rPr>
                <w:rFonts w:cs="Arial"/>
                <w:sz w:val="20"/>
                <w:szCs w:val="20"/>
              </w:rPr>
            </w:pPr>
            <w:r w:rsidRPr="005230E5">
              <w:rPr>
                <w:rFonts w:cs="Arial"/>
                <w:sz w:val="20"/>
                <w:szCs w:val="20"/>
              </w:rPr>
              <w:t>The information collection system is appropriate to the scale of the fishery. Data includes an appropriate mix of fishery independent and dependent research. The spatial structure and dynamics of the fishery is known</w:t>
            </w:r>
            <w:r w:rsidR="00923654" w:rsidRPr="005230E5">
              <w:rPr>
                <w:rFonts w:cs="Arial"/>
                <w:sz w:val="20"/>
                <w:szCs w:val="20"/>
              </w:rPr>
              <w:t>,</w:t>
            </w:r>
            <w:r w:rsidRPr="005230E5">
              <w:rPr>
                <w:rFonts w:cs="Arial"/>
                <w:sz w:val="20"/>
                <w:szCs w:val="20"/>
              </w:rPr>
              <w:t xml:space="preserve"> including the status of target species. Harvest fractions are very low (i.e. 2 to 3% of estimated biomass). </w:t>
            </w:r>
          </w:p>
        </w:tc>
      </w:tr>
      <w:tr w:rsidR="00FD3F40" w:rsidRPr="005230E5" w14:paraId="31F5243C" w14:textId="77777777" w:rsidTr="00FF3025">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682E87F" w14:textId="04BDA54C" w:rsidR="00FD3F40" w:rsidRPr="005230E5" w:rsidRDefault="00FD3F40" w:rsidP="00287960">
            <w:pPr>
              <w:spacing w:before="60" w:after="60" w:line="240" w:lineRule="auto"/>
              <w:ind w:left="426" w:hanging="426"/>
              <w:rPr>
                <w:rFonts w:cs="Arial"/>
                <w:sz w:val="20"/>
                <w:szCs w:val="20"/>
              </w:rPr>
            </w:pPr>
            <w:r w:rsidRPr="005230E5">
              <w:rPr>
                <w:rFonts w:cs="Arial"/>
                <w:sz w:val="20"/>
                <w:szCs w:val="20"/>
              </w:rPr>
              <w:t>Principle 2 (bycatch and TEPS)</w:t>
            </w:r>
          </w:p>
        </w:tc>
        <w:tc>
          <w:tcPr>
            <w:tcW w:w="500" w:type="pct"/>
            <w:shd w:val="clear" w:color="auto" w:fill="92D050"/>
            <w:vAlign w:val="center"/>
          </w:tcPr>
          <w:p w14:paraId="348BF140" w14:textId="2D486A5E" w:rsidR="00FD3F40" w:rsidRDefault="0060629C" w:rsidP="00287960">
            <w:pPr>
              <w:spacing w:before="60" w:after="60" w:line="240" w:lineRule="auto"/>
              <w:rPr>
                <w:rFonts w:cs="Arial"/>
                <w:sz w:val="20"/>
                <w:szCs w:val="20"/>
              </w:rPr>
            </w:pPr>
            <w:r>
              <w:rPr>
                <w:rFonts w:cs="Arial"/>
                <w:sz w:val="20"/>
                <w:szCs w:val="20"/>
              </w:rPr>
              <w:t>5</w:t>
            </w:r>
            <w:r w:rsidR="00FD3F40" w:rsidRPr="005230E5">
              <w:rPr>
                <w:rFonts w:cs="Arial"/>
                <w:sz w:val="20"/>
                <w:szCs w:val="20"/>
              </w:rPr>
              <w:t xml:space="preserve"> of </w:t>
            </w:r>
            <w:r>
              <w:rPr>
                <w:rFonts w:cs="Arial"/>
                <w:sz w:val="20"/>
                <w:szCs w:val="20"/>
              </w:rPr>
              <w:t>12</w:t>
            </w:r>
          </w:p>
          <w:p w14:paraId="671E0A5B" w14:textId="3B8A77B1" w:rsidR="00BB1F21" w:rsidRPr="005230E5" w:rsidRDefault="00BB1F21" w:rsidP="00287960">
            <w:pPr>
              <w:spacing w:before="60" w:after="60" w:line="240" w:lineRule="auto"/>
              <w:rPr>
                <w:rFonts w:cs="Arial"/>
                <w:sz w:val="20"/>
                <w:szCs w:val="20"/>
              </w:rPr>
            </w:pPr>
            <w:r>
              <w:rPr>
                <w:rFonts w:cs="Arial"/>
                <w:sz w:val="20"/>
                <w:szCs w:val="20"/>
              </w:rPr>
              <w:t xml:space="preserve">7 </w:t>
            </w:r>
            <w:r w:rsidR="0060629C">
              <w:rPr>
                <w:rFonts w:cs="Arial"/>
                <w:sz w:val="20"/>
                <w:szCs w:val="20"/>
              </w:rPr>
              <w:t xml:space="preserve">of 12 </w:t>
            </w:r>
            <w:r>
              <w:rPr>
                <w:rFonts w:cs="Arial"/>
                <w:sz w:val="20"/>
                <w:szCs w:val="20"/>
              </w:rPr>
              <w:t>N/a</w:t>
            </w:r>
          </w:p>
        </w:tc>
        <w:tc>
          <w:tcPr>
            <w:tcW w:w="500" w:type="pct"/>
            <w:shd w:val="clear" w:color="auto" w:fill="auto"/>
            <w:vAlign w:val="center"/>
          </w:tcPr>
          <w:p w14:paraId="06802412" w14:textId="77777777" w:rsidR="00FD3F40" w:rsidRPr="005230E5" w:rsidRDefault="00FD3F40" w:rsidP="00287960">
            <w:pPr>
              <w:spacing w:before="60" w:after="60" w:line="240" w:lineRule="auto"/>
              <w:rPr>
                <w:rFonts w:cs="Arial"/>
                <w:sz w:val="20"/>
                <w:szCs w:val="20"/>
              </w:rPr>
            </w:pPr>
          </w:p>
        </w:tc>
        <w:tc>
          <w:tcPr>
            <w:tcW w:w="500" w:type="pct"/>
            <w:shd w:val="clear" w:color="auto" w:fill="auto"/>
            <w:vAlign w:val="center"/>
          </w:tcPr>
          <w:p w14:paraId="7CF4864D" w14:textId="77777777" w:rsidR="00FD3F40" w:rsidRPr="005230E5" w:rsidRDefault="00FD3F40" w:rsidP="00287960">
            <w:pPr>
              <w:spacing w:before="60" w:after="60" w:line="240" w:lineRule="auto"/>
              <w:rPr>
                <w:rFonts w:cs="Arial"/>
                <w:sz w:val="20"/>
                <w:szCs w:val="20"/>
              </w:rPr>
            </w:pPr>
          </w:p>
        </w:tc>
        <w:tc>
          <w:tcPr>
            <w:tcW w:w="2500" w:type="pct"/>
          </w:tcPr>
          <w:p w14:paraId="193BD36C" w14:textId="77777777" w:rsidR="00FD3F40" w:rsidRPr="005230E5" w:rsidRDefault="00FD3F40" w:rsidP="00287960">
            <w:pPr>
              <w:spacing w:before="60" w:after="60" w:line="240" w:lineRule="auto"/>
              <w:rPr>
                <w:rFonts w:cs="Arial"/>
                <w:b/>
                <w:sz w:val="20"/>
                <w:szCs w:val="20"/>
              </w:rPr>
            </w:pPr>
            <w:r w:rsidRPr="005230E5">
              <w:rPr>
                <w:rFonts w:cs="Arial"/>
                <w:b/>
                <w:sz w:val="20"/>
                <w:szCs w:val="20"/>
              </w:rPr>
              <w:t>Risks to bycatch and protected species are negligible.</w:t>
            </w:r>
          </w:p>
          <w:p w14:paraId="4BD127EA" w14:textId="3AFC7451" w:rsidR="00FD3F40" w:rsidRPr="005230E5" w:rsidRDefault="00FD3F40" w:rsidP="00287960">
            <w:pPr>
              <w:spacing w:before="60" w:after="60" w:line="240" w:lineRule="auto"/>
              <w:rPr>
                <w:rFonts w:cs="Arial"/>
                <w:b/>
                <w:sz w:val="20"/>
                <w:szCs w:val="20"/>
              </w:rPr>
            </w:pPr>
            <w:r w:rsidRPr="005230E5">
              <w:rPr>
                <w:rFonts w:cs="Arial"/>
                <w:sz w:val="20"/>
                <w:szCs w:val="20"/>
              </w:rPr>
              <w:t xml:space="preserve">Impacts on bycatch and TEPS of low concern due to </w:t>
            </w:r>
            <w:r w:rsidR="00FD5EF4">
              <w:rPr>
                <w:rFonts w:cs="Arial"/>
                <w:sz w:val="20"/>
                <w:szCs w:val="20"/>
              </w:rPr>
              <w:t>hand collection</w:t>
            </w:r>
            <w:r w:rsidRPr="005230E5">
              <w:rPr>
                <w:rFonts w:cs="Arial"/>
                <w:sz w:val="20"/>
                <w:szCs w:val="20"/>
              </w:rPr>
              <w:t xml:space="preserve"> fishing method.</w:t>
            </w:r>
          </w:p>
        </w:tc>
      </w:tr>
      <w:tr w:rsidR="00FD3F40" w:rsidRPr="005230E5" w14:paraId="47D8F573" w14:textId="77777777" w:rsidTr="00FF3025">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3A4CAD2D" w14:textId="749C3E16" w:rsidR="00FD3F40" w:rsidRPr="005230E5" w:rsidRDefault="00FD3F40" w:rsidP="00287960">
            <w:pPr>
              <w:spacing w:before="60" w:after="60" w:line="240" w:lineRule="auto"/>
              <w:ind w:left="426" w:hanging="426"/>
              <w:rPr>
                <w:rFonts w:cs="Arial"/>
                <w:sz w:val="20"/>
                <w:szCs w:val="20"/>
              </w:rPr>
            </w:pPr>
            <w:r w:rsidRPr="005230E5">
              <w:rPr>
                <w:rFonts w:cs="Arial"/>
                <w:sz w:val="20"/>
                <w:szCs w:val="20"/>
              </w:rPr>
              <w:t>Principle 2 (ecosystem impacts)</w:t>
            </w:r>
          </w:p>
        </w:tc>
        <w:tc>
          <w:tcPr>
            <w:tcW w:w="500" w:type="pct"/>
            <w:shd w:val="clear" w:color="auto" w:fill="92D050"/>
            <w:vAlign w:val="center"/>
          </w:tcPr>
          <w:p w14:paraId="36220422" w14:textId="77777777" w:rsidR="00FD3F40" w:rsidRDefault="00FD3F40" w:rsidP="0060629C">
            <w:pPr>
              <w:spacing w:before="60" w:after="60" w:line="240" w:lineRule="auto"/>
              <w:rPr>
                <w:rFonts w:cs="Arial"/>
                <w:sz w:val="20"/>
                <w:szCs w:val="20"/>
              </w:rPr>
            </w:pPr>
            <w:r w:rsidRPr="005230E5">
              <w:rPr>
                <w:rFonts w:cs="Arial"/>
                <w:sz w:val="20"/>
                <w:szCs w:val="20"/>
              </w:rPr>
              <w:t xml:space="preserve">3 of </w:t>
            </w:r>
            <w:r w:rsidR="0060629C">
              <w:rPr>
                <w:rFonts w:cs="Arial"/>
                <w:sz w:val="20"/>
                <w:szCs w:val="20"/>
              </w:rPr>
              <w:t>5</w:t>
            </w:r>
          </w:p>
          <w:p w14:paraId="2A9C5A8F" w14:textId="6FD78EB4" w:rsidR="0060629C" w:rsidRPr="005230E5" w:rsidRDefault="0060629C" w:rsidP="0060629C">
            <w:pPr>
              <w:spacing w:before="60" w:after="60" w:line="240" w:lineRule="auto"/>
              <w:rPr>
                <w:rFonts w:cs="Arial"/>
                <w:sz w:val="20"/>
                <w:szCs w:val="20"/>
              </w:rPr>
            </w:pPr>
            <w:r>
              <w:rPr>
                <w:rFonts w:cs="Arial"/>
                <w:sz w:val="20"/>
                <w:szCs w:val="20"/>
              </w:rPr>
              <w:t>2 of 5 N/a</w:t>
            </w:r>
          </w:p>
        </w:tc>
        <w:tc>
          <w:tcPr>
            <w:tcW w:w="500" w:type="pct"/>
            <w:shd w:val="clear" w:color="auto" w:fill="auto"/>
            <w:vAlign w:val="center"/>
          </w:tcPr>
          <w:p w14:paraId="4B4AF72A" w14:textId="77777777" w:rsidR="00FD3F40" w:rsidRPr="005230E5" w:rsidRDefault="00FD3F40" w:rsidP="00287960">
            <w:pPr>
              <w:spacing w:before="60" w:after="60" w:line="240" w:lineRule="auto"/>
              <w:rPr>
                <w:rFonts w:cs="Arial"/>
                <w:sz w:val="20"/>
                <w:szCs w:val="20"/>
              </w:rPr>
            </w:pPr>
          </w:p>
        </w:tc>
        <w:tc>
          <w:tcPr>
            <w:tcW w:w="500" w:type="pct"/>
            <w:shd w:val="clear" w:color="auto" w:fill="auto"/>
            <w:vAlign w:val="center"/>
          </w:tcPr>
          <w:p w14:paraId="15F8F095" w14:textId="77777777" w:rsidR="00FD3F40" w:rsidRPr="005230E5" w:rsidRDefault="00FD3F40" w:rsidP="00287960">
            <w:pPr>
              <w:spacing w:before="60" w:after="60" w:line="240" w:lineRule="auto"/>
              <w:rPr>
                <w:rFonts w:cs="Arial"/>
                <w:sz w:val="20"/>
                <w:szCs w:val="20"/>
              </w:rPr>
            </w:pPr>
          </w:p>
        </w:tc>
        <w:tc>
          <w:tcPr>
            <w:tcW w:w="2500" w:type="pct"/>
          </w:tcPr>
          <w:p w14:paraId="048D2BB0" w14:textId="6ED2BB23" w:rsidR="00FD3F40" w:rsidRPr="005230E5" w:rsidRDefault="00FD3F40" w:rsidP="00287960">
            <w:pPr>
              <w:spacing w:before="60" w:after="60" w:line="240" w:lineRule="auto"/>
              <w:rPr>
                <w:rFonts w:cs="Arial"/>
                <w:b/>
                <w:sz w:val="20"/>
                <w:szCs w:val="20"/>
              </w:rPr>
            </w:pPr>
            <w:r w:rsidRPr="005230E5">
              <w:rPr>
                <w:rFonts w:cs="Arial"/>
                <w:b/>
                <w:sz w:val="20"/>
                <w:szCs w:val="20"/>
              </w:rPr>
              <w:t>Ecological risk is low.</w:t>
            </w:r>
          </w:p>
          <w:p w14:paraId="0A32544E" w14:textId="36D1B0B1" w:rsidR="00FD3F40" w:rsidRPr="005230E5" w:rsidRDefault="00FD3F40" w:rsidP="00287960">
            <w:pPr>
              <w:spacing w:before="60" w:after="60" w:line="240" w:lineRule="auto"/>
              <w:rPr>
                <w:rFonts w:cs="Arial"/>
                <w:b/>
                <w:sz w:val="20"/>
                <w:szCs w:val="20"/>
              </w:rPr>
            </w:pPr>
            <w:r w:rsidRPr="005230E5">
              <w:rPr>
                <w:rFonts w:cs="Arial"/>
                <w:sz w:val="20"/>
                <w:szCs w:val="20"/>
              </w:rPr>
              <w:t>Ecosystem impacts of low concern due to highly selective fishing method and other management practices.</w:t>
            </w:r>
          </w:p>
        </w:tc>
      </w:tr>
      <w:tr w:rsidR="00FD3F40" w:rsidRPr="005230E5" w14:paraId="028C58D4" w14:textId="77777777" w:rsidTr="00287960">
        <w:trPr>
          <w:cnfStyle w:val="000000100000" w:firstRow="0" w:lastRow="0" w:firstColumn="0" w:lastColumn="0" w:oddVBand="0" w:evenVBand="0" w:oddHBand="1" w:evenHBand="0" w:firstRowFirstColumn="0" w:firstRowLastColumn="0" w:lastRowFirstColumn="0" w:lastRowLastColumn="0"/>
        </w:trPr>
        <w:tc>
          <w:tcPr>
            <w:tcW w:w="1000" w:type="pct"/>
          </w:tcPr>
          <w:p w14:paraId="253C2157" w14:textId="2FB0C2A1" w:rsidR="00FD3F40" w:rsidRPr="005230E5" w:rsidRDefault="00FD3F40" w:rsidP="00287960">
            <w:pPr>
              <w:spacing w:before="60" w:after="60" w:line="240" w:lineRule="auto"/>
              <w:ind w:left="426" w:hanging="426"/>
              <w:jc w:val="center"/>
              <w:rPr>
                <w:rFonts w:cs="Arial"/>
                <w:b/>
                <w:sz w:val="20"/>
                <w:szCs w:val="20"/>
              </w:rPr>
            </w:pPr>
            <w:r w:rsidRPr="005230E5">
              <w:rPr>
                <w:rFonts w:cs="Arial"/>
                <w:b/>
                <w:sz w:val="20"/>
                <w:szCs w:val="20"/>
              </w:rPr>
              <w:t>EPBC requirements</w:t>
            </w:r>
          </w:p>
        </w:tc>
        <w:tc>
          <w:tcPr>
            <w:tcW w:w="500" w:type="pct"/>
            <w:shd w:val="clear" w:color="auto" w:fill="92D050"/>
          </w:tcPr>
          <w:p w14:paraId="0ED7D343" w14:textId="77777777" w:rsidR="00FD3F40" w:rsidRPr="005230E5" w:rsidRDefault="00FD3F40" w:rsidP="00287960">
            <w:pPr>
              <w:spacing w:before="60" w:after="60" w:line="240" w:lineRule="auto"/>
              <w:jc w:val="center"/>
              <w:rPr>
                <w:rFonts w:cs="Arial"/>
                <w:b/>
                <w:sz w:val="20"/>
                <w:szCs w:val="20"/>
              </w:rPr>
            </w:pPr>
            <w:r w:rsidRPr="005230E5">
              <w:rPr>
                <w:rFonts w:cs="Arial"/>
                <w:b/>
                <w:sz w:val="20"/>
                <w:szCs w:val="20"/>
              </w:rPr>
              <w:t>Meets</w:t>
            </w:r>
          </w:p>
        </w:tc>
        <w:tc>
          <w:tcPr>
            <w:tcW w:w="500" w:type="pct"/>
            <w:shd w:val="clear" w:color="auto" w:fill="FFC000"/>
          </w:tcPr>
          <w:p w14:paraId="08D05DDA" w14:textId="77777777" w:rsidR="00FD3F40" w:rsidRPr="005230E5" w:rsidRDefault="00FD3F40" w:rsidP="00287960">
            <w:pPr>
              <w:spacing w:before="60" w:after="60" w:line="240" w:lineRule="auto"/>
              <w:jc w:val="center"/>
              <w:rPr>
                <w:rFonts w:cs="Arial"/>
                <w:b/>
                <w:sz w:val="20"/>
                <w:szCs w:val="20"/>
              </w:rPr>
            </w:pPr>
            <w:r w:rsidRPr="005230E5">
              <w:rPr>
                <w:rFonts w:cs="Arial"/>
                <w:b/>
                <w:sz w:val="20"/>
                <w:szCs w:val="20"/>
              </w:rPr>
              <w:t>Partially meets</w:t>
            </w:r>
          </w:p>
        </w:tc>
        <w:tc>
          <w:tcPr>
            <w:tcW w:w="500" w:type="pct"/>
            <w:shd w:val="clear" w:color="auto" w:fill="FF0000"/>
          </w:tcPr>
          <w:p w14:paraId="3CAD23A0" w14:textId="77777777" w:rsidR="00FD3F40" w:rsidRPr="005230E5" w:rsidRDefault="00FD3F40" w:rsidP="00287960">
            <w:pPr>
              <w:spacing w:before="60" w:after="60" w:line="240" w:lineRule="auto"/>
              <w:jc w:val="center"/>
              <w:rPr>
                <w:rFonts w:cs="Arial"/>
                <w:b/>
                <w:sz w:val="20"/>
                <w:szCs w:val="20"/>
              </w:rPr>
            </w:pPr>
            <w:r w:rsidRPr="005230E5">
              <w:rPr>
                <w:rFonts w:cs="Arial"/>
                <w:b/>
                <w:sz w:val="20"/>
                <w:szCs w:val="20"/>
              </w:rPr>
              <w:t>Does not meet</w:t>
            </w:r>
          </w:p>
        </w:tc>
        <w:tc>
          <w:tcPr>
            <w:tcW w:w="2500" w:type="pct"/>
          </w:tcPr>
          <w:p w14:paraId="593C8A23" w14:textId="77777777" w:rsidR="00FD3F40" w:rsidRPr="005230E5" w:rsidRDefault="00FD3F40" w:rsidP="00287960">
            <w:pPr>
              <w:spacing w:before="60" w:after="60" w:line="240" w:lineRule="auto"/>
              <w:jc w:val="center"/>
              <w:rPr>
                <w:rFonts w:cs="Arial"/>
                <w:b/>
                <w:sz w:val="20"/>
                <w:szCs w:val="20"/>
              </w:rPr>
            </w:pPr>
            <w:r w:rsidRPr="005230E5">
              <w:rPr>
                <w:rFonts w:cs="Arial"/>
                <w:b/>
                <w:sz w:val="20"/>
                <w:szCs w:val="20"/>
              </w:rPr>
              <w:t>Details</w:t>
            </w:r>
          </w:p>
        </w:tc>
      </w:tr>
      <w:tr w:rsidR="00BB1F21" w:rsidRPr="005230E5" w14:paraId="13B76BEF" w14:textId="77777777" w:rsidTr="008A1127">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0F55CE9" w14:textId="77777777" w:rsidR="00BB1F21" w:rsidRPr="005230E5" w:rsidRDefault="00BB1F21" w:rsidP="008A1127">
            <w:pPr>
              <w:spacing w:before="60" w:after="60" w:line="240" w:lineRule="auto"/>
              <w:ind w:left="426" w:hanging="426"/>
              <w:rPr>
                <w:rFonts w:cs="Arial"/>
                <w:sz w:val="20"/>
                <w:szCs w:val="20"/>
              </w:rPr>
            </w:pPr>
            <w:r w:rsidRPr="005230E5">
              <w:rPr>
                <w:rFonts w:cs="Arial"/>
                <w:sz w:val="20"/>
                <w:szCs w:val="20"/>
              </w:rPr>
              <w:t>Part 12</w:t>
            </w:r>
          </w:p>
        </w:tc>
        <w:tc>
          <w:tcPr>
            <w:tcW w:w="500" w:type="pct"/>
            <w:shd w:val="clear" w:color="auto" w:fill="auto"/>
            <w:vAlign w:val="center"/>
          </w:tcPr>
          <w:p w14:paraId="2FFA0DF1" w14:textId="6D554ABB" w:rsidR="00BB1F21" w:rsidRPr="005230E5" w:rsidRDefault="00BB1F21" w:rsidP="008A1127">
            <w:pPr>
              <w:spacing w:before="60" w:after="60" w:line="240" w:lineRule="auto"/>
              <w:rPr>
                <w:rFonts w:cs="Arial"/>
                <w:sz w:val="20"/>
                <w:szCs w:val="20"/>
              </w:rPr>
            </w:pPr>
          </w:p>
        </w:tc>
        <w:tc>
          <w:tcPr>
            <w:tcW w:w="500" w:type="pct"/>
            <w:shd w:val="clear" w:color="auto" w:fill="auto"/>
            <w:vAlign w:val="center"/>
          </w:tcPr>
          <w:p w14:paraId="26F5B257" w14:textId="77777777" w:rsidR="00BB1F21" w:rsidRPr="005230E5" w:rsidRDefault="00BB1F21" w:rsidP="008A1127">
            <w:pPr>
              <w:spacing w:before="60" w:after="60" w:line="240" w:lineRule="auto"/>
              <w:rPr>
                <w:rFonts w:cs="Arial"/>
                <w:sz w:val="20"/>
                <w:szCs w:val="20"/>
              </w:rPr>
            </w:pPr>
          </w:p>
        </w:tc>
        <w:tc>
          <w:tcPr>
            <w:tcW w:w="500" w:type="pct"/>
            <w:shd w:val="clear" w:color="auto" w:fill="auto"/>
            <w:vAlign w:val="center"/>
          </w:tcPr>
          <w:p w14:paraId="3AC77AA3" w14:textId="77777777" w:rsidR="00BB1F21" w:rsidRPr="005230E5" w:rsidRDefault="00BB1F21" w:rsidP="008A1127">
            <w:pPr>
              <w:spacing w:before="60" w:after="60" w:line="240" w:lineRule="auto"/>
              <w:rPr>
                <w:rFonts w:cs="Arial"/>
                <w:sz w:val="20"/>
                <w:szCs w:val="20"/>
              </w:rPr>
            </w:pPr>
          </w:p>
        </w:tc>
        <w:tc>
          <w:tcPr>
            <w:tcW w:w="2500" w:type="pct"/>
            <w:shd w:val="clear" w:color="auto" w:fill="auto"/>
          </w:tcPr>
          <w:p w14:paraId="11B8A08D" w14:textId="77777777" w:rsidR="00BB1F21" w:rsidRPr="00FD5EF4" w:rsidRDefault="00BB1F21" w:rsidP="008A1127">
            <w:pPr>
              <w:spacing w:before="60" w:after="60" w:line="240" w:lineRule="auto"/>
              <w:rPr>
                <w:rFonts w:cs="Arial"/>
                <w:b/>
                <w:sz w:val="20"/>
                <w:szCs w:val="20"/>
              </w:rPr>
            </w:pPr>
            <w:r w:rsidRPr="00FD5EF4">
              <w:rPr>
                <w:rFonts w:cs="Arial"/>
                <w:b/>
                <w:sz w:val="20"/>
                <w:szCs w:val="20"/>
              </w:rPr>
              <w:t xml:space="preserve">Not applicable. </w:t>
            </w:r>
          </w:p>
          <w:p w14:paraId="72F3F2D3" w14:textId="77777777" w:rsidR="00BB1F21" w:rsidRPr="005230E5" w:rsidRDefault="00BB1F21" w:rsidP="008A1127">
            <w:pPr>
              <w:spacing w:before="60" w:after="60" w:line="240" w:lineRule="auto"/>
              <w:rPr>
                <w:rFonts w:cs="Arial"/>
                <w:sz w:val="20"/>
                <w:szCs w:val="20"/>
              </w:rPr>
            </w:pPr>
            <w:r w:rsidRPr="005230E5">
              <w:rPr>
                <w:rFonts w:cs="Arial"/>
                <w:sz w:val="20"/>
                <w:szCs w:val="20"/>
              </w:rPr>
              <w:t>There is no relevant Marine Bioregional Plan for the South-east Marine Region in which the fishery operates.</w:t>
            </w:r>
          </w:p>
        </w:tc>
      </w:tr>
      <w:tr w:rsidR="009B3D40" w:rsidRPr="005230E5" w14:paraId="1F15D3CE" w14:textId="77777777" w:rsidTr="00287960">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F15D3C9" w14:textId="77777777" w:rsidR="009B3D40" w:rsidRPr="005230E5" w:rsidRDefault="009B3D40" w:rsidP="00287960">
            <w:pPr>
              <w:spacing w:before="60" w:after="60" w:line="240" w:lineRule="auto"/>
              <w:ind w:left="426" w:hanging="426"/>
              <w:rPr>
                <w:rFonts w:cs="Arial"/>
                <w:sz w:val="20"/>
                <w:szCs w:val="20"/>
              </w:rPr>
            </w:pPr>
            <w:r w:rsidRPr="005230E5">
              <w:rPr>
                <w:rFonts w:cs="Arial"/>
                <w:sz w:val="20"/>
                <w:szCs w:val="20"/>
              </w:rPr>
              <w:t>Part 13</w:t>
            </w:r>
          </w:p>
        </w:tc>
        <w:tc>
          <w:tcPr>
            <w:tcW w:w="500" w:type="pct"/>
            <w:shd w:val="clear" w:color="auto" w:fill="auto"/>
            <w:vAlign w:val="center"/>
          </w:tcPr>
          <w:p w14:paraId="1F15D3CA" w14:textId="1A028281" w:rsidR="009B3D40" w:rsidRPr="005230E5" w:rsidRDefault="009B3D40" w:rsidP="00287960">
            <w:pPr>
              <w:spacing w:before="60" w:after="60" w:line="240" w:lineRule="auto"/>
              <w:rPr>
                <w:rFonts w:cs="Arial"/>
                <w:sz w:val="20"/>
                <w:szCs w:val="20"/>
              </w:rPr>
            </w:pPr>
          </w:p>
        </w:tc>
        <w:tc>
          <w:tcPr>
            <w:tcW w:w="500" w:type="pct"/>
            <w:shd w:val="clear" w:color="auto" w:fill="auto"/>
            <w:vAlign w:val="center"/>
          </w:tcPr>
          <w:p w14:paraId="1F15D3CB" w14:textId="77777777" w:rsidR="009B3D40" w:rsidRPr="005230E5" w:rsidRDefault="009B3D40" w:rsidP="00287960">
            <w:pPr>
              <w:spacing w:before="60" w:after="60" w:line="240" w:lineRule="auto"/>
              <w:rPr>
                <w:rFonts w:cs="Arial"/>
                <w:sz w:val="20"/>
                <w:szCs w:val="20"/>
              </w:rPr>
            </w:pPr>
          </w:p>
        </w:tc>
        <w:tc>
          <w:tcPr>
            <w:tcW w:w="500" w:type="pct"/>
            <w:shd w:val="clear" w:color="auto" w:fill="auto"/>
            <w:vAlign w:val="center"/>
          </w:tcPr>
          <w:p w14:paraId="1F15D3CC" w14:textId="77777777" w:rsidR="009B3D40" w:rsidRPr="005230E5" w:rsidRDefault="009B3D40" w:rsidP="00287960">
            <w:pPr>
              <w:spacing w:before="60" w:after="60" w:line="240" w:lineRule="auto"/>
              <w:rPr>
                <w:rFonts w:cs="Arial"/>
                <w:sz w:val="20"/>
                <w:szCs w:val="20"/>
              </w:rPr>
            </w:pPr>
          </w:p>
        </w:tc>
        <w:tc>
          <w:tcPr>
            <w:tcW w:w="2500" w:type="pct"/>
          </w:tcPr>
          <w:p w14:paraId="434CABEB" w14:textId="77777777" w:rsidR="00FD5EF4" w:rsidRPr="00FD5EF4" w:rsidRDefault="00443EA2" w:rsidP="00287960">
            <w:pPr>
              <w:spacing w:before="60" w:after="60" w:line="240" w:lineRule="auto"/>
              <w:rPr>
                <w:rFonts w:cs="Arial"/>
                <w:b/>
                <w:sz w:val="20"/>
                <w:szCs w:val="20"/>
              </w:rPr>
            </w:pPr>
            <w:r w:rsidRPr="00FD5EF4">
              <w:rPr>
                <w:rFonts w:cs="Arial"/>
                <w:b/>
                <w:sz w:val="20"/>
                <w:szCs w:val="20"/>
              </w:rPr>
              <w:t xml:space="preserve">Not applicable. </w:t>
            </w:r>
          </w:p>
          <w:p w14:paraId="1F15D3CD" w14:textId="6F6C2B0A" w:rsidR="009B3D40" w:rsidRPr="005230E5" w:rsidRDefault="00923654" w:rsidP="00287960">
            <w:pPr>
              <w:spacing w:before="60" w:after="60" w:line="240" w:lineRule="auto"/>
              <w:rPr>
                <w:rFonts w:cs="Arial"/>
                <w:sz w:val="20"/>
                <w:szCs w:val="20"/>
              </w:rPr>
            </w:pPr>
            <w:r w:rsidRPr="005230E5">
              <w:rPr>
                <w:rFonts w:cs="Arial"/>
                <w:sz w:val="20"/>
                <w:szCs w:val="20"/>
              </w:rPr>
              <w:lastRenderedPageBreak/>
              <w:t xml:space="preserve">Part 13 accreditation </w:t>
            </w:r>
            <w:r w:rsidR="00443EA2" w:rsidRPr="005230E5">
              <w:rPr>
                <w:rFonts w:cs="Arial"/>
                <w:sz w:val="20"/>
                <w:szCs w:val="20"/>
              </w:rPr>
              <w:t xml:space="preserve">is </w:t>
            </w:r>
            <w:r w:rsidRPr="005230E5">
              <w:rPr>
                <w:rFonts w:cs="Arial"/>
                <w:sz w:val="20"/>
                <w:szCs w:val="20"/>
              </w:rPr>
              <w:t>not required</w:t>
            </w:r>
            <w:r w:rsidR="00443EA2" w:rsidRPr="005230E5">
              <w:rPr>
                <w:rFonts w:cs="Arial"/>
                <w:sz w:val="20"/>
                <w:szCs w:val="20"/>
              </w:rPr>
              <w:t xml:space="preserve"> as the fishery operates in state waters only.</w:t>
            </w:r>
          </w:p>
        </w:tc>
      </w:tr>
      <w:tr w:rsidR="0060629C" w:rsidRPr="005230E5" w14:paraId="1F15D3D4" w14:textId="77777777" w:rsidTr="00693515">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F15D3CF" w14:textId="77777777" w:rsidR="0060629C" w:rsidRPr="005230E5" w:rsidRDefault="0060629C" w:rsidP="0060629C">
            <w:pPr>
              <w:spacing w:before="60" w:after="60" w:line="240" w:lineRule="auto"/>
              <w:ind w:left="426" w:hanging="426"/>
              <w:rPr>
                <w:rFonts w:cs="Arial"/>
                <w:sz w:val="20"/>
                <w:szCs w:val="20"/>
              </w:rPr>
            </w:pPr>
            <w:r w:rsidRPr="005230E5">
              <w:rPr>
                <w:rFonts w:cs="Arial"/>
                <w:sz w:val="20"/>
                <w:szCs w:val="20"/>
              </w:rPr>
              <w:lastRenderedPageBreak/>
              <w:t>Part 13A</w:t>
            </w:r>
          </w:p>
        </w:tc>
        <w:tc>
          <w:tcPr>
            <w:tcW w:w="500" w:type="pct"/>
            <w:shd w:val="clear" w:color="auto" w:fill="92D050"/>
            <w:vAlign w:val="center"/>
          </w:tcPr>
          <w:p w14:paraId="17ED7B2A" w14:textId="77777777" w:rsidR="0060629C" w:rsidRDefault="0060629C" w:rsidP="0060629C">
            <w:pPr>
              <w:spacing w:before="60" w:after="60" w:line="240" w:lineRule="auto"/>
              <w:rPr>
                <w:rFonts w:cs="Arial"/>
                <w:sz w:val="20"/>
                <w:szCs w:val="20"/>
              </w:rPr>
            </w:pPr>
            <w:r>
              <w:rPr>
                <w:rFonts w:cs="Arial"/>
                <w:sz w:val="20"/>
                <w:szCs w:val="20"/>
              </w:rPr>
              <w:t>1 of 3</w:t>
            </w:r>
          </w:p>
          <w:p w14:paraId="1F15D3D0" w14:textId="0C9AAF89" w:rsidR="0060629C" w:rsidRPr="005230E5" w:rsidRDefault="0060629C" w:rsidP="0060629C">
            <w:pPr>
              <w:spacing w:before="60" w:after="60" w:line="240" w:lineRule="auto"/>
              <w:rPr>
                <w:rFonts w:cs="Arial"/>
                <w:sz w:val="20"/>
                <w:szCs w:val="20"/>
              </w:rPr>
            </w:pPr>
            <w:r>
              <w:rPr>
                <w:rFonts w:cs="Arial"/>
                <w:sz w:val="20"/>
                <w:szCs w:val="20"/>
              </w:rPr>
              <w:t xml:space="preserve">1 </w:t>
            </w:r>
            <w:r>
              <w:rPr>
                <w:sz w:val="20"/>
                <w:szCs w:val="20"/>
              </w:rPr>
              <w:t xml:space="preserve">of 3 </w:t>
            </w:r>
            <w:r>
              <w:rPr>
                <w:rFonts w:cs="Arial"/>
                <w:sz w:val="20"/>
                <w:szCs w:val="20"/>
              </w:rPr>
              <w:t>N/a</w:t>
            </w:r>
          </w:p>
        </w:tc>
        <w:tc>
          <w:tcPr>
            <w:tcW w:w="500" w:type="pct"/>
            <w:shd w:val="clear" w:color="auto" w:fill="FFC000"/>
            <w:vAlign w:val="center"/>
          </w:tcPr>
          <w:p w14:paraId="1F15D3D1" w14:textId="254CD3DE" w:rsidR="0060629C" w:rsidRPr="005230E5" w:rsidRDefault="0060629C" w:rsidP="0060629C">
            <w:pPr>
              <w:spacing w:before="60" w:after="60" w:line="240" w:lineRule="auto"/>
              <w:rPr>
                <w:rFonts w:cs="Arial"/>
                <w:sz w:val="20"/>
                <w:szCs w:val="20"/>
              </w:rPr>
            </w:pPr>
            <w:r>
              <w:rPr>
                <w:rFonts w:cs="Arial"/>
                <w:sz w:val="20"/>
                <w:szCs w:val="20"/>
              </w:rPr>
              <w:t>1 of 3</w:t>
            </w:r>
          </w:p>
        </w:tc>
        <w:tc>
          <w:tcPr>
            <w:tcW w:w="500" w:type="pct"/>
            <w:shd w:val="clear" w:color="auto" w:fill="auto"/>
            <w:vAlign w:val="center"/>
          </w:tcPr>
          <w:p w14:paraId="1F15D3D2" w14:textId="77777777" w:rsidR="0060629C" w:rsidRPr="005230E5" w:rsidRDefault="0060629C" w:rsidP="0060629C">
            <w:pPr>
              <w:spacing w:before="60" w:after="60" w:line="240" w:lineRule="auto"/>
              <w:rPr>
                <w:rFonts w:cs="Arial"/>
                <w:sz w:val="20"/>
                <w:szCs w:val="20"/>
              </w:rPr>
            </w:pPr>
          </w:p>
        </w:tc>
        <w:tc>
          <w:tcPr>
            <w:tcW w:w="2500" w:type="pct"/>
            <w:shd w:val="clear" w:color="auto" w:fill="auto"/>
          </w:tcPr>
          <w:p w14:paraId="0CB870A7" w14:textId="1F4D4A18" w:rsidR="0060629C" w:rsidRPr="00FD5EF4" w:rsidRDefault="0060629C" w:rsidP="0060629C">
            <w:pPr>
              <w:spacing w:before="60" w:after="60" w:line="240" w:lineRule="auto"/>
              <w:rPr>
                <w:rFonts w:cs="Arial"/>
                <w:b/>
                <w:sz w:val="20"/>
                <w:szCs w:val="20"/>
              </w:rPr>
            </w:pPr>
            <w:r>
              <w:rPr>
                <w:rFonts w:cs="Arial"/>
                <w:b/>
                <w:sz w:val="20"/>
                <w:szCs w:val="20"/>
              </w:rPr>
              <w:t>Partially meets.</w:t>
            </w:r>
          </w:p>
          <w:p w14:paraId="1F15D3D3" w14:textId="77777777" w:rsidR="0060629C" w:rsidRPr="005230E5" w:rsidRDefault="0060629C" w:rsidP="0060629C">
            <w:pPr>
              <w:spacing w:before="60" w:after="60" w:line="240" w:lineRule="auto"/>
              <w:rPr>
                <w:rFonts w:cs="Arial"/>
                <w:sz w:val="20"/>
                <w:szCs w:val="20"/>
              </w:rPr>
            </w:pPr>
            <w:r w:rsidRPr="005230E5">
              <w:rPr>
                <w:rFonts w:cs="Arial"/>
                <w:sz w:val="20"/>
                <w:szCs w:val="20"/>
              </w:rPr>
              <w:t>Limited consultation if LENS is amended, although sufficient for strict requirements, as per advice to Minister in MS14-002367.</w:t>
            </w:r>
          </w:p>
        </w:tc>
      </w:tr>
      <w:tr w:rsidR="0060629C" w:rsidRPr="005230E5" w14:paraId="1F15D3E0" w14:textId="77777777" w:rsidTr="00693515">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F15D3DB" w14:textId="77777777" w:rsidR="0060629C" w:rsidRPr="005230E5" w:rsidRDefault="0060629C" w:rsidP="0060629C">
            <w:pPr>
              <w:spacing w:before="60" w:after="60" w:line="240" w:lineRule="auto"/>
              <w:ind w:left="426" w:hanging="426"/>
              <w:rPr>
                <w:rFonts w:cs="Arial"/>
                <w:sz w:val="20"/>
                <w:szCs w:val="20"/>
              </w:rPr>
            </w:pPr>
            <w:r w:rsidRPr="005230E5">
              <w:rPr>
                <w:rFonts w:cs="Arial"/>
                <w:sz w:val="20"/>
                <w:szCs w:val="20"/>
              </w:rPr>
              <w:t>Part 16</w:t>
            </w:r>
          </w:p>
        </w:tc>
        <w:tc>
          <w:tcPr>
            <w:tcW w:w="500" w:type="pct"/>
            <w:shd w:val="clear" w:color="auto" w:fill="92D050"/>
            <w:vAlign w:val="center"/>
          </w:tcPr>
          <w:p w14:paraId="1F15D3DC" w14:textId="0F68AEDD" w:rsidR="0060629C" w:rsidRPr="005230E5" w:rsidRDefault="0060629C" w:rsidP="0060629C">
            <w:pPr>
              <w:spacing w:before="60" w:after="60" w:line="240" w:lineRule="auto"/>
              <w:rPr>
                <w:rFonts w:cs="Arial"/>
                <w:sz w:val="20"/>
                <w:szCs w:val="20"/>
              </w:rPr>
            </w:pPr>
            <w:r>
              <w:rPr>
                <w:rFonts w:cs="Arial"/>
                <w:sz w:val="20"/>
                <w:szCs w:val="20"/>
              </w:rPr>
              <w:t>1 of 1</w:t>
            </w:r>
          </w:p>
        </w:tc>
        <w:tc>
          <w:tcPr>
            <w:tcW w:w="500" w:type="pct"/>
            <w:shd w:val="clear" w:color="auto" w:fill="auto"/>
            <w:vAlign w:val="center"/>
          </w:tcPr>
          <w:p w14:paraId="1F15D3DD" w14:textId="77777777" w:rsidR="0060629C" w:rsidRPr="005230E5" w:rsidRDefault="0060629C" w:rsidP="0060629C">
            <w:pPr>
              <w:spacing w:before="60" w:after="60" w:line="240" w:lineRule="auto"/>
              <w:rPr>
                <w:rFonts w:cs="Arial"/>
                <w:sz w:val="20"/>
                <w:szCs w:val="20"/>
              </w:rPr>
            </w:pPr>
          </w:p>
        </w:tc>
        <w:tc>
          <w:tcPr>
            <w:tcW w:w="500" w:type="pct"/>
            <w:shd w:val="clear" w:color="auto" w:fill="auto"/>
            <w:vAlign w:val="center"/>
          </w:tcPr>
          <w:p w14:paraId="1F15D3DE" w14:textId="77777777" w:rsidR="0060629C" w:rsidRPr="005230E5" w:rsidRDefault="0060629C" w:rsidP="0060629C">
            <w:pPr>
              <w:spacing w:before="60" w:after="60" w:line="240" w:lineRule="auto"/>
              <w:rPr>
                <w:rFonts w:cs="Arial"/>
                <w:sz w:val="20"/>
                <w:szCs w:val="20"/>
              </w:rPr>
            </w:pPr>
          </w:p>
        </w:tc>
        <w:tc>
          <w:tcPr>
            <w:tcW w:w="2500" w:type="pct"/>
            <w:shd w:val="clear" w:color="auto" w:fill="auto"/>
          </w:tcPr>
          <w:p w14:paraId="040B5250" w14:textId="0721AADA" w:rsidR="0060629C" w:rsidRPr="00FD5EF4" w:rsidRDefault="0060629C" w:rsidP="0060629C">
            <w:pPr>
              <w:spacing w:before="60" w:after="60" w:line="240" w:lineRule="auto"/>
              <w:rPr>
                <w:rFonts w:cs="Arial"/>
                <w:b/>
                <w:sz w:val="20"/>
                <w:szCs w:val="20"/>
              </w:rPr>
            </w:pPr>
            <w:r>
              <w:rPr>
                <w:b/>
                <w:sz w:val="20"/>
                <w:szCs w:val="20"/>
              </w:rPr>
              <w:t>Meets.</w:t>
            </w:r>
          </w:p>
          <w:p w14:paraId="1F15D3DF" w14:textId="1CFEF6C0" w:rsidR="0060629C" w:rsidRPr="005230E5" w:rsidRDefault="0060629C" w:rsidP="0060629C">
            <w:pPr>
              <w:spacing w:before="60" w:after="60" w:line="240" w:lineRule="auto"/>
              <w:rPr>
                <w:rFonts w:cs="Arial"/>
                <w:sz w:val="20"/>
                <w:szCs w:val="20"/>
              </w:rPr>
            </w:pPr>
            <w:r w:rsidRPr="005230E5">
              <w:rPr>
                <w:rFonts w:cs="Arial"/>
                <w:sz w:val="20"/>
                <w:szCs w:val="20"/>
              </w:rPr>
              <w:t xml:space="preserve">The management regime for the </w:t>
            </w:r>
            <w:r>
              <w:rPr>
                <w:rFonts w:cs="Arial"/>
                <w:sz w:val="20"/>
                <w:szCs w:val="20"/>
              </w:rPr>
              <w:t>f</w:t>
            </w:r>
            <w:r w:rsidRPr="005230E5">
              <w:rPr>
                <w:rFonts w:cs="Arial"/>
                <w:sz w:val="20"/>
                <w:szCs w:val="20"/>
              </w:rPr>
              <w:t>ishery is considered suitably precautionary.</w:t>
            </w:r>
          </w:p>
        </w:tc>
      </w:tr>
      <w:tr w:rsidR="0060629C" w:rsidRPr="005230E5" w14:paraId="1820FA7F" w14:textId="77777777" w:rsidTr="00BB1F21">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4C573A95" w14:textId="00E018FA" w:rsidR="0060629C" w:rsidRPr="0060629C" w:rsidRDefault="0060629C" w:rsidP="0060629C">
            <w:pPr>
              <w:spacing w:before="60" w:after="60" w:line="240" w:lineRule="auto"/>
              <w:rPr>
                <w:rFonts w:cs="Arial"/>
                <w:iCs/>
                <w:sz w:val="20"/>
                <w:szCs w:val="20"/>
              </w:rPr>
            </w:pPr>
            <w:r w:rsidRPr="0060629C">
              <w:rPr>
                <w:rFonts w:cs="Arial"/>
                <w:b/>
                <w:iCs/>
                <w:sz w:val="20"/>
                <w:szCs w:val="20"/>
              </w:rPr>
              <w:t>Conclusion</w:t>
            </w:r>
            <w:r w:rsidRPr="0060629C">
              <w:rPr>
                <w:rFonts w:cs="Arial"/>
                <w:iCs/>
                <w:sz w:val="20"/>
                <w:szCs w:val="20"/>
              </w:rPr>
              <w:t>:</w:t>
            </w:r>
          </w:p>
          <w:p w14:paraId="2005C345" w14:textId="5A3D22F1" w:rsidR="0060629C" w:rsidRPr="005230E5" w:rsidRDefault="0060629C" w:rsidP="0060629C">
            <w:pPr>
              <w:spacing w:before="60" w:after="60" w:line="240" w:lineRule="auto"/>
              <w:rPr>
                <w:rFonts w:cs="Arial"/>
                <w:sz w:val="20"/>
                <w:szCs w:val="20"/>
              </w:rPr>
            </w:pPr>
            <w:r w:rsidRPr="005230E5">
              <w:rPr>
                <w:rFonts w:cs="Arial"/>
                <w:sz w:val="20"/>
                <w:szCs w:val="20"/>
              </w:rPr>
              <w:t xml:space="preserve">The </w:t>
            </w:r>
            <w:r>
              <w:rPr>
                <w:rFonts w:cs="Arial"/>
                <w:sz w:val="20"/>
                <w:szCs w:val="20"/>
              </w:rPr>
              <w:t>f</w:t>
            </w:r>
            <w:r w:rsidRPr="005230E5">
              <w:rPr>
                <w:rFonts w:cs="Arial"/>
                <w:sz w:val="20"/>
                <w:szCs w:val="20"/>
              </w:rPr>
              <w:t>ishery targets white sea urchin (</w:t>
            </w:r>
            <w:r w:rsidRPr="005230E5">
              <w:rPr>
                <w:rFonts w:cs="Arial"/>
                <w:i/>
                <w:iCs/>
                <w:sz w:val="20"/>
                <w:szCs w:val="20"/>
              </w:rPr>
              <w:t>Heliocidaris erythrogramma</w:t>
            </w:r>
            <w:r w:rsidRPr="005230E5">
              <w:rPr>
                <w:rFonts w:cs="Arial"/>
                <w:sz w:val="20"/>
                <w:szCs w:val="20"/>
              </w:rPr>
              <w:t>) and black (long-spined) sea urchin (</w:t>
            </w:r>
            <w:r w:rsidRPr="005230E5">
              <w:rPr>
                <w:rFonts w:cs="Arial"/>
                <w:i/>
                <w:iCs/>
                <w:sz w:val="20"/>
                <w:szCs w:val="20"/>
              </w:rPr>
              <w:t xml:space="preserve">Centrostephanus rodgersii) </w:t>
            </w:r>
            <w:r w:rsidRPr="005230E5">
              <w:rPr>
                <w:rFonts w:cs="Arial"/>
                <w:sz w:val="20"/>
                <w:szCs w:val="20"/>
              </w:rPr>
              <w:t xml:space="preserve">by hand collection. It operates in state waters across four management zones (Western, Port Phillip Bay, Central and Eastern) with a TACC set for each zone. A 2002 survey collected limited information on the overall biomass within the fishery boundary. Annual data is </w:t>
            </w:r>
            <w:r>
              <w:rPr>
                <w:rFonts w:cs="Arial"/>
                <w:sz w:val="20"/>
                <w:szCs w:val="20"/>
              </w:rPr>
              <w:t>collected</w:t>
            </w:r>
            <w:r w:rsidRPr="005230E5">
              <w:rPr>
                <w:rFonts w:cs="Arial"/>
                <w:sz w:val="20"/>
                <w:szCs w:val="20"/>
              </w:rPr>
              <w:t xml:space="preserve"> by commercial fishers for targeted reefs. The management regime is precautionary and there are no concerns for bycatch, protected species or ecosystem impacts. Therefore, the fishery meets all environmental requirements of the EPBC Act and most of the Guidelines.</w:t>
            </w:r>
          </w:p>
        </w:tc>
      </w:tr>
      <w:tr w:rsidR="0060629C" w:rsidRPr="005230E5" w14:paraId="721D3A97" w14:textId="77777777" w:rsidTr="00BB1F21">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7072765A" w14:textId="14CD70D0" w:rsidR="0060629C" w:rsidRPr="0060629C" w:rsidRDefault="0060629C" w:rsidP="0060629C">
            <w:pPr>
              <w:spacing w:before="60" w:after="60" w:line="240" w:lineRule="auto"/>
              <w:rPr>
                <w:rFonts w:cs="Arial"/>
                <w:iCs/>
                <w:sz w:val="20"/>
                <w:szCs w:val="20"/>
              </w:rPr>
            </w:pPr>
            <w:r w:rsidRPr="0060629C">
              <w:rPr>
                <w:rFonts w:cs="Arial"/>
                <w:b/>
                <w:iCs/>
                <w:sz w:val="20"/>
                <w:szCs w:val="20"/>
              </w:rPr>
              <w:t>Final recommendation for 2016 assessment of Victorian Sea Urchin Fishery</w:t>
            </w:r>
            <w:r w:rsidRPr="0060629C">
              <w:rPr>
                <w:rFonts w:cs="Arial"/>
                <w:iCs/>
                <w:sz w:val="20"/>
                <w:szCs w:val="20"/>
              </w:rPr>
              <w:t>:</w:t>
            </w:r>
          </w:p>
          <w:p w14:paraId="65B88041" w14:textId="2466BF81" w:rsidR="0060629C" w:rsidRPr="005230E5" w:rsidRDefault="0060629C" w:rsidP="0060629C">
            <w:pPr>
              <w:spacing w:before="60" w:after="60" w:line="240" w:lineRule="auto"/>
              <w:rPr>
                <w:rFonts w:cs="Arial"/>
                <w:sz w:val="20"/>
                <w:szCs w:val="20"/>
              </w:rPr>
            </w:pPr>
            <w:r w:rsidRPr="005230E5">
              <w:rPr>
                <w:rFonts w:cs="Arial"/>
                <w:sz w:val="20"/>
                <w:szCs w:val="20"/>
              </w:rPr>
              <w:t>Low risk, eligible for 10 year approval (2016–2026).</w:t>
            </w:r>
          </w:p>
        </w:tc>
      </w:tr>
    </w:tbl>
    <w:p w14:paraId="7FF021CD" w14:textId="77777777" w:rsidR="00FD5EF4" w:rsidRDefault="00FD5EF4" w:rsidP="00FD3F40">
      <w:pPr>
        <w:pStyle w:val="NormalWeb"/>
        <w:spacing w:before="60" w:beforeAutospacing="0" w:after="60" w:afterAutospacing="0"/>
        <w:rPr>
          <w:rFonts w:ascii="Arial" w:eastAsia="Calibri" w:hAnsi="Arial" w:cs="Arial"/>
          <w:iCs/>
          <w:lang w:val="en-AU"/>
        </w:rPr>
      </w:pPr>
    </w:p>
    <w:p w14:paraId="7C4CDF04" w14:textId="07CCAD36" w:rsidR="00E46D82" w:rsidRDefault="00E46D82" w:rsidP="00FD3F40">
      <w:pPr>
        <w:pStyle w:val="NormalWeb"/>
        <w:spacing w:before="60" w:beforeAutospacing="0" w:after="60" w:afterAutospacing="0"/>
        <w:rPr>
          <w:rFonts w:ascii="Arial" w:eastAsia="Calibri" w:hAnsi="Arial" w:cs="Arial"/>
          <w:iCs/>
          <w:lang w:val="en-AU"/>
        </w:rPr>
      </w:pPr>
    </w:p>
    <w:p w14:paraId="3FA71490" w14:textId="77777777" w:rsidR="00E46D82" w:rsidRDefault="00E46D82" w:rsidP="00FD3F40">
      <w:pPr>
        <w:pStyle w:val="NormalWeb"/>
        <w:spacing w:before="60" w:beforeAutospacing="0" w:after="60" w:afterAutospacing="0"/>
        <w:rPr>
          <w:rFonts w:ascii="Arial" w:eastAsia="Calibri" w:hAnsi="Arial" w:cs="Arial"/>
          <w:iCs/>
          <w:lang w:val="en-AU"/>
        </w:rPr>
      </w:pPr>
    </w:p>
    <w:p w14:paraId="2507EB30" w14:textId="77777777" w:rsidR="00E46D82" w:rsidRDefault="00E46D82" w:rsidP="00FD3F40">
      <w:pPr>
        <w:pStyle w:val="NormalWeb"/>
        <w:spacing w:before="60" w:beforeAutospacing="0" w:after="60" w:afterAutospacing="0"/>
        <w:rPr>
          <w:rFonts w:ascii="Arial" w:eastAsia="Calibri" w:hAnsi="Arial" w:cs="Arial"/>
          <w:iCs/>
          <w:lang w:val="en-AU"/>
        </w:rPr>
      </w:pPr>
    </w:p>
    <w:p w14:paraId="3C1AC258" w14:textId="77777777" w:rsidR="00E46D82" w:rsidRDefault="00E46D82" w:rsidP="00FD3F40">
      <w:pPr>
        <w:pStyle w:val="NormalWeb"/>
        <w:spacing w:before="60" w:beforeAutospacing="0" w:after="60" w:afterAutospacing="0"/>
        <w:rPr>
          <w:rFonts w:ascii="Arial" w:eastAsia="Calibri" w:hAnsi="Arial" w:cs="Arial"/>
          <w:iCs/>
          <w:lang w:val="en-AU"/>
        </w:rPr>
      </w:pPr>
    </w:p>
    <w:p w14:paraId="60443F33" w14:textId="77777777" w:rsidR="00E46D82" w:rsidRDefault="00E46D82" w:rsidP="00FD3F40">
      <w:pPr>
        <w:pStyle w:val="NormalWeb"/>
        <w:spacing w:before="60" w:beforeAutospacing="0" w:after="60" w:afterAutospacing="0"/>
        <w:rPr>
          <w:rFonts w:ascii="Arial" w:eastAsia="Calibri" w:hAnsi="Arial" w:cs="Arial"/>
          <w:iCs/>
          <w:lang w:val="en-AU"/>
        </w:rPr>
      </w:pPr>
    </w:p>
    <w:p w14:paraId="4F5A5DE0" w14:textId="77777777" w:rsidR="00E46D82" w:rsidRDefault="00E46D82" w:rsidP="00FD3F40">
      <w:pPr>
        <w:pStyle w:val="NormalWeb"/>
        <w:spacing w:before="60" w:beforeAutospacing="0" w:after="60" w:afterAutospacing="0"/>
        <w:rPr>
          <w:rFonts w:ascii="Arial" w:eastAsia="Calibri" w:hAnsi="Arial" w:cs="Arial"/>
          <w:iCs/>
          <w:lang w:val="en-AU"/>
        </w:rPr>
      </w:pPr>
    </w:p>
    <w:p w14:paraId="725A41B3" w14:textId="77777777" w:rsidR="00E46D82" w:rsidRDefault="00E46D82" w:rsidP="00FD3F40">
      <w:pPr>
        <w:pStyle w:val="NormalWeb"/>
        <w:spacing w:before="60" w:beforeAutospacing="0" w:after="60" w:afterAutospacing="0"/>
        <w:rPr>
          <w:rFonts w:ascii="Arial" w:eastAsia="Calibri" w:hAnsi="Arial" w:cs="Arial"/>
          <w:iCs/>
          <w:lang w:val="en-AU"/>
        </w:rPr>
      </w:pPr>
    </w:p>
    <w:p w14:paraId="11A5F7D6" w14:textId="77777777" w:rsidR="00E46D82" w:rsidRPr="00E5253A" w:rsidRDefault="00E46D82" w:rsidP="00FD3F40">
      <w:pPr>
        <w:pStyle w:val="NormalWeb"/>
        <w:spacing w:before="60" w:beforeAutospacing="0" w:after="60" w:afterAutospacing="0"/>
        <w:rPr>
          <w:rFonts w:ascii="Arial" w:eastAsia="Calibri" w:hAnsi="Arial" w:cs="Arial"/>
          <w:iCs/>
          <w:lang w:val="en-AU"/>
        </w:rPr>
      </w:pPr>
    </w:p>
    <w:p w14:paraId="0C55716D" w14:textId="77777777" w:rsidR="00E46D82" w:rsidRPr="00E5253A" w:rsidRDefault="00E46D82" w:rsidP="00FD3F40">
      <w:pPr>
        <w:pStyle w:val="NormalWeb"/>
        <w:spacing w:before="60" w:beforeAutospacing="0" w:after="60" w:afterAutospacing="0"/>
        <w:rPr>
          <w:rFonts w:ascii="Arial" w:eastAsia="Calibri" w:hAnsi="Arial" w:cs="Arial"/>
          <w:iCs/>
          <w:lang w:val="en-AU"/>
        </w:rPr>
      </w:pPr>
    </w:p>
    <w:p w14:paraId="0E3ED5CE" w14:textId="77777777" w:rsidR="00E46D82" w:rsidRPr="00E5253A" w:rsidRDefault="00E46D82" w:rsidP="00FD3F40">
      <w:pPr>
        <w:pStyle w:val="NormalWeb"/>
        <w:spacing w:before="60" w:beforeAutospacing="0" w:after="60" w:afterAutospacing="0"/>
        <w:rPr>
          <w:rFonts w:ascii="Arial" w:eastAsia="Calibri" w:hAnsi="Arial" w:cs="Arial"/>
          <w:iCs/>
          <w:lang w:val="en-AU"/>
        </w:rPr>
      </w:pPr>
    </w:p>
    <w:p w14:paraId="0AA198EF" w14:textId="44FBC308" w:rsidR="00FD5EF4" w:rsidRPr="00E5253A" w:rsidRDefault="00FD5EF4" w:rsidP="00FD3F40">
      <w:pPr>
        <w:pStyle w:val="NormalWeb"/>
        <w:spacing w:before="60" w:beforeAutospacing="0" w:after="60" w:afterAutospacing="0"/>
        <w:rPr>
          <w:rFonts w:ascii="Arial" w:eastAsia="Calibri" w:hAnsi="Arial" w:cs="Arial"/>
          <w:i/>
          <w:iCs/>
          <w:lang w:val="en-AU"/>
        </w:rPr>
      </w:pPr>
    </w:p>
    <w:p w14:paraId="605E9260" w14:textId="77777777" w:rsidR="001E285A" w:rsidRDefault="001E285A" w:rsidP="00FD3F40">
      <w:pPr>
        <w:spacing w:before="60" w:after="60" w:line="240" w:lineRule="auto"/>
        <w:rPr>
          <w:rFonts w:cs="Arial"/>
          <w:b/>
          <w:i/>
          <w:iCs/>
          <w:sz w:val="24"/>
          <w:szCs w:val="24"/>
          <w:u w:val="single"/>
        </w:rPr>
        <w:sectPr w:rsidR="001E285A" w:rsidSect="00625455">
          <w:headerReference w:type="even" r:id="rId15"/>
          <w:headerReference w:type="default" r:id="rId16"/>
          <w:footerReference w:type="default" r:id="rId17"/>
          <w:pgSz w:w="16838" w:h="11906" w:orient="landscape"/>
          <w:pgMar w:top="709" w:right="1361" w:bottom="709" w:left="1361" w:header="709" w:footer="54" w:gutter="0"/>
          <w:cols w:space="708"/>
          <w:docGrid w:linePitch="360"/>
        </w:sectPr>
      </w:pPr>
    </w:p>
    <w:p w14:paraId="1F15D3E9" w14:textId="439FB138" w:rsidR="00AC0090" w:rsidRPr="00DE5A35" w:rsidRDefault="008A0759" w:rsidP="00DE5A35">
      <w:pPr>
        <w:spacing w:before="60" w:after="60" w:line="240" w:lineRule="auto"/>
        <w:rPr>
          <w:rFonts w:cs="Arial"/>
          <w:b/>
          <w:i/>
          <w:iCs/>
          <w:u w:val="single"/>
        </w:rPr>
      </w:pPr>
      <w:r w:rsidRPr="00DE5A35">
        <w:rPr>
          <w:rFonts w:cs="Arial"/>
          <w:b/>
          <w:i/>
          <w:iCs/>
          <w:u w:val="single"/>
        </w:rPr>
        <w:lastRenderedPageBreak/>
        <w:t>Notes:</w:t>
      </w:r>
    </w:p>
    <w:p w14:paraId="1D6D943D" w14:textId="2CA68780" w:rsidR="005C0B55" w:rsidRPr="00E46D82" w:rsidRDefault="0072474B" w:rsidP="00E46D82">
      <w:pPr>
        <w:spacing w:before="60" w:after="60" w:line="240" w:lineRule="auto"/>
        <w:rPr>
          <w:rFonts w:cs="Arial"/>
          <w:b/>
          <w:sz w:val="20"/>
          <w:szCs w:val="20"/>
        </w:rPr>
      </w:pPr>
      <w:r w:rsidRPr="00E46D82">
        <w:rPr>
          <w:rFonts w:cs="Arial"/>
          <w:b/>
          <w:sz w:val="20"/>
          <w:szCs w:val="20"/>
        </w:rPr>
        <w:t xml:space="preserve">Assessment history: </w:t>
      </w:r>
    </w:p>
    <w:p w14:paraId="30CC4E58" w14:textId="7C695E29" w:rsidR="00676278" w:rsidRPr="00E46D82" w:rsidRDefault="00676278" w:rsidP="00E46D82">
      <w:pPr>
        <w:spacing w:before="60" w:after="60" w:line="240" w:lineRule="auto"/>
        <w:rPr>
          <w:rFonts w:cs="Arial"/>
          <w:sz w:val="20"/>
          <w:szCs w:val="20"/>
        </w:rPr>
      </w:pPr>
      <w:r w:rsidRPr="00E46D82">
        <w:rPr>
          <w:rFonts w:cs="Arial"/>
          <w:sz w:val="20"/>
          <w:szCs w:val="20"/>
        </w:rPr>
        <w:t xml:space="preserve">The assessment history for the Victorian </w:t>
      </w:r>
      <w:r w:rsidR="00831366">
        <w:rPr>
          <w:rFonts w:cs="Arial"/>
          <w:sz w:val="20"/>
          <w:szCs w:val="20"/>
        </w:rPr>
        <w:t>Sea Urchin</w:t>
      </w:r>
      <w:r w:rsidRPr="00E46D82">
        <w:rPr>
          <w:rFonts w:cs="Arial"/>
          <w:sz w:val="20"/>
          <w:szCs w:val="20"/>
        </w:rPr>
        <w:t xml:space="preserve"> Fishery is available on the Departments website at http://www.environment.gov.au/marine/fisheries/vic/sea-urchin.  </w:t>
      </w:r>
    </w:p>
    <w:p w14:paraId="7181E826" w14:textId="5EC2FCF6" w:rsidR="00FD5EF4" w:rsidRPr="00E46D82" w:rsidRDefault="00892215" w:rsidP="00E46D82">
      <w:pPr>
        <w:spacing w:before="60" w:after="60" w:line="240" w:lineRule="auto"/>
        <w:rPr>
          <w:rFonts w:cs="Arial"/>
          <w:sz w:val="20"/>
          <w:szCs w:val="20"/>
        </w:rPr>
      </w:pPr>
      <w:r w:rsidRPr="00E46D82">
        <w:rPr>
          <w:rFonts w:cs="Arial"/>
          <w:sz w:val="20"/>
          <w:szCs w:val="20"/>
        </w:rPr>
        <w:t xml:space="preserve">– </w:t>
      </w:r>
      <w:r w:rsidR="00676278" w:rsidRPr="00E46D82">
        <w:rPr>
          <w:rFonts w:cs="Arial"/>
          <w:sz w:val="20"/>
          <w:szCs w:val="20"/>
        </w:rPr>
        <w:t>1</w:t>
      </w:r>
      <w:r w:rsidR="00676278" w:rsidRPr="00E46D82">
        <w:rPr>
          <w:rFonts w:cs="Arial"/>
          <w:sz w:val="20"/>
          <w:szCs w:val="20"/>
          <w:vertAlign w:val="superscript"/>
        </w:rPr>
        <w:t>st</w:t>
      </w:r>
      <w:r w:rsidR="00676278" w:rsidRPr="00E46D82">
        <w:rPr>
          <w:rFonts w:cs="Arial"/>
          <w:sz w:val="20"/>
          <w:szCs w:val="20"/>
        </w:rPr>
        <w:t xml:space="preserve"> assessment</w:t>
      </w:r>
      <w:r w:rsidR="0072474B" w:rsidRPr="00E46D82">
        <w:rPr>
          <w:rFonts w:cs="Arial"/>
          <w:sz w:val="20"/>
          <w:szCs w:val="20"/>
        </w:rPr>
        <w:t xml:space="preserve"> finalised </w:t>
      </w:r>
      <w:r w:rsidR="00FD5EF4" w:rsidRPr="00E46D82">
        <w:rPr>
          <w:rFonts w:cs="Arial"/>
          <w:sz w:val="20"/>
          <w:szCs w:val="20"/>
        </w:rPr>
        <w:t xml:space="preserve">November </w:t>
      </w:r>
      <w:r w:rsidRPr="00E46D82">
        <w:rPr>
          <w:rFonts w:cs="Arial"/>
          <w:sz w:val="20"/>
          <w:szCs w:val="20"/>
        </w:rPr>
        <w:t xml:space="preserve">2005 – </w:t>
      </w:r>
      <w:r w:rsidR="00DE5A35" w:rsidRPr="00E46D82">
        <w:rPr>
          <w:rFonts w:cs="Arial"/>
          <w:sz w:val="20"/>
          <w:szCs w:val="20"/>
        </w:rPr>
        <w:t>the fishery was declared an approved wildlife trade operation (WTO) until November 2008. Product from the fishery was included in the list of exempt native specimens (LENS) while a WTO was in place for the fishery</w:t>
      </w:r>
      <w:r w:rsidR="00676278" w:rsidRPr="00E46D82">
        <w:rPr>
          <w:rFonts w:cs="Arial"/>
          <w:sz w:val="20"/>
          <w:szCs w:val="20"/>
        </w:rPr>
        <w:t xml:space="preserve">. Export approval was subject to </w:t>
      </w:r>
      <w:r w:rsidRPr="00E46D82">
        <w:rPr>
          <w:rFonts w:cs="Arial"/>
          <w:sz w:val="20"/>
          <w:szCs w:val="20"/>
        </w:rPr>
        <w:t>6 recommendations</w:t>
      </w:r>
      <w:r w:rsidR="00676278" w:rsidRPr="00E46D82">
        <w:rPr>
          <w:rFonts w:cs="Arial"/>
          <w:sz w:val="20"/>
          <w:szCs w:val="20"/>
        </w:rPr>
        <w:t xml:space="preserve"> and</w:t>
      </w:r>
      <w:r w:rsidRPr="00E46D82">
        <w:rPr>
          <w:rFonts w:cs="Arial"/>
          <w:sz w:val="20"/>
          <w:szCs w:val="20"/>
        </w:rPr>
        <w:t xml:space="preserve"> 3 conditions.</w:t>
      </w:r>
    </w:p>
    <w:p w14:paraId="4490C8ED" w14:textId="40322EBB" w:rsidR="00FD5EF4" w:rsidRPr="00E46D82" w:rsidRDefault="00892215" w:rsidP="00E46D82">
      <w:pPr>
        <w:spacing w:before="60" w:after="60" w:line="240" w:lineRule="auto"/>
        <w:rPr>
          <w:rFonts w:cs="Arial"/>
          <w:sz w:val="20"/>
          <w:szCs w:val="20"/>
        </w:rPr>
      </w:pPr>
      <w:r w:rsidRPr="00E46D82">
        <w:rPr>
          <w:rFonts w:cs="Arial"/>
          <w:sz w:val="20"/>
          <w:szCs w:val="20"/>
        </w:rPr>
        <w:t xml:space="preserve">– </w:t>
      </w:r>
      <w:r w:rsidR="00676278" w:rsidRPr="00E46D82">
        <w:rPr>
          <w:rFonts w:cs="Arial"/>
          <w:sz w:val="20"/>
          <w:szCs w:val="20"/>
        </w:rPr>
        <w:t>2</w:t>
      </w:r>
      <w:r w:rsidR="00676278" w:rsidRPr="00E46D82">
        <w:rPr>
          <w:rFonts w:cs="Arial"/>
          <w:sz w:val="20"/>
          <w:szCs w:val="20"/>
          <w:vertAlign w:val="superscript"/>
        </w:rPr>
        <w:t>nd</w:t>
      </w:r>
      <w:r w:rsidR="00676278" w:rsidRPr="00E46D82">
        <w:rPr>
          <w:rFonts w:cs="Arial"/>
          <w:sz w:val="20"/>
          <w:szCs w:val="20"/>
        </w:rPr>
        <w:t xml:space="preserve"> assessment</w:t>
      </w:r>
      <w:r w:rsidR="0072474B" w:rsidRPr="00E46D82">
        <w:rPr>
          <w:rFonts w:cs="Arial"/>
          <w:sz w:val="20"/>
          <w:szCs w:val="20"/>
        </w:rPr>
        <w:t xml:space="preserve"> finalised </w:t>
      </w:r>
      <w:r w:rsidR="00676278" w:rsidRPr="00E46D82">
        <w:rPr>
          <w:rFonts w:cs="Arial"/>
          <w:sz w:val="20"/>
          <w:szCs w:val="20"/>
        </w:rPr>
        <w:t xml:space="preserve">October </w:t>
      </w:r>
      <w:r w:rsidRPr="00E46D82">
        <w:rPr>
          <w:rFonts w:cs="Arial"/>
          <w:sz w:val="20"/>
          <w:szCs w:val="20"/>
        </w:rPr>
        <w:t>2008 –</w:t>
      </w:r>
      <w:r w:rsidR="00676278" w:rsidRPr="00E46D82">
        <w:rPr>
          <w:rFonts w:cs="Arial"/>
          <w:sz w:val="20"/>
          <w:szCs w:val="20"/>
        </w:rPr>
        <w:t xml:space="preserve"> the fishery was declared an approved </w:t>
      </w:r>
      <w:r w:rsidR="00DE5A35" w:rsidRPr="00E46D82">
        <w:rPr>
          <w:rFonts w:cs="Arial"/>
          <w:sz w:val="20"/>
          <w:szCs w:val="20"/>
        </w:rPr>
        <w:t>WTO</w:t>
      </w:r>
      <w:r w:rsidR="00676278" w:rsidRPr="00E46D82">
        <w:rPr>
          <w:rFonts w:cs="Arial"/>
          <w:sz w:val="20"/>
          <w:szCs w:val="20"/>
        </w:rPr>
        <w:t xml:space="preserve"> until 4 November 2011. Product from the fishery was included in the LENS while a WTO was in place for the fishery. Export approval was subject to </w:t>
      </w:r>
      <w:r w:rsidRPr="00E46D82">
        <w:rPr>
          <w:rFonts w:cs="Arial"/>
          <w:sz w:val="20"/>
          <w:szCs w:val="20"/>
        </w:rPr>
        <w:t>3 recommendations</w:t>
      </w:r>
      <w:r w:rsidR="00676278" w:rsidRPr="00E46D82">
        <w:rPr>
          <w:rFonts w:cs="Arial"/>
          <w:sz w:val="20"/>
          <w:szCs w:val="20"/>
        </w:rPr>
        <w:t xml:space="preserve"> and</w:t>
      </w:r>
      <w:r w:rsidRPr="00E46D82">
        <w:rPr>
          <w:rFonts w:cs="Arial"/>
          <w:sz w:val="20"/>
          <w:szCs w:val="20"/>
        </w:rPr>
        <w:t xml:space="preserve"> 3 conditions.</w:t>
      </w:r>
      <w:r w:rsidR="0072474B" w:rsidRPr="00E46D82">
        <w:rPr>
          <w:rFonts w:cs="Arial"/>
          <w:sz w:val="20"/>
          <w:szCs w:val="20"/>
        </w:rPr>
        <w:t xml:space="preserve"> </w:t>
      </w:r>
    </w:p>
    <w:p w14:paraId="1F15D3EB" w14:textId="336E3E79" w:rsidR="0072474B" w:rsidRDefault="00892215" w:rsidP="00E46D82">
      <w:pPr>
        <w:spacing w:before="60" w:after="60" w:line="240" w:lineRule="auto"/>
        <w:rPr>
          <w:rFonts w:cs="Arial"/>
          <w:sz w:val="20"/>
          <w:szCs w:val="20"/>
        </w:rPr>
      </w:pPr>
      <w:r w:rsidRPr="00E46D82">
        <w:rPr>
          <w:rFonts w:cs="Arial"/>
          <w:sz w:val="20"/>
          <w:szCs w:val="20"/>
        </w:rPr>
        <w:t xml:space="preserve">– </w:t>
      </w:r>
      <w:r w:rsidR="00DE5A35" w:rsidRPr="00E46D82">
        <w:rPr>
          <w:rFonts w:cs="Arial"/>
          <w:sz w:val="20"/>
          <w:szCs w:val="20"/>
        </w:rPr>
        <w:t>3</w:t>
      </w:r>
      <w:r w:rsidR="00DE5A35" w:rsidRPr="00E46D82">
        <w:rPr>
          <w:rFonts w:cs="Arial"/>
          <w:sz w:val="20"/>
          <w:szCs w:val="20"/>
          <w:vertAlign w:val="superscript"/>
        </w:rPr>
        <w:t>rd</w:t>
      </w:r>
      <w:r w:rsidR="00DE5A35" w:rsidRPr="00E46D82">
        <w:rPr>
          <w:rFonts w:cs="Arial"/>
          <w:sz w:val="20"/>
          <w:szCs w:val="20"/>
        </w:rPr>
        <w:t xml:space="preserve"> assessment</w:t>
      </w:r>
      <w:r w:rsidR="0072474B" w:rsidRPr="00E46D82">
        <w:rPr>
          <w:rFonts w:cs="Arial"/>
          <w:sz w:val="20"/>
          <w:szCs w:val="20"/>
        </w:rPr>
        <w:t xml:space="preserve"> finalised </w:t>
      </w:r>
      <w:r w:rsidR="00DE5A35" w:rsidRPr="00E46D82">
        <w:rPr>
          <w:rFonts w:cs="Arial"/>
          <w:sz w:val="20"/>
          <w:szCs w:val="20"/>
        </w:rPr>
        <w:t xml:space="preserve">October </w:t>
      </w:r>
      <w:r w:rsidRPr="00E46D82">
        <w:rPr>
          <w:rFonts w:cs="Arial"/>
          <w:sz w:val="20"/>
          <w:szCs w:val="20"/>
        </w:rPr>
        <w:t xml:space="preserve">2011 – </w:t>
      </w:r>
      <w:r w:rsidR="00676278" w:rsidRPr="00E46D82">
        <w:rPr>
          <w:rFonts w:cs="Arial"/>
          <w:sz w:val="20"/>
          <w:szCs w:val="20"/>
        </w:rPr>
        <w:t xml:space="preserve">product from the fishery was included in the </w:t>
      </w:r>
      <w:r w:rsidRPr="00E46D82">
        <w:rPr>
          <w:rFonts w:cs="Arial"/>
          <w:sz w:val="20"/>
          <w:szCs w:val="20"/>
        </w:rPr>
        <w:t xml:space="preserve">LENS </w:t>
      </w:r>
      <w:r w:rsidR="00DE5A35" w:rsidRPr="00E46D82">
        <w:rPr>
          <w:rFonts w:cs="Arial"/>
          <w:sz w:val="20"/>
          <w:szCs w:val="20"/>
        </w:rPr>
        <w:t>until 1 November 2016 (</w:t>
      </w:r>
      <w:r w:rsidR="00DE5A35" w:rsidRPr="00E46D82">
        <w:rPr>
          <w:rFonts w:cs="Arial"/>
          <w:sz w:val="20"/>
          <w:szCs w:val="20"/>
          <w:lang w:val="en"/>
        </w:rPr>
        <w:t>F2011L02159</w:t>
      </w:r>
      <w:r w:rsidR="00DE5A35" w:rsidRPr="00E46D82">
        <w:rPr>
          <w:rFonts w:cs="Arial"/>
          <w:sz w:val="20"/>
          <w:szCs w:val="20"/>
        </w:rPr>
        <w:t>)</w:t>
      </w:r>
      <w:r w:rsidR="00676278" w:rsidRPr="00E46D82">
        <w:rPr>
          <w:rFonts w:cs="Arial"/>
          <w:sz w:val="20"/>
          <w:szCs w:val="20"/>
        </w:rPr>
        <w:t xml:space="preserve">. Export approval was subject to </w:t>
      </w:r>
      <w:r w:rsidRPr="00E46D82">
        <w:rPr>
          <w:rFonts w:cs="Arial"/>
          <w:sz w:val="20"/>
          <w:szCs w:val="20"/>
        </w:rPr>
        <w:t>3 recommendations.</w:t>
      </w:r>
    </w:p>
    <w:p w14:paraId="75E8E8C8" w14:textId="77777777" w:rsidR="005230F3" w:rsidRPr="00E46D82" w:rsidRDefault="005230F3" w:rsidP="00E46D82">
      <w:pPr>
        <w:spacing w:before="60" w:after="60" w:line="240" w:lineRule="auto"/>
        <w:rPr>
          <w:rFonts w:cs="Arial"/>
          <w:sz w:val="20"/>
          <w:szCs w:val="20"/>
        </w:rPr>
      </w:pPr>
    </w:p>
    <w:p w14:paraId="3F65294C" w14:textId="77777777" w:rsidR="005C0B55" w:rsidRPr="00E46D82" w:rsidRDefault="008A0759" w:rsidP="00E46D82">
      <w:pPr>
        <w:spacing w:before="60" w:after="60" w:line="240" w:lineRule="auto"/>
        <w:rPr>
          <w:rFonts w:cs="Arial"/>
          <w:sz w:val="20"/>
          <w:szCs w:val="20"/>
        </w:rPr>
      </w:pPr>
      <w:r w:rsidRPr="00E46D82">
        <w:rPr>
          <w:rFonts w:cs="Arial"/>
          <w:b/>
          <w:i/>
          <w:iCs/>
          <w:sz w:val="20"/>
          <w:szCs w:val="20"/>
        </w:rPr>
        <w:t>Fishery reporting:</w:t>
      </w:r>
      <w:r w:rsidR="00232D0C" w:rsidRPr="00E46D82">
        <w:rPr>
          <w:rFonts w:cs="Arial"/>
          <w:sz w:val="20"/>
          <w:szCs w:val="20"/>
        </w:rPr>
        <w:t xml:space="preserve"> </w:t>
      </w:r>
    </w:p>
    <w:p w14:paraId="6A1C0F4E" w14:textId="77777777" w:rsidR="005C0B55" w:rsidRPr="00E46D82" w:rsidRDefault="00892215" w:rsidP="00E46D82">
      <w:pPr>
        <w:spacing w:before="60" w:after="60" w:line="240" w:lineRule="auto"/>
        <w:rPr>
          <w:rFonts w:cs="Arial"/>
          <w:iCs/>
          <w:sz w:val="20"/>
          <w:szCs w:val="20"/>
        </w:rPr>
      </w:pPr>
      <w:r w:rsidRPr="00E46D82">
        <w:rPr>
          <w:rFonts w:cs="Arial"/>
          <w:iCs/>
          <w:sz w:val="20"/>
          <w:szCs w:val="20"/>
        </w:rPr>
        <w:t xml:space="preserve">– </w:t>
      </w:r>
      <w:r w:rsidR="008A0759" w:rsidRPr="00E46D82">
        <w:rPr>
          <w:rFonts w:cs="Arial"/>
          <w:iCs/>
          <w:sz w:val="20"/>
          <w:szCs w:val="20"/>
          <w:u w:val="single"/>
        </w:rPr>
        <w:t>Annual report</w:t>
      </w:r>
      <w:r w:rsidR="00C41BC5" w:rsidRPr="00E46D82">
        <w:rPr>
          <w:rFonts w:cs="Arial"/>
          <w:iCs/>
          <w:sz w:val="20"/>
          <w:szCs w:val="20"/>
          <w:u w:val="single"/>
        </w:rPr>
        <w:t>s</w:t>
      </w:r>
      <w:r w:rsidR="008A0759" w:rsidRPr="00E46D82">
        <w:rPr>
          <w:rFonts w:cs="Arial"/>
          <w:iCs/>
          <w:sz w:val="20"/>
          <w:szCs w:val="20"/>
        </w:rPr>
        <w:t xml:space="preserve"> </w:t>
      </w:r>
      <w:r w:rsidRPr="00E46D82">
        <w:rPr>
          <w:rFonts w:cs="Arial"/>
          <w:iCs/>
          <w:sz w:val="20"/>
          <w:szCs w:val="20"/>
        </w:rPr>
        <w:t>are not publicly available</w:t>
      </w:r>
      <w:r w:rsidR="008A0759" w:rsidRPr="00E46D82">
        <w:rPr>
          <w:rFonts w:cs="Arial"/>
          <w:iCs/>
          <w:sz w:val="20"/>
          <w:szCs w:val="20"/>
        </w:rPr>
        <w:t>.</w:t>
      </w:r>
    </w:p>
    <w:p w14:paraId="1F15D3ED" w14:textId="51840651" w:rsidR="008A0759" w:rsidRDefault="00892215" w:rsidP="00E46D82">
      <w:pPr>
        <w:spacing w:before="60" w:after="60" w:line="240" w:lineRule="auto"/>
        <w:rPr>
          <w:rFonts w:cs="Arial"/>
          <w:iCs/>
          <w:sz w:val="20"/>
          <w:szCs w:val="20"/>
        </w:rPr>
      </w:pPr>
      <w:r w:rsidRPr="00E46D82">
        <w:rPr>
          <w:rFonts w:cs="Arial"/>
          <w:iCs/>
          <w:sz w:val="20"/>
          <w:szCs w:val="20"/>
        </w:rPr>
        <w:t xml:space="preserve">– </w:t>
      </w:r>
      <w:r w:rsidR="008A0759" w:rsidRPr="00E46D82">
        <w:rPr>
          <w:rFonts w:cs="Arial"/>
          <w:iCs/>
          <w:sz w:val="20"/>
          <w:szCs w:val="20"/>
          <w:u w:val="single"/>
        </w:rPr>
        <w:t>Protected species interactions</w:t>
      </w:r>
      <w:r w:rsidR="008A0759" w:rsidRPr="00E46D82">
        <w:rPr>
          <w:rFonts w:cs="Arial"/>
          <w:iCs/>
          <w:sz w:val="20"/>
          <w:szCs w:val="20"/>
        </w:rPr>
        <w:t xml:space="preserve"> </w:t>
      </w:r>
      <w:r w:rsidRPr="00E46D82">
        <w:rPr>
          <w:rFonts w:cs="Arial"/>
          <w:iCs/>
          <w:sz w:val="20"/>
          <w:szCs w:val="20"/>
        </w:rPr>
        <w:t>are not publicly available</w:t>
      </w:r>
      <w:r w:rsidR="008A0759" w:rsidRPr="00E46D82">
        <w:rPr>
          <w:rFonts w:cs="Arial"/>
          <w:iCs/>
          <w:sz w:val="20"/>
          <w:szCs w:val="20"/>
        </w:rPr>
        <w:t>.</w:t>
      </w:r>
    </w:p>
    <w:p w14:paraId="03373027" w14:textId="77777777" w:rsidR="005230F3" w:rsidRPr="00E46D82" w:rsidRDefault="005230F3" w:rsidP="00E46D82">
      <w:pPr>
        <w:spacing w:before="60" w:after="60" w:line="240" w:lineRule="auto"/>
        <w:rPr>
          <w:rFonts w:cs="Arial"/>
          <w:iCs/>
          <w:sz w:val="20"/>
          <w:szCs w:val="20"/>
        </w:rPr>
      </w:pPr>
    </w:p>
    <w:p w14:paraId="1EBC527C" w14:textId="77777777" w:rsidR="00C444A4" w:rsidRPr="00E46D82" w:rsidRDefault="008A0759" w:rsidP="00E46D82">
      <w:pPr>
        <w:spacing w:before="60" w:after="60" w:line="240" w:lineRule="auto"/>
        <w:rPr>
          <w:rFonts w:cs="Arial"/>
          <w:b/>
          <w:i/>
          <w:iCs/>
          <w:sz w:val="20"/>
          <w:szCs w:val="20"/>
        </w:rPr>
      </w:pPr>
      <w:r w:rsidRPr="00E46D82">
        <w:rPr>
          <w:rFonts w:cs="Arial"/>
          <w:b/>
          <w:i/>
          <w:iCs/>
          <w:sz w:val="20"/>
          <w:szCs w:val="20"/>
        </w:rPr>
        <w:t xml:space="preserve">Key links: </w:t>
      </w:r>
    </w:p>
    <w:p w14:paraId="276EF3A4" w14:textId="3A17690E" w:rsidR="00DE5A35" w:rsidRPr="00E46D82" w:rsidRDefault="00DE5A35" w:rsidP="00E46D82">
      <w:pPr>
        <w:spacing w:before="60" w:after="60" w:line="240" w:lineRule="auto"/>
        <w:rPr>
          <w:rStyle w:val="Emphasis"/>
          <w:i w:val="0"/>
          <w:iCs w:val="0"/>
          <w:sz w:val="20"/>
          <w:szCs w:val="20"/>
        </w:rPr>
      </w:pPr>
      <w:r w:rsidRPr="00E46D82">
        <w:rPr>
          <w:rStyle w:val="Emphasis"/>
          <w:i w:val="0"/>
          <w:iCs w:val="0"/>
          <w:sz w:val="20"/>
          <w:szCs w:val="20"/>
        </w:rPr>
        <w:t xml:space="preserve">– Department of Economic Development, Jobs, Transport and Resources available at </w:t>
      </w:r>
      <w:r w:rsidRPr="00E46D82">
        <w:rPr>
          <w:sz w:val="20"/>
          <w:szCs w:val="20"/>
        </w:rPr>
        <w:t>https://economicdevelopment.vic.gov.au/about-us/news/new-fisheries-authority-announced</w:t>
      </w:r>
      <w:r w:rsidRPr="00E46D82">
        <w:rPr>
          <w:rStyle w:val="Emphasis"/>
          <w:i w:val="0"/>
          <w:iCs w:val="0"/>
          <w:sz w:val="20"/>
          <w:szCs w:val="20"/>
        </w:rPr>
        <w:t xml:space="preserve">. </w:t>
      </w:r>
    </w:p>
    <w:p w14:paraId="668597F1" w14:textId="0CABCFFD" w:rsidR="00DE5A35" w:rsidRPr="00E46D82" w:rsidRDefault="00DE5A35" w:rsidP="00E46D82">
      <w:pPr>
        <w:spacing w:before="60" w:after="60" w:line="240" w:lineRule="auto"/>
        <w:rPr>
          <w:rStyle w:val="Emphasis"/>
          <w:i w:val="0"/>
          <w:iCs w:val="0"/>
          <w:sz w:val="20"/>
          <w:szCs w:val="20"/>
        </w:rPr>
      </w:pPr>
      <w:r w:rsidRPr="00E46D82">
        <w:rPr>
          <w:rStyle w:val="Emphasis"/>
          <w:i w:val="0"/>
          <w:iCs w:val="0"/>
          <w:sz w:val="20"/>
          <w:szCs w:val="20"/>
        </w:rPr>
        <w:t xml:space="preserve">Note the fishery is now managed by the Victorian Fisheries Authority </w:t>
      </w:r>
      <w:r w:rsidR="00831366">
        <w:rPr>
          <w:rStyle w:val="Emphasis"/>
          <w:i w:val="0"/>
          <w:iCs w:val="0"/>
          <w:sz w:val="20"/>
          <w:szCs w:val="20"/>
        </w:rPr>
        <w:t>–</w:t>
      </w:r>
      <w:r w:rsidRPr="00E46D82">
        <w:rPr>
          <w:sz w:val="20"/>
          <w:szCs w:val="20"/>
        </w:rPr>
        <w:t xml:space="preserve"> https://vfa.vic.gov.au/</w:t>
      </w:r>
      <w:r w:rsidRPr="00E46D82">
        <w:rPr>
          <w:rStyle w:val="Emphasis"/>
          <w:i w:val="0"/>
          <w:iCs w:val="0"/>
          <w:sz w:val="20"/>
          <w:szCs w:val="20"/>
        </w:rPr>
        <w:t xml:space="preserve">. </w:t>
      </w:r>
    </w:p>
    <w:p w14:paraId="7B4D3B59" w14:textId="6B49CEF3" w:rsidR="005C0B55" w:rsidRDefault="00232D0C" w:rsidP="00E46D82">
      <w:pPr>
        <w:spacing w:before="60" w:after="60" w:line="240" w:lineRule="auto"/>
        <w:rPr>
          <w:rStyle w:val="Hyperlink"/>
          <w:rFonts w:cs="Arial"/>
          <w:sz w:val="20"/>
          <w:szCs w:val="20"/>
          <w:u w:val="none"/>
        </w:rPr>
      </w:pPr>
      <w:r w:rsidRPr="00E46D82">
        <w:rPr>
          <w:rFonts w:cs="Arial"/>
          <w:sz w:val="20"/>
          <w:szCs w:val="20"/>
        </w:rPr>
        <w:t>–</w:t>
      </w:r>
      <w:r w:rsidR="00892215" w:rsidRPr="00E46D82">
        <w:rPr>
          <w:rFonts w:cs="Arial"/>
          <w:sz w:val="20"/>
          <w:szCs w:val="20"/>
        </w:rPr>
        <w:t xml:space="preserve"> Information on the Victorian Sea Urchin Fishery</w:t>
      </w:r>
      <w:r w:rsidR="00892215" w:rsidRPr="00E46D82">
        <w:rPr>
          <w:rFonts w:cs="Arial"/>
          <w:b/>
          <w:sz w:val="20"/>
          <w:szCs w:val="20"/>
        </w:rPr>
        <w:t xml:space="preserve"> </w:t>
      </w:r>
      <w:r w:rsidR="00892215" w:rsidRPr="00E46D82">
        <w:rPr>
          <w:rFonts w:cs="Arial"/>
          <w:sz w:val="20"/>
          <w:szCs w:val="20"/>
        </w:rPr>
        <w:t xml:space="preserve">is available at </w:t>
      </w:r>
      <w:hyperlink r:id="rId18" w:history="1">
        <w:r w:rsidR="005230F3" w:rsidRPr="0061784E">
          <w:rPr>
            <w:rStyle w:val="Hyperlink"/>
            <w:rFonts w:cs="Arial"/>
            <w:sz w:val="20"/>
            <w:szCs w:val="20"/>
          </w:rPr>
          <w:t>https://vfa.vic.gov.au/commercial-fishing/sea-urchin</w:t>
        </w:r>
      </w:hyperlink>
      <w:r w:rsidR="005C0B55" w:rsidRPr="00E46D82">
        <w:rPr>
          <w:rStyle w:val="Hyperlink"/>
          <w:rFonts w:cs="Arial"/>
          <w:sz w:val="20"/>
          <w:szCs w:val="20"/>
          <w:u w:val="none"/>
        </w:rPr>
        <w:t>.</w:t>
      </w:r>
    </w:p>
    <w:p w14:paraId="6433775C" w14:textId="77777777" w:rsidR="005230F3" w:rsidRPr="005230F3" w:rsidRDefault="005230F3" w:rsidP="00E46D82">
      <w:pPr>
        <w:spacing w:before="60" w:after="60" w:line="240" w:lineRule="auto"/>
        <w:rPr>
          <w:rStyle w:val="Hyperlink"/>
          <w:rFonts w:cs="Arial"/>
          <w:color w:val="auto"/>
          <w:sz w:val="20"/>
          <w:szCs w:val="20"/>
          <w:u w:val="none"/>
        </w:rPr>
      </w:pPr>
    </w:p>
    <w:p w14:paraId="1B5E4C4D" w14:textId="7477DE2B" w:rsidR="005C0B55" w:rsidRPr="00E46D82" w:rsidRDefault="003F65EE" w:rsidP="00E46D82">
      <w:pPr>
        <w:spacing w:before="60" w:after="60" w:line="240" w:lineRule="auto"/>
        <w:rPr>
          <w:rFonts w:cs="Arial"/>
          <w:b/>
          <w:sz w:val="20"/>
          <w:szCs w:val="20"/>
        </w:rPr>
      </w:pPr>
      <w:r w:rsidRPr="00E46D82">
        <w:rPr>
          <w:rFonts w:cs="Arial"/>
          <w:b/>
          <w:sz w:val="20"/>
          <w:szCs w:val="20"/>
        </w:rPr>
        <w:t>Management plan</w:t>
      </w:r>
      <w:r w:rsidR="00DE5A35" w:rsidRPr="00E46D82">
        <w:rPr>
          <w:rFonts w:cs="Arial"/>
          <w:b/>
          <w:sz w:val="20"/>
          <w:szCs w:val="20"/>
        </w:rPr>
        <w:t>:</w:t>
      </w:r>
    </w:p>
    <w:p w14:paraId="1F15D3F0" w14:textId="52D72375" w:rsidR="003F65EE" w:rsidRDefault="00232D0C" w:rsidP="00E46D82">
      <w:pPr>
        <w:spacing w:before="60" w:after="60" w:line="240" w:lineRule="auto"/>
        <w:rPr>
          <w:rFonts w:cs="Arial"/>
          <w:sz w:val="20"/>
          <w:szCs w:val="20"/>
        </w:rPr>
      </w:pPr>
      <w:r w:rsidRPr="00E46D82">
        <w:rPr>
          <w:rFonts w:cs="Arial"/>
          <w:sz w:val="20"/>
          <w:szCs w:val="20"/>
        </w:rPr>
        <w:t xml:space="preserve">– Sea </w:t>
      </w:r>
      <w:r w:rsidR="00AF6657" w:rsidRPr="00E46D82">
        <w:rPr>
          <w:rFonts w:cs="Arial"/>
          <w:sz w:val="20"/>
          <w:szCs w:val="20"/>
        </w:rPr>
        <w:t>U</w:t>
      </w:r>
      <w:r w:rsidRPr="00E46D82">
        <w:rPr>
          <w:rFonts w:cs="Arial"/>
          <w:sz w:val="20"/>
          <w:szCs w:val="20"/>
        </w:rPr>
        <w:t xml:space="preserve">rchin </w:t>
      </w:r>
      <w:r w:rsidR="00AF6657" w:rsidRPr="00E46D82">
        <w:rPr>
          <w:rFonts w:cs="Arial"/>
          <w:sz w:val="20"/>
          <w:szCs w:val="20"/>
        </w:rPr>
        <w:t>F</w:t>
      </w:r>
      <w:r w:rsidRPr="00E46D82">
        <w:rPr>
          <w:rFonts w:cs="Arial"/>
          <w:sz w:val="20"/>
          <w:szCs w:val="20"/>
        </w:rPr>
        <w:t xml:space="preserve">ishery </w:t>
      </w:r>
      <w:r w:rsidR="00AF6657" w:rsidRPr="00E46D82">
        <w:rPr>
          <w:rFonts w:cs="Arial"/>
          <w:sz w:val="20"/>
          <w:szCs w:val="20"/>
        </w:rPr>
        <w:t>B</w:t>
      </w:r>
      <w:r w:rsidRPr="00E46D82">
        <w:rPr>
          <w:rFonts w:cs="Arial"/>
          <w:sz w:val="20"/>
          <w:szCs w:val="20"/>
        </w:rPr>
        <w:t xml:space="preserve">aseline </w:t>
      </w:r>
      <w:r w:rsidR="00AF6657" w:rsidRPr="00E46D82">
        <w:rPr>
          <w:rFonts w:cs="Arial"/>
          <w:sz w:val="20"/>
          <w:szCs w:val="20"/>
        </w:rPr>
        <w:t>M</w:t>
      </w:r>
      <w:r w:rsidRPr="00E46D82">
        <w:rPr>
          <w:rFonts w:cs="Arial"/>
          <w:sz w:val="20"/>
          <w:szCs w:val="20"/>
        </w:rPr>
        <w:t xml:space="preserve">anagement </w:t>
      </w:r>
      <w:r w:rsidR="00AF6657" w:rsidRPr="00E46D82">
        <w:rPr>
          <w:rFonts w:cs="Arial"/>
          <w:sz w:val="20"/>
          <w:szCs w:val="20"/>
        </w:rPr>
        <w:t>A</w:t>
      </w:r>
      <w:r w:rsidRPr="00E46D82">
        <w:rPr>
          <w:rFonts w:cs="Arial"/>
          <w:sz w:val="20"/>
          <w:szCs w:val="20"/>
        </w:rPr>
        <w:t xml:space="preserve">rrangements in accordance with Victorian legislation. </w:t>
      </w:r>
    </w:p>
    <w:p w14:paraId="754E9EEA" w14:textId="77777777" w:rsidR="005230F3" w:rsidRPr="00E46D82" w:rsidRDefault="005230F3" w:rsidP="00E46D82">
      <w:pPr>
        <w:spacing w:before="60" w:after="60" w:line="240" w:lineRule="auto"/>
        <w:rPr>
          <w:rFonts w:cs="Arial"/>
          <w:sz w:val="20"/>
          <w:szCs w:val="20"/>
        </w:rPr>
      </w:pPr>
    </w:p>
    <w:p w14:paraId="17A1E9A7" w14:textId="3593083D" w:rsidR="005C0B55" w:rsidRPr="00E46D82" w:rsidRDefault="003F65EE" w:rsidP="00E46D82">
      <w:pPr>
        <w:spacing w:before="60" w:after="60" w:line="240" w:lineRule="auto"/>
        <w:rPr>
          <w:rFonts w:cs="Arial"/>
          <w:b/>
          <w:sz w:val="20"/>
          <w:szCs w:val="20"/>
        </w:rPr>
      </w:pPr>
      <w:r w:rsidRPr="00E46D82">
        <w:rPr>
          <w:rFonts w:cs="Arial"/>
          <w:b/>
          <w:sz w:val="20"/>
          <w:szCs w:val="20"/>
        </w:rPr>
        <w:t>Enforcing legislation</w:t>
      </w:r>
      <w:r w:rsidR="00DE5A35" w:rsidRPr="00E46D82">
        <w:rPr>
          <w:rFonts w:cs="Arial"/>
          <w:b/>
          <w:sz w:val="20"/>
          <w:szCs w:val="20"/>
        </w:rPr>
        <w:t>:</w:t>
      </w:r>
    </w:p>
    <w:p w14:paraId="1F15D3F1" w14:textId="19D757C3" w:rsidR="008A0759" w:rsidRDefault="00232D0C" w:rsidP="00E46D82">
      <w:pPr>
        <w:spacing w:before="60" w:after="60" w:line="240" w:lineRule="auto"/>
        <w:rPr>
          <w:rFonts w:cs="Arial"/>
          <w:sz w:val="20"/>
          <w:szCs w:val="20"/>
        </w:rPr>
      </w:pPr>
      <w:r w:rsidRPr="00E46D82">
        <w:rPr>
          <w:rFonts w:cs="Arial"/>
          <w:sz w:val="20"/>
          <w:szCs w:val="20"/>
        </w:rPr>
        <w:t>–</w:t>
      </w:r>
      <w:r w:rsidR="005C0B55" w:rsidRPr="00E46D82">
        <w:rPr>
          <w:rFonts w:cs="Arial"/>
          <w:sz w:val="20"/>
          <w:szCs w:val="20"/>
        </w:rPr>
        <w:t xml:space="preserve"> </w:t>
      </w:r>
      <w:r w:rsidRPr="00E46D82">
        <w:rPr>
          <w:rFonts w:cs="Arial"/>
          <w:i/>
          <w:sz w:val="20"/>
          <w:szCs w:val="20"/>
        </w:rPr>
        <w:t>Fisheries Act 1995</w:t>
      </w:r>
      <w:r w:rsidRPr="00E46D82">
        <w:rPr>
          <w:rFonts w:cs="Arial"/>
          <w:sz w:val="20"/>
          <w:szCs w:val="20"/>
        </w:rPr>
        <w:t xml:space="preserve"> </w:t>
      </w:r>
      <w:r w:rsidR="005C0B55" w:rsidRPr="00E46D82">
        <w:rPr>
          <w:rFonts w:cs="Arial"/>
          <w:sz w:val="20"/>
          <w:szCs w:val="20"/>
        </w:rPr>
        <w:t xml:space="preserve">(Vic) and </w:t>
      </w:r>
      <w:r w:rsidRPr="00E46D82">
        <w:rPr>
          <w:rFonts w:cs="Arial"/>
          <w:sz w:val="20"/>
          <w:szCs w:val="20"/>
        </w:rPr>
        <w:t>Fisheries Regulations 2009</w:t>
      </w:r>
      <w:r w:rsidR="005C0B55" w:rsidRPr="00E46D82">
        <w:rPr>
          <w:rFonts w:cs="Arial"/>
          <w:sz w:val="20"/>
          <w:szCs w:val="20"/>
        </w:rPr>
        <w:t xml:space="preserve"> (Vic) are available on the Victorian Legislation website at </w:t>
      </w:r>
      <w:hyperlink r:id="rId19" w:history="1">
        <w:r w:rsidR="005230F3" w:rsidRPr="0061784E">
          <w:rPr>
            <w:rStyle w:val="Hyperlink"/>
            <w:rFonts w:cs="Arial"/>
            <w:sz w:val="20"/>
            <w:szCs w:val="20"/>
          </w:rPr>
          <w:t>http://www.legislation.vic.gov.au/</w:t>
        </w:r>
      </w:hyperlink>
      <w:r w:rsidR="005C0B55" w:rsidRPr="00E46D82">
        <w:rPr>
          <w:rFonts w:cs="Arial"/>
          <w:sz w:val="20"/>
          <w:szCs w:val="20"/>
        </w:rPr>
        <w:t xml:space="preserve">. </w:t>
      </w:r>
    </w:p>
    <w:p w14:paraId="76C799C1" w14:textId="77777777" w:rsidR="005230F3" w:rsidRPr="00E46D82" w:rsidRDefault="005230F3" w:rsidP="00E46D82">
      <w:pPr>
        <w:spacing w:before="60" w:after="60" w:line="240" w:lineRule="auto"/>
        <w:rPr>
          <w:rFonts w:cs="Arial"/>
          <w:sz w:val="20"/>
          <w:szCs w:val="20"/>
        </w:rPr>
      </w:pPr>
    </w:p>
    <w:p w14:paraId="1F15D3F2" w14:textId="77777777" w:rsidR="008A0759" w:rsidRPr="00E46D82" w:rsidRDefault="00A90B96" w:rsidP="00E46D82">
      <w:pPr>
        <w:spacing w:before="60" w:after="60" w:line="240" w:lineRule="auto"/>
        <w:rPr>
          <w:rFonts w:cs="Arial"/>
          <w:b/>
          <w:i/>
          <w:iCs/>
          <w:sz w:val="20"/>
          <w:szCs w:val="20"/>
        </w:rPr>
      </w:pPr>
      <w:r w:rsidRPr="00E46D82">
        <w:rPr>
          <w:rFonts w:cs="Arial"/>
          <w:b/>
          <w:i/>
          <w:iCs/>
          <w:sz w:val="20"/>
          <w:szCs w:val="20"/>
        </w:rPr>
        <w:t>Harvest s</w:t>
      </w:r>
      <w:r w:rsidR="008A0759" w:rsidRPr="00E46D82">
        <w:rPr>
          <w:rFonts w:cs="Arial"/>
          <w:b/>
          <w:i/>
          <w:iCs/>
          <w:sz w:val="20"/>
          <w:szCs w:val="20"/>
        </w:rPr>
        <w:t>trategy</w:t>
      </w:r>
      <w:r w:rsidRPr="00E46D82">
        <w:rPr>
          <w:rFonts w:cs="Arial"/>
          <w:b/>
          <w:i/>
          <w:iCs/>
          <w:sz w:val="20"/>
          <w:szCs w:val="20"/>
        </w:rPr>
        <w:t xml:space="preserve"> or document t</w:t>
      </w:r>
      <w:r w:rsidR="00AC0090" w:rsidRPr="00E46D82">
        <w:rPr>
          <w:rFonts w:cs="Arial"/>
          <w:b/>
          <w:i/>
          <w:iCs/>
          <w:sz w:val="20"/>
          <w:szCs w:val="20"/>
        </w:rPr>
        <w:t>hat articulates control rules</w:t>
      </w:r>
      <w:r w:rsidR="008A0759" w:rsidRPr="00E46D82">
        <w:rPr>
          <w:rFonts w:cs="Arial"/>
          <w:b/>
          <w:i/>
          <w:iCs/>
          <w:sz w:val="20"/>
          <w:szCs w:val="20"/>
        </w:rPr>
        <w:t xml:space="preserve"> </w:t>
      </w:r>
    </w:p>
    <w:p w14:paraId="1F15D3F3" w14:textId="6E878346" w:rsidR="00A90B96" w:rsidRDefault="00232D0C" w:rsidP="00E46D82">
      <w:pPr>
        <w:spacing w:before="60" w:after="60" w:line="240" w:lineRule="auto"/>
        <w:rPr>
          <w:rFonts w:cs="Arial"/>
          <w:sz w:val="20"/>
          <w:szCs w:val="20"/>
        </w:rPr>
      </w:pPr>
      <w:r w:rsidRPr="00E46D82">
        <w:rPr>
          <w:rFonts w:cs="Arial"/>
          <w:sz w:val="20"/>
          <w:szCs w:val="20"/>
        </w:rPr>
        <w:t xml:space="preserve">– It is anticipated that a harvest strategy will be developed by industry with guidance from the department and the </w:t>
      </w:r>
      <w:r w:rsidRPr="00E46D82">
        <w:rPr>
          <w:rFonts w:cs="Arial"/>
          <w:i/>
          <w:sz w:val="20"/>
          <w:szCs w:val="20"/>
        </w:rPr>
        <w:t>National Guidelines to Develop Fishery Harvest Strategies</w:t>
      </w:r>
      <w:r w:rsidRPr="00E46D82">
        <w:rPr>
          <w:rFonts w:cs="Arial"/>
          <w:sz w:val="20"/>
          <w:szCs w:val="20"/>
        </w:rPr>
        <w:t>.</w:t>
      </w:r>
    </w:p>
    <w:p w14:paraId="47E6A7FE" w14:textId="77777777" w:rsidR="005230F3" w:rsidRPr="00E46D82" w:rsidRDefault="005230F3" w:rsidP="00E46D82">
      <w:pPr>
        <w:spacing w:before="60" w:after="60" w:line="240" w:lineRule="auto"/>
        <w:rPr>
          <w:rFonts w:cs="Arial"/>
          <w:sz w:val="20"/>
          <w:szCs w:val="20"/>
        </w:rPr>
      </w:pPr>
    </w:p>
    <w:p w14:paraId="1F15D3F4" w14:textId="77777777" w:rsidR="00A90B96" w:rsidRPr="00E46D82" w:rsidRDefault="00AC0090" w:rsidP="00E46D82">
      <w:pPr>
        <w:spacing w:before="60" w:after="60" w:line="240" w:lineRule="auto"/>
        <w:rPr>
          <w:rFonts w:cs="Arial"/>
          <w:b/>
          <w:i/>
          <w:iCs/>
          <w:sz w:val="20"/>
          <w:szCs w:val="20"/>
        </w:rPr>
      </w:pPr>
      <w:r w:rsidRPr="00E46D82">
        <w:rPr>
          <w:rFonts w:cs="Arial"/>
          <w:b/>
          <w:i/>
          <w:iCs/>
          <w:sz w:val="20"/>
          <w:szCs w:val="20"/>
        </w:rPr>
        <w:t xml:space="preserve">Ecological Risk Assessment </w:t>
      </w:r>
    </w:p>
    <w:p w14:paraId="1F15D3F5" w14:textId="60CB0316" w:rsidR="00A90B96" w:rsidRDefault="00232D0C" w:rsidP="00E46D82">
      <w:pPr>
        <w:spacing w:before="60" w:after="60" w:line="240" w:lineRule="auto"/>
        <w:rPr>
          <w:rFonts w:cs="Arial"/>
          <w:sz w:val="20"/>
          <w:szCs w:val="20"/>
        </w:rPr>
      </w:pPr>
      <w:r w:rsidRPr="00E46D82">
        <w:rPr>
          <w:rFonts w:cs="Arial"/>
          <w:sz w:val="20"/>
          <w:szCs w:val="20"/>
        </w:rPr>
        <w:t xml:space="preserve">– An ecological risk </w:t>
      </w:r>
      <w:r w:rsidR="00C41BC5" w:rsidRPr="00E46D82">
        <w:rPr>
          <w:rFonts w:cs="Arial"/>
          <w:sz w:val="20"/>
          <w:szCs w:val="20"/>
        </w:rPr>
        <w:t>assessment was conducted in 2008</w:t>
      </w:r>
      <w:r w:rsidRPr="00E46D82">
        <w:rPr>
          <w:rFonts w:cs="Arial"/>
          <w:sz w:val="20"/>
          <w:szCs w:val="20"/>
        </w:rPr>
        <w:t>, but is not publicly available</w:t>
      </w:r>
      <w:r w:rsidRPr="00E46D82">
        <w:rPr>
          <w:rFonts w:cs="Arial"/>
          <w:i/>
          <w:sz w:val="20"/>
          <w:szCs w:val="20"/>
        </w:rPr>
        <w:t>.</w:t>
      </w:r>
      <w:r w:rsidRPr="00E46D82">
        <w:rPr>
          <w:rFonts w:cs="Arial"/>
          <w:sz w:val="20"/>
          <w:szCs w:val="20"/>
        </w:rPr>
        <w:t xml:space="preserve"> </w:t>
      </w:r>
    </w:p>
    <w:p w14:paraId="773F066E" w14:textId="77777777" w:rsidR="005230F3" w:rsidRPr="00E46D82" w:rsidRDefault="005230F3" w:rsidP="00E46D82">
      <w:pPr>
        <w:spacing w:before="60" w:after="60" w:line="240" w:lineRule="auto"/>
        <w:rPr>
          <w:rFonts w:cs="Arial"/>
          <w:sz w:val="20"/>
          <w:szCs w:val="20"/>
        </w:rPr>
      </w:pPr>
    </w:p>
    <w:p w14:paraId="1F15D3F6" w14:textId="77777777" w:rsidR="00A90B96" w:rsidRPr="00E46D82" w:rsidRDefault="00A90B96" w:rsidP="00E46D82">
      <w:pPr>
        <w:spacing w:before="60" w:after="60" w:line="240" w:lineRule="auto"/>
        <w:rPr>
          <w:rFonts w:cs="Arial"/>
          <w:b/>
          <w:i/>
          <w:iCs/>
          <w:sz w:val="20"/>
          <w:szCs w:val="20"/>
        </w:rPr>
      </w:pPr>
      <w:r w:rsidRPr="00E46D82">
        <w:rPr>
          <w:rFonts w:cs="Arial"/>
          <w:b/>
          <w:i/>
          <w:iCs/>
          <w:sz w:val="20"/>
          <w:szCs w:val="20"/>
        </w:rPr>
        <w:t>Publicl</w:t>
      </w:r>
      <w:r w:rsidR="00AC0090" w:rsidRPr="00E46D82">
        <w:rPr>
          <w:rFonts w:cs="Arial"/>
          <w:b/>
          <w:i/>
          <w:iCs/>
          <w:sz w:val="20"/>
          <w:szCs w:val="20"/>
        </w:rPr>
        <w:t>y available stock assessment</w:t>
      </w:r>
    </w:p>
    <w:p w14:paraId="1F15D3F7" w14:textId="77777777" w:rsidR="00232D0C" w:rsidRPr="00E46D82" w:rsidRDefault="00232D0C" w:rsidP="00E46D82">
      <w:pPr>
        <w:spacing w:before="60" w:after="60" w:line="240" w:lineRule="auto"/>
        <w:rPr>
          <w:rFonts w:cs="Arial"/>
          <w:sz w:val="20"/>
          <w:szCs w:val="20"/>
        </w:rPr>
      </w:pPr>
      <w:r w:rsidRPr="00E46D82">
        <w:rPr>
          <w:rFonts w:cs="Arial"/>
          <w:sz w:val="20"/>
          <w:szCs w:val="20"/>
        </w:rPr>
        <w:t>– Stock assessments have not been undertaken to date due to low/conservative catch level.</w:t>
      </w:r>
    </w:p>
    <w:p w14:paraId="1F15D3F8" w14:textId="77777777" w:rsidR="008A0759" w:rsidRPr="00E46D82" w:rsidRDefault="008A0759" w:rsidP="00E46D82">
      <w:pPr>
        <w:spacing w:before="60" w:after="60" w:line="240" w:lineRule="auto"/>
        <w:rPr>
          <w:rFonts w:cs="Arial"/>
          <w:iCs/>
          <w:sz w:val="20"/>
          <w:szCs w:val="20"/>
        </w:rPr>
      </w:pPr>
    </w:p>
    <w:p w14:paraId="3BC48FA1" w14:textId="77777777" w:rsidR="00DE5A35" w:rsidRPr="00E46D82" w:rsidRDefault="00DE5A35" w:rsidP="00E46D82">
      <w:pPr>
        <w:spacing w:before="60" w:after="60" w:line="240" w:lineRule="auto"/>
        <w:rPr>
          <w:rFonts w:cs="Arial"/>
          <w:iCs/>
          <w:sz w:val="20"/>
          <w:szCs w:val="20"/>
        </w:rPr>
      </w:pPr>
    </w:p>
    <w:p w14:paraId="59B1DEB8" w14:textId="77777777" w:rsidR="00DE5A35" w:rsidRPr="00E46D82" w:rsidRDefault="00DE5A35" w:rsidP="00E46D82">
      <w:pPr>
        <w:spacing w:before="60" w:after="60" w:line="240" w:lineRule="auto"/>
        <w:rPr>
          <w:rFonts w:cs="Arial"/>
          <w:iCs/>
          <w:sz w:val="20"/>
          <w:szCs w:val="20"/>
        </w:rPr>
      </w:pPr>
    </w:p>
    <w:p w14:paraId="17BA13CF" w14:textId="77777777" w:rsidR="00DE5A35" w:rsidRPr="00E46D82" w:rsidRDefault="00DE5A35" w:rsidP="00E46D82">
      <w:pPr>
        <w:spacing w:before="60" w:after="60" w:line="240" w:lineRule="auto"/>
        <w:rPr>
          <w:rFonts w:cs="Arial"/>
          <w:iCs/>
          <w:sz w:val="20"/>
          <w:szCs w:val="20"/>
        </w:rPr>
      </w:pPr>
    </w:p>
    <w:p w14:paraId="5896B34E" w14:textId="77777777" w:rsidR="00DE5A35" w:rsidRPr="00E46D82" w:rsidRDefault="00DE5A35" w:rsidP="00E46D82">
      <w:pPr>
        <w:spacing w:before="60" w:after="60" w:line="240" w:lineRule="auto"/>
        <w:rPr>
          <w:rFonts w:cs="Arial"/>
          <w:iCs/>
          <w:sz w:val="20"/>
          <w:szCs w:val="20"/>
        </w:rPr>
      </w:pPr>
    </w:p>
    <w:p w14:paraId="1F15D3F9" w14:textId="77777777" w:rsidR="008A0759" w:rsidRPr="00E46D82" w:rsidRDefault="008A0759" w:rsidP="00E46D82">
      <w:pPr>
        <w:spacing w:before="60" w:after="60" w:line="240" w:lineRule="auto"/>
        <w:rPr>
          <w:rFonts w:cs="Arial"/>
          <w:iCs/>
          <w:sz w:val="20"/>
          <w:szCs w:val="20"/>
        </w:rPr>
      </w:pPr>
    </w:p>
    <w:p w14:paraId="1F15D3FA" w14:textId="77777777" w:rsidR="008A0759" w:rsidRPr="00DE5A35" w:rsidRDefault="008A0759" w:rsidP="005230E5">
      <w:pPr>
        <w:spacing w:before="60" w:after="60" w:line="240" w:lineRule="auto"/>
        <w:rPr>
          <w:i/>
          <w:iCs/>
        </w:rPr>
      </w:pPr>
    </w:p>
    <w:p w14:paraId="20781325" w14:textId="77777777" w:rsidR="005230E5" w:rsidRPr="00DE5A35" w:rsidRDefault="005230E5" w:rsidP="00FD3F40">
      <w:pPr>
        <w:spacing w:before="60" w:after="60" w:line="240" w:lineRule="auto"/>
        <w:rPr>
          <w:rFonts w:cs="Arial"/>
          <w:b/>
        </w:rPr>
        <w:sectPr w:rsidR="005230E5" w:rsidRPr="00DE5A35" w:rsidSect="005230E5">
          <w:pgSz w:w="11906" w:h="16838"/>
          <w:pgMar w:top="1361" w:right="709" w:bottom="1361" w:left="709" w:header="709" w:footer="57" w:gutter="0"/>
          <w:cols w:space="708"/>
          <w:docGrid w:linePitch="360"/>
        </w:sectPr>
      </w:pPr>
    </w:p>
    <w:p w14:paraId="781C5823" w14:textId="76C4657B" w:rsidR="005230E5" w:rsidRPr="005230E5" w:rsidRDefault="005230E5" w:rsidP="00287960">
      <w:pPr>
        <w:pStyle w:val="Heading1"/>
        <w:rPr>
          <w:rFonts w:ascii="Arial Bold" w:hAnsi="Arial Bold"/>
        </w:rPr>
      </w:pPr>
      <w:bookmarkStart w:id="6" w:name="_Toc514849744"/>
      <w:bookmarkStart w:id="7" w:name="_Toc516203887"/>
      <w:bookmarkStart w:id="8" w:name="_Toc506553892"/>
      <w:bookmarkEnd w:id="6"/>
      <w:r w:rsidRPr="005230E5">
        <w:lastRenderedPageBreak/>
        <w:t>Section 2</w:t>
      </w:r>
      <w:r w:rsidRPr="005230E5">
        <w:rPr>
          <w:rStyle w:val="Emphasis"/>
          <w:i w:val="0"/>
        </w:rPr>
        <w:t xml:space="preserve">: </w:t>
      </w:r>
      <w:r w:rsidRPr="005230E5">
        <w:t xml:space="preserve">Detailed Analysis of the Victorian </w:t>
      </w:r>
      <w:r>
        <w:t>Sea Urchin</w:t>
      </w:r>
      <w:r w:rsidRPr="005230E5">
        <w:t xml:space="preserve"> Fishery A</w:t>
      </w:r>
      <w:r w:rsidRPr="005230E5">
        <w:rPr>
          <w:rStyle w:val="Emphasis"/>
          <w:i w:val="0"/>
        </w:rPr>
        <w:t>gainst the Guidelines for the Ecologically Sustainable Management of Fisheries (2nd Edition)</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1411"/>
        <w:gridCol w:w="1411"/>
        <w:gridCol w:w="1411"/>
        <w:gridCol w:w="5642"/>
      </w:tblGrid>
      <w:tr w:rsidR="005230E5" w:rsidRPr="005230F3" w14:paraId="1F15D402" w14:textId="77777777" w:rsidTr="00E46D82">
        <w:tc>
          <w:tcPr>
            <w:tcW w:w="1500" w:type="pct"/>
            <w:shd w:val="clear" w:color="auto" w:fill="auto"/>
            <w:vAlign w:val="center"/>
          </w:tcPr>
          <w:bookmarkEnd w:id="8"/>
          <w:p w14:paraId="1F15D3FD" w14:textId="450E0518" w:rsidR="00207379" w:rsidRPr="005230F3" w:rsidRDefault="00207379" w:rsidP="005230F3">
            <w:pPr>
              <w:spacing w:before="60" w:after="60" w:line="240" w:lineRule="auto"/>
              <w:jc w:val="center"/>
              <w:rPr>
                <w:rFonts w:cs="Arial"/>
                <w:sz w:val="18"/>
                <w:szCs w:val="18"/>
              </w:rPr>
            </w:pPr>
            <w:r w:rsidRPr="005230F3">
              <w:rPr>
                <w:rFonts w:cs="Arial"/>
                <w:b/>
                <w:sz w:val="18"/>
                <w:szCs w:val="18"/>
              </w:rPr>
              <w:t>Guidelines</w:t>
            </w:r>
            <w:r w:rsidRPr="005230F3">
              <w:rPr>
                <w:rStyle w:val="FootnoteReference"/>
                <w:rFonts w:cs="Arial"/>
                <w:sz w:val="18"/>
                <w:szCs w:val="18"/>
              </w:rPr>
              <w:t xml:space="preserve"> </w:t>
            </w:r>
          </w:p>
        </w:tc>
        <w:tc>
          <w:tcPr>
            <w:tcW w:w="500" w:type="pct"/>
            <w:shd w:val="clear" w:color="auto" w:fill="92D050"/>
            <w:vAlign w:val="center"/>
          </w:tcPr>
          <w:p w14:paraId="1F15D3FE" w14:textId="77777777" w:rsidR="00207379" w:rsidRPr="005230F3" w:rsidRDefault="00207379" w:rsidP="005230F3">
            <w:pPr>
              <w:spacing w:before="60" w:after="60" w:line="240" w:lineRule="auto"/>
              <w:jc w:val="center"/>
              <w:rPr>
                <w:rFonts w:cs="Arial"/>
                <w:b/>
                <w:sz w:val="18"/>
                <w:szCs w:val="18"/>
              </w:rPr>
            </w:pPr>
            <w:r w:rsidRPr="005230F3">
              <w:rPr>
                <w:rFonts w:cs="Arial"/>
                <w:b/>
                <w:sz w:val="18"/>
                <w:szCs w:val="18"/>
              </w:rPr>
              <w:t>Meets</w:t>
            </w:r>
          </w:p>
        </w:tc>
        <w:tc>
          <w:tcPr>
            <w:tcW w:w="500" w:type="pct"/>
            <w:shd w:val="clear" w:color="auto" w:fill="FFC000"/>
            <w:vAlign w:val="center"/>
          </w:tcPr>
          <w:p w14:paraId="1F15D3FF" w14:textId="77777777" w:rsidR="00207379" w:rsidRPr="005230F3" w:rsidRDefault="00207379" w:rsidP="005230F3">
            <w:pPr>
              <w:spacing w:before="60" w:after="60" w:line="240" w:lineRule="auto"/>
              <w:jc w:val="center"/>
              <w:rPr>
                <w:rFonts w:cs="Arial"/>
                <w:b/>
                <w:sz w:val="18"/>
                <w:szCs w:val="18"/>
              </w:rPr>
            </w:pPr>
            <w:r w:rsidRPr="005230F3">
              <w:rPr>
                <w:rFonts w:cs="Arial"/>
                <w:b/>
                <w:sz w:val="18"/>
                <w:szCs w:val="18"/>
              </w:rPr>
              <w:t>Partially meets</w:t>
            </w:r>
          </w:p>
        </w:tc>
        <w:tc>
          <w:tcPr>
            <w:tcW w:w="500" w:type="pct"/>
            <w:shd w:val="clear" w:color="auto" w:fill="FF0000"/>
            <w:vAlign w:val="center"/>
          </w:tcPr>
          <w:p w14:paraId="1F15D400" w14:textId="77777777" w:rsidR="00207379" w:rsidRPr="005230F3" w:rsidRDefault="00207379" w:rsidP="005230F3">
            <w:pPr>
              <w:spacing w:before="60" w:after="60" w:line="240" w:lineRule="auto"/>
              <w:jc w:val="center"/>
              <w:rPr>
                <w:rFonts w:cs="Arial"/>
                <w:b/>
                <w:sz w:val="18"/>
                <w:szCs w:val="18"/>
              </w:rPr>
            </w:pPr>
            <w:r w:rsidRPr="005230F3">
              <w:rPr>
                <w:rFonts w:cs="Arial"/>
                <w:b/>
                <w:sz w:val="18"/>
                <w:szCs w:val="18"/>
              </w:rPr>
              <w:t>Does not meet</w:t>
            </w:r>
          </w:p>
        </w:tc>
        <w:tc>
          <w:tcPr>
            <w:tcW w:w="2000" w:type="pct"/>
            <w:shd w:val="clear" w:color="auto" w:fill="FFFFFF"/>
            <w:vAlign w:val="center"/>
          </w:tcPr>
          <w:p w14:paraId="1F15D401" w14:textId="77777777" w:rsidR="00207379" w:rsidRPr="005230F3" w:rsidRDefault="00207379" w:rsidP="005230F3">
            <w:pPr>
              <w:spacing w:before="60" w:after="60" w:line="240" w:lineRule="auto"/>
              <w:jc w:val="center"/>
              <w:rPr>
                <w:rFonts w:cs="Arial"/>
                <w:b/>
                <w:sz w:val="18"/>
                <w:szCs w:val="18"/>
              </w:rPr>
            </w:pPr>
            <w:r w:rsidRPr="005230F3">
              <w:rPr>
                <w:rFonts w:cs="Arial"/>
                <w:b/>
                <w:sz w:val="18"/>
                <w:szCs w:val="18"/>
              </w:rPr>
              <w:t>Comment</w:t>
            </w:r>
          </w:p>
        </w:tc>
      </w:tr>
      <w:tr w:rsidR="00207379" w:rsidRPr="005230F3" w14:paraId="1F15D404" w14:textId="77777777" w:rsidTr="00E46D82">
        <w:tc>
          <w:tcPr>
            <w:tcW w:w="2000" w:type="pct"/>
            <w:gridSpan w:val="5"/>
            <w:shd w:val="clear" w:color="auto" w:fill="FFFF66"/>
          </w:tcPr>
          <w:p w14:paraId="1F15D403" w14:textId="77777777" w:rsidR="00207379" w:rsidRPr="005230F3" w:rsidRDefault="00207379" w:rsidP="005230F3">
            <w:pPr>
              <w:spacing w:before="60" w:after="60" w:line="240" w:lineRule="auto"/>
              <w:rPr>
                <w:rFonts w:cs="Arial"/>
                <w:b/>
                <w:sz w:val="18"/>
                <w:szCs w:val="18"/>
              </w:rPr>
            </w:pPr>
            <w:r w:rsidRPr="005230F3">
              <w:rPr>
                <w:rFonts w:cs="Arial"/>
                <w:b/>
                <w:sz w:val="18"/>
                <w:szCs w:val="18"/>
              </w:rPr>
              <w:t>THE MANAGEMENT REGIME</w:t>
            </w:r>
          </w:p>
        </w:tc>
      </w:tr>
      <w:tr w:rsidR="00207379" w:rsidRPr="005230F3" w14:paraId="1F15D406" w14:textId="77777777" w:rsidTr="00E46D82">
        <w:tc>
          <w:tcPr>
            <w:tcW w:w="2000" w:type="pct"/>
            <w:gridSpan w:val="5"/>
            <w:shd w:val="clear" w:color="auto" w:fill="FFFF99"/>
          </w:tcPr>
          <w:p w14:paraId="1F15D405" w14:textId="77777777" w:rsidR="00207379" w:rsidRPr="005230F3" w:rsidRDefault="00207379" w:rsidP="005230F3">
            <w:pPr>
              <w:spacing w:before="60" w:after="60" w:line="240" w:lineRule="auto"/>
              <w:rPr>
                <w:rFonts w:cs="Arial"/>
                <w:b/>
                <w:sz w:val="18"/>
                <w:szCs w:val="18"/>
              </w:rPr>
            </w:pPr>
            <w:r w:rsidRPr="005230F3">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2C2F5B" w:rsidRPr="005230F3" w14:paraId="1F15D40C" w14:textId="77777777" w:rsidTr="00E46D82">
        <w:tc>
          <w:tcPr>
            <w:tcW w:w="1500" w:type="pct"/>
            <w:shd w:val="clear" w:color="auto" w:fill="auto"/>
          </w:tcPr>
          <w:p w14:paraId="1F15D407" w14:textId="77777777" w:rsidR="002C2F5B" w:rsidRPr="005230F3" w:rsidRDefault="002C2F5B" w:rsidP="005230F3">
            <w:pPr>
              <w:spacing w:before="60" w:after="60" w:line="240" w:lineRule="auto"/>
              <w:rPr>
                <w:rFonts w:cs="Arial"/>
                <w:sz w:val="18"/>
                <w:szCs w:val="18"/>
              </w:rPr>
            </w:pPr>
            <w:r w:rsidRPr="005230F3">
              <w:rPr>
                <w:rFonts w:cs="Arial"/>
                <w:sz w:val="18"/>
                <w:szCs w:val="18"/>
              </w:rPr>
              <w:t>Be documented, publicly available and transparent</w:t>
            </w:r>
          </w:p>
        </w:tc>
        <w:tc>
          <w:tcPr>
            <w:tcW w:w="2000" w:type="pct"/>
            <w:gridSpan w:val="4"/>
            <w:shd w:val="clear" w:color="auto" w:fill="92D050"/>
          </w:tcPr>
          <w:p w14:paraId="6BA7DF1D" w14:textId="318AD052" w:rsidR="002C2F5B" w:rsidRPr="005230F3" w:rsidRDefault="00E46D82" w:rsidP="005230F3">
            <w:pPr>
              <w:spacing w:before="60" w:after="60" w:line="240" w:lineRule="auto"/>
              <w:rPr>
                <w:rFonts w:cs="Arial"/>
                <w:b/>
                <w:sz w:val="18"/>
                <w:szCs w:val="18"/>
              </w:rPr>
            </w:pPr>
            <w:r w:rsidRPr="005230F3">
              <w:rPr>
                <w:rFonts w:cs="Arial"/>
                <w:b/>
                <w:sz w:val="18"/>
                <w:szCs w:val="18"/>
              </w:rPr>
              <w:t>Meets.</w:t>
            </w:r>
          </w:p>
          <w:p w14:paraId="0A273B11" w14:textId="77777777" w:rsidR="002E4174" w:rsidRPr="005230F3" w:rsidRDefault="002C2F5B" w:rsidP="005230F3">
            <w:pPr>
              <w:spacing w:before="60" w:after="60" w:line="240" w:lineRule="auto"/>
              <w:rPr>
                <w:rFonts w:cs="Arial"/>
                <w:sz w:val="18"/>
                <w:szCs w:val="18"/>
              </w:rPr>
            </w:pPr>
            <w:r w:rsidRPr="005230F3">
              <w:rPr>
                <w:rFonts w:cs="Arial"/>
                <w:sz w:val="18"/>
                <w:szCs w:val="18"/>
              </w:rPr>
              <w:t xml:space="preserve">The </w:t>
            </w:r>
            <w:r w:rsidR="002E4174" w:rsidRPr="005230F3">
              <w:rPr>
                <w:rFonts w:cs="Arial"/>
                <w:sz w:val="18"/>
                <w:szCs w:val="18"/>
              </w:rPr>
              <w:t xml:space="preserve">Victorian </w:t>
            </w:r>
            <w:r w:rsidRPr="005230F3">
              <w:rPr>
                <w:rFonts w:cs="Arial"/>
                <w:sz w:val="18"/>
                <w:szCs w:val="18"/>
              </w:rPr>
              <w:t xml:space="preserve">Sea Urchin Fishery </w:t>
            </w:r>
            <w:r w:rsidR="002E4174" w:rsidRPr="005230F3">
              <w:rPr>
                <w:rFonts w:cs="Arial"/>
                <w:sz w:val="18"/>
                <w:szCs w:val="18"/>
              </w:rPr>
              <w:t xml:space="preserve">(the fishery) </w:t>
            </w:r>
            <w:r w:rsidRPr="005230F3">
              <w:rPr>
                <w:rFonts w:cs="Arial"/>
                <w:sz w:val="18"/>
                <w:szCs w:val="18"/>
              </w:rPr>
              <w:t>operates under the</w:t>
            </w:r>
            <w:r w:rsidRPr="005230F3">
              <w:rPr>
                <w:rFonts w:cs="Arial"/>
                <w:i/>
                <w:sz w:val="18"/>
                <w:szCs w:val="18"/>
              </w:rPr>
              <w:t xml:space="preserve"> Sea Urchin Fishery Baseline Management Arrangements</w:t>
            </w:r>
            <w:r w:rsidRPr="005230F3">
              <w:rPr>
                <w:rFonts w:cs="Arial"/>
                <w:sz w:val="18"/>
                <w:szCs w:val="18"/>
              </w:rPr>
              <w:t xml:space="preserve"> and in accordance with the Victorian </w:t>
            </w:r>
            <w:r w:rsidRPr="005230F3">
              <w:rPr>
                <w:rFonts w:cs="Arial"/>
                <w:i/>
                <w:sz w:val="18"/>
                <w:szCs w:val="18"/>
              </w:rPr>
              <w:t>Fisheries Act 1995</w:t>
            </w:r>
            <w:r w:rsidRPr="005230F3">
              <w:rPr>
                <w:rFonts w:cs="Arial"/>
                <w:sz w:val="18"/>
                <w:szCs w:val="18"/>
              </w:rPr>
              <w:t xml:space="preserve"> and the Victorian Fisheries Regulations 2009, which are all available publicly. </w:t>
            </w:r>
          </w:p>
          <w:p w14:paraId="1F15D40B" w14:textId="1E11ADFB" w:rsidR="002C2F5B" w:rsidRPr="005230F3" w:rsidRDefault="002C2F5B" w:rsidP="005230F3">
            <w:pPr>
              <w:spacing w:before="60" w:after="60" w:line="240" w:lineRule="auto"/>
              <w:rPr>
                <w:rFonts w:cs="Arial"/>
                <w:sz w:val="18"/>
                <w:szCs w:val="18"/>
              </w:rPr>
            </w:pPr>
            <w:r w:rsidRPr="005230F3">
              <w:rPr>
                <w:rFonts w:cs="Arial"/>
                <w:sz w:val="18"/>
                <w:szCs w:val="18"/>
              </w:rPr>
              <w:t xml:space="preserve">These baseline management arrangements are considered appropriate because catch is a small proportion of the estimated biomass and there are few operators. The management framework involves a progression from low cost, low yield at Level 1 (baseline arrangements) to higher cost, optimum yield at Level 3. At this stage there is no requirement to develop the fishery beyond baseline </w:t>
            </w:r>
            <w:r w:rsidR="002E4174" w:rsidRPr="005230F3">
              <w:rPr>
                <w:rFonts w:cs="Arial"/>
                <w:sz w:val="18"/>
                <w:szCs w:val="18"/>
              </w:rPr>
              <w:t>total allowable commercial catch (</w:t>
            </w:r>
            <w:r w:rsidRPr="005230F3">
              <w:rPr>
                <w:rFonts w:cs="Arial"/>
                <w:sz w:val="18"/>
                <w:szCs w:val="18"/>
              </w:rPr>
              <w:t>TACC</w:t>
            </w:r>
            <w:r w:rsidR="002E4174" w:rsidRPr="005230F3">
              <w:rPr>
                <w:rFonts w:cs="Arial"/>
                <w:sz w:val="18"/>
                <w:szCs w:val="18"/>
              </w:rPr>
              <w:t>)</w:t>
            </w:r>
            <w:r w:rsidRPr="005230F3">
              <w:rPr>
                <w:rFonts w:cs="Arial"/>
                <w:sz w:val="18"/>
                <w:szCs w:val="18"/>
              </w:rPr>
              <w:t xml:space="preserve"> levels.</w:t>
            </w:r>
          </w:p>
        </w:tc>
      </w:tr>
      <w:tr w:rsidR="002C2F5B" w:rsidRPr="005230F3" w14:paraId="1F15D412" w14:textId="77777777" w:rsidTr="00E46D82">
        <w:tc>
          <w:tcPr>
            <w:tcW w:w="1500" w:type="pct"/>
            <w:shd w:val="clear" w:color="auto" w:fill="auto"/>
          </w:tcPr>
          <w:p w14:paraId="1F15D40D" w14:textId="77777777" w:rsidR="002C2F5B" w:rsidRPr="005230F3" w:rsidRDefault="002C2F5B" w:rsidP="005230F3">
            <w:pPr>
              <w:spacing w:before="60" w:after="60" w:line="240" w:lineRule="auto"/>
              <w:rPr>
                <w:rFonts w:cs="Arial"/>
                <w:sz w:val="18"/>
                <w:szCs w:val="18"/>
              </w:rPr>
            </w:pPr>
            <w:r w:rsidRPr="005230F3">
              <w:rPr>
                <w:rFonts w:cs="Arial"/>
                <w:sz w:val="18"/>
                <w:szCs w:val="18"/>
              </w:rPr>
              <w:t>Be developed through a consultative process providing opportunity to all interested and affected parties, including the general public</w:t>
            </w:r>
          </w:p>
        </w:tc>
        <w:tc>
          <w:tcPr>
            <w:tcW w:w="2000" w:type="pct"/>
            <w:gridSpan w:val="4"/>
            <w:shd w:val="clear" w:color="auto" w:fill="FFC000"/>
          </w:tcPr>
          <w:p w14:paraId="2BD85659" w14:textId="6AD94C2E" w:rsidR="002C2F5B" w:rsidRPr="005230F3" w:rsidRDefault="00E46D82" w:rsidP="005230F3">
            <w:pPr>
              <w:spacing w:before="60" w:after="60" w:line="240" w:lineRule="auto"/>
              <w:rPr>
                <w:rFonts w:cs="Arial"/>
                <w:b/>
                <w:sz w:val="18"/>
                <w:szCs w:val="18"/>
              </w:rPr>
            </w:pPr>
            <w:r w:rsidRPr="005230F3">
              <w:rPr>
                <w:rFonts w:cs="Arial"/>
                <w:b/>
                <w:sz w:val="18"/>
                <w:szCs w:val="18"/>
              </w:rPr>
              <w:t>Partially meets.</w:t>
            </w:r>
          </w:p>
          <w:p w14:paraId="009F1F45" w14:textId="77777777" w:rsidR="002E4174" w:rsidRPr="005230F3" w:rsidRDefault="002C2F5B" w:rsidP="005230F3">
            <w:pPr>
              <w:spacing w:before="60" w:after="60" w:line="240" w:lineRule="auto"/>
              <w:rPr>
                <w:rFonts w:cs="Arial"/>
                <w:sz w:val="18"/>
                <w:szCs w:val="18"/>
              </w:rPr>
            </w:pPr>
            <w:r w:rsidRPr="005230F3">
              <w:rPr>
                <w:rFonts w:cs="Arial"/>
                <w:sz w:val="18"/>
                <w:szCs w:val="18"/>
              </w:rPr>
              <w:t>Consultative, but not open to general public</w:t>
            </w:r>
            <w:r w:rsidR="00E46D82" w:rsidRPr="005230F3">
              <w:rPr>
                <w:rFonts w:cs="Arial"/>
                <w:sz w:val="18"/>
                <w:szCs w:val="18"/>
              </w:rPr>
              <w:t xml:space="preserve">. </w:t>
            </w:r>
          </w:p>
          <w:p w14:paraId="1F15D411" w14:textId="737F5A47" w:rsidR="002C2F5B" w:rsidRPr="005230F3" w:rsidRDefault="002C2F5B" w:rsidP="005230F3">
            <w:pPr>
              <w:spacing w:before="60" w:after="60" w:line="240" w:lineRule="auto"/>
              <w:rPr>
                <w:rFonts w:cs="Arial"/>
                <w:sz w:val="18"/>
                <w:szCs w:val="18"/>
              </w:rPr>
            </w:pPr>
            <w:r w:rsidRPr="005230F3">
              <w:rPr>
                <w:rFonts w:cs="Arial"/>
                <w:sz w:val="18"/>
                <w:szCs w:val="18"/>
              </w:rPr>
              <w:t>The management regime was developed in consultation with commercial permit holders and the Eastern Victorian Sea Urchin Divers Association Inc. as the key stakeholders in accordance with Victorian legislation. Public consultation under Part 3A of the Fisheries Act</w:t>
            </w:r>
            <w:r w:rsidRPr="005230F3">
              <w:rPr>
                <w:rFonts w:cs="Arial"/>
                <w:i/>
                <w:sz w:val="18"/>
                <w:szCs w:val="18"/>
              </w:rPr>
              <w:t xml:space="preserve"> </w:t>
            </w:r>
            <w:r w:rsidRPr="005230F3">
              <w:rPr>
                <w:rFonts w:cs="Arial"/>
                <w:sz w:val="18"/>
                <w:szCs w:val="18"/>
              </w:rPr>
              <w:t xml:space="preserve">was not required. Due to the scale of the fishery, meetings with industry have tended to be small and linked with other events such as cost recovery meetings. Consultation prior to setting annual TACCs is undertaken with licence holders and in accordance with legislative requirements. </w:t>
            </w:r>
          </w:p>
        </w:tc>
      </w:tr>
      <w:tr w:rsidR="002C2F5B" w:rsidRPr="005230F3" w14:paraId="1F15D418" w14:textId="77777777" w:rsidTr="00E46D82">
        <w:tc>
          <w:tcPr>
            <w:tcW w:w="1500" w:type="pct"/>
            <w:shd w:val="clear" w:color="auto" w:fill="auto"/>
          </w:tcPr>
          <w:p w14:paraId="1F15D413" w14:textId="77777777" w:rsidR="002C2F5B" w:rsidRPr="005230F3" w:rsidRDefault="002C2F5B" w:rsidP="005230F3">
            <w:pPr>
              <w:spacing w:before="60" w:after="60" w:line="240" w:lineRule="auto"/>
              <w:rPr>
                <w:rFonts w:cs="Arial"/>
                <w:sz w:val="18"/>
                <w:szCs w:val="18"/>
              </w:rPr>
            </w:pPr>
            <w:r w:rsidRPr="005230F3">
              <w:rPr>
                <w:rFonts w:cs="Arial"/>
                <w:sz w:val="18"/>
                <w:szCs w:val="18"/>
              </w:rPr>
              <w:t>Ensure that a range of expertise and community interests are involved in individual fishery management committees and during the stock assessment process</w:t>
            </w:r>
          </w:p>
        </w:tc>
        <w:tc>
          <w:tcPr>
            <w:tcW w:w="2000" w:type="pct"/>
            <w:gridSpan w:val="4"/>
            <w:shd w:val="clear" w:color="auto" w:fill="FFC000"/>
          </w:tcPr>
          <w:p w14:paraId="52557163" w14:textId="77777777" w:rsidR="002E4174" w:rsidRPr="005230F3" w:rsidRDefault="002E4174" w:rsidP="005230F3">
            <w:pPr>
              <w:spacing w:before="60" w:after="60" w:line="240" w:lineRule="auto"/>
              <w:rPr>
                <w:rFonts w:cs="Arial"/>
                <w:b/>
                <w:sz w:val="18"/>
                <w:szCs w:val="18"/>
              </w:rPr>
            </w:pPr>
            <w:r w:rsidRPr="005230F3">
              <w:rPr>
                <w:rFonts w:cs="Arial"/>
                <w:b/>
                <w:sz w:val="18"/>
                <w:szCs w:val="18"/>
              </w:rPr>
              <w:t>Partially meets.</w:t>
            </w:r>
          </w:p>
          <w:p w14:paraId="79EB8563" w14:textId="30AD73BD" w:rsidR="002C2F5B" w:rsidRPr="005230F3" w:rsidRDefault="002C2F5B" w:rsidP="005230F3">
            <w:pPr>
              <w:spacing w:before="60" w:after="60" w:line="240" w:lineRule="auto"/>
              <w:rPr>
                <w:rFonts w:cs="Arial"/>
                <w:b/>
                <w:sz w:val="18"/>
                <w:szCs w:val="18"/>
              </w:rPr>
            </w:pPr>
            <w:r w:rsidRPr="005230F3">
              <w:rPr>
                <w:rFonts w:cs="Arial"/>
                <w:sz w:val="18"/>
                <w:szCs w:val="18"/>
              </w:rPr>
              <w:t>Limited expertise and public interest involved</w:t>
            </w:r>
            <w:r w:rsidR="002E4174" w:rsidRPr="005230F3">
              <w:rPr>
                <w:rFonts w:cs="Arial"/>
                <w:sz w:val="18"/>
                <w:szCs w:val="18"/>
              </w:rPr>
              <w:t xml:space="preserve"> in fishery management committees. </w:t>
            </w:r>
          </w:p>
          <w:p w14:paraId="1F15D417" w14:textId="251D8E5E" w:rsidR="002C2F5B" w:rsidRPr="005230F3" w:rsidRDefault="002C2F5B" w:rsidP="005230F3">
            <w:pPr>
              <w:spacing w:before="60" w:after="60" w:line="240" w:lineRule="auto"/>
              <w:rPr>
                <w:rFonts w:cs="Arial"/>
                <w:sz w:val="18"/>
                <w:szCs w:val="18"/>
              </w:rPr>
            </w:pPr>
            <w:r w:rsidRPr="005230F3">
              <w:rPr>
                <w:rFonts w:cs="Arial"/>
                <w:sz w:val="18"/>
                <w:szCs w:val="18"/>
              </w:rPr>
              <w:t>Industry is involved in annual TACC setting but consultation is undertaken informally and by post due to the low catch levels and industry’s desire to keep management costs low. The extent of meetings and consultation may change if the fishery expands. Inter-jurisdictional consultation and information occurs with Tasmania and New South Wales as required.</w:t>
            </w:r>
          </w:p>
        </w:tc>
      </w:tr>
      <w:tr w:rsidR="002C2F5B" w:rsidRPr="005230F3" w14:paraId="1F15D41F" w14:textId="77777777" w:rsidTr="00E46D82">
        <w:tc>
          <w:tcPr>
            <w:tcW w:w="1500" w:type="pct"/>
            <w:shd w:val="clear" w:color="auto" w:fill="auto"/>
          </w:tcPr>
          <w:p w14:paraId="1F15D419" w14:textId="77777777" w:rsidR="002C2F5B" w:rsidRPr="005230F3" w:rsidRDefault="002C2F5B" w:rsidP="005230F3">
            <w:pPr>
              <w:spacing w:before="60" w:after="60" w:line="240" w:lineRule="auto"/>
              <w:rPr>
                <w:rFonts w:cs="Arial"/>
                <w:sz w:val="18"/>
                <w:szCs w:val="18"/>
              </w:rPr>
            </w:pPr>
            <w:r w:rsidRPr="005230F3">
              <w:rPr>
                <w:rFonts w:cs="Arial"/>
                <w:sz w:val="18"/>
                <w:szCs w:val="18"/>
              </w:rPr>
              <w:t>Be strategic, containing objectives and performance criteria by which the effectiveness of the management arrangements are measured</w:t>
            </w:r>
          </w:p>
        </w:tc>
        <w:tc>
          <w:tcPr>
            <w:tcW w:w="2000" w:type="pct"/>
            <w:gridSpan w:val="4"/>
            <w:shd w:val="clear" w:color="auto" w:fill="92D050"/>
          </w:tcPr>
          <w:p w14:paraId="22A46CF1" w14:textId="77777777" w:rsidR="002E4174" w:rsidRPr="005230F3" w:rsidRDefault="002E4174" w:rsidP="005230F3">
            <w:pPr>
              <w:spacing w:before="60" w:after="60" w:line="240" w:lineRule="auto"/>
              <w:rPr>
                <w:rFonts w:cs="Arial"/>
                <w:b/>
                <w:sz w:val="18"/>
                <w:szCs w:val="18"/>
              </w:rPr>
            </w:pPr>
            <w:r w:rsidRPr="005230F3">
              <w:rPr>
                <w:rFonts w:cs="Arial"/>
                <w:b/>
                <w:sz w:val="18"/>
                <w:szCs w:val="18"/>
              </w:rPr>
              <w:t>Meets.</w:t>
            </w:r>
          </w:p>
          <w:p w14:paraId="1F15D41E" w14:textId="31C458D8" w:rsidR="002C2F5B" w:rsidRPr="005230F3" w:rsidRDefault="002C2F5B" w:rsidP="005230F3">
            <w:pPr>
              <w:spacing w:before="60" w:after="60" w:line="240" w:lineRule="auto"/>
              <w:rPr>
                <w:rFonts w:cs="Arial"/>
                <w:sz w:val="18"/>
                <w:szCs w:val="18"/>
              </w:rPr>
            </w:pPr>
            <w:r w:rsidRPr="005230F3">
              <w:rPr>
                <w:rFonts w:cs="Arial"/>
                <w:sz w:val="18"/>
                <w:szCs w:val="18"/>
              </w:rPr>
              <w:t xml:space="preserve">Management regime includes specific objectives and performance measures, which meet the broad objectives within the </w:t>
            </w:r>
            <w:r w:rsidRPr="005230F3">
              <w:rPr>
                <w:rFonts w:cs="Arial"/>
                <w:i/>
                <w:sz w:val="18"/>
                <w:szCs w:val="18"/>
              </w:rPr>
              <w:t>Fisheries Act</w:t>
            </w:r>
            <w:r w:rsidRPr="005230F3">
              <w:rPr>
                <w:rFonts w:cs="Arial"/>
                <w:sz w:val="18"/>
                <w:szCs w:val="18"/>
              </w:rPr>
              <w:t xml:space="preserve">. Management strategies include mandatory pre-launch, and pre- and post-landing activity reports, which are matched to electronic at-sea reporting to confirm catch, effort and location. </w:t>
            </w:r>
          </w:p>
        </w:tc>
      </w:tr>
      <w:tr w:rsidR="002C2F5B" w:rsidRPr="005230F3" w14:paraId="1F15D432" w14:textId="77777777" w:rsidTr="00E46D82">
        <w:tc>
          <w:tcPr>
            <w:tcW w:w="1500" w:type="pct"/>
            <w:shd w:val="clear" w:color="auto" w:fill="auto"/>
          </w:tcPr>
          <w:p w14:paraId="1F15D420" w14:textId="77777777" w:rsidR="002C2F5B" w:rsidRPr="005230F3" w:rsidRDefault="002C2F5B" w:rsidP="005230F3">
            <w:pPr>
              <w:spacing w:before="60" w:after="60" w:line="240" w:lineRule="auto"/>
              <w:rPr>
                <w:rFonts w:cs="Arial"/>
                <w:sz w:val="18"/>
                <w:szCs w:val="18"/>
              </w:rPr>
            </w:pPr>
            <w:r w:rsidRPr="005230F3">
              <w:rPr>
                <w:rFonts w:cs="Arial"/>
                <w:sz w:val="18"/>
                <w:szCs w:val="18"/>
              </w:rPr>
              <w:t>Be capable of controlling the level of harvest in the fishery using input and/or output controls</w:t>
            </w:r>
          </w:p>
        </w:tc>
        <w:tc>
          <w:tcPr>
            <w:tcW w:w="2000" w:type="pct"/>
            <w:gridSpan w:val="4"/>
            <w:shd w:val="clear" w:color="auto" w:fill="92D050"/>
          </w:tcPr>
          <w:p w14:paraId="17239A3C" w14:textId="77777777" w:rsidR="002E4174" w:rsidRPr="005230F3" w:rsidRDefault="002E4174" w:rsidP="005230F3">
            <w:pPr>
              <w:spacing w:before="60" w:after="60" w:line="240" w:lineRule="auto"/>
              <w:rPr>
                <w:rFonts w:cs="Arial"/>
                <w:b/>
                <w:sz w:val="18"/>
                <w:szCs w:val="18"/>
              </w:rPr>
            </w:pPr>
            <w:r w:rsidRPr="005230F3">
              <w:rPr>
                <w:rFonts w:cs="Arial"/>
                <w:b/>
                <w:sz w:val="18"/>
                <w:szCs w:val="18"/>
              </w:rPr>
              <w:t>Meets.</w:t>
            </w:r>
          </w:p>
          <w:p w14:paraId="1F15D424" w14:textId="017511CD" w:rsidR="002C2F5B" w:rsidRPr="005230F3" w:rsidRDefault="002C2F5B" w:rsidP="005230F3">
            <w:pPr>
              <w:spacing w:before="60" w:after="60" w:line="240" w:lineRule="auto"/>
              <w:rPr>
                <w:rFonts w:cs="Arial"/>
                <w:sz w:val="18"/>
                <w:szCs w:val="18"/>
              </w:rPr>
            </w:pPr>
            <w:r w:rsidRPr="005230F3">
              <w:rPr>
                <w:rFonts w:cs="Arial"/>
                <w:sz w:val="18"/>
                <w:szCs w:val="18"/>
              </w:rPr>
              <w:t xml:space="preserve">A combination of input and output controls are used. </w:t>
            </w:r>
          </w:p>
          <w:p w14:paraId="1F15D425" w14:textId="77777777" w:rsidR="002C2F5B" w:rsidRPr="005230F3" w:rsidRDefault="002C2F5B" w:rsidP="005230F3">
            <w:pPr>
              <w:spacing w:before="60" w:after="60" w:line="240" w:lineRule="auto"/>
              <w:rPr>
                <w:rFonts w:cs="Arial"/>
                <w:sz w:val="18"/>
                <w:szCs w:val="18"/>
                <w:u w:val="single"/>
              </w:rPr>
            </w:pPr>
            <w:r w:rsidRPr="005230F3">
              <w:rPr>
                <w:rFonts w:cs="Arial"/>
                <w:sz w:val="18"/>
                <w:szCs w:val="18"/>
                <w:u w:val="single"/>
              </w:rPr>
              <w:t>Input controls</w:t>
            </w:r>
          </w:p>
          <w:p w14:paraId="1F15D426" w14:textId="438FA54E" w:rsidR="002C2F5B" w:rsidRPr="005230F3" w:rsidRDefault="002E4174" w:rsidP="005230F3">
            <w:pPr>
              <w:numPr>
                <w:ilvl w:val="0"/>
                <w:numId w:val="35"/>
              </w:numPr>
              <w:spacing w:before="60" w:after="60" w:line="240" w:lineRule="auto"/>
              <w:rPr>
                <w:rFonts w:cs="Arial"/>
                <w:sz w:val="18"/>
                <w:szCs w:val="18"/>
              </w:rPr>
            </w:pPr>
            <w:r w:rsidRPr="005230F3">
              <w:rPr>
                <w:rFonts w:cs="Arial"/>
                <w:sz w:val="18"/>
                <w:szCs w:val="18"/>
              </w:rPr>
              <w:t>n</w:t>
            </w:r>
            <w:r w:rsidR="002C2F5B" w:rsidRPr="005230F3">
              <w:rPr>
                <w:rFonts w:cs="Arial"/>
                <w:sz w:val="18"/>
                <w:szCs w:val="18"/>
              </w:rPr>
              <w:t>o take areas (waters &lt;2 metres)</w:t>
            </w:r>
            <w:r w:rsidRPr="005230F3">
              <w:rPr>
                <w:rFonts w:cs="Arial"/>
                <w:sz w:val="18"/>
                <w:szCs w:val="18"/>
              </w:rPr>
              <w:t>,</w:t>
            </w:r>
          </w:p>
          <w:p w14:paraId="1F15D427" w14:textId="42476446" w:rsidR="002C2F5B" w:rsidRPr="005230F3" w:rsidRDefault="002E4174" w:rsidP="005230F3">
            <w:pPr>
              <w:numPr>
                <w:ilvl w:val="0"/>
                <w:numId w:val="35"/>
              </w:numPr>
              <w:spacing w:before="60" w:after="60" w:line="240" w:lineRule="auto"/>
              <w:rPr>
                <w:rFonts w:cs="Arial"/>
                <w:sz w:val="18"/>
                <w:szCs w:val="18"/>
              </w:rPr>
            </w:pPr>
            <w:r w:rsidRPr="005230F3">
              <w:rPr>
                <w:rFonts w:cs="Arial"/>
                <w:sz w:val="18"/>
                <w:szCs w:val="18"/>
              </w:rPr>
              <w:t>g</w:t>
            </w:r>
            <w:r w:rsidR="002C2F5B" w:rsidRPr="005230F3">
              <w:rPr>
                <w:rFonts w:cs="Arial"/>
                <w:sz w:val="18"/>
                <w:szCs w:val="18"/>
              </w:rPr>
              <w:t>ear restrictions</w:t>
            </w:r>
            <w:r w:rsidRPr="005230F3">
              <w:rPr>
                <w:rFonts w:cs="Arial"/>
                <w:sz w:val="18"/>
                <w:szCs w:val="18"/>
              </w:rPr>
              <w:t>,</w:t>
            </w:r>
          </w:p>
          <w:p w14:paraId="1F15D428" w14:textId="53B3FCE7" w:rsidR="002C2F5B" w:rsidRPr="005230F3" w:rsidRDefault="002E4174" w:rsidP="005230F3">
            <w:pPr>
              <w:numPr>
                <w:ilvl w:val="0"/>
                <w:numId w:val="35"/>
              </w:numPr>
              <w:spacing w:before="60" w:after="60" w:line="240" w:lineRule="auto"/>
              <w:rPr>
                <w:rFonts w:cs="Arial"/>
                <w:sz w:val="18"/>
                <w:szCs w:val="18"/>
              </w:rPr>
            </w:pPr>
            <w:r w:rsidRPr="005230F3">
              <w:rPr>
                <w:rFonts w:cs="Arial"/>
                <w:sz w:val="18"/>
                <w:szCs w:val="18"/>
              </w:rPr>
              <w:t>s</w:t>
            </w:r>
            <w:r w:rsidR="002C2F5B" w:rsidRPr="005230F3">
              <w:rPr>
                <w:rFonts w:cs="Arial"/>
                <w:sz w:val="18"/>
                <w:szCs w:val="18"/>
              </w:rPr>
              <w:t>patial management (reef codes within four zones (Western, Central, Port Phillip Bay, Eastern)</w:t>
            </w:r>
            <w:r w:rsidRPr="005230F3">
              <w:rPr>
                <w:rFonts w:cs="Arial"/>
                <w:sz w:val="18"/>
                <w:szCs w:val="18"/>
              </w:rPr>
              <w:t>,</w:t>
            </w:r>
          </w:p>
          <w:p w14:paraId="1F15D429" w14:textId="260CE887" w:rsidR="002C2F5B" w:rsidRPr="005230F3" w:rsidRDefault="002E4174" w:rsidP="005230F3">
            <w:pPr>
              <w:numPr>
                <w:ilvl w:val="0"/>
                <w:numId w:val="35"/>
              </w:numPr>
              <w:spacing w:before="60" w:after="60" w:line="240" w:lineRule="auto"/>
              <w:rPr>
                <w:rFonts w:cs="Arial"/>
                <w:sz w:val="18"/>
                <w:szCs w:val="18"/>
              </w:rPr>
            </w:pPr>
            <w:r w:rsidRPr="005230F3">
              <w:rPr>
                <w:rFonts w:cs="Arial"/>
                <w:sz w:val="18"/>
                <w:szCs w:val="18"/>
              </w:rPr>
              <w:lastRenderedPageBreak/>
              <w:t>a</w:t>
            </w:r>
            <w:r w:rsidR="002C2F5B" w:rsidRPr="005230F3">
              <w:rPr>
                <w:rFonts w:cs="Arial"/>
                <w:sz w:val="18"/>
                <w:szCs w:val="18"/>
              </w:rPr>
              <w:t>rea conditions on licence</w:t>
            </w:r>
            <w:r w:rsidRPr="005230F3">
              <w:rPr>
                <w:rFonts w:cs="Arial"/>
                <w:sz w:val="18"/>
                <w:szCs w:val="18"/>
              </w:rPr>
              <w:t>,</w:t>
            </w:r>
            <w:r w:rsidR="002C2F5B" w:rsidRPr="005230F3">
              <w:rPr>
                <w:rFonts w:cs="Arial"/>
                <w:sz w:val="18"/>
                <w:szCs w:val="18"/>
              </w:rPr>
              <w:t xml:space="preserve"> </w:t>
            </w:r>
            <w:r w:rsidRPr="005230F3">
              <w:rPr>
                <w:rFonts w:cs="Arial"/>
                <w:sz w:val="18"/>
                <w:szCs w:val="18"/>
              </w:rPr>
              <w:t>and</w:t>
            </w:r>
          </w:p>
          <w:p w14:paraId="1F15D42A" w14:textId="58414A73" w:rsidR="002C2F5B" w:rsidRPr="005230F3" w:rsidRDefault="002E4174" w:rsidP="005230F3">
            <w:pPr>
              <w:numPr>
                <w:ilvl w:val="0"/>
                <w:numId w:val="35"/>
              </w:numPr>
              <w:spacing w:before="60" w:after="60" w:line="240" w:lineRule="auto"/>
              <w:rPr>
                <w:rFonts w:cs="Arial"/>
                <w:sz w:val="18"/>
                <w:szCs w:val="18"/>
              </w:rPr>
            </w:pPr>
            <w:proofErr w:type="gramStart"/>
            <w:r w:rsidRPr="005230F3">
              <w:rPr>
                <w:rFonts w:cs="Arial"/>
                <w:sz w:val="18"/>
                <w:szCs w:val="18"/>
              </w:rPr>
              <w:t>m</w:t>
            </w:r>
            <w:r w:rsidR="002C2F5B" w:rsidRPr="005230F3">
              <w:rPr>
                <w:rFonts w:cs="Arial"/>
                <w:sz w:val="18"/>
                <w:szCs w:val="18"/>
              </w:rPr>
              <w:t>andatory</w:t>
            </w:r>
            <w:proofErr w:type="gramEnd"/>
            <w:r w:rsidR="002C2F5B" w:rsidRPr="005230F3">
              <w:rPr>
                <w:rFonts w:cs="Arial"/>
                <w:sz w:val="18"/>
                <w:szCs w:val="18"/>
              </w:rPr>
              <w:t xml:space="preserve"> at-sea reporting via mobile smart phone app.</w:t>
            </w:r>
          </w:p>
          <w:p w14:paraId="1F15D42B" w14:textId="77777777" w:rsidR="002C2F5B" w:rsidRPr="005230F3" w:rsidRDefault="002C2F5B" w:rsidP="005230F3">
            <w:pPr>
              <w:spacing w:before="60" w:after="60" w:line="240" w:lineRule="auto"/>
              <w:rPr>
                <w:rFonts w:cs="Arial"/>
                <w:sz w:val="18"/>
                <w:szCs w:val="18"/>
                <w:u w:val="single"/>
              </w:rPr>
            </w:pPr>
            <w:r w:rsidRPr="005230F3">
              <w:rPr>
                <w:rFonts w:cs="Arial"/>
                <w:sz w:val="18"/>
                <w:szCs w:val="18"/>
                <w:u w:val="single"/>
              </w:rPr>
              <w:t>Output controls</w:t>
            </w:r>
          </w:p>
          <w:p w14:paraId="1F15D42C" w14:textId="18920B66" w:rsidR="002C2F5B" w:rsidRPr="005230F3" w:rsidRDefault="002E4174" w:rsidP="005230F3">
            <w:pPr>
              <w:numPr>
                <w:ilvl w:val="0"/>
                <w:numId w:val="5"/>
              </w:numPr>
              <w:spacing w:before="60" w:after="60" w:line="240" w:lineRule="auto"/>
              <w:rPr>
                <w:rFonts w:cs="Arial"/>
                <w:sz w:val="18"/>
                <w:szCs w:val="18"/>
              </w:rPr>
            </w:pPr>
            <w:r w:rsidRPr="005230F3">
              <w:rPr>
                <w:rFonts w:cs="Arial"/>
                <w:sz w:val="18"/>
                <w:szCs w:val="18"/>
              </w:rPr>
              <w:t>n</w:t>
            </w:r>
            <w:r w:rsidR="002C2F5B" w:rsidRPr="005230F3">
              <w:rPr>
                <w:rFonts w:cs="Arial"/>
                <w:sz w:val="18"/>
                <w:szCs w:val="18"/>
              </w:rPr>
              <w:t>on-transferable fishery access licence</w:t>
            </w:r>
            <w:r w:rsidRPr="005230F3">
              <w:rPr>
                <w:rFonts w:cs="Arial"/>
                <w:sz w:val="18"/>
                <w:szCs w:val="18"/>
              </w:rPr>
              <w:t>,</w:t>
            </w:r>
          </w:p>
          <w:p w14:paraId="1F15D42D" w14:textId="3C7DB497" w:rsidR="002C2F5B" w:rsidRPr="005230F3" w:rsidRDefault="00862195" w:rsidP="005230F3">
            <w:pPr>
              <w:numPr>
                <w:ilvl w:val="0"/>
                <w:numId w:val="5"/>
              </w:numPr>
              <w:spacing w:before="60" w:after="60" w:line="240" w:lineRule="auto"/>
              <w:rPr>
                <w:rFonts w:cs="Arial"/>
                <w:sz w:val="18"/>
                <w:szCs w:val="18"/>
              </w:rPr>
            </w:pPr>
            <w:r w:rsidRPr="005230F3">
              <w:rPr>
                <w:rFonts w:cs="Arial"/>
                <w:sz w:val="18"/>
                <w:szCs w:val="18"/>
              </w:rPr>
              <w:t xml:space="preserve">annual </w:t>
            </w:r>
            <w:r w:rsidR="002C2F5B" w:rsidRPr="005230F3">
              <w:rPr>
                <w:rFonts w:cs="Arial"/>
                <w:sz w:val="18"/>
                <w:szCs w:val="18"/>
              </w:rPr>
              <w:t xml:space="preserve">TACC with </w:t>
            </w:r>
            <w:r w:rsidRPr="005230F3">
              <w:rPr>
                <w:rFonts w:cs="Arial"/>
                <w:sz w:val="18"/>
                <w:szCs w:val="18"/>
              </w:rPr>
              <w:t>q</w:t>
            </w:r>
            <w:r w:rsidR="002C2F5B" w:rsidRPr="005230F3">
              <w:rPr>
                <w:rFonts w:cs="Arial"/>
                <w:sz w:val="18"/>
                <w:szCs w:val="18"/>
              </w:rPr>
              <w:t>uot</w:t>
            </w:r>
            <w:r w:rsidRPr="005230F3">
              <w:rPr>
                <w:rFonts w:cs="Arial"/>
                <w:sz w:val="18"/>
                <w:szCs w:val="18"/>
              </w:rPr>
              <w:t>a m</w:t>
            </w:r>
            <w:r w:rsidR="002C2F5B" w:rsidRPr="005230F3">
              <w:rPr>
                <w:rFonts w:cs="Arial"/>
                <w:sz w:val="18"/>
                <w:szCs w:val="18"/>
              </w:rPr>
              <w:t xml:space="preserve">anagement </w:t>
            </w:r>
            <w:r w:rsidRPr="005230F3">
              <w:rPr>
                <w:rFonts w:cs="Arial"/>
                <w:sz w:val="18"/>
                <w:szCs w:val="18"/>
              </w:rPr>
              <w:t>s</w:t>
            </w:r>
            <w:r w:rsidR="002C2F5B" w:rsidRPr="005230F3">
              <w:rPr>
                <w:rFonts w:cs="Arial"/>
                <w:sz w:val="18"/>
                <w:szCs w:val="18"/>
              </w:rPr>
              <w:t xml:space="preserve">ystem (QMS) and </w:t>
            </w:r>
            <w:r w:rsidRPr="005230F3">
              <w:rPr>
                <w:rFonts w:cs="Arial"/>
                <w:sz w:val="18"/>
                <w:szCs w:val="18"/>
              </w:rPr>
              <w:t>i</w:t>
            </w:r>
            <w:r w:rsidR="002C2F5B" w:rsidRPr="005230F3">
              <w:rPr>
                <w:rFonts w:cs="Arial"/>
                <w:sz w:val="18"/>
                <w:szCs w:val="18"/>
              </w:rPr>
              <w:t xml:space="preserve">ndividual </w:t>
            </w:r>
            <w:r w:rsidRPr="005230F3">
              <w:rPr>
                <w:rFonts w:cs="Arial"/>
                <w:sz w:val="18"/>
                <w:szCs w:val="18"/>
              </w:rPr>
              <w:t>t</w:t>
            </w:r>
            <w:r w:rsidR="002C2F5B" w:rsidRPr="005230F3">
              <w:rPr>
                <w:rFonts w:cs="Arial"/>
                <w:sz w:val="18"/>
                <w:szCs w:val="18"/>
              </w:rPr>
              <w:t xml:space="preserve">ransferable </w:t>
            </w:r>
            <w:r w:rsidRPr="005230F3">
              <w:rPr>
                <w:rFonts w:cs="Arial"/>
                <w:sz w:val="18"/>
                <w:szCs w:val="18"/>
              </w:rPr>
              <w:t>q</w:t>
            </w:r>
            <w:r w:rsidR="002C2F5B" w:rsidRPr="005230F3">
              <w:rPr>
                <w:rFonts w:cs="Arial"/>
                <w:sz w:val="18"/>
                <w:szCs w:val="18"/>
              </w:rPr>
              <w:t>uota (ITQ)</w:t>
            </w:r>
            <w:r w:rsidR="002E4174" w:rsidRPr="005230F3">
              <w:rPr>
                <w:rFonts w:cs="Arial"/>
                <w:sz w:val="18"/>
                <w:szCs w:val="18"/>
              </w:rPr>
              <w:t>,</w:t>
            </w:r>
          </w:p>
          <w:p w14:paraId="1F15D42E" w14:textId="600013E4" w:rsidR="002C2F5B" w:rsidRPr="005230F3" w:rsidRDefault="002E4174" w:rsidP="005230F3">
            <w:pPr>
              <w:numPr>
                <w:ilvl w:val="0"/>
                <w:numId w:val="5"/>
              </w:numPr>
              <w:spacing w:before="60" w:after="60" w:line="240" w:lineRule="auto"/>
              <w:rPr>
                <w:rFonts w:cs="Arial"/>
                <w:sz w:val="18"/>
                <w:szCs w:val="18"/>
              </w:rPr>
            </w:pPr>
            <w:r w:rsidRPr="005230F3">
              <w:rPr>
                <w:rFonts w:cs="Arial"/>
                <w:sz w:val="18"/>
                <w:szCs w:val="18"/>
              </w:rPr>
              <w:t>r</w:t>
            </w:r>
            <w:r w:rsidR="002C2F5B" w:rsidRPr="005230F3">
              <w:rPr>
                <w:rFonts w:cs="Arial"/>
                <w:sz w:val="18"/>
                <w:szCs w:val="18"/>
              </w:rPr>
              <w:t>ecreational possession limits (20 fish/day)</w:t>
            </w:r>
            <w:r w:rsidRPr="005230F3">
              <w:rPr>
                <w:rFonts w:cs="Arial"/>
                <w:sz w:val="18"/>
                <w:szCs w:val="18"/>
              </w:rPr>
              <w:t>, and</w:t>
            </w:r>
          </w:p>
          <w:p w14:paraId="1F15D42F" w14:textId="77777777" w:rsidR="002C2F5B" w:rsidRPr="005230F3" w:rsidRDefault="002C2F5B" w:rsidP="005230F3">
            <w:pPr>
              <w:numPr>
                <w:ilvl w:val="0"/>
                <w:numId w:val="5"/>
              </w:numPr>
              <w:spacing w:before="60" w:after="60" w:line="240" w:lineRule="auto"/>
              <w:rPr>
                <w:rFonts w:cs="Arial"/>
                <w:sz w:val="18"/>
                <w:szCs w:val="18"/>
              </w:rPr>
            </w:pPr>
            <w:proofErr w:type="gramStart"/>
            <w:r w:rsidRPr="005230F3">
              <w:rPr>
                <w:rFonts w:cs="Arial"/>
                <w:sz w:val="18"/>
                <w:szCs w:val="18"/>
              </w:rPr>
              <w:t>each</w:t>
            </w:r>
            <w:proofErr w:type="gramEnd"/>
            <w:r w:rsidRPr="005230F3">
              <w:rPr>
                <w:rFonts w:cs="Arial"/>
                <w:sz w:val="18"/>
                <w:szCs w:val="18"/>
              </w:rPr>
              <w:t xml:space="preserve"> licence must have a minimum twenty ITQ units.  </w:t>
            </w:r>
          </w:p>
          <w:p w14:paraId="1F15D431" w14:textId="2E533119" w:rsidR="002C2F5B" w:rsidRPr="005230F3" w:rsidRDefault="002C2F5B" w:rsidP="005230F3">
            <w:pPr>
              <w:spacing w:before="60" w:after="60" w:line="240" w:lineRule="auto"/>
              <w:rPr>
                <w:rFonts w:cs="Arial"/>
                <w:b/>
                <w:sz w:val="18"/>
                <w:szCs w:val="18"/>
              </w:rPr>
            </w:pPr>
            <w:r w:rsidRPr="005230F3">
              <w:rPr>
                <w:rFonts w:cs="Arial"/>
                <w:sz w:val="18"/>
                <w:szCs w:val="18"/>
              </w:rPr>
              <w:t>The baseline conservative TACC is set using biomass estimates from the 2002 study by Blount &amp; Worthington (2003). Harvest fractions are very low (i.e. 2 to 3% of estimated biomass). Changes to the TACC that are beyond the baseline levels require fishery independent data (e.g. an abundance survey) and/or at least four years of fishery dependent data.</w:t>
            </w:r>
          </w:p>
        </w:tc>
      </w:tr>
      <w:tr w:rsidR="002C2F5B" w:rsidRPr="005230F3" w14:paraId="1F15D438" w14:textId="77777777" w:rsidTr="00E46D82">
        <w:tc>
          <w:tcPr>
            <w:tcW w:w="1500" w:type="pct"/>
            <w:shd w:val="clear" w:color="auto" w:fill="auto"/>
          </w:tcPr>
          <w:p w14:paraId="1F15D433" w14:textId="77777777" w:rsidR="002C2F5B" w:rsidRPr="005230F3" w:rsidRDefault="002C2F5B" w:rsidP="005230F3">
            <w:pPr>
              <w:spacing w:before="60" w:after="60" w:line="240" w:lineRule="auto"/>
              <w:rPr>
                <w:rFonts w:cs="Arial"/>
                <w:sz w:val="18"/>
                <w:szCs w:val="18"/>
              </w:rPr>
            </w:pPr>
            <w:r w:rsidRPr="005230F3">
              <w:rPr>
                <w:rFonts w:cs="Arial"/>
                <w:sz w:val="18"/>
                <w:szCs w:val="18"/>
              </w:rPr>
              <w:lastRenderedPageBreak/>
              <w:t>Contain the means of enforcing critical aspects of the management arrangements</w:t>
            </w:r>
          </w:p>
        </w:tc>
        <w:tc>
          <w:tcPr>
            <w:tcW w:w="2000" w:type="pct"/>
            <w:gridSpan w:val="4"/>
            <w:shd w:val="clear" w:color="auto" w:fill="92D050"/>
          </w:tcPr>
          <w:p w14:paraId="036C9F40" w14:textId="77777777" w:rsidR="002E4174" w:rsidRPr="005230F3" w:rsidRDefault="002E4174" w:rsidP="005230F3">
            <w:pPr>
              <w:spacing w:before="60" w:after="60" w:line="240" w:lineRule="auto"/>
              <w:rPr>
                <w:rFonts w:cs="Arial"/>
                <w:b/>
                <w:sz w:val="18"/>
                <w:szCs w:val="18"/>
              </w:rPr>
            </w:pPr>
            <w:r w:rsidRPr="005230F3">
              <w:rPr>
                <w:rFonts w:cs="Arial"/>
                <w:b/>
                <w:sz w:val="18"/>
                <w:szCs w:val="18"/>
              </w:rPr>
              <w:t>Meets.</w:t>
            </w:r>
          </w:p>
          <w:p w14:paraId="1F15D437" w14:textId="286B29BD" w:rsidR="002C2F5B" w:rsidRPr="005230F3" w:rsidRDefault="002C2F5B" w:rsidP="005230F3">
            <w:pPr>
              <w:spacing w:before="60" w:after="60" w:line="240" w:lineRule="auto"/>
              <w:rPr>
                <w:rFonts w:cs="Arial"/>
                <w:sz w:val="18"/>
                <w:szCs w:val="18"/>
              </w:rPr>
            </w:pPr>
            <w:r w:rsidRPr="005230F3">
              <w:rPr>
                <w:rFonts w:cs="Arial"/>
                <w:sz w:val="18"/>
                <w:szCs w:val="18"/>
              </w:rPr>
              <w:t>Effective enforcement capability is in place with active involvement from Fisheries Victoria’s</w:t>
            </w:r>
            <w:r w:rsidRPr="005230F3" w:rsidDel="00416598">
              <w:rPr>
                <w:rFonts w:cs="Arial"/>
                <w:sz w:val="18"/>
                <w:szCs w:val="18"/>
              </w:rPr>
              <w:t xml:space="preserve"> </w:t>
            </w:r>
            <w:r w:rsidRPr="005230F3">
              <w:rPr>
                <w:rFonts w:cs="Arial"/>
                <w:sz w:val="18"/>
                <w:szCs w:val="18"/>
              </w:rPr>
              <w:t xml:space="preserve">Education and Enforcement team. Enforcement measures are adjustable according to the perceived risk of non-compliance. On-land reporting and at-sea compliance approaches are employed. Prior notification of intent to fish (pre-launch, pre- and post-landing). Mandatory reporting of all fishing activity (daily catch, location, timing) using newly developed smart phone app (fishery-specific). </w:t>
            </w:r>
          </w:p>
        </w:tc>
      </w:tr>
      <w:tr w:rsidR="002C2F5B" w:rsidRPr="005230F3" w14:paraId="1F15D43E" w14:textId="77777777" w:rsidTr="00E46D82">
        <w:tc>
          <w:tcPr>
            <w:tcW w:w="1500" w:type="pct"/>
            <w:shd w:val="clear" w:color="auto" w:fill="auto"/>
          </w:tcPr>
          <w:p w14:paraId="1F15D439" w14:textId="77777777" w:rsidR="002C2F5B" w:rsidRPr="005230F3" w:rsidRDefault="002C2F5B" w:rsidP="005230F3">
            <w:pPr>
              <w:spacing w:before="60" w:after="60" w:line="240" w:lineRule="auto"/>
              <w:rPr>
                <w:rFonts w:cs="Arial"/>
                <w:sz w:val="18"/>
                <w:szCs w:val="18"/>
              </w:rPr>
            </w:pPr>
            <w:r w:rsidRPr="005230F3">
              <w:rPr>
                <w:rFonts w:cs="Arial"/>
                <w:sz w:val="18"/>
                <w:szCs w:val="18"/>
              </w:rPr>
              <w:t>Provide for the periodic review of the performance of the fishery management arrangements and the management strategies, objectives and criteria</w:t>
            </w:r>
          </w:p>
        </w:tc>
        <w:tc>
          <w:tcPr>
            <w:tcW w:w="2000" w:type="pct"/>
            <w:gridSpan w:val="4"/>
            <w:shd w:val="clear" w:color="auto" w:fill="92D050"/>
          </w:tcPr>
          <w:p w14:paraId="0529E483" w14:textId="77777777" w:rsidR="002E4174" w:rsidRPr="005230F3" w:rsidRDefault="002E4174" w:rsidP="005230F3">
            <w:pPr>
              <w:spacing w:before="60" w:after="60" w:line="240" w:lineRule="auto"/>
              <w:rPr>
                <w:rFonts w:cs="Arial"/>
                <w:b/>
                <w:sz w:val="18"/>
                <w:szCs w:val="18"/>
              </w:rPr>
            </w:pPr>
            <w:r w:rsidRPr="005230F3">
              <w:rPr>
                <w:rFonts w:cs="Arial"/>
                <w:b/>
                <w:sz w:val="18"/>
                <w:szCs w:val="18"/>
              </w:rPr>
              <w:t>Meets.</w:t>
            </w:r>
          </w:p>
          <w:p w14:paraId="1F15D43D" w14:textId="075CF9B0" w:rsidR="002C2F5B" w:rsidRPr="005230F3" w:rsidRDefault="002C2F5B" w:rsidP="005230F3">
            <w:pPr>
              <w:spacing w:before="60" w:after="60" w:line="240" w:lineRule="auto"/>
              <w:rPr>
                <w:rFonts w:cs="Arial"/>
                <w:b/>
                <w:sz w:val="18"/>
                <w:szCs w:val="18"/>
              </w:rPr>
            </w:pPr>
            <w:r w:rsidRPr="005230F3">
              <w:rPr>
                <w:rFonts w:cs="Arial"/>
                <w:sz w:val="18"/>
                <w:szCs w:val="18"/>
              </w:rPr>
              <w:t>Baseline management arrangements are reviewed every 4 years. A decision to move from level 1 management to level 2 requires a review of the fishery. This would also result in an increased annual TACC as each level of management has a TACC threshold. Annual review of compliance risk assessment.</w:t>
            </w:r>
          </w:p>
        </w:tc>
      </w:tr>
      <w:tr w:rsidR="002C2F5B" w:rsidRPr="005230F3" w14:paraId="1F15D444" w14:textId="77777777" w:rsidTr="00E46D82">
        <w:tc>
          <w:tcPr>
            <w:tcW w:w="1500" w:type="pct"/>
            <w:shd w:val="clear" w:color="auto" w:fill="auto"/>
          </w:tcPr>
          <w:p w14:paraId="1F15D43F" w14:textId="77777777" w:rsidR="002C2F5B" w:rsidRPr="005230F3" w:rsidRDefault="002C2F5B" w:rsidP="005230F3">
            <w:pPr>
              <w:spacing w:before="60" w:after="60" w:line="240" w:lineRule="auto"/>
              <w:rPr>
                <w:rFonts w:cs="Arial"/>
                <w:sz w:val="18"/>
                <w:szCs w:val="18"/>
              </w:rPr>
            </w:pPr>
            <w:r w:rsidRPr="005230F3">
              <w:rPr>
                <w:rFonts w:cs="Arial"/>
                <w:sz w:val="18"/>
                <w:szCs w:val="18"/>
              </w:rPr>
              <w:t>Be capable of assessing, monitoring and avoiding, remedying or mitigating any adverse impacts on the wider marine ecosystem in which the target species lives and the fishery operates</w:t>
            </w:r>
          </w:p>
        </w:tc>
        <w:tc>
          <w:tcPr>
            <w:tcW w:w="2000" w:type="pct"/>
            <w:gridSpan w:val="4"/>
            <w:shd w:val="clear" w:color="auto" w:fill="92D050"/>
          </w:tcPr>
          <w:p w14:paraId="1F15D443" w14:textId="0B5D6CBD" w:rsidR="002C2F5B" w:rsidRPr="005230F3" w:rsidRDefault="005C2BC6" w:rsidP="005230F3">
            <w:pPr>
              <w:spacing w:before="60" w:after="60" w:line="240" w:lineRule="auto"/>
              <w:rPr>
                <w:rFonts w:cs="Arial"/>
                <w:sz w:val="18"/>
                <w:szCs w:val="18"/>
              </w:rPr>
            </w:pPr>
            <w:r w:rsidRPr="005230F3">
              <w:rPr>
                <w:rFonts w:cs="Arial"/>
                <w:b/>
                <w:sz w:val="18"/>
                <w:szCs w:val="18"/>
              </w:rPr>
              <w:t>Meets.</w:t>
            </w:r>
            <w:r w:rsidRPr="005230F3" w:rsidDel="005C2BC6">
              <w:rPr>
                <w:rFonts w:cs="Arial"/>
                <w:b/>
                <w:sz w:val="18"/>
                <w:szCs w:val="18"/>
              </w:rPr>
              <w:t xml:space="preserve"> </w:t>
            </w:r>
            <w:r w:rsidR="002C2F5B" w:rsidRPr="005230F3">
              <w:rPr>
                <w:rFonts w:cs="Arial"/>
                <w:sz w:val="18"/>
                <w:szCs w:val="18"/>
              </w:rPr>
              <w:t>Hand collection harvesting is highly selective so there is no bycatch in the fishery and impacts of fishing on the ecosystem are negligible. Monitoring of catch and effort data provides information on spatial trends, and will continue as part of the management of this fishery.</w:t>
            </w:r>
          </w:p>
        </w:tc>
      </w:tr>
      <w:tr w:rsidR="002C2F5B" w:rsidRPr="005230F3" w14:paraId="1F15D44A" w14:textId="77777777" w:rsidTr="00E46D82">
        <w:tc>
          <w:tcPr>
            <w:tcW w:w="1500" w:type="pct"/>
            <w:shd w:val="clear" w:color="auto" w:fill="auto"/>
          </w:tcPr>
          <w:p w14:paraId="1F15D445" w14:textId="77777777" w:rsidR="002C2F5B" w:rsidRPr="005230F3" w:rsidRDefault="002C2F5B" w:rsidP="005230F3">
            <w:pPr>
              <w:spacing w:before="60" w:after="60" w:line="240" w:lineRule="auto"/>
              <w:rPr>
                <w:rFonts w:cs="Arial"/>
                <w:sz w:val="18"/>
                <w:szCs w:val="18"/>
              </w:rPr>
            </w:pPr>
            <w:r w:rsidRPr="005230F3">
              <w:rPr>
                <w:rFonts w:cs="Arial"/>
                <w:sz w:val="18"/>
                <w:szCs w:val="18"/>
              </w:rPr>
              <w:t>Requires compliance with relevant threat abatement plans, recovery plans, the National Policy on Fisheries Bycatch, and bycatch action strategies developed under the policy</w:t>
            </w:r>
          </w:p>
        </w:tc>
        <w:tc>
          <w:tcPr>
            <w:tcW w:w="2000" w:type="pct"/>
            <w:gridSpan w:val="4"/>
            <w:shd w:val="clear" w:color="auto" w:fill="auto"/>
          </w:tcPr>
          <w:p w14:paraId="45200D5C" w14:textId="77777777" w:rsidR="002C2F5B" w:rsidRPr="005230F3" w:rsidRDefault="002C2F5B" w:rsidP="005230F3">
            <w:pPr>
              <w:spacing w:before="60" w:after="60" w:line="240" w:lineRule="auto"/>
              <w:rPr>
                <w:rFonts w:cs="Arial"/>
                <w:b/>
                <w:sz w:val="18"/>
                <w:szCs w:val="18"/>
              </w:rPr>
            </w:pPr>
            <w:r w:rsidRPr="005230F3">
              <w:rPr>
                <w:rFonts w:cs="Arial"/>
                <w:b/>
                <w:sz w:val="18"/>
                <w:szCs w:val="18"/>
              </w:rPr>
              <w:t xml:space="preserve">Not applicable. </w:t>
            </w:r>
          </w:p>
          <w:p w14:paraId="1F15D449" w14:textId="15ADCED4" w:rsidR="002C2F5B" w:rsidRPr="005230F3" w:rsidRDefault="002C2F5B" w:rsidP="005230F3">
            <w:pPr>
              <w:spacing w:before="60" w:after="60" w:line="240" w:lineRule="auto"/>
              <w:rPr>
                <w:rFonts w:cs="Arial"/>
                <w:sz w:val="18"/>
                <w:szCs w:val="18"/>
              </w:rPr>
            </w:pPr>
            <w:r w:rsidRPr="005230F3">
              <w:rPr>
                <w:rFonts w:cs="Arial"/>
                <w:sz w:val="18"/>
                <w:szCs w:val="18"/>
              </w:rPr>
              <w:t xml:space="preserve">No </w:t>
            </w:r>
            <w:r w:rsidR="005C2BC6" w:rsidRPr="005230F3">
              <w:rPr>
                <w:rFonts w:cs="Arial"/>
                <w:sz w:val="18"/>
                <w:szCs w:val="18"/>
              </w:rPr>
              <w:t xml:space="preserve">impact to </w:t>
            </w:r>
            <w:r w:rsidRPr="005230F3">
              <w:rPr>
                <w:rFonts w:cs="Arial"/>
                <w:sz w:val="18"/>
                <w:szCs w:val="18"/>
              </w:rPr>
              <w:t>bycatch or byproduct</w:t>
            </w:r>
            <w:r w:rsidR="005C2BC6" w:rsidRPr="005230F3">
              <w:rPr>
                <w:rFonts w:cs="Arial"/>
                <w:sz w:val="18"/>
                <w:szCs w:val="18"/>
              </w:rPr>
              <w:t xml:space="preserve"> species.</w:t>
            </w:r>
          </w:p>
        </w:tc>
      </w:tr>
      <w:tr w:rsidR="00207379" w:rsidRPr="005230F3" w14:paraId="1F15D44C" w14:textId="77777777" w:rsidTr="00E46D82">
        <w:tc>
          <w:tcPr>
            <w:tcW w:w="2000" w:type="pct"/>
            <w:gridSpan w:val="5"/>
            <w:shd w:val="clear" w:color="auto" w:fill="92CDDC"/>
          </w:tcPr>
          <w:p w14:paraId="1F15D44B" w14:textId="77777777" w:rsidR="00207379" w:rsidRPr="005230F3" w:rsidRDefault="00207379" w:rsidP="005230F3">
            <w:pPr>
              <w:autoSpaceDE w:val="0"/>
              <w:autoSpaceDN w:val="0"/>
              <w:adjustRightInd w:val="0"/>
              <w:spacing w:before="60" w:after="60" w:line="240" w:lineRule="auto"/>
              <w:rPr>
                <w:rFonts w:cs="Arial"/>
                <w:b/>
                <w:bCs/>
                <w:sz w:val="18"/>
                <w:szCs w:val="18"/>
              </w:rPr>
            </w:pPr>
            <w:r w:rsidRPr="005230F3">
              <w:rPr>
                <w:rFonts w:cs="Arial"/>
                <w:b/>
                <w:bCs/>
                <w:sz w:val="18"/>
                <w:szCs w:val="18"/>
              </w:rPr>
              <w:t xml:space="preserve">PRINCIPLE 1 - </w:t>
            </w:r>
            <w:r w:rsidRPr="005230F3">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5230F3">
              <w:rPr>
                <w:rFonts w:cs="Arial"/>
                <w:b/>
                <w:bCs/>
                <w:sz w:val="18"/>
                <w:szCs w:val="18"/>
              </w:rPr>
              <w:t xml:space="preserve">. </w:t>
            </w:r>
          </w:p>
        </w:tc>
      </w:tr>
      <w:tr w:rsidR="00207379" w:rsidRPr="005230F3" w14:paraId="1F15D44E" w14:textId="77777777" w:rsidTr="00E46D82">
        <w:tc>
          <w:tcPr>
            <w:tcW w:w="2000" w:type="pct"/>
            <w:gridSpan w:val="5"/>
            <w:shd w:val="clear" w:color="auto" w:fill="B6DDE8"/>
          </w:tcPr>
          <w:p w14:paraId="1F15D44D" w14:textId="77777777" w:rsidR="00207379" w:rsidRPr="005230F3" w:rsidRDefault="00207379" w:rsidP="005230F3">
            <w:pPr>
              <w:spacing w:before="60" w:after="60" w:line="240" w:lineRule="auto"/>
              <w:rPr>
                <w:rFonts w:cs="Arial"/>
                <w:b/>
                <w:bCs/>
                <w:sz w:val="18"/>
                <w:szCs w:val="18"/>
              </w:rPr>
            </w:pPr>
            <w:r w:rsidRPr="005230F3">
              <w:rPr>
                <w:rFonts w:cs="Arial"/>
                <w:b/>
                <w:bCs/>
                <w:sz w:val="18"/>
                <w:szCs w:val="18"/>
              </w:rPr>
              <w:t xml:space="preserve">Objective 1 - </w:t>
            </w:r>
            <w:r w:rsidRPr="005230F3">
              <w:rPr>
                <w:rFonts w:cs="Arial"/>
                <w:sz w:val="18"/>
                <w:szCs w:val="18"/>
              </w:rPr>
              <w:t xml:space="preserve">The fishery shall be conducted at catch levels that maintain ecologically viable stock levels at an agreed point or range, with acceptable levels of probability. </w:t>
            </w:r>
          </w:p>
        </w:tc>
      </w:tr>
      <w:tr w:rsidR="00207379" w:rsidRPr="005230F3" w14:paraId="1F15D450" w14:textId="77777777" w:rsidTr="00E46D82">
        <w:tc>
          <w:tcPr>
            <w:tcW w:w="2000" w:type="pct"/>
            <w:gridSpan w:val="5"/>
            <w:shd w:val="clear" w:color="auto" w:fill="DAEEF3"/>
          </w:tcPr>
          <w:p w14:paraId="1F15D44F" w14:textId="77777777" w:rsidR="00207379" w:rsidRPr="005230F3" w:rsidRDefault="00207379" w:rsidP="005230F3">
            <w:pPr>
              <w:spacing w:before="60" w:after="60" w:line="240" w:lineRule="auto"/>
              <w:rPr>
                <w:rFonts w:cs="Arial"/>
                <w:b/>
                <w:bCs/>
                <w:i/>
                <w:iCs/>
                <w:sz w:val="18"/>
                <w:szCs w:val="18"/>
              </w:rPr>
            </w:pPr>
            <w:r w:rsidRPr="005230F3">
              <w:rPr>
                <w:rFonts w:cs="Arial"/>
                <w:b/>
                <w:bCs/>
                <w:i/>
                <w:iCs/>
                <w:sz w:val="18"/>
                <w:szCs w:val="18"/>
              </w:rPr>
              <w:t xml:space="preserve">Information requirements </w:t>
            </w:r>
          </w:p>
        </w:tc>
      </w:tr>
      <w:tr w:rsidR="002C2F5B" w:rsidRPr="005230F3" w14:paraId="1F15D458" w14:textId="77777777" w:rsidTr="00E46D82">
        <w:tc>
          <w:tcPr>
            <w:tcW w:w="1500" w:type="pct"/>
          </w:tcPr>
          <w:p w14:paraId="1F15D452" w14:textId="1A215851" w:rsidR="002C2F5B" w:rsidRPr="005230F3" w:rsidRDefault="002C2F5B" w:rsidP="005230F3">
            <w:pPr>
              <w:spacing w:before="60" w:after="60" w:line="240" w:lineRule="auto"/>
              <w:rPr>
                <w:rFonts w:cs="Arial"/>
                <w:b/>
                <w:bCs/>
                <w:i/>
                <w:iCs/>
                <w:sz w:val="18"/>
                <w:szCs w:val="18"/>
              </w:rPr>
            </w:pPr>
            <w:r w:rsidRPr="005230F3">
              <w:rPr>
                <w:rFonts w:cs="Arial"/>
                <w:b/>
                <w:bCs/>
                <w:i/>
                <w:iCs/>
                <w:sz w:val="18"/>
                <w:szCs w:val="18"/>
              </w:rPr>
              <w:t xml:space="preserve">1.1.1 </w:t>
            </w:r>
            <w:r w:rsidRPr="005230F3">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000" w:type="pct"/>
            <w:gridSpan w:val="4"/>
            <w:shd w:val="clear" w:color="auto" w:fill="92D050"/>
          </w:tcPr>
          <w:p w14:paraId="47E453D0" w14:textId="77777777" w:rsidR="005C2BC6" w:rsidRPr="005230F3" w:rsidRDefault="005C2BC6" w:rsidP="005230F3">
            <w:pPr>
              <w:spacing w:before="60" w:after="60" w:line="240" w:lineRule="auto"/>
              <w:rPr>
                <w:rFonts w:cs="Arial"/>
                <w:b/>
                <w:sz w:val="18"/>
                <w:szCs w:val="18"/>
              </w:rPr>
            </w:pPr>
            <w:r w:rsidRPr="005230F3">
              <w:rPr>
                <w:rFonts w:cs="Arial"/>
                <w:b/>
                <w:sz w:val="18"/>
                <w:szCs w:val="18"/>
              </w:rPr>
              <w:t>Meets.</w:t>
            </w:r>
          </w:p>
          <w:p w14:paraId="1F15D456" w14:textId="51F8C6B3" w:rsidR="002C2F5B" w:rsidRPr="005230F3" w:rsidRDefault="002C2F5B" w:rsidP="005230F3">
            <w:pPr>
              <w:spacing w:before="60" w:after="60" w:line="240" w:lineRule="auto"/>
              <w:rPr>
                <w:rFonts w:cs="Arial"/>
                <w:sz w:val="18"/>
                <w:szCs w:val="18"/>
              </w:rPr>
            </w:pPr>
            <w:r w:rsidRPr="005230F3">
              <w:rPr>
                <w:rFonts w:cs="Arial"/>
                <w:sz w:val="18"/>
                <w:szCs w:val="18"/>
              </w:rPr>
              <w:t xml:space="preserve">Data collection in the </w:t>
            </w:r>
            <w:r w:rsidR="00831366">
              <w:rPr>
                <w:rFonts w:cs="Arial"/>
                <w:sz w:val="18"/>
                <w:szCs w:val="18"/>
              </w:rPr>
              <w:t>f</w:t>
            </w:r>
            <w:r w:rsidRPr="005230F3">
              <w:rPr>
                <w:rFonts w:cs="Arial"/>
                <w:sz w:val="18"/>
                <w:szCs w:val="18"/>
              </w:rPr>
              <w:t>ishery is based on catch and effort information provided by fishers through mandatory daily reporting of catch, bycatch and byproduct via a smart phone app. This new technology is being used effectively by operators. In the event of the app failing, fishers can make reports by calling the duty officer. DEDJTR may use its discretion where fishers fail to notify the duty officer in the event of hardware failure.</w:t>
            </w:r>
          </w:p>
          <w:p w14:paraId="1F15D457" w14:textId="77777777" w:rsidR="002C2F5B" w:rsidRPr="005230F3" w:rsidRDefault="002C2F5B" w:rsidP="005230F3">
            <w:pPr>
              <w:spacing w:before="60" w:after="60" w:line="240" w:lineRule="auto"/>
              <w:rPr>
                <w:rFonts w:cs="Arial"/>
                <w:sz w:val="18"/>
                <w:szCs w:val="18"/>
              </w:rPr>
            </w:pPr>
            <w:r w:rsidRPr="005230F3">
              <w:rPr>
                <w:rFonts w:cs="Arial"/>
                <w:sz w:val="18"/>
                <w:szCs w:val="18"/>
              </w:rPr>
              <w:t>No independent observer coverage for this fishery.</w:t>
            </w:r>
          </w:p>
        </w:tc>
      </w:tr>
      <w:tr w:rsidR="00207379" w:rsidRPr="005230F3" w14:paraId="1F15D45A" w14:textId="77777777" w:rsidTr="00E46D82">
        <w:tc>
          <w:tcPr>
            <w:tcW w:w="2000" w:type="pct"/>
            <w:gridSpan w:val="5"/>
            <w:shd w:val="clear" w:color="auto" w:fill="DAEEF3"/>
          </w:tcPr>
          <w:p w14:paraId="1F15D459" w14:textId="77777777" w:rsidR="00207379" w:rsidRPr="005230F3" w:rsidRDefault="00207379" w:rsidP="005230F3">
            <w:pPr>
              <w:spacing w:before="60" w:after="60" w:line="240" w:lineRule="auto"/>
              <w:rPr>
                <w:rFonts w:cs="Arial"/>
                <w:b/>
                <w:bCs/>
                <w:i/>
                <w:iCs/>
                <w:sz w:val="18"/>
                <w:szCs w:val="18"/>
              </w:rPr>
            </w:pPr>
            <w:r w:rsidRPr="005230F3">
              <w:rPr>
                <w:rFonts w:cs="Arial"/>
                <w:b/>
                <w:bCs/>
                <w:i/>
                <w:iCs/>
                <w:sz w:val="18"/>
                <w:szCs w:val="18"/>
              </w:rPr>
              <w:t xml:space="preserve">Assessment </w:t>
            </w:r>
          </w:p>
        </w:tc>
      </w:tr>
      <w:tr w:rsidR="002C2F5B" w:rsidRPr="005230F3" w14:paraId="1F15D464" w14:textId="77777777" w:rsidTr="00E46D82">
        <w:tc>
          <w:tcPr>
            <w:tcW w:w="1500" w:type="pct"/>
          </w:tcPr>
          <w:p w14:paraId="1F15D45C" w14:textId="66CF99BE" w:rsidR="002C2F5B" w:rsidRPr="005230F3" w:rsidRDefault="002C2F5B" w:rsidP="005230F3">
            <w:pPr>
              <w:spacing w:before="60" w:after="60" w:line="240" w:lineRule="auto"/>
              <w:rPr>
                <w:rFonts w:cs="Arial"/>
                <w:sz w:val="18"/>
                <w:szCs w:val="18"/>
              </w:rPr>
            </w:pPr>
            <w:r w:rsidRPr="005230F3">
              <w:rPr>
                <w:rFonts w:cs="Arial"/>
                <w:b/>
                <w:bCs/>
                <w:i/>
                <w:iCs/>
                <w:sz w:val="18"/>
                <w:szCs w:val="18"/>
              </w:rPr>
              <w:lastRenderedPageBreak/>
              <w:t xml:space="preserve">1.1.2 </w:t>
            </w:r>
            <w:r w:rsidRPr="005230F3">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000" w:type="pct"/>
            <w:gridSpan w:val="4"/>
            <w:shd w:val="clear" w:color="auto" w:fill="FFC000"/>
          </w:tcPr>
          <w:p w14:paraId="1A87FA7B" w14:textId="5E610B2D" w:rsidR="002C2F5B" w:rsidRPr="005230F3" w:rsidRDefault="005C2BC6" w:rsidP="005230F3">
            <w:pPr>
              <w:spacing w:before="60" w:after="60" w:line="240" w:lineRule="auto"/>
              <w:rPr>
                <w:rFonts w:cs="Arial"/>
                <w:b/>
                <w:sz w:val="18"/>
                <w:szCs w:val="18"/>
              </w:rPr>
            </w:pPr>
            <w:r w:rsidRPr="005230F3">
              <w:rPr>
                <w:rFonts w:cs="Arial"/>
                <w:b/>
                <w:sz w:val="18"/>
                <w:szCs w:val="18"/>
              </w:rPr>
              <w:t>Partially meets.</w:t>
            </w:r>
          </w:p>
          <w:p w14:paraId="1F15D460" w14:textId="7B8D5908" w:rsidR="002C2F5B" w:rsidRPr="005230F3" w:rsidRDefault="002C2F5B" w:rsidP="005230F3">
            <w:pPr>
              <w:spacing w:before="60" w:after="60" w:line="240" w:lineRule="auto"/>
              <w:rPr>
                <w:rFonts w:cs="Arial"/>
                <w:sz w:val="18"/>
                <w:szCs w:val="18"/>
              </w:rPr>
            </w:pPr>
            <w:r w:rsidRPr="005230F3">
              <w:rPr>
                <w:rFonts w:cs="Arial"/>
                <w:sz w:val="18"/>
                <w:szCs w:val="18"/>
              </w:rPr>
              <w:t>The last stock assessment was undertaken in 2002. Since then, a conservative quota has been intentionally set at low levels under baseline management arrangements. Incidental abundance data is collected at specific sites as part of the annual abalone fishery independent surveys conducted by Fisheries Victoria.</w:t>
            </w:r>
          </w:p>
          <w:p w14:paraId="1F15D461" w14:textId="77777777" w:rsidR="002C2F5B" w:rsidRPr="005230F3" w:rsidRDefault="002C2F5B" w:rsidP="005230F3">
            <w:pPr>
              <w:pStyle w:val="BodyText"/>
              <w:spacing w:before="60" w:after="60"/>
            </w:pPr>
            <w:r w:rsidRPr="005230F3">
              <w:t xml:space="preserve">The fishery is considered under exploited, harvesting only </w:t>
            </w:r>
            <w:r w:rsidRPr="005230F3">
              <w:br/>
              <w:t xml:space="preserve">2–3% of the biomass. Should increases in TACC be requested by industry, stock assessments would be reviewed. </w:t>
            </w:r>
          </w:p>
          <w:p w14:paraId="1F15D462" w14:textId="77777777" w:rsidR="002C2F5B" w:rsidRPr="005230F3" w:rsidRDefault="002C2F5B" w:rsidP="005230F3">
            <w:pPr>
              <w:spacing w:before="60" w:after="60" w:line="240" w:lineRule="auto"/>
              <w:rPr>
                <w:rFonts w:cs="Arial"/>
                <w:sz w:val="18"/>
                <w:szCs w:val="18"/>
              </w:rPr>
            </w:pPr>
            <w:r w:rsidRPr="005230F3">
              <w:rPr>
                <w:rFonts w:cs="Arial"/>
                <w:sz w:val="18"/>
                <w:szCs w:val="18"/>
              </w:rPr>
              <w:t xml:space="preserve">Fishery-dependent information is the primary data source for this fishery. Adjustments to the current management arrangements will be made in consultation with industry and in response to standardised reef-based CPUE. Sea urchin stocks are also monitored as part of the abalone stock assessments. </w:t>
            </w:r>
          </w:p>
          <w:p w14:paraId="1F15D463" w14:textId="77777777" w:rsidR="002C2F5B" w:rsidRPr="005230F3" w:rsidRDefault="002C2F5B" w:rsidP="005230F3">
            <w:pPr>
              <w:spacing w:before="60" w:after="60" w:line="240" w:lineRule="auto"/>
              <w:rPr>
                <w:rFonts w:cs="Arial"/>
                <w:sz w:val="18"/>
                <w:szCs w:val="18"/>
              </w:rPr>
            </w:pPr>
            <w:r w:rsidRPr="005230F3">
              <w:rPr>
                <w:rFonts w:cs="Arial"/>
                <w:sz w:val="18"/>
                <w:szCs w:val="18"/>
              </w:rPr>
              <w:t>The next review of management arrangements will likely coincide with a review of the Fisheries Regulations, which will sunset in 2019 or earlier if industry proposes.</w:t>
            </w:r>
          </w:p>
        </w:tc>
      </w:tr>
      <w:tr w:rsidR="002C2F5B" w:rsidRPr="005230F3" w14:paraId="1F15D46C" w14:textId="77777777" w:rsidTr="00E46D82">
        <w:tc>
          <w:tcPr>
            <w:tcW w:w="1500" w:type="pct"/>
          </w:tcPr>
          <w:p w14:paraId="1F15D466" w14:textId="5C7E7F1C" w:rsidR="002C2F5B" w:rsidRPr="005230F3" w:rsidRDefault="002C2F5B" w:rsidP="005230F3">
            <w:pPr>
              <w:spacing w:before="60" w:after="60" w:line="240" w:lineRule="auto"/>
              <w:rPr>
                <w:rFonts w:cs="Arial"/>
                <w:i/>
                <w:iCs/>
                <w:sz w:val="18"/>
                <w:szCs w:val="18"/>
              </w:rPr>
            </w:pPr>
            <w:r w:rsidRPr="005230F3">
              <w:rPr>
                <w:rFonts w:cs="Arial"/>
                <w:b/>
                <w:bCs/>
                <w:i/>
                <w:iCs/>
                <w:sz w:val="18"/>
                <w:szCs w:val="18"/>
              </w:rPr>
              <w:t xml:space="preserve">1.1.3 </w:t>
            </w:r>
            <w:r w:rsidRPr="005230F3">
              <w:rPr>
                <w:rFonts w:cs="Arial"/>
                <w:sz w:val="18"/>
                <w:szCs w:val="18"/>
              </w:rPr>
              <w:t>The distribution and spatial structure of the stock(s) has been established and factored into management responses</w:t>
            </w:r>
            <w:r w:rsidRPr="005230F3">
              <w:rPr>
                <w:rFonts w:cs="Arial"/>
                <w:i/>
                <w:iCs/>
                <w:sz w:val="18"/>
                <w:szCs w:val="18"/>
              </w:rPr>
              <w:t xml:space="preserve">. </w:t>
            </w:r>
          </w:p>
        </w:tc>
        <w:tc>
          <w:tcPr>
            <w:tcW w:w="2000" w:type="pct"/>
            <w:gridSpan w:val="4"/>
            <w:shd w:val="clear" w:color="auto" w:fill="FFC000"/>
          </w:tcPr>
          <w:p w14:paraId="5DDB9CED" w14:textId="77777777" w:rsidR="005C2BC6" w:rsidRPr="005230F3" w:rsidRDefault="005C2BC6" w:rsidP="005230F3">
            <w:pPr>
              <w:spacing w:before="60" w:after="60" w:line="240" w:lineRule="auto"/>
              <w:rPr>
                <w:rFonts w:cs="Arial"/>
                <w:b/>
                <w:sz w:val="18"/>
                <w:szCs w:val="18"/>
              </w:rPr>
            </w:pPr>
            <w:r w:rsidRPr="005230F3">
              <w:rPr>
                <w:rFonts w:cs="Arial"/>
                <w:b/>
                <w:sz w:val="18"/>
                <w:szCs w:val="18"/>
              </w:rPr>
              <w:t>Partially meets.</w:t>
            </w:r>
          </w:p>
          <w:p w14:paraId="1F15D46A" w14:textId="65B14375" w:rsidR="002C2F5B" w:rsidRPr="005230F3" w:rsidRDefault="002C2F5B" w:rsidP="005230F3">
            <w:pPr>
              <w:spacing w:before="60" w:after="60" w:line="240" w:lineRule="auto"/>
              <w:rPr>
                <w:rFonts w:cs="Arial"/>
                <w:sz w:val="18"/>
                <w:szCs w:val="18"/>
              </w:rPr>
            </w:pPr>
            <w:r w:rsidRPr="005230F3">
              <w:rPr>
                <w:rFonts w:cs="Arial"/>
                <w:sz w:val="18"/>
                <w:szCs w:val="18"/>
              </w:rPr>
              <w:t>The fishery consists of four zones with two zones being fished under current management arrangements. Finer scale management is possible with scope for increased production.</w:t>
            </w:r>
          </w:p>
          <w:p w14:paraId="1F15D46B" w14:textId="77777777" w:rsidR="002C2F5B" w:rsidRPr="005230F3" w:rsidRDefault="002C2F5B" w:rsidP="005230F3">
            <w:pPr>
              <w:spacing w:before="60" w:after="60" w:line="240" w:lineRule="auto"/>
              <w:rPr>
                <w:rFonts w:cs="Arial"/>
                <w:sz w:val="18"/>
                <w:szCs w:val="18"/>
              </w:rPr>
            </w:pPr>
            <w:r w:rsidRPr="005230F3">
              <w:rPr>
                <w:rFonts w:cs="Arial"/>
                <w:sz w:val="18"/>
                <w:szCs w:val="18"/>
              </w:rPr>
              <w:t>Sea urchin populations can vary significantly in abundance, roe quality and quantity between individual reefs (Worthington and Blount, 2003). Fishing occurs in the Eastern and Port Phillip Bay zones only, as very little information is available on Central and Western zones.</w:t>
            </w:r>
          </w:p>
        </w:tc>
      </w:tr>
      <w:tr w:rsidR="002C2F5B" w:rsidRPr="005230F3" w14:paraId="1F15D474" w14:textId="77777777" w:rsidTr="00E46D82">
        <w:tc>
          <w:tcPr>
            <w:tcW w:w="1500" w:type="pct"/>
          </w:tcPr>
          <w:p w14:paraId="1F15D46E" w14:textId="466B5DE8" w:rsidR="002C2F5B" w:rsidRPr="005230F3" w:rsidRDefault="002C2F5B" w:rsidP="005230F3">
            <w:pPr>
              <w:spacing w:before="60" w:after="60" w:line="240" w:lineRule="auto"/>
              <w:rPr>
                <w:rFonts w:cs="Arial"/>
                <w:sz w:val="18"/>
                <w:szCs w:val="18"/>
              </w:rPr>
            </w:pPr>
            <w:r w:rsidRPr="005230F3">
              <w:rPr>
                <w:rFonts w:cs="Arial"/>
                <w:b/>
                <w:bCs/>
                <w:i/>
                <w:iCs/>
                <w:sz w:val="18"/>
                <w:szCs w:val="18"/>
              </w:rPr>
              <w:t xml:space="preserve">1.1.4 </w:t>
            </w:r>
            <w:r w:rsidRPr="005230F3">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000" w:type="pct"/>
            <w:gridSpan w:val="4"/>
            <w:shd w:val="clear" w:color="auto" w:fill="92D050"/>
          </w:tcPr>
          <w:p w14:paraId="38D4431C" w14:textId="3CB8C8F9" w:rsidR="002C2F5B" w:rsidRPr="005230F3" w:rsidRDefault="005C2BC6" w:rsidP="005230F3">
            <w:pPr>
              <w:spacing w:before="60" w:after="60" w:line="240" w:lineRule="auto"/>
              <w:rPr>
                <w:rFonts w:cs="Arial"/>
                <w:b/>
                <w:sz w:val="18"/>
                <w:szCs w:val="18"/>
              </w:rPr>
            </w:pPr>
            <w:r w:rsidRPr="005230F3">
              <w:rPr>
                <w:rFonts w:cs="Arial"/>
                <w:b/>
                <w:sz w:val="18"/>
                <w:szCs w:val="18"/>
              </w:rPr>
              <w:t>Meets.</w:t>
            </w:r>
          </w:p>
          <w:p w14:paraId="014652AA" w14:textId="77777777" w:rsidR="005C2BC6" w:rsidRPr="005230F3" w:rsidRDefault="002C2F5B" w:rsidP="005230F3">
            <w:pPr>
              <w:spacing w:before="60" w:after="60" w:line="240" w:lineRule="auto"/>
              <w:rPr>
                <w:rFonts w:cs="Arial"/>
                <w:sz w:val="18"/>
                <w:szCs w:val="18"/>
              </w:rPr>
            </w:pPr>
            <w:r w:rsidRPr="005230F3">
              <w:rPr>
                <w:rFonts w:cs="Arial"/>
                <w:sz w:val="18"/>
                <w:szCs w:val="18"/>
              </w:rPr>
              <w:t xml:space="preserve">Knowledge of the biomass within the fishery boundary is based largely on the 2002 survey (Worthington &amp; Blount 2003). The primary source of information on commercial removals is daily catch reports obtained through the smart phone app. </w:t>
            </w:r>
          </w:p>
          <w:p w14:paraId="1F15D473" w14:textId="7E928362" w:rsidR="002C2F5B" w:rsidRPr="005230F3" w:rsidRDefault="002C2F5B" w:rsidP="005230F3">
            <w:pPr>
              <w:spacing w:before="60" w:after="60" w:line="240" w:lineRule="auto"/>
              <w:rPr>
                <w:rFonts w:cs="Arial"/>
                <w:sz w:val="18"/>
                <w:szCs w:val="18"/>
              </w:rPr>
            </w:pPr>
            <w:r w:rsidRPr="005230F3">
              <w:rPr>
                <w:rFonts w:cs="Arial"/>
                <w:sz w:val="18"/>
                <w:szCs w:val="18"/>
              </w:rPr>
              <w:t>The level of recreational and indigenous harvest is unknown but believed to be negligible.</w:t>
            </w:r>
            <w:r w:rsidR="005C2BC6" w:rsidRPr="005230F3">
              <w:rPr>
                <w:rFonts w:cs="Arial"/>
                <w:sz w:val="18"/>
                <w:szCs w:val="18"/>
              </w:rPr>
              <w:t xml:space="preserve"> </w:t>
            </w:r>
            <w:r w:rsidRPr="005230F3">
              <w:rPr>
                <w:rFonts w:cs="Arial"/>
                <w:sz w:val="18"/>
                <w:szCs w:val="18"/>
              </w:rPr>
              <w:t>As no significant recreational or indigenous catch has been measured to date, catch will continue to be recognised and managed under existing legislation using output controls in the form of a daily bag limits. Explicit catch shares and opportunities for indigenous participation in the fishery may be considered as part of any future allocations as more information on this catch becomes available.</w:t>
            </w:r>
          </w:p>
        </w:tc>
      </w:tr>
      <w:tr w:rsidR="002C2F5B" w:rsidRPr="005230F3" w14:paraId="1F15D47C" w14:textId="77777777" w:rsidTr="00E46D82">
        <w:tc>
          <w:tcPr>
            <w:tcW w:w="1500" w:type="pct"/>
          </w:tcPr>
          <w:p w14:paraId="1F15D476" w14:textId="1CC3E66E" w:rsidR="002C2F5B" w:rsidRPr="005230F3" w:rsidRDefault="002C2F5B" w:rsidP="005230F3">
            <w:pPr>
              <w:spacing w:before="60" w:after="60" w:line="240" w:lineRule="auto"/>
              <w:rPr>
                <w:rFonts w:cs="Arial"/>
                <w:sz w:val="18"/>
                <w:szCs w:val="18"/>
              </w:rPr>
            </w:pPr>
            <w:r w:rsidRPr="005230F3">
              <w:rPr>
                <w:rFonts w:cs="Arial"/>
                <w:b/>
                <w:bCs/>
                <w:i/>
                <w:iCs/>
                <w:sz w:val="18"/>
                <w:szCs w:val="18"/>
              </w:rPr>
              <w:t xml:space="preserve">1.1.5 </w:t>
            </w:r>
            <w:r w:rsidRPr="005230F3">
              <w:rPr>
                <w:rFonts w:cs="Arial"/>
                <w:sz w:val="18"/>
                <w:szCs w:val="18"/>
              </w:rPr>
              <w:t xml:space="preserve">There is a sound estimate of the potential productivity of the fished stock/s and the proportion that could be harvested. </w:t>
            </w:r>
          </w:p>
        </w:tc>
        <w:tc>
          <w:tcPr>
            <w:tcW w:w="2000" w:type="pct"/>
            <w:gridSpan w:val="4"/>
            <w:shd w:val="clear" w:color="auto" w:fill="FFC000"/>
          </w:tcPr>
          <w:p w14:paraId="07645D9A" w14:textId="77777777" w:rsidR="005C2BC6" w:rsidRPr="005230F3" w:rsidRDefault="005C2BC6" w:rsidP="005230F3">
            <w:pPr>
              <w:spacing w:before="60" w:after="60" w:line="240" w:lineRule="auto"/>
              <w:rPr>
                <w:rFonts w:cs="Arial"/>
                <w:b/>
                <w:sz w:val="18"/>
                <w:szCs w:val="18"/>
              </w:rPr>
            </w:pPr>
            <w:r w:rsidRPr="005230F3">
              <w:rPr>
                <w:rFonts w:cs="Arial"/>
                <w:b/>
                <w:sz w:val="18"/>
                <w:szCs w:val="18"/>
              </w:rPr>
              <w:t>Partially meets.</w:t>
            </w:r>
            <w:r w:rsidRPr="005230F3" w:rsidDel="005C2BC6">
              <w:rPr>
                <w:rFonts w:cs="Arial"/>
                <w:b/>
                <w:sz w:val="18"/>
                <w:szCs w:val="18"/>
              </w:rPr>
              <w:t xml:space="preserve"> </w:t>
            </w:r>
          </w:p>
          <w:p w14:paraId="1F15D47A" w14:textId="30678C27" w:rsidR="002C2F5B" w:rsidRPr="005230F3" w:rsidRDefault="002C2F5B" w:rsidP="005230F3">
            <w:pPr>
              <w:spacing w:before="60" w:after="60" w:line="240" w:lineRule="auto"/>
              <w:rPr>
                <w:rFonts w:cs="Arial"/>
                <w:sz w:val="18"/>
                <w:szCs w:val="18"/>
              </w:rPr>
            </w:pPr>
            <w:r w:rsidRPr="005230F3">
              <w:rPr>
                <w:rFonts w:cs="Arial"/>
                <w:sz w:val="18"/>
                <w:szCs w:val="18"/>
              </w:rPr>
              <w:t>The potential productivity across the fishery boundary is not well known. Fishers tend to focus on reefs with known productive populations of sea urchin. Given the conservative TACC, this approach is considered sustainable.</w:t>
            </w:r>
          </w:p>
          <w:p w14:paraId="1F15D47B" w14:textId="77777777" w:rsidR="002C2F5B" w:rsidRPr="005230F3" w:rsidRDefault="002C2F5B" w:rsidP="005230F3">
            <w:pPr>
              <w:spacing w:before="60" w:after="60" w:line="240" w:lineRule="auto"/>
              <w:rPr>
                <w:rFonts w:cs="Arial"/>
                <w:sz w:val="18"/>
                <w:szCs w:val="18"/>
              </w:rPr>
            </w:pPr>
            <w:r w:rsidRPr="005230F3">
              <w:rPr>
                <w:rFonts w:cs="Arial"/>
                <w:sz w:val="18"/>
                <w:szCs w:val="18"/>
              </w:rPr>
              <w:t>While abundance data is lacking for the entire fishery, the amount of fishery dependent information that is available is expanding for fished reefs. The fishery is considered under exploited and therefore operating well below its potential productivity.</w:t>
            </w:r>
          </w:p>
        </w:tc>
      </w:tr>
      <w:tr w:rsidR="00D42E58" w:rsidRPr="005230F3" w14:paraId="1F15D47E" w14:textId="77777777" w:rsidTr="00E46D82">
        <w:tc>
          <w:tcPr>
            <w:tcW w:w="2000" w:type="pct"/>
            <w:gridSpan w:val="5"/>
            <w:shd w:val="clear" w:color="auto" w:fill="DAEEF3"/>
          </w:tcPr>
          <w:p w14:paraId="1F15D47D" w14:textId="77777777" w:rsidR="00D42E58" w:rsidRPr="005230F3" w:rsidRDefault="00D42E58" w:rsidP="005230F3">
            <w:pPr>
              <w:spacing w:before="60" w:after="60" w:line="240" w:lineRule="auto"/>
              <w:rPr>
                <w:rFonts w:cs="Arial"/>
                <w:b/>
                <w:bCs/>
                <w:i/>
                <w:iCs/>
                <w:sz w:val="18"/>
                <w:szCs w:val="18"/>
              </w:rPr>
            </w:pPr>
            <w:r w:rsidRPr="005230F3">
              <w:rPr>
                <w:rFonts w:cs="Arial"/>
                <w:b/>
                <w:bCs/>
                <w:i/>
                <w:iCs/>
                <w:sz w:val="18"/>
                <w:szCs w:val="18"/>
              </w:rPr>
              <w:t xml:space="preserve">Management responses </w:t>
            </w:r>
          </w:p>
        </w:tc>
      </w:tr>
      <w:tr w:rsidR="002C2F5B" w:rsidRPr="005230F3" w14:paraId="1F15D486" w14:textId="77777777" w:rsidTr="00E46D82">
        <w:tc>
          <w:tcPr>
            <w:tcW w:w="1500" w:type="pct"/>
          </w:tcPr>
          <w:p w14:paraId="1F15D480" w14:textId="775B8921"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b/>
                <w:bCs/>
                <w:i/>
                <w:iCs/>
                <w:sz w:val="18"/>
                <w:szCs w:val="18"/>
              </w:rPr>
              <w:t xml:space="preserve">1.1.6 </w:t>
            </w:r>
            <w:r w:rsidRPr="005230F3">
              <w:rPr>
                <w:rFonts w:cs="Arial"/>
                <w:sz w:val="18"/>
                <w:szCs w:val="18"/>
              </w:rPr>
              <w:t>There are reference points (target and/or limit), that trigger management actions including a biological bottom line and/or a catch or effort upper limit beyond which the stock should not be taken.</w:t>
            </w:r>
          </w:p>
        </w:tc>
        <w:tc>
          <w:tcPr>
            <w:tcW w:w="2000" w:type="pct"/>
            <w:gridSpan w:val="4"/>
            <w:shd w:val="clear" w:color="auto" w:fill="92D050"/>
          </w:tcPr>
          <w:p w14:paraId="7B08AE0A" w14:textId="0E0D9228" w:rsidR="002C2F5B" w:rsidRPr="005230F3" w:rsidRDefault="005C2BC6" w:rsidP="005230F3">
            <w:pPr>
              <w:spacing w:before="60" w:after="60" w:line="240" w:lineRule="auto"/>
              <w:rPr>
                <w:rFonts w:cs="Arial"/>
                <w:b/>
                <w:sz w:val="18"/>
                <w:szCs w:val="18"/>
              </w:rPr>
            </w:pPr>
            <w:r w:rsidRPr="005230F3">
              <w:rPr>
                <w:rFonts w:cs="Arial"/>
                <w:b/>
                <w:sz w:val="18"/>
                <w:szCs w:val="18"/>
              </w:rPr>
              <w:t>Meets.</w:t>
            </w:r>
          </w:p>
          <w:p w14:paraId="1F15D484" w14:textId="5112AFB5" w:rsidR="002C2F5B" w:rsidRPr="005230F3" w:rsidRDefault="002C2F5B" w:rsidP="005230F3">
            <w:pPr>
              <w:spacing w:before="60" w:after="60" w:line="240" w:lineRule="auto"/>
              <w:rPr>
                <w:rFonts w:cs="Arial"/>
                <w:sz w:val="18"/>
                <w:szCs w:val="18"/>
              </w:rPr>
            </w:pPr>
            <w:r w:rsidRPr="005230F3">
              <w:rPr>
                <w:rFonts w:cs="Arial"/>
                <w:sz w:val="18"/>
                <w:szCs w:val="18"/>
              </w:rPr>
              <w:t xml:space="preserve">The baseline management plan </w:t>
            </w:r>
            <w:r w:rsidR="00831366">
              <w:rPr>
                <w:rFonts w:cs="Arial"/>
                <w:sz w:val="18"/>
                <w:szCs w:val="18"/>
              </w:rPr>
              <w:t xml:space="preserve">for the fishery </w:t>
            </w:r>
            <w:r w:rsidRPr="005230F3">
              <w:rPr>
                <w:rFonts w:cs="Arial"/>
                <w:sz w:val="18"/>
                <w:szCs w:val="18"/>
              </w:rPr>
              <w:t>specifies the catch limit reference points, which define the baseline TACC: 2% of estimated biomass for white urchin in Port Phillip Bay and Eastern Zone, and 3% for black urchin in Eastern Zone. The lower reference point for white urchin is due to increased susceptibility of this species to overfishing.</w:t>
            </w:r>
          </w:p>
          <w:p w14:paraId="1F15D485" w14:textId="77777777" w:rsidR="002C2F5B" w:rsidRPr="005230F3" w:rsidRDefault="002C2F5B" w:rsidP="005230F3">
            <w:pPr>
              <w:spacing w:before="60" w:after="60" w:line="240" w:lineRule="auto"/>
              <w:rPr>
                <w:rFonts w:cs="Arial"/>
                <w:sz w:val="18"/>
                <w:szCs w:val="18"/>
              </w:rPr>
            </w:pPr>
            <w:r w:rsidRPr="005230F3">
              <w:rPr>
                <w:rFonts w:cs="Arial"/>
                <w:sz w:val="18"/>
                <w:szCs w:val="18"/>
              </w:rPr>
              <w:t xml:space="preserve">The specific requirements for setting, monitoring and reviewing the TACC, management objectives, and associated reference points will be outlined in the harvest strategy for each management zone. Licence holders, with guidance from the DEDJTR and the </w:t>
            </w:r>
            <w:r w:rsidRPr="005230F3">
              <w:rPr>
                <w:rFonts w:cs="Arial"/>
                <w:i/>
                <w:sz w:val="18"/>
                <w:szCs w:val="18"/>
              </w:rPr>
              <w:t>National Guidelines to Develop Fishery Harvest Strategies</w:t>
            </w:r>
            <w:r w:rsidRPr="005230F3">
              <w:rPr>
                <w:rFonts w:cs="Arial"/>
                <w:sz w:val="18"/>
                <w:szCs w:val="18"/>
              </w:rPr>
              <w:t>, will develop these harvest strategies.</w:t>
            </w:r>
          </w:p>
        </w:tc>
      </w:tr>
      <w:tr w:rsidR="002C2F5B" w:rsidRPr="005230F3" w14:paraId="1F15D491" w14:textId="77777777" w:rsidTr="00E46D82">
        <w:tc>
          <w:tcPr>
            <w:tcW w:w="1500" w:type="pct"/>
          </w:tcPr>
          <w:p w14:paraId="1F15D488" w14:textId="39ACB6D6" w:rsidR="002C2F5B" w:rsidRPr="005230F3" w:rsidRDefault="002C2F5B" w:rsidP="005230F3">
            <w:pPr>
              <w:spacing w:before="60" w:after="60" w:line="240" w:lineRule="auto"/>
              <w:rPr>
                <w:rFonts w:cs="Arial"/>
                <w:b/>
                <w:bCs/>
                <w:i/>
                <w:iCs/>
                <w:sz w:val="18"/>
                <w:szCs w:val="18"/>
              </w:rPr>
            </w:pPr>
            <w:r w:rsidRPr="005230F3">
              <w:rPr>
                <w:rFonts w:cs="Arial"/>
                <w:b/>
                <w:bCs/>
                <w:i/>
                <w:iCs/>
                <w:sz w:val="18"/>
                <w:szCs w:val="18"/>
              </w:rPr>
              <w:t xml:space="preserve">1.1.7 </w:t>
            </w:r>
            <w:r w:rsidRPr="005230F3">
              <w:rPr>
                <w:rFonts w:cs="Arial"/>
                <w:sz w:val="18"/>
                <w:szCs w:val="18"/>
              </w:rPr>
              <w:t xml:space="preserve">There are management strategies in place capable of controlling the level of take. </w:t>
            </w:r>
          </w:p>
        </w:tc>
        <w:tc>
          <w:tcPr>
            <w:tcW w:w="2000" w:type="pct"/>
            <w:gridSpan w:val="4"/>
            <w:shd w:val="clear" w:color="auto" w:fill="92D050"/>
          </w:tcPr>
          <w:p w14:paraId="3909ECCD" w14:textId="5DCB67DF" w:rsidR="002C2F5B" w:rsidRPr="005230F3" w:rsidRDefault="005C2BC6" w:rsidP="005230F3">
            <w:pPr>
              <w:spacing w:before="60" w:after="60" w:line="240" w:lineRule="auto"/>
              <w:rPr>
                <w:rFonts w:cs="Arial"/>
                <w:b/>
                <w:sz w:val="18"/>
                <w:szCs w:val="18"/>
              </w:rPr>
            </w:pPr>
            <w:r w:rsidRPr="005230F3">
              <w:rPr>
                <w:rFonts w:cs="Arial"/>
                <w:b/>
                <w:sz w:val="18"/>
                <w:szCs w:val="18"/>
              </w:rPr>
              <w:t>Meets.</w:t>
            </w:r>
          </w:p>
          <w:p w14:paraId="1F15D48F" w14:textId="51B6DF67" w:rsidR="002C2F5B" w:rsidRPr="005230F3" w:rsidRDefault="002C2F5B" w:rsidP="005230F3">
            <w:pPr>
              <w:spacing w:before="60" w:after="60" w:line="240" w:lineRule="auto"/>
              <w:rPr>
                <w:rFonts w:cs="Arial"/>
                <w:sz w:val="18"/>
                <w:szCs w:val="18"/>
              </w:rPr>
            </w:pPr>
            <w:r w:rsidRPr="005230F3">
              <w:rPr>
                <w:rFonts w:cs="Arial"/>
                <w:sz w:val="18"/>
                <w:szCs w:val="18"/>
              </w:rPr>
              <w:lastRenderedPageBreak/>
              <w:t>Yes. Strategies that control the level of take include commercial input and output controls such as TACC, spatial closures and a recreational bag limit.</w:t>
            </w:r>
            <w:r w:rsidR="005B01D5" w:rsidRPr="005230F3">
              <w:rPr>
                <w:rFonts w:cs="Arial"/>
                <w:sz w:val="18"/>
                <w:szCs w:val="18"/>
              </w:rPr>
              <w:t xml:space="preserve"> </w:t>
            </w:r>
            <w:r w:rsidRPr="005230F3">
              <w:rPr>
                <w:rFonts w:cs="Arial"/>
                <w:sz w:val="18"/>
                <w:szCs w:val="18"/>
              </w:rPr>
              <w:t>The fishery uses spatial management to support the productivity, viability and sustainability of the fishery, particularly white urchin populations in the Eastern Zone. TACCs are set for each management zone. Catch restrictions by zone ensure that effort is spread spatially. The reporting framework provides catch and effort data for compliance purposes as well as providing spatially validated fishery-dependent data, particularly location data to support future review and adjustments to the TACC.</w:t>
            </w:r>
          </w:p>
          <w:p w14:paraId="1F15D490" w14:textId="77777777" w:rsidR="002C2F5B" w:rsidRPr="005230F3" w:rsidRDefault="002C2F5B" w:rsidP="005230F3">
            <w:pPr>
              <w:spacing w:before="60" w:after="60" w:line="240" w:lineRule="auto"/>
              <w:rPr>
                <w:rFonts w:cs="Arial"/>
                <w:sz w:val="18"/>
                <w:szCs w:val="18"/>
              </w:rPr>
            </w:pPr>
            <w:r w:rsidRPr="005230F3">
              <w:rPr>
                <w:rFonts w:cs="Arial"/>
                <w:sz w:val="18"/>
                <w:szCs w:val="18"/>
              </w:rPr>
              <w:t>Industry self-management in each zone is key to implementing sub-zonal management. This measure may require stronger regulatory tools (e.g. fisheries notices to close specific reefs or larger areas) if sustainability concerns arise.</w:t>
            </w:r>
          </w:p>
        </w:tc>
      </w:tr>
      <w:tr w:rsidR="002C2F5B" w:rsidRPr="005230F3" w14:paraId="1F15D498" w14:textId="77777777" w:rsidTr="00E46D82">
        <w:tc>
          <w:tcPr>
            <w:tcW w:w="1500" w:type="pct"/>
          </w:tcPr>
          <w:p w14:paraId="1F15D493" w14:textId="7967F4E0" w:rsidR="002C2F5B" w:rsidRPr="005230F3" w:rsidRDefault="002C2F5B" w:rsidP="005230F3">
            <w:pPr>
              <w:autoSpaceDE w:val="0"/>
              <w:autoSpaceDN w:val="0"/>
              <w:adjustRightInd w:val="0"/>
              <w:spacing w:before="60" w:after="60" w:line="240" w:lineRule="auto"/>
              <w:rPr>
                <w:rFonts w:cs="Arial"/>
                <w:b/>
                <w:i/>
                <w:sz w:val="18"/>
                <w:szCs w:val="18"/>
              </w:rPr>
            </w:pPr>
            <w:r w:rsidRPr="005230F3">
              <w:rPr>
                <w:rFonts w:cs="Arial"/>
                <w:b/>
                <w:bCs/>
                <w:i/>
                <w:iCs/>
                <w:sz w:val="18"/>
                <w:szCs w:val="18"/>
              </w:rPr>
              <w:lastRenderedPageBreak/>
              <w:t xml:space="preserve">1.1.8 </w:t>
            </w:r>
            <w:r w:rsidRPr="005230F3">
              <w:rPr>
                <w:rFonts w:cs="Arial"/>
                <w:sz w:val="18"/>
                <w:szCs w:val="18"/>
              </w:rPr>
              <w:t>Fishing is conducted in a manner that does not threaten stocks of byproduct species.</w:t>
            </w:r>
          </w:p>
        </w:tc>
        <w:tc>
          <w:tcPr>
            <w:tcW w:w="2000" w:type="pct"/>
            <w:gridSpan w:val="4"/>
            <w:shd w:val="clear" w:color="auto" w:fill="auto"/>
          </w:tcPr>
          <w:p w14:paraId="6A19E3FD" w14:textId="77777777" w:rsidR="002C2F5B" w:rsidRPr="005230F3" w:rsidRDefault="002C2F5B" w:rsidP="005230F3">
            <w:pPr>
              <w:spacing w:before="60" w:after="60" w:line="240" w:lineRule="auto"/>
              <w:rPr>
                <w:rFonts w:cs="Arial"/>
                <w:b/>
                <w:sz w:val="18"/>
                <w:szCs w:val="18"/>
              </w:rPr>
            </w:pPr>
            <w:r w:rsidRPr="005230F3">
              <w:rPr>
                <w:rFonts w:cs="Arial"/>
                <w:b/>
                <w:sz w:val="18"/>
                <w:szCs w:val="18"/>
              </w:rPr>
              <w:t xml:space="preserve">Not applicable. </w:t>
            </w:r>
          </w:p>
          <w:p w14:paraId="1F15D497" w14:textId="726EF706" w:rsidR="002C2F5B" w:rsidRPr="005230F3" w:rsidRDefault="002C2F5B" w:rsidP="005230F3">
            <w:pPr>
              <w:spacing w:before="60" w:after="60" w:line="240" w:lineRule="auto"/>
              <w:rPr>
                <w:rFonts w:cs="Arial"/>
                <w:sz w:val="18"/>
                <w:szCs w:val="18"/>
              </w:rPr>
            </w:pPr>
            <w:r w:rsidRPr="005230F3">
              <w:rPr>
                <w:rFonts w:cs="Arial"/>
                <w:sz w:val="18"/>
                <w:szCs w:val="18"/>
              </w:rPr>
              <w:t>Sea urchin fishers are only authorised to harvest by hand using underwater breathing apparatus. Harvest of other species, including rock lobster, giant grab, jellyfish, scallop and abalone, is not authorised by the sea urchin licence.</w:t>
            </w:r>
            <w:r w:rsidR="005B01D5" w:rsidRPr="005230F3">
              <w:rPr>
                <w:rFonts w:cs="Arial"/>
                <w:sz w:val="18"/>
                <w:szCs w:val="18"/>
              </w:rPr>
              <w:t xml:space="preserve"> </w:t>
            </w:r>
          </w:p>
        </w:tc>
      </w:tr>
      <w:tr w:rsidR="00D42E58" w:rsidRPr="005230F3" w14:paraId="1F15D49B" w14:textId="77777777" w:rsidTr="00E46D82">
        <w:tc>
          <w:tcPr>
            <w:tcW w:w="2000" w:type="pct"/>
            <w:gridSpan w:val="5"/>
            <w:shd w:val="clear" w:color="auto" w:fill="DAEEF3"/>
            <w:vAlign w:val="center"/>
          </w:tcPr>
          <w:p w14:paraId="1F15D49A" w14:textId="77777777" w:rsidR="00D42E58" w:rsidRPr="005230F3" w:rsidRDefault="00D42E58" w:rsidP="005230F3">
            <w:pPr>
              <w:spacing w:before="60" w:after="60" w:line="240" w:lineRule="auto"/>
              <w:rPr>
                <w:rFonts w:cs="Arial"/>
                <w:sz w:val="18"/>
                <w:szCs w:val="18"/>
              </w:rPr>
            </w:pPr>
            <w:r w:rsidRPr="005230F3">
              <w:rPr>
                <w:rFonts w:cs="Arial"/>
                <w:sz w:val="18"/>
                <w:szCs w:val="18"/>
              </w:rPr>
              <w:t xml:space="preserve">(Guidelines 1.1.1 to 1.1.7 should be applied to byproduct species to an appropriate level) </w:t>
            </w:r>
          </w:p>
        </w:tc>
      </w:tr>
      <w:tr w:rsidR="002C2F5B" w:rsidRPr="005230F3" w14:paraId="1F15D4A1" w14:textId="77777777" w:rsidTr="00E46D82">
        <w:tc>
          <w:tcPr>
            <w:tcW w:w="1500" w:type="pct"/>
          </w:tcPr>
          <w:p w14:paraId="1F15D49C" w14:textId="77777777"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b/>
                <w:bCs/>
                <w:i/>
                <w:iCs/>
                <w:sz w:val="18"/>
                <w:szCs w:val="18"/>
              </w:rPr>
              <w:t xml:space="preserve">1.1.9 </w:t>
            </w:r>
            <w:r w:rsidRPr="005230F3">
              <w:rPr>
                <w:rFonts w:cs="Arial"/>
                <w:sz w:val="18"/>
                <w:szCs w:val="18"/>
              </w:rPr>
              <w:t>The management response, considering uncertainties in the assessment and precautionary management actions, has a high chance of achieving the objective.</w:t>
            </w:r>
          </w:p>
        </w:tc>
        <w:tc>
          <w:tcPr>
            <w:tcW w:w="2000" w:type="pct"/>
            <w:gridSpan w:val="4"/>
            <w:shd w:val="clear" w:color="auto" w:fill="92D050"/>
          </w:tcPr>
          <w:p w14:paraId="03D486AB" w14:textId="6FA5601C" w:rsidR="002C2F5B" w:rsidRPr="005230F3" w:rsidRDefault="002C2F5B" w:rsidP="005230F3">
            <w:pPr>
              <w:spacing w:before="60" w:after="60" w:line="240" w:lineRule="auto"/>
              <w:rPr>
                <w:rFonts w:cs="Arial"/>
                <w:b/>
                <w:sz w:val="18"/>
                <w:szCs w:val="18"/>
              </w:rPr>
            </w:pPr>
            <w:r w:rsidRPr="005230F3">
              <w:rPr>
                <w:rFonts w:cs="Arial"/>
                <w:b/>
                <w:sz w:val="18"/>
                <w:szCs w:val="18"/>
              </w:rPr>
              <w:t>Meets</w:t>
            </w:r>
            <w:r w:rsidR="005B01D5" w:rsidRPr="005230F3">
              <w:rPr>
                <w:rFonts w:cs="Arial"/>
                <w:b/>
                <w:sz w:val="18"/>
                <w:szCs w:val="18"/>
              </w:rPr>
              <w:t>.</w:t>
            </w:r>
          </w:p>
          <w:p w14:paraId="1F15D4A0" w14:textId="161A239A" w:rsidR="002C2F5B" w:rsidRPr="005230F3" w:rsidRDefault="002C2F5B" w:rsidP="005230F3">
            <w:pPr>
              <w:spacing w:before="60" w:after="60" w:line="240" w:lineRule="auto"/>
              <w:rPr>
                <w:rFonts w:cs="Arial"/>
                <w:sz w:val="18"/>
                <w:szCs w:val="18"/>
              </w:rPr>
            </w:pPr>
            <w:r w:rsidRPr="005230F3">
              <w:rPr>
                <w:rFonts w:cs="Arial"/>
                <w:sz w:val="18"/>
                <w:szCs w:val="18"/>
              </w:rPr>
              <w:t>The fishery has a high chance of meeting the objective under the existing baseline management arrangements. TACC and effort is conservative and likely to maintain ecologically viable stock levels.</w:t>
            </w:r>
          </w:p>
        </w:tc>
      </w:tr>
      <w:tr w:rsidR="00D42E58" w:rsidRPr="005230F3" w14:paraId="1F15D4A4" w14:textId="77777777" w:rsidTr="00E46D82">
        <w:tc>
          <w:tcPr>
            <w:tcW w:w="2000" w:type="pct"/>
            <w:gridSpan w:val="5"/>
            <w:shd w:val="clear" w:color="auto" w:fill="DAEEF3"/>
          </w:tcPr>
          <w:p w14:paraId="1F15D4A2" w14:textId="77777777" w:rsidR="00D42E58" w:rsidRPr="005230F3" w:rsidRDefault="00D42E58" w:rsidP="005230F3">
            <w:pPr>
              <w:spacing w:before="60" w:after="60" w:line="240" w:lineRule="auto"/>
              <w:rPr>
                <w:rFonts w:cs="Arial"/>
                <w:b/>
                <w:bCs/>
                <w:sz w:val="18"/>
                <w:szCs w:val="18"/>
              </w:rPr>
            </w:pPr>
            <w:r w:rsidRPr="005230F3">
              <w:rPr>
                <w:rFonts w:cs="Arial"/>
                <w:b/>
                <w:bCs/>
                <w:sz w:val="18"/>
                <w:szCs w:val="18"/>
              </w:rPr>
              <w:t>If overfished, go to Objective 2:</w:t>
            </w:r>
          </w:p>
          <w:p w14:paraId="1F15D4A3" w14:textId="77777777" w:rsidR="00D42E58" w:rsidRPr="005230F3" w:rsidRDefault="00D42E58" w:rsidP="005230F3">
            <w:pPr>
              <w:spacing w:before="60" w:after="60" w:line="240" w:lineRule="auto"/>
              <w:rPr>
                <w:rFonts w:cs="Arial"/>
                <w:b/>
                <w:bCs/>
                <w:sz w:val="18"/>
                <w:szCs w:val="18"/>
              </w:rPr>
            </w:pPr>
            <w:r w:rsidRPr="005230F3">
              <w:rPr>
                <w:rFonts w:cs="Arial"/>
                <w:b/>
                <w:bCs/>
                <w:sz w:val="18"/>
                <w:szCs w:val="18"/>
              </w:rPr>
              <w:t>If not overfished, go to PRINCIPLE 2:</w:t>
            </w:r>
          </w:p>
        </w:tc>
      </w:tr>
      <w:tr w:rsidR="00D42E58" w:rsidRPr="005230F3" w14:paraId="1F15D4A6" w14:textId="77777777" w:rsidTr="00E46D82">
        <w:tc>
          <w:tcPr>
            <w:tcW w:w="2000" w:type="pct"/>
            <w:gridSpan w:val="5"/>
            <w:shd w:val="clear" w:color="auto" w:fill="B6DDE8"/>
          </w:tcPr>
          <w:p w14:paraId="1F15D4A5" w14:textId="77777777" w:rsidR="00D42E58" w:rsidRPr="005230F3" w:rsidRDefault="00D42E58" w:rsidP="005230F3">
            <w:pPr>
              <w:spacing w:before="60" w:after="60" w:line="240" w:lineRule="auto"/>
              <w:rPr>
                <w:rFonts w:cs="Arial"/>
                <w:b/>
                <w:bCs/>
                <w:sz w:val="18"/>
                <w:szCs w:val="18"/>
              </w:rPr>
            </w:pPr>
            <w:r w:rsidRPr="005230F3">
              <w:rPr>
                <w:rFonts w:cs="Arial"/>
                <w:b/>
                <w:bCs/>
                <w:sz w:val="18"/>
                <w:szCs w:val="18"/>
              </w:rPr>
              <w:t xml:space="preserve">Objective 2 - </w:t>
            </w:r>
            <w:r w:rsidRPr="005230F3">
              <w:rPr>
                <w:rFonts w:cs="Arial"/>
                <w:sz w:val="18"/>
                <w:szCs w:val="18"/>
              </w:rPr>
              <w:t xml:space="preserve">Where the fished stock(s) are below a defined reference point, the fishery will be managed to promote recovery to ecologically viable stock levels within nominated timeframes. </w:t>
            </w:r>
          </w:p>
        </w:tc>
      </w:tr>
      <w:tr w:rsidR="00D42E58" w:rsidRPr="005230F3" w14:paraId="1F15D4A8" w14:textId="77777777" w:rsidTr="00E46D82">
        <w:tc>
          <w:tcPr>
            <w:tcW w:w="2000" w:type="pct"/>
            <w:gridSpan w:val="5"/>
            <w:shd w:val="clear" w:color="auto" w:fill="DAEEF3"/>
          </w:tcPr>
          <w:p w14:paraId="1F15D4A7" w14:textId="77777777" w:rsidR="00D42E58" w:rsidRPr="005230F3" w:rsidRDefault="00D42E58" w:rsidP="005230F3">
            <w:pPr>
              <w:spacing w:before="60" w:after="60" w:line="240" w:lineRule="auto"/>
              <w:rPr>
                <w:rFonts w:cs="Arial"/>
                <w:b/>
                <w:bCs/>
                <w:i/>
                <w:iCs/>
                <w:sz w:val="18"/>
                <w:szCs w:val="18"/>
              </w:rPr>
            </w:pPr>
            <w:r w:rsidRPr="005230F3">
              <w:rPr>
                <w:rFonts w:cs="Arial"/>
                <w:b/>
                <w:bCs/>
                <w:i/>
                <w:iCs/>
                <w:sz w:val="18"/>
                <w:szCs w:val="18"/>
              </w:rPr>
              <w:t xml:space="preserve">Management responses </w:t>
            </w:r>
          </w:p>
        </w:tc>
      </w:tr>
      <w:tr w:rsidR="002C2F5B" w:rsidRPr="005230F3" w14:paraId="1F15D4AE" w14:textId="77777777" w:rsidTr="00E46D82">
        <w:tc>
          <w:tcPr>
            <w:tcW w:w="1500" w:type="pct"/>
            <w:tcBorders>
              <w:bottom w:val="single" w:sz="4" w:space="0" w:color="auto"/>
            </w:tcBorders>
          </w:tcPr>
          <w:p w14:paraId="1F15D4A9" w14:textId="77777777" w:rsidR="002C2F5B" w:rsidRPr="005230F3" w:rsidRDefault="002C2F5B" w:rsidP="005230F3">
            <w:pPr>
              <w:spacing w:before="60" w:after="60" w:line="240" w:lineRule="auto"/>
              <w:rPr>
                <w:rFonts w:cs="Arial"/>
                <w:b/>
                <w:bCs/>
                <w:i/>
                <w:iCs/>
                <w:sz w:val="18"/>
                <w:szCs w:val="18"/>
              </w:rPr>
            </w:pPr>
            <w:r w:rsidRPr="005230F3">
              <w:rPr>
                <w:rFonts w:cs="Arial"/>
                <w:b/>
                <w:bCs/>
                <w:i/>
                <w:iCs/>
                <w:sz w:val="18"/>
                <w:szCs w:val="18"/>
              </w:rPr>
              <w:t xml:space="preserve">1.2.1 </w:t>
            </w:r>
            <w:r w:rsidRPr="005230F3">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000" w:type="pct"/>
            <w:gridSpan w:val="4"/>
            <w:tcBorders>
              <w:bottom w:val="single" w:sz="4" w:space="0" w:color="auto"/>
            </w:tcBorders>
            <w:shd w:val="clear" w:color="auto" w:fill="auto"/>
          </w:tcPr>
          <w:p w14:paraId="3E5E8BCE" w14:textId="77777777" w:rsidR="002C2F5B" w:rsidRPr="005230F3" w:rsidRDefault="002C2F5B" w:rsidP="005230F3">
            <w:pPr>
              <w:spacing w:before="60" w:after="60" w:line="240" w:lineRule="auto"/>
              <w:rPr>
                <w:rFonts w:cs="Arial"/>
                <w:b/>
                <w:sz w:val="18"/>
                <w:szCs w:val="18"/>
              </w:rPr>
            </w:pPr>
            <w:r w:rsidRPr="005230F3">
              <w:rPr>
                <w:rFonts w:cs="Arial"/>
                <w:b/>
                <w:sz w:val="18"/>
                <w:szCs w:val="18"/>
              </w:rPr>
              <w:t xml:space="preserve">Not applicable. </w:t>
            </w:r>
          </w:p>
          <w:p w14:paraId="1F15D4AD" w14:textId="4C26368D" w:rsidR="002C2F5B" w:rsidRPr="005230F3" w:rsidRDefault="002C2F5B" w:rsidP="005230F3">
            <w:pPr>
              <w:spacing w:before="60" w:after="60" w:line="240" w:lineRule="auto"/>
              <w:rPr>
                <w:rFonts w:cs="Arial"/>
                <w:sz w:val="18"/>
                <w:szCs w:val="18"/>
              </w:rPr>
            </w:pPr>
            <w:r w:rsidRPr="005230F3">
              <w:rPr>
                <w:rFonts w:cs="Arial"/>
                <w:sz w:val="18"/>
                <w:szCs w:val="18"/>
              </w:rPr>
              <w:t>A precautionary approach is taken to manage the fishery although the stock is not overfished or below defined reference points.</w:t>
            </w:r>
          </w:p>
        </w:tc>
      </w:tr>
      <w:tr w:rsidR="002C2F5B" w:rsidRPr="005230F3" w14:paraId="1F15D4B4" w14:textId="77777777" w:rsidTr="00E46D82">
        <w:tc>
          <w:tcPr>
            <w:tcW w:w="1500" w:type="pct"/>
            <w:tcBorders>
              <w:bottom w:val="single" w:sz="4" w:space="0" w:color="auto"/>
            </w:tcBorders>
          </w:tcPr>
          <w:p w14:paraId="1F15D4AF" w14:textId="77777777" w:rsidR="002C2F5B" w:rsidRPr="005230F3" w:rsidRDefault="002C2F5B" w:rsidP="005230F3">
            <w:pPr>
              <w:spacing w:before="60" w:after="60" w:line="240" w:lineRule="auto"/>
              <w:rPr>
                <w:rFonts w:cs="Arial"/>
                <w:b/>
                <w:bCs/>
                <w:i/>
                <w:iCs/>
                <w:sz w:val="18"/>
                <w:szCs w:val="18"/>
              </w:rPr>
            </w:pPr>
            <w:r w:rsidRPr="005230F3">
              <w:rPr>
                <w:rFonts w:cs="Arial"/>
                <w:b/>
                <w:bCs/>
                <w:i/>
                <w:iCs/>
                <w:sz w:val="18"/>
                <w:szCs w:val="18"/>
              </w:rPr>
              <w:t xml:space="preserve">1.2.2 </w:t>
            </w:r>
            <w:r w:rsidRPr="005230F3">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2000" w:type="pct"/>
            <w:gridSpan w:val="4"/>
            <w:tcBorders>
              <w:bottom w:val="single" w:sz="4" w:space="0" w:color="auto"/>
            </w:tcBorders>
            <w:shd w:val="clear" w:color="auto" w:fill="auto"/>
          </w:tcPr>
          <w:p w14:paraId="7FD0AEAA" w14:textId="77777777"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p>
          <w:p w14:paraId="1F15D4B3" w14:textId="1A262E05" w:rsidR="002C2F5B" w:rsidRPr="005230F3" w:rsidRDefault="00862195" w:rsidP="005230F3">
            <w:pPr>
              <w:spacing w:before="60" w:after="60" w:line="240" w:lineRule="auto"/>
              <w:rPr>
                <w:rFonts w:cs="Arial"/>
                <w:sz w:val="18"/>
                <w:szCs w:val="18"/>
              </w:rPr>
            </w:pPr>
            <w:r w:rsidRPr="005230F3">
              <w:rPr>
                <w:rFonts w:cs="Arial"/>
                <w:sz w:val="18"/>
                <w:szCs w:val="18"/>
              </w:rPr>
              <w:t>See 1.2.1 above.</w:t>
            </w:r>
          </w:p>
        </w:tc>
      </w:tr>
      <w:tr w:rsidR="00D42E58" w:rsidRPr="005230F3" w14:paraId="1F15D4B6" w14:textId="77777777" w:rsidTr="00E46D82">
        <w:tc>
          <w:tcPr>
            <w:tcW w:w="2000" w:type="pct"/>
            <w:gridSpan w:val="5"/>
            <w:tcBorders>
              <w:top w:val="single" w:sz="4" w:space="0" w:color="auto"/>
            </w:tcBorders>
            <w:shd w:val="clear" w:color="auto" w:fill="B2A1C7"/>
          </w:tcPr>
          <w:p w14:paraId="1F15D4B5" w14:textId="77777777" w:rsidR="00D42E58" w:rsidRPr="005230F3" w:rsidRDefault="00D42E58" w:rsidP="005230F3">
            <w:pPr>
              <w:autoSpaceDE w:val="0"/>
              <w:autoSpaceDN w:val="0"/>
              <w:adjustRightInd w:val="0"/>
              <w:spacing w:before="60" w:after="60" w:line="240" w:lineRule="auto"/>
              <w:rPr>
                <w:rFonts w:cs="Arial"/>
                <w:b/>
                <w:bCs/>
                <w:sz w:val="18"/>
                <w:szCs w:val="18"/>
              </w:rPr>
            </w:pPr>
            <w:r w:rsidRPr="005230F3">
              <w:rPr>
                <w:rFonts w:cs="Arial"/>
                <w:b/>
                <w:bCs/>
                <w:sz w:val="18"/>
                <w:szCs w:val="18"/>
              </w:rPr>
              <w:t xml:space="preserve">PRINCIPLE 2 - </w:t>
            </w:r>
            <w:r w:rsidRPr="005230F3">
              <w:rPr>
                <w:rFonts w:cs="Arial"/>
                <w:sz w:val="18"/>
                <w:szCs w:val="18"/>
              </w:rPr>
              <w:t>Fishing operations should be managed to minimise their impact on the structure, productivity, function and biological diversity of the ecosystem.</w:t>
            </w:r>
          </w:p>
        </w:tc>
      </w:tr>
      <w:tr w:rsidR="00D42E58" w:rsidRPr="005230F3" w14:paraId="1F15D4B8" w14:textId="77777777" w:rsidTr="00E46D82">
        <w:tc>
          <w:tcPr>
            <w:tcW w:w="2000" w:type="pct"/>
            <w:gridSpan w:val="5"/>
            <w:shd w:val="clear" w:color="auto" w:fill="CCC0D9"/>
          </w:tcPr>
          <w:p w14:paraId="1F15D4B7" w14:textId="77777777" w:rsidR="00D42E58" w:rsidRPr="005230F3" w:rsidRDefault="00D42E58" w:rsidP="005230F3">
            <w:pPr>
              <w:autoSpaceDE w:val="0"/>
              <w:autoSpaceDN w:val="0"/>
              <w:adjustRightInd w:val="0"/>
              <w:spacing w:before="60" w:after="60" w:line="240" w:lineRule="auto"/>
              <w:rPr>
                <w:rFonts w:cs="Arial"/>
                <w:b/>
                <w:bCs/>
                <w:sz w:val="18"/>
                <w:szCs w:val="18"/>
              </w:rPr>
            </w:pPr>
            <w:r w:rsidRPr="005230F3">
              <w:rPr>
                <w:rFonts w:cs="Arial"/>
                <w:b/>
                <w:bCs/>
                <w:sz w:val="18"/>
                <w:szCs w:val="18"/>
              </w:rPr>
              <w:t xml:space="preserve">Objective 1 - </w:t>
            </w:r>
            <w:r w:rsidRPr="005230F3">
              <w:rPr>
                <w:rFonts w:cs="Arial"/>
                <w:sz w:val="18"/>
                <w:szCs w:val="18"/>
              </w:rPr>
              <w:t>The fishery is conducted in a manner that does not threaten bycatch species.</w:t>
            </w:r>
          </w:p>
        </w:tc>
      </w:tr>
      <w:tr w:rsidR="00D42E58" w:rsidRPr="005230F3" w14:paraId="1F15D4BA" w14:textId="77777777" w:rsidTr="00E46D82">
        <w:tc>
          <w:tcPr>
            <w:tcW w:w="2000" w:type="pct"/>
            <w:gridSpan w:val="5"/>
            <w:shd w:val="clear" w:color="auto" w:fill="E5DFEC"/>
          </w:tcPr>
          <w:p w14:paraId="1F15D4B9" w14:textId="77777777" w:rsidR="00D42E58" w:rsidRPr="005230F3" w:rsidRDefault="00D42E58" w:rsidP="005230F3">
            <w:pPr>
              <w:spacing w:before="60" w:after="60" w:line="240" w:lineRule="auto"/>
              <w:rPr>
                <w:rFonts w:cs="Arial"/>
                <w:b/>
                <w:bCs/>
                <w:i/>
                <w:iCs/>
                <w:sz w:val="18"/>
                <w:szCs w:val="18"/>
              </w:rPr>
            </w:pPr>
            <w:r w:rsidRPr="005230F3">
              <w:rPr>
                <w:rFonts w:cs="Arial"/>
                <w:b/>
                <w:bCs/>
                <w:i/>
                <w:iCs/>
                <w:sz w:val="18"/>
                <w:szCs w:val="18"/>
              </w:rPr>
              <w:t>Information requirements</w:t>
            </w:r>
          </w:p>
        </w:tc>
      </w:tr>
      <w:tr w:rsidR="002C2F5B" w:rsidRPr="005230F3" w14:paraId="1F15D4C1" w14:textId="77777777" w:rsidTr="00E46D82">
        <w:tc>
          <w:tcPr>
            <w:tcW w:w="1500" w:type="pct"/>
          </w:tcPr>
          <w:p w14:paraId="1F15D4BC" w14:textId="5F522036" w:rsidR="002C2F5B" w:rsidRPr="005230F3" w:rsidRDefault="002C2F5B" w:rsidP="005230F3">
            <w:pPr>
              <w:autoSpaceDE w:val="0"/>
              <w:autoSpaceDN w:val="0"/>
              <w:adjustRightInd w:val="0"/>
              <w:spacing w:before="60" w:after="60" w:line="240" w:lineRule="auto"/>
              <w:rPr>
                <w:rFonts w:cs="Arial"/>
                <w:b/>
                <w:i/>
                <w:sz w:val="18"/>
                <w:szCs w:val="18"/>
              </w:rPr>
            </w:pPr>
            <w:r w:rsidRPr="005230F3">
              <w:rPr>
                <w:rFonts w:cs="Arial"/>
                <w:b/>
                <w:bCs/>
                <w:i/>
                <w:iCs/>
                <w:sz w:val="18"/>
                <w:szCs w:val="18"/>
              </w:rPr>
              <w:t xml:space="preserve">2.1.1 </w:t>
            </w:r>
            <w:r w:rsidRPr="005230F3">
              <w:rPr>
                <w:rFonts w:cs="Arial"/>
                <w:sz w:val="18"/>
                <w:szCs w:val="18"/>
              </w:rPr>
              <w:t>Reliable information, appropriate to the scale of the fishery, is collected on the composition and abundance of bycatch.</w:t>
            </w:r>
          </w:p>
        </w:tc>
        <w:tc>
          <w:tcPr>
            <w:tcW w:w="2000" w:type="pct"/>
            <w:gridSpan w:val="4"/>
            <w:shd w:val="clear" w:color="auto" w:fill="auto"/>
          </w:tcPr>
          <w:p w14:paraId="1CE9FC68" w14:textId="0409696F"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p>
          <w:p w14:paraId="1F15D4C0" w14:textId="54EB9BA7" w:rsidR="002C2F5B" w:rsidRPr="005230F3" w:rsidRDefault="002C2F5B" w:rsidP="00831366">
            <w:pPr>
              <w:spacing w:before="60" w:after="60" w:line="240" w:lineRule="auto"/>
              <w:rPr>
                <w:rFonts w:cs="Arial"/>
                <w:sz w:val="18"/>
                <w:szCs w:val="18"/>
              </w:rPr>
            </w:pPr>
            <w:r w:rsidRPr="005230F3">
              <w:rPr>
                <w:rFonts w:cs="Arial"/>
                <w:sz w:val="18"/>
                <w:szCs w:val="18"/>
              </w:rPr>
              <w:t>Reliable information is available to indicate no bycatch concerns for the fishery due to the harvesting method used.</w:t>
            </w:r>
          </w:p>
        </w:tc>
      </w:tr>
      <w:tr w:rsidR="00D42E58" w:rsidRPr="005230F3" w14:paraId="1F15D4C3" w14:textId="77777777" w:rsidTr="00E46D82">
        <w:tc>
          <w:tcPr>
            <w:tcW w:w="2000" w:type="pct"/>
            <w:gridSpan w:val="5"/>
            <w:shd w:val="clear" w:color="auto" w:fill="E5DFEC"/>
          </w:tcPr>
          <w:p w14:paraId="1F15D4C2" w14:textId="77777777" w:rsidR="00D42E58" w:rsidRPr="005230F3" w:rsidRDefault="00D42E58" w:rsidP="005230F3">
            <w:pPr>
              <w:spacing w:before="60" w:after="60" w:line="240" w:lineRule="auto"/>
              <w:rPr>
                <w:rFonts w:cs="Arial"/>
                <w:b/>
                <w:bCs/>
                <w:i/>
                <w:iCs/>
                <w:sz w:val="18"/>
                <w:szCs w:val="18"/>
              </w:rPr>
            </w:pPr>
            <w:r w:rsidRPr="005230F3">
              <w:rPr>
                <w:rFonts w:cs="Arial"/>
                <w:b/>
                <w:bCs/>
                <w:i/>
                <w:iCs/>
                <w:sz w:val="18"/>
                <w:szCs w:val="18"/>
              </w:rPr>
              <w:lastRenderedPageBreak/>
              <w:t>Assessments</w:t>
            </w:r>
          </w:p>
        </w:tc>
      </w:tr>
      <w:tr w:rsidR="002C2F5B" w:rsidRPr="005230F3" w14:paraId="1F15D4CB" w14:textId="77777777" w:rsidTr="00E46D82">
        <w:tc>
          <w:tcPr>
            <w:tcW w:w="1500" w:type="pct"/>
          </w:tcPr>
          <w:p w14:paraId="1F15D4C6" w14:textId="5E5D0AE8" w:rsidR="002C2F5B" w:rsidRPr="005230F3" w:rsidRDefault="002C2F5B" w:rsidP="005230F3">
            <w:pPr>
              <w:autoSpaceDE w:val="0"/>
              <w:autoSpaceDN w:val="0"/>
              <w:adjustRightInd w:val="0"/>
              <w:spacing w:before="60" w:after="60" w:line="240" w:lineRule="auto"/>
              <w:rPr>
                <w:rFonts w:cs="Arial"/>
                <w:b/>
                <w:i/>
                <w:sz w:val="18"/>
                <w:szCs w:val="18"/>
              </w:rPr>
            </w:pPr>
            <w:r w:rsidRPr="005230F3">
              <w:rPr>
                <w:rFonts w:cs="Arial"/>
                <w:b/>
                <w:bCs/>
                <w:i/>
                <w:iCs/>
                <w:sz w:val="18"/>
                <w:szCs w:val="18"/>
              </w:rPr>
              <w:t xml:space="preserve">2.1.2 </w:t>
            </w:r>
            <w:r w:rsidRPr="005230F3">
              <w:rPr>
                <w:rFonts w:cs="Arial"/>
                <w:sz w:val="18"/>
                <w:szCs w:val="18"/>
              </w:rPr>
              <w:t>There is a risk analysis of the bycatch with respect to its vulnerability to fishing.</w:t>
            </w:r>
          </w:p>
        </w:tc>
        <w:tc>
          <w:tcPr>
            <w:tcW w:w="2000" w:type="pct"/>
            <w:gridSpan w:val="4"/>
            <w:shd w:val="clear" w:color="auto" w:fill="auto"/>
          </w:tcPr>
          <w:p w14:paraId="15AAFB36" w14:textId="05FD3835"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p>
          <w:p w14:paraId="1F15D4CA" w14:textId="7357255E" w:rsidR="002C2F5B" w:rsidRPr="005230F3" w:rsidRDefault="002C2F5B" w:rsidP="005230F3">
            <w:pPr>
              <w:spacing w:before="60" w:after="60" w:line="240" w:lineRule="auto"/>
              <w:rPr>
                <w:rFonts w:cs="Arial"/>
                <w:sz w:val="18"/>
                <w:szCs w:val="18"/>
              </w:rPr>
            </w:pPr>
            <w:r w:rsidRPr="005230F3">
              <w:rPr>
                <w:rFonts w:cs="Arial"/>
                <w:sz w:val="18"/>
                <w:szCs w:val="18"/>
              </w:rPr>
              <w:t>A risk analysis for bycatch species is not necessary due to the harvesting method used.</w:t>
            </w:r>
          </w:p>
        </w:tc>
      </w:tr>
      <w:tr w:rsidR="00D42E58" w:rsidRPr="005230F3" w14:paraId="1F15D4CD" w14:textId="77777777" w:rsidTr="00E46D82">
        <w:tc>
          <w:tcPr>
            <w:tcW w:w="2000" w:type="pct"/>
            <w:gridSpan w:val="5"/>
            <w:shd w:val="clear" w:color="auto" w:fill="E5DFEC"/>
          </w:tcPr>
          <w:p w14:paraId="1F15D4CC" w14:textId="77777777" w:rsidR="00D42E58" w:rsidRPr="005230F3" w:rsidRDefault="00D42E58" w:rsidP="005230F3">
            <w:pPr>
              <w:spacing w:before="60" w:after="60" w:line="240" w:lineRule="auto"/>
              <w:rPr>
                <w:rFonts w:cs="Arial"/>
                <w:b/>
                <w:bCs/>
                <w:i/>
                <w:iCs/>
                <w:sz w:val="18"/>
                <w:szCs w:val="18"/>
              </w:rPr>
            </w:pPr>
            <w:r w:rsidRPr="005230F3">
              <w:rPr>
                <w:rFonts w:cs="Arial"/>
                <w:b/>
                <w:bCs/>
                <w:i/>
                <w:iCs/>
                <w:sz w:val="18"/>
                <w:szCs w:val="18"/>
              </w:rPr>
              <w:t>Management responses</w:t>
            </w:r>
          </w:p>
        </w:tc>
      </w:tr>
      <w:tr w:rsidR="002C2F5B" w:rsidRPr="005230F3" w14:paraId="1F15D4D3" w14:textId="77777777" w:rsidTr="00E46D82">
        <w:tc>
          <w:tcPr>
            <w:tcW w:w="1500" w:type="pct"/>
          </w:tcPr>
          <w:p w14:paraId="1F15D4CE" w14:textId="77777777"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2.1.3 </w:t>
            </w:r>
            <w:r w:rsidRPr="005230F3">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2000" w:type="pct"/>
            <w:gridSpan w:val="4"/>
            <w:shd w:val="clear" w:color="auto" w:fill="auto"/>
          </w:tcPr>
          <w:p w14:paraId="282193C5" w14:textId="0C6A5C75"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r w:rsidR="005B01D5" w:rsidRPr="005230F3">
              <w:rPr>
                <w:rFonts w:cs="Arial"/>
                <w:b/>
                <w:sz w:val="18"/>
                <w:szCs w:val="18"/>
              </w:rPr>
              <w:t>.</w:t>
            </w:r>
          </w:p>
          <w:p w14:paraId="1F15D4D2" w14:textId="2B2EC056" w:rsidR="002C2F5B" w:rsidRPr="005230F3" w:rsidRDefault="002C2F5B" w:rsidP="005230F3">
            <w:pPr>
              <w:spacing w:before="60" w:after="60" w:line="240" w:lineRule="auto"/>
              <w:rPr>
                <w:rFonts w:cs="Arial"/>
                <w:sz w:val="18"/>
                <w:szCs w:val="18"/>
              </w:rPr>
            </w:pPr>
            <w:r w:rsidRPr="005230F3">
              <w:rPr>
                <w:rFonts w:cs="Arial"/>
                <w:sz w:val="18"/>
                <w:szCs w:val="18"/>
              </w:rPr>
              <w:t>No additional measures are necessary as the fishery does not take bycatch.</w:t>
            </w:r>
          </w:p>
        </w:tc>
      </w:tr>
      <w:tr w:rsidR="002C2F5B" w:rsidRPr="005230F3" w14:paraId="1F15D4DA" w14:textId="77777777" w:rsidTr="00E46D82">
        <w:tc>
          <w:tcPr>
            <w:tcW w:w="1500" w:type="pct"/>
          </w:tcPr>
          <w:p w14:paraId="1F15D4D5" w14:textId="4634E31D"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2.1.4 </w:t>
            </w:r>
            <w:r w:rsidRPr="005230F3">
              <w:rPr>
                <w:rFonts w:cs="Arial"/>
                <w:sz w:val="18"/>
                <w:szCs w:val="18"/>
              </w:rPr>
              <w:t xml:space="preserve">An indicator group of bycatch species is monitored. </w:t>
            </w:r>
          </w:p>
        </w:tc>
        <w:tc>
          <w:tcPr>
            <w:tcW w:w="2000" w:type="pct"/>
            <w:gridSpan w:val="4"/>
            <w:shd w:val="clear" w:color="auto" w:fill="auto"/>
          </w:tcPr>
          <w:p w14:paraId="5BE48483" w14:textId="59D85866"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r w:rsidR="005B01D5" w:rsidRPr="005230F3">
              <w:rPr>
                <w:rFonts w:cs="Arial"/>
                <w:b/>
                <w:sz w:val="18"/>
                <w:szCs w:val="18"/>
              </w:rPr>
              <w:t>.</w:t>
            </w:r>
          </w:p>
          <w:p w14:paraId="1F15D4D9" w14:textId="6CBC9CE0" w:rsidR="002C2F5B" w:rsidRPr="005230F3" w:rsidRDefault="002C2F5B" w:rsidP="005230F3">
            <w:pPr>
              <w:spacing w:before="60" w:after="60" w:line="240" w:lineRule="auto"/>
              <w:rPr>
                <w:rFonts w:cs="Arial"/>
                <w:sz w:val="18"/>
                <w:szCs w:val="18"/>
              </w:rPr>
            </w:pPr>
            <w:r w:rsidRPr="005230F3">
              <w:rPr>
                <w:rFonts w:cs="Arial"/>
                <w:sz w:val="18"/>
                <w:szCs w:val="18"/>
              </w:rPr>
              <w:t>No bycatch is taken, and therefore no monitoring of any indicator group is required.</w:t>
            </w:r>
          </w:p>
        </w:tc>
      </w:tr>
      <w:tr w:rsidR="002C2F5B" w:rsidRPr="005230F3" w14:paraId="1F15D4E1" w14:textId="77777777" w:rsidTr="00E46D82">
        <w:tc>
          <w:tcPr>
            <w:tcW w:w="1500" w:type="pct"/>
          </w:tcPr>
          <w:p w14:paraId="1F15D4DC" w14:textId="6D45B915"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2.1.5 </w:t>
            </w:r>
            <w:r w:rsidRPr="005230F3">
              <w:rPr>
                <w:rFonts w:cs="Arial"/>
                <w:sz w:val="18"/>
                <w:szCs w:val="18"/>
              </w:rPr>
              <w:t>There are decision rules that trigger additional management measures when there are significant perturbations in the indicator species numbers</w:t>
            </w:r>
            <w:r w:rsidRPr="005230F3">
              <w:rPr>
                <w:rFonts w:cs="Arial"/>
                <w:i/>
                <w:iCs/>
                <w:sz w:val="18"/>
                <w:szCs w:val="18"/>
              </w:rPr>
              <w:t xml:space="preserve">. </w:t>
            </w:r>
          </w:p>
        </w:tc>
        <w:tc>
          <w:tcPr>
            <w:tcW w:w="2000" w:type="pct"/>
            <w:gridSpan w:val="4"/>
            <w:shd w:val="clear" w:color="auto" w:fill="auto"/>
          </w:tcPr>
          <w:p w14:paraId="257BEB58" w14:textId="699160E5"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r w:rsidR="005B01D5" w:rsidRPr="005230F3">
              <w:rPr>
                <w:rFonts w:cs="Arial"/>
                <w:b/>
                <w:sz w:val="18"/>
                <w:szCs w:val="18"/>
              </w:rPr>
              <w:t>.</w:t>
            </w:r>
          </w:p>
          <w:p w14:paraId="1F15D4E0" w14:textId="12E2F441" w:rsidR="002C2F5B" w:rsidRPr="005230F3" w:rsidRDefault="002C2F5B" w:rsidP="005230F3">
            <w:pPr>
              <w:spacing w:before="60" w:after="60" w:line="240" w:lineRule="auto"/>
              <w:rPr>
                <w:rFonts w:cs="Arial"/>
                <w:sz w:val="18"/>
                <w:szCs w:val="18"/>
              </w:rPr>
            </w:pPr>
            <w:r w:rsidRPr="005230F3">
              <w:rPr>
                <w:rFonts w:cs="Arial"/>
                <w:sz w:val="18"/>
                <w:szCs w:val="18"/>
              </w:rPr>
              <w:t>No decision rules are required as there is no monitoring of bycatch indicator group.</w:t>
            </w:r>
          </w:p>
        </w:tc>
      </w:tr>
      <w:tr w:rsidR="002C2F5B" w:rsidRPr="005230F3" w14:paraId="1F15D4E7" w14:textId="77777777" w:rsidTr="00E46D82">
        <w:tc>
          <w:tcPr>
            <w:tcW w:w="1500" w:type="pct"/>
          </w:tcPr>
          <w:p w14:paraId="1F15D4E2" w14:textId="77777777"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2.1.6 </w:t>
            </w:r>
            <w:r w:rsidRPr="005230F3">
              <w:rPr>
                <w:rFonts w:cs="Arial"/>
                <w:sz w:val="18"/>
                <w:szCs w:val="18"/>
              </w:rPr>
              <w:t>The management response, considering uncertainties in the assessment and precautionary management actions, has a high chance of achieving the objective.</w:t>
            </w:r>
          </w:p>
        </w:tc>
        <w:tc>
          <w:tcPr>
            <w:tcW w:w="2000" w:type="pct"/>
            <w:gridSpan w:val="4"/>
            <w:shd w:val="clear" w:color="auto" w:fill="92D050"/>
          </w:tcPr>
          <w:p w14:paraId="3577B308" w14:textId="615F1CFC" w:rsidR="002C2F5B" w:rsidRPr="005230F3" w:rsidRDefault="002C2F5B" w:rsidP="005230F3">
            <w:pPr>
              <w:spacing w:before="60" w:after="60" w:line="240" w:lineRule="auto"/>
              <w:rPr>
                <w:rFonts w:cs="Arial"/>
                <w:b/>
                <w:sz w:val="18"/>
                <w:szCs w:val="18"/>
              </w:rPr>
            </w:pPr>
            <w:r w:rsidRPr="005230F3">
              <w:rPr>
                <w:rFonts w:cs="Arial"/>
                <w:b/>
                <w:sz w:val="18"/>
                <w:szCs w:val="18"/>
              </w:rPr>
              <w:t>Meets</w:t>
            </w:r>
            <w:r w:rsidR="005B01D5" w:rsidRPr="005230F3">
              <w:rPr>
                <w:rFonts w:cs="Arial"/>
                <w:b/>
                <w:sz w:val="18"/>
                <w:szCs w:val="18"/>
              </w:rPr>
              <w:t>.</w:t>
            </w:r>
          </w:p>
          <w:p w14:paraId="1F15D4E6" w14:textId="13366CAD" w:rsidR="002C2F5B" w:rsidRPr="005230F3" w:rsidRDefault="002C2F5B" w:rsidP="005230F3">
            <w:pPr>
              <w:spacing w:before="60" w:after="60" w:line="240" w:lineRule="auto"/>
              <w:rPr>
                <w:rFonts w:cs="Arial"/>
                <w:sz w:val="18"/>
                <w:szCs w:val="18"/>
              </w:rPr>
            </w:pPr>
            <w:r w:rsidRPr="005230F3">
              <w:rPr>
                <w:rFonts w:cs="Arial"/>
                <w:sz w:val="18"/>
                <w:szCs w:val="18"/>
              </w:rPr>
              <w:t>The fishery is conducted in a manner that does not threaten bycatch species, and therefore highly likely to achieve the objective.</w:t>
            </w:r>
          </w:p>
        </w:tc>
      </w:tr>
      <w:tr w:rsidR="00D42E58" w:rsidRPr="005230F3" w14:paraId="1F15D4E9" w14:textId="77777777" w:rsidTr="00E46D82">
        <w:tc>
          <w:tcPr>
            <w:tcW w:w="2000" w:type="pct"/>
            <w:gridSpan w:val="5"/>
            <w:shd w:val="clear" w:color="auto" w:fill="CCC0D9"/>
          </w:tcPr>
          <w:p w14:paraId="1F15D4E8" w14:textId="77777777" w:rsidR="00D42E58" w:rsidRPr="005230F3" w:rsidRDefault="00D42E58" w:rsidP="005230F3">
            <w:pPr>
              <w:spacing w:before="60" w:after="60" w:line="240" w:lineRule="auto"/>
              <w:rPr>
                <w:rFonts w:cs="Arial"/>
                <w:b/>
                <w:bCs/>
                <w:sz w:val="18"/>
                <w:szCs w:val="18"/>
              </w:rPr>
            </w:pPr>
            <w:r w:rsidRPr="005230F3">
              <w:rPr>
                <w:rFonts w:cs="Arial"/>
                <w:b/>
                <w:bCs/>
                <w:sz w:val="18"/>
                <w:szCs w:val="18"/>
              </w:rPr>
              <w:t xml:space="preserve">Objective 2 - </w:t>
            </w:r>
            <w:r w:rsidRPr="005230F3">
              <w:rPr>
                <w:rFonts w:cs="Arial"/>
                <w:sz w:val="18"/>
                <w:szCs w:val="18"/>
              </w:rPr>
              <w:t>The fishery is conducted in a manner that avoids mortality of, or injuries to, endangered, threatened or protected species and avoids or minimises impacts on threatened ecological communities.</w:t>
            </w:r>
          </w:p>
        </w:tc>
      </w:tr>
      <w:tr w:rsidR="00D42E58" w:rsidRPr="005230F3" w14:paraId="1F15D4EB" w14:textId="77777777" w:rsidTr="00E46D82">
        <w:tc>
          <w:tcPr>
            <w:tcW w:w="2000" w:type="pct"/>
            <w:gridSpan w:val="5"/>
            <w:shd w:val="clear" w:color="auto" w:fill="E5DFEC"/>
          </w:tcPr>
          <w:p w14:paraId="1F15D4EA" w14:textId="77777777" w:rsidR="00D42E58" w:rsidRPr="005230F3" w:rsidRDefault="00D42E58" w:rsidP="005230F3">
            <w:pPr>
              <w:spacing w:before="60" w:after="60" w:line="240" w:lineRule="auto"/>
              <w:rPr>
                <w:rFonts w:cs="Arial"/>
                <w:sz w:val="18"/>
                <w:szCs w:val="18"/>
              </w:rPr>
            </w:pPr>
            <w:r w:rsidRPr="005230F3">
              <w:rPr>
                <w:rFonts w:cs="Arial"/>
                <w:b/>
                <w:bCs/>
                <w:i/>
                <w:iCs/>
                <w:sz w:val="18"/>
                <w:szCs w:val="18"/>
              </w:rPr>
              <w:t xml:space="preserve">Information requirements </w:t>
            </w:r>
          </w:p>
        </w:tc>
      </w:tr>
      <w:tr w:rsidR="002C2F5B" w:rsidRPr="005230F3" w14:paraId="1F15D4F3" w14:textId="77777777" w:rsidTr="00E46D82">
        <w:tc>
          <w:tcPr>
            <w:tcW w:w="1500" w:type="pct"/>
          </w:tcPr>
          <w:p w14:paraId="1F15D4ED" w14:textId="4BB2A41B"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b/>
                <w:bCs/>
                <w:i/>
                <w:iCs/>
                <w:sz w:val="18"/>
                <w:szCs w:val="18"/>
              </w:rPr>
              <w:t xml:space="preserve">2.2.1 </w:t>
            </w:r>
            <w:r w:rsidRPr="005230F3">
              <w:rPr>
                <w:rFonts w:cs="Arial"/>
                <w:sz w:val="18"/>
                <w:szCs w:val="18"/>
              </w:rPr>
              <w:t xml:space="preserve">Reliable information is collected on the interaction with endangered, threatened or protected species and threatened ecological communities. </w:t>
            </w:r>
          </w:p>
        </w:tc>
        <w:tc>
          <w:tcPr>
            <w:tcW w:w="2000" w:type="pct"/>
            <w:gridSpan w:val="4"/>
            <w:shd w:val="clear" w:color="auto" w:fill="92D050"/>
          </w:tcPr>
          <w:p w14:paraId="367EB26A" w14:textId="18E7E3C3" w:rsidR="002C2F5B" w:rsidRPr="005230F3" w:rsidRDefault="005B01D5" w:rsidP="005230F3">
            <w:pPr>
              <w:spacing w:before="60" w:after="60" w:line="240" w:lineRule="auto"/>
              <w:rPr>
                <w:rFonts w:cs="Arial"/>
                <w:b/>
                <w:sz w:val="18"/>
                <w:szCs w:val="18"/>
              </w:rPr>
            </w:pPr>
            <w:r w:rsidRPr="005230F3">
              <w:rPr>
                <w:rFonts w:cs="Arial"/>
                <w:b/>
                <w:sz w:val="18"/>
                <w:szCs w:val="18"/>
              </w:rPr>
              <w:t>Meets.</w:t>
            </w:r>
          </w:p>
          <w:p w14:paraId="1F15D4F1" w14:textId="5C75BCB7" w:rsidR="002C2F5B" w:rsidRPr="005230F3" w:rsidRDefault="002C2F5B" w:rsidP="005230F3">
            <w:pPr>
              <w:spacing w:before="60" w:after="60" w:line="240" w:lineRule="auto"/>
              <w:rPr>
                <w:rFonts w:cs="Arial"/>
                <w:sz w:val="18"/>
                <w:szCs w:val="18"/>
              </w:rPr>
            </w:pPr>
            <w:r w:rsidRPr="005230F3">
              <w:rPr>
                <w:rFonts w:cs="Arial"/>
                <w:sz w:val="18"/>
                <w:szCs w:val="18"/>
              </w:rPr>
              <w:t>Legislative provisions require operators to provide reliable information on interactions with endangered, threatened or protected species (TEPS) and threatened ecological communities (TEC</w:t>
            </w:r>
            <w:r w:rsidR="005B01D5" w:rsidRPr="005230F3">
              <w:rPr>
                <w:rFonts w:cs="Arial"/>
                <w:sz w:val="18"/>
                <w:szCs w:val="18"/>
              </w:rPr>
              <w:t>s</w:t>
            </w:r>
            <w:r w:rsidRPr="005230F3">
              <w:rPr>
                <w:rFonts w:cs="Arial"/>
                <w:sz w:val="18"/>
                <w:szCs w:val="18"/>
              </w:rPr>
              <w:t xml:space="preserve">). Interactions with protected species are reported via the fishery’s </w:t>
            </w:r>
            <w:r w:rsidR="00FF3025" w:rsidRPr="005230F3">
              <w:rPr>
                <w:rFonts w:cs="Arial"/>
                <w:sz w:val="18"/>
                <w:szCs w:val="18"/>
              </w:rPr>
              <w:t>smart</w:t>
            </w:r>
            <w:r w:rsidRPr="005230F3">
              <w:rPr>
                <w:rFonts w:cs="Arial"/>
                <w:sz w:val="18"/>
                <w:szCs w:val="18"/>
              </w:rPr>
              <w:t xml:space="preserve"> phone app and fishery independent data is also collected through surveys. </w:t>
            </w:r>
          </w:p>
          <w:p w14:paraId="1F15D4F2" w14:textId="2BD590D3" w:rsidR="002C2F5B" w:rsidRPr="005230F3" w:rsidRDefault="002C2F5B" w:rsidP="005230F3">
            <w:pPr>
              <w:spacing w:before="60" w:after="60" w:line="240" w:lineRule="auto"/>
              <w:rPr>
                <w:rFonts w:cs="Arial"/>
                <w:sz w:val="18"/>
                <w:szCs w:val="18"/>
                <w:shd w:val="clear" w:color="auto" w:fill="FFFF00"/>
              </w:rPr>
            </w:pPr>
            <w:r w:rsidRPr="005230F3">
              <w:rPr>
                <w:rFonts w:cs="Arial"/>
                <w:sz w:val="18"/>
                <w:szCs w:val="18"/>
              </w:rPr>
              <w:t xml:space="preserve">There are no records of harmful interactions with TEPS or </w:t>
            </w:r>
            <w:r w:rsidR="005B01D5" w:rsidRPr="005230F3">
              <w:rPr>
                <w:rFonts w:cs="Arial"/>
                <w:sz w:val="18"/>
                <w:szCs w:val="18"/>
              </w:rPr>
              <w:t>TECs</w:t>
            </w:r>
            <w:r w:rsidRPr="005230F3">
              <w:rPr>
                <w:rFonts w:cs="Arial"/>
                <w:sz w:val="18"/>
                <w:szCs w:val="18"/>
              </w:rPr>
              <w:t>, although observer reports have recorded some protected species present around fishing activities.</w:t>
            </w:r>
          </w:p>
        </w:tc>
      </w:tr>
      <w:tr w:rsidR="00D42E58" w:rsidRPr="005230F3" w14:paraId="1F15D4F5" w14:textId="77777777" w:rsidTr="00E46D82">
        <w:tc>
          <w:tcPr>
            <w:tcW w:w="2000" w:type="pct"/>
            <w:gridSpan w:val="5"/>
            <w:shd w:val="clear" w:color="auto" w:fill="E5DFEC"/>
          </w:tcPr>
          <w:p w14:paraId="1F15D4F4" w14:textId="77777777" w:rsidR="00D42E58" w:rsidRPr="005230F3" w:rsidRDefault="00D42E58" w:rsidP="005230F3">
            <w:pPr>
              <w:spacing w:before="60" w:after="60" w:line="240" w:lineRule="auto"/>
              <w:rPr>
                <w:rFonts w:cs="Arial"/>
                <w:b/>
                <w:bCs/>
                <w:i/>
                <w:iCs/>
                <w:sz w:val="18"/>
                <w:szCs w:val="18"/>
              </w:rPr>
            </w:pPr>
            <w:r w:rsidRPr="005230F3">
              <w:rPr>
                <w:rFonts w:cs="Arial"/>
                <w:b/>
                <w:bCs/>
                <w:i/>
                <w:iCs/>
                <w:sz w:val="18"/>
                <w:szCs w:val="18"/>
              </w:rPr>
              <w:t xml:space="preserve">Assessments </w:t>
            </w:r>
          </w:p>
        </w:tc>
      </w:tr>
      <w:tr w:rsidR="002C2F5B" w:rsidRPr="005230F3" w14:paraId="1F15D4FC" w14:textId="77777777" w:rsidTr="00E46D82">
        <w:tc>
          <w:tcPr>
            <w:tcW w:w="1500" w:type="pct"/>
          </w:tcPr>
          <w:p w14:paraId="1F15D4F7" w14:textId="2DA7A0DA"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b/>
                <w:bCs/>
                <w:i/>
                <w:iCs/>
                <w:sz w:val="18"/>
                <w:szCs w:val="18"/>
              </w:rPr>
              <w:t xml:space="preserve">2.2.2 </w:t>
            </w:r>
            <w:r w:rsidRPr="005230F3">
              <w:rPr>
                <w:rFonts w:cs="Arial"/>
                <w:sz w:val="18"/>
                <w:szCs w:val="18"/>
              </w:rPr>
              <w:t xml:space="preserve">There is an assessment of the impact of the fishery on endangered, threatened or protected species. </w:t>
            </w:r>
          </w:p>
        </w:tc>
        <w:tc>
          <w:tcPr>
            <w:tcW w:w="2000" w:type="pct"/>
            <w:gridSpan w:val="4"/>
            <w:shd w:val="clear" w:color="auto" w:fill="92D050"/>
          </w:tcPr>
          <w:p w14:paraId="65121186" w14:textId="13197F1E" w:rsidR="002C2F5B" w:rsidRPr="005230F3" w:rsidRDefault="005B01D5" w:rsidP="005230F3">
            <w:pPr>
              <w:spacing w:before="60" w:after="60" w:line="240" w:lineRule="auto"/>
              <w:rPr>
                <w:rFonts w:cs="Arial"/>
                <w:b/>
                <w:sz w:val="18"/>
                <w:szCs w:val="18"/>
              </w:rPr>
            </w:pPr>
            <w:r w:rsidRPr="005230F3">
              <w:rPr>
                <w:rFonts w:cs="Arial"/>
                <w:b/>
                <w:sz w:val="18"/>
                <w:szCs w:val="18"/>
              </w:rPr>
              <w:t>Meets.</w:t>
            </w:r>
          </w:p>
          <w:p w14:paraId="1F15D4FB" w14:textId="7BC9FF04" w:rsidR="002C2F5B" w:rsidRPr="005230F3" w:rsidRDefault="002C2F5B" w:rsidP="005230F3">
            <w:pPr>
              <w:spacing w:before="60" w:after="60" w:line="240" w:lineRule="auto"/>
              <w:rPr>
                <w:rFonts w:cs="Arial"/>
                <w:sz w:val="18"/>
                <w:szCs w:val="18"/>
                <w:shd w:val="clear" w:color="auto" w:fill="FFFF00"/>
              </w:rPr>
            </w:pPr>
            <w:r w:rsidRPr="005230F3">
              <w:rPr>
                <w:rFonts w:cs="Arial"/>
                <w:sz w:val="18"/>
                <w:szCs w:val="18"/>
              </w:rPr>
              <w:t>The 2008 ERA does not clearly identify the range of potential impacts or interactions of the fishery on TEPS. However, the operation of the fishery is unlikely to have an impact to TEPS due to the fishing method</w:t>
            </w:r>
            <w:r w:rsidR="00FF3025" w:rsidRPr="005230F3">
              <w:rPr>
                <w:rFonts w:cs="Arial"/>
                <w:sz w:val="18"/>
                <w:szCs w:val="18"/>
              </w:rPr>
              <w:t>.</w:t>
            </w:r>
          </w:p>
        </w:tc>
      </w:tr>
      <w:tr w:rsidR="002C2F5B" w:rsidRPr="005230F3" w14:paraId="1F15D503" w14:textId="77777777" w:rsidTr="00E46D82">
        <w:tc>
          <w:tcPr>
            <w:tcW w:w="1500" w:type="pct"/>
          </w:tcPr>
          <w:p w14:paraId="1F15D4FE" w14:textId="27E6DEC3"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2.2.3 </w:t>
            </w:r>
            <w:r w:rsidRPr="005230F3">
              <w:rPr>
                <w:rFonts w:cs="Arial"/>
                <w:sz w:val="18"/>
                <w:szCs w:val="18"/>
              </w:rPr>
              <w:t xml:space="preserve">There is an assessment of the impact of the fishery on threatened ecological communities. </w:t>
            </w:r>
          </w:p>
        </w:tc>
        <w:tc>
          <w:tcPr>
            <w:tcW w:w="2000" w:type="pct"/>
            <w:gridSpan w:val="4"/>
            <w:shd w:val="clear" w:color="auto" w:fill="92D050"/>
          </w:tcPr>
          <w:p w14:paraId="6EE8E364" w14:textId="1538B372" w:rsidR="002C2F5B" w:rsidRPr="005230F3" w:rsidRDefault="005B01D5" w:rsidP="005230F3">
            <w:pPr>
              <w:spacing w:before="60" w:after="60" w:line="240" w:lineRule="auto"/>
              <w:rPr>
                <w:rFonts w:cs="Arial"/>
                <w:b/>
                <w:sz w:val="18"/>
                <w:szCs w:val="18"/>
              </w:rPr>
            </w:pPr>
            <w:r w:rsidRPr="005230F3">
              <w:rPr>
                <w:rFonts w:cs="Arial"/>
                <w:b/>
                <w:sz w:val="18"/>
                <w:szCs w:val="18"/>
              </w:rPr>
              <w:t>Meets.</w:t>
            </w:r>
          </w:p>
          <w:p w14:paraId="1F15D502" w14:textId="788C84E7" w:rsidR="002C2F5B" w:rsidRPr="005230F3" w:rsidRDefault="002C2F5B" w:rsidP="005230F3">
            <w:pPr>
              <w:spacing w:before="60" w:after="60" w:line="240" w:lineRule="auto"/>
              <w:rPr>
                <w:rFonts w:cs="Arial"/>
                <w:sz w:val="18"/>
                <w:szCs w:val="18"/>
              </w:rPr>
            </w:pPr>
            <w:r w:rsidRPr="005230F3">
              <w:rPr>
                <w:rFonts w:cs="Arial"/>
                <w:sz w:val="18"/>
                <w:szCs w:val="18"/>
              </w:rPr>
              <w:t>Not applicable, the operation of the fishery is unlikely to have an impact on TECs due to the fishing method.</w:t>
            </w:r>
          </w:p>
        </w:tc>
      </w:tr>
      <w:tr w:rsidR="00D50016" w:rsidRPr="005230F3" w14:paraId="1F15D506" w14:textId="77777777" w:rsidTr="00E46D82">
        <w:tc>
          <w:tcPr>
            <w:tcW w:w="2000" w:type="pct"/>
            <w:gridSpan w:val="5"/>
            <w:shd w:val="clear" w:color="auto" w:fill="E5DFEC"/>
          </w:tcPr>
          <w:p w14:paraId="1F15D505" w14:textId="77777777" w:rsidR="00D50016" w:rsidRPr="005230F3" w:rsidRDefault="00D50016" w:rsidP="005230F3">
            <w:pPr>
              <w:spacing w:before="60" w:after="60" w:line="240" w:lineRule="auto"/>
              <w:rPr>
                <w:rFonts w:cs="Arial"/>
                <w:b/>
                <w:bCs/>
                <w:i/>
                <w:iCs/>
                <w:sz w:val="18"/>
                <w:szCs w:val="18"/>
              </w:rPr>
            </w:pPr>
            <w:r w:rsidRPr="005230F3">
              <w:rPr>
                <w:rFonts w:cs="Arial"/>
                <w:b/>
                <w:bCs/>
                <w:i/>
                <w:iCs/>
                <w:sz w:val="18"/>
                <w:szCs w:val="18"/>
              </w:rPr>
              <w:t xml:space="preserve">Management responses </w:t>
            </w:r>
          </w:p>
        </w:tc>
      </w:tr>
      <w:tr w:rsidR="002C2F5B" w:rsidRPr="005230F3" w14:paraId="1F15D50E" w14:textId="77777777" w:rsidTr="00E46D82">
        <w:tc>
          <w:tcPr>
            <w:tcW w:w="1500" w:type="pct"/>
          </w:tcPr>
          <w:p w14:paraId="1F15D508" w14:textId="0E9AB905"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lastRenderedPageBreak/>
              <w:t xml:space="preserve">2.2.4 </w:t>
            </w:r>
            <w:r w:rsidRPr="005230F3">
              <w:rPr>
                <w:rFonts w:cs="Arial"/>
                <w:sz w:val="18"/>
                <w:szCs w:val="18"/>
              </w:rPr>
              <w:t xml:space="preserve">There are measures in place to avoid capture and/or mortality of endangered, threatened or protected species. </w:t>
            </w:r>
          </w:p>
        </w:tc>
        <w:tc>
          <w:tcPr>
            <w:tcW w:w="2000" w:type="pct"/>
            <w:gridSpan w:val="4"/>
            <w:shd w:val="clear" w:color="auto" w:fill="auto"/>
          </w:tcPr>
          <w:p w14:paraId="7B823504" w14:textId="2F0E49F3"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r w:rsidR="005B01D5" w:rsidRPr="005230F3">
              <w:rPr>
                <w:rFonts w:cs="Arial"/>
                <w:b/>
                <w:sz w:val="18"/>
                <w:szCs w:val="18"/>
              </w:rPr>
              <w:t>.</w:t>
            </w:r>
          </w:p>
          <w:p w14:paraId="1F15D50D" w14:textId="79F3FD48" w:rsidR="002C2F5B" w:rsidRPr="005230F3" w:rsidRDefault="002C2F5B" w:rsidP="005230F3">
            <w:pPr>
              <w:spacing w:before="60" w:after="60" w:line="240" w:lineRule="auto"/>
              <w:rPr>
                <w:rFonts w:cs="Arial"/>
                <w:sz w:val="18"/>
                <w:szCs w:val="18"/>
              </w:rPr>
            </w:pPr>
            <w:r w:rsidRPr="005230F3">
              <w:rPr>
                <w:rFonts w:cs="Arial"/>
                <w:sz w:val="18"/>
                <w:szCs w:val="18"/>
              </w:rPr>
              <w:t>No risks to TEPs identified.</w:t>
            </w:r>
            <w:r w:rsidR="00862195" w:rsidRPr="005230F3">
              <w:rPr>
                <w:rFonts w:cs="Arial"/>
                <w:sz w:val="18"/>
                <w:szCs w:val="18"/>
              </w:rPr>
              <w:t xml:space="preserve"> </w:t>
            </w:r>
            <w:r w:rsidRPr="005230F3">
              <w:rPr>
                <w:rFonts w:cs="Arial"/>
                <w:sz w:val="18"/>
                <w:szCs w:val="18"/>
              </w:rPr>
              <w:t>DEDJTR will implement mitigation strategies if it finds interactions with endangered, threatened or protected species becomes a risk.</w:t>
            </w:r>
          </w:p>
        </w:tc>
      </w:tr>
      <w:tr w:rsidR="002C2F5B" w:rsidRPr="005230F3" w14:paraId="1F15D516" w14:textId="77777777" w:rsidTr="00E46D82">
        <w:tc>
          <w:tcPr>
            <w:tcW w:w="1500" w:type="pct"/>
          </w:tcPr>
          <w:p w14:paraId="1F15D510" w14:textId="01A952D9"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2.2.5 </w:t>
            </w:r>
            <w:r w:rsidRPr="005230F3">
              <w:rPr>
                <w:rFonts w:cs="Arial"/>
                <w:sz w:val="18"/>
                <w:szCs w:val="18"/>
              </w:rPr>
              <w:t xml:space="preserve">There are measures in place to avoid impact on threatened ecological communities. </w:t>
            </w:r>
          </w:p>
        </w:tc>
        <w:tc>
          <w:tcPr>
            <w:tcW w:w="2000" w:type="pct"/>
            <w:gridSpan w:val="4"/>
            <w:shd w:val="clear" w:color="auto" w:fill="auto"/>
          </w:tcPr>
          <w:p w14:paraId="74BAC6AC" w14:textId="71BD6144"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r w:rsidR="005B01D5" w:rsidRPr="005230F3">
              <w:rPr>
                <w:rFonts w:cs="Arial"/>
                <w:b/>
                <w:sz w:val="18"/>
                <w:szCs w:val="18"/>
              </w:rPr>
              <w:t>.</w:t>
            </w:r>
          </w:p>
          <w:p w14:paraId="1F15D515" w14:textId="66BA1D9C" w:rsidR="002C2F5B" w:rsidRPr="005230F3" w:rsidRDefault="002C2F5B" w:rsidP="005230F3">
            <w:pPr>
              <w:spacing w:before="60" w:after="60" w:line="240" w:lineRule="auto"/>
              <w:rPr>
                <w:rFonts w:cs="Arial"/>
                <w:sz w:val="18"/>
                <w:szCs w:val="18"/>
              </w:rPr>
            </w:pPr>
            <w:r w:rsidRPr="005230F3">
              <w:rPr>
                <w:rFonts w:cs="Arial"/>
                <w:sz w:val="18"/>
                <w:szCs w:val="18"/>
              </w:rPr>
              <w:t>No risks to TECs identified.</w:t>
            </w:r>
            <w:r w:rsidR="005B01D5" w:rsidRPr="005230F3">
              <w:rPr>
                <w:rFonts w:cs="Arial"/>
                <w:sz w:val="18"/>
                <w:szCs w:val="18"/>
              </w:rPr>
              <w:t xml:space="preserve"> </w:t>
            </w:r>
            <w:r w:rsidRPr="005230F3">
              <w:rPr>
                <w:rFonts w:cs="Arial"/>
                <w:sz w:val="18"/>
                <w:szCs w:val="18"/>
              </w:rPr>
              <w:t>DEDJTR will implement mitigation strategies if it identifies any risk to TECs.</w:t>
            </w:r>
          </w:p>
        </w:tc>
      </w:tr>
      <w:tr w:rsidR="002C2F5B" w:rsidRPr="005230F3" w14:paraId="1F15D51C" w14:textId="77777777" w:rsidTr="00E46D82">
        <w:tc>
          <w:tcPr>
            <w:tcW w:w="1500" w:type="pct"/>
          </w:tcPr>
          <w:p w14:paraId="1F15D517" w14:textId="77777777"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2.2.6 </w:t>
            </w:r>
            <w:r w:rsidRPr="005230F3">
              <w:rPr>
                <w:rFonts w:cs="Arial"/>
                <w:sz w:val="18"/>
                <w:szCs w:val="18"/>
              </w:rPr>
              <w:t xml:space="preserve">The management response, considering uncertainties in the assessment and precautionary management actions, has a high chance of achieving the objective. </w:t>
            </w:r>
          </w:p>
        </w:tc>
        <w:tc>
          <w:tcPr>
            <w:tcW w:w="2000" w:type="pct"/>
            <w:gridSpan w:val="4"/>
            <w:shd w:val="clear" w:color="auto" w:fill="92D050"/>
          </w:tcPr>
          <w:p w14:paraId="35B1D4FA" w14:textId="4F2967F0" w:rsidR="002C2F5B" w:rsidRPr="005230F3" w:rsidRDefault="002C2F5B" w:rsidP="005230F3">
            <w:pPr>
              <w:spacing w:before="60" w:after="60" w:line="240" w:lineRule="auto"/>
              <w:rPr>
                <w:rFonts w:cs="Arial"/>
                <w:b/>
                <w:sz w:val="18"/>
                <w:szCs w:val="18"/>
              </w:rPr>
            </w:pPr>
            <w:r w:rsidRPr="005230F3">
              <w:rPr>
                <w:rFonts w:cs="Arial"/>
                <w:b/>
                <w:sz w:val="18"/>
                <w:szCs w:val="18"/>
              </w:rPr>
              <w:t>Meets</w:t>
            </w:r>
            <w:r w:rsidR="005B01D5" w:rsidRPr="005230F3">
              <w:rPr>
                <w:rFonts w:cs="Arial"/>
                <w:b/>
                <w:sz w:val="18"/>
                <w:szCs w:val="18"/>
              </w:rPr>
              <w:t>.</w:t>
            </w:r>
          </w:p>
          <w:p w14:paraId="1F15D51B" w14:textId="12F218F5" w:rsidR="002C2F5B" w:rsidRPr="005230F3" w:rsidRDefault="002C2F5B" w:rsidP="005230F3">
            <w:pPr>
              <w:spacing w:before="60" w:after="60" w:line="240" w:lineRule="auto"/>
              <w:rPr>
                <w:rFonts w:cs="Arial"/>
                <w:sz w:val="18"/>
                <w:szCs w:val="18"/>
              </w:rPr>
            </w:pPr>
            <w:r w:rsidRPr="005230F3">
              <w:rPr>
                <w:rFonts w:cs="Arial"/>
                <w:sz w:val="18"/>
                <w:szCs w:val="18"/>
              </w:rPr>
              <w:t>The fishery is conducted in a manner capable of minimising any adverse impacts to TEPS and TECs, and therefore the management regime has a high chance of achieving the objectives.</w:t>
            </w:r>
          </w:p>
        </w:tc>
      </w:tr>
      <w:tr w:rsidR="00D50016" w:rsidRPr="005230F3" w14:paraId="1F15D51E" w14:textId="77777777" w:rsidTr="00E46D82">
        <w:tc>
          <w:tcPr>
            <w:tcW w:w="2000" w:type="pct"/>
            <w:gridSpan w:val="5"/>
            <w:shd w:val="clear" w:color="auto" w:fill="CCC0D9"/>
          </w:tcPr>
          <w:p w14:paraId="1F15D51D" w14:textId="02445197" w:rsidR="00D50016" w:rsidRPr="005230F3" w:rsidRDefault="00D50016" w:rsidP="005230F3">
            <w:pPr>
              <w:spacing w:before="60" w:after="60" w:line="240" w:lineRule="auto"/>
              <w:rPr>
                <w:rFonts w:cs="Arial"/>
                <w:b/>
                <w:bCs/>
                <w:sz w:val="18"/>
                <w:szCs w:val="18"/>
              </w:rPr>
            </w:pPr>
            <w:r w:rsidRPr="005230F3">
              <w:rPr>
                <w:rFonts w:cs="Arial"/>
                <w:b/>
                <w:bCs/>
                <w:sz w:val="18"/>
                <w:szCs w:val="18"/>
              </w:rPr>
              <w:t xml:space="preserve">Objective 3 - </w:t>
            </w:r>
            <w:r w:rsidRPr="005230F3">
              <w:rPr>
                <w:rFonts w:cs="Arial"/>
                <w:sz w:val="18"/>
                <w:szCs w:val="18"/>
              </w:rPr>
              <w:t>The fishery is conducted, in a manner that minimises the impact of fishing operations on the ecosystem generally.</w:t>
            </w:r>
          </w:p>
        </w:tc>
      </w:tr>
      <w:tr w:rsidR="00D50016" w:rsidRPr="005230F3" w14:paraId="1F15D520" w14:textId="77777777" w:rsidTr="00E46D82">
        <w:tc>
          <w:tcPr>
            <w:tcW w:w="2000" w:type="pct"/>
            <w:gridSpan w:val="5"/>
            <w:shd w:val="clear" w:color="auto" w:fill="E5DFEC"/>
          </w:tcPr>
          <w:p w14:paraId="1F15D51F" w14:textId="77777777" w:rsidR="00D50016" w:rsidRPr="005230F3" w:rsidRDefault="00D50016" w:rsidP="005230F3">
            <w:pPr>
              <w:spacing w:before="60" w:after="60" w:line="240" w:lineRule="auto"/>
              <w:rPr>
                <w:rFonts w:cs="Arial"/>
                <w:b/>
                <w:bCs/>
                <w:i/>
                <w:iCs/>
                <w:sz w:val="18"/>
                <w:szCs w:val="18"/>
              </w:rPr>
            </w:pPr>
            <w:r w:rsidRPr="005230F3">
              <w:rPr>
                <w:rFonts w:cs="Arial"/>
                <w:b/>
                <w:bCs/>
                <w:i/>
                <w:iCs/>
                <w:sz w:val="18"/>
                <w:szCs w:val="18"/>
              </w:rPr>
              <w:t xml:space="preserve">Information requirements </w:t>
            </w:r>
          </w:p>
        </w:tc>
      </w:tr>
      <w:tr w:rsidR="002C2F5B" w:rsidRPr="005230F3" w14:paraId="1F15D529" w14:textId="77777777" w:rsidTr="00E46D82">
        <w:tc>
          <w:tcPr>
            <w:tcW w:w="1500" w:type="pct"/>
          </w:tcPr>
          <w:p w14:paraId="1F15D522" w14:textId="3EB8B6CE"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Cs/>
                <w:sz w:val="18"/>
                <w:szCs w:val="18"/>
              </w:rPr>
              <w:t xml:space="preserve">2.3.1 </w:t>
            </w:r>
            <w:r w:rsidRPr="005230F3">
              <w:rPr>
                <w:rFonts w:cs="Arial"/>
                <w:sz w:val="18"/>
                <w:szCs w:val="18"/>
              </w:rPr>
              <w:t xml:space="preserve">Information appropriate for the analysis in 2.3.2 is collated and/or collected covering the fisheries impact on the ecosystem and environment generally. </w:t>
            </w:r>
          </w:p>
        </w:tc>
        <w:tc>
          <w:tcPr>
            <w:tcW w:w="2000" w:type="pct"/>
            <w:gridSpan w:val="4"/>
            <w:shd w:val="clear" w:color="auto" w:fill="92D050"/>
          </w:tcPr>
          <w:p w14:paraId="3CD2049C" w14:textId="0D0EDF17" w:rsidR="002C2F5B" w:rsidRPr="005230F3" w:rsidRDefault="005B01D5" w:rsidP="005230F3">
            <w:pPr>
              <w:spacing w:before="60" w:after="60" w:line="240" w:lineRule="auto"/>
              <w:rPr>
                <w:rFonts w:cs="Arial"/>
                <w:b/>
                <w:sz w:val="18"/>
                <w:szCs w:val="18"/>
              </w:rPr>
            </w:pPr>
            <w:r w:rsidRPr="005230F3">
              <w:rPr>
                <w:rFonts w:cs="Arial"/>
                <w:b/>
                <w:sz w:val="18"/>
                <w:szCs w:val="18"/>
              </w:rPr>
              <w:t>Meets.</w:t>
            </w:r>
          </w:p>
          <w:p w14:paraId="1F15D526" w14:textId="1CD0B37A" w:rsidR="002C2F5B" w:rsidRPr="005230F3" w:rsidRDefault="002C2F5B" w:rsidP="005230F3">
            <w:pPr>
              <w:spacing w:before="60" w:after="60" w:line="240" w:lineRule="auto"/>
              <w:rPr>
                <w:rFonts w:cs="Arial"/>
                <w:sz w:val="18"/>
                <w:szCs w:val="18"/>
              </w:rPr>
            </w:pPr>
            <w:r w:rsidRPr="005230F3">
              <w:rPr>
                <w:rFonts w:cs="Arial"/>
                <w:sz w:val="18"/>
                <w:szCs w:val="18"/>
              </w:rPr>
              <w:t xml:space="preserve">Fishery dependent and fishery independent data is available on the </w:t>
            </w:r>
            <w:r w:rsidR="00831366">
              <w:rPr>
                <w:rFonts w:cs="Arial"/>
                <w:sz w:val="18"/>
                <w:szCs w:val="18"/>
              </w:rPr>
              <w:t>f</w:t>
            </w:r>
            <w:r w:rsidRPr="005230F3">
              <w:rPr>
                <w:rFonts w:cs="Arial"/>
                <w:sz w:val="18"/>
                <w:szCs w:val="18"/>
              </w:rPr>
              <w:t>ishery. These reports do not directly address all matters identified at item 2.3.2, however the information collected is appropriate to the scale of the fishery.</w:t>
            </w:r>
          </w:p>
          <w:p w14:paraId="1F15D528" w14:textId="2B8E3904" w:rsidR="002C2F5B" w:rsidRPr="005230F3" w:rsidRDefault="002C2F5B" w:rsidP="005230F3">
            <w:pPr>
              <w:spacing w:before="60" w:after="60" w:line="240" w:lineRule="auto"/>
              <w:rPr>
                <w:rFonts w:cs="Arial"/>
                <w:sz w:val="18"/>
                <w:szCs w:val="18"/>
              </w:rPr>
            </w:pPr>
            <w:r w:rsidRPr="005230F3">
              <w:rPr>
                <w:rFonts w:cs="Arial"/>
                <w:sz w:val="18"/>
                <w:szCs w:val="18"/>
              </w:rPr>
              <w:t>Research includes the effect of sea urchin culling in the Eastern Zone and Tasmania. The 2008 ERA identified potential effects of fishing on serial depletion of the eastern and Port Phillip Bay sea urchin populations. The threat was assessed as moderate, but has since been reduced under the current management arrangements, fishing method and harvest levels.</w:t>
            </w:r>
          </w:p>
        </w:tc>
      </w:tr>
      <w:tr w:rsidR="00207379" w:rsidRPr="005230F3" w14:paraId="1F15D52B" w14:textId="77777777" w:rsidTr="00E46D82">
        <w:tc>
          <w:tcPr>
            <w:tcW w:w="2000" w:type="pct"/>
            <w:gridSpan w:val="5"/>
            <w:shd w:val="clear" w:color="auto" w:fill="E5DFEC"/>
          </w:tcPr>
          <w:p w14:paraId="1F15D52A" w14:textId="77777777" w:rsidR="00207379" w:rsidRPr="005230F3" w:rsidRDefault="00207379" w:rsidP="005230F3">
            <w:pPr>
              <w:spacing w:before="60" w:after="60" w:line="240" w:lineRule="auto"/>
              <w:rPr>
                <w:rFonts w:cs="Arial"/>
                <w:sz w:val="18"/>
                <w:szCs w:val="18"/>
              </w:rPr>
            </w:pPr>
            <w:r w:rsidRPr="005230F3">
              <w:rPr>
                <w:rFonts w:cs="Arial"/>
                <w:b/>
                <w:bCs/>
                <w:i/>
                <w:iCs/>
                <w:sz w:val="18"/>
                <w:szCs w:val="18"/>
              </w:rPr>
              <w:t>Assessment</w:t>
            </w:r>
          </w:p>
        </w:tc>
      </w:tr>
      <w:tr w:rsidR="002C2F5B" w:rsidRPr="005230F3" w14:paraId="1F15D53D" w14:textId="77777777" w:rsidTr="00E46D82">
        <w:tc>
          <w:tcPr>
            <w:tcW w:w="1500" w:type="pct"/>
          </w:tcPr>
          <w:p w14:paraId="1F15D52C" w14:textId="77777777"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b/>
                <w:bCs/>
                <w:sz w:val="18"/>
                <w:szCs w:val="18"/>
              </w:rPr>
              <w:t xml:space="preserve">2.3.2 </w:t>
            </w:r>
            <w:r w:rsidRPr="005230F3">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1F15D52D" w14:textId="77777777"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sz w:val="18"/>
                <w:szCs w:val="18"/>
              </w:rPr>
              <w:t>1. Impacts on ecological communities</w:t>
            </w:r>
          </w:p>
          <w:p w14:paraId="1F15D52E" w14:textId="77777777" w:rsidR="002C2F5B" w:rsidRPr="005230F3" w:rsidRDefault="002C2F5B" w:rsidP="005230F3">
            <w:pPr>
              <w:autoSpaceDE w:val="0"/>
              <w:autoSpaceDN w:val="0"/>
              <w:adjustRightInd w:val="0"/>
              <w:spacing w:before="60" w:after="60" w:line="240" w:lineRule="auto"/>
              <w:ind w:left="360"/>
              <w:rPr>
                <w:rFonts w:cs="Arial"/>
                <w:sz w:val="18"/>
                <w:szCs w:val="18"/>
              </w:rPr>
            </w:pPr>
            <w:r w:rsidRPr="005230F3">
              <w:rPr>
                <w:rFonts w:cs="Arial"/>
                <w:sz w:val="18"/>
                <w:szCs w:val="18"/>
              </w:rPr>
              <w:t>• Benthic communities</w:t>
            </w:r>
          </w:p>
          <w:p w14:paraId="1F15D52F" w14:textId="77777777" w:rsidR="002C2F5B" w:rsidRPr="005230F3" w:rsidRDefault="002C2F5B" w:rsidP="005230F3">
            <w:pPr>
              <w:autoSpaceDE w:val="0"/>
              <w:autoSpaceDN w:val="0"/>
              <w:adjustRightInd w:val="0"/>
              <w:spacing w:before="60" w:after="60" w:line="240" w:lineRule="auto"/>
              <w:ind w:left="360"/>
              <w:rPr>
                <w:rFonts w:cs="Arial"/>
                <w:sz w:val="18"/>
                <w:szCs w:val="18"/>
              </w:rPr>
            </w:pPr>
            <w:r w:rsidRPr="005230F3">
              <w:rPr>
                <w:rFonts w:cs="Arial"/>
                <w:sz w:val="18"/>
                <w:szCs w:val="18"/>
              </w:rPr>
              <w:t>• Ecologically related, associated or dependent species</w:t>
            </w:r>
          </w:p>
          <w:p w14:paraId="1F15D530" w14:textId="77777777" w:rsidR="002C2F5B" w:rsidRPr="005230F3" w:rsidRDefault="002C2F5B" w:rsidP="005230F3">
            <w:pPr>
              <w:autoSpaceDE w:val="0"/>
              <w:autoSpaceDN w:val="0"/>
              <w:adjustRightInd w:val="0"/>
              <w:spacing w:before="60" w:after="60" w:line="240" w:lineRule="auto"/>
              <w:ind w:left="360"/>
              <w:rPr>
                <w:rFonts w:cs="Arial"/>
                <w:sz w:val="18"/>
                <w:szCs w:val="18"/>
              </w:rPr>
            </w:pPr>
            <w:r w:rsidRPr="005230F3">
              <w:rPr>
                <w:rFonts w:cs="Arial"/>
                <w:sz w:val="18"/>
                <w:szCs w:val="18"/>
              </w:rPr>
              <w:t>• Water column communities</w:t>
            </w:r>
          </w:p>
          <w:p w14:paraId="1F15D531" w14:textId="77777777"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sz w:val="18"/>
                <w:szCs w:val="18"/>
              </w:rPr>
              <w:t>2. Impacts on food chains</w:t>
            </w:r>
          </w:p>
          <w:p w14:paraId="1F15D532" w14:textId="77777777" w:rsidR="002C2F5B" w:rsidRPr="005230F3" w:rsidRDefault="002C2F5B" w:rsidP="005230F3">
            <w:pPr>
              <w:autoSpaceDE w:val="0"/>
              <w:autoSpaceDN w:val="0"/>
              <w:adjustRightInd w:val="0"/>
              <w:spacing w:before="60" w:after="60" w:line="240" w:lineRule="auto"/>
              <w:ind w:left="360"/>
              <w:rPr>
                <w:rFonts w:cs="Arial"/>
                <w:sz w:val="18"/>
                <w:szCs w:val="18"/>
              </w:rPr>
            </w:pPr>
            <w:r w:rsidRPr="005230F3">
              <w:rPr>
                <w:rFonts w:cs="Arial"/>
                <w:sz w:val="18"/>
                <w:szCs w:val="18"/>
              </w:rPr>
              <w:t>• Structure</w:t>
            </w:r>
          </w:p>
          <w:p w14:paraId="1F15D533" w14:textId="77777777" w:rsidR="002C2F5B" w:rsidRPr="005230F3" w:rsidRDefault="002C2F5B" w:rsidP="005230F3">
            <w:pPr>
              <w:autoSpaceDE w:val="0"/>
              <w:autoSpaceDN w:val="0"/>
              <w:adjustRightInd w:val="0"/>
              <w:spacing w:before="60" w:after="60" w:line="240" w:lineRule="auto"/>
              <w:ind w:left="360"/>
              <w:rPr>
                <w:rFonts w:cs="Arial"/>
                <w:sz w:val="18"/>
                <w:szCs w:val="18"/>
              </w:rPr>
            </w:pPr>
            <w:r w:rsidRPr="005230F3">
              <w:rPr>
                <w:rFonts w:cs="Arial"/>
                <w:sz w:val="18"/>
                <w:szCs w:val="18"/>
              </w:rPr>
              <w:t>• Productivity/flows</w:t>
            </w:r>
          </w:p>
          <w:p w14:paraId="1F15D534" w14:textId="77777777" w:rsidR="002C2F5B" w:rsidRPr="005230F3" w:rsidRDefault="002C2F5B" w:rsidP="005230F3">
            <w:pPr>
              <w:autoSpaceDE w:val="0"/>
              <w:autoSpaceDN w:val="0"/>
              <w:adjustRightInd w:val="0"/>
              <w:spacing w:before="60" w:after="60" w:line="240" w:lineRule="auto"/>
              <w:rPr>
                <w:rFonts w:cs="Arial"/>
                <w:sz w:val="18"/>
                <w:szCs w:val="18"/>
              </w:rPr>
            </w:pPr>
            <w:r w:rsidRPr="005230F3">
              <w:rPr>
                <w:rFonts w:cs="Arial"/>
                <w:sz w:val="18"/>
                <w:szCs w:val="18"/>
              </w:rPr>
              <w:t>3. Impacts on the physical environment</w:t>
            </w:r>
          </w:p>
          <w:p w14:paraId="1F15D535" w14:textId="77777777" w:rsidR="002C2F5B" w:rsidRPr="005230F3" w:rsidRDefault="002C2F5B" w:rsidP="005230F3">
            <w:pPr>
              <w:autoSpaceDE w:val="0"/>
              <w:autoSpaceDN w:val="0"/>
              <w:adjustRightInd w:val="0"/>
              <w:spacing w:before="60" w:after="60" w:line="240" w:lineRule="auto"/>
              <w:ind w:left="360"/>
              <w:rPr>
                <w:rFonts w:cs="Arial"/>
                <w:sz w:val="18"/>
                <w:szCs w:val="18"/>
              </w:rPr>
            </w:pPr>
            <w:r w:rsidRPr="005230F3">
              <w:rPr>
                <w:rFonts w:cs="Arial"/>
                <w:sz w:val="18"/>
                <w:szCs w:val="18"/>
              </w:rPr>
              <w:t>• Physical habitat</w:t>
            </w:r>
          </w:p>
          <w:p w14:paraId="1F15D536" w14:textId="77777777" w:rsidR="002C2F5B" w:rsidRPr="005230F3" w:rsidRDefault="002C2F5B" w:rsidP="005230F3">
            <w:pPr>
              <w:autoSpaceDE w:val="0"/>
              <w:autoSpaceDN w:val="0"/>
              <w:adjustRightInd w:val="0"/>
              <w:spacing w:before="60" w:after="60" w:line="240" w:lineRule="auto"/>
              <w:ind w:left="360"/>
              <w:rPr>
                <w:rFonts w:cs="Arial"/>
                <w:b/>
                <w:i/>
                <w:sz w:val="18"/>
                <w:szCs w:val="18"/>
              </w:rPr>
            </w:pPr>
            <w:r w:rsidRPr="005230F3">
              <w:rPr>
                <w:rFonts w:cs="Arial"/>
                <w:sz w:val="18"/>
                <w:szCs w:val="18"/>
              </w:rPr>
              <w:t>• Water quality</w:t>
            </w:r>
          </w:p>
        </w:tc>
        <w:tc>
          <w:tcPr>
            <w:tcW w:w="2000" w:type="pct"/>
            <w:gridSpan w:val="4"/>
            <w:shd w:val="clear" w:color="auto" w:fill="92D050"/>
          </w:tcPr>
          <w:p w14:paraId="41DC5552" w14:textId="0E911AAC" w:rsidR="002C2F5B" w:rsidRPr="005230F3" w:rsidRDefault="005B01D5" w:rsidP="005230F3">
            <w:pPr>
              <w:spacing w:before="60" w:after="60" w:line="240" w:lineRule="auto"/>
              <w:rPr>
                <w:rFonts w:cs="Arial"/>
                <w:b/>
                <w:sz w:val="18"/>
                <w:szCs w:val="18"/>
              </w:rPr>
            </w:pPr>
            <w:r w:rsidRPr="005230F3">
              <w:rPr>
                <w:rFonts w:cs="Arial"/>
                <w:b/>
                <w:sz w:val="18"/>
                <w:szCs w:val="18"/>
              </w:rPr>
              <w:t>Meets.</w:t>
            </w:r>
          </w:p>
          <w:p w14:paraId="1F15D53A" w14:textId="5DF5E89A" w:rsidR="002C2F5B" w:rsidRPr="005230F3" w:rsidRDefault="002C2F5B" w:rsidP="005230F3">
            <w:pPr>
              <w:spacing w:before="60" w:after="60" w:line="240" w:lineRule="auto"/>
              <w:rPr>
                <w:rFonts w:cs="Arial"/>
                <w:sz w:val="18"/>
                <w:szCs w:val="18"/>
              </w:rPr>
            </w:pPr>
            <w:r w:rsidRPr="005230F3">
              <w:rPr>
                <w:rFonts w:cs="Arial"/>
                <w:sz w:val="18"/>
                <w:szCs w:val="18"/>
              </w:rPr>
              <w:t>The 2008 ERA identified potential effects of fishing on serial depletion of the eastern and Port Phillip Bay sea urchin populations. The threat was assessed as moderate, but has since been reduced under the current management arrangements, fishing method and harvest levels.</w:t>
            </w:r>
          </w:p>
          <w:p w14:paraId="1F15D53B" w14:textId="77777777" w:rsidR="002C2F5B" w:rsidRPr="005230F3" w:rsidRDefault="002C2F5B" w:rsidP="005230F3">
            <w:pPr>
              <w:spacing w:before="60" w:after="60" w:line="240" w:lineRule="auto"/>
              <w:rPr>
                <w:rFonts w:cs="Arial"/>
                <w:sz w:val="18"/>
                <w:szCs w:val="18"/>
              </w:rPr>
            </w:pPr>
            <w:r w:rsidRPr="005230F3">
              <w:rPr>
                <w:rFonts w:cs="Arial"/>
                <w:sz w:val="18"/>
                <w:szCs w:val="18"/>
              </w:rPr>
              <w:t xml:space="preserve">No specific research has been conducted on impacts of the fishery on the environment as the nature of the fishery is not considered to have a significant impact, particularly at the baseline management level. </w:t>
            </w:r>
          </w:p>
          <w:p w14:paraId="1F15D53C" w14:textId="77777777" w:rsidR="002C2F5B" w:rsidRPr="005230F3" w:rsidRDefault="002C2F5B" w:rsidP="005230F3">
            <w:pPr>
              <w:spacing w:before="60" w:after="60" w:line="240" w:lineRule="auto"/>
              <w:rPr>
                <w:rFonts w:cs="Arial"/>
                <w:sz w:val="18"/>
                <w:szCs w:val="18"/>
              </w:rPr>
            </w:pPr>
            <w:r w:rsidRPr="005230F3">
              <w:rPr>
                <w:rFonts w:cs="Arial"/>
                <w:sz w:val="18"/>
                <w:szCs w:val="18"/>
              </w:rPr>
              <w:t>Given the selective harvesting the fishery is expected to have minimal impact on substrate and associated biota.</w:t>
            </w:r>
          </w:p>
        </w:tc>
      </w:tr>
      <w:tr w:rsidR="00207379" w:rsidRPr="005230F3" w14:paraId="1F15D53F" w14:textId="77777777" w:rsidTr="00E46D82">
        <w:trPr>
          <w:trHeight w:val="77"/>
        </w:trPr>
        <w:tc>
          <w:tcPr>
            <w:tcW w:w="2000" w:type="pct"/>
            <w:gridSpan w:val="5"/>
            <w:shd w:val="clear" w:color="auto" w:fill="E5DFEC"/>
          </w:tcPr>
          <w:p w14:paraId="1F15D53E" w14:textId="77777777" w:rsidR="00207379" w:rsidRPr="005230F3" w:rsidRDefault="00207379" w:rsidP="005230F3">
            <w:pPr>
              <w:spacing w:before="60" w:after="60" w:line="240" w:lineRule="auto"/>
              <w:rPr>
                <w:rFonts w:cs="Arial"/>
                <w:b/>
                <w:bCs/>
                <w:i/>
                <w:iCs/>
                <w:sz w:val="18"/>
                <w:szCs w:val="18"/>
              </w:rPr>
            </w:pPr>
            <w:r w:rsidRPr="005230F3">
              <w:rPr>
                <w:rFonts w:cs="Arial"/>
                <w:b/>
                <w:bCs/>
                <w:i/>
                <w:iCs/>
                <w:sz w:val="18"/>
                <w:szCs w:val="18"/>
              </w:rPr>
              <w:t>Management responses</w:t>
            </w:r>
          </w:p>
        </w:tc>
      </w:tr>
      <w:tr w:rsidR="002C2F5B" w:rsidRPr="005230F3" w14:paraId="1F15D547" w14:textId="77777777" w:rsidTr="00E46D82">
        <w:trPr>
          <w:trHeight w:val="77"/>
        </w:trPr>
        <w:tc>
          <w:tcPr>
            <w:tcW w:w="1500" w:type="pct"/>
          </w:tcPr>
          <w:p w14:paraId="1F15D541" w14:textId="5D043A7E" w:rsidR="002C2F5B" w:rsidRPr="005230F3" w:rsidRDefault="002C2F5B" w:rsidP="005230F3">
            <w:pPr>
              <w:autoSpaceDE w:val="0"/>
              <w:autoSpaceDN w:val="0"/>
              <w:adjustRightInd w:val="0"/>
              <w:spacing w:before="60" w:after="60" w:line="240" w:lineRule="auto"/>
              <w:rPr>
                <w:rFonts w:cs="Arial"/>
                <w:b/>
                <w:i/>
                <w:sz w:val="18"/>
                <w:szCs w:val="18"/>
              </w:rPr>
            </w:pPr>
            <w:r w:rsidRPr="005230F3">
              <w:rPr>
                <w:rFonts w:cs="Arial"/>
                <w:b/>
                <w:bCs/>
                <w:i/>
                <w:iCs/>
                <w:sz w:val="18"/>
                <w:szCs w:val="18"/>
              </w:rPr>
              <w:lastRenderedPageBreak/>
              <w:t xml:space="preserve">2.3.3 </w:t>
            </w:r>
            <w:r w:rsidRPr="005230F3">
              <w:rPr>
                <w:rFonts w:cs="Arial"/>
                <w:sz w:val="18"/>
                <w:szCs w:val="18"/>
              </w:rPr>
              <w:t>Management actions are in place to ensure significant damage to ecosystems does not arise from the impacts described in 2.3.1.</w:t>
            </w:r>
          </w:p>
        </w:tc>
        <w:tc>
          <w:tcPr>
            <w:tcW w:w="2000" w:type="pct"/>
            <w:gridSpan w:val="4"/>
            <w:shd w:val="clear" w:color="auto" w:fill="auto"/>
          </w:tcPr>
          <w:p w14:paraId="682A6480" w14:textId="40FB9522" w:rsidR="002C2F5B" w:rsidRPr="005230F3" w:rsidRDefault="002C2F5B" w:rsidP="005230F3">
            <w:pPr>
              <w:spacing w:before="60" w:after="60" w:line="240" w:lineRule="auto"/>
              <w:rPr>
                <w:rFonts w:cs="Arial"/>
                <w:b/>
                <w:sz w:val="18"/>
                <w:szCs w:val="18"/>
              </w:rPr>
            </w:pPr>
            <w:r w:rsidRPr="005230F3">
              <w:rPr>
                <w:rFonts w:cs="Arial"/>
                <w:b/>
                <w:sz w:val="18"/>
                <w:szCs w:val="18"/>
              </w:rPr>
              <w:t>Not applicable.</w:t>
            </w:r>
          </w:p>
          <w:p w14:paraId="1F15D546" w14:textId="1D8437DB" w:rsidR="002C2F5B" w:rsidRPr="005230F3" w:rsidRDefault="002C2F5B" w:rsidP="005230F3">
            <w:pPr>
              <w:spacing w:before="60" w:after="60" w:line="240" w:lineRule="auto"/>
              <w:rPr>
                <w:rFonts w:cs="Arial"/>
                <w:sz w:val="18"/>
                <w:szCs w:val="18"/>
              </w:rPr>
            </w:pPr>
            <w:r w:rsidRPr="005230F3">
              <w:rPr>
                <w:rFonts w:cs="Arial"/>
                <w:sz w:val="18"/>
                <w:szCs w:val="18"/>
              </w:rPr>
              <w:t>Significant damage to ecosystems caused by hand collection of sea urchins is considered unlikely. The controls specified in the baseline management arrangements are considered suitable to minimise the risks of significant damage to ecosystems that may occur from the impacts described in 2.3.1.</w:t>
            </w:r>
          </w:p>
        </w:tc>
      </w:tr>
      <w:tr w:rsidR="002C2F5B" w:rsidRPr="005230F3" w14:paraId="1F15D54E" w14:textId="77777777" w:rsidTr="00E46D82">
        <w:tc>
          <w:tcPr>
            <w:tcW w:w="1500" w:type="pct"/>
          </w:tcPr>
          <w:p w14:paraId="1F15D549" w14:textId="264FDEB6"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 xml:space="preserve">2.3.4 </w:t>
            </w:r>
            <w:r w:rsidRPr="005230F3">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000" w:type="pct"/>
            <w:gridSpan w:val="4"/>
            <w:shd w:val="clear" w:color="auto" w:fill="auto"/>
          </w:tcPr>
          <w:p w14:paraId="7F493656" w14:textId="684E9B14" w:rsidR="002C2F5B" w:rsidRPr="005230F3" w:rsidRDefault="002C2F5B" w:rsidP="005230F3">
            <w:pPr>
              <w:spacing w:before="60" w:after="60" w:line="240" w:lineRule="auto"/>
              <w:rPr>
                <w:rFonts w:cs="Arial"/>
                <w:b/>
                <w:sz w:val="18"/>
                <w:szCs w:val="18"/>
              </w:rPr>
            </w:pPr>
            <w:r w:rsidRPr="005230F3">
              <w:rPr>
                <w:rFonts w:cs="Arial"/>
                <w:b/>
                <w:sz w:val="18"/>
                <w:szCs w:val="18"/>
              </w:rPr>
              <w:t xml:space="preserve">Not applicable. </w:t>
            </w:r>
          </w:p>
          <w:p w14:paraId="1F15D54D" w14:textId="36B686AE" w:rsidR="002C2F5B" w:rsidRPr="005230F3" w:rsidRDefault="002C2F5B" w:rsidP="005230F3">
            <w:pPr>
              <w:spacing w:before="60" w:after="60" w:line="240" w:lineRule="auto"/>
              <w:rPr>
                <w:rFonts w:cs="Arial"/>
                <w:sz w:val="18"/>
                <w:szCs w:val="18"/>
              </w:rPr>
            </w:pPr>
            <w:r w:rsidRPr="005230F3">
              <w:rPr>
                <w:rFonts w:cs="Arial"/>
                <w:sz w:val="18"/>
                <w:szCs w:val="18"/>
              </w:rPr>
              <w:t>No ecosystem impacts detected.</w:t>
            </w:r>
          </w:p>
        </w:tc>
      </w:tr>
      <w:tr w:rsidR="002C2F5B" w:rsidRPr="005230F3" w14:paraId="1F15D554" w14:textId="77777777" w:rsidTr="00E46D82">
        <w:tc>
          <w:tcPr>
            <w:tcW w:w="1500" w:type="pct"/>
          </w:tcPr>
          <w:p w14:paraId="1F15D54F" w14:textId="77777777" w:rsidR="002C2F5B" w:rsidRPr="005230F3" w:rsidRDefault="002C2F5B" w:rsidP="005230F3">
            <w:pPr>
              <w:autoSpaceDE w:val="0"/>
              <w:autoSpaceDN w:val="0"/>
              <w:adjustRightInd w:val="0"/>
              <w:spacing w:before="60" w:after="60" w:line="240" w:lineRule="auto"/>
              <w:rPr>
                <w:rFonts w:cs="Arial"/>
                <w:b/>
                <w:bCs/>
                <w:i/>
                <w:iCs/>
                <w:sz w:val="18"/>
                <w:szCs w:val="18"/>
              </w:rPr>
            </w:pPr>
            <w:r w:rsidRPr="005230F3">
              <w:rPr>
                <w:rFonts w:cs="Arial"/>
                <w:b/>
                <w:bCs/>
                <w:i/>
                <w:iCs/>
                <w:sz w:val="18"/>
                <w:szCs w:val="18"/>
              </w:rPr>
              <w:t>2.3.5</w:t>
            </w:r>
            <w:r w:rsidRPr="005230F3">
              <w:rPr>
                <w:rFonts w:cs="Arial"/>
                <w:sz w:val="18"/>
                <w:szCs w:val="18"/>
              </w:rPr>
              <w:t xml:space="preserve"> The management response, considering uncertainties in the assessment and precautionary management actions, has a high chance of achieving the objective.</w:t>
            </w:r>
          </w:p>
        </w:tc>
        <w:tc>
          <w:tcPr>
            <w:tcW w:w="2000" w:type="pct"/>
            <w:gridSpan w:val="4"/>
            <w:shd w:val="clear" w:color="auto" w:fill="92D050"/>
          </w:tcPr>
          <w:p w14:paraId="09C51DE0" w14:textId="6FB8FD7E" w:rsidR="002C2F5B" w:rsidRPr="005230F3" w:rsidRDefault="002C2F5B" w:rsidP="005230F3">
            <w:pPr>
              <w:spacing w:before="60" w:after="60" w:line="240" w:lineRule="auto"/>
              <w:rPr>
                <w:rFonts w:cs="Arial"/>
                <w:b/>
                <w:sz w:val="18"/>
                <w:szCs w:val="18"/>
              </w:rPr>
            </w:pPr>
            <w:r w:rsidRPr="005230F3">
              <w:rPr>
                <w:rFonts w:cs="Arial"/>
                <w:b/>
                <w:sz w:val="18"/>
                <w:szCs w:val="18"/>
              </w:rPr>
              <w:t>Meets</w:t>
            </w:r>
            <w:r w:rsidR="005B01D5" w:rsidRPr="005230F3">
              <w:rPr>
                <w:rFonts w:cs="Arial"/>
                <w:b/>
                <w:sz w:val="18"/>
                <w:szCs w:val="18"/>
              </w:rPr>
              <w:t>.</w:t>
            </w:r>
          </w:p>
          <w:p w14:paraId="1F15D553" w14:textId="2850CDDE" w:rsidR="002C2F5B" w:rsidRPr="005230F3" w:rsidRDefault="002C2F5B" w:rsidP="005230F3">
            <w:pPr>
              <w:spacing w:before="60" w:after="60" w:line="240" w:lineRule="auto"/>
              <w:rPr>
                <w:rFonts w:cs="Arial"/>
                <w:sz w:val="18"/>
                <w:szCs w:val="18"/>
              </w:rPr>
            </w:pPr>
            <w:r w:rsidRPr="005230F3">
              <w:rPr>
                <w:rFonts w:cs="Arial"/>
                <w:sz w:val="18"/>
                <w:szCs w:val="18"/>
              </w:rPr>
              <w:t>The management regime is suitably precautionary and has a high chance of achieving the objectives.</w:t>
            </w:r>
          </w:p>
        </w:tc>
      </w:tr>
    </w:tbl>
    <w:p w14:paraId="3BB86825" w14:textId="77777777" w:rsidR="002C2F5B" w:rsidRDefault="002C2F5B" w:rsidP="00FD3F40">
      <w:pPr>
        <w:spacing w:before="60" w:after="60" w:line="240" w:lineRule="auto"/>
        <w:rPr>
          <w:rFonts w:cs="Arial"/>
          <w:sz w:val="18"/>
          <w:szCs w:val="18"/>
        </w:rPr>
      </w:pPr>
    </w:p>
    <w:p w14:paraId="5F3C1B12" w14:textId="63DC69A7" w:rsidR="005B01D5" w:rsidRDefault="005B01D5" w:rsidP="00FD3F40">
      <w:pPr>
        <w:spacing w:before="60" w:after="60" w:line="240" w:lineRule="auto"/>
        <w:rPr>
          <w:rFonts w:cs="Arial"/>
          <w:sz w:val="18"/>
          <w:szCs w:val="18"/>
        </w:rPr>
      </w:pPr>
    </w:p>
    <w:p w14:paraId="3B771E91" w14:textId="77777777" w:rsidR="005B01D5" w:rsidRDefault="005B01D5" w:rsidP="00FD3F40">
      <w:pPr>
        <w:spacing w:before="60" w:after="60" w:line="240" w:lineRule="auto"/>
        <w:rPr>
          <w:rFonts w:cs="Arial"/>
          <w:sz w:val="18"/>
          <w:szCs w:val="18"/>
        </w:rPr>
      </w:pPr>
    </w:p>
    <w:p w14:paraId="7BC22670" w14:textId="77777777" w:rsidR="005B01D5" w:rsidRDefault="005B01D5" w:rsidP="00FD3F40">
      <w:pPr>
        <w:spacing w:before="60" w:after="60" w:line="240" w:lineRule="auto"/>
        <w:rPr>
          <w:rFonts w:cs="Arial"/>
          <w:sz w:val="18"/>
          <w:szCs w:val="18"/>
        </w:rPr>
      </w:pPr>
    </w:p>
    <w:p w14:paraId="634E205D" w14:textId="77777777" w:rsidR="005B01D5" w:rsidRDefault="005B01D5" w:rsidP="00FD3F40">
      <w:pPr>
        <w:spacing w:before="60" w:after="60" w:line="240" w:lineRule="auto"/>
        <w:rPr>
          <w:rFonts w:cs="Arial"/>
          <w:sz w:val="18"/>
          <w:szCs w:val="18"/>
        </w:rPr>
      </w:pPr>
    </w:p>
    <w:p w14:paraId="20C20958" w14:textId="77777777" w:rsidR="005B01D5" w:rsidRDefault="005B01D5" w:rsidP="00FD3F40">
      <w:pPr>
        <w:spacing w:before="60" w:after="60" w:line="240" w:lineRule="auto"/>
        <w:rPr>
          <w:rFonts w:cs="Arial"/>
          <w:sz w:val="18"/>
          <w:szCs w:val="18"/>
        </w:rPr>
      </w:pPr>
    </w:p>
    <w:p w14:paraId="4AD71A93" w14:textId="77777777" w:rsidR="005B01D5" w:rsidRDefault="005B01D5" w:rsidP="00FD3F40">
      <w:pPr>
        <w:spacing w:before="60" w:after="60" w:line="240" w:lineRule="auto"/>
        <w:rPr>
          <w:rFonts w:cs="Arial"/>
          <w:sz w:val="18"/>
          <w:szCs w:val="18"/>
        </w:rPr>
      </w:pPr>
    </w:p>
    <w:p w14:paraId="6D7BC863" w14:textId="77777777" w:rsidR="005B01D5" w:rsidRDefault="005B01D5" w:rsidP="00FD3F40">
      <w:pPr>
        <w:spacing w:before="60" w:after="60" w:line="240" w:lineRule="auto"/>
        <w:rPr>
          <w:rFonts w:cs="Arial"/>
          <w:sz w:val="18"/>
          <w:szCs w:val="18"/>
        </w:rPr>
      </w:pPr>
    </w:p>
    <w:p w14:paraId="4D97A847" w14:textId="77777777" w:rsidR="005B01D5" w:rsidRDefault="005B01D5" w:rsidP="00FD3F40">
      <w:pPr>
        <w:spacing w:before="60" w:after="60" w:line="240" w:lineRule="auto"/>
        <w:rPr>
          <w:rFonts w:cs="Arial"/>
          <w:sz w:val="18"/>
          <w:szCs w:val="18"/>
        </w:rPr>
      </w:pPr>
    </w:p>
    <w:p w14:paraId="5D764CAC" w14:textId="77777777" w:rsidR="005B01D5" w:rsidRDefault="005B01D5" w:rsidP="00FD3F40">
      <w:pPr>
        <w:spacing w:before="60" w:after="60" w:line="240" w:lineRule="auto"/>
        <w:rPr>
          <w:rFonts w:cs="Arial"/>
          <w:sz w:val="18"/>
          <w:szCs w:val="18"/>
        </w:rPr>
      </w:pPr>
    </w:p>
    <w:p w14:paraId="096803AB" w14:textId="77777777" w:rsidR="005B01D5" w:rsidRDefault="005B01D5" w:rsidP="00FD3F40">
      <w:pPr>
        <w:spacing w:before="60" w:after="60" w:line="240" w:lineRule="auto"/>
        <w:rPr>
          <w:rFonts w:cs="Arial"/>
          <w:sz w:val="18"/>
          <w:szCs w:val="18"/>
        </w:rPr>
      </w:pPr>
    </w:p>
    <w:p w14:paraId="697CAF05" w14:textId="77777777" w:rsidR="005B01D5" w:rsidRDefault="005B01D5" w:rsidP="00FD3F40">
      <w:pPr>
        <w:spacing w:before="60" w:after="60" w:line="240" w:lineRule="auto"/>
        <w:rPr>
          <w:rFonts w:cs="Arial"/>
          <w:sz w:val="18"/>
          <w:szCs w:val="18"/>
        </w:rPr>
      </w:pPr>
    </w:p>
    <w:p w14:paraId="2D02AF0C" w14:textId="77777777" w:rsidR="005B01D5" w:rsidRDefault="005B01D5" w:rsidP="00FD3F40">
      <w:pPr>
        <w:spacing w:before="60" w:after="60" w:line="240" w:lineRule="auto"/>
        <w:rPr>
          <w:rFonts w:cs="Arial"/>
          <w:sz w:val="18"/>
          <w:szCs w:val="18"/>
        </w:rPr>
      </w:pPr>
    </w:p>
    <w:p w14:paraId="1F15D555" w14:textId="77777777" w:rsidR="00106AA0" w:rsidRDefault="00B16E10" w:rsidP="00FD3F40">
      <w:pPr>
        <w:spacing w:before="60" w:after="60" w:line="240" w:lineRule="auto"/>
        <w:rPr>
          <w:rFonts w:eastAsia="Times New Roman" w:cs="Arial"/>
          <w:b/>
          <w:bCs/>
          <w:i/>
          <w:iCs/>
          <w:sz w:val="20"/>
          <w:szCs w:val="20"/>
          <w:lang w:eastAsia="en-AU"/>
        </w:rPr>
      </w:pPr>
      <w:r w:rsidRPr="00164E7C">
        <w:rPr>
          <w:rFonts w:cs="Arial"/>
          <w:sz w:val="18"/>
          <w:szCs w:val="18"/>
        </w:rPr>
        <w:br w:type="page"/>
      </w:r>
    </w:p>
    <w:p w14:paraId="36AFBBDF" w14:textId="23E0AEED" w:rsidR="005230E5" w:rsidRPr="00D47B6E" w:rsidRDefault="005230E5" w:rsidP="00287960">
      <w:pPr>
        <w:pStyle w:val="Heading1"/>
        <w:rPr>
          <w:rStyle w:val="Emphasis"/>
          <w:i w:val="0"/>
          <w:iCs/>
        </w:rPr>
      </w:pPr>
      <w:bookmarkStart w:id="9" w:name="_Toc514849745"/>
      <w:bookmarkStart w:id="10" w:name="_Toc516203888"/>
      <w:bookmarkStart w:id="11" w:name="_Toc514849475"/>
      <w:r w:rsidRPr="00D47B6E">
        <w:rPr>
          <w:rStyle w:val="Emphasis"/>
          <w:i w:val="0"/>
        </w:rPr>
        <w:lastRenderedPageBreak/>
        <w:t xml:space="preserve">Section 3: Assessment of the </w:t>
      </w:r>
      <w:r w:rsidRPr="00D47B6E">
        <w:t xml:space="preserve">Victorian </w:t>
      </w:r>
      <w:r>
        <w:t>Sea Urchin</w:t>
      </w:r>
      <w:r w:rsidRPr="00D47B6E">
        <w:t xml:space="preserve"> Fishery </w:t>
      </w:r>
      <w:r>
        <w:t>A</w:t>
      </w:r>
      <w:r w:rsidRPr="00D47B6E">
        <w:rPr>
          <w:rStyle w:val="Emphasis"/>
          <w:i w:val="0"/>
        </w:rPr>
        <w:t xml:space="preserve">gainst the </w:t>
      </w:r>
      <w:r>
        <w:rPr>
          <w:rStyle w:val="Emphasis"/>
          <w:i w:val="0"/>
        </w:rPr>
        <w:t>R</w:t>
      </w:r>
      <w:r w:rsidRPr="00D47B6E">
        <w:rPr>
          <w:rStyle w:val="Emphasis"/>
          <w:i w:val="0"/>
        </w:rPr>
        <w:t xml:space="preserve">equirements of the </w:t>
      </w:r>
      <w:r>
        <w:rPr>
          <w:rStyle w:val="Emphasis"/>
          <w:i w:val="0"/>
        </w:rPr>
        <w:t>EPBC Act</w:t>
      </w:r>
      <w:bookmarkEnd w:id="9"/>
      <w:bookmarkEnd w:id="10"/>
    </w:p>
    <w:bookmarkEnd w:id="11"/>
    <w:bookmarkEnd w:id="0"/>
    <w:p w14:paraId="1F15D557" w14:textId="77777777" w:rsidR="00164E7C" w:rsidRPr="005230E5" w:rsidRDefault="001219D8" w:rsidP="005B01D5">
      <w:pPr>
        <w:spacing w:before="60" w:after="60" w:line="240" w:lineRule="auto"/>
        <w:rPr>
          <w:rFonts w:cs="Arial"/>
        </w:rPr>
      </w:pPr>
      <w:r w:rsidRPr="005230E5">
        <w:rPr>
          <w:rFonts w:cs="Arial"/>
          <w:b/>
        </w:rPr>
        <w:t xml:space="preserve">Please Note </w:t>
      </w:r>
      <w:r w:rsidRPr="005230E5">
        <w:rPr>
          <w:rFonts w:cs="Arial"/>
        </w:rPr>
        <w:t xml:space="preserve">– the table below is not a complete or exact representation of the EPBC Act. It is intended as a checklist of relevant sections and components of the EPBC Act to provide advice on the fishery in relation to decisions under Part 13A. </w:t>
      </w:r>
    </w:p>
    <w:p w14:paraId="48384755" w14:textId="77777777" w:rsidR="005B01D5" w:rsidRPr="00B753BB" w:rsidRDefault="005B01D5" w:rsidP="005B01D5">
      <w:pPr>
        <w:spacing w:before="60" w:after="60" w:line="240" w:lineRule="auto"/>
        <w:rPr>
          <w:rFonts w:cs="Arial"/>
        </w:rPr>
      </w:pPr>
    </w:p>
    <w:p w14:paraId="3215640B" w14:textId="77777777" w:rsidR="005B01D5" w:rsidRPr="002D5AFD" w:rsidRDefault="005B01D5" w:rsidP="00E5253A">
      <w:pPr>
        <w:spacing w:before="60" w:after="60" w:line="240" w:lineRule="auto"/>
        <w:rPr>
          <w:b/>
        </w:rPr>
      </w:pPr>
      <w:r w:rsidRPr="002D5AFD">
        <w:rPr>
          <w:b/>
        </w:rPr>
        <w:t>Part 12</w:t>
      </w:r>
    </w:p>
    <w:tbl>
      <w:tblPr>
        <w:tblStyle w:val="TableGrid"/>
        <w:tblW w:w="5000" w:type="pct"/>
        <w:tblLook w:val="04A0" w:firstRow="1" w:lastRow="0" w:firstColumn="1" w:lastColumn="0" w:noHBand="0" w:noVBand="1"/>
      </w:tblPr>
      <w:tblGrid>
        <w:gridCol w:w="4231"/>
        <w:gridCol w:w="1411"/>
        <w:gridCol w:w="1411"/>
        <w:gridCol w:w="1411"/>
        <w:gridCol w:w="5642"/>
      </w:tblGrid>
      <w:tr w:rsidR="005B01D5" w:rsidRPr="005230F3" w14:paraId="3B6A5801" w14:textId="77777777" w:rsidTr="005230F3">
        <w:trPr>
          <w:cnfStyle w:val="100000000000" w:firstRow="1" w:lastRow="0" w:firstColumn="0" w:lastColumn="0" w:oddVBand="0" w:evenVBand="0" w:oddHBand="0" w:evenHBand="0" w:firstRowFirstColumn="0" w:firstRowLastColumn="0" w:lastRowFirstColumn="0" w:lastRowLastColumn="0"/>
        </w:trPr>
        <w:tc>
          <w:tcPr>
            <w:tcW w:w="1500" w:type="pct"/>
          </w:tcPr>
          <w:p w14:paraId="79ABBD81" w14:textId="77777777" w:rsidR="005B01D5" w:rsidRPr="005230F3" w:rsidRDefault="005B01D5" w:rsidP="00FF3025">
            <w:pPr>
              <w:spacing w:before="60" w:after="60" w:line="240" w:lineRule="auto"/>
              <w:ind w:left="426" w:hanging="426"/>
              <w:jc w:val="center"/>
              <w:rPr>
                <w:rFonts w:cs="Arial"/>
                <w:b/>
                <w:sz w:val="18"/>
                <w:szCs w:val="18"/>
              </w:rPr>
            </w:pPr>
          </w:p>
        </w:tc>
        <w:tc>
          <w:tcPr>
            <w:tcW w:w="500" w:type="pct"/>
            <w:shd w:val="clear" w:color="auto" w:fill="92D050"/>
          </w:tcPr>
          <w:p w14:paraId="4C91F0F4" w14:textId="77777777" w:rsidR="005B01D5" w:rsidRPr="005230F3" w:rsidRDefault="005B01D5" w:rsidP="00FF3025">
            <w:pPr>
              <w:spacing w:before="60" w:after="60" w:line="240" w:lineRule="auto"/>
              <w:jc w:val="center"/>
              <w:rPr>
                <w:rFonts w:cs="Arial"/>
                <w:b/>
                <w:sz w:val="18"/>
                <w:szCs w:val="18"/>
              </w:rPr>
            </w:pPr>
            <w:r w:rsidRPr="005230F3">
              <w:rPr>
                <w:rFonts w:cs="Arial"/>
                <w:b/>
                <w:sz w:val="18"/>
                <w:szCs w:val="18"/>
              </w:rPr>
              <w:t>Meets</w:t>
            </w:r>
          </w:p>
        </w:tc>
        <w:tc>
          <w:tcPr>
            <w:tcW w:w="500" w:type="pct"/>
            <w:shd w:val="clear" w:color="auto" w:fill="FFC000"/>
          </w:tcPr>
          <w:p w14:paraId="15D59A7C" w14:textId="77777777" w:rsidR="005B01D5" w:rsidRPr="005230F3" w:rsidRDefault="005B01D5" w:rsidP="00FF3025">
            <w:pPr>
              <w:spacing w:before="60" w:after="60" w:line="240" w:lineRule="auto"/>
              <w:jc w:val="center"/>
              <w:rPr>
                <w:rFonts w:cs="Arial"/>
                <w:b/>
                <w:sz w:val="18"/>
                <w:szCs w:val="18"/>
              </w:rPr>
            </w:pPr>
            <w:r w:rsidRPr="005230F3">
              <w:rPr>
                <w:rFonts w:cs="Arial"/>
                <w:b/>
                <w:sz w:val="18"/>
                <w:szCs w:val="18"/>
              </w:rPr>
              <w:t>Partially meets</w:t>
            </w:r>
          </w:p>
        </w:tc>
        <w:tc>
          <w:tcPr>
            <w:tcW w:w="500" w:type="pct"/>
            <w:shd w:val="clear" w:color="auto" w:fill="FF0000"/>
          </w:tcPr>
          <w:p w14:paraId="3E94325B" w14:textId="77777777" w:rsidR="005B01D5" w:rsidRPr="005230F3" w:rsidRDefault="005B01D5" w:rsidP="00FF3025">
            <w:pPr>
              <w:spacing w:before="60" w:after="60" w:line="240" w:lineRule="auto"/>
              <w:jc w:val="center"/>
              <w:rPr>
                <w:rFonts w:cs="Arial"/>
                <w:b/>
                <w:sz w:val="18"/>
                <w:szCs w:val="18"/>
              </w:rPr>
            </w:pPr>
            <w:r w:rsidRPr="005230F3">
              <w:rPr>
                <w:rFonts w:cs="Arial"/>
                <w:b/>
                <w:sz w:val="18"/>
                <w:szCs w:val="18"/>
              </w:rPr>
              <w:t>Does not meet</w:t>
            </w:r>
          </w:p>
        </w:tc>
        <w:tc>
          <w:tcPr>
            <w:tcW w:w="2000" w:type="pct"/>
          </w:tcPr>
          <w:p w14:paraId="565CA672" w14:textId="77777777" w:rsidR="005B01D5" w:rsidRPr="005230F3" w:rsidRDefault="005B01D5" w:rsidP="00FF3025">
            <w:pPr>
              <w:spacing w:before="60" w:after="60" w:line="240" w:lineRule="auto"/>
              <w:jc w:val="center"/>
              <w:rPr>
                <w:rFonts w:cs="Arial"/>
                <w:b/>
                <w:sz w:val="18"/>
                <w:szCs w:val="18"/>
              </w:rPr>
            </w:pPr>
            <w:r w:rsidRPr="005230F3">
              <w:rPr>
                <w:rFonts w:cs="Arial"/>
                <w:b/>
                <w:sz w:val="18"/>
                <w:szCs w:val="18"/>
              </w:rPr>
              <w:t>Comment</w:t>
            </w:r>
          </w:p>
        </w:tc>
      </w:tr>
      <w:tr w:rsidR="005B01D5" w:rsidRPr="005230F3" w14:paraId="2C284CE1" w14:textId="77777777" w:rsidTr="005230F3">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79BEEA1D" w14:textId="77777777" w:rsidR="005B01D5" w:rsidRPr="005230F3" w:rsidRDefault="005B01D5" w:rsidP="005B01D5">
            <w:pPr>
              <w:spacing w:before="60" w:after="60" w:line="240" w:lineRule="auto"/>
              <w:rPr>
                <w:rFonts w:cs="Arial"/>
                <w:sz w:val="18"/>
                <w:szCs w:val="18"/>
              </w:rPr>
            </w:pPr>
            <w:r w:rsidRPr="005230F3">
              <w:rPr>
                <w:rFonts w:cs="Arial"/>
                <w:b/>
                <w:sz w:val="18"/>
                <w:szCs w:val="18"/>
              </w:rPr>
              <w:t>Section 176 Bioregional Plans</w:t>
            </w:r>
          </w:p>
        </w:tc>
      </w:tr>
      <w:tr w:rsidR="005B01D5" w:rsidRPr="005230F3" w14:paraId="14456B38" w14:textId="77777777" w:rsidTr="005230F3">
        <w:trPr>
          <w:cnfStyle w:val="000000010000" w:firstRow="0" w:lastRow="0" w:firstColumn="0" w:lastColumn="0" w:oddVBand="0" w:evenVBand="0" w:oddHBand="0" w:evenHBand="1" w:firstRowFirstColumn="0" w:firstRowLastColumn="0" w:lastRowFirstColumn="0" w:lastRowLastColumn="0"/>
        </w:trPr>
        <w:tc>
          <w:tcPr>
            <w:tcW w:w="1500" w:type="pct"/>
          </w:tcPr>
          <w:p w14:paraId="211A0E69" w14:textId="77777777" w:rsidR="005B01D5" w:rsidRPr="005230F3" w:rsidRDefault="005B01D5" w:rsidP="005B01D5">
            <w:pPr>
              <w:pStyle w:val="ListNumber"/>
              <w:rPr>
                <w:sz w:val="18"/>
                <w:szCs w:val="18"/>
              </w:rPr>
            </w:pPr>
            <w:r w:rsidRPr="005230F3">
              <w:rPr>
                <w:sz w:val="18"/>
                <w:szCs w:val="18"/>
              </w:rPr>
              <w:t>(5)</w:t>
            </w:r>
            <w:r w:rsidRPr="005230F3">
              <w:rPr>
                <w:sz w:val="18"/>
                <w:szCs w:val="18"/>
              </w:rPr>
              <w:tab/>
              <w:t>Minister must have regard to relevant bioregional plans</w:t>
            </w:r>
          </w:p>
        </w:tc>
        <w:tc>
          <w:tcPr>
            <w:tcW w:w="2000" w:type="pct"/>
            <w:gridSpan w:val="4"/>
            <w:shd w:val="clear" w:color="auto" w:fill="auto"/>
          </w:tcPr>
          <w:p w14:paraId="7FA78E3C" w14:textId="77D5F086" w:rsidR="005B01D5" w:rsidRPr="005230F3" w:rsidRDefault="005B01D5" w:rsidP="005B01D5">
            <w:pPr>
              <w:spacing w:before="60" w:after="60" w:line="240" w:lineRule="auto"/>
              <w:rPr>
                <w:rFonts w:cs="Arial"/>
                <w:b/>
                <w:sz w:val="18"/>
                <w:szCs w:val="18"/>
              </w:rPr>
            </w:pPr>
            <w:r w:rsidRPr="005230F3">
              <w:rPr>
                <w:rFonts w:cs="Arial"/>
                <w:b/>
                <w:sz w:val="18"/>
                <w:szCs w:val="18"/>
              </w:rPr>
              <w:t>Not applicable.</w:t>
            </w:r>
          </w:p>
          <w:p w14:paraId="5A08878F" w14:textId="77777777" w:rsidR="005B01D5" w:rsidRPr="005230F3" w:rsidRDefault="005B01D5" w:rsidP="005B01D5">
            <w:pPr>
              <w:spacing w:before="60" w:after="60" w:line="240" w:lineRule="auto"/>
              <w:rPr>
                <w:rFonts w:cs="Arial"/>
                <w:sz w:val="18"/>
                <w:szCs w:val="18"/>
              </w:rPr>
            </w:pPr>
            <w:r w:rsidRPr="005230F3">
              <w:rPr>
                <w:rFonts w:cs="Arial"/>
                <w:sz w:val="18"/>
                <w:szCs w:val="18"/>
              </w:rPr>
              <w:t>There is no relevant marine bioregional plan (MBP) for the South-east Marine Region.</w:t>
            </w:r>
          </w:p>
        </w:tc>
      </w:tr>
    </w:tbl>
    <w:p w14:paraId="1F15D558" w14:textId="6271558A" w:rsidR="0097449F" w:rsidRPr="005230E5" w:rsidRDefault="0097449F" w:rsidP="00FF3025">
      <w:pPr>
        <w:spacing w:before="60" w:after="60" w:line="240" w:lineRule="auto"/>
        <w:rPr>
          <w:rFonts w:cs="Arial"/>
        </w:rPr>
      </w:pPr>
    </w:p>
    <w:p w14:paraId="269F68E5" w14:textId="77777777" w:rsidR="005230F3" w:rsidRDefault="005230F3" w:rsidP="00FF3025">
      <w:pPr>
        <w:spacing w:before="60" w:after="60" w:line="240" w:lineRule="auto"/>
        <w:rPr>
          <w:rFonts w:cs="Arial"/>
          <w:b/>
        </w:rPr>
      </w:pPr>
      <w:r>
        <w:rPr>
          <w:rFonts w:cs="Arial"/>
          <w:b/>
        </w:rPr>
        <w:t>Part 13</w:t>
      </w:r>
    </w:p>
    <w:p w14:paraId="1F15D559" w14:textId="2B9FFBD9" w:rsidR="007C3FD1" w:rsidRPr="005230F3" w:rsidRDefault="001219D8" w:rsidP="00FF3025">
      <w:pPr>
        <w:spacing w:before="60" w:after="60" w:line="240" w:lineRule="auto"/>
        <w:rPr>
          <w:rFonts w:cs="Arial"/>
        </w:rPr>
      </w:pPr>
      <w:r w:rsidRPr="005230F3">
        <w:rPr>
          <w:rFonts w:cs="Arial"/>
        </w:rPr>
        <w:t>Part 13</w:t>
      </w:r>
      <w:r w:rsidR="008F65FD" w:rsidRPr="005230F3">
        <w:rPr>
          <w:rFonts w:cs="Arial"/>
        </w:rPr>
        <w:t xml:space="preserve"> accreditation </w:t>
      </w:r>
      <w:r w:rsidR="005230F3">
        <w:rPr>
          <w:rFonts w:cs="Arial"/>
        </w:rPr>
        <w:t xml:space="preserve">is </w:t>
      </w:r>
      <w:r w:rsidR="008F65FD" w:rsidRPr="005230F3">
        <w:rPr>
          <w:rFonts w:cs="Arial"/>
        </w:rPr>
        <w:t xml:space="preserve">not required </w:t>
      </w:r>
      <w:r w:rsidR="005230F3">
        <w:rPr>
          <w:rFonts w:cs="Arial"/>
        </w:rPr>
        <w:t xml:space="preserve">as the fishery operates </w:t>
      </w:r>
      <w:r w:rsidR="008F65FD" w:rsidRPr="005230F3">
        <w:rPr>
          <w:rFonts w:cs="Arial"/>
        </w:rPr>
        <w:t>in state waters</w:t>
      </w:r>
      <w:r w:rsidR="005230F3">
        <w:rPr>
          <w:rFonts w:cs="Arial"/>
        </w:rPr>
        <w:t xml:space="preserve"> only.</w:t>
      </w:r>
    </w:p>
    <w:p w14:paraId="1F15D55A" w14:textId="77777777" w:rsidR="0097449F" w:rsidRPr="005230F3" w:rsidRDefault="0097449F" w:rsidP="00FF3025">
      <w:pPr>
        <w:spacing w:before="60" w:after="60" w:line="240" w:lineRule="auto"/>
        <w:rPr>
          <w:rFonts w:cs="Arial"/>
        </w:rPr>
      </w:pPr>
    </w:p>
    <w:p w14:paraId="1F15D55B" w14:textId="77777777" w:rsidR="00F4533A" w:rsidRPr="005230E5" w:rsidRDefault="00F4533A" w:rsidP="00FF3025">
      <w:pPr>
        <w:spacing w:before="60" w:after="60" w:line="240" w:lineRule="auto"/>
        <w:rPr>
          <w:rFonts w:cs="Arial"/>
          <w:b/>
        </w:rPr>
      </w:pPr>
      <w:r w:rsidRPr="005230E5">
        <w:rPr>
          <w:rFonts w:cs="Arial"/>
          <w:b/>
        </w:rPr>
        <w:t>Part 13A</w:t>
      </w:r>
    </w:p>
    <w:tbl>
      <w:tblPr>
        <w:tblStyle w:val="TableGrid"/>
        <w:tblW w:w="5000" w:type="pct"/>
        <w:tblLook w:val="04A0" w:firstRow="1" w:lastRow="0" w:firstColumn="1" w:lastColumn="0" w:noHBand="0" w:noVBand="1"/>
      </w:tblPr>
      <w:tblGrid>
        <w:gridCol w:w="4231"/>
        <w:gridCol w:w="1411"/>
        <w:gridCol w:w="1411"/>
        <w:gridCol w:w="1411"/>
        <w:gridCol w:w="5642"/>
      </w:tblGrid>
      <w:tr w:rsidR="00B753BB" w:rsidRPr="005230F3" w14:paraId="096CDADA" w14:textId="77777777" w:rsidTr="005230F3">
        <w:trPr>
          <w:cnfStyle w:val="100000000000" w:firstRow="1" w:lastRow="0" w:firstColumn="0" w:lastColumn="0" w:oddVBand="0" w:evenVBand="0" w:oddHBand="0" w:evenHBand="0" w:firstRowFirstColumn="0" w:firstRowLastColumn="0" w:lastRowFirstColumn="0" w:lastRowLastColumn="0"/>
        </w:trPr>
        <w:tc>
          <w:tcPr>
            <w:tcW w:w="2000" w:type="pct"/>
            <w:gridSpan w:val="5"/>
          </w:tcPr>
          <w:p w14:paraId="5E4EA06A" w14:textId="1AA2A2DE" w:rsidR="00B753BB" w:rsidRPr="005230F3" w:rsidRDefault="00B753BB" w:rsidP="00FF3025">
            <w:pPr>
              <w:spacing w:before="60" w:after="60" w:line="240" w:lineRule="auto"/>
              <w:rPr>
                <w:rFonts w:cs="Arial"/>
                <w:b/>
                <w:sz w:val="18"/>
                <w:szCs w:val="18"/>
              </w:rPr>
            </w:pPr>
            <w:r w:rsidRPr="005230F3">
              <w:rPr>
                <w:rFonts w:cs="Arial"/>
                <w:b/>
                <w:bCs/>
                <w:noProof/>
                <w:sz w:val="18"/>
                <w:szCs w:val="18"/>
              </w:rPr>
              <w:t>Section 303BA Objects of Part 13A</w:t>
            </w:r>
          </w:p>
        </w:tc>
      </w:tr>
      <w:tr w:rsidR="00B753BB" w:rsidRPr="005230F3" w14:paraId="77318EDC" w14:textId="77777777" w:rsidTr="005230F3">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6557F492" w14:textId="7CA79812" w:rsidR="00B753BB" w:rsidRPr="005230F3" w:rsidRDefault="00386610" w:rsidP="005B01D5">
            <w:pPr>
              <w:pStyle w:val="ListNumber"/>
              <w:rPr>
                <w:sz w:val="18"/>
                <w:szCs w:val="18"/>
              </w:rPr>
            </w:pPr>
            <w:r w:rsidRPr="005230F3">
              <w:rPr>
                <w:sz w:val="18"/>
                <w:szCs w:val="18"/>
              </w:rPr>
              <w:t>(1</w:t>
            </w:r>
            <w:r w:rsidR="009B6211" w:rsidRPr="005230F3">
              <w:rPr>
                <w:sz w:val="18"/>
                <w:szCs w:val="18"/>
              </w:rPr>
              <w:t>)</w:t>
            </w:r>
            <w:r w:rsidR="009B6211" w:rsidRPr="005230F3">
              <w:rPr>
                <w:sz w:val="18"/>
                <w:szCs w:val="18"/>
              </w:rPr>
              <w:tab/>
            </w:r>
            <w:r w:rsidR="00B753BB" w:rsidRPr="005230F3">
              <w:rPr>
                <w:sz w:val="18"/>
                <w:szCs w:val="18"/>
              </w:rPr>
              <w:t>The objects of this Part are as follows:</w:t>
            </w:r>
          </w:p>
          <w:p w14:paraId="7A4E664B" w14:textId="257BE787" w:rsidR="00B753BB" w:rsidRPr="005230F3" w:rsidRDefault="009B6211" w:rsidP="00FF3025">
            <w:pPr>
              <w:pStyle w:val="ListNumber2"/>
              <w:rPr>
                <w:noProof/>
                <w:sz w:val="18"/>
                <w:szCs w:val="18"/>
              </w:rPr>
            </w:pPr>
            <w:r w:rsidRPr="005230F3">
              <w:rPr>
                <w:noProof/>
                <w:sz w:val="18"/>
                <w:szCs w:val="18"/>
              </w:rPr>
              <w:t>(a)</w:t>
            </w:r>
            <w:r w:rsidRPr="005230F3">
              <w:rPr>
                <w:sz w:val="18"/>
                <w:szCs w:val="18"/>
              </w:rPr>
              <w:tab/>
            </w:r>
            <w:r w:rsidR="00B753BB" w:rsidRPr="005230F3">
              <w:rPr>
                <w:noProof/>
                <w:sz w:val="18"/>
                <w:szCs w:val="18"/>
              </w:rPr>
              <w:t>to ensure that Australia complies with its obligations under CITES and the Biodiversity Convention;</w:t>
            </w:r>
          </w:p>
          <w:p w14:paraId="2CB7429C" w14:textId="6C521238" w:rsidR="00B753BB" w:rsidRPr="005230F3" w:rsidRDefault="009B6211" w:rsidP="00FF3025">
            <w:pPr>
              <w:pStyle w:val="ListNumber2"/>
              <w:rPr>
                <w:noProof/>
                <w:sz w:val="18"/>
                <w:szCs w:val="18"/>
              </w:rPr>
            </w:pPr>
            <w:r w:rsidRPr="005230F3">
              <w:rPr>
                <w:noProof/>
                <w:sz w:val="18"/>
                <w:szCs w:val="18"/>
              </w:rPr>
              <w:t>(b)</w:t>
            </w:r>
            <w:r w:rsidRPr="005230F3">
              <w:rPr>
                <w:sz w:val="18"/>
                <w:szCs w:val="18"/>
              </w:rPr>
              <w:tab/>
            </w:r>
            <w:r w:rsidR="00B753BB" w:rsidRPr="005230F3">
              <w:rPr>
                <w:noProof/>
                <w:sz w:val="18"/>
                <w:szCs w:val="18"/>
              </w:rPr>
              <w:t>to protect wildlife that may be adversely affected by trade;</w:t>
            </w:r>
          </w:p>
          <w:p w14:paraId="0D831BCA" w14:textId="5C75DF98" w:rsidR="00B753BB" w:rsidRPr="005230F3" w:rsidRDefault="009B6211" w:rsidP="00FF3025">
            <w:pPr>
              <w:pStyle w:val="ListNumber2"/>
              <w:rPr>
                <w:noProof/>
                <w:sz w:val="18"/>
                <w:szCs w:val="18"/>
              </w:rPr>
            </w:pPr>
            <w:r w:rsidRPr="005230F3">
              <w:rPr>
                <w:noProof/>
                <w:sz w:val="18"/>
                <w:szCs w:val="18"/>
              </w:rPr>
              <w:t>(c)</w:t>
            </w:r>
            <w:r w:rsidRPr="005230F3">
              <w:rPr>
                <w:sz w:val="18"/>
                <w:szCs w:val="18"/>
              </w:rPr>
              <w:tab/>
            </w:r>
            <w:r w:rsidR="00B753BB" w:rsidRPr="005230F3">
              <w:rPr>
                <w:noProof/>
                <w:sz w:val="18"/>
                <w:szCs w:val="18"/>
              </w:rPr>
              <w:t>to promote the conservation of biodiversity in Australia and other countries;</w:t>
            </w:r>
          </w:p>
          <w:p w14:paraId="79CDC1F0" w14:textId="6E5A42D2" w:rsidR="00B753BB" w:rsidRPr="005230F3" w:rsidRDefault="009B6211" w:rsidP="00FF3025">
            <w:pPr>
              <w:pStyle w:val="ListNumber2"/>
              <w:rPr>
                <w:noProof/>
                <w:sz w:val="18"/>
                <w:szCs w:val="18"/>
              </w:rPr>
            </w:pPr>
            <w:r w:rsidRPr="005230F3">
              <w:rPr>
                <w:noProof/>
                <w:sz w:val="18"/>
                <w:szCs w:val="18"/>
              </w:rPr>
              <w:t>(d)</w:t>
            </w:r>
            <w:r w:rsidRPr="005230F3">
              <w:rPr>
                <w:sz w:val="18"/>
                <w:szCs w:val="18"/>
              </w:rPr>
              <w:tab/>
            </w:r>
            <w:r w:rsidR="00B753BB" w:rsidRPr="005230F3">
              <w:rPr>
                <w:noProof/>
                <w:sz w:val="18"/>
                <w:szCs w:val="18"/>
              </w:rPr>
              <w:t>to ensure that any commercial utilisation of Australian native wildlife for the purposes of export is managed in an ecologically sustainable way;</w:t>
            </w:r>
          </w:p>
          <w:p w14:paraId="6595FECF" w14:textId="2C5ED912" w:rsidR="00B753BB" w:rsidRPr="005230F3" w:rsidRDefault="009B6211" w:rsidP="00FF3025">
            <w:pPr>
              <w:pStyle w:val="ListNumber2"/>
              <w:rPr>
                <w:noProof/>
                <w:sz w:val="18"/>
                <w:szCs w:val="18"/>
              </w:rPr>
            </w:pPr>
            <w:r w:rsidRPr="005230F3">
              <w:rPr>
                <w:noProof/>
                <w:sz w:val="18"/>
                <w:szCs w:val="18"/>
              </w:rPr>
              <w:t>(e)</w:t>
            </w:r>
            <w:r w:rsidRPr="005230F3">
              <w:rPr>
                <w:sz w:val="18"/>
                <w:szCs w:val="18"/>
              </w:rPr>
              <w:tab/>
            </w:r>
            <w:r w:rsidR="00B753BB" w:rsidRPr="005230F3">
              <w:rPr>
                <w:noProof/>
                <w:sz w:val="18"/>
                <w:szCs w:val="18"/>
              </w:rPr>
              <w:t>to promote the humane treatment of wildlife;</w:t>
            </w:r>
          </w:p>
          <w:p w14:paraId="212C758D" w14:textId="77777777" w:rsidR="00862195" w:rsidRPr="005230F3" w:rsidRDefault="009B6211" w:rsidP="00862195">
            <w:pPr>
              <w:pStyle w:val="ListNumber2"/>
              <w:rPr>
                <w:noProof/>
                <w:sz w:val="18"/>
                <w:szCs w:val="18"/>
              </w:rPr>
            </w:pPr>
            <w:r w:rsidRPr="005230F3">
              <w:rPr>
                <w:noProof/>
                <w:sz w:val="18"/>
                <w:szCs w:val="18"/>
              </w:rPr>
              <w:t>(f)</w:t>
            </w:r>
            <w:r w:rsidRPr="005230F3">
              <w:rPr>
                <w:sz w:val="18"/>
                <w:szCs w:val="18"/>
              </w:rPr>
              <w:tab/>
            </w:r>
            <w:r w:rsidR="00B753BB" w:rsidRPr="005230F3">
              <w:rPr>
                <w:noProof/>
                <w:sz w:val="18"/>
                <w:szCs w:val="18"/>
              </w:rPr>
              <w:t>to ensure ethical conduct during any research associated with the utilisation of wildlife; and</w:t>
            </w:r>
          </w:p>
          <w:p w14:paraId="486C20C2" w14:textId="41A66B81" w:rsidR="00B753BB" w:rsidRPr="005230F3" w:rsidRDefault="009B6211" w:rsidP="00862195">
            <w:pPr>
              <w:pStyle w:val="ListNumber2"/>
              <w:rPr>
                <w:noProof/>
                <w:sz w:val="18"/>
                <w:szCs w:val="18"/>
              </w:rPr>
            </w:pPr>
            <w:r w:rsidRPr="005230F3">
              <w:rPr>
                <w:noProof/>
                <w:sz w:val="18"/>
                <w:szCs w:val="18"/>
              </w:rPr>
              <w:t>(g)</w:t>
            </w:r>
            <w:r w:rsidRPr="005230F3">
              <w:rPr>
                <w:sz w:val="18"/>
                <w:szCs w:val="18"/>
              </w:rPr>
              <w:tab/>
            </w:r>
            <w:r w:rsidR="00B753BB" w:rsidRPr="005230F3">
              <w:rPr>
                <w:noProof/>
                <w:sz w:val="18"/>
                <w:szCs w:val="18"/>
              </w:rPr>
              <w:t>to ensure the precautionary principle is taken into account in making decisions relating to the utilisation of wildlife.</w:t>
            </w:r>
          </w:p>
        </w:tc>
      </w:tr>
      <w:tr w:rsidR="00B753BB" w:rsidRPr="005230F3" w14:paraId="1F15D56C" w14:textId="77777777" w:rsidTr="005230F3">
        <w:trPr>
          <w:cnfStyle w:val="000000010000" w:firstRow="0" w:lastRow="0" w:firstColumn="0" w:lastColumn="0" w:oddVBand="0" w:evenVBand="0" w:oddHBand="0" w:evenHBand="1" w:firstRowFirstColumn="0" w:firstRowLastColumn="0" w:lastRowFirstColumn="0" w:lastRowLastColumn="0"/>
        </w:trPr>
        <w:tc>
          <w:tcPr>
            <w:tcW w:w="1500" w:type="pct"/>
          </w:tcPr>
          <w:p w14:paraId="1F15D567" w14:textId="77777777" w:rsidR="00B753BB" w:rsidRPr="005230F3" w:rsidRDefault="00B753BB" w:rsidP="005B01D5">
            <w:pPr>
              <w:spacing w:before="60" w:after="60" w:line="240" w:lineRule="auto"/>
              <w:ind w:left="426" w:hanging="426"/>
              <w:rPr>
                <w:rFonts w:cs="Arial"/>
                <w:b/>
                <w:sz w:val="18"/>
                <w:szCs w:val="18"/>
              </w:rPr>
            </w:pPr>
          </w:p>
        </w:tc>
        <w:tc>
          <w:tcPr>
            <w:tcW w:w="500" w:type="pct"/>
            <w:shd w:val="clear" w:color="auto" w:fill="92D050"/>
          </w:tcPr>
          <w:p w14:paraId="1F15D568" w14:textId="77777777" w:rsidR="00B753BB" w:rsidRPr="005230F3" w:rsidRDefault="00B753BB" w:rsidP="00FF3025">
            <w:pPr>
              <w:spacing w:before="60" w:after="60" w:line="240" w:lineRule="auto"/>
              <w:rPr>
                <w:rFonts w:cs="Arial"/>
                <w:b/>
                <w:sz w:val="18"/>
                <w:szCs w:val="18"/>
              </w:rPr>
            </w:pPr>
            <w:r w:rsidRPr="005230F3">
              <w:rPr>
                <w:rFonts w:cs="Arial"/>
                <w:b/>
                <w:sz w:val="18"/>
                <w:szCs w:val="18"/>
              </w:rPr>
              <w:t>Meets</w:t>
            </w:r>
          </w:p>
        </w:tc>
        <w:tc>
          <w:tcPr>
            <w:tcW w:w="500" w:type="pct"/>
            <w:shd w:val="clear" w:color="auto" w:fill="FFC000"/>
          </w:tcPr>
          <w:p w14:paraId="1F15D569" w14:textId="77777777" w:rsidR="00B753BB" w:rsidRPr="005230F3" w:rsidRDefault="00B753BB" w:rsidP="00FF3025">
            <w:pPr>
              <w:spacing w:before="60" w:after="60" w:line="240" w:lineRule="auto"/>
              <w:rPr>
                <w:rFonts w:cs="Arial"/>
                <w:b/>
                <w:sz w:val="18"/>
                <w:szCs w:val="18"/>
              </w:rPr>
            </w:pPr>
            <w:r w:rsidRPr="005230F3">
              <w:rPr>
                <w:rFonts w:cs="Arial"/>
                <w:b/>
                <w:sz w:val="18"/>
                <w:szCs w:val="18"/>
              </w:rPr>
              <w:t>Partially meets</w:t>
            </w:r>
          </w:p>
        </w:tc>
        <w:tc>
          <w:tcPr>
            <w:tcW w:w="500" w:type="pct"/>
            <w:shd w:val="clear" w:color="auto" w:fill="FF0000"/>
          </w:tcPr>
          <w:p w14:paraId="1F15D56A" w14:textId="77777777" w:rsidR="00B753BB" w:rsidRPr="005230F3" w:rsidRDefault="00B753BB" w:rsidP="00FF3025">
            <w:pPr>
              <w:spacing w:before="60" w:after="60" w:line="240" w:lineRule="auto"/>
              <w:rPr>
                <w:rFonts w:cs="Arial"/>
                <w:b/>
                <w:sz w:val="18"/>
                <w:szCs w:val="18"/>
              </w:rPr>
            </w:pPr>
            <w:r w:rsidRPr="005230F3">
              <w:rPr>
                <w:rFonts w:cs="Arial"/>
                <w:b/>
                <w:sz w:val="18"/>
                <w:szCs w:val="18"/>
              </w:rPr>
              <w:t>Does not meet</w:t>
            </w:r>
          </w:p>
        </w:tc>
        <w:tc>
          <w:tcPr>
            <w:tcW w:w="2000" w:type="pct"/>
          </w:tcPr>
          <w:p w14:paraId="1F15D56B" w14:textId="77777777" w:rsidR="00B753BB" w:rsidRPr="005230F3" w:rsidRDefault="00B753BB" w:rsidP="00FF3025">
            <w:pPr>
              <w:spacing w:before="60" w:after="60" w:line="240" w:lineRule="auto"/>
              <w:rPr>
                <w:rFonts w:cs="Arial"/>
                <w:b/>
                <w:sz w:val="18"/>
                <w:szCs w:val="18"/>
              </w:rPr>
            </w:pPr>
            <w:r w:rsidRPr="005230F3">
              <w:rPr>
                <w:rFonts w:cs="Arial"/>
                <w:b/>
                <w:sz w:val="18"/>
                <w:szCs w:val="18"/>
              </w:rPr>
              <w:t>Comment</w:t>
            </w:r>
          </w:p>
        </w:tc>
      </w:tr>
      <w:tr w:rsidR="00B753BB" w:rsidRPr="005230F3" w14:paraId="1F15D570" w14:textId="77777777" w:rsidTr="005230F3">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1F15D56F" w14:textId="77777777" w:rsidR="00B753BB" w:rsidRPr="005230F3" w:rsidRDefault="00B753BB" w:rsidP="005B01D5">
            <w:pPr>
              <w:spacing w:before="60" w:after="60" w:line="240" w:lineRule="auto"/>
              <w:rPr>
                <w:rFonts w:cs="Arial"/>
                <w:sz w:val="18"/>
                <w:szCs w:val="18"/>
              </w:rPr>
            </w:pPr>
            <w:r w:rsidRPr="005230F3">
              <w:rPr>
                <w:rFonts w:cs="Arial"/>
                <w:b/>
                <w:sz w:val="18"/>
                <w:szCs w:val="18"/>
              </w:rPr>
              <w:t>Section 303DC Minister may amend list (non CITES species)</w:t>
            </w:r>
          </w:p>
        </w:tc>
      </w:tr>
      <w:tr w:rsidR="009B6211" w:rsidRPr="005230F3" w14:paraId="1F15D57B" w14:textId="77777777" w:rsidTr="005230F3">
        <w:trPr>
          <w:cnfStyle w:val="000000010000" w:firstRow="0" w:lastRow="0" w:firstColumn="0" w:lastColumn="0" w:oddVBand="0" w:evenVBand="0" w:oddHBand="0" w:evenHBand="1" w:firstRowFirstColumn="0" w:firstRowLastColumn="0" w:lastRowFirstColumn="0" w:lastRowLastColumn="0"/>
        </w:trPr>
        <w:tc>
          <w:tcPr>
            <w:tcW w:w="1500" w:type="pct"/>
          </w:tcPr>
          <w:p w14:paraId="1F15D571" w14:textId="191CEF3E" w:rsidR="009B6211" w:rsidRPr="005230F3" w:rsidRDefault="009B6211" w:rsidP="00FF3025">
            <w:pPr>
              <w:pStyle w:val="ListNumber"/>
              <w:rPr>
                <w:sz w:val="18"/>
                <w:szCs w:val="18"/>
              </w:rPr>
            </w:pPr>
            <w:r w:rsidRPr="005230F3">
              <w:rPr>
                <w:sz w:val="18"/>
                <w:szCs w:val="18"/>
              </w:rPr>
              <w:t>(1)</w:t>
            </w:r>
            <w:r w:rsidRPr="005230F3">
              <w:rPr>
                <w:sz w:val="18"/>
                <w:szCs w:val="18"/>
              </w:rPr>
              <w:tab/>
              <w:t>The Minister may amend the LENS by:</w:t>
            </w:r>
          </w:p>
          <w:p w14:paraId="1F15D572" w14:textId="05BA60FA" w:rsidR="009B6211" w:rsidRPr="005230F3" w:rsidRDefault="009B6211" w:rsidP="00FF3025">
            <w:pPr>
              <w:pStyle w:val="ListNumber2"/>
              <w:rPr>
                <w:sz w:val="18"/>
                <w:szCs w:val="18"/>
              </w:rPr>
            </w:pPr>
            <w:r w:rsidRPr="005230F3">
              <w:rPr>
                <w:sz w:val="18"/>
                <w:szCs w:val="18"/>
              </w:rPr>
              <w:t>(a)</w:t>
            </w:r>
            <w:r w:rsidRPr="005230F3">
              <w:rPr>
                <w:sz w:val="18"/>
                <w:szCs w:val="18"/>
              </w:rPr>
              <w:tab/>
              <w:t>doing any of the following:</w:t>
            </w:r>
          </w:p>
          <w:p w14:paraId="1F15D573" w14:textId="15C23350" w:rsidR="009B6211" w:rsidRPr="005230F3" w:rsidRDefault="009B6211" w:rsidP="00FF3025">
            <w:pPr>
              <w:pStyle w:val="ListNumber3"/>
              <w:rPr>
                <w:sz w:val="18"/>
                <w:szCs w:val="18"/>
              </w:rPr>
            </w:pPr>
            <w:r w:rsidRPr="005230F3">
              <w:rPr>
                <w:sz w:val="18"/>
                <w:szCs w:val="18"/>
              </w:rPr>
              <w:t>(i)</w:t>
            </w:r>
            <w:r w:rsidRPr="005230F3">
              <w:rPr>
                <w:sz w:val="18"/>
                <w:szCs w:val="18"/>
              </w:rPr>
              <w:tab/>
              <w:t xml:space="preserve">including items in the list; </w:t>
            </w:r>
          </w:p>
          <w:p w14:paraId="1F15D574" w14:textId="3DD977B4" w:rsidR="009B6211" w:rsidRPr="005230F3" w:rsidRDefault="009B6211" w:rsidP="00FF3025">
            <w:pPr>
              <w:pStyle w:val="ListNumber3"/>
              <w:rPr>
                <w:sz w:val="18"/>
                <w:szCs w:val="18"/>
              </w:rPr>
            </w:pPr>
            <w:r w:rsidRPr="005230F3">
              <w:rPr>
                <w:sz w:val="18"/>
                <w:szCs w:val="18"/>
              </w:rPr>
              <w:t>(ii)</w:t>
            </w:r>
            <w:r w:rsidRPr="005230F3">
              <w:rPr>
                <w:sz w:val="18"/>
                <w:szCs w:val="18"/>
              </w:rPr>
              <w:tab/>
              <w:t>deleting items from</w:t>
            </w:r>
            <w:r w:rsidRPr="005230F3">
              <w:rPr>
                <w:rStyle w:val="apple-converted-space"/>
                <w:i/>
                <w:iCs/>
                <w:sz w:val="18"/>
                <w:szCs w:val="18"/>
              </w:rPr>
              <w:t> </w:t>
            </w:r>
            <w:r w:rsidRPr="005230F3">
              <w:rPr>
                <w:sz w:val="18"/>
                <w:szCs w:val="18"/>
              </w:rPr>
              <w:t>the</w:t>
            </w:r>
            <w:r w:rsidRPr="005230F3">
              <w:rPr>
                <w:rStyle w:val="apple-converted-space"/>
                <w:i/>
                <w:iCs/>
                <w:sz w:val="18"/>
                <w:szCs w:val="18"/>
              </w:rPr>
              <w:t> </w:t>
            </w:r>
            <w:r w:rsidRPr="005230F3">
              <w:rPr>
                <w:sz w:val="18"/>
                <w:szCs w:val="18"/>
              </w:rPr>
              <w:t>list;</w:t>
            </w:r>
          </w:p>
          <w:p w14:paraId="1F15D575" w14:textId="301AF547" w:rsidR="009B6211" w:rsidRPr="005230F3" w:rsidRDefault="009B6211" w:rsidP="00FF3025">
            <w:pPr>
              <w:pStyle w:val="ListNumber3"/>
              <w:rPr>
                <w:sz w:val="18"/>
                <w:szCs w:val="18"/>
              </w:rPr>
            </w:pPr>
            <w:r w:rsidRPr="005230F3">
              <w:rPr>
                <w:sz w:val="18"/>
                <w:szCs w:val="18"/>
              </w:rPr>
              <w:t>(iii)</w:t>
            </w:r>
            <w:r w:rsidRPr="005230F3">
              <w:rPr>
                <w:sz w:val="18"/>
                <w:szCs w:val="18"/>
              </w:rPr>
              <w:tab/>
              <w:t>imposing a condition or restriction to which the inclusion of a specimen in the list is subject;</w:t>
            </w:r>
          </w:p>
          <w:p w14:paraId="1F15D576" w14:textId="49ED1D43" w:rsidR="009B6211" w:rsidRPr="005230F3" w:rsidRDefault="009B6211" w:rsidP="00FF3025">
            <w:pPr>
              <w:pStyle w:val="ListNumber3"/>
              <w:rPr>
                <w:sz w:val="18"/>
                <w:szCs w:val="18"/>
              </w:rPr>
            </w:pPr>
            <w:r w:rsidRPr="005230F3">
              <w:rPr>
                <w:sz w:val="18"/>
                <w:szCs w:val="18"/>
              </w:rPr>
              <w:lastRenderedPageBreak/>
              <w:t>(iv)</w:t>
            </w:r>
            <w:r w:rsidRPr="005230F3">
              <w:rPr>
                <w:sz w:val="18"/>
                <w:szCs w:val="18"/>
              </w:rPr>
              <w:tab/>
              <w:t>varying or revoking a condition or restriction to which the inclusion of a specimen in the list is subject</w:t>
            </w:r>
          </w:p>
        </w:tc>
        <w:tc>
          <w:tcPr>
            <w:tcW w:w="2000" w:type="pct"/>
            <w:gridSpan w:val="4"/>
            <w:shd w:val="clear" w:color="auto" w:fill="auto"/>
          </w:tcPr>
          <w:p w14:paraId="0E4B40DD" w14:textId="15C980EC" w:rsidR="00FF3025" w:rsidRPr="005230F3" w:rsidRDefault="00FF3025" w:rsidP="00FF3025">
            <w:pPr>
              <w:spacing w:before="60" w:after="60" w:line="240" w:lineRule="auto"/>
              <w:rPr>
                <w:iCs/>
                <w:snapToGrid w:val="0"/>
                <w:sz w:val="18"/>
                <w:szCs w:val="18"/>
              </w:rPr>
            </w:pPr>
            <w:r w:rsidRPr="005230F3">
              <w:rPr>
                <w:rFonts w:cs="Arial"/>
                <w:sz w:val="18"/>
                <w:szCs w:val="18"/>
              </w:rPr>
              <w:lastRenderedPageBreak/>
              <w:t xml:space="preserve">The Department </w:t>
            </w:r>
            <w:r w:rsidRPr="005230F3">
              <w:rPr>
                <w:rFonts w:cs="Arial"/>
                <w:b/>
                <w:sz w:val="18"/>
                <w:szCs w:val="18"/>
              </w:rPr>
              <w:t>recommends</w:t>
            </w:r>
            <w:r w:rsidRPr="005230F3">
              <w:rPr>
                <w:rFonts w:cs="Arial"/>
                <w:sz w:val="18"/>
                <w:szCs w:val="18"/>
              </w:rPr>
              <w:t xml:space="preserve"> that </w:t>
            </w:r>
            <w:r w:rsidRPr="005230F3">
              <w:rPr>
                <w:sz w:val="18"/>
                <w:szCs w:val="18"/>
              </w:rPr>
              <w:t xml:space="preserve">specimens </w:t>
            </w:r>
            <w:r w:rsidRPr="005230F3">
              <w:rPr>
                <w:snapToGrid w:val="0"/>
                <w:sz w:val="18"/>
                <w:szCs w:val="18"/>
              </w:rPr>
              <w:t xml:space="preserve">that are or are derived from fish or invertebrates, taken in the </w:t>
            </w:r>
            <w:r w:rsidRPr="005230F3">
              <w:rPr>
                <w:sz w:val="18"/>
                <w:szCs w:val="18"/>
              </w:rPr>
              <w:t xml:space="preserve">Victorian Sea Urchin Fishery </w:t>
            </w:r>
            <w:r w:rsidRPr="005230F3">
              <w:rPr>
                <w:snapToGrid w:val="0"/>
                <w:sz w:val="18"/>
                <w:szCs w:val="18"/>
              </w:rPr>
              <w:t xml:space="preserve">as defined in the </w:t>
            </w:r>
            <w:r w:rsidRPr="005230F3">
              <w:rPr>
                <w:sz w:val="18"/>
                <w:szCs w:val="18"/>
              </w:rPr>
              <w:t xml:space="preserve">management regime in force under the </w:t>
            </w:r>
            <w:r w:rsidRPr="005230F3">
              <w:rPr>
                <w:i/>
                <w:sz w:val="18"/>
                <w:szCs w:val="18"/>
              </w:rPr>
              <w:t>Fisheries Act 1995</w:t>
            </w:r>
            <w:r w:rsidRPr="005230F3">
              <w:rPr>
                <w:sz w:val="18"/>
                <w:szCs w:val="18"/>
              </w:rPr>
              <w:t xml:space="preserve"> (VIC) and the Fisheries Regulations 2009 (VIC), </w:t>
            </w:r>
            <w:r w:rsidRPr="005230F3">
              <w:rPr>
                <w:snapToGrid w:val="0"/>
                <w:sz w:val="18"/>
                <w:szCs w:val="18"/>
              </w:rPr>
              <w:t>but not including</w:t>
            </w:r>
          </w:p>
          <w:p w14:paraId="78040E16" w14:textId="77777777" w:rsidR="00FF3025" w:rsidRPr="005230F3" w:rsidRDefault="00FF3025" w:rsidP="00FF3025">
            <w:pPr>
              <w:pStyle w:val="ListBullet"/>
              <w:tabs>
                <w:tab w:val="num" w:pos="720"/>
              </w:tabs>
              <w:spacing w:before="60" w:after="60" w:line="240" w:lineRule="auto"/>
              <w:ind w:left="357" w:hanging="357"/>
              <w:rPr>
                <w:sz w:val="18"/>
                <w:szCs w:val="18"/>
              </w:rPr>
            </w:pPr>
            <w:r w:rsidRPr="005230F3">
              <w:rPr>
                <w:sz w:val="18"/>
                <w:szCs w:val="18"/>
              </w:rPr>
              <w:t xml:space="preserve">specimens that belong to eligible listed threatened species, as defined under section 303BC of the EPBC Act, or </w:t>
            </w:r>
          </w:p>
          <w:p w14:paraId="4E9D5DD9" w14:textId="3CE8901D" w:rsidR="00FF3025" w:rsidRPr="005230F3" w:rsidRDefault="00FF3025" w:rsidP="00FF3025">
            <w:pPr>
              <w:pStyle w:val="ListBullet"/>
              <w:tabs>
                <w:tab w:val="num" w:pos="720"/>
              </w:tabs>
              <w:spacing w:before="60" w:after="60" w:line="240" w:lineRule="auto"/>
              <w:ind w:left="357" w:hanging="357"/>
              <w:rPr>
                <w:sz w:val="18"/>
                <w:szCs w:val="18"/>
              </w:rPr>
            </w:pPr>
            <w:r w:rsidRPr="005230F3">
              <w:rPr>
                <w:sz w:val="18"/>
                <w:szCs w:val="18"/>
              </w:rPr>
              <w:t xml:space="preserve">specimens that belong to taxa listed under section 303CA of the EPBC Act (Australia’s CITES list), </w:t>
            </w:r>
          </w:p>
          <w:p w14:paraId="1F15D57A" w14:textId="0626316A" w:rsidR="009B6211" w:rsidRPr="005230F3" w:rsidRDefault="00FF3025" w:rsidP="00FF3025">
            <w:pPr>
              <w:spacing w:before="60" w:after="60" w:line="240" w:lineRule="auto"/>
              <w:rPr>
                <w:rFonts w:cs="Arial"/>
                <w:sz w:val="18"/>
                <w:szCs w:val="18"/>
              </w:rPr>
            </w:pPr>
            <w:proofErr w:type="gramStart"/>
            <w:r w:rsidRPr="005230F3">
              <w:rPr>
                <w:rFonts w:cs="Arial"/>
                <w:sz w:val="18"/>
                <w:szCs w:val="18"/>
              </w:rPr>
              <w:t>be</w:t>
            </w:r>
            <w:proofErr w:type="gramEnd"/>
            <w:r w:rsidRPr="005230F3">
              <w:rPr>
                <w:rFonts w:cs="Arial"/>
                <w:sz w:val="18"/>
                <w:szCs w:val="18"/>
              </w:rPr>
              <w:t xml:space="preserve"> included in the list of exempt native specimens </w:t>
            </w:r>
            <w:r w:rsidRPr="005230F3">
              <w:rPr>
                <w:sz w:val="18"/>
                <w:szCs w:val="18"/>
              </w:rPr>
              <w:t>until 28 August 2026</w:t>
            </w:r>
            <w:r w:rsidRPr="005230F3">
              <w:rPr>
                <w:rFonts w:cs="Arial"/>
                <w:sz w:val="18"/>
                <w:szCs w:val="18"/>
              </w:rPr>
              <w:t>.</w:t>
            </w:r>
          </w:p>
        </w:tc>
      </w:tr>
      <w:tr w:rsidR="009B6211" w:rsidRPr="005230F3" w14:paraId="1F15D582" w14:textId="77777777" w:rsidTr="005230F3">
        <w:trPr>
          <w:cnfStyle w:val="000000100000" w:firstRow="0" w:lastRow="0" w:firstColumn="0" w:lastColumn="0" w:oddVBand="0" w:evenVBand="0" w:oddHBand="1" w:evenHBand="0" w:firstRowFirstColumn="0" w:firstRowLastColumn="0" w:lastRowFirstColumn="0" w:lastRowLastColumn="0"/>
        </w:trPr>
        <w:tc>
          <w:tcPr>
            <w:tcW w:w="1500" w:type="pct"/>
          </w:tcPr>
          <w:p w14:paraId="1F15D57C" w14:textId="43111C0B" w:rsidR="009B6211" w:rsidRPr="005230F3" w:rsidRDefault="009B6211" w:rsidP="005B01D5">
            <w:pPr>
              <w:pStyle w:val="ListNumber"/>
              <w:rPr>
                <w:sz w:val="18"/>
                <w:szCs w:val="18"/>
              </w:rPr>
            </w:pPr>
            <w:r w:rsidRPr="005230F3">
              <w:rPr>
                <w:sz w:val="18"/>
                <w:szCs w:val="18"/>
              </w:rPr>
              <w:t>(1A)</w:t>
            </w:r>
            <w:r w:rsidRPr="005230F3">
              <w:rPr>
                <w:sz w:val="18"/>
                <w:szCs w:val="18"/>
              </w:rPr>
              <w:tab/>
              <w:t>In deciding to amend LENS, Minister must rely primarily on outcomes of Part 10, Div 1 or 2 assessment</w:t>
            </w:r>
          </w:p>
        </w:tc>
        <w:tc>
          <w:tcPr>
            <w:tcW w:w="2000" w:type="pct"/>
            <w:gridSpan w:val="4"/>
            <w:shd w:val="clear" w:color="auto" w:fill="auto"/>
          </w:tcPr>
          <w:p w14:paraId="0F2CC2AB" w14:textId="56C17683" w:rsidR="009B6211" w:rsidRPr="005230F3" w:rsidRDefault="009B6211" w:rsidP="00FF3025">
            <w:pPr>
              <w:spacing w:before="60" w:after="60" w:line="240" w:lineRule="auto"/>
              <w:rPr>
                <w:rFonts w:cs="Arial"/>
                <w:b/>
                <w:sz w:val="18"/>
                <w:szCs w:val="18"/>
              </w:rPr>
            </w:pPr>
            <w:r w:rsidRPr="005230F3">
              <w:rPr>
                <w:rFonts w:cs="Arial"/>
                <w:b/>
                <w:sz w:val="18"/>
                <w:szCs w:val="18"/>
              </w:rPr>
              <w:t>Not applicable</w:t>
            </w:r>
            <w:r w:rsidR="00FF3025" w:rsidRPr="005230F3">
              <w:rPr>
                <w:rFonts w:cs="Arial"/>
                <w:b/>
                <w:sz w:val="18"/>
                <w:szCs w:val="18"/>
              </w:rPr>
              <w:t>.</w:t>
            </w:r>
          </w:p>
          <w:p w14:paraId="1F15D581" w14:textId="06501B4B" w:rsidR="009B6211" w:rsidRPr="005230F3" w:rsidRDefault="009B6211" w:rsidP="00862195">
            <w:pPr>
              <w:spacing w:before="60" w:after="60" w:line="240" w:lineRule="auto"/>
              <w:rPr>
                <w:rFonts w:cs="Arial"/>
                <w:sz w:val="18"/>
                <w:szCs w:val="18"/>
              </w:rPr>
            </w:pPr>
            <w:r w:rsidRPr="005230F3">
              <w:rPr>
                <w:rFonts w:cs="Arial"/>
                <w:sz w:val="18"/>
                <w:szCs w:val="18"/>
              </w:rPr>
              <w:t xml:space="preserve">The </w:t>
            </w:r>
            <w:r w:rsidR="00862195" w:rsidRPr="005230F3">
              <w:rPr>
                <w:rFonts w:cs="Arial"/>
                <w:sz w:val="18"/>
                <w:szCs w:val="18"/>
              </w:rPr>
              <w:t>f</w:t>
            </w:r>
            <w:r w:rsidRPr="005230F3">
              <w:rPr>
                <w:rFonts w:cs="Arial"/>
                <w:sz w:val="18"/>
                <w:szCs w:val="18"/>
              </w:rPr>
              <w:t>ishery is managed under Victorian legislation and operates within state waters. Therefore, no assessment has been carried out under Part 10 of the EPBC Act.</w:t>
            </w:r>
          </w:p>
        </w:tc>
      </w:tr>
      <w:tr w:rsidR="009B6211" w:rsidRPr="005230F3" w14:paraId="1F15D588" w14:textId="77777777" w:rsidTr="005230F3">
        <w:trPr>
          <w:cnfStyle w:val="000000010000" w:firstRow="0" w:lastRow="0" w:firstColumn="0" w:lastColumn="0" w:oddVBand="0" w:evenVBand="0" w:oddHBand="0" w:evenHBand="1" w:firstRowFirstColumn="0" w:firstRowLastColumn="0" w:lastRowFirstColumn="0" w:lastRowLastColumn="0"/>
        </w:trPr>
        <w:tc>
          <w:tcPr>
            <w:tcW w:w="1500" w:type="pct"/>
          </w:tcPr>
          <w:p w14:paraId="1F15D583" w14:textId="557CDDA4" w:rsidR="009B6211" w:rsidRPr="005230F3" w:rsidRDefault="009B6211" w:rsidP="005B01D5">
            <w:pPr>
              <w:pStyle w:val="ListNumber"/>
              <w:rPr>
                <w:sz w:val="18"/>
                <w:szCs w:val="18"/>
              </w:rPr>
            </w:pPr>
            <w:r w:rsidRPr="005230F3">
              <w:rPr>
                <w:sz w:val="18"/>
                <w:szCs w:val="18"/>
              </w:rPr>
              <w:t>(1C)</w:t>
            </w:r>
            <w:r w:rsidRPr="005230F3">
              <w:rPr>
                <w:sz w:val="18"/>
                <w:szCs w:val="18"/>
              </w:rPr>
              <w:tab/>
              <w:t>The above does not limit matters that may be considered when deciding to amend LENS.</w:t>
            </w:r>
          </w:p>
        </w:tc>
        <w:tc>
          <w:tcPr>
            <w:tcW w:w="2000" w:type="pct"/>
            <w:gridSpan w:val="4"/>
            <w:shd w:val="clear" w:color="auto" w:fill="92D050"/>
          </w:tcPr>
          <w:p w14:paraId="3B828E3E" w14:textId="5A36EC31" w:rsidR="009B6211" w:rsidRPr="005230F3" w:rsidRDefault="00FF3025" w:rsidP="00FF3025">
            <w:pPr>
              <w:spacing w:before="60" w:after="60" w:line="240" w:lineRule="auto"/>
              <w:rPr>
                <w:rFonts w:cs="Arial"/>
                <w:b/>
                <w:sz w:val="18"/>
                <w:szCs w:val="18"/>
              </w:rPr>
            </w:pPr>
            <w:r w:rsidRPr="005230F3">
              <w:rPr>
                <w:rFonts w:cs="Arial"/>
                <w:b/>
                <w:sz w:val="18"/>
                <w:szCs w:val="18"/>
              </w:rPr>
              <w:t>Meets.</w:t>
            </w:r>
          </w:p>
          <w:p w14:paraId="1F15D587" w14:textId="3A7EA403" w:rsidR="009B6211" w:rsidRPr="005230F3" w:rsidRDefault="009B6211" w:rsidP="00FF3025">
            <w:pPr>
              <w:spacing w:before="60" w:after="60" w:line="240" w:lineRule="auto"/>
              <w:rPr>
                <w:rFonts w:cs="Arial"/>
                <w:sz w:val="18"/>
                <w:szCs w:val="18"/>
              </w:rPr>
            </w:pPr>
            <w:r w:rsidRPr="005230F3">
              <w:rPr>
                <w:rFonts w:cs="Arial"/>
                <w:sz w:val="18"/>
                <w:szCs w:val="18"/>
              </w:rPr>
              <w:t>The fishery is consistent with the Objects of Part 13A.</w:t>
            </w:r>
          </w:p>
        </w:tc>
      </w:tr>
      <w:tr w:rsidR="009B6211" w:rsidRPr="005230F3" w14:paraId="1F15D591" w14:textId="77777777" w:rsidTr="005230F3">
        <w:trPr>
          <w:cnfStyle w:val="000000100000" w:firstRow="0" w:lastRow="0" w:firstColumn="0" w:lastColumn="0" w:oddVBand="0" w:evenVBand="0" w:oddHBand="1" w:evenHBand="0" w:firstRowFirstColumn="0" w:firstRowLastColumn="0" w:lastRowFirstColumn="0" w:lastRowLastColumn="0"/>
        </w:trPr>
        <w:tc>
          <w:tcPr>
            <w:tcW w:w="1500" w:type="pct"/>
          </w:tcPr>
          <w:p w14:paraId="1F15D589" w14:textId="6067F536" w:rsidR="009B6211" w:rsidRPr="005230F3" w:rsidRDefault="009B6211" w:rsidP="005B01D5">
            <w:pPr>
              <w:pStyle w:val="ListNumber"/>
              <w:rPr>
                <w:sz w:val="18"/>
                <w:szCs w:val="18"/>
              </w:rPr>
            </w:pPr>
            <w:r w:rsidRPr="005230F3">
              <w:rPr>
                <w:sz w:val="18"/>
                <w:szCs w:val="18"/>
              </w:rPr>
              <w:t>(3)</w:t>
            </w:r>
            <w:r w:rsidRPr="005230F3">
              <w:rPr>
                <w:sz w:val="18"/>
                <w:szCs w:val="18"/>
              </w:rPr>
              <w:tab/>
              <w:t>Before amending LENS, Minister must consult:</w:t>
            </w:r>
          </w:p>
          <w:p w14:paraId="1F15D58A" w14:textId="42D45650" w:rsidR="009B6211" w:rsidRPr="005230F3" w:rsidRDefault="009B6211" w:rsidP="005B01D5">
            <w:pPr>
              <w:pStyle w:val="ListNumber2"/>
              <w:rPr>
                <w:sz w:val="18"/>
                <w:szCs w:val="18"/>
              </w:rPr>
            </w:pPr>
            <w:r w:rsidRPr="005230F3">
              <w:rPr>
                <w:sz w:val="18"/>
                <w:szCs w:val="18"/>
              </w:rPr>
              <w:t>(a)</w:t>
            </w:r>
            <w:r w:rsidRPr="005230F3">
              <w:rPr>
                <w:sz w:val="18"/>
                <w:szCs w:val="18"/>
              </w:rPr>
              <w:tab/>
              <w:t>other Minister or Ministers as appropriate; and</w:t>
            </w:r>
          </w:p>
          <w:p w14:paraId="1F15D58B" w14:textId="61176864" w:rsidR="009B6211" w:rsidRPr="005230F3" w:rsidRDefault="009B6211" w:rsidP="00FF3025">
            <w:pPr>
              <w:pStyle w:val="ListNumber2"/>
              <w:rPr>
                <w:sz w:val="18"/>
                <w:szCs w:val="18"/>
              </w:rPr>
            </w:pPr>
            <w:r w:rsidRPr="005230F3">
              <w:rPr>
                <w:sz w:val="18"/>
                <w:szCs w:val="18"/>
              </w:rPr>
              <w:t>(b)</w:t>
            </w:r>
            <w:r w:rsidRPr="005230F3">
              <w:rPr>
                <w:sz w:val="18"/>
                <w:szCs w:val="18"/>
              </w:rPr>
              <w:tab/>
              <w:t>other Minister or Ministers of each State and self-governing Territory as appropriate; and</w:t>
            </w:r>
          </w:p>
          <w:p w14:paraId="1F15D58C" w14:textId="15F3AB78" w:rsidR="009B6211" w:rsidRPr="005230F3" w:rsidRDefault="009B6211" w:rsidP="00FF3025">
            <w:pPr>
              <w:pStyle w:val="ListNumber2"/>
              <w:rPr>
                <w:sz w:val="18"/>
                <w:szCs w:val="18"/>
              </w:rPr>
            </w:pPr>
            <w:r w:rsidRPr="005230F3">
              <w:rPr>
                <w:sz w:val="18"/>
                <w:szCs w:val="18"/>
              </w:rPr>
              <w:t>(c)</w:t>
            </w:r>
            <w:r w:rsidRPr="005230F3">
              <w:rPr>
                <w:sz w:val="18"/>
                <w:szCs w:val="18"/>
              </w:rPr>
              <w:tab/>
            </w:r>
            <w:proofErr w:type="gramStart"/>
            <w:r w:rsidRPr="005230F3">
              <w:rPr>
                <w:sz w:val="18"/>
                <w:szCs w:val="18"/>
              </w:rPr>
              <w:t>other</w:t>
            </w:r>
            <w:proofErr w:type="gramEnd"/>
            <w:r w:rsidRPr="005230F3">
              <w:rPr>
                <w:sz w:val="18"/>
                <w:szCs w:val="18"/>
              </w:rPr>
              <w:t xml:space="preserve"> persons and organisations as appropriate.</w:t>
            </w:r>
          </w:p>
        </w:tc>
        <w:tc>
          <w:tcPr>
            <w:tcW w:w="2000" w:type="pct"/>
            <w:gridSpan w:val="4"/>
            <w:shd w:val="clear" w:color="auto" w:fill="FFC000"/>
          </w:tcPr>
          <w:p w14:paraId="32707FC1" w14:textId="145D94A9" w:rsidR="009B6211" w:rsidRPr="005230F3" w:rsidRDefault="00FF3025" w:rsidP="00FF3025">
            <w:pPr>
              <w:spacing w:before="60" w:after="60" w:line="240" w:lineRule="auto"/>
              <w:rPr>
                <w:rFonts w:cs="Arial"/>
                <w:b/>
                <w:sz w:val="18"/>
                <w:szCs w:val="18"/>
              </w:rPr>
            </w:pPr>
            <w:r w:rsidRPr="005230F3">
              <w:rPr>
                <w:rFonts w:cs="Arial"/>
                <w:b/>
                <w:sz w:val="18"/>
                <w:szCs w:val="18"/>
              </w:rPr>
              <w:t>Partially meets.</w:t>
            </w:r>
          </w:p>
          <w:p w14:paraId="1F15D590" w14:textId="51DA96F9" w:rsidR="009B6211" w:rsidRPr="005230F3" w:rsidRDefault="009B6211" w:rsidP="00FF3025">
            <w:pPr>
              <w:spacing w:before="60" w:after="60" w:line="240" w:lineRule="auto"/>
              <w:rPr>
                <w:rFonts w:cs="Arial"/>
                <w:sz w:val="18"/>
                <w:szCs w:val="18"/>
              </w:rPr>
            </w:pPr>
            <w:r w:rsidRPr="005230F3">
              <w:rPr>
                <w:rFonts w:cs="Arial"/>
                <w:sz w:val="18"/>
                <w:szCs w:val="18"/>
              </w:rPr>
              <w:t>General consultation with the Victorian Minister for Fisheries in October 2014 (MS14-002367).</w:t>
            </w:r>
          </w:p>
        </w:tc>
      </w:tr>
    </w:tbl>
    <w:p w14:paraId="1F15D592" w14:textId="77777777" w:rsidR="00D14D44" w:rsidRPr="00B753BB" w:rsidRDefault="00D14D44" w:rsidP="00FD3F40">
      <w:pPr>
        <w:spacing w:before="60" w:after="60" w:line="240" w:lineRule="auto"/>
        <w:rPr>
          <w:rFonts w:cs="Arial"/>
        </w:rPr>
      </w:pPr>
    </w:p>
    <w:p w14:paraId="1F15D5A5" w14:textId="308442C8" w:rsidR="00D14D44" w:rsidRPr="00164E7C" w:rsidRDefault="00D14D44" w:rsidP="00FD3F40">
      <w:pPr>
        <w:spacing w:before="60" w:after="60" w:line="240" w:lineRule="auto"/>
        <w:rPr>
          <w:rFonts w:cs="Arial"/>
          <w:b/>
        </w:rPr>
      </w:pPr>
      <w:r w:rsidRPr="00164E7C">
        <w:rPr>
          <w:rFonts w:cs="Arial"/>
          <w:b/>
        </w:rPr>
        <w:t>Part 16</w:t>
      </w:r>
    </w:p>
    <w:tbl>
      <w:tblPr>
        <w:tblStyle w:val="TableGrid"/>
        <w:tblW w:w="5000" w:type="pct"/>
        <w:tblLook w:val="04A0" w:firstRow="1" w:lastRow="0" w:firstColumn="1" w:lastColumn="0" w:noHBand="0" w:noVBand="1"/>
      </w:tblPr>
      <w:tblGrid>
        <w:gridCol w:w="4231"/>
        <w:gridCol w:w="1411"/>
        <w:gridCol w:w="1411"/>
        <w:gridCol w:w="1411"/>
        <w:gridCol w:w="5642"/>
      </w:tblGrid>
      <w:tr w:rsidR="00D14D44" w:rsidRPr="005230F3" w14:paraId="1F15D5AB" w14:textId="77777777" w:rsidTr="005230F3">
        <w:trPr>
          <w:cnfStyle w:val="100000000000" w:firstRow="1" w:lastRow="0" w:firstColumn="0" w:lastColumn="0" w:oddVBand="0" w:evenVBand="0" w:oddHBand="0" w:evenHBand="0" w:firstRowFirstColumn="0" w:firstRowLastColumn="0" w:lastRowFirstColumn="0" w:lastRowLastColumn="0"/>
        </w:trPr>
        <w:tc>
          <w:tcPr>
            <w:tcW w:w="1500" w:type="pct"/>
            <w:vAlign w:val="center"/>
          </w:tcPr>
          <w:p w14:paraId="1F15D5A6" w14:textId="77777777" w:rsidR="00D14D44" w:rsidRPr="005230F3" w:rsidRDefault="00D14D44" w:rsidP="00FD3F40">
            <w:pPr>
              <w:spacing w:before="60" w:after="60" w:line="240" w:lineRule="auto"/>
              <w:ind w:left="426" w:hanging="426"/>
              <w:rPr>
                <w:rFonts w:cs="Arial"/>
                <w:b/>
                <w:sz w:val="18"/>
                <w:szCs w:val="18"/>
              </w:rPr>
            </w:pPr>
          </w:p>
        </w:tc>
        <w:tc>
          <w:tcPr>
            <w:tcW w:w="500" w:type="pct"/>
            <w:shd w:val="clear" w:color="auto" w:fill="92D050"/>
            <w:vAlign w:val="center"/>
          </w:tcPr>
          <w:p w14:paraId="1F15D5A7" w14:textId="77777777" w:rsidR="00D14D44" w:rsidRPr="005230F3" w:rsidRDefault="00D14D44" w:rsidP="00FD3F40">
            <w:pPr>
              <w:spacing w:before="60" w:after="60" w:line="240" w:lineRule="auto"/>
              <w:rPr>
                <w:rFonts w:cs="Arial"/>
                <w:b/>
                <w:sz w:val="18"/>
                <w:szCs w:val="18"/>
              </w:rPr>
            </w:pPr>
            <w:r w:rsidRPr="005230F3">
              <w:rPr>
                <w:rFonts w:cs="Arial"/>
                <w:b/>
                <w:sz w:val="18"/>
                <w:szCs w:val="18"/>
              </w:rPr>
              <w:t>Meets</w:t>
            </w:r>
          </w:p>
        </w:tc>
        <w:tc>
          <w:tcPr>
            <w:tcW w:w="500" w:type="pct"/>
            <w:shd w:val="clear" w:color="auto" w:fill="FFC000"/>
            <w:vAlign w:val="center"/>
          </w:tcPr>
          <w:p w14:paraId="1F15D5A8" w14:textId="77777777" w:rsidR="00D14D44" w:rsidRPr="005230F3" w:rsidRDefault="00D14D44" w:rsidP="00FD3F40">
            <w:pPr>
              <w:spacing w:before="60" w:after="60" w:line="240" w:lineRule="auto"/>
              <w:rPr>
                <w:rFonts w:cs="Arial"/>
                <w:b/>
                <w:sz w:val="18"/>
                <w:szCs w:val="18"/>
              </w:rPr>
            </w:pPr>
            <w:r w:rsidRPr="005230F3">
              <w:rPr>
                <w:rFonts w:cs="Arial"/>
                <w:b/>
                <w:sz w:val="18"/>
                <w:szCs w:val="18"/>
              </w:rPr>
              <w:t>Partially meets</w:t>
            </w:r>
          </w:p>
        </w:tc>
        <w:tc>
          <w:tcPr>
            <w:tcW w:w="500" w:type="pct"/>
            <w:shd w:val="clear" w:color="auto" w:fill="FF0000"/>
            <w:vAlign w:val="center"/>
          </w:tcPr>
          <w:p w14:paraId="1F15D5A9" w14:textId="77777777" w:rsidR="00D14D44" w:rsidRPr="005230F3" w:rsidRDefault="00D14D44" w:rsidP="00FD3F40">
            <w:pPr>
              <w:spacing w:before="60" w:after="60" w:line="240" w:lineRule="auto"/>
              <w:rPr>
                <w:rFonts w:cs="Arial"/>
                <w:b/>
                <w:sz w:val="18"/>
                <w:szCs w:val="18"/>
              </w:rPr>
            </w:pPr>
            <w:r w:rsidRPr="005230F3">
              <w:rPr>
                <w:rFonts w:cs="Arial"/>
                <w:b/>
                <w:sz w:val="18"/>
                <w:szCs w:val="18"/>
              </w:rPr>
              <w:t>Does not meet</w:t>
            </w:r>
          </w:p>
        </w:tc>
        <w:tc>
          <w:tcPr>
            <w:tcW w:w="2000" w:type="pct"/>
            <w:vAlign w:val="center"/>
          </w:tcPr>
          <w:p w14:paraId="1F15D5AA" w14:textId="77777777" w:rsidR="00D14D44" w:rsidRPr="005230F3" w:rsidRDefault="00D14D44" w:rsidP="00FD3F40">
            <w:pPr>
              <w:spacing w:before="60" w:after="60" w:line="240" w:lineRule="auto"/>
              <w:rPr>
                <w:rFonts w:cs="Arial"/>
                <w:b/>
                <w:sz w:val="18"/>
                <w:szCs w:val="18"/>
              </w:rPr>
            </w:pPr>
            <w:r w:rsidRPr="005230F3">
              <w:rPr>
                <w:rFonts w:cs="Arial"/>
                <w:b/>
                <w:sz w:val="18"/>
                <w:szCs w:val="18"/>
              </w:rPr>
              <w:t>Comment</w:t>
            </w:r>
          </w:p>
        </w:tc>
      </w:tr>
      <w:tr w:rsidR="00D14D44" w:rsidRPr="005230F3" w14:paraId="1F15D5AD" w14:textId="77777777" w:rsidTr="005230F3">
        <w:trPr>
          <w:cnfStyle w:val="000000100000" w:firstRow="0" w:lastRow="0" w:firstColumn="0" w:lastColumn="0" w:oddVBand="0" w:evenVBand="0" w:oddHBand="1" w:evenHBand="0" w:firstRowFirstColumn="0" w:firstRowLastColumn="0" w:lastRowFirstColumn="0" w:lastRowLastColumn="0"/>
        </w:trPr>
        <w:tc>
          <w:tcPr>
            <w:tcW w:w="2000" w:type="pct"/>
            <w:gridSpan w:val="5"/>
          </w:tcPr>
          <w:p w14:paraId="1F15D5AC" w14:textId="77777777" w:rsidR="00D14D44" w:rsidRPr="005230F3" w:rsidRDefault="00D14D44" w:rsidP="009B6211">
            <w:pPr>
              <w:spacing w:before="60" w:after="60" w:line="240" w:lineRule="auto"/>
              <w:rPr>
                <w:rFonts w:cs="Arial"/>
                <w:sz w:val="18"/>
                <w:szCs w:val="18"/>
              </w:rPr>
            </w:pPr>
            <w:r w:rsidRPr="005230F3">
              <w:rPr>
                <w:rFonts w:cs="Arial"/>
                <w:b/>
                <w:sz w:val="18"/>
                <w:szCs w:val="18"/>
              </w:rPr>
              <w:t>Section 391 Minister must consider precautionary principle in making decisions</w:t>
            </w:r>
          </w:p>
        </w:tc>
      </w:tr>
      <w:tr w:rsidR="009B6211" w:rsidRPr="005230F3" w14:paraId="1F15D5B3" w14:textId="77777777" w:rsidTr="005230F3">
        <w:trPr>
          <w:cnfStyle w:val="000000010000" w:firstRow="0" w:lastRow="0" w:firstColumn="0" w:lastColumn="0" w:oddVBand="0" w:evenVBand="0" w:oddHBand="0" w:evenHBand="1" w:firstRowFirstColumn="0" w:firstRowLastColumn="0" w:lastRowFirstColumn="0" w:lastRowLastColumn="0"/>
        </w:trPr>
        <w:tc>
          <w:tcPr>
            <w:tcW w:w="1500" w:type="pct"/>
          </w:tcPr>
          <w:p w14:paraId="3074FC9E" w14:textId="77777777" w:rsidR="00FF3025" w:rsidRPr="005230F3" w:rsidRDefault="009B6211" w:rsidP="009B6211">
            <w:pPr>
              <w:pStyle w:val="ListNumber"/>
              <w:rPr>
                <w:sz w:val="18"/>
                <w:szCs w:val="18"/>
              </w:rPr>
            </w:pPr>
            <w:r w:rsidRPr="005230F3">
              <w:rPr>
                <w:sz w:val="18"/>
                <w:szCs w:val="18"/>
              </w:rPr>
              <w:t>(1) Minister must take account of precautionary principle</w:t>
            </w:r>
            <w:r w:rsidR="00FF3025" w:rsidRPr="005230F3">
              <w:rPr>
                <w:sz w:val="18"/>
                <w:szCs w:val="18"/>
              </w:rPr>
              <w:t>.</w:t>
            </w:r>
          </w:p>
          <w:p w14:paraId="1F15D5AE" w14:textId="0576E482" w:rsidR="009B6211" w:rsidRPr="005230F3" w:rsidRDefault="00FF3025" w:rsidP="009B6211">
            <w:pPr>
              <w:pStyle w:val="ListNumber"/>
              <w:rPr>
                <w:sz w:val="18"/>
                <w:szCs w:val="18"/>
              </w:rPr>
            </w:pPr>
            <w:r w:rsidRPr="005230F3">
              <w:rPr>
                <w:sz w:val="18"/>
                <w:szCs w:val="18"/>
              </w:rPr>
              <w:t>(2) The precautionary principle is that lack of full scientific certainty should not be used as a reason for postponing a measure to prevent degradation of the environment where there are threats of serious or irreversible environmental damage.</w:t>
            </w:r>
          </w:p>
        </w:tc>
        <w:tc>
          <w:tcPr>
            <w:tcW w:w="2000" w:type="pct"/>
            <w:gridSpan w:val="4"/>
            <w:shd w:val="clear" w:color="auto" w:fill="92D050"/>
          </w:tcPr>
          <w:p w14:paraId="38540D4A" w14:textId="0CB8F729" w:rsidR="009B6211" w:rsidRPr="005230F3" w:rsidRDefault="00FF3025" w:rsidP="009B6211">
            <w:pPr>
              <w:spacing w:before="60" w:after="60" w:line="240" w:lineRule="auto"/>
              <w:rPr>
                <w:rFonts w:cs="Arial"/>
                <w:sz w:val="18"/>
                <w:szCs w:val="18"/>
              </w:rPr>
            </w:pPr>
            <w:r w:rsidRPr="005230F3">
              <w:rPr>
                <w:rFonts w:cs="Arial"/>
                <w:b/>
                <w:sz w:val="18"/>
                <w:szCs w:val="18"/>
              </w:rPr>
              <w:t>Meets.</w:t>
            </w:r>
          </w:p>
          <w:p w14:paraId="1F15D5B2" w14:textId="7C753A8C" w:rsidR="009B6211" w:rsidRPr="005230F3" w:rsidRDefault="009B6211" w:rsidP="009B6211">
            <w:pPr>
              <w:spacing w:before="60" w:after="60" w:line="240" w:lineRule="auto"/>
              <w:rPr>
                <w:rFonts w:cs="Arial"/>
                <w:sz w:val="18"/>
                <w:szCs w:val="18"/>
              </w:rPr>
            </w:pPr>
            <w:r w:rsidRPr="005230F3">
              <w:rPr>
                <w:rFonts w:cs="Arial"/>
                <w:sz w:val="18"/>
                <w:szCs w:val="18"/>
              </w:rPr>
              <w:t>Yes, precautionary performance triggers are articulated in management plan.</w:t>
            </w:r>
          </w:p>
        </w:tc>
      </w:tr>
    </w:tbl>
    <w:p w14:paraId="1F15D5BA" w14:textId="77777777" w:rsidR="00D14D44" w:rsidRPr="00B753BB" w:rsidRDefault="00D14D44" w:rsidP="00FD3F40">
      <w:pPr>
        <w:spacing w:before="60" w:after="60" w:line="240" w:lineRule="auto"/>
        <w:rPr>
          <w:rFonts w:cs="Arial"/>
          <w:b/>
        </w:rPr>
      </w:pPr>
    </w:p>
    <w:sectPr w:rsidR="00D14D44" w:rsidRPr="00B753BB" w:rsidSect="005230E5">
      <w:pgSz w:w="16838" w:h="11906" w:orient="landscape"/>
      <w:pgMar w:top="709" w:right="1361" w:bottom="709" w:left="1361"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5D5BD" w14:textId="77777777" w:rsidR="00E46D82" w:rsidRDefault="00E46D82" w:rsidP="00A60185">
      <w:pPr>
        <w:spacing w:after="0" w:line="240" w:lineRule="auto"/>
      </w:pPr>
      <w:r>
        <w:separator/>
      </w:r>
    </w:p>
  </w:endnote>
  <w:endnote w:type="continuationSeparator" w:id="0">
    <w:p w14:paraId="1F15D5BE" w14:textId="77777777" w:rsidR="00E46D82" w:rsidRDefault="00E46D8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3512D" w14:textId="77777777" w:rsidR="009427AE" w:rsidRDefault="009427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E51AF" w14:textId="77777777" w:rsidR="00E46D82" w:rsidRDefault="00E46D82">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0086" w14:textId="77777777" w:rsidR="00E46D82" w:rsidRPr="00287960" w:rsidRDefault="00E46D82">
    <w:pPr>
      <w:pStyle w:val="Footer"/>
      <w:jc w:val="right"/>
      <w:rPr>
        <w:sz w:val="16"/>
        <w:szCs w:val="16"/>
      </w:rPr>
    </w:pPr>
  </w:p>
  <w:p w14:paraId="7E45F63C" w14:textId="77777777" w:rsidR="00E46D82" w:rsidRPr="00287960" w:rsidRDefault="00E46D82">
    <w:pPr>
      <w:pStyle w:val="Footer"/>
      <w:rPr>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2026735"/>
      <w:docPartObj>
        <w:docPartGallery w:val="Page Numbers (Bottom of Page)"/>
        <w:docPartUnique/>
      </w:docPartObj>
    </w:sdtPr>
    <w:sdtEndPr/>
    <w:sdtContent>
      <w:p w14:paraId="1F15D5C1" w14:textId="77777777" w:rsidR="00E46D82" w:rsidRPr="0060629C" w:rsidRDefault="00E46D82">
        <w:pPr>
          <w:pStyle w:val="Footer"/>
          <w:jc w:val="center"/>
          <w:rPr>
            <w:sz w:val="18"/>
            <w:szCs w:val="18"/>
          </w:rPr>
        </w:pPr>
        <w:r w:rsidRPr="0060629C">
          <w:rPr>
            <w:sz w:val="18"/>
            <w:szCs w:val="18"/>
          </w:rPr>
          <w:fldChar w:fldCharType="begin"/>
        </w:r>
        <w:r w:rsidRPr="0060629C">
          <w:rPr>
            <w:sz w:val="18"/>
            <w:szCs w:val="18"/>
          </w:rPr>
          <w:instrText xml:space="preserve"> PAGE   \* MERGEFORMAT </w:instrText>
        </w:r>
        <w:r w:rsidRPr="0060629C">
          <w:rPr>
            <w:sz w:val="18"/>
            <w:szCs w:val="18"/>
          </w:rPr>
          <w:fldChar w:fldCharType="separate"/>
        </w:r>
        <w:r w:rsidR="009427AE">
          <w:rPr>
            <w:noProof/>
            <w:sz w:val="18"/>
            <w:szCs w:val="18"/>
          </w:rPr>
          <w:t>13</w:t>
        </w:r>
        <w:r w:rsidRPr="0060629C">
          <w:rPr>
            <w:noProof/>
            <w:sz w:val="18"/>
            <w:szCs w:val="18"/>
          </w:rPr>
          <w:fldChar w:fldCharType="end"/>
        </w:r>
      </w:p>
    </w:sdtContent>
  </w:sdt>
  <w:p w14:paraId="1F15D5C2" w14:textId="77777777" w:rsidR="00E46D82" w:rsidRPr="0060629C" w:rsidRDefault="00E46D82">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5D5BB" w14:textId="77777777" w:rsidR="00E46D82" w:rsidRDefault="00E46D82" w:rsidP="00A60185">
      <w:pPr>
        <w:spacing w:after="0" w:line="240" w:lineRule="auto"/>
      </w:pPr>
      <w:r>
        <w:separator/>
      </w:r>
    </w:p>
  </w:footnote>
  <w:footnote w:type="continuationSeparator" w:id="0">
    <w:p w14:paraId="1F15D5BC" w14:textId="77777777" w:rsidR="00E46D82" w:rsidRDefault="00E46D82"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885C9" w14:textId="77777777" w:rsidR="009427AE" w:rsidRDefault="009427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2A63" w14:textId="77777777" w:rsidR="009427AE" w:rsidRDefault="009427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321C3" w14:textId="77777777" w:rsidR="009427AE" w:rsidRDefault="009427A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5D5BF" w14:textId="77777777" w:rsidR="00E46D82" w:rsidRDefault="00E46D82" w:rsidP="00E45765">
    <w:pPr>
      <w:pStyle w:val="Classification"/>
    </w:pPr>
    <w:r>
      <w:fldChar w:fldCharType="begin"/>
    </w:r>
    <w:r>
      <w:instrText xml:space="preserve"> DOCPROPERTY SecurityClassification \* MERGEFORMAT </w:instrText>
    </w:r>
    <w:r>
      <w:fldChar w:fldCharType="separate"/>
    </w:r>
    <w:r w:rsidR="001F0553">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5D5C0" w14:textId="2C7D3A13" w:rsidR="00E46D82" w:rsidRPr="00FD3F40" w:rsidRDefault="00E46D82" w:rsidP="00FD3F40">
    <w:pPr>
      <w:pStyle w:val="Header"/>
      <w:jc w:val="right"/>
    </w:pPr>
    <w:r w:rsidRPr="00FD3F40">
      <w:t>Victorian Sea Urchin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587E3466"/>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D8758B"/>
    <w:multiLevelType w:val="multilevel"/>
    <w:tmpl w:val="587E3466"/>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5456429"/>
    <w:multiLevelType w:val="multilevel"/>
    <w:tmpl w:val="E898CC72"/>
    <w:numStyleLink w:val="KeyPoints"/>
  </w:abstractNum>
  <w:abstractNum w:abstractNumId="28"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2"/>
  </w:num>
  <w:num w:numId="2">
    <w:abstractNumId w:val="1"/>
  </w:num>
  <w:num w:numId="3">
    <w:abstractNumId w:val="17"/>
  </w:num>
  <w:num w:numId="4">
    <w:abstractNumId w:val="0"/>
  </w:num>
  <w:num w:numId="5">
    <w:abstractNumId w:val="16"/>
  </w:num>
  <w:num w:numId="6">
    <w:abstractNumId w:val="27"/>
  </w:num>
  <w:num w:numId="7">
    <w:abstractNumId w:val="9"/>
  </w:num>
  <w:num w:numId="8">
    <w:abstractNumId w:val="4"/>
  </w:num>
  <w:num w:numId="9">
    <w:abstractNumId w:val="19"/>
  </w:num>
  <w:num w:numId="10">
    <w:abstractNumId w:val="29"/>
  </w:num>
  <w:num w:numId="11">
    <w:abstractNumId w:val="22"/>
  </w:num>
  <w:num w:numId="12">
    <w:abstractNumId w:val="5"/>
  </w:num>
  <w:num w:numId="13">
    <w:abstractNumId w:val="13"/>
  </w:num>
  <w:num w:numId="14">
    <w:abstractNumId w:val="30"/>
  </w:num>
  <w:num w:numId="15">
    <w:abstractNumId w:val="23"/>
  </w:num>
  <w:num w:numId="16">
    <w:abstractNumId w:val="2"/>
  </w:num>
  <w:num w:numId="17">
    <w:abstractNumId w:val="14"/>
  </w:num>
  <w:num w:numId="18">
    <w:abstractNumId w:val="10"/>
  </w:num>
  <w:num w:numId="19">
    <w:abstractNumId w:val="21"/>
  </w:num>
  <w:num w:numId="20">
    <w:abstractNumId w:val="12"/>
  </w:num>
  <w:num w:numId="21">
    <w:abstractNumId w:val="8"/>
  </w:num>
  <w:num w:numId="22">
    <w:abstractNumId w:val="11"/>
  </w:num>
  <w:num w:numId="23">
    <w:abstractNumId w:val="20"/>
  </w:num>
  <w:num w:numId="24">
    <w:abstractNumId w:val="26"/>
  </w:num>
  <w:num w:numId="25">
    <w:abstractNumId w:val="18"/>
  </w:num>
  <w:num w:numId="26">
    <w:abstractNumId w:val="6"/>
  </w:num>
  <w:num w:numId="27">
    <w:abstractNumId w:val="7"/>
  </w:num>
  <w:num w:numId="28">
    <w:abstractNumId w:val="25"/>
  </w:num>
  <w:num w:numId="29">
    <w:abstractNumId w:val="31"/>
  </w:num>
  <w:num w:numId="30">
    <w:abstractNumId w:val="33"/>
  </w:num>
  <w:num w:numId="31">
    <w:abstractNumId w:val="28"/>
  </w:num>
  <w:num w:numId="32">
    <w:abstractNumId w:val="0"/>
    <w:lvlOverride w:ilvl="0">
      <w:startOverride w:val="1"/>
    </w:lvlOverride>
  </w:num>
  <w:num w:numId="33">
    <w:abstractNumId w:val="3"/>
  </w:num>
  <w:num w:numId="34">
    <w:abstractNumId w:val="15"/>
  </w:num>
  <w:num w:numId="35">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2D66"/>
    <w:rsid w:val="00015567"/>
    <w:rsid w:val="00015ADA"/>
    <w:rsid w:val="00020C99"/>
    <w:rsid w:val="0002707B"/>
    <w:rsid w:val="000273BA"/>
    <w:rsid w:val="0005148E"/>
    <w:rsid w:val="00060173"/>
    <w:rsid w:val="00072C5A"/>
    <w:rsid w:val="000759E5"/>
    <w:rsid w:val="00080CF6"/>
    <w:rsid w:val="00084AC6"/>
    <w:rsid w:val="00091608"/>
    <w:rsid w:val="0009333C"/>
    <w:rsid w:val="000953D2"/>
    <w:rsid w:val="0009704F"/>
    <w:rsid w:val="000A0F11"/>
    <w:rsid w:val="000A125A"/>
    <w:rsid w:val="000A57CD"/>
    <w:rsid w:val="000B2634"/>
    <w:rsid w:val="000B3758"/>
    <w:rsid w:val="000B3BD8"/>
    <w:rsid w:val="000B7681"/>
    <w:rsid w:val="000B7B42"/>
    <w:rsid w:val="000C02B7"/>
    <w:rsid w:val="000C5100"/>
    <w:rsid w:val="000C5342"/>
    <w:rsid w:val="000C6D16"/>
    <w:rsid w:val="000C706A"/>
    <w:rsid w:val="000D2887"/>
    <w:rsid w:val="000D6D63"/>
    <w:rsid w:val="000E0081"/>
    <w:rsid w:val="000E07CF"/>
    <w:rsid w:val="000E31C1"/>
    <w:rsid w:val="000E549D"/>
    <w:rsid w:val="000F2CF2"/>
    <w:rsid w:val="000F36AA"/>
    <w:rsid w:val="001006F5"/>
    <w:rsid w:val="00100BEF"/>
    <w:rsid w:val="00100E59"/>
    <w:rsid w:val="00106AA0"/>
    <w:rsid w:val="00111326"/>
    <w:rsid w:val="00111BFD"/>
    <w:rsid w:val="001137AD"/>
    <w:rsid w:val="0011498E"/>
    <w:rsid w:val="001167CB"/>
    <w:rsid w:val="00117A45"/>
    <w:rsid w:val="001219D8"/>
    <w:rsid w:val="001224AE"/>
    <w:rsid w:val="001337D4"/>
    <w:rsid w:val="00134C7B"/>
    <w:rsid w:val="00141762"/>
    <w:rsid w:val="00143648"/>
    <w:rsid w:val="00147C12"/>
    <w:rsid w:val="00151762"/>
    <w:rsid w:val="001527A1"/>
    <w:rsid w:val="001530DC"/>
    <w:rsid w:val="00154989"/>
    <w:rsid w:val="00154E10"/>
    <w:rsid w:val="00155A9F"/>
    <w:rsid w:val="00160262"/>
    <w:rsid w:val="00164155"/>
    <w:rsid w:val="00164E7C"/>
    <w:rsid w:val="0016780A"/>
    <w:rsid w:val="001713FA"/>
    <w:rsid w:val="00173EBF"/>
    <w:rsid w:val="00175ED3"/>
    <w:rsid w:val="00180D1E"/>
    <w:rsid w:val="001842A2"/>
    <w:rsid w:val="001843CC"/>
    <w:rsid w:val="00187BD6"/>
    <w:rsid w:val="00187FA8"/>
    <w:rsid w:val="00192F5E"/>
    <w:rsid w:val="001955CD"/>
    <w:rsid w:val="00197772"/>
    <w:rsid w:val="001A51C8"/>
    <w:rsid w:val="001A5A16"/>
    <w:rsid w:val="001B4CA8"/>
    <w:rsid w:val="001B5EA1"/>
    <w:rsid w:val="001B5EDC"/>
    <w:rsid w:val="001C4F3D"/>
    <w:rsid w:val="001D0CDC"/>
    <w:rsid w:val="001D1D82"/>
    <w:rsid w:val="001D1EAF"/>
    <w:rsid w:val="001E1182"/>
    <w:rsid w:val="001E285A"/>
    <w:rsid w:val="001E572F"/>
    <w:rsid w:val="001F0553"/>
    <w:rsid w:val="001F1137"/>
    <w:rsid w:val="00202C90"/>
    <w:rsid w:val="0020445D"/>
    <w:rsid w:val="00207379"/>
    <w:rsid w:val="00213DE8"/>
    <w:rsid w:val="00216118"/>
    <w:rsid w:val="002209AB"/>
    <w:rsid w:val="002251E3"/>
    <w:rsid w:val="00227A95"/>
    <w:rsid w:val="002316BD"/>
    <w:rsid w:val="00232D0C"/>
    <w:rsid w:val="002473FC"/>
    <w:rsid w:val="00247569"/>
    <w:rsid w:val="00251F2A"/>
    <w:rsid w:val="00252E3C"/>
    <w:rsid w:val="00262198"/>
    <w:rsid w:val="002631B2"/>
    <w:rsid w:val="00285F1B"/>
    <w:rsid w:val="00287960"/>
    <w:rsid w:val="00292B81"/>
    <w:rsid w:val="0029710B"/>
    <w:rsid w:val="0029751A"/>
    <w:rsid w:val="002B18AE"/>
    <w:rsid w:val="002C0E14"/>
    <w:rsid w:val="002C1C93"/>
    <w:rsid w:val="002C2F5B"/>
    <w:rsid w:val="002C5066"/>
    <w:rsid w:val="002C5813"/>
    <w:rsid w:val="002C5F40"/>
    <w:rsid w:val="002D4AAC"/>
    <w:rsid w:val="002D594F"/>
    <w:rsid w:val="002D5AFD"/>
    <w:rsid w:val="002E261E"/>
    <w:rsid w:val="002E4174"/>
    <w:rsid w:val="002F045A"/>
    <w:rsid w:val="002F0B87"/>
    <w:rsid w:val="0030039D"/>
    <w:rsid w:val="0030326F"/>
    <w:rsid w:val="00310701"/>
    <w:rsid w:val="00315980"/>
    <w:rsid w:val="00316F7F"/>
    <w:rsid w:val="00320289"/>
    <w:rsid w:val="003218E8"/>
    <w:rsid w:val="00325E34"/>
    <w:rsid w:val="00330DCE"/>
    <w:rsid w:val="00331E11"/>
    <w:rsid w:val="00334761"/>
    <w:rsid w:val="00337EBC"/>
    <w:rsid w:val="003407E0"/>
    <w:rsid w:val="00341DCD"/>
    <w:rsid w:val="0034563E"/>
    <w:rsid w:val="00351118"/>
    <w:rsid w:val="003518D6"/>
    <w:rsid w:val="0035460C"/>
    <w:rsid w:val="003556BD"/>
    <w:rsid w:val="00365147"/>
    <w:rsid w:val="00365F93"/>
    <w:rsid w:val="0037016E"/>
    <w:rsid w:val="00372214"/>
    <w:rsid w:val="00372908"/>
    <w:rsid w:val="00383020"/>
    <w:rsid w:val="00386610"/>
    <w:rsid w:val="0039325D"/>
    <w:rsid w:val="00394D65"/>
    <w:rsid w:val="00394D7E"/>
    <w:rsid w:val="003975FD"/>
    <w:rsid w:val="003A38A3"/>
    <w:rsid w:val="003B057D"/>
    <w:rsid w:val="003B60CC"/>
    <w:rsid w:val="003C1B25"/>
    <w:rsid w:val="003C2443"/>
    <w:rsid w:val="003C5DA3"/>
    <w:rsid w:val="003D08A3"/>
    <w:rsid w:val="003D4BCD"/>
    <w:rsid w:val="003D6C2B"/>
    <w:rsid w:val="003E01D8"/>
    <w:rsid w:val="003E2100"/>
    <w:rsid w:val="003E4571"/>
    <w:rsid w:val="003F5351"/>
    <w:rsid w:val="003F65EE"/>
    <w:rsid w:val="003F6F5B"/>
    <w:rsid w:val="0040342D"/>
    <w:rsid w:val="004116FE"/>
    <w:rsid w:val="0041192D"/>
    <w:rsid w:val="00413EE1"/>
    <w:rsid w:val="0042128E"/>
    <w:rsid w:val="00432B60"/>
    <w:rsid w:val="00440698"/>
    <w:rsid w:val="00443EA2"/>
    <w:rsid w:val="00446EEE"/>
    <w:rsid w:val="004540E2"/>
    <w:rsid w:val="00454454"/>
    <w:rsid w:val="00454C6E"/>
    <w:rsid w:val="00467924"/>
    <w:rsid w:val="004712A5"/>
    <w:rsid w:val="0047266F"/>
    <w:rsid w:val="00476D6B"/>
    <w:rsid w:val="00491090"/>
    <w:rsid w:val="00492C16"/>
    <w:rsid w:val="004A0678"/>
    <w:rsid w:val="004A48A3"/>
    <w:rsid w:val="004B0D92"/>
    <w:rsid w:val="004B0EC0"/>
    <w:rsid w:val="004B66F1"/>
    <w:rsid w:val="004C3EA0"/>
    <w:rsid w:val="004C40C4"/>
    <w:rsid w:val="004C42AF"/>
    <w:rsid w:val="004C4525"/>
    <w:rsid w:val="004D2EE3"/>
    <w:rsid w:val="004D3110"/>
    <w:rsid w:val="004D7B56"/>
    <w:rsid w:val="004E4D9E"/>
    <w:rsid w:val="004E7333"/>
    <w:rsid w:val="004F0D66"/>
    <w:rsid w:val="004F7169"/>
    <w:rsid w:val="00500D66"/>
    <w:rsid w:val="00500E83"/>
    <w:rsid w:val="00501C06"/>
    <w:rsid w:val="005022B0"/>
    <w:rsid w:val="005037E3"/>
    <w:rsid w:val="005114B1"/>
    <w:rsid w:val="00514C8E"/>
    <w:rsid w:val="005230E5"/>
    <w:rsid w:val="005230F3"/>
    <w:rsid w:val="00531DBF"/>
    <w:rsid w:val="00533E35"/>
    <w:rsid w:val="00545759"/>
    <w:rsid w:val="00545BE0"/>
    <w:rsid w:val="00546930"/>
    <w:rsid w:val="00554C6A"/>
    <w:rsid w:val="00561722"/>
    <w:rsid w:val="00562E85"/>
    <w:rsid w:val="0056332F"/>
    <w:rsid w:val="00570657"/>
    <w:rsid w:val="005719B3"/>
    <w:rsid w:val="0057295E"/>
    <w:rsid w:val="00580519"/>
    <w:rsid w:val="00581C39"/>
    <w:rsid w:val="005903B6"/>
    <w:rsid w:val="00592E3C"/>
    <w:rsid w:val="005A0247"/>
    <w:rsid w:val="005A126E"/>
    <w:rsid w:val="005A452F"/>
    <w:rsid w:val="005A66B5"/>
    <w:rsid w:val="005A680D"/>
    <w:rsid w:val="005A6C42"/>
    <w:rsid w:val="005B005F"/>
    <w:rsid w:val="005B01D5"/>
    <w:rsid w:val="005B140D"/>
    <w:rsid w:val="005C0B55"/>
    <w:rsid w:val="005C1FEA"/>
    <w:rsid w:val="005C2012"/>
    <w:rsid w:val="005C2BC6"/>
    <w:rsid w:val="005C3495"/>
    <w:rsid w:val="005E3DFC"/>
    <w:rsid w:val="005E5942"/>
    <w:rsid w:val="005E60AF"/>
    <w:rsid w:val="005F1DEA"/>
    <w:rsid w:val="005F4D7A"/>
    <w:rsid w:val="005F6A46"/>
    <w:rsid w:val="0060629C"/>
    <w:rsid w:val="00607FC9"/>
    <w:rsid w:val="006137B1"/>
    <w:rsid w:val="0061504E"/>
    <w:rsid w:val="00622E6C"/>
    <w:rsid w:val="00622FE1"/>
    <w:rsid w:val="0062521C"/>
    <w:rsid w:val="00625455"/>
    <w:rsid w:val="00630A2B"/>
    <w:rsid w:val="00632DC7"/>
    <w:rsid w:val="006357FB"/>
    <w:rsid w:val="006406FC"/>
    <w:rsid w:val="00640E57"/>
    <w:rsid w:val="00645C89"/>
    <w:rsid w:val="00646122"/>
    <w:rsid w:val="00653E16"/>
    <w:rsid w:val="00657220"/>
    <w:rsid w:val="00657362"/>
    <w:rsid w:val="0066104B"/>
    <w:rsid w:val="00662339"/>
    <w:rsid w:val="00664725"/>
    <w:rsid w:val="006655EE"/>
    <w:rsid w:val="00667C10"/>
    <w:rsid w:val="00667EF4"/>
    <w:rsid w:val="0067066D"/>
    <w:rsid w:val="00670D99"/>
    <w:rsid w:val="00676278"/>
    <w:rsid w:val="00676FCA"/>
    <w:rsid w:val="00677177"/>
    <w:rsid w:val="0068612E"/>
    <w:rsid w:val="00687C92"/>
    <w:rsid w:val="00693515"/>
    <w:rsid w:val="0069534E"/>
    <w:rsid w:val="0069669C"/>
    <w:rsid w:val="006A1200"/>
    <w:rsid w:val="006A32D6"/>
    <w:rsid w:val="006A4F4E"/>
    <w:rsid w:val="006A6C23"/>
    <w:rsid w:val="006A72FA"/>
    <w:rsid w:val="006B14DB"/>
    <w:rsid w:val="006B21C4"/>
    <w:rsid w:val="006C4A1A"/>
    <w:rsid w:val="006D0393"/>
    <w:rsid w:val="006D1A83"/>
    <w:rsid w:val="006D5C64"/>
    <w:rsid w:val="006E1CFE"/>
    <w:rsid w:val="006F10C4"/>
    <w:rsid w:val="006F40E9"/>
    <w:rsid w:val="006F5603"/>
    <w:rsid w:val="006F7B87"/>
    <w:rsid w:val="00701400"/>
    <w:rsid w:val="007037CF"/>
    <w:rsid w:val="00710668"/>
    <w:rsid w:val="00714D9E"/>
    <w:rsid w:val="007167C0"/>
    <w:rsid w:val="00720481"/>
    <w:rsid w:val="0072474B"/>
    <w:rsid w:val="00733193"/>
    <w:rsid w:val="007340D8"/>
    <w:rsid w:val="00734F38"/>
    <w:rsid w:val="007352C5"/>
    <w:rsid w:val="007430E0"/>
    <w:rsid w:val="00744DDA"/>
    <w:rsid w:val="00745E03"/>
    <w:rsid w:val="007521CC"/>
    <w:rsid w:val="007561F5"/>
    <w:rsid w:val="0075732A"/>
    <w:rsid w:val="007600F8"/>
    <w:rsid w:val="00760262"/>
    <w:rsid w:val="0076310C"/>
    <w:rsid w:val="0076744F"/>
    <w:rsid w:val="00767BCE"/>
    <w:rsid w:val="00767EFC"/>
    <w:rsid w:val="007707DE"/>
    <w:rsid w:val="00770B5D"/>
    <w:rsid w:val="007752F1"/>
    <w:rsid w:val="00776768"/>
    <w:rsid w:val="007777A6"/>
    <w:rsid w:val="0078187A"/>
    <w:rsid w:val="00794ED8"/>
    <w:rsid w:val="007A2573"/>
    <w:rsid w:val="007A4476"/>
    <w:rsid w:val="007B106C"/>
    <w:rsid w:val="007B1A4E"/>
    <w:rsid w:val="007B3D05"/>
    <w:rsid w:val="007B5448"/>
    <w:rsid w:val="007B5503"/>
    <w:rsid w:val="007B63C6"/>
    <w:rsid w:val="007C179C"/>
    <w:rsid w:val="007C21E3"/>
    <w:rsid w:val="007C3FD1"/>
    <w:rsid w:val="007C6BB3"/>
    <w:rsid w:val="007C6D7C"/>
    <w:rsid w:val="007D14B4"/>
    <w:rsid w:val="007D3AD7"/>
    <w:rsid w:val="007E24F6"/>
    <w:rsid w:val="007E6086"/>
    <w:rsid w:val="00800F64"/>
    <w:rsid w:val="00801050"/>
    <w:rsid w:val="00802F0B"/>
    <w:rsid w:val="00803690"/>
    <w:rsid w:val="00810A67"/>
    <w:rsid w:val="00810CFF"/>
    <w:rsid w:val="008230B4"/>
    <w:rsid w:val="00831366"/>
    <w:rsid w:val="00833CF7"/>
    <w:rsid w:val="00834CDE"/>
    <w:rsid w:val="00842464"/>
    <w:rsid w:val="0084431D"/>
    <w:rsid w:val="00845601"/>
    <w:rsid w:val="00855C5C"/>
    <w:rsid w:val="00862195"/>
    <w:rsid w:val="008679B5"/>
    <w:rsid w:val="00872577"/>
    <w:rsid w:val="0087297E"/>
    <w:rsid w:val="00876797"/>
    <w:rsid w:val="00892215"/>
    <w:rsid w:val="00892D56"/>
    <w:rsid w:val="008A0759"/>
    <w:rsid w:val="008A3C96"/>
    <w:rsid w:val="008A4C66"/>
    <w:rsid w:val="008B4019"/>
    <w:rsid w:val="008B645D"/>
    <w:rsid w:val="008B65C9"/>
    <w:rsid w:val="008C2D4A"/>
    <w:rsid w:val="008D3900"/>
    <w:rsid w:val="008D3B45"/>
    <w:rsid w:val="008D6E1D"/>
    <w:rsid w:val="008E3774"/>
    <w:rsid w:val="008E680F"/>
    <w:rsid w:val="008F39B4"/>
    <w:rsid w:val="008F4162"/>
    <w:rsid w:val="008F51FB"/>
    <w:rsid w:val="008F65FD"/>
    <w:rsid w:val="008F6ABF"/>
    <w:rsid w:val="00903E02"/>
    <w:rsid w:val="00905260"/>
    <w:rsid w:val="009066F6"/>
    <w:rsid w:val="00911A6D"/>
    <w:rsid w:val="00913175"/>
    <w:rsid w:val="00916EDB"/>
    <w:rsid w:val="00920197"/>
    <w:rsid w:val="00920861"/>
    <w:rsid w:val="00922B13"/>
    <w:rsid w:val="00923654"/>
    <w:rsid w:val="009242EF"/>
    <w:rsid w:val="00932291"/>
    <w:rsid w:val="00932861"/>
    <w:rsid w:val="0093408E"/>
    <w:rsid w:val="009427AE"/>
    <w:rsid w:val="009449B4"/>
    <w:rsid w:val="00951B5F"/>
    <w:rsid w:val="00952DDF"/>
    <w:rsid w:val="00955EA3"/>
    <w:rsid w:val="009610A3"/>
    <w:rsid w:val="00963B6A"/>
    <w:rsid w:val="00967224"/>
    <w:rsid w:val="00970950"/>
    <w:rsid w:val="0097449F"/>
    <w:rsid w:val="0097455C"/>
    <w:rsid w:val="00977BF3"/>
    <w:rsid w:val="009812D4"/>
    <w:rsid w:val="009920D8"/>
    <w:rsid w:val="009952F5"/>
    <w:rsid w:val="009A2060"/>
    <w:rsid w:val="009B0796"/>
    <w:rsid w:val="009B38BE"/>
    <w:rsid w:val="009B3D40"/>
    <w:rsid w:val="009B6211"/>
    <w:rsid w:val="009C3D0F"/>
    <w:rsid w:val="009E1B19"/>
    <w:rsid w:val="009F35E2"/>
    <w:rsid w:val="009F5146"/>
    <w:rsid w:val="009F65F9"/>
    <w:rsid w:val="009F68BA"/>
    <w:rsid w:val="00A06277"/>
    <w:rsid w:val="00A079DC"/>
    <w:rsid w:val="00A111C2"/>
    <w:rsid w:val="00A24A0A"/>
    <w:rsid w:val="00A338E7"/>
    <w:rsid w:val="00A34558"/>
    <w:rsid w:val="00A35CAA"/>
    <w:rsid w:val="00A36E7F"/>
    <w:rsid w:val="00A41E65"/>
    <w:rsid w:val="00A43E0A"/>
    <w:rsid w:val="00A50A81"/>
    <w:rsid w:val="00A530C7"/>
    <w:rsid w:val="00A55F5B"/>
    <w:rsid w:val="00A60185"/>
    <w:rsid w:val="00A661EA"/>
    <w:rsid w:val="00A77983"/>
    <w:rsid w:val="00A830E5"/>
    <w:rsid w:val="00A87135"/>
    <w:rsid w:val="00A90B96"/>
    <w:rsid w:val="00A93280"/>
    <w:rsid w:val="00A951EA"/>
    <w:rsid w:val="00AA2548"/>
    <w:rsid w:val="00AA27F9"/>
    <w:rsid w:val="00AA58C4"/>
    <w:rsid w:val="00AA6BB6"/>
    <w:rsid w:val="00AA7003"/>
    <w:rsid w:val="00AB11C8"/>
    <w:rsid w:val="00AB4423"/>
    <w:rsid w:val="00AC0090"/>
    <w:rsid w:val="00AC08A8"/>
    <w:rsid w:val="00AC467B"/>
    <w:rsid w:val="00AD56C8"/>
    <w:rsid w:val="00AD58F2"/>
    <w:rsid w:val="00AE68F2"/>
    <w:rsid w:val="00AF1E18"/>
    <w:rsid w:val="00AF6657"/>
    <w:rsid w:val="00B02E5A"/>
    <w:rsid w:val="00B033A8"/>
    <w:rsid w:val="00B0512A"/>
    <w:rsid w:val="00B0529F"/>
    <w:rsid w:val="00B102BE"/>
    <w:rsid w:val="00B1418B"/>
    <w:rsid w:val="00B16E10"/>
    <w:rsid w:val="00B21195"/>
    <w:rsid w:val="00B24B22"/>
    <w:rsid w:val="00B25310"/>
    <w:rsid w:val="00B32F8F"/>
    <w:rsid w:val="00B33164"/>
    <w:rsid w:val="00B3492A"/>
    <w:rsid w:val="00B37DB3"/>
    <w:rsid w:val="00B42784"/>
    <w:rsid w:val="00B54DE9"/>
    <w:rsid w:val="00B553EC"/>
    <w:rsid w:val="00B55E3F"/>
    <w:rsid w:val="00B6012C"/>
    <w:rsid w:val="00B63C1E"/>
    <w:rsid w:val="00B753BB"/>
    <w:rsid w:val="00B80218"/>
    <w:rsid w:val="00B861E1"/>
    <w:rsid w:val="00B93DD0"/>
    <w:rsid w:val="00B97732"/>
    <w:rsid w:val="00BA1D36"/>
    <w:rsid w:val="00BA57D9"/>
    <w:rsid w:val="00BA65A8"/>
    <w:rsid w:val="00BA6D19"/>
    <w:rsid w:val="00BA7461"/>
    <w:rsid w:val="00BA7A53"/>
    <w:rsid w:val="00BA7DA9"/>
    <w:rsid w:val="00BB1F21"/>
    <w:rsid w:val="00BB665D"/>
    <w:rsid w:val="00BC4215"/>
    <w:rsid w:val="00BD1A6F"/>
    <w:rsid w:val="00BD4895"/>
    <w:rsid w:val="00BE051B"/>
    <w:rsid w:val="00BE0F48"/>
    <w:rsid w:val="00BE6D3C"/>
    <w:rsid w:val="00BE7852"/>
    <w:rsid w:val="00BF15D4"/>
    <w:rsid w:val="00BF7CEE"/>
    <w:rsid w:val="00C03880"/>
    <w:rsid w:val="00C05173"/>
    <w:rsid w:val="00C135CF"/>
    <w:rsid w:val="00C20087"/>
    <w:rsid w:val="00C2374D"/>
    <w:rsid w:val="00C2683F"/>
    <w:rsid w:val="00C3184D"/>
    <w:rsid w:val="00C41BC5"/>
    <w:rsid w:val="00C444A4"/>
    <w:rsid w:val="00C4714E"/>
    <w:rsid w:val="00C50AC2"/>
    <w:rsid w:val="00C51CCA"/>
    <w:rsid w:val="00C5504F"/>
    <w:rsid w:val="00C57B55"/>
    <w:rsid w:val="00C63376"/>
    <w:rsid w:val="00C64664"/>
    <w:rsid w:val="00C74016"/>
    <w:rsid w:val="00C74F97"/>
    <w:rsid w:val="00C8276E"/>
    <w:rsid w:val="00C842AC"/>
    <w:rsid w:val="00C86CCB"/>
    <w:rsid w:val="00C946CC"/>
    <w:rsid w:val="00C96688"/>
    <w:rsid w:val="00CA0723"/>
    <w:rsid w:val="00CB1690"/>
    <w:rsid w:val="00CB16AE"/>
    <w:rsid w:val="00CB7035"/>
    <w:rsid w:val="00CC0E44"/>
    <w:rsid w:val="00CC1B41"/>
    <w:rsid w:val="00CC4365"/>
    <w:rsid w:val="00CC6671"/>
    <w:rsid w:val="00CD11B0"/>
    <w:rsid w:val="00CD2D9F"/>
    <w:rsid w:val="00CE5C2A"/>
    <w:rsid w:val="00CE6B07"/>
    <w:rsid w:val="00CE71C2"/>
    <w:rsid w:val="00CF34E9"/>
    <w:rsid w:val="00CF42D5"/>
    <w:rsid w:val="00CF47DE"/>
    <w:rsid w:val="00CF4EDA"/>
    <w:rsid w:val="00CF7B39"/>
    <w:rsid w:val="00D00C8A"/>
    <w:rsid w:val="00D021CB"/>
    <w:rsid w:val="00D10F1A"/>
    <w:rsid w:val="00D116F8"/>
    <w:rsid w:val="00D14D44"/>
    <w:rsid w:val="00D16C5F"/>
    <w:rsid w:val="00D17596"/>
    <w:rsid w:val="00D21D54"/>
    <w:rsid w:val="00D22640"/>
    <w:rsid w:val="00D2475A"/>
    <w:rsid w:val="00D26B3D"/>
    <w:rsid w:val="00D26D3A"/>
    <w:rsid w:val="00D42745"/>
    <w:rsid w:val="00D42E58"/>
    <w:rsid w:val="00D45EE3"/>
    <w:rsid w:val="00D50016"/>
    <w:rsid w:val="00D50618"/>
    <w:rsid w:val="00D509E9"/>
    <w:rsid w:val="00D53B1C"/>
    <w:rsid w:val="00D56778"/>
    <w:rsid w:val="00D9312F"/>
    <w:rsid w:val="00DA1B12"/>
    <w:rsid w:val="00DA54C9"/>
    <w:rsid w:val="00DA6739"/>
    <w:rsid w:val="00DA6CAE"/>
    <w:rsid w:val="00DB1A9E"/>
    <w:rsid w:val="00DB31D6"/>
    <w:rsid w:val="00DB4005"/>
    <w:rsid w:val="00DC1229"/>
    <w:rsid w:val="00DC34EB"/>
    <w:rsid w:val="00DC6D74"/>
    <w:rsid w:val="00DD0FF3"/>
    <w:rsid w:val="00DD7400"/>
    <w:rsid w:val="00DD7A6B"/>
    <w:rsid w:val="00DE5A35"/>
    <w:rsid w:val="00DF1E5B"/>
    <w:rsid w:val="00DF2275"/>
    <w:rsid w:val="00DF2B4E"/>
    <w:rsid w:val="00DF3F5E"/>
    <w:rsid w:val="00DF5653"/>
    <w:rsid w:val="00DF5905"/>
    <w:rsid w:val="00E0046F"/>
    <w:rsid w:val="00E03D6A"/>
    <w:rsid w:val="00E0596E"/>
    <w:rsid w:val="00E06F66"/>
    <w:rsid w:val="00E07AB7"/>
    <w:rsid w:val="00E20D36"/>
    <w:rsid w:val="00E356E5"/>
    <w:rsid w:val="00E36F81"/>
    <w:rsid w:val="00E4549F"/>
    <w:rsid w:val="00E45765"/>
    <w:rsid w:val="00E46D82"/>
    <w:rsid w:val="00E5098C"/>
    <w:rsid w:val="00E5253A"/>
    <w:rsid w:val="00E55AB5"/>
    <w:rsid w:val="00E60213"/>
    <w:rsid w:val="00E661B2"/>
    <w:rsid w:val="00E74D29"/>
    <w:rsid w:val="00E83C74"/>
    <w:rsid w:val="00E83CEE"/>
    <w:rsid w:val="00E8763B"/>
    <w:rsid w:val="00E91F18"/>
    <w:rsid w:val="00E9226D"/>
    <w:rsid w:val="00EA15F5"/>
    <w:rsid w:val="00EA416C"/>
    <w:rsid w:val="00EA48C9"/>
    <w:rsid w:val="00EA5941"/>
    <w:rsid w:val="00EB60CE"/>
    <w:rsid w:val="00EB7D53"/>
    <w:rsid w:val="00EC393E"/>
    <w:rsid w:val="00EC6092"/>
    <w:rsid w:val="00EE3146"/>
    <w:rsid w:val="00EF1FAB"/>
    <w:rsid w:val="00EF50BB"/>
    <w:rsid w:val="00EF53FF"/>
    <w:rsid w:val="00F00192"/>
    <w:rsid w:val="00F01DF6"/>
    <w:rsid w:val="00F0340D"/>
    <w:rsid w:val="00F059A6"/>
    <w:rsid w:val="00F05F3A"/>
    <w:rsid w:val="00F14829"/>
    <w:rsid w:val="00F163AD"/>
    <w:rsid w:val="00F23756"/>
    <w:rsid w:val="00F2523A"/>
    <w:rsid w:val="00F25FFA"/>
    <w:rsid w:val="00F310D2"/>
    <w:rsid w:val="00F36F3D"/>
    <w:rsid w:val="00F4533A"/>
    <w:rsid w:val="00F477BD"/>
    <w:rsid w:val="00F53491"/>
    <w:rsid w:val="00F62968"/>
    <w:rsid w:val="00F64D6E"/>
    <w:rsid w:val="00F65A1C"/>
    <w:rsid w:val="00F66F50"/>
    <w:rsid w:val="00F74590"/>
    <w:rsid w:val="00F82FF8"/>
    <w:rsid w:val="00F8330D"/>
    <w:rsid w:val="00F84305"/>
    <w:rsid w:val="00F8485C"/>
    <w:rsid w:val="00F87149"/>
    <w:rsid w:val="00F87FFE"/>
    <w:rsid w:val="00F954C9"/>
    <w:rsid w:val="00F96FBA"/>
    <w:rsid w:val="00FA4BAB"/>
    <w:rsid w:val="00FA4CF0"/>
    <w:rsid w:val="00FA5E16"/>
    <w:rsid w:val="00FA5E45"/>
    <w:rsid w:val="00FA61AA"/>
    <w:rsid w:val="00FA69A4"/>
    <w:rsid w:val="00FB1279"/>
    <w:rsid w:val="00FB1495"/>
    <w:rsid w:val="00FB471D"/>
    <w:rsid w:val="00FD1694"/>
    <w:rsid w:val="00FD3F40"/>
    <w:rsid w:val="00FD5EF4"/>
    <w:rsid w:val="00FD7636"/>
    <w:rsid w:val="00FD76A3"/>
    <w:rsid w:val="00FE121C"/>
    <w:rsid w:val="00FE2F77"/>
    <w:rsid w:val="00FE3229"/>
    <w:rsid w:val="00FE74C3"/>
    <w:rsid w:val="00FF1022"/>
    <w:rsid w:val="00FF215C"/>
    <w:rsid w:val="00FF3025"/>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5D39E"/>
  <w15:docId w15:val="{E4E5C73E-29E6-4D88-B25A-B659DA45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287960"/>
    <w:pPr>
      <w:keepNext/>
      <w:outlineLvl w:val="0"/>
    </w:pPr>
    <w:rPr>
      <w:rFonts w:cs="Arial"/>
      <w:b/>
      <w:iCs/>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D3F40"/>
    <w:pPr>
      <w:pBdr>
        <w:bottom w:val="single" w:sz="4" w:space="1" w:color="808080" w:themeColor="background1" w:themeShade="80"/>
      </w:pBdr>
      <w:tabs>
        <w:tab w:val="center" w:pos="4513"/>
        <w:tab w:val="right" w:pos="9026"/>
      </w:tabs>
      <w:spacing w:after="120" w:line="240" w:lineRule="auto"/>
    </w:pPr>
    <w:rPr>
      <w:color w:val="808080" w:themeColor="background1" w:themeShade="80"/>
      <w:sz w:val="16"/>
    </w:rPr>
  </w:style>
  <w:style w:type="character" w:customStyle="1" w:styleId="HeaderChar">
    <w:name w:val="Header Char"/>
    <w:basedOn w:val="DefaultParagraphFont"/>
    <w:link w:val="Header"/>
    <w:rsid w:val="00FD3F40"/>
    <w:rPr>
      <w:color w:val="808080" w:themeColor="background1" w:themeShade="80"/>
      <w:sz w:val="16"/>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287960"/>
    <w:rPr>
      <w:rFonts w:cs="Arial"/>
      <w:b/>
      <w:iCs/>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9B6211"/>
    <w:pPr>
      <w:spacing w:before="60" w:after="60" w:line="240" w:lineRule="auto"/>
    </w:pPr>
    <w:rPr>
      <w:rFonts w:cs="Arial"/>
      <w:noProof/>
      <w:sz w:val="20"/>
      <w:szCs w:val="20"/>
    </w:rPr>
  </w:style>
  <w:style w:type="paragraph" w:styleId="ListNumber2">
    <w:name w:val="List Number 2"/>
    <w:basedOn w:val="Normal"/>
    <w:uiPriority w:val="99"/>
    <w:rsid w:val="009B6211"/>
    <w:pPr>
      <w:spacing w:before="60" w:after="60" w:line="240" w:lineRule="auto"/>
      <w:ind w:left="918" w:hanging="720"/>
    </w:pPr>
    <w:rPr>
      <w:rFonts w:cs="Arial"/>
      <w:sz w:val="20"/>
      <w:szCs w:val="20"/>
    </w:rPr>
  </w:style>
  <w:style w:type="paragraph" w:styleId="ListNumber3">
    <w:name w:val="List Number 3"/>
    <w:basedOn w:val="paragraph"/>
    <w:uiPriority w:val="99"/>
    <w:rsid w:val="009B6211"/>
    <w:pPr>
      <w:spacing w:before="60" w:beforeAutospacing="0" w:after="60" w:afterAutospacing="0"/>
      <w:ind w:left="1077" w:hanging="720"/>
    </w:pPr>
    <w:rPr>
      <w:rFonts w:ascii="Arial" w:hAnsi="Arial" w:cs="Arial"/>
      <w:color w:val="000000"/>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5230E5"/>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232D0C"/>
    <w:rPr>
      <w:color w:val="800080" w:themeColor="followedHyperlink"/>
      <w:u w:val="single"/>
    </w:rPr>
  </w:style>
  <w:style w:type="paragraph" w:styleId="Revision">
    <w:name w:val="Revision"/>
    <w:hidden/>
    <w:uiPriority w:val="99"/>
    <w:semiHidden/>
    <w:rsid w:val="00D56778"/>
    <w:rPr>
      <w:sz w:val="22"/>
      <w:szCs w:val="22"/>
      <w:lang w:eastAsia="en-US"/>
    </w:rPr>
  </w:style>
  <w:style w:type="paragraph" w:styleId="BodyText">
    <w:name w:val="Body Text"/>
    <w:basedOn w:val="Normal"/>
    <w:link w:val="BodyTextChar"/>
    <w:uiPriority w:val="99"/>
    <w:unhideWhenUsed/>
    <w:rsid w:val="00D42E58"/>
    <w:pPr>
      <w:spacing w:after="0" w:line="240" w:lineRule="auto"/>
    </w:pPr>
    <w:rPr>
      <w:rFonts w:cs="Arial"/>
      <w:sz w:val="18"/>
      <w:szCs w:val="18"/>
    </w:rPr>
  </w:style>
  <w:style w:type="character" w:customStyle="1" w:styleId="BodyTextChar">
    <w:name w:val="Body Text Char"/>
    <w:basedOn w:val="DefaultParagraphFont"/>
    <w:link w:val="BodyText"/>
    <w:uiPriority w:val="99"/>
    <w:rsid w:val="00D42E58"/>
    <w:rPr>
      <w:rFonts w:cs="Arial"/>
      <w:sz w:val="18"/>
      <w:szCs w:val="18"/>
      <w:lang w:eastAsia="en-US"/>
    </w:rPr>
  </w:style>
  <w:style w:type="paragraph" w:styleId="Title">
    <w:name w:val="Title"/>
    <w:basedOn w:val="Normal"/>
    <w:next w:val="Normal"/>
    <w:link w:val="TitleChar"/>
    <w:uiPriority w:val="10"/>
    <w:qFormat/>
    <w:rsid w:val="00FD3F40"/>
    <w:pPr>
      <w:spacing w:before="60" w:after="0" w:line="240" w:lineRule="auto"/>
      <w:jc w:val="center"/>
    </w:pPr>
    <w:rPr>
      <w:rFonts w:cs="Arial"/>
      <w:b/>
      <w:sz w:val="24"/>
      <w:szCs w:val="24"/>
    </w:rPr>
  </w:style>
  <w:style w:type="character" w:customStyle="1" w:styleId="TitleChar">
    <w:name w:val="Title Char"/>
    <w:basedOn w:val="DefaultParagraphFont"/>
    <w:link w:val="Title"/>
    <w:uiPriority w:val="10"/>
    <w:rsid w:val="00FD3F40"/>
    <w:rPr>
      <w:rFonts w:cs="Arial"/>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vfa.vic.gov.au/commercial-fishing/sea-urchi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legislation.vic.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BDB6CFF9.dotm</Template>
  <TotalTime>1</TotalTime>
  <Pages>15</Pages>
  <Words>5021</Words>
  <Characters>28625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Victorian Sea Urchin Fishery</dc:title>
  <dc:creator>Department of the Environment and Energy</dc:creator>
  <cp:lastModifiedBy>Durack, Bec</cp:lastModifiedBy>
  <cp:revision>2</cp:revision>
  <dcterms:created xsi:type="dcterms:W3CDTF">2018-06-14T06:00:00Z</dcterms:created>
  <dcterms:modified xsi:type="dcterms:W3CDTF">2018-06-14T06:00:00Z</dcterms:modified>
  <cp:contentStatus/>
</cp:coreProperties>
</file>