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27F8A" w14:textId="77777777" w:rsidR="008C2DDD" w:rsidRPr="00F6308F" w:rsidRDefault="008C2DDD" w:rsidP="008C2DDD">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943C29C" wp14:editId="478DB26A">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76395EA" w14:textId="77777777" w:rsidR="008C2DDD" w:rsidRPr="00F6308F" w:rsidRDefault="008C2DDD" w:rsidP="008C2DDD">
      <w:pPr>
        <w:widowControl w:val="0"/>
        <w:tabs>
          <w:tab w:val="left" w:pos="6700"/>
        </w:tabs>
        <w:spacing w:after="120"/>
        <w:jc w:val="center"/>
        <w:rPr>
          <w:b/>
          <w:sz w:val="48"/>
        </w:rPr>
      </w:pPr>
    </w:p>
    <w:p w14:paraId="427B2878" w14:textId="77777777" w:rsidR="008C2DDD" w:rsidRPr="00F6308F" w:rsidRDefault="008C2DDD" w:rsidP="008C2DDD">
      <w:pPr>
        <w:widowControl w:val="0"/>
        <w:tabs>
          <w:tab w:val="left" w:pos="6700"/>
        </w:tabs>
        <w:spacing w:after="120"/>
        <w:jc w:val="center"/>
        <w:rPr>
          <w:b/>
          <w:sz w:val="48"/>
        </w:rPr>
      </w:pPr>
    </w:p>
    <w:p w14:paraId="09CC642E" w14:textId="77777777" w:rsidR="008C2DDD" w:rsidRPr="00F6308F" w:rsidRDefault="008C2DDD" w:rsidP="008C2DDD">
      <w:pPr>
        <w:widowControl w:val="0"/>
        <w:tabs>
          <w:tab w:val="left" w:pos="6700"/>
        </w:tabs>
        <w:spacing w:after="120"/>
        <w:jc w:val="center"/>
        <w:rPr>
          <w:b/>
          <w:sz w:val="48"/>
        </w:rPr>
      </w:pPr>
    </w:p>
    <w:p w14:paraId="012BF15C" w14:textId="77777777" w:rsidR="008C2DDD" w:rsidRPr="00F6308F" w:rsidRDefault="008C2DDD" w:rsidP="008C2DDD">
      <w:pPr>
        <w:spacing w:after="120"/>
        <w:jc w:val="center"/>
        <w:rPr>
          <w:sz w:val="36"/>
        </w:rPr>
      </w:pPr>
      <w:r w:rsidRPr="00F6308F">
        <w:rPr>
          <w:sz w:val="36"/>
        </w:rPr>
        <w:t>Assessment of the</w:t>
      </w:r>
    </w:p>
    <w:p w14:paraId="0DD71630" w14:textId="3C3756DE" w:rsidR="008C2DDD" w:rsidRPr="00F6308F" w:rsidRDefault="008C2DDD" w:rsidP="008C2DDD">
      <w:pPr>
        <w:pStyle w:val="Heading6"/>
        <w:spacing w:after="120"/>
        <w:jc w:val="center"/>
        <w:rPr>
          <w:rFonts w:ascii="Arial" w:hAnsi="Arial"/>
          <w:b w:val="0"/>
          <w:i/>
          <w:sz w:val="36"/>
        </w:rPr>
      </w:pPr>
      <w:r>
        <w:rPr>
          <w:rFonts w:ascii="Arial" w:hAnsi="Arial"/>
          <w:sz w:val="36"/>
        </w:rPr>
        <w:t>Victorian Rock Lobster Fishery</w:t>
      </w:r>
    </w:p>
    <w:p w14:paraId="0F7AF906" w14:textId="77777777" w:rsidR="008C2DDD" w:rsidRPr="00F6308F" w:rsidRDefault="008C2DDD" w:rsidP="008C2DDD">
      <w:pPr>
        <w:widowControl w:val="0"/>
        <w:tabs>
          <w:tab w:val="left" w:pos="6700"/>
        </w:tabs>
        <w:spacing w:after="120"/>
        <w:jc w:val="center"/>
        <w:rPr>
          <w:b/>
          <w:sz w:val="48"/>
        </w:rPr>
      </w:pPr>
      <w:bookmarkStart w:id="1" w:name="_GoBack"/>
      <w:bookmarkEnd w:id="1"/>
    </w:p>
    <w:p w14:paraId="7BB00207" w14:textId="77777777" w:rsidR="008C2DDD" w:rsidRPr="00F6308F" w:rsidRDefault="008C2DDD" w:rsidP="008C2DDD">
      <w:pPr>
        <w:widowControl w:val="0"/>
        <w:tabs>
          <w:tab w:val="left" w:pos="6700"/>
        </w:tabs>
        <w:spacing w:after="120"/>
        <w:jc w:val="center"/>
        <w:rPr>
          <w:b/>
          <w:sz w:val="48"/>
        </w:rPr>
      </w:pPr>
    </w:p>
    <w:p w14:paraId="2A4ABA7F" w14:textId="77777777" w:rsidR="008C2DDD" w:rsidRPr="00176CE1" w:rsidRDefault="008C2DDD" w:rsidP="008C2DDD">
      <w:pPr>
        <w:widowControl w:val="0"/>
        <w:tabs>
          <w:tab w:val="left" w:pos="6700"/>
        </w:tabs>
        <w:spacing w:after="120"/>
        <w:jc w:val="center"/>
        <w:rPr>
          <w:b/>
          <w:sz w:val="32"/>
        </w:rPr>
      </w:pPr>
    </w:p>
    <w:p w14:paraId="0FE1643E" w14:textId="77777777" w:rsidR="008C2DDD" w:rsidRPr="00176CE1" w:rsidRDefault="008C2DDD" w:rsidP="008C2DDD">
      <w:pPr>
        <w:widowControl w:val="0"/>
        <w:tabs>
          <w:tab w:val="left" w:pos="6700"/>
        </w:tabs>
        <w:spacing w:after="120"/>
        <w:jc w:val="center"/>
        <w:rPr>
          <w:b/>
          <w:sz w:val="32"/>
        </w:rPr>
      </w:pPr>
    </w:p>
    <w:p w14:paraId="54CF6AA6" w14:textId="77777777" w:rsidR="008C2DDD" w:rsidRPr="00176CE1" w:rsidRDefault="008C2DDD" w:rsidP="008C2DDD">
      <w:pPr>
        <w:widowControl w:val="0"/>
        <w:tabs>
          <w:tab w:val="left" w:pos="6700"/>
        </w:tabs>
        <w:spacing w:after="120"/>
        <w:jc w:val="center"/>
        <w:rPr>
          <w:b/>
          <w:sz w:val="32"/>
        </w:rPr>
      </w:pPr>
    </w:p>
    <w:p w14:paraId="343B5120" w14:textId="77777777" w:rsidR="008C2DDD" w:rsidRPr="00176CE1" w:rsidRDefault="008C2DDD" w:rsidP="008C2DDD">
      <w:pPr>
        <w:widowControl w:val="0"/>
        <w:tabs>
          <w:tab w:val="left" w:pos="6700"/>
        </w:tabs>
        <w:spacing w:after="120"/>
        <w:jc w:val="center"/>
        <w:rPr>
          <w:b/>
          <w:sz w:val="32"/>
        </w:rPr>
      </w:pPr>
    </w:p>
    <w:p w14:paraId="0C49091A" w14:textId="77777777" w:rsidR="008C2DDD" w:rsidRPr="00176CE1" w:rsidRDefault="008C2DDD" w:rsidP="008C2DDD">
      <w:pPr>
        <w:widowControl w:val="0"/>
        <w:tabs>
          <w:tab w:val="left" w:pos="6700"/>
        </w:tabs>
        <w:spacing w:after="120"/>
        <w:jc w:val="center"/>
        <w:rPr>
          <w:b/>
          <w:sz w:val="32"/>
        </w:rPr>
      </w:pPr>
    </w:p>
    <w:p w14:paraId="68EEDB39" w14:textId="77777777" w:rsidR="008C2DDD" w:rsidRPr="00176CE1" w:rsidRDefault="008C2DDD" w:rsidP="008C2DDD">
      <w:pPr>
        <w:widowControl w:val="0"/>
        <w:tabs>
          <w:tab w:val="left" w:pos="6700"/>
        </w:tabs>
        <w:spacing w:after="120"/>
        <w:jc w:val="center"/>
        <w:rPr>
          <w:b/>
          <w:sz w:val="32"/>
        </w:rPr>
      </w:pPr>
    </w:p>
    <w:p w14:paraId="2E5CFD10" w14:textId="77777777" w:rsidR="008C2DDD" w:rsidRPr="00176CE1" w:rsidRDefault="008C2DDD" w:rsidP="008C2DDD">
      <w:pPr>
        <w:widowControl w:val="0"/>
        <w:tabs>
          <w:tab w:val="left" w:pos="6700"/>
        </w:tabs>
        <w:spacing w:after="120"/>
        <w:jc w:val="center"/>
        <w:rPr>
          <w:b/>
          <w:sz w:val="32"/>
        </w:rPr>
      </w:pPr>
    </w:p>
    <w:p w14:paraId="4065231B" w14:textId="77777777" w:rsidR="008C2DDD" w:rsidRPr="00176CE1" w:rsidRDefault="008C2DDD" w:rsidP="008C2DDD">
      <w:pPr>
        <w:widowControl w:val="0"/>
        <w:tabs>
          <w:tab w:val="left" w:pos="6700"/>
        </w:tabs>
        <w:spacing w:after="120"/>
        <w:jc w:val="center"/>
        <w:rPr>
          <w:b/>
          <w:sz w:val="32"/>
        </w:rPr>
      </w:pPr>
    </w:p>
    <w:p w14:paraId="0300A9EA" w14:textId="77777777" w:rsidR="008C2DDD" w:rsidRPr="00176CE1" w:rsidRDefault="008C2DDD" w:rsidP="008C2DDD">
      <w:pPr>
        <w:widowControl w:val="0"/>
        <w:tabs>
          <w:tab w:val="left" w:pos="6700"/>
        </w:tabs>
        <w:spacing w:after="120"/>
        <w:jc w:val="center"/>
        <w:rPr>
          <w:b/>
          <w:sz w:val="32"/>
        </w:rPr>
      </w:pPr>
    </w:p>
    <w:p w14:paraId="4B832716" w14:textId="77777777" w:rsidR="008C2DDD" w:rsidRPr="00F6308F" w:rsidRDefault="008C2DDD" w:rsidP="008C2DDD">
      <w:pPr>
        <w:pStyle w:val="Heading7"/>
        <w:rPr>
          <w:rFonts w:ascii="Arial" w:hAnsi="Arial"/>
          <w:lang w:val="en-AU"/>
        </w:rPr>
      </w:pPr>
      <w:r w:rsidRPr="00176CE1">
        <w:rPr>
          <w:rFonts w:ascii="Arial" w:hAnsi="Arial"/>
          <w:lang w:val="en-AU"/>
        </w:rPr>
        <w:t>August 2016</w:t>
      </w:r>
      <w:r>
        <w:rPr>
          <w:rFonts w:ascii="Arial" w:hAnsi="Arial"/>
          <w:lang w:val="en-AU"/>
        </w:rPr>
        <w:t xml:space="preserve"> </w:t>
      </w:r>
    </w:p>
    <w:p w14:paraId="017F4FDD" w14:textId="77777777" w:rsidR="008C2DDD" w:rsidRPr="00F6308F" w:rsidRDefault="008C2DDD" w:rsidP="008C2DDD"/>
    <w:p w14:paraId="0C2785BD" w14:textId="77777777" w:rsidR="008C2DDD" w:rsidRPr="00F6308F" w:rsidRDefault="008C2DDD" w:rsidP="008C2DDD"/>
    <w:p w14:paraId="63425CD4" w14:textId="77777777" w:rsidR="008C2DDD" w:rsidRDefault="008C2DDD" w:rsidP="008C2DDD">
      <w:pPr>
        <w:sectPr w:rsidR="008C2DDD"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03F02D10" w14:textId="77777777" w:rsidR="008C2DDD" w:rsidRPr="00574DD7" w:rsidRDefault="008C2DDD" w:rsidP="00540E55">
      <w:pPr>
        <w:spacing w:before="60" w:after="60" w:line="240" w:lineRule="auto"/>
        <w:rPr>
          <w:sz w:val="20"/>
          <w:szCs w:val="20"/>
        </w:rPr>
      </w:pPr>
    </w:p>
    <w:p w14:paraId="2FFD7A28"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2A4424FA"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134B5980"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4CB52C56"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5D72B8DB"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152A8CB1"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1C6421B1" w14:textId="77777777" w:rsidR="008C2DDD" w:rsidRPr="00574DD7" w:rsidRDefault="008C2DDD" w:rsidP="00540E55">
      <w:pPr>
        <w:spacing w:before="60" w:after="60" w:line="240" w:lineRule="auto"/>
        <w:rPr>
          <w:rStyle w:val="Hyperlink"/>
          <w:rFonts w:eastAsia="Times New Roman"/>
          <w:noProof/>
          <w:color w:val="auto"/>
          <w:sz w:val="20"/>
          <w:szCs w:val="20"/>
          <w:lang w:eastAsia="en-AU"/>
        </w:rPr>
      </w:pPr>
    </w:p>
    <w:p w14:paraId="486D5067" w14:textId="77777777" w:rsidR="008C2DDD" w:rsidRPr="00574DD7" w:rsidRDefault="008C2DDD" w:rsidP="00540E55">
      <w:pPr>
        <w:tabs>
          <w:tab w:val="right" w:leader="dot" w:pos="8302"/>
        </w:tabs>
        <w:spacing w:before="60" w:after="60" w:line="240" w:lineRule="auto"/>
        <w:rPr>
          <w:noProof/>
          <w:webHidden/>
          <w:sz w:val="20"/>
          <w:szCs w:val="20"/>
        </w:rPr>
      </w:pPr>
    </w:p>
    <w:p w14:paraId="24B255BD" w14:textId="77777777" w:rsidR="008C2DDD" w:rsidRPr="00574DD7" w:rsidRDefault="008C2DDD" w:rsidP="00540E55">
      <w:pPr>
        <w:tabs>
          <w:tab w:val="right" w:leader="dot" w:pos="8302"/>
        </w:tabs>
        <w:spacing w:before="60" w:after="60" w:line="240" w:lineRule="auto"/>
        <w:rPr>
          <w:noProof/>
          <w:webHidden/>
          <w:sz w:val="20"/>
          <w:szCs w:val="20"/>
        </w:rPr>
      </w:pPr>
    </w:p>
    <w:p w14:paraId="688FF0B9" w14:textId="77777777" w:rsidR="008C2DDD" w:rsidRPr="00574DD7" w:rsidRDefault="008C2DDD" w:rsidP="00540E55">
      <w:pPr>
        <w:tabs>
          <w:tab w:val="right" w:leader="dot" w:pos="8302"/>
        </w:tabs>
        <w:spacing w:before="60" w:after="60" w:line="240" w:lineRule="auto"/>
        <w:rPr>
          <w:noProof/>
          <w:webHidden/>
          <w:sz w:val="20"/>
          <w:szCs w:val="20"/>
        </w:rPr>
      </w:pPr>
    </w:p>
    <w:p w14:paraId="7512EAD4" w14:textId="77777777" w:rsidR="008C2DDD" w:rsidRDefault="008C2DDD" w:rsidP="00540E55">
      <w:pPr>
        <w:tabs>
          <w:tab w:val="right" w:leader="dot" w:pos="8302"/>
        </w:tabs>
        <w:spacing w:before="60" w:after="60" w:line="240" w:lineRule="auto"/>
        <w:rPr>
          <w:noProof/>
          <w:webHidden/>
          <w:sz w:val="20"/>
          <w:szCs w:val="20"/>
        </w:rPr>
      </w:pPr>
    </w:p>
    <w:p w14:paraId="6A23D926" w14:textId="0D4F68A2" w:rsidR="00920FA0" w:rsidRDefault="00920FA0" w:rsidP="00540E55">
      <w:pPr>
        <w:tabs>
          <w:tab w:val="right" w:leader="dot" w:pos="8302"/>
        </w:tabs>
        <w:spacing w:before="60" w:after="60" w:line="240" w:lineRule="auto"/>
        <w:rPr>
          <w:noProof/>
          <w:webHidden/>
          <w:sz w:val="20"/>
          <w:szCs w:val="20"/>
        </w:rPr>
      </w:pPr>
    </w:p>
    <w:p w14:paraId="7F08BD34" w14:textId="77777777" w:rsidR="00920FA0" w:rsidRDefault="00920FA0" w:rsidP="00540E55">
      <w:pPr>
        <w:tabs>
          <w:tab w:val="right" w:leader="dot" w:pos="8302"/>
        </w:tabs>
        <w:spacing w:before="60" w:after="60" w:line="240" w:lineRule="auto"/>
        <w:rPr>
          <w:noProof/>
          <w:webHidden/>
          <w:sz w:val="20"/>
          <w:szCs w:val="20"/>
        </w:rPr>
      </w:pPr>
    </w:p>
    <w:p w14:paraId="555FA73D" w14:textId="77777777" w:rsidR="00920FA0" w:rsidRDefault="00920FA0" w:rsidP="00540E55">
      <w:pPr>
        <w:tabs>
          <w:tab w:val="right" w:leader="dot" w:pos="8302"/>
        </w:tabs>
        <w:spacing w:before="60" w:after="60" w:line="240" w:lineRule="auto"/>
        <w:rPr>
          <w:noProof/>
          <w:webHidden/>
          <w:sz w:val="20"/>
          <w:szCs w:val="20"/>
        </w:rPr>
      </w:pPr>
    </w:p>
    <w:p w14:paraId="043FBB34" w14:textId="77777777" w:rsidR="00920FA0" w:rsidRDefault="00920FA0" w:rsidP="00540E55">
      <w:pPr>
        <w:tabs>
          <w:tab w:val="right" w:leader="dot" w:pos="8302"/>
        </w:tabs>
        <w:spacing w:before="60" w:after="60" w:line="240" w:lineRule="auto"/>
        <w:rPr>
          <w:noProof/>
          <w:webHidden/>
          <w:sz w:val="20"/>
          <w:szCs w:val="20"/>
        </w:rPr>
      </w:pPr>
    </w:p>
    <w:p w14:paraId="238B23E2" w14:textId="1CF7D782" w:rsidR="00540E55" w:rsidRDefault="00540E55" w:rsidP="00540E55">
      <w:pPr>
        <w:tabs>
          <w:tab w:val="right" w:leader="dot" w:pos="8302"/>
        </w:tabs>
        <w:spacing w:before="60" w:after="60" w:line="240" w:lineRule="auto"/>
        <w:rPr>
          <w:noProof/>
          <w:webHidden/>
          <w:sz w:val="20"/>
          <w:szCs w:val="20"/>
        </w:rPr>
      </w:pPr>
    </w:p>
    <w:p w14:paraId="75BADE87" w14:textId="77777777" w:rsidR="00540E55" w:rsidRDefault="00540E55" w:rsidP="00540E55">
      <w:pPr>
        <w:tabs>
          <w:tab w:val="right" w:leader="dot" w:pos="8302"/>
        </w:tabs>
        <w:spacing w:before="60" w:after="60" w:line="240" w:lineRule="auto"/>
        <w:rPr>
          <w:noProof/>
          <w:webHidden/>
          <w:sz w:val="20"/>
          <w:szCs w:val="20"/>
        </w:rPr>
      </w:pPr>
    </w:p>
    <w:p w14:paraId="57527E5D" w14:textId="77777777" w:rsidR="00540E55" w:rsidRDefault="00540E55" w:rsidP="00540E55">
      <w:pPr>
        <w:tabs>
          <w:tab w:val="right" w:leader="dot" w:pos="8302"/>
        </w:tabs>
        <w:spacing w:before="60" w:after="60" w:line="240" w:lineRule="auto"/>
        <w:rPr>
          <w:noProof/>
          <w:webHidden/>
          <w:sz w:val="20"/>
          <w:szCs w:val="20"/>
        </w:rPr>
      </w:pPr>
    </w:p>
    <w:p w14:paraId="14DA772C" w14:textId="77777777" w:rsidR="00540E55" w:rsidRDefault="00540E55" w:rsidP="00540E55">
      <w:pPr>
        <w:tabs>
          <w:tab w:val="right" w:leader="dot" w:pos="8302"/>
        </w:tabs>
        <w:spacing w:before="60" w:after="60" w:line="240" w:lineRule="auto"/>
        <w:rPr>
          <w:noProof/>
          <w:webHidden/>
          <w:sz w:val="20"/>
          <w:szCs w:val="20"/>
        </w:rPr>
      </w:pPr>
    </w:p>
    <w:p w14:paraId="2712D115" w14:textId="77777777" w:rsidR="00540E55" w:rsidRDefault="00540E55" w:rsidP="00540E55">
      <w:pPr>
        <w:tabs>
          <w:tab w:val="right" w:leader="dot" w:pos="8302"/>
        </w:tabs>
        <w:spacing w:before="60" w:after="60" w:line="240" w:lineRule="auto"/>
        <w:rPr>
          <w:noProof/>
          <w:webHidden/>
          <w:sz w:val="20"/>
          <w:szCs w:val="20"/>
        </w:rPr>
      </w:pPr>
    </w:p>
    <w:p w14:paraId="63491D53" w14:textId="77777777" w:rsidR="00540E55" w:rsidRDefault="00540E55" w:rsidP="00540E55">
      <w:pPr>
        <w:tabs>
          <w:tab w:val="right" w:leader="dot" w:pos="8302"/>
        </w:tabs>
        <w:spacing w:before="60" w:after="60" w:line="240" w:lineRule="auto"/>
        <w:rPr>
          <w:noProof/>
          <w:webHidden/>
          <w:sz w:val="20"/>
          <w:szCs w:val="20"/>
        </w:rPr>
      </w:pPr>
    </w:p>
    <w:p w14:paraId="20D80C17" w14:textId="77777777" w:rsidR="00540E55" w:rsidRDefault="00540E55" w:rsidP="00540E55">
      <w:pPr>
        <w:tabs>
          <w:tab w:val="right" w:leader="dot" w:pos="8302"/>
        </w:tabs>
        <w:spacing w:before="60" w:after="60" w:line="240" w:lineRule="auto"/>
        <w:rPr>
          <w:noProof/>
          <w:webHidden/>
          <w:sz w:val="20"/>
          <w:szCs w:val="20"/>
        </w:rPr>
      </w:pPr>
    </w:p>
    <w:p w14:paraId="78070FEA" w14:textId="77777777" w:rsidR="00540E55" w:rsidRDefault="00540E55" w:rsidP="00540E55">
      <w:pPr>
        <w:tabs>
          <w:tab w:val="right" w:leader="dot" w:pos="8302"/>
        </w:tabs>
        <w:spacing w:before="60" w:after="60" w:line="240" w:lineRule="auto"/>
        <w:rPr>
          <w:noProof/>
          <w:webHidden/>
          <w:sz w:val="20"/>
          <w:szCs w:val="20"/>
        </w:rPr>
      </w:pPr>
    </w:p>
    <w:p w14:paraId="65F1C5E1" w14:textId="77777777" w:rsidR="00540E55" w:rsidRDefault="00540E55" w:rsidP="00540E55">
      <w:pPr>
        <w:tabs>
          <w:tab w:val="right" w:leader="dot" w:pos="8302"/>
        </w:tabs>
        <w:spacing w:before="60" w:after="60" w:line="240" w:lineRule="auto"/>
        <w:rPr>
          <w:noProof/>
          <w:webHidden/>
          <w:sz w:val="20"/>
          <w:szCs w:val="20"/>
        </w:rPr>
      </w:pPr>
    </w:p>
    <w:p w14:paraId="37E1DE86" w14:textId="77777777" w:rsidR="00540E55" w:rsidRDefault="00540E55" w:rsidP="00540E55">
      <w:pPr>
        <w:tabs>
          <w:tab w:val="right" w:leader="dot" w:pos="8302"/>
        </w:tabs>
        <w:spacing w:before="60" w:after="60" w:line="240" w:lineRule="auto"/>
        <w:rPr>
          <w:noProof/>
          <w:webHidden/>
          <w:sz w:val="20"/>
          <w:szCs w:val="20"/>
        </w:rPr>
      </w:pPr>
    </w:p>
    <w:p w14:paraId="7E15A6C4" w14:textId="77777777" w:rsidR="00920FA0" w:rsidRDefault="00920FA0" w:rsidP="00540E55">
      <w:pPr>
        <w:tabs>
          <w:tab w:val="right" w:leader="dot" w:pos="8302"/>
        </w:tabs>
        <w:spacing w:before="60" w:after="60" w:line="240" w:lineRule="auto"/>
        <w:rPr>
          <w:noProof/>
          <w:webHidden/>
          <w:sz w:val="20"/>
          <w:szCs w:val="20"/>
        </w:rPr>
      </w:pPr>
    </w:p>
    <w:p w14:paraId="371EDC43" w14:textId="77777777" w:rsidR="00920FA0" w:rsidRPr="00574DD7" w:rsidRDefault="00920FA0" w:rsidP="00540E55">
      <w:pPr>
        <w:tabs>
          <w:tab w:val="right" w:leader="dot" w:pos="8302"/>
        </w:tabs>
        <w:spacing w:before="60" w:after="60" w:line="240" w:lineRule="auto"/>
        <w:rPr>
          <w:noProof/>
          <w:webHidden/>
          <w:sz w:val="20"/>
          <w:szCs w:val="20"/>
        </w:rPr>
      </w:pPr>
    </w:p>
    <w:p w14:paraId="71C7D05B" w14:textId="77777777" w:rsidR="008C2DDD" w:rsidRPr="00574DD7" w:rsidRDefault="008C2DDD" w:rsidP="00540E55">
      <w:pPr>
        <w:tabs>
          <w:tab w:val="right" w:leader="dot" w:pos="8302"/>
        </w:tabs>
        <w:spacing w:before="60" w:after="60" w:line="240" w:lineRule="auto"/>
        <w:rPr>
          <w:noProof/>
          <w:webHidden/>
          <w:sz w:val="20"/>
          <w:szCs w:val="20"/>
        </w:rPr>
      </w:pPr>
    </w:p>
    <w:p w14:paraId="19913151" w14:textId="77777777" w:rsidR="008C2DDD" w:rsidRPr="00574DD7" w:rsidRDefault="008C2DDD" w:rsidP="00540E55">
      <w:pPr>
        <w:spacing w:before="60" w:after="60" w:line="240" w:lineRule="auto"/>
        <w:rPr>
          <w:sz w:val="20"/>
          <w:szCs w:val="20"/>
        </w:rPr>
      </w:pPr>
    </w:p>
    <w:p w14:paraId="721DA672" w14:textId="77777777" w:rsidR="008C2DDD" w:rsidRPr="00480A40" w:rsidRDefault="008C2DDD" w:rsidP="00540E55">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76876231" w14:textId="77777777" w:rsidR="008C2DDD" w:rsidRPr="00480A40" w:rsidRDefault="008C2DDD" w:rsidP="00540E55">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22025AE3" wp14:editId="4F6569CA">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2CED887" w14:textId="51759CB9" w:rsidR="008C2DDD" w:rsidRPr="00920FA0" w:rsidRDefault="008C2DDD" w:rsidP="00540E55">
      <w:pPr>
        <w:pStyle w:val="NormalWeb"/>
        <w:spacing w:before="60" w:beforeAutospacing="0" w:after="60" w:afterAutospacing="0"/>
        <w:rPr>
          <w:rFonts w:ascii="Arial" w:hAnsi="Arial" w:cs="Arial"/>
          <w:sz w:val="16"/>
          <w:szCs w:val="16"/>
        </w:rPr>
      </w:pPr>
      <w:r w:rsidRPr="00920FA0">
        <w:rPr>
          <w:rFonts w:ascii="Arial" w:hAnsi="Arial" w:cs="Arial"/>
          <w:i/>
          <w:sz w:val="16"/>
          <w:szCs w:val="16"/>
        </w:rPr>
        <w:t xml:space="preserve">Assessment of the Victorian Rock Lobster Fishery August 2016 </w:t>
      </w:r>
      <w:r w:rsidRPr="00920FA0">
        <w:rPr>
          <w:rFonts w:ascii="Arial" w:hAnsi="Arial" w:cs="Arial"/>
          <w:sz w:val="16"/>
          <w:szCs w:val="16"/>
        </w:rPr>
        <w:t xml:space="preserve">is licensed by the Commonwealth of Australia for use under a Creative Commons By Attribution 3.0 Australia </w:t>
      </w:r>
      <w:proofErr w:type="spellStart"/>
      <w:r w:rsidRPr="00920FA0">
        <w:rPr>
          <w:rFonts w:ascii="Arial" w:hAnsi="Arial" w:cs="Arial"/>
          <w:sz w:val="16"/>
          <w:szCs w:val="16"/>
        </w:rPr>
        <w:t>licence</w:t>
      </w:r>
      <w:proofErr w:type="spellEnd"/>
      <w:r w:rsidRPr="00920FA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20FA0">
        <w:rPr>
          <w:rFonts w:ascii="Arial" w:hAnsi="Arial" w:cs="Arial"/>
          <w:sz w:val="16"/>
          <w:szCs w:val="16"/>
        </w:rPr>
        <w:t>licence</w:t>
      </w:r>
      <w:proofErr w:type="spellEnd"/>
      <w:r w:rsidRPr="00920FA0">
        <w:rPr>
          <w:rFonts w:ascii="Arial" w:hAnsi="Arial" w:cs="Arial"/>
          <w:sz w:val="16"/>
          <w:szCs w:val="16"/>
        </w:rPr>
        <w:t xml:space="preserve"> conditions see: http://creativecommons.org/licenses/by/3.0/au/.</w:t>
      </w:r>
    </w:p>
    <w:p w14:paraId="14558E15" w14:textId="6AA397C6" w:rsidR="008C2DDD" w:rsidRPr="00480A40" w:rsidRDefault="008C2DDD" w:rsidP="00540E55">
      <w:pPr>
        <w:pStyle w:val="NormalWeb"/>
        <w:spacing w:before="60" w:beforeAutospacing="0" w:after="60" w:afterAutospacing="0"/>
        <w:rPr>
          <w:rFonts w:ascii="Arial" w:hAnsi="Arial" w:cs="Arial"/>
          <w:sz w:val="16"/>
          <w:szCs w:val="16"/>
        </w:rPr>
      </w:pPr>
      <w:r w:rsidRPr="00920FA0">
        <w:rPr>
          <w:rFonts w:ascii="Arial" w:hAnsi="Arial" w:cs="Arial"/>
          <w:sz w:val="16"/>
          <w:szCs w:val="16"/>
        </w:rPr>
        <w:t>This report should be attributed as ‘</w:t>
      </w:r>
      <w:r w:rsidRPr="00920FA0">
        <w:rPr>
          <w:rFonts w:ascii="Arial" w:hAnsi="Arial" w:cs="Arial"/>
          <w:i/>
          <w:sz w:val="16"/>
          <w:szCs w:val="16"/>
        </w:rPr>
        <w:t>Assessment of the Victorian Rock Lobster Fishery August 2016</w:t>
      </w:r>
      <w:r w:rsidRPr="00920FA0">
        <w:rPr>
          <w:rFonts w:ascii="Arial" w:hAnsi="Arial" w:cs="Arial"/>
          <w:sz w:val="16"/>
          <w:szCs w:val="16"/>
        </w:rPr>
        <w:t>, Commonwealth of Australia 2016’.</w:t>
      </w:r>
    </w:p>
    <w:p w14:paraId="313889B5" w14:textId="77777777" w:rsidR="008C2DDD" w:rsidRPr="00F6308F" w:rsidRDefault="008C2DDD" w:rsidP="00540E55">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6107A291" w14:textId="77777777" w:rsidR="008C2DDD" w:rsidRPr="00F6308F" w:rsidRDefault="008C2DDD" w:rsidP="00540E55">
      <w:pPr>
        <w:spacing w:before="60" w:after="60" w:line="240" w:lineRule="auto"/>
        <w:rPr>
          <w:b/>
          <w:sz w:val="16"/>
          <w:szCs w:val="16"/>
        </w:rPr>
      </w:pPr>
      <w:r w:rsidRPr="00F6308F">
        <w:rPr>
          <w:b/>
          <w:sz w:val="16"/>
          <w:szCs w:val="16"/>
        </w:rPr>
        <w:t>Disclaimer</w:t>
      </w:r>
    </w:p>
    <w:p w14:paraId="7CF48F41" w14:textId="77777777" w:rsidR="008C2DDD" w:rsidRPr="00F6308F" w:rsidRDefault="008C2DDD" w:rsidP="00540E55">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4D28B71C" w14:textId="77777777" w:rsidR="008C2DDD" w:rsidRDefault="008C2DDD" w:rsidP="00540E55">
      <w:pPr>
        <w:spacing w:before="60" w:after="60" w:line="240" w:lineRule="auto"/>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E0588D0" w14:textId="77777777" w:rsidR="008C2DDD" w:rsidRDefault="008C2DDD" w:rsidP="00540E55">
      <w:pPr>
        <w:spacing w:before="60" w:after="60" w:line="240" w:lineRule="auto"/>
        <w:rPr>
          <w:sz w:val="16"/>
          <w:szCs w:val="16"/>
        </w:rPr>
      </w:pPr>
    </w:p>
    <w:p w14:paraId="255E4CA9" w14:textId="77777777" w:rsidR="008C2DDD" w:rsidRPr="00F6308F" w:rsidRDefault="008C2DDD" w:rsidP="00540E55">
      <w:pPr>
        <w:spacing w:before="60" w:after="60" w:line="240" w:lineRule="auto"/>
        <w:rPr>
          <w:sz w:val="16"/>
          <w:szCs w:val="16"/>
        </w:rPr>
      </w:pPr>
    </w:p>
    <w:p w14:paraId="2DAFB29B" w14:textId="77777777" w:rsidR="008C2DDD" w:rsidRPr="00A14FF4" w:rsidRDefault="008C2DDD" w:rsidP="006919CB">
      <w:pPr>
        <w:pStyle w:val="Heading1"/>
      </w:pPr>
    </w:p>
    <w:p w14:paraId="4863BB86" w14:textId="77777777" w:rsidR="008C2DDD" w:rsidRDefault="008C2DDD" w:rsidP="008C2DDD">
      <w:pPr>
        <w:rPr>
          <w:b/>
        </w:rPr>
        <w:sectPr w:rsidR="008C2DDD"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351DEE01" w14:textId="77777777" w:rsidR="008C2DDD" w:rsidRPr="00E22088" w:rsidRDefault="008C2DDD" w:rsidP="008C2DDD">
          <w:pPr>
            <w:rPr>
              <w:b/>
            </w:rPr>
          </w:pPr>
          <w:r w:rsidRPr="00E22088">
            <w:rPr>
              <w:b/>
            </w:rPr>
            <w:t>CONTENTS</w:t>
          </w:r>
        </w:p>
        <w:p w14:paraId="58406C89" w14:textId="77777777" w:rsidR="008C2DDD" w:rsidRDefault="008C2DDD" w:rsidP="008C2DDD">
          <w:pPr>
            <w:pStyle w:val="TOC1"/>
          </w:pPr>
        </w:p>
        <w:p w14:paraId="0B13F8B8" w14:textId="77777777" w:rsidR="00E01B0D" w:rsidRDefault="008C2DDD">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6203650" w:history="1">
            <w:r w:rsidR="00E01B0D" w:rsidRPr="00C76EA9">
              <w:rPr>
                <w:rStyle w:val="Hyperlink"/>
              </w:rPr>
              <w:t>Section 1: Summary of the Assessment for the Victorian Rock Lobster Fishery Against the Guidelines for the Ecologically Sustainable Management of Fisheries (2nd Edition)</w:t>
            </w:r>
            <w:r w:rsidR="00E01B0D">
              <w:rPr>
                <w:webHidden/>
              </w:rPr>
              <w:tab/>
            </w:r>
            <w:r w:rsidR="00E01B0D">
              <w:rPr>
                <w:webHidden/>
              </w:rPr>
              <w:fldChar w:fldCharType="begin"/>
            </w:r>
            <w:r w:rsidR="00E01B0D">
              <w:rPr>
                <w:webHidden/>
              </w:rPr>
              <w:instrText xml:space="preserve"> PAGEREF _Toc516203650 \h </w:instrText>
            </w:r>
            <w:r w:rsidR="00E01B0D">
              <w:rPr>
                <w:webHidden/>
              </w:rPr>
            </w:r>
            <w:r w:rsidR="00E01B0D">
              <w:rPr>
                <w:webHidden/>
              </w:rPr>
              <w:fldChar w:fldCharType="separate"/>
            </w:r>
            <w:r w:rsidR="00E01B0D">
              <w:rPr>
                <w:webHidden/>
              </w:rPr>
              <w:t>2</w:t>
            </w:r>
            <w:r w:rsidR="00E01B0D">
              <w:rPr>
                <w:webHidden/>
              </w:rPr>
              <w:fldChar w:fldCharType="end"/>
            </w:r>
          </w:hyperlink>
        </w:p>
        <w:p w14:paraId="18395BED" w14:textId="77777777" w:rsidR="00E01B0D" w:rsidRDefault="005436BB">
          <w:pPr>
            <w:pStyle w:val="TOC1"/>
            <w:rPr>
              <w:rFonts w:asciiTheme="minorHAnsi" w:eastAsiaTheme="minorEastAsia" w:hAnsiTheme="minorHAnsi" w:cstheme="minorBidi"/>
              <w:sz w:val="22"/>
              <w:szCs w:val="22"/>
            </w:rPr>
          </w:pPr>
          <w:hyperlink w:anchor="_Toc516203651" w:history="1">
            <w:r w:rsidR="00E01B0D" w:rsidRPr="00C76EA9">
              <w:rPr>
                <w:rStyle w:val="Hyperlink"/>
              </w:rPr>
              <w:t>Section 2: Detailed Analysis of the Victorian Rock Lobster Fishery Against the Guidelines for the Ecologically Sustainable Management of Fisheries (2nd Edition)</w:t>
            </w:r>
            <w:r w:rsidR="00E01B0D">
              <w:rPr>
                <w:webHidden/>
              </w:rPr>
              <w:tab/>
            </w:r>
            <w:r w:rsidR="00E01B0D">
              <w:rPr>
                <w:webHidden/>
              </w:rPr>
              <w:fldChar w:fldCharType="begin"/>
            </w:r>
            <w:r w:rsidR="00E01B0D">
              <w:rPr>
                <w:webHidden/>
              </w:rPr>
              <w:instrText xml:space="preserve"> PAGEREF _Toc516203651 \h </w:instrText>
            </w:r>
            <w:r w:rsidR="00E01B0D">
              <w:rPr>
                <w:webHidden/>
              </w:rPr>
            </w:r>
            <w:r w:rsidR="00E01B0D">
              <w:rPr>
                <w:webHidden/>
              </w:rPr>
              <w:fldChar w:fldCharType="separate"/>
            </w:r>
            <w:r w:rsidR="00E01B0D">
              <w:rPr>
                <w:webHidden/>
              </w:rPr>
              <w:t>5</w:t>
            </w:r>
            <w:r w:rsidR="00E01B0D">
              <w:rPr>
                <w:webHidden/>
              </w:rPr>
              <w:fldChar w:fldCharType="end"/>
            </w:r>
          </w:hyperlink>
        </w:p>
        <w:p w14:paraId="6B884599" w14:textId="77777777" w:rsidR="00E01B0D" w:rsidRDefault="005436BB">
          <w:pPr>
            <w:pStyle w:val="TOC1"/>
            <w:rPr>
              <w:rFonts w:asciiTheme="minorHAnsi" w:eastAsiaTheme="minorEastAsia" w:hAnsiTheme="minorHAnsi" w:cstheme="minorBidi"/>
              <w:sz w:val="22"/>
              <w:szCs w:val="22"/>
            </w:rPr>
          </w:pPr>
          <w:hyperlink w:anchor="_Toc516203652" w:history="1">
            <w:r w:rsidR="00E01B0D" w:rsidRPr="00C76EA9">
              <w:rPr>
                <w:rStyle w:val="Hyperlink"/>
              </w:rPr>
              <w:t>Section 3: Assessment of the Victorian Rock Lobster Fishery Against the Requirements of the EPBC Act</w:t>
            </w:r>
            <w:r w:rsidR="00E01B0D">
              <w:rPr>
                <w:webHidden/>
              </w:rPr>
              <w:tab/>
            </w:r>
            <w:r w:rsidR="00E01B0D">
              <w:rPr>
                <w:webHidden/>
              </w:rPr>
              <w:fldChar w:fldCharType="begin"/>
            </w:r>
            <w:r w:rsidR="00E01B0D">
              <w:rPr>
                <w:webHidden/>
              </w:rPr>
              <w:instrText xml:space="preserve"> PAGEREF _Toc516203652 \h </w:instrText>
            </w:r>
            <w:r w:rsidR="00E01B0D">
              <w:rPr>
                <w:webHidden/>
              </w:rPr>
            </w:r>
            <w:r w:rsidR="00E01B0D">
              <w:rPr>
                <w:webHidden/>
              </w:rPr>
              <w:fldChar w:fldCharType="separate"/>
            </w:r>
            <w:r w:rsidR="00E01B0D">
              <w:rPr>
                <w:webHidden/>
              </w:rPr>
              <w:t>15</w:t>
            </w:r>
            <w:r w:rsidR="00E01B0D">
              <w:rPr>
                <w:webHidden/>
              </w:rPr>
              <w:fldChar w:fldCharType="end"/>
            </w:r>
          </w:hyperlink>
        </w:p>
        <w:p w14:paraId="77A7DC36" w14:textId="77777777" w:rsidR="008C2DDD" w:rsidRPr="00893305" w:rsidRDefault="008C2DDD" w:rsidP="008C2DDD">
          <w:r w:rsidRPr="00893305">
            <w:rPr>
              <w:b/>
              <w:bCs/>
              <w:noProof/>
            </w:rPr>
            <w:fldChar w:fldCharType="end"/>
          </w:r>
        </w:p>
      </w:sdtContent>
    </w:sdt>
    <w:p w14:paraId="7DB7FF65" w14:textId="77777777" w:rsidR="008C2DDD" w:rsidRPr="00E22088" w:rsidRDefault="008C2DDD" w:rsidP="008C2DDD">
      <w:pPr>
        <w:tabs>
          <w:tab w:val="right" w:leader="dot" w:pos="8302"/>
        </w:tabs>
        <w:ind w:left="1166" w:right="792" w:hanging="1166"/>
        <w:rPr>
          <w:b/>
          <w:noProof/>
          <w:webHidden/>
        </w:rPr>
      </w:pPr>
    </w:p>
    <w:p w14:paraId="16CDC898" w14:textId="77777777" w:rsidR="008C2DDD" w:rsidRPr="00E22088" w:rsidRDefault="008C2DDD" w:rsidP="008C2DDD">
      <w:pPr>
        <w:rPr>
          <w:b/>
        </w:rPr>
      </w:pPr>
    </w:p>
    <w:p w14:paraId="6F952F48" w14:textId="77777777" w:rsidR="008C2DDD" w:rsidRPr="00E22088" w:rsidRDefault="008C2DDD" w:rsidP="006919CB">
      <w:pPr>
        <w:pStyle w:val="Heading1"/>
        <w:sectPr w:rsidR="008C2DDD" w:rsidRPr="00E22088" w:rsidSect="001955CD">
          <w:pgSz w:w="11906" w:h="16838"/>
          <w:pgMar w:top="1418" w:right="1276" w:bottom="567" w:left="1418" w:header="425" w:footer="425" w:gutter="0"/>
          <w:pgNumType w:start="1"/>
          <w:cols w:space="708"/>
          <w:titlePg/>
          <w:docGrid w:linePitch="360"/>
        </w:sectPr>
      </w:pPr>
    </w:p>
    <w:p w14:paraId="7532C11F" w14:textId="15A59E45" w:rsidR="008C2DDD" w:rsidRPr="006919CB" w:rsidRDefault="008C2DDD" w:rsidP="006919CB">
      <w:pPr>
        <w:pStyle w:val="Heading1"/>
      </w:pPr>
      <w:bookmarkStart w:id="2" w:name="_Toc514849743"/>
      <w:bookmarkStart w:id="3" w:name="_Toc516203650"/>
      <w:bookmarkStart w:id="4" w:name="_Toc514848955"/>
      <w:bookmarkStart w:id="5" w:name="_Toc514848956"/>
      <w:r w:rsidRPr="006919CB">
        <w:lastRenderedPageBreak/>
        <w:t>Section 1: Summary of the Assessment for the Victorian Rock Lobster Fishery Against the Guidelines for the Ecologically Sustainable Management of Fisheries (2nd Edition)</w:t>
      </w:r>
      <w:bookmarkEnd w:id="2"/>
      <w:bookmarkEnd w:id="3"/>
    </w:p>
    <w:bookmarkEnd w:id="4"/>
    <w:bookmarkEnd w:id="5"/>
    <w:p w14:paraId="580CDF7B" w14:textId="77777777" w:rsidR="008E3774" w:rsidRPr="006919CB" w:rsidRDefault="008E3774" w:rsidP="00540E55">
      <w:pPr>
        <w:spacing w:before="60" w:after="60" w:line="240" w:lineRule="auto"/>
        <w:rPr>
          <w:rFonts w:cs="Arial"/>
          <w:iCs/>
        </w:rPr>
      </w:pPr>
      <w:r w:rsidRPr="006919CB">
        <w:rPr>
          <w:rFonts w:cs="Arial"/>
          <w:b/>
          <w:iCs/>
        </w:rPr>
        <w:t>Purpose</w:t>
      </w:r>
      <w:r w:rsidRPr="006919CB">
        <w:rPr>
          <w:rFonts w:cs="Arial"/>
          <w:iCs/>
        </w:rPr>
        <w:t xml:space="preserve">: </w:t>
      </w:r>
      <w:r w:rsidR="00B16E10" w:rsidRPr="006919CB">
        <w:rPr>
          <w:rFonts w:cs="Arial"/>
          <w:iCs/>
        </w:rPr>
        <w:t>T</w:t>
      </w:r>
      <w:r w:rsidRPr="006919CB">
        <w:rPr>
          <w:rFonts w:cs="Arial"/>
          <w:iCs/>
        </w:rPr>
        <w:t>o enable transparent articulation of which commercial fisheries assessed under the EPBC Act clearly meet all legislative requirements</w:t>
      </w:r>
      <w:r w:rsidR="00B16E10" w:rsidRPr="006919CB">
        <w:rPr>
          <w:rFonts w:cs="Arial"/>
          <w:iCs/>
        </w:rPr>
        <w:t xml:space="preserve"> and all Guidelines, and </w:t>
      </w:r>
      <w:r w:rsidR="00164155" w:rsidRPr="006919CB">
        <w:rPr>
          <w:rFonts w:cs="Arial"/>
          <w:iCs/>
        </w:rPr>
        <w:t xml:space="preserve">those </w:t>
      </w:r>
      <w:r w:rsidR="00B16E10" w:rsidRPr="006919CB">
        <w:rPr>
          <w:rFonts w:cs="Arial"/>
          <w:iCs/>
        </w:rPr>
        <w:t>which may require further investigation or assessment to demonstrate requirements are met.</w:t>
      </w:r>
    </w:p>
    <w:p w14:paraId="580CDF7C" w14:textId="77777777" w:rsidR="008E3774" w:rsidRPr="006919CB" w:rsidRDefault="008E3774" w:rsidP="00540E55">
      <w:pPr>
        <w:spacing w:before="60" w:after="60" w:line="240" w:lineRule="auto"/>
        <w:rPr>
          <w:rFonts w:cs="Arial"/>
          <w:iCs/>
        </w:rPr>
      </w:pPr>
    </w:p>
    <w:p w14:paraId="580CDF7E" w14:textId="77777777" w:rsidR="00DF5905" w:rsidRPr="006919CB" w:rsidRDefault="004D2EE3" w:rsidP="00540E55">
      <w:pPr>
        <w:spacing w:before="60" w:after="60" w:line="240" w:lineRule="auto"/>
        <w:rPr>
          <w:rFonts w:cs="Arial"/>
          <w:iCs/>
        </w:rPr>
      </w:pPr>
      <w:r w:rsidRPr="006919CB">
        <w:rPr>
          <w:rFonts w:cs="Arial"/>
          <w:iCs/>
        </w:rPr>
        <w:t xml:space="preserve">Overview of </w:t>
      </w:r>
      <w:r w:rsidR="0041220E" w:rsidRPr="006919CB">
        <w:rPr>
          <w:rFonts w:cs="Arial"/>
          <w:iCs/>
        </w:rPr>
        <w:t xml:space="preserve">Victorian Rock Lobster </w:t>
      </w:r>
      <w:r w:rsidRPr="006919CB">
        <w:rPr>
          <w:rFonts w:cs="Arial"/>
          <w:iCs/>
        </w:rPr>
        <w:t xml:space="preserve">Fishery against the relevant requirements of the </w:t>
      </w:r>
      <w:r w:rsidR="00B16E10" w:rsidRPr="006919CB">
        <w:rPr>
          <w:rFonts w:cs="Arial"/>
          <w:iCs/>
        </w:rPr>
        <w:t xml:space="preserve">Guidelines </w:t>
      </w:r>
      <w:r w:rsidRPr="006919CB">
        <w:rPr>
          <w:rFonts w:cs="Arial"/>
          <w:iCs/>
        </w:rPr>
        <w:t xml:space="preserve">and the </w:t>
      </w:r>
      <w:r w:rsidR="00B16E10" w:rsidRPr="006919CB">
        <w:rPr>
          <w:rFonts w:cs="Arial"/>
          <w:iCs/>
        </w:rPr>
        <w:t>EPBC Act.</w:t>
      </w:r>
    </w:p>
    <w:p w14:paraId="580CDF7F" w14:textId="77777777" w:rsidR="00DF5905" w:rsidRPr="006919CB" w:rsidRDefault="00DF5905" w:rsidP="00540E55">
      <w:pPr>
        <w:spacing w:before="60" w:after="60" w:line="240" w:lineRule="auto"/>
        <w:rPr>
          <w:rFonts w:cs="Arial"/>
          <w:iCs/>
        </w:rPr>
      </w:pP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540E55" w14:paraId="580CDF85" w14:textId="77777777" w:rsidTr="002B678C">
        <w:trPr>
          <w:cnfStyle w:val="100000000000" w:firstRow="1" w:lastRow="0" w:firstColumn="0" w:lastColumn="0" w:oddVBand="0" w:evenVBand="0" w:oddHBand="0" w:evenHBand="0" w:firstRowFirstColumn="0" w:firstRowLastColumn="0" w:lastRowFirstColumn="0" w:lastRowLastColumn="0"/>
        </w:trPr>
        <w:tc>
          <w:tcPr>
            <w:tcW w:w="1000" w:type="pct"/>
          </w:tcPr>
          <w:p w14:paraId="580CDF80" w14:textId="392E0215" w:rsidR="000E549D" w:rsidRPr="00540E55" w:rsidRDefault="003B7D07" w:rsidP="00540E55">
            <w:pPr>
              <w:spacing w:before="60" w:after="60" w:line="240" w:lineRule="auto"/>
              <w:ind w:left="426" w:hanging="426"/>
              <w:rPr>
                <w:rFonts w:cs="Arial"/>
                <w:b/>
                <w:sz w:val="20"/>
                <w:szCs w:val="20"/>
              </w:rPr>
            </w:pPr>
            <w:r w:rsidRPr="00540E55">
              <w:rPr>
                <w:rFonts w:cs="Arial"/>
                <w:b/>
                <w:sz w:val="20"/>
                <w:szCs w:val="20"/>
              </w:rPr>
              <w:t>Guidelines</w:t>
            </w:r>
          </w:p>
        </w:tc>
        <w:tc>
          <w:tcPr>
            <w:tcW w:w="500" w:type="pct"/>
            <w:shd w:val="clear" w:color="auto" w:fill="92D050"/>
          </w:tcPr>
          <w:p w14:paraId="580CDF81" w14:textId="77777777" w:rsidR="000E549D" w:rsidRPr="00540E55" w:rsidRDefault="000E549D" w:rsidP="00540E55">
            <w:pPr>
              <w:spacing w:before="60" w:after="60" w:line="240" w:lineRule="auto"/>
              <w:rPr>
                <w:rFonts w:cs="Arial"/>
                <w:b/>
                <w:sz w:val="20"/>
                <w:szCs w:val="20"/>
              </w:rPr>
            </w:pPr>
            <w:r w:rsidRPr="00540E55">
              <w:rPr>
                <w:rFonts w:cs="Arial"/>
                <w:b/>
                <w:sz w:val="20"/>
                <w:szCs w:val="20"/>
              </w:rPr>
              <w:t>Meets</w:t>
            </w:r>
          </w:p>
        </w:tc>
        <w:tc>
          <w:tcPr>
            <w:tcW w:w="500" w:type="pct"/>
            <w:shd w:val="clear" w:color="auto" w:fill="FFC000"/>
          </w:tcPr>
          <w:p w14:paraId="580CDF82" w14:textId="77777777" w:rsidR="000E549D" w:rsidRPr="00540E55" w:rsidRDefault="000E549D" w:rsidP="00540E55">
            <w:pPr>
              <w:spacing w:before="60" w:after="60" w:line="240" w:lineRule="auto"/>
              <w:rPr>
                <w:rFonts w:cs="Arial"/>
                <w:b/>
                <w:sz w:val="20"/>
                <w:szCs w:val="20"/>
              </w:rPr>
            </w:pPr>
            <w:r w:rsidRPr="00540E55">
              <w:rPr>
                <w:rFonts w:cs="Arial"/>
                <w:b/>
                <w:sz w:val="20"/>
                <w:szCs w:val="20"/>
              </w:rPr>
              <w:t>Partially meets</w:t>
            </w:r>
          </w:p>
        </w:tc>
        <w:tc>
          <w:tcPr>
            <w:tcW w:w="500" w:type="pct"/>
            <w:shd w:val="clear" w:color="auto" w:fill="FF0000"/>
          </w:tcPr>
          <w:p w14:paraId="580CDF83" w14:textId="77777777" w:rsidR="000E549D" w:rsidRPr="00540E55" w:rsidRDefault="000E549D" w:rsidP="00540E55">
            <w:pPr>
              <w:spacing w:before="60" w:after="60" w:line="240" w:lineRule="auto"/>
              <w:rPr>
                <w:rFonts w:cs="Arial"/>
                <w:b/>
                <w:sz w:val="20"/>
                <w:szCs w:val="20"/>
              </w:rPr>
            </w:pPr>
            <w:r w:rsidRPr="00540E55">
              <w:rPr>
                <w:rFonts w:cs="Arial"/>
                <w:b/>
                <w:sz w:val="20"/>
                <w:szCs w:val="20"/>
              </w:rPr>
              <w:t>Does not meet</w:t>
            </w:r>
          </w:p>
        </w:tc>
        <w:tc>
          <w:tcPr>
            <w:tcW w:w="2500" w:type="pct"/>
          </w:tcPr>
          <w:p w14:paraId="580CDF84" w14:textId="77777777" w:rsidR="000E549D" w:rsidRPr="00540E55" w:rsidRDefault="00B16E10" w:rsidP="00540E55">
            <w:pPr>
              <w:spacing w:before="60" w:after="60" w:line="240" w:lineRule="auto"/>
              <w:rPr>
                <w:rFonts w:cs="Arial"/>
                <w:b/>
                <w:sz w:val="20"/>
                <w:szCs w:val="20"/>
              </w:rPr>
            </w:pPr>
            <w:r w:rsidRPr="00540E55">
              <w:rPr>
                <w:rFonts w:cs="Arial"/>
                <w:b/>
                <w:sz w:val="20"/>
                <w:szCs w:val="20"/>
              </w:rPr>
              <w:t>Details</w:t>
            </w:r>
          </w:p>
        </w:tc>
      </w:tr>
      <w:tr w:rsidR="00433BF9" w:rsidRPr="00540E55" w14:paraId="580CDF8E" w14:textId="77777777" w:rsidTr="002B678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80CDF88" w14:textId="77777777" w:rsidR="00433BF9" w:rsidRPr="00540E55" w:rsidRDefault="00433BF9" w:rsidP="00540E55">
            <w:pPr>
              <w:spacing w:before="60" w:after="60" w:line="240" w:lineRule="auto"/>
              <w:ind w:left="426" w:hanging="426"/>
              <w:rPr>
                <w:rFonts w:cs="Arial"/>
                <w:sz w:val="20"/>
                <w:szCs w:val="20"/>
              </w:rPr>
            </w:pPr>
            <w:r w:rsidRPr="00540E55">
              <w:rPr>
                <w:rFonts w:cs="Arial"/>
                <w:sz w:val="20"/>
                <w:szCs w:val="20"/>
              </w:rPr>
              <w:t>Management regime</w:t>
            </w:r>
          </w:p>
        </w:tc>
        <w:tc>
          <w:tcPr>
            <w:tcW w:w="500" w:type="pct"/>
            <w:shd w:val="clear" w:color="auto" w:fill="92D050"/>
            <w:vAlign w:val="center"/>
          </w:tcPr>
          <w:p w14:paraId="580CDF89" w14:textId="77777777" w:rsidR="00433BF9" w:rsidRPr="00540E55" w:rsidRDefault="000C4637" w:rsidP="00540E55">
            <w:pPr>
              <w:spacing w:before="60" w:after="60" w:line="240" w:lineRule="auto"/>
              <w:rPr>
                <w:rFonts w:cs="Arial"/>
                <w:sz w:val="20"/>
                <w:szCs w:val="20"/>
              </w:rPr>
            </w:pPr>
            <w:r w:rsidRPr="00540E55">
              <w:rPr>
                <w:rFonts w:cs="Arial"/>
                <w:sz w:val="20"/>
                <w:szCs w:val="20"/>
              </w:rPr>
              <w:t>9</w:t>
            </w:r>
            <w:r w:rsidR="003C5E10" w:rsidRPr="00540E55">
              <w:rPr>
                <w:rFonts w:cs="Arial"/>
                <w:sz w:val="20"/>
                <w:szCs w:val="20"/>
              </w:rPr>
              <w:t xml:space="preserve"> of </w:t>
            </w:r>
            <w:r w:rsidRPr="00540E55">
              <w:rPr>
                <w:rFonts w:cs="Arial"/>
                <w:sz w:val="20"/>
                <w:szCs w:val="20"/>
              </w:rPr>
              <w:t>9</w:t>
            </w:r>
          </w:p>
        </w:tc>
        <w:tc>
          <w:tcPr>
            <w:tcW w:w="500" w:type="pct"/>
            <w:shd w:val="clear" w:color="auto" w:fill="auto"/>
            <w:vAlign w:val="center"/>
          </w:tcPr>
          <w:p w14:paraId="580CDF8A" w14:textId="77777777" w:rsidR="00433BF9" w:rsidRPr="00540E55" w:rsidRDefault="00433BF9" w:rsidP="00540E55">
            <w:pPr>
              <w:spacing w:before="60" w:after="60" w:line="240" w:lineRule="auto"/>
              <w:rPr>
                <w:rFonts w:cs="Arial"/>
                <w:sz w:val="20"/>
                <w:szCs w:val="20"/>
              </w:rPr>
            </w:pPr>
          </w:p>
        </w:tc>
        <w:tc>
          <w:tcPr>
            <w:tcW w:w="500" w:type="pct"/>
            <w:shd w:val="clear" w:color="auto" w:fill="auto"/>
            <w:vAlign w:val="center"/>
          </w:tcPr>
          <w:p w14:paraId="580CDF8B" w14:textId="77777777" w:rsidR="00433BF9" w:rsidRPr="00540E55" w:rsidRDefault="00433BF9" w:rsidP="00540E55">
            <w:pPr>
              <w:spacing w:before="60" w:after="60" w:line="240" w:lineRule="auto"/>
              <w:rPr>
                <w:rFonts w:cs="Arial"/>
                <w:sz w:val="20"/>
                <w:szCs w:val="20"/>
              </w:rPr>
            </w:pPr>
          </w:p>
        </w:tc>
        <w:tc>
          <w:tcPr>
            <w:tcW w:w="2500" w:type="pct"/>
          </w:tcPr>
          <w:p w14:paraId="2D2119FF" w14:textId="1B106DF1" w:rsidR="00CA2983" w:rsidRPr="00540E55" w:rsidRDefault="003C5E10" w:rsidP="00540E55">
            <w:pPr>
              <w:spacing w:before="60" w:after="60" w:line="240" w:lineRule="auto"/>
              <w:rPr>
                <w:rFonts w:cs="Arial"/>
                <w:sz w:val="20"/>
                <w:szCs w:val="20"/>
              </w:rPr>
            </w:pPr>
            <w:r w:rsidRPr="00540E55">
              <w:rPr>
                <w:rFonts w:cs="Arial"/>
                <w:b/>
                <w:sz w:val="20"/>
                <w:szCs w:val="20"/>
              </w:rPr>
              <w:t>The management regime is effective.</w:t>
            </w:r>
          </w:p>
          <w:p w14:paraId="580CDF8D" w14:textId="7A6B71F5" w:rsidR="00433BF9" w:rsidRPr="00540E55" w:rsidRDefault="00433BF9" w:rsidP="00E01B0D">
            <w:pPr>
              <w:spacing w:before="60" w:after="60" w:line="240" w:lineRule="auto"/>
              <w:rPr>
                <w:rFonts w:cs="Arial"/>
                <w:sz w:val="20"/>
                <w:szCs w:val="20"/>
              </w:rPr>
            </w:pPr>
            <w:r w:rsidRPr="00540E55">
              <w:rPr>
                <w:rFonts w:cs="Arial"/>
                <w:sz w:val="20"/>
                <w:szCs w:val="20"/>
              </w:rPr>
              <w:t xml:space="preserve">The Draft Rock Lobster Fishery Management Plan 2015 (Draft </w:t>
            </w:r>
            <w:r w:rsidR="00E01B0D">
              <w:rPr>
                <w:rFonts w:cs="Arial"/>
                <w:sz w:val="20"/>
                <w:szCs w:val="20"/>
              </w:rPr>
              <w:t xml:space="preserve">Fishery </w:t>
            </w:r>
            <w:r w:rsidR="00CA2983" w:rsidRPr="00540E55">
              <w:rPr>
                <w:rFonts w:cs="Arial"/>
                <w:sz w:val="20"/>
                <w:szCs w:val="20"/>
              </w:rPr>
              <w:t>Management Plan</w:t>
            </w:r>
            <w:r w:rsidRPr="00540E55">
              <w:rPr>
                <w:rFonts w:cs="Arial"/>
                <w:sz w:val="20"/>
                <w:szCs w:val="20"/>
              </w:rPr>
              <w:t xml:space="preserve">) was developed in consultation with stakeholders, and in accordance with the </w:t>
            </w:r>
            <w:r w:rsidRPr="00540E55">
              <w:rPr>
                <w:rFonts w:cs="Arial"/>
                <w:i/>
                <w:sz w:val="20"/>
                <w:szCs w:val="20"/>
              </w:rPr>
              <w:t>Fisheries Act 1995</w:t>
            </w:r>
            <w:r w:rsidRPr="00540E55">
              <w:rPr>
                <w:rFonts w:cs="Arial"/>
                <w:sz w:val="20"/>
                <w:szCs w:val="20"/>
              </w:rPr>
              <w:t xml:space="preserve"> </w:t>
            </w:r>
            <w:r w:rsidR="00CA2983" w:rsidRPr="00540E55">
              <w:rPr>
                <w:rFonts w:cs="Arial"/>
                <w:sz w:val="20"/>
                <w:szCs w:val="20"/>
              </w:rPr>
              <w:t xml:space="preserve">(Vic) </w:t>
            </w:r>
            <w:r w:rsidRPr="00540E55">
              <w:rPr>
                <w:rFonts w:cs="Arial"/>
                <w:sz w:val="20"/>
                <w:szCs w:val="20"/>
              </w:rPr>
              <w:t>and Fisheries Regulations 2009</w:t>
            </w:r>
            <w:r w:rsidR="00CA2983" w:rsidRPr="00540E55">
              <w:rPr>
                <w:rFonts w:cs="Arial"/>
                <w:sz w:val="20"/>
                <w:szCs w:val="20"/>
              </w:rPr>
              <w:t xml:space="preserve"> (Vic)</w:t>
            </w:r>
            <w:r w:rsidRPr="00540E55">
              <w:rPr>
                <w:rFonts w:cs="Arial"/>
                <w:sz w:val="20"/>
                <w:szCs w:val="20"/>
              </w:rPr>
              <w:t xml:space="preserve">. Only minor amendments are expected to the </w:t>
            </w:r>
            <w:r w:rsidR="00E01B0D">
              <w:rPr>
                <w:rFonts w:cs="Arial"/>
                <w:sz w:val="20"/>
                <w:szCs w:val="20"/>
              </w:rPr>
              <w:t xml:space="preserve">Draft Fishery </w:t>
            </w:r>
            <w:r w:rsidR="00920FA0" w:rsidRPr="00540E55">
              <w:rPr>
                <w:rFonts w:cs="Arial"/>
                <w:sz w:val="20"/>
                <w:szCs w:val="20"/>
              </w:rPr>
              <w:t xml:space="preserve">Management Plan </w:t>
            </w:r>
            <w:r w:rsidRPr="00540E55">
              <w:rPr>
                <w:rFonts w:cs="Arial"/>
                <w:sz w:val="20"/>
                <w:szCs w:val="20"/>
              </w:rPr>
              <w:t>before it is declared. Management regime includes strategic objectives linked to actions and performance criteria. Harvest is managed through input and output controls, and compliance reporting to enforce the management arrangements.</w:t>
            </w:r>
          </w:p>
        </w:tc>
      </w:tr>
      <w:tr w:rsidR="00433BF9" w:rsidRPr="00540E55" w14:paraId="580CDF96" w14:textId="77777777" w:rsidTr="002B678C">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80CDF8F" w14:textId="77777777" w:rsidR="00433BF9" w:rsidRPr="00540E55" w:rsidRDefault="00433BF9" w:rsidP="00540E55">
            <w:pPr>
              <w:spacing w:before="60" w:after="60" w:line="240" w:lineRule="auto"/>
              <w:ind w:left="426" w:hanging="426"/>
              <w:rPr>
                <w:rFonts w:cs="Arial"/>
                <w:sz w:val="20"/>
                <w:szCs w:val="20"/>
              </w:rPr>
            </w:pPr>
            <w:r w:rsidRPr="00540E55">
              <w:rPr>
                <w:rFonts w:cs="Arial"/>
                <w:sz w:val="20"/>
                <w:szCs w:val="20"/>
              </w:rPr>
              <w:t>Principle 1 (target stocks)</w:t>
            </w:r>
          </w:p>
        </w:tc>
        <w:tc>
          <w:tcPr>
            <w:tcW w:w="500" w:type="pct"/>
            <w:shd w:val="clear" w:color="auto" w:fill="92D050"/>
            <w:vAlign w:val="center"/>
          </w:tcPr>
          <w:p w14:paraId="46D8426C" w14:textId="77777777" w:rsidR="002B678C" w:rsidRPr="00540E55" w:rsidRDefault="00433BF9" w:rsidP="00540E55">
            <w:pPr>
              <w:spacing w:before="60" w:after="60" w:line="240" w:lineRule="auto"/>
              <w:rPr>
                <w:rFonts w:cs="Arial"/>
                <w:sz w:val="20"/>
                <w:szCs w:val="20"/>
              </w:rPr>
            </w:pPr>
            <w:r w:rsidRPr="00540E55">
              <w:rPr>
                <w:rFonts w:cs="Arial"/>
                <w:sz w:val="20"/>
                <w:szCs w:val="20"/>
              </w:rPr>
              <w:t>7</w:t>
            </w:r>
            <w:r w:rsidR="003C5E10" w:rsidRPr="00540E55">
              <w:rPr>
                <w:rFonts w:cs="Arial"/>
                <w:sz w:val="20"/>
                <w:szCs w:val="20"/>
              </w:rPr>
              <w:t xml:space="preserve"> of </w:t>
            </w:r>
            <w:r w:rsidR="002B678C" w:rsidRPr="00540E55">
              <w:rPr>
                <w:rFonts w:cs="Arial"/>
                <w:sz w:val="20"/>
                <w:szCs w:val="20"/>
              </w:rPr>
              <w:t>11</w:t>
            </w:r>
          </w:p>
          <w:p w14:paraId="580CDF90" w14:textId="4907D221" w:rsidR="00433BF9" w:rsidRPr="00540E55" w:rsidRDefault="002B678C" w:rsidP="00540E55">
            <w:pPr>
              <w:spacing w:before="60" w:after="60" w:line="240" w:lineRule="auto"/>
              <w:rPr>
                <w:rFonts w:cs="Arial"/>
                <w:sz w:val="20"/>
                <w:szCs w:val="20"/>
              </w:rPr>
            </w:pPr>
            <w:r w:rsidRPr="00540E55">
              <w:rPr>
                <w:rFonts w:cs="Arial"/>
                <w:sz w:val="20"/>
                <w:szCs w:val="20"/>
              </w:rPr>
              <w:t>2 N/a</w:t>
            </w:r>
          </w:p>
        </w:tc>
        <w:tc>
          <w:tcPr>
            <w:tcW w:w="500" w:type="pct"/>
            <w:shd w:val="clear" w:color="auto" w:fill="FFC000"/>
            <w:vAlign w:val="center"/>
          </w:tcPr>
          <w:p w14:paraId="580CDF91" w14:textId="43E3D0BB" w:rsidR="00433BF9" w:rsidRPr="00540E55" w:rsidRDefault="00433BF9" w:rsidP="00540E55">
            <w:pPr>
              <w:spacing w:before="60" w:after="60" w:line="240" w:lineRule="auto"/>
              <w:rPr>
                <w:rFonts w:cs="Arial"/>
                <w:sz w:val="20"/>
                <w:szCs w:val="20"/>
              </w:rPr>
            </w:pPr>
            <w:r w:rsidRPr="00540E55">
              <w:rPr>
                <w:rFonts w:cs="Arial"/>
                <w:sz w:val="20"/>
                <w:szCs w:val="20"/>
              </w:rPr>
              <w:t>2</w:t>
            </w:r>
            <w:r w:rsidR="003C5E10" w:rsidRPr="00540E55">
              <w:rPr>
                <w:rFonts w:cs="Arial"/>
                <w:sz w:val="20"/>
                <w:szCs w:val="20"/>
              </w:rPr>
              <w:t xml:space="preserve"> of </w:t>
            </w:r>
            <w:r w:rsidR="002B678C" w:rsidRPr="00540E55">
              <w:rPr>
                <w:rFonts w:cs="Arial"/>
                <w:sz w:val="20"/>
                <w:szCs w:val="20"/>
              </w:rPr>
              <w:t>11</w:t>
            </w:r>
          </w:p>
        </w:tc>
        <w:tc>
          <w:tcPr>
            <w:tcW w:w="500" w:type="pct"/>
            <w:shd w:val="clear" w:color="auto" w:fill="auto"/>
            <w:vAlign w:val="center"/>
          </w:tcPr>
          <w:p w14:paraId="580CDF92" w14:textId="77777777" w:rsidR="00433BF9" w:rsidRPr="00540E55" w:rsidRDefault="00433BF9" w:rsidP="00540E55">
            <w:pPr>
              <w:spacing w:before="60" w:after="60" w:line="240" w:lineRule="auto"/>
              <w:rPr>
                <w:rFonts w:cs="Arial"/>
                <w:sz w:val="20"/>
                <w:szCs w:val="20"/>
              </w:rPr>
            </w:pPr>
          </w:p>
        </w:tc>
        <w:tc>
          <w:tcPr>
            <w:tcW w:w="2500" w:type="pct"/>
          </w:tcPr>
          <w:p w14:paraId="7B4A81EC" w14:textId="1F407F18" w:rsidR="00CA2983" w:rsidRPr="00540E55" w:rsidRDefault="003C5E10" w:rsidP="00540E55">
            <w:pPr>
              <w:spacing w:before="60" w:after="60" w:line="240" w:lineRule="auto"/>
              <w:rPr>
                <w:rFonts w:cs="Arial"/>
                <w:sz w:val="20"/>
                <w:szCs w:val="20"/>
              </w:rPr>
            </w:pPr>
            <w:r w:rsidRPr="00540E55">
              <w:rPr>
                <w:rFonts w:cs="Arial"/>
                <w:b/>
                <w:sz w:val="20"/>
                <w:szCs w:val="20"/>
              </w:rPr>
              <w:t>Target stocks are generally well managed.</w:t>
            </w:r>
          </w:p>
          <w:p w14:paraId="580CDF95" w14:textId="200F2B09" w:rsidR="00433BF9" w:rsidRPr="00540E55" w:rsidRDefault="00433BF9" w:rsidP="00540E55">
            <w:pPr>
              <w:spacing w:before="60" w:after="60" w:line="240" w:lineRule="auto"/>
              <w:rPr>
                <w:rFonts w:cs="Arial"/>
                <w:sz w:val="20"/>
                <w:szCs w:val="20"/>
              </w:rPr>
            </w:pPr>
            <w:r w:rsidRPr="00540E55">
              <w:rPr>
                <w:rFonts w:cs="Arial"/>
                <w:sz w:val="20"/>
                <w:szCs w:val="20"/>
              </w:rPr>
              <w:t>The target stock is considered sustainable and is not recruitment overfished. Stock rebuilding is a primary management focus. Stock assessment reports are publicly available while some fishery related reports such as ecological risk assessments (ERA) are not publicly available.</w:t>
            </w:r>
            <w:r w:rsidR="00C60830" w:rsidRPr="00540E55">
              <w:rPr>
                <w:rFonts w:cs="Arial"/>
                <w:sz w:val="20"/>
                <w:szCs w:val="20"/>
              </w:rPr>
              <w:t xml:space="preserve"> </w:t>
            </w:r>
            <w:r w:rsidRPr="00540E55">
              <w:rPr>
                <w:rFonts w:cs="Arial"/>
                <w:sz w:val="20"/>
                <w:szCs w:val="20"/>
              </w:rPr>
              <w:t xml:space="preserve">Annual </w:t>
            </w:r>
            <w:r w:rsidR="001648AD" w:rsidRPr="00540E55">
              <w:rPr>
                <w:rFonts w:cs="Arial"/>
                <w:sz w:val="20"/>
                <w:szCs w:val="20"/>
              </w:rPr>
              <w:t>total allowable commercial catch (</w:t>
            </w:r>
            <w:r w:rsidRPr="00540E55">
              <w:rPr>
                <w:rFonts w:cs="Arial"/>
                <w:sz w:val="20"/>
                <w:szCs w:val="20"/>
              </w:rPr>
              <w:t>TACC</w:t>
            </w:r>
            <w:r w:rsidR="001648AD" w:rsidRPr="00540E55">
              <w:rPr>
                <w:rFonts w:cs="Arial"/>
                <w:sz w:val="20"/>
                <w:szCs w:val="20"/>
              </w:rPr>
              <w:t>)</w:t>
            </w:r>
            <w:r w:rsidRPr="00540E55">
              <w:rPr>
                <w:rFonts w:cs="Arial"/>
                <w:sz w:val="20"/>
                <w:szCs w:val="20"/>
              </w:rPr>
              <w:t xml:space="preserve"> </w:t>
            </w:r>
            <w:r w:rsidR="008E7E85" w:rsidRPr="00540E55">
              <w:rPr>
                <w:rFonts w:cs="Arial"/>
                <w:sz w:val="20"/>
                <w:szCs w:val="20"/>
              </w:rPr>
              <w:t xml:space="preserve">setting </w:t>
            </w:r>
            <w:r w:rsidRPr="00540E55">
              <w:rPr>
                <w:rFonts w:cs="Arial"/>
                <w:sz w:val="20"/>
                <w:szCs w:val="20"/>
              </w:rPr>
              <w:t>involves consultation with key stakeholders and supported by fishery dependent and fishery independent data. Recreational and indigenous catch estimates are unknown. New harvest strategy is precautionary and uses key performance indicators as determinants for setting annual TACC. Catches for eastern rock lobster (ERL) is included in annual TACC for eastern zone but there has been no reported catch for at least ten years.</w:t>
            </w:r>
          </w:p>
        </w:tc>
      </w:tr>
      <w:tr w:rsidR="001D6DEB" w:rsidRPr="00540E55" w14:paraId="580CDF9D" w14:textId="77777777" w:rsidTr="002B678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80CDF97" w14:textId="77777777" w:rsidR="001D6DEB" w:rsidRPr="00540E55" w:rsidRDefault="001D6DEB" w:rsidP="00540E55">
            <w:pPr>
              <w:spacing w:before="60" w:after="60" w:line="240" w:lineRule="auto"/>
              <w:ind w:left="426" w:hanging="426"/>
              <w:rPr>
                <w:rFonts w:cs="Arial"/>
                <w:sz w:val="20"/>
                <w:szCs w:val="20"/>
              </w:rPr>
            </w:pPr>
            <w:r w:rsidRPr="00540E55">
              <w:rPr>
                <w:rFonts w:cs="Arial"/>
                <w:sz w:val="20"/>
                <w:szCs w:val="20"/>
              </w:rPr>
              <w:t>Principle 2 (bycatch and TEPS)</w:t>
            </w:r>
          </w:p>
        </w:tc>
        <w:tc>
          <w:tcPr>
            <w:tcW w:w="500" w:type="pct"/>
            <w:shd w:val="clear" w:color="auto" w:fill="92D050"/>
            <w:vAlign w:val="center"/>
          </w:tcPr>
          <w:p w14:paraId="4C150BF0" w14:textId="77777777" w:rsidR="002B678C" w:rsidRPr="00540E55" w:rsidRDefault="001D6DEB" w:rsidP="00540E55">
            <w:pPr>
              <w:spacing w:before="60" w:after="60" w:line="240" w:lineRule="auto"/>
              <w:rPr>
                <w:rFonts w:cs="Arial"/>
                <w:sz w:val="20"/>
                <w:szCs w:val="20"/>
              </w:rPr>
            </w:pPr>
            <w:r w:rsidRPr="00540E55">
              <w:rPr>
                <w:rFonts w:cs="Arial"/>
                <w:sz w:val="20"/>
                <w:szCs w:val="20"/>
              </w:rPr>
              <w:t>8</w:t>
            </w:r>
            <w:r w:rsidR="003C5E10" w:rsidRPr="00540E55">
              <w:rPr>
                <w:rFonts w:cs="Arial"/>
                <w:sz w:val="20"/>
                <w:szCs w:val="20"/>
              </w:rPr>
              <w:t xml:space="preserve"> of </w:t>
            </w:r>
            <w:r w:rsidR="002B678C" w:rsidRPr="00540E55">
              <w:rPr>
                <w:rFonts w:cs="Arial"/>
                <w:sz w:val="20"/>
                <w:szCs w:val="20"/>
              </w:rPr>
              <w:t>12</w:t>
            </w:r>
          </w:p>
          <w:p w14:paraId="580CDF98" w14:textId="345D9AC3" w:rsidR="001D6DEB" w:rsidRPr="00540E55" w:rsidRDefault="002B678C" w:rsidP="00540E55">
            <w:pPr>
              <w:spacing w:before="60" w:after="60" w:line="240" w:lineRule="auto"/>
              <w:rPr>
                <w:rFonts w:cs="Arial"/>
                <w:sz w:val="20"/>
                <w:szCs w:val="20"/>
              </w:rPr>
            </w:pPr>
            <w:r w:rsidRPr="00540E55">
              <w:rPr>
                <w:rFonts w:cs="Arial"/>
                <w:sz w:val="20"/>
                <w:szCs w:val="20"/>
              </w:rPr>
              <w:t>4 N/a</w:t>
            </w:r>
          </w:p>
        </w:tc>
        <w:tc>
          <w:tcPr>
            <w:tcW w:w="500" w:type="pct"/>
            <w:shd w:val="clear" w:color="auto" w:fill="auto"/>
            <w:vAlign w:val="center"/>
          </w:tcPr>
          <w:p w14:paraId="580CDF99" w14:textId="77777777" w:rsidR="001D6DEB" w:rsidRPr="00540E55" w:rsidRDefault="001D6DEB" w:rsidP="00540E55">
            <w:pPr>
              <w:spacing w:before="60" w:after="60" w:line="240" w:lineRule="auto"/>
              <w:rPr>
                <w:rFonts w:cs="Arial"/>
                <w:sz w:val="20"/>
                <w:szCs w:val="20"/>
              </w:rPr>
            </w:pPr>
          </w:p>
        </w:tc>
        <w:tc>
          <w:tcPr>
            <w:tcW w:w="500" w:type="pct"/>
            <w:shd w:val="clear" w:color="auto" w:fill="auto"/>
            <w:vAlign w:val="center"/>
          </w:tcPr>
          <w:p w14:paraId="580CDF9A" w14:textId="77777777" w:rsidR="001D6DEB" w:rsidRPr="00540E55" w:rsidRDefault="001D6DEB" w:rsidP="00540E55">
            <w:pPr>
              <w:spacing w:before="60" w:after="60" w:line="240" w:lineRule="auto"/>
              <w:rPr>
                <w:rFonts w:cs="Arial"/>
                <w:sz w:val="20"/>
                <w:szCs w:val="20"/>
              </w:rPr>
            </w:pPr>
          </w:p>
        </w:tc>
        <w:tc>
          <w:tcPr>
            <w:tcW w:w="2500" w:type="pct"/>
          </w:tcPr>
          <w:p w14:paraId="7EAE178F" w14:textId="1D70C012" w:rsidR="003B7D07" w:rsidRPr="00540E55" w:rsidRDefault="003C5E10" w:rsidP="00540E55">
            <w:pPr>
              <w:spacing w:before="60" w:after="60" w:line="240" w:lineRule="auto"/>
              <w:rPr>
                <w:rFonts w:cs="Arial"/>
                <w:sz w:val="20"/>
                <w:szCs w:val="20"/>
              </w:rPr>
            </w:pPr>
            <w:r w:rsidRPr="00540E55">
              <w:rPr>
                <w:rFonts w:cs="Arial"/>
                <w:b/>
                <w:sz w:val="20"/>
                <w:szCs w:val="20"/>
              </w:rPr>
              <w:t>Risks to bycatch and protected species are low.</w:t>
            </w:r>
          </w:p>
          <w:p w14:paraId="580CDF9C" w14:textId="26F9878F" w:rsidR="001D6DEB" w:rsidRPr="00540E55" w:rsidRDefault="001D6DEB" w:rsidP="00540E55">
            <w:pPr>
              <w:spacing w:before="60" w:after="60" w:line="240" w:lineRule="auto"/>
              <w:rPr>
                <w:rFonts w:cs="Arial"/>
                <w:sz w:val="20"/>
                <w:szCs w:val="20"/>
              </w:rPr>
            </w:pPr>
            <w:r w:rsidRPr="00540E55">
              <w:rPr>
                <w:rFonts w:cs="Arial"/>
                <w:sz w:val="20"/>
                <w:szCs w:val="20"/>
              </w:rPr>
              <w:t xml:space="preserve">Bycatch is low and consists of mostly berried females and undersized rock lobster. </w:t>
            </w:r>
            <w:proofErr w:type="spellStart"/>
            <w:r w:rsidRPr="00540E55">
              <w:rPr>
                <w:rFonts w:cs="Arial"/>
                <w:sz w:val="20"/>
                <w:szCs w:val="20"/>
              </w:rPr>
              <w:t>Byproduct</w:t>
            </w:r>
            <w:proofErr w:type="spellEnd"/>
            <w:r w:rsidRPr="00540E55">
              <w:rPr>
                <w:rFonts w:cs="Arial"/>
                <w:sz w:val="20"/>
                <w:szCs w:val="20"/>
              </w:rPr>
              <w:t xml:space="preserve"> includes octopus, leatherjacket, wrasse (unspecified), and crabs along with smaller quantities of other finfish and other species retained for bait purposes. </w:t>
            </w:r>
            <w:r w:rsidR="008E7E85" w:rsidRPr="00540E55">
              <w:rPr>
                <w:rFonts w:cs="Arial"/>
                <w:sz w:val="20"/>
                <w:szCs w:val="20"/>
              </w:rPr>
              <w:t>Reported interactions with protected species are very low</w:t>
            </w:r>
            <w:r w:rsidRPr="00540E55">
              <w:rPr>
                <w:rFonts w:cs="Arial"/>
                <w:sz w:val="20"/>
                <w:szCs w:val="20"/>
              </w:rPr>
              <w:t>.</w:t>
            </w:r>
          </w:p>
        </w:tc>
      </w:tr>
      <w:tr w:rsidR="001D6DEB" w:rsidRPr="00540E55" w14:paraId="580CDFA3" w14:textId="77777777" w:rsidTr="002B678C">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580CDF9E" w14:textId="77777777" w:rsidR="001D6DEB" w:rsidRPr="00540E55" w:rsidRDefault="001D6DEB" w:rsidP="00540E55">
            <w:pPr>
              <w:spacing w:before="60" w:after="60" w:line="240" w:lineRule="auto"/>
              <w:ind w:left="426" w:hanging="426"/>
              <w:rPr>
                <w:rFonts w:cs="Arial"/>
                <w:sz w:val="20"/>
                <w:szCs w:val="20"/>
              </w:rPr>
            </w:pPr>
            <w:r w:rsidRPr="00540E55">
              <w:rPr>
                <w:rFonts w:cs="Arial"/>
                <w:sz w:val="20"/>
                <w:szCs w:val="20"/>
              </w:rPr>
              <w:t>Principle 2 (ecosystem impacts)</w:t>
            </w:r>
          </w:p>
        </w:tc>
        <w:tc>
          <w:tcPr>
            <w:tcW w:w="500" w:type="pct"/>
            <w:shd w:val="clear" w:color="auto" w:fill="92D050"/>
            <w:vAlign w:val="center"/>
          </w:tcPr>
          <w:p w14:paraId="580CDF9F" w14:textId="77777777" w:rsidR="001D6DEB" w:rsidRPr="00540E55" w:rsidRDefault="001D6DEB" w:rsidP="00540E55">
            <w:pPr>
              <w:spacing w:before="60" w:after="60" w:line="240" w:lineRule="auto"/>
              <w:rPr>
                <w:rFonts w:cs="Arial"/>
                <w:sz w:val="20"/>
                <w:szCs w:val="20"/>
              </w:rPr>
            </w:pPr>
            <w:r w:rsidRPr="00540E55">
              <w:rPr>
                <w:rFonts w:cs="Arial"/>
                <w:sz w:val="20"/>
                <w:szCs w:val="20"/>
              </w:rPr>
              <w:t>5</w:t>
            </w:r>
            <w:r w:rsidR="003C5E10" w:rsidRPr="00540E55">
              <w:rPr>
                <w:rFonts w:cs="Arial"/>
                <w:sz w:val="20"/>
                <w:szCs w:val="20"/>
              </w:rPr>
              <w:t xml:space="preserve"> of </w:t>
            </w:r>
            <w:r w:rsidRPr="00540E55">
              <w:rPr>
                <w:rFonts w:cs="Arial"/>
                <w:sz w:val="20"/>
                <w:szCs w:val="20"/>
              </w:rPr>
              <w:t>5</w:t>
            </w:r>
          </w:p>
        </w:tc>
        <w:tc>
          <w:tcPr>
            <w:tcW w:w="500" w:type="pct"/>
            <w:shd w:val="clear" w:color="auto" w:fill="auto"/>
            <w:vAlign w:val="center"/>
          </w:tcPr>
          <w:p w14:paraId="580CDFA0" w14:textId="77777777" w:rsidR="001D6DEB" w:rsidRPr="00540E55" w:rsidRDefault="001D6DEB" w:rsidP="00540E55">
            <w:pPr>
              <w:spacing w:before="60" w:after="60" w:line="240" w:lineRule="auto"/>
              <w:rPr>
                <w:rFonts w:cs="Arial"/>
                <w:sz w:val="20"/>
                <w:szCs w:val="20"/>
              </w:rPr>
            </w:pPr>
          </w:p>
        </w:tc>
        <w:tc>
          <w:tcPr>
            <w:tcW w:w="500" w:type="pct"/>
            <w:shd w:val="clear" w:color="auto" w:fill="auto"/>
            <w:vAlign w:val="center"/>
          </w:tcPr>
          <w:p w14:paraId="580CDFA1" w14:textId="77777777" w:rsidR="001D6DEB" w:rsidRPr="00540E55" w:rsidRDefault="001D6DEB" w:rsidP="00540E55">
            <w:pPr>
              <w:spacing w:before="60" w:after="60" w:line="240" w:lineRule="auto"/>
              <w:rPr>
                <w:rFonts w:cs="Arial"/>
                <w:sz w:val="20"/>
                <w:szCs w:val="20"/>
              </w:rPr>
            </w:pPr>
          </w:p>
        </w:tc>
        <w:tc>
          <w:tcPr>
            <w:tcW w:w="2500" w:type="pct"/>
          </w:tcPr>
          <w:p w14:paraId="5E6B2647" w14:textId="1BB58AC5" w:rsidR="003B7D07" w:rsidRPr="00540E55" w:rsidRDefault="007959D7" w:rsidP="00540E55">
            <w:pPr>
              <w:spacing w:before="60" w:after="60" w:line="240" w:lineRule="auto"/>
              <w:rPr>
                <w:rFonts w:cs="Arial"/>
                <w:sz w:val="20"/>
                <w:szCs w:val="20"/>
              </w:rPr>
            </w:pPr>
            <w:r w:rsidRPr="00540E55">
              <w:rPr>
                <w:rFonts w:cs="Arial"/>
                <w:b/>
                <w:sz w:val="20"/>
                <w:szCs w:val="20"/>
              </w:rPr>
              <w:t>Ecological risk is considered low due to the fishing method used.</w:t>
            </w:r>
          </w:p>
          <w:p w14:paraId="580CDFA2" w14:textId="1EC343A9" w:rsidR="001D6DEB" w:rsidRPr="00540E55" w:rsidRDefault="007959D7" w:rsidP="00540E55">
            <w:pPr>
              <w:spacing w:before="60" w:after="60" w:line="240" w:lineRule="auto"/>
              <w:rPr>
                <w:rFonts w:cs="Arial"/>
                <w:sz w:val="20"/>
                <w:szCs w:val="20"/>
              </w:rPr>
            </w:pPr>
            <w:r w:rsidRPr="00540E55">
              <w:rPr>
                <w:rFonts w:cs="Arial"/>
                <w:sz w:val="20"/>
                <w:szCs w:val="20"/>
              </w:rPr>
              <w:lastRenderedPageBreak/>
              <w:t xml:space="preserve">The </w:t>
            </w:r>
            <w:r w:rsidR="00E01B0D">
              <w:rPr>
                <w:rFonts w:cs="Arial"/>
                <w:sz w:val="20"/>
                <w:szCs w:val="20"/>
              </w:rPr>
              <w:t xml:space="preserve">Draft Fishery </w:t>
            </w:r>
            <w:r w:rsidR="00920FA0" w:rsidRPr="00540E55">
              <w:rPr>
                <w:rFonts w:cs="Arial"/>
                <w:sz w:val="20"/>
                <w:szCs w:val="20"/>
              </w:rPr>
              <w:t>Management Plan</w:t>
            </w:r>
            <w:r w:rsidR="00920FA0" w:rsidRPr="00540E55" w:rsidDel="003B7D07">
              <w:rPr>
                <w:rFonts w:cs="Arial"/>
                <w:sz w:val="20"/>
                <w:szCs w:val="20"/>
              </w:rPr>
              <w:t xml:space="preserve"> </w:t>
            </w:r>
            <w:r w:rsidRPr="00540E55">
              <w:rPr>
                <w:rFonts w:cs="Arial"/>
                <w:sz w:val="20"/>
                <w:szCs w:val="20"/>
              </w:rPr>
              <w:t>contains strategic actions and objectives designed to minimise the known risks of damage to the ecosystem. Fishery considered low risk to broader marine ecosystem due to the relatively benign trap fishing method.</w:t>
            </w:r>
            <w:r w:rsidR="008E7E85" w:rsidRPr="00540E55">
              <w:rPr>
                <w:rFonts w:cs="Arial"/>
                <w:sz w:val="20"/>
                <w:szCs w:val="20"/>
              </w:rPr>
              <w:t xml:space="preserve"> </w:t>
            </w:r>
          </w:p>
        </w:tc>
      </w:tr>
      <w:tr w:rsidR="003B7D07" w:rsidRPr="00540E55" w14:paraId="06B6CB2B" w14:textId="77777777" w:rsidTr="002B678C">
        <w:trPr>
          <w:cnfStyle w:val="000000100000" w:firstRow="0" w:lastRow="0" w:firstColumn="0" w:lastColumn="0" w:oddVBand="0" w:evenVBand="0" w:oddHBand="1" w:evenHBand="0" w:firstRowFirstColumn="0" w:firstRowLastColumn="0" w:lastRowFirstColumn="0" w:lastRowLastColumn="0"/>
        </w:trPr>
        <w:tc>
          <w:tcPr>
            <w:tcW w:w="1000" w:type="pct"/>
          </w:tcPr>
          <w:p w14:paraId="68FA4D80" w14:textId="0BB93809" w:rsidR="003B7D07" w:rsidRPr="00540E55" w:rsidRDefault="003B7D07" w:rsidP="00540E55">
            <w:pPr>
              <w:spacing w:before="60" w:after="60" w:line="240" w:lineRule="auto"/>
              <w:ind w:left="426" w:hanging="426"/>
              <w:rPr>
                <w:rFonts w:cs="Arial"/>
                <w:b/>
                <w:sz w:val="20"/>
                <w:szCs w:val="20"/>
              </w:rPr>
            </w:pPr>
            <w:r w:rsidRPr="00540E55">
              <w:rPr>
                <w:rFonts w:cs="Arial"/>
                <w:b/>
                <w:sz w:val="20"/>
                <w:szCs w:val="20"/>
              </w:rPr>
              <w:lastRenderedPageBreak/>
              <w:t>EPBC requirements</w:t>
            </w:r>
          </w:p>
        </w:tc>
        <w:tc>
          <w:tcPr>
            <w:tcW w:w="500" w:type="pct"/>
            <w:shd w:val="clear" w:color="auto" w:fill="92D050"/>
          </w:tcPr>
          <w:p w14:paraId="657C25FA" w14:textId="77777777" w:rsidR="003B7D07" w:rsidRPr="00540E55" w:rsidRDefault="003B7D07" w:rsidP="00540E55">
            <w:pPr>
              <w:spacing w:before="60" w:after="60" w:line="240" w:lineRule="auto"/>
              <w:rPr>
                <w:rFonts w:cs="Arial"/>
                <w:b/>
                <w:sz w:val="20"/>
                <w:szCs w:val="20"/>
              </w:rPr>
            </w:pPr>
            <w:r w:rsidRPr="00540E55">
              <w:rPr>
                <w:rFonts w:cs="Arial"/>
                <w:b/>
                <w:sz w:val="20"/>
                <w:szCs w:val="20"/>
              </w:rPr>
              <w:t>Meets</w:t>
            </w:r>
          </w:p>
        </w:tc>
        <w:tc>
          <w:tcPr>
            <w:tcW w:w="500" w:type="pct"/>
            <w:shd w:val="clear" w:color="auto" w:fill="FFC000"/>
          </w:tcPr>
          <w:p w14:paraId="66C9D909" w14:textId="77777777" w:rsidR="003B7D07" w:rsidRPr="00540E55" w:rsidRDefault="003B7D07" w:rsidP="00540E55">
            <w:pPr>
              <w:spacing w:before="60" w:after="60" w:line="240" w:lineRule="auto"/>
              <w:rPr>
                <w:rFonts w:cs="Arial"/>
                <w:b/>
                <w:sz w:val="20"/>
                <w:szCs w:val="20"/>
              </w:rPr>
            </w:pPr>
            <w:r w:rsidRPr="00540E55">
              <w:rPr>
                <w:rFonts w:cs="Arial"/>
                <w:b/>
                <w:sz w:val="20"/>
                <w:szCs w:val="20"/>
              </w:rPr>
              <w:t>Partially meets</w:t>
            </w:r>
          </w:p>
        </w:tc>
        <w:tc>
          <w:tcPr>
            <w:tcW w:w="500" w:type="pct"/>
            <w:shd w:val="clear" w:color="auto" w:fill="FF0000"/>
          </w:tcPr>
          <w:p w14:paraId="689819B7" w14:textId="77777777" w:rsidR="003B7D07" w:rsidRPr="00540E55" w:rsidRDefault="003B7D07" w:rsidP="00540E55">
            <w:pPr>
              <w:spacing w:before="60" w:after="60" w:line="240" w:lineRule="auto"/>
              <w:rPr>
                <w:rFonts w:cs="Arial"/>
                <w:b/>
                <w:sz w:val="20"/>
                <w:szCs w:val="20"/>
              </w:rPr>
            </w:pPr>
            <w:r w:rsidRPr="00540E55">
              <w:rPr>
                <w:rFonts w:cs="Arial"/>
                <w:b/>
                <w:sz w:val="20"/>
                <w:szCs w:val="20"/>
              </w:rPr>
              <w:t>Does not meet</w:t>
            </w:r>
          </w:p>
        </w:tc>
        <w:tc>
          <w:tcPr>
            <w:tcW w:w="2500" w:type="pct"/>
          </w:tcPr>
          <w:p w14:paraId="2E1F6D74" w14:textId="77777777" w:rsidR="003B7D07" w:rsidRPr="00540E55" w:rsidRDefault="003B7D07" w:rsidP="00540E55">
            <w:pPr>
              <w:spacing w:before="60" w:after="60" w:line="240" w:lineRule="auto"/>
              <w:rPr>
                <w:rFonts w:cs="Arial"/>
                <w:b/>
                <w:sz w:val="20"/>
                <w:szCs w:val="20"/>
              </w:rPr>
            </w:pPr>
            <w:r w:rsidRPr="00540E55">
              <w:rPr>
                <w:rFonts w:cs="Arial"/>
                <w:b/>
                <w:sz w:val="20"/>
                <w:szCs w:val="20"/>
              </w:rPr>
              <w:t>Details</w:t>
            </w:r>
          </w:p>
        </w:tc>
      </w:tr>
      <w:tr w:rsidR="002B678C" w:rsidRPr="00540E55" w14:paraId="57D5DC51" w14:textId="77777777" w:rsidTr="00FE0B7E">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71B4982" w14:textId="77777777" w:rsidR="002B678C" w:rsidRPr="00540E55" w:rsidRDefault="002B678C" w:rsidP="00540E55">
            <w:pPr>
              <w:spacing w:before="60" w:after="60" w:line="240" w:lineRule="auto"/>
              <w:ind w:left="426" w:hanging="426"/>
              <w:rPr>
                <w:rFonts w:cs="Arial"/>
                <w:sz w:val="20"/>
                <w:szCs w:val="20"/>
              </w:rPr>
            </w:pPr>
            <w:r w:rsidRPr="00540E55">
              <w:rPr>
                <w:rFonts w:cs="Arial"/>
                <w:sz w:val="20"/>
                <w:szCs w:val="20"/>
              </w:rPr>
              <w:t>Part 12</w:t>
            </w:r>
          </w:p>
        </w:tc>
        <w:tc>
          <w:tcPr>
            <w:tcW w:w="500" w:type="pct"/>
            <w:shd w:val="clear" w:color="auto" w:fill="auto"/>
            <w:vAlign w:val="center"/>
          </w:tcPr>
          <w:p w14:paraId="6CDFF3B0" w14:textId="2DDD9D2F" w:rsidR="002B678C" w:rsidRPr="00540E55" w:rsidRDefault="002B678C" w:rsidP="00540E55">
            <w:pPr>
              <w:spacing w:before="60" w:after="60" w:line="240" w:lineRule="auto"/>
              <w:rPr>
                <w:rFonts w:cs="Arial"/>
                <w:sz w:val="20"/>
                <w:szCs w:val="20"/>
              </w:rPr>
            </w:pPr>
          </w:p>
        </w:tc>
        <w:tc>
          <w:tcPr>
            <w:tcW w:w="500" w:type="pct"/>
            <w:shd w:val="clear" w:color="auto" w:fill="auto"/>
            <w:vAlign w:val="center"/>
          </w:tcPr>
          <w:p w14:paraId="6694A3B1" w14:textId="77777777" w:rsidR="002B678C" w:rsidRPr="00540E55" w:rsidRDefault="002B678C" w:rsidP="00540E55">
            <w:pPr>
              <w:spacing w:before="60" w:after="60" w:line="240" w:lineRule="auto"/>
              <w:rPr>
                <w:rFonts w:cs="Arial"/>
                <w:sz w:val="20"/>
                <w:szCs w:val="20"/>
              </w:rPr>
            </w:pPr>
          </w:p>
        </w:tc>
        <w:tc>
          <w:tcPr>
            <w:tcW w:w="500" w:type="pct"/>
            <w:shd w:val="clear" w:color="auto" w:fill="auto"/>
            <w:vAlign w:val="center"/>
          </w:tcPr>
          <w:p w14:paraId="6F58A7C5" w14:textId="77777777" w:rsidR="002B678C" w:rsidRPr="00540E55" w:rsidRDefault="002B678C" w:rsidP="00540E55">
            <w:pPr>
              <w:spacing w:before="60" w:after="60" w:line="240" w:lineRule="auto"/>
              <w:rPr>
                <w:rFonts w:cs="Arial"/>
                <w:sz w:val="20"/>
                <w:szCs w:val="20"/>
              </w:rPr>
            </w:pPr>
          </w:p>
        </w:tc>
        <w:tc>
          <w:tcPr>
            <w:tcW w:w="2500" w:type="pct"/>
          </w:tcPr>
          <w:p w14:paraId="3729350A" w14:textId="77777777" w:rsidR="002B678C" w:rsidRPr="00540E55" w:rsidRDefault="002B678C" w:rsidP="00540E55">
            <w:pPr>
              <w:spacing w:before="60" w:after="60" w:line="240" w:lineRule="auto"/>
              <w:rPr>
                <w:rFonts w:cs="Arial"/>
                <w:b/>
                <w:sz w:val="20"/>
                <w:szCs w:val="20"/>
              </w:rPr>
            </w:pPr>
            <w:r w:rsidRPr="00540E55">
              <w:rPr>
                <w:rFonts w:cs="Arial"/>
                <w:b/>
                <w:sz w:val="20"/>
                <w:szCs w:val="20"/>
              </w:rPr>
              <w:t xml:space="preserve">Not applicable. </w:t>
            </w:r>
          </w:p>
          <w:p w14:paraId="42E49FDE" w14:textId="77777777" w:rsidR="002B678C" w:rsidRPr="00540E55" w:rsidRDefault="002B678C" w:rsidP="00540E55">
            <w:pPr>
              <w:spacing w:before="60" w:after="60" w:line="240" w:lineRule="auto"/>
              <w:rPr>
                <w:rFonts w:cs="Arial"/>
                <w:sz w:val="20"/>
                <w:szCs w:val="20"/>
              </w:rPr>
            </w:pPr>
            <w:r w:rsidRPr="00540E55">
              <w:rPr>
                <w:rFonts w:cs="Arial"/>
                <w:sz w:val="20"/>
                <w:szCs w:val="20"/>
              </w:rPr>
              <w:t>No marine bioregional plan exists for the South-east Marine Region.</w:t>
            </w:r>
          </w:p>
        </w:tc>
      </w:tr>
      <w:tr w:rsidR="001D6DEB" w:rsidRPr="00540E55" w14:paraId="580CDFAC" w14:textId="77777777" w:rsidTr="002B678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80CDFA6" w14:textId="77777777" w:rsidR="001D6DEB" w:rsidRPr="00540E55" w:rsidRDefault="001D6DEB" w:rsidP="00540E55">
            <w:pPr>
              <w:spacing w:before="60" w:after="60" w:line="240" w:lineRule="auto"/>
              <w:ind w:left="426" w:hanging="426"/>
              <w:rPr>
                <w:rFonts w:cs="Arial"/>
                <w:sz w:val="20"/>
                <w:szCs w:val="20"/>
              </w:rPr>
            </w:pPr>
            <w:r w:rsidRPr="00540E55">
              <w:rPr>
                <w:rFonts w:cs="Arial"/>
                <w:sz w:val="20"/>
                <w:szCs w:val="20"/>
              </w:rPr>
              <w:t>Part 13</w:t>
            </w:r>
          </w:p>
        </w:tc>
        <w:tc>
          <w:tcPr>
            <w:tcW w:w="500" w:type="pct"/>
            <w:shd w:val="clear" w:color="auto" w:fill="92D050"/>
            <w:vAlign w:val="center"/>
          </w:tcPr>
          <w:p w14:paraId="0606EDFB" w14:textId="3A1C2011" w:rsidR="002B678C" w:rsidRPr="00540E55" w:rsidRDefault="00AF441A" w:rsidP="00540E55">
            <w:pPr>
              <w:spacing w:before="60" w:after="60" w:line="240" w:lineRule="auto"/>
              <w:rPr>
                <w:rFonts w:cs="Arial"/>
                <w:sz w:val="20"/>
                <w:szCs w:val="20"/>
              </w:rPr>
            </w:pPr>
            <w:r w:rsidRPr="00540E55">
              <w:rPr>
                <w:rFonts w:cs="Arial"/>
                <w:sz w:val="20"/>
                <w:szCs w:val="20"/>
              </w:rPr>
              <w:t>10</w:t>
            </w:r>
            <w:r w:rsidR="002B678C" w:rsidRPr="00540E55">
              <w:rPr>
                <w:rFonts w:cs="Arial"/>
                <w:sz w:val="20"/>
                <w:szCs w:val="20"/>
              </w:rPr>
              <w:t xml:space="preserve"> of </w:t>
            </w:r>
            <w:r w:rsidRPr="00540E55">
              <w:rPr>
                <w:rFonts w:cs="Arial"/>
                <w:sz w:val="20"/>
                <w:szCs w:val="20"/>
              </w:rPr>
              <w:t>12</w:t>
            </w:r>
          </w:p>
          <w:p w14:paraId="580CDFA7" w14:textId="208216F4" w:rsidR="001D6DEB" w:rsidRPr="00540E55" w:rsidRDefault="00AF441A" w:rsidP="00540E55">
            <w:pPr>
              <w:spacing w:before="60" w:after="60" w:line="240" w:lineRule="auto"/>
              <w:rPr>
                <w:rFonts w:cs="Arial"/>
                <w:sz w:val="20"/>
                <w:szCs w:val="20"/>
              </w:rPr>
            </w:pPr>
            <w:r w:rsidRPr="00540E55">
              <w:rPr>
                <w:rFonts w:cs="Arial"/>
                <w:sz w:val="20"/>
                <w:szCs w:val="20"/>
              </w:rPr>
              <w:t>2</w:t>
            </w:r>
            <w:r w:rsidR="002B678C" w:rsidRPr="00540E55">
              <w:rPr>
                <w:rFonts w:cs="Arial"/>
                <w:sz w:val="20"/>
                <w:szCs w:val="20"/>
              </w:rPr>
              <w:t xml:space="preserve"> N/a</w:t>
            </w:r>
          </w:p>
        </w:tc>
        <w:tc>
          <w:tcPr>
            <w:tcW w:w="500" w:type="pct"/>
            <w:shd w:val="clear" w:color="auto" w:fill="auto"/>
            <w:vAlign w:val="center"/>
          </w:tcPr>
          <w:p w14:paraId="580CDFA8" w14:textId="77777777" w:rsidR="001D6DEB" w:rsidRPr="00540E55" w:rsidRDefault="001D6DEB" w:rsidP="00540E55">
            <w:pPr>
              <w:spacing w:before="60" w:after="60" w:line="240" w:lineRule="auto"/>
              <w:rPr>
                <w:rFonts w:cs="Arial"/>
                <w:sz w:val="20"/>
                <w:szCs w:val="20"/>
              </w:rPr>
            </w:pPr>
          </w:p>
        </w:tc>
        <w:tc>
          <w:tcPr>
            <w:tcW w:w="500" w:type="pct"/>
            <w:shd w:val="clear" w:color="auto" w:fill="auto"/>
            <w:vAlign w:val="center"/>
          </w:tcPr>
          <w:p w14:paraId="580CDFA9" w14:textId="77777777" w:rsidR="001D6DEB" w:rsidRPr="00540E55" w:rsidRDefault="001D6DEB" w:rsidP="00540E55">
            <w:pPr>
              <w:spacing w:before="60" w:after="60" w:line="240" w:lineRule="auto"/>
              <w:rPr>
                <w:rFonts w:cs="Arial"/>
                <w:sz w:val="20"/>
                <w:szCs w:val="20"/>
              </w:rPr>
            </w:pPr>
          </w:p>
        </w:tc>
        <w:tc>
          <w:tcPr>
            <w:tcW w:w="2500" w:type="pct"/>
          </w:tcPr>
          <w:p w14:paraId="44144DF2" w14:textId="77777777" w:rsidR="002B678C" w:rsidRPr="00540E55" w:rsidRDefault="002B678C" w:rsidP="00540E55">
            <w:pPr>
              <w:spacing w:before="60" w:after="60" w:line="240" w:lineRule="auto"/>
              <w:rPr>
                <w:rFonts w:cs="Arial"/>
                <w:b/>
                <w:sz w:val="20"/>
                <w:szCs w:val="20"/>
              </w:rPr>
            </w:pPr>
            <w:r w:rsidRPr="00540E55">
              <w:rPr>
                <w:rFonts w:cs="Arial"/>
                <w:b/>
                <w:sz w:val="20"/>
                <w:szCs w:val="20"/>
              </w:rPr>
              <w:t>Meets.</w:t>
            </w:r>
          </w:p>
          <w:p w14:paraId="580CDFAB" w14:textId="698F26D8" w:rsidR="001D6DEB" w:rsidRPr="00540E55" w:rsidRDefault="001D6DEB" w:rsidP="00540E55">
            <w:pPr>
              <w:spacing w:before="60" w:after="60" w:line="240" w:lineRule="auto"/>
              <w:rPr>
                <w:rFonts w:cs="Arial"/>
                <w:sz w:val="20"/>
                <w:szCs w:val="20"/>
              </w:rPr>
            </w:pPr>
            <w:r w:rsidRPr="00540E55">
              <w:rPr>
                <w:rFonts w:cs="Arial"/>
                <w:sz w:val="20"/>
                <w:szCs w:val="20"/>
              </w:rPr>
              <w:t>In September 2009, the Rock Lobster Management Plan 2009 was accredited</w:t>
            </w:r>
            <w:r w:rsidR="008E7E85" w:rsidRPr="00540E55">
              <w:rPr>
                <w:rFonts w:cs="Arial"/>
                <w:sz w:val="20"/>
                <w:szCs w:val="20"/>
              </w:rPr>
              <w:t xml:space="preserve"> under Part 13 of the EPBC Act and continues to require fishers to take all reasonable steps to avoid harmful interactions with EPBC listed protected species.</w:t>
            </w:r>
            <w:r w:rsidR="00C60830" w:rsidRPr="00540E55">
              <w:rPr>
                <w:rFonts w:cs="Arial"/>
                <w:sz w:val="20"/>
                <w:szCs w:val="20"/>
              </w:rPr>
              <w:t xml:space="preserve"> </w:t>
            </w:r>
            <w:r w:rsidRPr="00540E55">
              <w:rPr>
                <w:rFonts w:cs="Arial"/>
                <w:sz w:val="20"/>
                <w:szCs w:val="20"/>
              </w:rPr>
              <w:t xml:space="preserve">The new </w:t>
            </w:r>
            <w:r w:rsidR="00E01B0D">
              <w:rPr>
                <w:rFonts w:cs="Arial"/>
                <w:sz w:val="20"/>
                <w:szCs w:val="20"/>
              </w:rPr>
              <w:t xml:space="preserve">Draft Fishery </w:t>
            </w:r>
            <w:r w:rsidR="001648AD" w:rsidRPr="00540E55">
              <w:rPr>
                <w:rFonts w:cs="Arial"/>
                <w:sz w:val="20"/>
                <w:szCs w:val="20"/>
              </w:rPr>
              <w:t>Management Plan</w:t>
            </w:r>
            <w:r w:rsidR="001648AD" w:rsidRPr="00540E55" w:rsidDel="003B7D07">
              <w:rPr>
                <w:rFonts w:cs="Arial"/>
                <w:sz w:val="20"/>
                <w:szCs w:val="20"/>
              </w:rPr>
              <w:t xml:space="preserve"> </w:t>
            </w:r>
            <w:r w:rsidRPr="00540E55">
              <w:rPr>
                <w:rFonts w:cs="Arial"/>
                <w:sz w:val="20"/>
                <w:szCs w:val="20"/>
              </w:rPr>
              <w:t>will require accreditation under Part 13 of the EPBC Act once it is finalised under Victorian legislation.</w:t>
            </w:r>
            <w:r w:rsidR="002714A4" w:rsidRPr="00540E55">
              <w:rPr>
                <w:rFonts w:cs="Arial"/>
                <w:sz w:val="20"/>
                <w:szCs w:val="20"/>
              </w:rPr>
              <w:t xml:space="preserve"> </w:t>
            </w:r>
          </w:p>
        </w:tc>
      </w:tr>
      <w:tr w:rsidR="003B7D07" w:rsidRPr="00540E55" w14:paraId="3D88F18B" w14:textId="77777777" w:rsidTr="002B678C">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04E4D51" w14:textId="52E46011" w:rsidR="003B7D07" w:rsidRPr="00540E55" w:rsidRDefault="003B7D07" w:rsidP="00540E55">
            <w:pPr>
              <w:spacing w:before="60" w:after="60" w:line="240" w:lineRule="auto"/>
              <w:ind w:left="426" w:hanging="426"/>
              <w:rPr>
                <w:rFonts w:cs="Arial"/>
                <w:sz w:val="20"/>
                <w:szCs w:val="20"/>
              </w:rPr>
            </w:pPr>
            <w:r w:rsidRPr="00540E55">
              <w:rPr>
                <w:rFonts w:cs="Arial"/>
                <w:sz w:val="20"/>
                <w:szCs w:val="20"/>
              </w:rPr>
              <w:t>Part 13A</w:t>
            </w:r>
          </w:p>
        </w:tc>
        <w:tc>
          <w:tcPr>
            <w:tcW w:w="500" w:type="pct"/>
            <w:shd w:val="clear" w:color="auto" w:fill="92D050"/>
            <w:vAlign w:val="center"/>
          </w:tcPr>
          <w:p w14:paraId="435239F2" w14:textId="77777777" w:rsidR="002B678C" w:rsidRPr="00540E55" w:rsidRDefault="002B678C" w:rsidP="00540E55">
            <w:pPr>
              <w:spacing w:before="60" w:after="60" w:line="240" w:lineRule="auto"/>
              <w:rPr>
                <w:rFonts w:cs="Arial"/>
                <w:sz w:val="20"/>
                <w:szCs w:val="20"/>
              </w:rPr>
            </w:pPr>
            <w:r w:rsidRPr="00540E55">
              <w:rPr>
                <w:rFonts w:cs="Arial"/>
                <w:sz w:val="20"/>
                <w:szCs w:val="20"/>
              </w:rPr>
              <w:t>1 of 3</w:t>
            </w:r>
          </w:p>
          <w:p w14:paraId="16F8FEA9" w14:textId="5F266E70" w:rsidR="003B7D07" w:rsidRPr="00540E55" w:rsidRDefault="002B678C" w:rsidP="00540E55">
            <w:pPr>
              <w:spacing w:before="60" w:after="60" w:line="240" w:lineRule="auto"/>
              <w:rPr>
                <w:rFonts w:cs="Arial"/>
                <w:sz w:val="20"/>
                <w:szCs w:val="20"/>
              </w:rPr>
            </w:pPr>
            <w:r w:rsidRPr="00540E55">
              <w:rPr>
                <w:rFonts w:cs="Arial"/>
                <w:sz w:val="20"/>
                <w:szCs w:val="20"/>
              </w:rPr>
              <w:t>1 N/a</w:t>
            </w:r>
          </w:p>
        </w:tc>
        <w:tc>
          <w:tcPr>
            <w:tcW w:w="500" w:type="pct"/>
            <w:shd w:val="clear" w:color="auto" w:fill="FFC000"/>
            <w:vAlign w:val="center"/>
          </w:tcPr>
          <w:p w14:paraId="694E51E3" w14:textId="606795FA" w:rsidR="003B7D07" w:rsidRPr="00540E55" w:rsidRDefault="002B678C" w:rsidP="00540E55">
            <w:pPr>
              <w:spacing w:before="60" w:after="60" w:line="240" w:lineRule="auto"/>
              <w:rPr>
                <w:rFonts w:cs="Arial"/>
                <w:sz w:val="20"/>
                <w:szCs w:val="20"/>
              </w:rPr>
            </w:pPr>
            <w:r w:rsidRPr="00540E55">
              <w:rPr>
                <w:rFonts w:cs="Arial"/>
                <w:sz w:val="20"/>
                <w:szCs w:val="20"/>
              </w:rPr>
              <w:t>1 of 3</w:t>
            </w:r>
          </w:p>
        </w:tc>
        <w:tc>
          <w:tcPr>
            <w:tcW w:w="500" w:type="pct"/>
            <w:shd w:val="clear" w:color="auto" w:fill="auto"/>
            <w:vAlign w:val="center"/>
          </w:tcPr>
          <w:p w14:paraId="7CA87004" w14:textId="77777777" w:rsidR="003B7D07" w:rsidRPr="00540E55" w:rsidRDefault="003B7D07" w:rsidP="00540E55">
            <w:pPr>
              <w:spacing w:before="60" w:after="60" w:line="240" w:lineRule="auto"/>
              <w:rPr>
                <w:rFonts w:cs="Arial"/>
                <w:sz w:val="20"/>
                <w:szCs w:val="20"/>
              </w:rPr>
            </w:pPr>
          </w:p>
        </w:tc>
        <w:tc>
          <w:tcPr>
            <w:tcW w:w="2500" w:type="pct"/>
          </w:tcPr>
          <w:p w14:paraId="6E6328C0" w14:textId="77777777" w:rsidR="002B678C" w:rsidRPr="00540E55" w:rsidRDefault="002B678C" w:rsidP="00540E55">
            <w:pPr>
              <w:spacing w:before="60" w:after="60" w:line="240" w:lineRule="auto"/>
              <w:rPr>
                <w:rFonts w:cs="Arial"/>
                <w:b/>
                <w:sz w:val="20"/>
                <w:szCs w:val="20"/>
              </w:rPr>
            </w:pPr>
            <w:r w:rsidRPr="00540E55">
              <w:rPr>
                <w:rFonts w:cs="Arial"/>
                <w:b/>
                <w:sz w:val="20"/>
                <w:szCs w:val="20"/>
              </w:rPr>
              <w:t>Partially meets.</w:t>
            </w:r>
          </w:p>
          <w:p w14:paraId="64DE41A3" w14:textId="10DD2D77" w:rsidR="003B7D07" w:rsidRPr="00540E55" w:rsidRDefault="003B7D07" w:rsidP="00540E55">
            <w:pPr>
              <w:spacing w:before="60" w:after="60" w:line="240" w:lineRule="auto"/>
              <w:rPr>
                <w:rFonts w:cs="Arial"/>
                <w:sz w:val="20"/>
                <w:szCs w:val="20"/>
              </w:rPr>
            </w:pPr>
            <w:r w:rsidRPr="00540E55">
              <w:rPr>
                <w:rFonts w:cs="Arial"/>
                <w:sz w:val="20"/>
                <w:szCs w:val="20"/>
              </w:rPr>
              <w:t>Limited consultation if LENS is amended, although sufficient for strict requirements, as per advice to Minister in MS14-002367.</w:t>
            </w:r>
          </w:p>
        </w:tc>
      </w:tr>
      <w:tr w:rsidR="003B7D07" w:rsidRPr="00540E55" w14:paraId="7866E7F2" w14:textId="77777777" w:rsidTr="002B678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4F9E6CF" w14:textId="4E934DF7" w:rsidR="003B7D07" w:rsidRPr="00540E55" w:rsidRDefault="003B7D07" w:rsidP="00540E55">
            <w:pPr>
              <w:spacing w:before="60" w:after="60" w:line="240" w:lineRule="auto"/>
              <w:ind w:left="426" w:hanging="426"/>
              <w:rPr>
                <w:rFonts w:cs="Arial"/>
                <w:sz w:val="20"/>
                <w:szCs w:val="20"/>
              </w:rPr>
            </w:pPr>
            <w:r w:rsidRPr="00540E55">
              <w:rPr>
                <w:rFonts w:cs="Arial"/>
                <w:sz w:val="20"/>
                <w:szCs w:val="20"/>
              </w:rPr>
              <w:t>Part 16</w:t>
            </w:r>
          </w:p>
        </w:tc>
        <w:tc>
          <w:tcPr>
            <w:tcW w:w="500" w:type="pct"/>
            <w:shd w:val="clear" w:color="auto" w:fill="92D050"/>
            <w:vAlign w:val="center"/>
          </w:tcPr>
          <w:p w14:paraId="22186A6B" w14:textId="5F79B17F" w:rsidR="003B7D07" w:rsidRPr="00540E55" w:rsidRDefault="002B678C" w:rsidP="00540E55">
            <w:pPr>
              <w:spacing w:before="60" w:after="60" w:line="240" w:lineRule="auto"/>
              <w:rPr>
                <w:rFonts w:cs="Arial"/>
                <w:sz w:val="20"/>
                <w:szCs w:val="20"/>
              </w:rPr>
            </w:pPr>
            <w:r w:rsidRPr="00540E55">
              <w:rPr>
                <w:rFonts w:cs="Arial"/>
                <w:sz w:val="20"/>
                <w:szCs w:val="20"/>
              </w:rPr>
              <w:t>1 of 1</w:t>
            </w:r>
          </w:p>
        </w:tc>
        <w:tc>
          <w:tcPr>
            <w:tcW w:w="500" w:type="pct"/>
            <w:shd w:val="clear" w:color="auto" w:fill="auto"/>
            <w:vAlign w:val="center"/>
          </w:tcPr>
          <w:p w14:paraId="1DB74ED5" w14:textId="77777777" w:rsidR="003B7D07" w:rsidRPr="00540E55" w:rsidRDefault="003B7D07" w:rsidP="00540E55">
            <w:pPr>
              <w:spacing w:before="60" w:after="60" w:line="240" w:lineRule="auto"/>
              <w:rPr>
                <w:rFonts w:cs="Arial"/>
                <w:sz w:val="20"/>
                <w:szCs w:val="20"/>
              </w:rPr>
            </w:pPr>
          </w:p>
        </w:tc>
        <w:tc>
          <w:tcPr>
            <w:tcW w:w="500" w:type="pct"/>
            <w:shd w:val="clear" w:color="auto" w:fill="auto"/>
            <w:vAlign w:val="center"/>
          </w:tcPr>
          <w:p w14:paraId="1C58118E" w14:textId="77777777" w:rsidR="003B7D07" w:rsidRPr="00540E55" w:rsidRDefault="003B7D07" w:rsidP="00540E55">
            <w:pPr>
              <w:spacing w:before="60" w:after="60" w:line="240" w:lineRule="auto"/>
              <w:rPr>
                <w:rFonts w:cs="Arial"/>
                <w:sz w:val="20"/>
                <w:szCs w:val="20"/>
              </w:rPr>
            </w:pPr>
          </w:p>
        </w:tc>
        <w:tc>
          <w:tcPr>
            <w:tcW w:w="2500" w:type="pct"/>
          </w:tcPr>
          <w:p w14:paraId="18A88621" w14:textId="77777777" w:rsidR="002B678C" w:rsidRPr="00540E55" w:rsidRDefault="002B678C" w:rsidP="00540E55">
            <w:pPr>
              <w:spacing w:before="60" w:after="60" w:line="240" w:lineRule="auto"/>
              <w:rPr>
                <w:rFonts w:cs="Arial"/>
                <w:b/>
                <w:sz w:val="20"/>
                <w:szCs w:val="20"/>
              </w:rPr>
            </w:pPr>
            <w:r w:rsidRPr="00540E55">
              <w:rPr>
                <w:rFonts w:cs="Arial"/>
                <w:b/>
                <w:sz w:val="20"/>
                <w:szCs w:val="20"/>
              </w:rPr>
              <w:t>Meets.</w:t>
            </w:r>
          </w:p>
          <w:p w14:paraId="79A635B2" w14:textId="142E6C0B" w:rsidR="003B7D07" w:rsidRPr="00540E55" w:rsidRDefault="003B7D07" w:rsidP="00540E55">
            <w:pPr>
              <w:spacing w:before="60" w:after="60" w:line="240" w:lineRule="auto"/>
              <w:rPr>
                <w:rFonts w:cs="Arial"/>
                <w:sz w:val="20"/>
                <w:szCs w:val="20"/>
              </w:rPr>
            </w:pPr>
            <w:r w:rsidRPr="00540E55">
              <w:rPr>
                <w:rFonts w:cs="Arial"/>
                <w:sz w:val="20"/>
                <w:szCs w:val="20"/>
              </w:rPr>
              <w:t>Management of the fishery considered suitably precautionary.</w:t>
            </w:r>
          </w:p>
        </w:tc>
      </w:tr>
      <w:tr w:rsidR="003B7D07" w:rsidRPr="00540E55" w14:paraId="6CFD14E5" w14:textId="77777777" w:rsidTr="002B678C">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14FA742B" w14:textId="6BA3E3E5" w:rsidR="003B7D07" w:rsidRPr="00540E55" w:rsidRDefault="003B7D07" w:rsidP="00540E55">
            <w:pPr>
              <w:spacing w:before="60" w:after="60" w:line="240" w:lineRule="auto"/>
              <w:rPr>
                <w:rFonts w:cs="Arial"/>
                <w:iCs/>
                <w:sz w:val="20"/>
                <w:szCs w:val="20"/>
              </w:rPr>
            </w:pPr>
            <w:r w:rsidRPr="00540E55">
              <w:rPr>
                <w:rFonts w:cs="Arial"/>
                <w:b/>
                <w:iCs/>
                <w:sz w:val="20"/>
                <w:szCs w:val="20"/>
              </w:rPr>
              <w:t>Conclusion</w:t>
            </w:r>
            <w:r w:rsidRPr="00540E55">
              <w:rPr>
                <w:rFonts w:cs="Arial"/>
                <w:iCs/>
                <w:sz w:val="20"/>
                <w:szCs w:val="20"/>
              </w:rPr>
              <w:t>:</w:t>
            </w:r>
          </w:p>
          <w:p w14:paraId="674763D8" w14:textId="15485EB8" w:rsidR="003B7D07" w:rsidRPr="00540E55" w:rsidRDefault="003B7D07" w:rsidP="00540E55">
            <w:pPr>
              <w:spacing w:before="60" w:after="60" w:line="240" w:lineRule="auto"/>
              <w:rPr>
                <w:rFonts w:cs="Arial"/>
                <w:sz w:val="20"/>
                <w:szCs w:val="20"/>
                <w:lang w:val="en-US"/>
              </w:rPr>
            </w:pPr>
            <w:r w:rsidRPr="00540E55">
              <w:rPr>
                <w:rFonts w:cs="Arial"/>
                <w:sz w:val="20"/>
                <w:szCs w:val="20"/>
              </w:rPr>
              <w:t xml:space="preserve">The </w:t>
            </w:r>
            <w:r w:rsidR="00AF441A" w:rsidRPr="00540E55">
              <w:rPr>
                <w:rFonts w:cs="Arial"/>
                <w:sz w:val="20"/>
                <w:szCs w:val="20"/>
              </w:rPr>
              <w:t>f</w:t>
            </w:r>
            <w:r w:rsidRPr="00540E55">
              <w:rPr>
                <w:rFonts w:cs="Arial"/>
                <w:sz w:val="20"/>
                <w:szCs w:val="20"/>
              </w:rPr>
              <w:t xml:space="preserve">ishery is managed by the </w:t>
            </w:r>
            <w:r w:rsidR="00920FA0" w:rsidRPr="00540E55">
              <w:rPr>
                <w:rFonts w:cs="Arial"/>
                <w:sz w:val="20"/>
                <w:szCs w:val="20"/>
              </w:rPr>
              <w:t>Department of Economic Development,</w:t>
            </w:r>
            <w:r w:rsidRPr="00540E55">
              <w:rPr>
                <w:rFonts w:cs="Arial"/>
                <w:sz w:val="20"/>
                <w:szCs w:val="20"/>
              </w:rPr>
              <w:t xml:space="preserve"> </w:t>
            </w:r>
            <w:r w:rsidR="001648AD" w:rsidRPr="00540E55">
              <w:rPr>
                <w:rFonts w:cs="Arial"/>
                <w:sz w:val="20"/>
                <w:szCs w:val="20"/>
              </w:rPr>
              <w:t xml:space="preserve">Jobs, Transport and Resources </w:t>
            </w:r>
            <w:r w:rsidRPr="00540E55">
              <w:rPr>
                <w:rFonts w:cs="Arial"/>
                <w:sz w:val="20"/>
                <w:szCs w:val="20"/>
              </w:rPr>
              <w:t>(</w:t>
            </w:r>
            <w:r w:rsidR="001648AD" w:rsidRPr="00540E55">
              <w:rPr>
                <w:rFonts w:cs="Arial"/>
                <w:sz w:val="20"/>
                <w:szCs w:val="20"/>
              </w:rPr>
              <w:t>DEDJTR</w:t>
            </w:r>
            <w:r w:rsidRPr="00540E55">
              <w:rPr>
                <w:rFonts w:cs="Arial"/>
                <w:sz w:val="20"/>
                <w:szCs w:val="20"/>
              </w:rPr>
              <w:t>). The fishery operates in Victorian and Commonwealth waters, and is divided into two separate management zones (Western and Eastern). Target catch consists almost exclusively of Southern rock lobster (</w:t>
            </w:r>
            <w:proofErr w:type="spellStart"/>
            <w:r w:rsidRPr="00540E55">
              <w:rPr>
                <w:rFonts w:cs="Arial"/>
                <w:i/>
                <w:sz w:val="20"/>
                <w:szCs w:val="20"/>
              </w:rPr>
              <w:t>Jasus</w:t>
            </w:r>
            <w:proofErr w:type="spellEnd"/>
            <w:r w:rsidRPr="00540E55">
              <w:rPr>
                <w:rFonts w:cs="Arial"/>
                <w:i/>
                <w:sz w:val="20"/>
                <w:szCs w:val="20"/>
              </w:rPr>
              <w:t xml:space="preserve"> </w:t>
            </w:r>
            <w:proofErr w:type="spellStart"/>
            <w:r w:rsidRPr="00540E55">
              <w:rPr>
                <w:rFonts w:cs="Arial"/>
                <w:i/>
                <w:sz w:val="20"/>
                <w:szCs w:val="20"/>
              </w:rPr>
              <w:t>edwardsii</w:t>
            </w:r>
            <w:proofErr w:type="spellEnd"/>
            <w:r w:rsidRPr="00540E55">
              <w:rPr>
                <w:rFonts w:cs="Arial"/>
                <w:sz w:val="20"/>
                <w:szCs w:val="20"/>
              </w:rPr>
              <w:t>), which inhabits coastal reefs to a depth of approximately 150 metres from Western Australia to New South Wales. Eastern rock lobster (</w:t>
            </w:r>
            <w:proofErr w:type="spellStart"/>
            <w:r w:rsidRPr="00540E55">
              <w:rPr>
                <w:rFonts w:cs="Arial"/>
                <w:i/>
                <w:sz w:val="20"/>
                <w:szCs w:val="20"/>
              </w:rPr>
              <w:t>Jasus</w:t>
            </w:r>
            <w:proofErr w:type="spellEnd"/>
            <w:r w:rsidRPr="00540E55">
              <w:rPr>
                <w:rFonts w:cs="Arial"/>
                <w:i/>
                <w:sz w:val="20"/>
                <w:szCs w:val="20"/>
              </w:rPr>
              <w:t xml:space="preserve"> (</w:t>
            </w:r>
            <w:proofErr w:type="spellStart"/>
            <w:r w:rsidRPr="00540E55">
              <w:rPr>
                <w:rFonts w:cs="Arial"/>
                <w:i/>
                <w:sz w:val="20"/>
                <w:szCs w:val="20"/>
              </w:rPr>
              <w:t>Sagmariasus</w:t>
            </w:r>
            <w:proofErr w:type="spellEnd"/>
            <w:r w:rsidRPr="00540E55">
              <w:rPr>
                <w:rFonts w:cs="Arial"/>
                <w:i/>
                <w:sz w:val="20"/>
                <w:szCs w:val="20"/>
              </w:rPr>
              <w:t xml:space="preserve">) </w:t>
            </w:r>
            <w:proofErr w:type="spellStart"/>
            <w:r w:rsidRPr="00540E55">
              <w:rPr>
                <w:rFonts w:cs="Arial"/>
                <w:i/>
                <w:sz w:val="20"/>
                <w:szCs w:val="20"/>
              </w:rPr>
              <w:t>verreauxi</w:t>
            </w:r>
            <w:proofErr w:type="spellEnd"/>
            <w:r w:rsidRPr="00540E55">
              <w:rPr>
                <w:rFonts w:cs="Arial"/>
                <w:sz w:val="20"/>
                <w:szCs w:val="20"/>
              </w:rPr>
              <w:t xml:space="preserve">), if taken, is included in annual TACC but there has been no reported catch of this species in the past ten years. </w:t>
            </w:r>
            <w:r w:rsidRPr="00540E55">
              <w:rPr>
                <w:rFonts w:cs="Arial"/>
                <w:sz w:val="20"/>
                <w:szCs w:val="20"/>
                <w:lang w:val="en-US"/>
              </w:rPr>
              <w:t>Commercial catch is restricted to the use of baited commercial rock lobster pots. Recreational catch is limited to diving (snorkel, SCUBA or hookah) and collection by hand or hoop net.</w:t>
            </w:r>
          </w:p>
          <w:p w14:paraId="38CE4796" w14:textId="77777777" w:rsidR="003B7D07" w:rsidRPr="00540E55" w:rsidRDefault="003B7D07" w:rsidP="00540E55">
            <w:pPr>
              <w:spacing w:before="60" w:after="60" w:line="240" w:lineRule="auto"/>
              <w:rPr>
                <w:rFonts w:cs="Arial"/>
                <w:sz w:val="20"/>
                <w:szCs w:val="20"/>
              </w:rPr>
            </w:pPr>
            <w:r w:rsidRPr="00540E55">
              <w:rPr>
                <w:rFonts w:cs="Arial"/>
                <w:sz w:val="20"/>
                <w:szCs w:val="20"/>
              </w:rPr>
              <w:t xml:space="preserve">Harvest of target stock is considered sustainable and there are no concerns for bycatch, </w:t>
            </w:r>
            <w:proofErr w:type="spellStart"/>
            <w:r w:rsidRPr="00540E55">
              <w:rPr>
                <w:rFonts w:cs="Arial"/>
                <w:sz w:val="20"/>
                <w:szCs w:val="20"/>
              </w:rPr>
              <w:t>byproduct</w:t>
            </w:r>
            <w:proofErr w:type="spellEnd"/>
            <w:r w:rsidRPr="00540E55">
              <w:rPr>
                <w:rFonts w:cs="Arial"/>
                <w:sz w:val="20"/>
                <w:szCs w:val="20"/>
              </w:rPr>
              <w:t xml:space="preserve"> or protected species, or ecosystem impacts. To reduce the potential risk of interactions with migrating whales, the fishery has developed and adopted a </w:t>
            </w:r>
            <w:r w:rsidRPr="00540E55">
              <w:rPr>
                <w:rFonts w:cs="Arial"/>
                <w:i/>
                <w:sz w:val="20"/>
                <w:szCs w:val="20"/>
              </w:rPr>
              <w:t>Code of Practice for Reducing Whale Entanglements</w:t>
            </w:r>
            <w:r w:rsidRPr="00540E55">
              <w:rPr>
                <w:rFonts w:cs="Arial"/>
                <w:sz w:val="20"/>
                <w:szCs w:val="20"/>
              </w:rPr>
              <w:t>, in collaboration with relevant stakeholders. Therefore the fishery meets all the environmental requirements of the EPBC Act and most of the Guidelines.</w:t>
            </w:r>
          </w:p>
          <w:p w14:paraId="0214A4A6" w14:textId="13FCFDDE" w:rsidR="003B7D07" w:rsidRPr="00540E55" w:rsidRDefault="003B7D07" w:rsidP="00540E55">
            <w:pPr>
              <w:spacing w:before="60" w:after="60" w:line="240" w:lineRule="auto"/>
              <w:rPr>
                <w:rFonts w:cs="Arial"/>
                <w:sz w:val="20"/>
                <w:szCs w:val="20"/>
              </w:rPr>
            </w:pPr>
            <w:r w:rsidRPr="00540E55">
              <w:rPr>
                <w:rFonts w:cs="Arial"/>
                <w:b/>
                <w:sz w:val="20"/>
                <w:szCs w:val="20"/>
              </w:rPr>
              <w:t xml:space="preserve">Outstanding issue: </w:t>
            </w:r>
            <w:r w:rsidRPr="00540E55">
              <w:rPr>
                <w:rFonts w:cs="Arial"/>
                <w:sz w:val="20"/>
                <w:szCs w:val="20"/>
              </w:rPr>
              <w:t>A new management plan is in development for the fishery. Once this plan is declared under Victorian legislation, it will require accreditation under Part 13 of the EPBC Act for interactions with protected species and ecological communities.</w:t>
            </w:r>
          </w:p>
        </w:tc>
      </w:tr>
      <w:tr w:rsidR="003B7D07" w:rsidRPr="00540E55" w14:paraId="6A74FD72" w14:textId="77777777" w:rsidTr="002B678C">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344B9E07" w14:textId="3E37A9EE" w:rsidR="003B7D07" w:rsidRPr="00540E55" w:rsidRDefault="003B7D07" w:rsidP="00540E55">
            <w:pPr>
              <w:spacing w:before="60" w:after="60" w:line="240" w:lineRule="auto"/>
              <w:rPr>
                <w:rFonts w:cs="Arial"/>
                <w:b/>
                <w:iCs/>
                <w:sz w:val="20"/>
                <w:szCs w:val="20"/>
              </w:rPr>
            </w:pPr>
            <w:r w:rsidRPr="00540E55">
              <w:rPr>
                <w:rFonts w:cs="Arial"/>
                <w:b/>
                <w:iCs/>
                <w:sz w:val="20"/>
                <w:szCs w:val="20"/>
              </w:rPr>
              <w:t>Final recommendation for 2016 assessment of Victorian Rock Lobster Fishery:</w:t>
            </w:r>
          </w:p>
          <w:p w14:paraId="3D61C2A5" w14:textId="42C2976B" w:rsidR="003B7D07" w:rsidRPr="00540E55" w:rsidRDefault="003B7D07" w:rsidP="00540E55">
            <w:pPr>
              <w:spacing w:before="60" w:after="60" w:line="240" w:lineRule="auto"/>
              <w:ind w:left="426" w:hanging="426"/>
              <w:rPr>
                <w:rFonts w:cs="Arial"/>
                <w:sz w:val="20"/>
                <w:szCs w:val="20"/>
              </w:rPr>
            </w:pPr>
            <w:r w:rsidRPr="00540E55">
              <w:rPr>
                <w:rFonts w:cs="Arial"/>
                <w:sz w:val="20"/>
                <w:szCs w:val="20"/>
              </w:rPr>
              <w:t>Low risk, eligible for 10 year export approval (2016–2026).</w:t>
            </w:r>
          </w:p>
        </w:tc>
      </w:tr>
    </w:tbl>
    <w:p w14:paraId="4ABD33BF" w14:textId="77777777" w:rsidR="003B7D07" w:rsidRDefault="003B7D07" w:rsidP="00C60830">
      <w:pPr>
        <w:spacing w:before="60" w:after="60" w:line="240" w:lineRule="auto"/>
        <w:rPr>
          <w:rFonts w:cs="Arial"/>
        </w:rPr>
      </w:pPr>
    </w:p>
    <w:p w14:paraId="528E1585" w14:textId="77777777" w:rsidR="003B7D07" w:rsidRPr="008C2DDD" w:rsidRDefault="003B7D07" w:rsidP="00C60830">
      <w:pPr>
        <w:spacing w:before="60" w:after="60" w:line="240" w:lineRule="auto"/>
        <w:rPr>
          <w:rFonts w:cs="Arial"/>
          <w:iCs/>
          <w:sz w:val="24"/>
          <w:szCs w:val="24"/>
        </w:rPr>
      </w:pPr>
    </w:p>
    <w:p w14:paraId="5D9A887E" w14:textId="77777777" w:rsidR="008C2DDD" w:rsidRPr="00C60830" w:rsidRDefault="008C2DDD" w:rsidP="00C60830">
      <w:pPr>
        <w:spacing w:before="60" w:after="60" w:line="240" w:lineRule="auto"/>
        <w:rPr>
          <w:rFonts w:cs="Arial"/>
          <w:b/>
          <w:i/>
          <w:iCs/>
          <w:sz w:val="24"/>
          <w:szCs w:val="24"/>
          <w:u w:val="single"/>
        </w:rPr>
        <w:sectPr w:rsidR="008C2DDD" w:rsidRPr="00C60830" w:rsidSect="00625455">
          <w:headerReference w:type="even" r:id="rId15"/>
          <w:headerReference w:type="default" r:id="rId16"/>
          <w:footerReference w:type="default" r:id="rId17"/>
          <w:pgSz w:w="16838" w:h="11906" w:orient="landscape"/>
          <w:pgMar w:top="709" w:right="1361" w:bottom="709" w:left="1361" w:header="709" w:footer="54" w:gutter="0"/>
          <w:cols w:space="708"/>
          <w:docGrid w:linePitch="360"/>
        </w:sectPr>
      </w:pPr>
    </w:p>
    <w:p w14:paraId="580CDFCB" w14:textId="51BCC994" w:rsidR="00AC0090" w:rsidRPr="00540E55" w:rsidRDefault="008A0759" w:rsidP="00540E55">
      <w:pPr>
        <w:spacing w:before="60" w:after="60" w:line="240" w:lineRule="auto"/>
        <w:rPr>
          <w:rFonts w:cs="Arial"/>
          <w:b/>
          <w:iCs/>
          <w:u w:val="single"/>
        </w:rPr>
      </w:pPr>
      <w:r w:rsidRPr="00540E55">
        <w:rPr>
          <w:rFonts w:cs="Arial"/>
          <w:b/>
          <w:iCs/>
          <w:u w:val="single"/>
        </w:rPr>
        <w:lastRenderedPageBreak/>
        <w:t>Notes:</w:t>
      </w:r>
    </w:p>
    <w:p w14:paraId="6D1C85C3" w14:textId="77777777" w:rsidR="003B7D07" w:rsidRPr="00540E55" w:rsidRDefault="0072474B" w:rsidP="009A540A">
      <w:pPr>
        <w:spacing w:before="60" w:after="60" w:line="240" w:lineRule="auto"/>
        <w:rPr>
          <w:rFonts w:cs="Arial"/>
          <w:b/>
          <w:sz w:val="20"/>
          <w:szCs w:val="20"/>
        </w:rPr>
      </w:pPr>
      <w:r w:rsidRPr="00540E55">
        <w:rPr>
          <w:rFonts w:cs="Arial"/>
          <w:b/>
          <w:sz w:val="20"/>
          <w:szCs w:val="20"/>
        </w:rPr>
        <w:t xml:space="preserve">Assessment history: </w:t>
      </w:r>
    </w:p>
    <w:p w14:paraId="0A586285" w14:textId="7F033053" w:rsidR="003B7D07" w:rsidRPr="009A540A" w:rsidRDefault="0081038D" w:rsidP="009A540A">
      <w:pPr>
        <w:spacing w:before="60" w:after="60" w:line="240" w:lineRule="auto"/>
        <w:rPr>
          <w:rFonts w:cs="Arial"/>
          <w:sz w:val="20"/>
          <w:szCs w:val="20"/>
        </w:rPr>
      </w:pPr>
      <w:r w:rsidRPr="009A540A">
        <w:rPr>
          <w:rFonts w:cs="Arial"/>
          <w:sz w:val="20"/>
          <w:szCs w:val="20"/>
        </w:rPr>
        <w:t>– 1</w:t>
      </w:r>
      <w:r w:rsidRPr="009A540A">
        <w:rPr>
          <w:rFonts w:cs="Arial"/>
          <w:sz w:val="20"/>
          <w:szCs w:val="20"/>
          <w:vertAlign w:val="superscript"/>
        </w:rPr>
        <w:t>st</w:t>
      </w:r>
      <w:r w:rsidRPr="009A540A">
        <w:rPr>
          <w:rFonts w:cs="Arial"/>
          <w:sz w:val="20"/>
          <w:szCs w:val="20"/>
        </w:rPr>
        <w:t xml:space="preserve"> assessment finalised March 2004 – </w:t>
      </w:r>
      <w:r w:rsidR="00540E55" w:rsidRPr="009A540A">
        <w:rPr>
          <w:sz w:val="20"/>
          <w:szCs w:val="20"/>
        </w:rPr>
        <w:t xml:space="preserve">product from the fishery was included in the list of exempt native specimens (LENS) until 01 April 2009 (GN14, 07 April 2003). Export approval was subject to </w:t>
      </w:r>
      <w:r w:rsidRPr="009A540A">
        <w:rPr>
          <w:rFonts w:cs="Arial"/>
          <w:sz w:val="20"/>
          <w:szCs w:val="20"/>
        </w:rPr>
        <w:t>11 recommendations.</w:t>
      </w:r>
      <w:r w:rsidR="00540E55" w:rsidRPr="009A540A">
        <w:rPr>
          <w:sz w:val="20"/>
          <w:szCs w:val="20"/>
        </w:rPr>
        <w:t xml:space="preserve"> Rock Lobster Fishery Management Plan 2003 accredited under Part 13</w:t>
      </w:r>
      <w:r w:rsidR="009A540A" w:rsidRPr="009A540A">
        <w:rPr>
          <w:sz w:val="20"/>
          <w:szCs w:val="20"/>
        </w:rPr>
        <w:t xml:space="preserve"> in March 2004</w:t>
      </w:r>
      <w:r w:rsidR="00540E55" w:rsidRPr="009A540A">
        <w:rPr>
          <w:sz w:val="20"/>
          <w:szCs w:val="20"/>
        </w:rPr>
        <w:t>.</w:t>
      </w:r>
    </w:p>
    <w:p w14:paraId="7D58F358" w14:textId="3AF0FD0F" w:rsidR="003B7D07" w:rsidRPr="009A540A" w:rsidRDefault="0081038D" w:rsidP="009A540A">
      <w:pPr>
        <w:spacing w:before="60" w:after="60" w:line="240" w:lineRule="auto"/>
        <w:rPr>
          <w:rFonts w:cs="Arial"/>
          <w:sz w:val="20"/>
          <w:szCs w:val="20"/>
        </w:rPr>
      </w:pPr>
      <w:r w:rsidRPr="009A540A">
        <w:rPr>
          <w:rFonts w:cs="Arial"/>
          <w:sz w:val="20"/>
          <w:szCs w:val="20"/>
        </w:rPr>
        <w:t xml:space="preserve">– </w:t>
      </w:r>
      <w:r w:rsidR="0072474B" w:rsidRPr="009A540A">
        <w:rPr>
          <w:rFonts w:cs="Arial"/>
          <w:sz w:val="20"/>
          <w:szCs w:val="20"/>
        </w:rPr>
        <w:t>2</w:t>
      </w:r>
      <w:r w:rsidR="0072474B" w:rsidRPr="009A540A">
        <w:rPr>
          <w:rFonts w:cs="Arial"/>
          <w:sz w:val="20"/>
          <w:szCs w:val="20"/>
          <w:vertAlign w:val="superscript"/>
        </w:rPr>
        <w:t>nd</w:t>
      </w:r>
      <w:r w:rsidR="0072474B" w:rsidRPr="009A540A">
        <w:rPr>
          <w:rFonts w:cs="Arial"/>
          <w:sz w:val="20"/>
          <w:szCs w:val="20"/>
        </w:rPr>
        <w:t xml:space="preserve"> assessment finalised </w:t>
      </w:r>
      <w:r w:rsidRPr="009A540A">
        <w:rPr>
          <w:rFonts w:cs="Arial"/>
          <w:sz w:val="20"/>
          <w:szCs w:val="20"/>
        </w:rPr>
        <w:t xml:space="preserve">March 2009 – </w:t>
      </w:r>
      <w:r w:rsidR="00540E55" w:rsidRPr="009A540A">
        <w:rPr>
          <w:sz w:val="20"/>
          <w:szCs w:val="20"/>
        </w:rPr>
        <w:t>product from the fishery was included in the LENS until 01 April 2014 (</w:t>
      </w:r>
      <w:r w:rsidR="00540E55" w:rsidRPr="00565DD9">
        <w:rPr>
          <w:rFonts w:cs="Arial"/>
          <w:sz w:val="20"/>
          <w:szCs w:val="20"/>
        </w:rPr>
        <w:t>F2009L01218</w:t>
      </w:r>
      <w:r w:rsidR="00540E55" w:rsidRPr="009A540A">
        <w:rPr>
          <w:sz w:val="20"/>
          <w:szCs w:val="20"/>
        </w:rPr>
        <w:t xml:space="preserve">). Export approval was subject to </w:t>
      </w:r>
      <w:r w:rsidR="009A540A" w:rsidRPr="009A540A">
        <w:rPr>
          <w:rFonts w:cs="Arial"/>
          <w:sz w:val="20"/>
          <w:szCs w:val="20"/>
        </w:rPr>
        <w:t>7</w:t>
      </w:r>
      <w:r w:rsidR="00540E55" w:rsidRPr="009A540A">
        <w:rPr>
          <w:rFonts w:cs="Arial"/>
          <w:sz w:val="20"/>
          <w:szCs w:val="20"/>
        </w:rPr>
        <w:t xml:space="preserve"> recommendations.</w:t>
      </w:r>
      <w:r w:rsidRPr="009A540A">
        <w:rPr>
          <w:rFonts w:cs="Arial"/>
          <w:sz w:val="20"/>
          <w:szCs w:val="20"/>
        </w:rPr>
        <w:t xml:space="preserve"> </w:t>
      </w:r>
    </w:p>
    <w:p w14:paraId="580CDFCD" w14:textId="668D3630" w:rsidR="0072474B" w:rsidRDefault="0081038D" w:rsidP="009A540A">
      <w:pPr>
        <w:spacing w:before="60" w:after="60" w:line="240" w:lineRule="auto"/>
        <w:rPr>
          <w:rFonts w:cs="Arial"/>
          <w:sz w:val="20"/>
          <w:szCs w:val="20"/>
        </w:rPr>
      </w:pPr>
      <w:r w:rsidRPr="009A540A">
        <w:rPr>
          <w:rFonts w:cs="Arial"/>
          <w:sz w:val="20"/>
          <w:szCs w:val="20"/>
        </w:rPr>
        <w:t xml:space="preserve">– </w:t>
      </w:r>
      <w:r w:rsidR="0072474B" w:rsidRPr="009A540A">
        <w:rPr>
          <w:rFonts w:cs="Arial"/>
          <w:sz w:val="20"/>
          <w:szCs w:val="20"/>
        </w:rPr>
        <w:t>3</w:t>
      </w:r>
      <w:r w:rsidR="0072474B" w:rsidRPr="009A540A">
        <w:rPr>
          <w:rFonts w:cs="Arial"/>
          <w:sz w:val="20"/>
          <w:szCs w:val="20"/>
          <w:vertAlign w:val="superscript"/>
        </w:rPr>
        <w:t>rd</w:t>
      </w:r>
      <w:r w:rsidR="0072474B" w:rsidRPr="009A540A">
        <w:rPr>
          <w:rFonts w:cs="Arial"/>
          <w:sz w:val="20"/>
          <w:szCs w:val="20"/>
        </w:rPr>
        <w:t xml:space="preserve"> assessment </w:t>
      </w:r>
      <w:r w:rsidRPr="009A540A">
        <w:rPr>
          <w:rFonts w:cs="Arial"/>
          <w:sz w:val="20"/>
          <w:szCs w:val="20"/>
        </w:rPr>
        <w:t xml:space="preserve">not </w:t>
      </w:r>
      <w:r w:rsidR="009A540A" w:rsidRPr="009A540A">
        <w:rPr>
          <w:rFonts w:cs="Arial"/>
          <w:sz w:val="20"/>
          <w:szCs w:val="20"/>
        </w:rPr>
        <w:t xml:space="preserve">finalised </w:t>
      </w:r>
      <w:r w:rsidRPr="009A540A">
        <w:rPr>
          <w:rFonts w:cs="Arial"/>
          <w:sz w:val="20"/>
          <w:szCs w:val="20"/>
        </w:rPr>
        <w:t xml:space="preserve">– </w:t>
      </w:r>
      <w:r w:rsidR="009A540A" w:rsidRPr="009A540A">
        <w:rPr>
          <w:sz w:val="20"/>
          <w:szCs w:val="20"/>
        </w:rPr>
        <w:t>LENS extension until 30 September 2014 (GN 38, 30 September 2009</w:t>
      </w:r>
      <w:r w:rsidR="009A540A" w:rsidRPr="00467842">
        <w:rPr>
          <w:sz w:val="20"/>
          <w:szCs w:val="20"/>
        </w:rPr>
        <w:t>). LENS extension until 25 September 2015 (</w:t>
      </w:r>
      <w:r w:rsidR="009A540A" w:rsidRPr="00565DD9">
        <w:rPr>
          <w:rFonts w:cs="Arial"/>
          <w:bCs/>
          <w:sz w:val="20"/>
          <w:szCs w:val="20"/>
          <w:shd w:val="clear" w:color="auto" w:fill="FFFFFF"/>
        </w:rPr>
        <w:t>C2014G01627</w:t>
      </w:r>
      <w:r w:rsidR="009A540A" w:rsidRPr="009A540A">
        <w:rPr>
          <w:sz w:val="20"/>
          <w:szCs w:val="20"/>
        </w:rPr>
        <w:t>). LENS extension until 24 June 2016 (</w:t>
      </w:r>
      <w:r w:rsidR="009A540A" w:rsidRPr="00565DD9">
        <w:rPr>
          <w:rFonts w:cs="Arial"/>
          <w:bCs/>
          <w:sz w:val="20"/>
          <w:szCs w:val="20"/>
          <w:shd w:val="clear" w:color="auto" w:fill="FFFFFF"/>
        </w:rPr>
        <w:t>C2015G01574</w:t>
      </w:r>
      <w:r w:rsidR="009A540A" w:rsidRPr="009A540A">
        <w:rPr>
          <w:sz w:val="20"/>
          <w:szCs w:val="20"/>
        </w:rPr>
        <w:t>). LENS extension until 02 September 2016 (</w:t>
      </w:r>
      <w:r w:rsidR="009A540A" w:rsidRPr="00565DD9">
        <w:rPr>
          <w:rFonts w:cs="Arial"/>
          <w:bCs/>
          <w:sz w:val="20"/>
          <w:szCs w:val="20"/>
          <w:shd w:val="clear" w:color="auto" w:fill="FFFFFF"/>
        </w:rPr>
        <w:t>F2016L01052</w:t>
      </w:r>
      <w:r w:rsidR="009A540A" w:rsidRPr="009A540A">
        <w:rPr>
          <w:sz w:val="20"/>
          <w:szCs w:val="20"/>
        </w:rPr>
        <w:t>).</w:t>
      </w:r>
    </w:p>
    <w:p w14:paraId="5264CDEA" w14:textId="77777777" w:rsidR="009620DE" w:rsidRPr="009A540A" w:rsidRDefault="009620DE" w:rsidP="009A540A">
      <w:pPr>
        <w:spacing w:before="60" w:after="60" w:line="240" w:lineRule="auto"/>
        <w:rPr>
          <w:rFonts w:cs="Arial"/>
          <w:sz w:val="20"/>
          <w:szCs w:val="20"/>
        </w:rPr>
      </w:pPr>
    </w:p>
    <w:p w14:paraId="3A7FBD9B" w14:textId="77777777" w:rsidR="003B7D07" w:rsidRPr="00540E55" w:rsidRDefault="008A0759" w:rsidP="009A540A">
      <w:pPr>
        <w:spacing w:before="60" w:after="60" w:line="240" w:lineRule="auto"/>
        <w:rPr>
          <w:rFonts w:cs="Arial"/>
          <w:sz w:val="20"/>
          <w:szCs w:val="20"/>
        </w:rPr>
      </w:pPr>
      <w:r w:rsidRPr="00540E55">
        <w:rPr>
          <w:rFonts w:cs="Arial"/>
          <w:b/>
          <w:iCs/>
          <w:sz w:val="20"/>
          <w:szCs w:val="20"/>
        </w:rPr>
        <w:t>Fishery reporting:</w:t>
      </w:r>
      <w:r w:rsidR="00E6345F" w:rsidRPr="00540E55">
        <w:rPr>
          <w:rFonts w:cs="Arial"/>
          <w:sz w:val="20"/>
          <w:szCs w:val="20"/>
        </w:rPr>
        <w:t xml:space="preserve"> </w:t>
      </w:r>
    </w:p>
    <w:p w14:paraId="0ED2CEA4" w14:textId="77777777" w:rsidR="003B7D07" w:rsidRPr="00565DD9" w:rsidRDefault="000F0E09" w:rsidP="009A540A">
      <w:pPr>
        <w:spacing w:before="60" w:after="60" w:line="240" w:lineRule="auto"/>
        <w:rPr>
          <w:rFonts w:cs="Arial"/>
          <w:iCs/>
          <w:sz w:val="20"/>
          <w:szCs w:val="20"/>
        </w:rPr>
      </w:pPr>
      <w:r w:rsidRPr="00565DD9">
        <w:rPr>
          <w:rFonts w:cs="Arial"/>
          <w:iCs/>
          <w:sz w:val="20"/>
          <w:szCs w:val="20"/>
          <w:u w:val="single"/>
        </w:rPr>
        <w:t>–</w:t>
      </w:r>
      <w:r w:rsidR="00E6345F" w:rsidRPr="00565DD9">
        <w:rPr>
          <w:rFonts w:cs="Arial"/>
          <w:b/>
          <w:iCs/>
          <w:sz w:val="20"/>
          <w:szCs w:val="20"/>
          <w:u w:val="single"/>
        </w:rPr>
        <w:t xml:space="preserve"> </w:t>
      </w:r>
      <w:r w:rsidR="008A0759" w:rsidRPr="00565DD9">
        <w:rPr>
          <w:rFonts w:cs="Arial"/>
          <w:iCs/>
          <w:sz w:val="20"/>
          <w:szCs w:val="20"/>
          <w:u w:val="single"/>
        </w:rPr>
        <w:t>Annual report</w:t>
      </w:r>
      <w:r w:rsidR="008A5BCA" w:rsidRPr="00565DD9">
        <w:rPr>
          <w:rFonts w:cs="Arial"/>
          <w:iCs/>
          <w:sz w:val="20"/>
          <w:szCs w:val="20"/>
          <w:u w:val="single"/>
        </w:rPr>
        <w:t>s</w:t>
      </w:r>
      <w:r w:rsidR="008A0759" w:rsidRPr="00565DD9">
        <w:rPr>
          <w:rFonts w:cs="Arial"/>
          <w:iCs/>
          <w:sz w:val="20"/>
          <w:szCs w:val="20"/>
        </w:rPr>
        <w:t xml:space="preserve"> </w:t>
      </w:r>
      <w:r w:rsidR="00E6345F" w:rsidRPr="009A540A">
        <w:rPr>
          <w:rFonts w:cs="Arial"/>
          <w:sz w:val="20"/>
          <w:szCs w:val="20"/>
        </w:rPr>
        <w:t>are not publicly available</w:t>
      </w:r>
      <w:r w:rsidR="008A0759" w:rsidRPr="00565DD9">
        <w:rPr>
          <w:rFonts w:cs="Arial"/>
          <w:iCs/>
          <w:sz w:val="20"/>
          <w:szCs w:val="20"/>
        </w:rPr>
        <w:t>.</w:t>
      </w:r>
    </w:p>
    <w:p w14:paraId="580CDFCF" w14:textId="484E2F1D" w:rsidR="00E6345F" w:rsidRDefault="00E6345F" w:rsidP="009A540A">
      <w:pPr>
        <w:spacing w:before="60" w:after="60" w:line="240" w:lineRule="auto"/>
        <w:rPr>
          <w:rFonts w:cs="Arial"/>
          <w:sz w:val="20"/>
          <w:szCs w:val="20"/>
        </w:rPr>
      </w:pPr>
      <w:r w:rsidRPr="00565DD9">
        <w:rPr>
          <w:rFonts w:cs="Arial"/>
          <w:iCs/>
          <w:sz w:val="20"/>
          <w:szCs w:val="20"/>
          <w:u w:val="single"/>
        </w:rPr>
        <w:t xml:space="preserve">– </w:t>
      </w:r>
      <w:r w:rsidR="008A0759" w:rsidRPr="00565DD9">
        <w:rPr>
          <w:rFonts w:cs="Arial"/>
          <w:iCs/>
          <w:sz w:val="20"/>
          <w:szCs w:val="20"/>
          <w:u w:val="single"/>
        </w:rPr>
        <w:t>Protected species interaction</w:t>
      </w:r>
      <w:r w:rsidR="008A0759" w:rsidRPr="00565DD9">
        <w:rPr>
          <w:rFonts w:cs="Arial"/>
          <w:iCs/>
          <w:sz w:val="20"/>
          <w:szCs w:val="20"/>
        </w:rPr>
        <w:t xml:space="preserve"> </w:t>
      </w:r>
      <w:r w:rsidRPr="00565DD9">
        <w:rPr>
          <w:rFonts w:cs="Arial"/>
          <w:iCs/>
          <w:sz w:val="20"/>
          <w:szCs w:val="20"/>
        </w:rPr>
        <w:t>reports are not publicly</w:t>
      </w:r>
      <w:r w:rsidRPr="009A540A">
        <w:rPr>
          <w:rFonts w:cs="Arial"/>
          <w:sz w:val="20"/>
          <w:szCs w:val="20"/>
        </w:rPr>
        <w:t xml:space="preserve"> available. </w:t>
      </w:r>
    </w:p>
    <w:p w14:paraId="003C7B3B" w14:textId="77777777" w:rsidR="009620DE" w:rsidRPr="009A540A" w:rsidRDefault="009620DE" w:rsidP="009A540A">
      <w:pPr>
        <w:spacing w:before="60" w:after="60" w:line="240" w:lineRule="auto"/>
        <w:rPr>
          <w:rFonts w:cs="Arial"/>
          <w:sz w:val="20"/>
          <w:szCs w:val="20"/>
        </w:rPr>
      </w:pPr>
    </w:p>
    <w:p w14:paraId="016CCA21" w14:textId="77777777" w:rsidR="003B7D07" w:rsidRPr="00540E55" w:rsidRDefault="008A0759" w:rsidP="00FE0B7E">
      <w:pPr>
        <w:spacing w:before="60" w:after="60" w:line="240" w:lineRule="auto"/>
        <w:rPr>
          <w:rFonts w:cs="Arial"/>
          <w:b/>
          <w:iCs/>
          <w:sz w:val="20"/>
          <w:szCs w:val="20"/>
        </w:rPr>
      </w:pPr>
      <w:r w:rsidRPr="00540E55">
        <w:rPr>
          <w:rFonts w:cs="Arial"/>
          <w:b/>
          <w:iCs/>
          <w:sz w:val="20"/>
          <w:szCs w:val="20"/>
        </w:rPr>
        <w:t xml:space="preserve">Key links: </w:t>
      </w:r>
    </w:p>
    <w:p w14:paraId="15D989A8" w14:textId="77777777" w:rsidR="009A540A" w:rsidRPr="00801EBD" w:rsidRDefault="009A540A" w:rsidP="00565DD9">
      <w:pPr>
        <w:spacing w:before="60" w:after="60" w:line="240" w:lineRule="auto"/>
        <w:rPr>
          <w:i/>
          <w:iCs/>
          <w:sz w:val="20"/>
          <w:szCs w:val="20"/>
        </w:rPr>
      </w:pPr>
      <w:r w:rsidRPr="00801EBD">
        <w:rPr>
          <w:sz w:val="20"/>
          <w:szCs w:val="20"/>
        </w:rPr>
        <w:t xml:space="preserve">– Department of Economic Development, Jobs, Transport and Resources available at https://economicdevelopment.vic.gov.au/about-us/news/new-fisheries-authority-announced. </w:t>
      </w:r>
    </w:p>
    <w:p w14:paraId="55829DF0" w14:textId="77777777" w:rsidR="009A540A" w:rsidRPr="00801EBD" w:rsidRDefault="009A540A" w:rsidP="00565DD9">
      <w:pPr>
        <w:spacing w:before="60" w:after="60" w:line="240" w:lineRule="auto"/>
        <w:rPr>
          <w:i/>
          <w:iCs/>
          <w:sz w:val="20"/>
          <w:szCs w:val="20"/>
        </w:rPr>
      </w:pPr>
      <w:r w:rsidRPr="00801EBD">
        <w:rPr>
          <w:sz w:val="20"/>
          <w:szCs w:val="20"/>
        </w:rPr>
        <w:t xml:space="preserve">Note the fishery is now managed by the Victorian Fisheries Authority. Information for the fishery is available at https://vfa.vic.gov.au/. </w:t>
      </w:r>
    </w:p>
    <w:p w14:paraId="04AE418C" w14:textId="36A4E7E6" w:rsidR="00265F2D" w:rsidRDefault="00265F2D" w:rsidP="00467842">
      <w:pPr>
        <w:spacing w:before="60" w:after="60" w:line="240" w:lineRule="auto"/>
        <w:rPr>
          <w:rFonts w:cs="Arial"/>
          <w:iCs/>
          <w:sz w:val="20"/>
          <w:szCs w:val="20"/>
        </w:rPr>
      </w:pPr>
      <w:r w:rsidRPr="00540E55">
        <w:rPr>
          <w:rFonts w:cs="Arial"/>
          <w:iCs/>
          <w:sz w:val="20"/>
          <w:szCs w:val="20"/>
        </w:rPr>
        <w:t xml:space="preserve">– Southern Rock Lobster Limited </w:t>
      </w:r>
      <w:proofErr w:type="spellStart"/>
      <w:r w:rsidR="00D76FD6" w:rsidRPr="00540E55">
        <w:rPr>
          <w:rFonts w:cs="Arial"/>
          <w:iCs/>
          <w:sz w:val="20"/>
          <w:szCs w:val="20"/>
        </w:rPr>
        <w:t>n.d.</w:t>
      </w:r>
      <w:proofErr w:type="spellEnd"/>
      <w:r w:rsidR="00D76FD6" w:rsidRPr="00540E55">
        <w:rPr>
          <w:rFonts w:cs="Arial"/>
          <w:iCs/>
          <w:sz w:val="20"/>
          <w:szCs w:val="20"/>
        </w:rPr>
        <w:t xml:space="preserve"> </w:t>
      </w:r>
      <w:r w:rsidRPr="00540E55">
        <w:rPr>
          <w:rFonts w:cs="Arial"/>
          <w:iCs/>
          <w:sz w:val="20"/>
          <w:szCs w:val="20"/>
        </w:rPr>
        <w:t xml:space="preserve">‘Clean Green Program’, Available at </w:t>
      </w:r>
      <w:r w:rsidR="009620DE" w:rsidRPr="009620DE">
        <w:rPr>
          <w:rFonts w:cs="Arial"/>
          <w:iCs/>
          <w:sz w:val="20"/>
          <w:szCs w:val="20"/>
        </w:rPr>
        <w:t>http://southernrocklobster.com/</w:t>
      </w:r>
      <w:r w:rsidRPr="00540E55">
        <w:rPr>
          <w:rFonts w:cs="Arial"/>
          <w:iCs/>
          <w:sz w:val="20"/>
          <w:szCs w:val="20"/>
        </w:rPr>
        <w:t xml:space="preserve">. </w:t>
      </w:r>
    </w:p>
    <w:p w14:paraId="2B502528" w14:textId="77777777" w:rsidR="009620DE" w:rsidRPr="00540E55" w:rsidRDefault="009620DE" w:rsidP="00467842">
      <w:pPr>
        <w:spacing w:before="60" w:after="60" w:line="240" w:lineRule="auto"/>
        <w:rPr>
          <w:rFonts w:cs="Arial"/>
          <w:iCs/>
          <w:sz w:val="20"/>
          <w:szCs w:val="20"/>
        </w:rPr>
      </w:pPr>
    </w:p>
    <w:p w14:paraId="520C10D3" w14:textId="77777777" w:rsidR="002650BD" w:rsidRPr="00540E55" w:rsidRDefault="003F65EE" w:rsidP="00FE0B7E">
      <w:pPr>
        <w:spacing w:before="60" w:after="60" w:line="240" w:lineRule="auto"/>
        <w:rPr>
          <w:rFonts w:cs="Arial"/>
          <w:b/>
          <w:sz w:val="20"/>
          <w:szCs w:val="20"/>
        </w:rPr>
      </w:pPr>
      <w:r w:rsidRPr="00540E55">
        <w:rPr>
          <w:rFonts w:cs="Arial"/>
          <w:b/>
          <w:sz w:val="20"/>
          <w:szCs w:val="20"/>
        </w:rPr>
        <w:t>Management plan</w:t>
      </w:r>
    </w:p>
    <w:p w14:paraId="222B4F53" w14:textId="3A7548F7" w:rsidR="003B7D07" w:rsidRDefault="00E6345F" w:rsidP="009A540A">
      <w:pPr>
        <w:spacing w:before="60" w:after="60" w:line="240" w:lineRule="auto"/>
        <w:rPr>
          <w:sz w:val="20"/>
          <w:szCs w:val="20"/>
        </w:rPr>
      </w:pPr>
      <w:r w:rsidRPr="00540E55">
        <w:rPr>
          <w:rFonts w:cs="Arial"/>
          <w:sz w:val="20"/>
          <w:szCs w:val="20"/>
        </w:rPr>
        <w:t xml:space="preserve">– </w:t>
      </w:r>
      <w:r w:rsidRPr="009A540A">
        <w:rPr>
          <w:rFonts w:cs="Arial"/>
          <w:sz w:val="20"/>
          <w:szCs w:val="20"/>
        </w:rPr>
        <w:t>Victorian Rock Lobster Fishery Management Plan 2009</w:t>
      </w:r>
      <w:r w:rsidR="009A540A">
        <w:rPr>
          <w:rFonts w:cs="Arial"/>
          <w:sz w:val="20"/>
          <w:szCs w:val="20"/>
        </w:rPr>
        <w:t>.</w:t>
      </w:r>
      <w:r w:rsidR="009A540A" w:rsidRPr="009A540A">
        <w:rPr>
          <w:sz w:val="20"/>
          <w:szCs w:val="20"/>
        </w:rPr>
        <w:t xml:space="preserve"> R</w:t>
      </w:r>
      <w:r w:rsidR="009A540A" w:rsidRPr="00467842">
        <w:rPr>
          <w:sz w:val="20"/>
          <w:szCs w:val="20"/>
        </w:rPr>
        <w:t>ock Lobster Fishery Management Plan 2009 accredited under Part 13 in September 2014.</w:t>
      </w:r>
    </w:p>
    <w:p w14:paraId="3A52AC84" w14:textId="77777777" w:rsidR="00467842" w:rsidRDefault="00467842" w:rsidP="009A540A">
      <w:pPr>
        <w:spacing w:before="60" w:after="60" w:line="240" w:lineRule="auto"/>
        <w:rPr>
          <w:sz w:val="20"/>
          <w:szCs w:val="20"/>
        </w:rPr>
      </w:pPr>
      <w:r>
        <w:rPr>
          <w:sz w:val="20"/>
          <w:szCs w:val="20"/>
        </w:rPr>
        <w:t xml:space="preserve">– Draft </w:t>
      </w:r>
      <w:r w:rsidRPr="009A540A">
        <w:rPr>
          <w:rFonts w:cs="Arial"/>
          <w:sz w:val="20"/>
          <w:szCs w:val="20"/>
        </w:rPr>
        <w:t>Rock</w:t>
      </w:r>
      <w:r>
        <w:rPr>
          <w:rFonts w:cs="Arial"/>
          <w:sz w:val="20"/>
          <w:szCs w:val="20"/>
        </w:rPr>
        <w:t xml:space="preserve"> Lobster Fishery Management Plan, December 2015.</w:t>
      </w:r>
      <w:r w:rsidRPr="009A540A">
        <w:rPr>
          <w:sz w:val="20"/>
          <w:szCs w:val="20"/>
        </w:rPr>
        <w:t xml:space="preserve"> </w:t>
      </w:r>
      <w:r w:rsidRPr="00467842">
        <w:rPr>
          <w:sz w:val="20"/>
          <w:szCs w:val="20"/>
        </w:rPr>
        <w:t xml:space="preserve">Management </w:t>
      </w:r>
      <w:r>
        <w:rPr>
          <w:sz w:val="20"/>
          <w:szCs w:val="20"/>
        </w:rPr>
        <w:t>p</w:t>
      </w:r>
      <w:r w:rsidRPr="00467842">
        <w:rPr>
          <w:sz w:val="20"/>
          <w:szCs w:val="20"/>
        </w:rPr>
        <w:t xml:space="preserve">lan </w:t>
      </w:r>
      <w:r>
        <w:rPr>
          <w:sz w:val="20"/>
          <w:szCs w:val="20"/>
        </w:rPr>
        <w:t>under review. Proposed completion date December 2017.</w:t>
      </w:r>
    </w:p>
    <w:p w14:paraId="5D126327" w14:textId="77777777" w:rsidR="009620DE" w:rsidRDefault="009620DE" w:rsidP="009A540A">
      <w:pPr>
        <w:spacing w:before="60" w:after="60" w:line="240" w:lineRule="auto"/>
        <w:rPr>
          <w:sz w:val="20"/>
          <w:szCs w:val="20"/>
        </w:rPr>
      </w:pPr>
    </w:p>
    <w:p w14:paraId="3CC67B8B" w14:textId="77777777" w:rsidR="003B7D07" w:rsidRPr="00540E55" w:rsidRDefault="00883A3C" w:rsidP="009A540A">
      <w:pPr>
        <w:pStyle w:val="NormalWeb"/>
        <w:spacing w:before="60" w:beforeAutospacing="0" w:after="60" w:afterAutospacing="0"/>
        <w:rPr>
          <w:rFonts w:ascii="Arial" w:hAnsi="Arial" w:cs="Arial"/>
          <w:b/>
          <w:sz w:val="20"/>
          <w:szCs w:val="20"/>
        </w:rPr>
      </w:pPr>
      <w:r w:rsidRPr="00540E55">
        <w:rPr>
          <w:rFonts w:ascii="Arial" w:hAnsi="Arial" w:cs="Arial"/>
          <w:b/>
          <w:sz w:val="20"/>
          <w:szCs w:val="20"/>
        </w:rPr>
        <w:t>Enforcing legislation</w:t>
      </w:r>
    </w:p>
    <w:p w14:paraId="6E4C5C22" w14:textId="1B7272C6" w:rsidR="003B7D07" w:rsidRPr="00540E55" w:rsidRDefault="00883A3C" w:rsidP="00467842">
      <w:pPr>
        <w:pStyle w:val="NormalWeb"/>
        <w:spacing w:before="60" w:beforeAutospacing="0" w:after="60" w:afterAutospacing="0"/>
        <w:rPr>
          <w:rFonts w:ascii="Arial" w:hAnsi="Arial" w:cs="Arial"/>
          <w:sz w:val="20"/>
          <w:szCs w:val="20"/>
        </w:rPr>
      </w:pPr>
      <w:r w:rsidRPr="00540E55">
        <w:rPr>
          <w:rFonts w:ascii="Arial" w:hAnsi="Arial" w:cs="Arial"/>
          <w:sz w:val="20"/>
          <w:szCs w:val="20"/>
        </w:rPr>
        <w:t xml:space="preserve">– </w:t>
      </w:r>
      <w:r w:rsidRPr="00467842">
        <w:rPr>
          <w:rFonts w:ascii="Arial" w:hAnsi="Arial" w:cs="Arial"/>
          <w:sz w:val="20"/>
          <w:szCs w:val="20"/>
        </w:rPr>
        <w:t xml:space="preserve">Victorian </w:t>
      </w:r>
      <w:r w:rsidRPr="00467842">
        <w:rPr>
          <w:rFonts w:ascii="Arial" w:hAnsi="Arial" w:cs="Arial"/>
          <w:i/>
          <w:sz w:val="20"/>
          <w:szCs w:val="20"/>
        </w:rPr>
        <w:t>Fisheries Act 1995</w:t>
      </w:r>
      <w:r w:rsidRPr="00540E55">
        <w:rPr>
          <w:rFonts w:ascii="Arial" w:hAnsi="Arial" w:cs="Arial"/>
          <w:sz w:val="20"/>
          <w:szCs w:val="20"/>
        </w:rPr>
        <w:t xml:space="preserve">. </w:t>
      </w:r>
    </w:p>
    <w:p w14:paraId="580CDFD4" w14:textId="69AC9E77" w:rsidR="00A50568" w:rsidRDefault="00883A3C" w:rsidP="00467842">
      <w:pPr>
        <w:pStyle w:val="NormalWeb"/>
        <w:spacing w:before="60" w:beforeAutospacing="0" w:after="60" w:afterAutospacing="0"/>
        <w:rPr>
          <w:rFonts w:ascii="Arial" w:hAnsi="Arial" w:cs="Arial"/>
          <w:sz w:val="20"/>
          <w:szCs w:val="20"/>
        </w:rPr>
      </w:pPr>
      <w:r w:rsidRPr="00540E55">
        <w:rPr>
          <w:rFonts w:ascii="Arial" w:hAnsi="Arial" w:cs="Arial"/>
          <w:sz w:val="20"/>
          <w:szCs w:val="20"/>
        </w:rPr>
        <w:t xml:space="preserve">– </w:t>
      </w:r>
      <w:r w:rsidRPr="00467842">
        <w:rPr>
          <w:rFonts w:ascii="Arial" w:hAnsi="Arial" w:cs="Arial"/>
          <w:sz w:val="20"/>
          <w:szCs w:val="20"/>
        </w:rPr>
        <w:t>Victorian Fisheries Regulations 2009</w:t>
      </w:r>
      <w:r w:rsidRPr="00540E55">
        <w:rPr>
          <w:rFonts w:ascii="Arial" w:hAnsi="Arial" w:cs="Arial"/>
          <w:sz w:val="20"/>
          <w:szCs w:val="20"/>
        </w:rPr>
        <w:t xml:space="preserve">. </w:t>
      </w:r>
    </w:p>
    <w:p w14:paraId="2572C57B" w14:textId="77777777" w:rsidR="009620DE" w:rsidRPr="00540E55" w:rsidRDefault="009620DE" w:rsidP="00467842">
      <w:pPr>
        <w:pStyle w:val="NormalWeb"/>
        <w:spacing w:before="60" w:beforeAutospacing="0" w:after="60" w:afterAutospacing="0"/>
        <w:rPr>
          <w:rFonts w:ascii="Arial" w:hAnsi="Arial" w:cs="Arial"/>
          <w:sz w:val="20"/>
          <w:szCs w:val="20"/>
        </w:rPr>
      </w:pPr>
    </w:p>
    <w:p w14:paraId="331EF06D" w14:textId="77777777" w:rsidR="003B7D07" w:rsidRPr="00540E55" w:rsidRDefault="00A90B96" w:rsidP="00467842">
      <w:pPr>
        <w:spacing w:before="60" w:after="60" w:line="240" w:lineRule="auto"/>
        <w:rPr>
          <w:rFonts w:cs="Arial"/>
          <w:b/>
          <w:iCs/>
          <w:sz w:val="20"/>
          <w:szCs w:val="20"/>
        </w:rPr>
      </w:pPr>
      <w:r w:rsidRPr="00540E55">
        <w:rPr>
          <w:rFonts w:cs="Arial"/>
          <w:b/>
          <w:iCs/>
          <w:sz w:val="20"/>
          <w:szCs w:val="20"/>
        </w:rPr>
        <w:t>Harvest s</w:t>
      </w:r>
      <w:r w:rsidR="008A0759" w:rsidRPr="00540E55">
        <w:rPr>
          <w:rFonts w:cs="Arial"/>
          <w:b/>
          <w:iCs/>
          <w:sz w:val="20"/>
          <w:szCs w:val="20"/>
        </w:rPr>
        <w:t>trategy</w:t>
      </w:r>
      <w:r w:rsidRPr="00540E55">
        <w:rPr>
          <w:rFonts w:cs="Arial"/>
          <w:b/>
          <w:iCs/>
          <w:sz w:val="20"/>
          <w:szCs w:val="20"/>
        </w:rPr>
        <w:t xml:space="preserve"> or document t</w:t>
      </w:r>
      <w:r w:rsidR="00AC0090" w:rsidRPr="00540E55">
        <w:rPr>
          <w:rFonts w:cs="Arial"/>
          <w:b/>
          <w:iCs/>
          <w:sz w:val="20"/>
          <w:szCs w:val="20"/>
        </w:rPr>
        <w:t>hat articulates control rules</w:t>
      </w:r>
      <w:r w:rsidR="008A0759" w:rsidRPr="00540E55">
        <w:rPr>
          <w:rFonts w:cs="Arial"/>
          <w:b/>
          <w:iCs/>
          <w:sz w:val="20"/>
          <w:szCs w:val="20"/>
        </w:rPr>
        <w:t xml:space="preserve"> </w:t>
      </w:r>
    </w:p>
    <w:p w14:paraId="580CDFD5" w14:textId="1BC31859" w:rsidR="00E6345F" w:rsidRDefault="0081038D" w:rsidP="00467842">
      <w:pPr>
        <w:spacing w:before="60" w:after="60" w:line="240" w:lineRule="auto"/>
        <w:rPr>
          <w:rFonts w:cs="Arial"/>
          <w:sz w:val="20"/>
          <w:szCs w:val="20"/>
        </w:rPr>
      </w:pPr>
      <w:r w:rsidRPr="00540E55">
        <w:rPr>
          <w:rFonts w:cs="Arial"/>
          <w:sz w:val="20"/>
          <w:szCs w:val="20"/>
        </w:rPr>
        <w:t>–</w:t>
      </w:r>
      <w:r w:rsidR="00E6345F" w:rsidRPr="00540E55">
        <w:rPr>
          <w:rFonts w:cs="Arial"/>
          <w:sz w:val="20"/>
          <w:szCs w:val="20"/>
        </w:rPr>
        <w:t xml:space="preserve"> </w:t>
      </w:r>
      <w:r w:rsidR="00E6345F" w:rsidRPr="00467842">
        <w:rPr>
          <w:rFonts w:cs="Arial"/>
          <w:sz w:val="20"/>
          <w:szCs w:val="20"/>
        </w:rPr>
        <w:t>Draft Rock Lobster Fishery Harvest Strategy 2015: an information paper</w:t>
      </w:r>
      <w:r w:rsidR="00E6345F" w:rsidRPr="00540E55">
        <w:rPr>
          <w:rFonts w:cs="Arial"/>
          <w:sz w:val="20"/>
          <w:szCs w:val="20"/>
        </w:rPr>
        <w:t xml:space="preserve">. Request for public comment ended </w:t>
      </w:r>
      <w:r w:rsidR="00081E9C" w:rsidRPr="00467842">
        <w:rPr>
          <w:rFonts w:cs="Arial"/>
          <w:sz w:val="20"/>
          <w:szCs w:val="20"/>
        </w:rPr>
        <w:t>4 </w:t>
      </w:r>
      <w:r w:rsidR="00E6345F" w:rsidRPr="00467842">
        <w:rPr>
          <w:rFonts w:cs="Arial"/>
          <w:sz w:val="20"/>
          <w:szCs w:val="20"/>
        </w:rPr>
        <w:t>March</w:t>
      </w:r>
      <w:r w:rsidR="00081E9C" w:rsidRPr="00467842">
        <w:rPr>
          <w:rFonts w:cs="Arial"/>
          <w:sz w:val="20"/>
          <w:szCs w:val="20"/>
        </w:rPr>
        <w:t> </w:t>
      </w:r>
      <w:r w:rsidR="00E6345F" w:rsidRPr="00467842">
        <w:rPr>
          <w:rFonts w:cs="Arial"/>
          <w:sz w:val="20"/>
          <w:szCs w:val="20"/>
        </w:rPr>
        <w:t xml:space="preserve">2016. </w:t>
      </w:r>
    </w:p>
    <w:p w14:paraId="6F6125B0" w14:textId="77777777" w:rsidR="009620DE" w:rsidRPr="00467842" w:rsidRDefault="009620DE" w:rsidP="00467842">
      <w:pPr>
        <w:spacing w:before="60" w:after="60" w:line="240" w:lineRule="auto"/>
        <w:rPr>
          <w:rFonts w:cs="Arial"/>
          <w:sz w:val="20"/>
          <w:szCs w:val="20"/>
        </w:rPr>
      </w:pPr>
    </w:p>
    <w:p w14:paraId="5EA0CA44" w14:textId="77777777" w:rsidR="003B7D07" w:rsidRPr="00540E55" w:rsidRDefault="00AC0090" w:rsidP="00467842">
      <w:pPr>
        <w:spacing w:before="60" w:after="60" w:line="240" w:lineRule="auto"/>
        <w:rPr>
          <w:rFonts w:cs="Arial"/>
          <w:b/>
          <w:iCs/>
          <w:sz w:val="20"/>
          <w:szCs w:val="20"/>
        </w:rPr>
      </w:pPr>
      <w:r w:rsidRPr="00540E55">
        <w:rPr>
          <w:rFonts w:cs="Arial"/>
          <w:b/>
          <w:iCs/>
          <w:sz w:val="20"/>
          <w:szCs w:val="20"/>
        </w:rPr>
        <w:t xml:space="preserve">Ecological Risk Assessment </w:t>
      </w:r>
    </w:p>
    <w:p w14:paraId="580CDFD7" w14:textId="3DDCE138" w:rsidR="00A90B96" w:rsidRDefault="00E6345F" w:rsidP="00FE0B7E">
      <w:pPr>
        <w:spacing w:before="60" w:after="60" w:line="240" w:lineRule="auto"/>
        <w:rPr>
          <w:rFonts w:cs="Arial"/>
          <w:iCs/>
          <w:sz w:val="20"/>
          <w:szCs w:val="20"/>
        </w:rPr>
      </w:pPr>
      <w:r w:rsidRPr="00467842">
        <w:rPr>
          <w:rFonts w:cs="Arial"/>
          <w:iCs/>
          <w:sz w:val="20"/>
          <w:szCs w:val="20"/>
        </w:rPr>
        <w:t xml:space="preserve">– </w:t>
      </w:r>
      <w:r w:rsidR="00C332A2" w:rsidRPr="00467842">
        <w:rPr>
          <w:rFonts w:cs="Arial"/>
          <w:iCs/>
          <w:sz w:val="20"/>
          <w:szCs w:val="20"/>
        </w:rPr>
        <w:t>An</w:t>
      </w:r>
      <w:r w:rsidRPr="00467842">
        <w:rPr>
          <w:rFonts w:cs="Arial"/>
          <w:iCs/>
          <w:sz w:val="20"/>
          <w:szCs w:val="20"/>
        </w:rPr>
        <w:t xml:space="preserve"> internal ERA has been conducted but is not publicly available.</w:t>
      </w:r>
    </w:p>
    <w:p w14:paraId="7CEFC78C" w14:textId="77777777" w:rsidR="009620DE" w:rsidRPr="00467842" w:rsidRDefault="009620DE" w:rsidP="00FE0B7E">
      <w:pPr>
        <w:spacing w:before="60" w:after="60" w:line="240" w:lineRule="auto"/>
        <w:rPr>
          <w:rFonts w:cs="Arial"/>
          <w:iCs/>
          <w:sz w:val="20"/>
          <w:szCs w:val="20"/>
        </w:rPr>
      </w:pPr>
    </w:p>
    <w:p w14:paraId="6B5FB917" w14:textId="77777777" w:rsidR="003B7D07" w:rsidRPr="00540E55" w:rsidRDefault="00A90B96" w:rsidP="004401E5">
      <w:pPr>
        <w:spacing w:before="60" w:after="60" w:line="240" w:lineRule="auto"/>
        <w:rPr>
          <w:rFonts w:cs="Arial"/>
          <w:b/>
          <w:iCs/>
          <w:sz w:val="20"/>
          <w:szCs w:val="20"/>
        </w:rPr>
      </w:pPr>
      <w:r w:rsidRPr="00540E55">
        <w:rPr>
          <w:rFonts w:cs="Arial"/>
          <w:b/>
          <w:iCs/>
          <w:sz w:val="20"/>
          <w:szCs w:val="20"/>
        </w:rPr>
        <w:t>Publicl</w:t>
      </w:r>
      <w:r w:rsidR="00AC0090" w:rsidRPr="00540E55">
        <w:rPr>
          <w:rFonts w:cs="Arial"/>
          <w:b/>
          <w:iCs/>
          <w:sz w:val="20"/>
          <w:szCs w:val="20"/>
        </w:rPr>
        <w:t>y available stock assessment</w:t>
      </w:r>
    </w:p>
    <w:p w14:paraId="580CDFD9" w14:textId="5533AF8B" w:rsidR="00E6345F" w:rsidRPr="00540E55" w:rsidRDefault="00883A3C" w:rsidP="00467842">
      <w:pPr>
        <w:spacing w:before="60" w:after="60" w:line="240" w:lineRule="auto"/>
        <w:rPr>
          <w:rFonts w:cs="Arial"/>
          <w:sz w:val="20"/>
          <w:szCs w:val="20"/>
        </w:rPr>
      </w:pPr>
      <w:r w:rsidRPr="00540E55">
        <w:rPr>
          <w:rFonts w:cs="Arial"/>
          <w:sz w:val="20"/>
          <w:szCs w:val="20"/>
        </w:rPr>
        <w:t>–</w:t>
      </w:r>
      <w:r w:rsidR="0081038D" w:rsidRPr="00540E55">
        <w:rPr>
          <w:rFonts w:cs="Arial"/>
          <w:sz w:val="20"/>
          <w:szCs w:val="20"/>
        </w:rPr>
        <w:t xml:space="preserve"> </w:t>
      </w:r>
      <w:r w:rsidR="00E6345F" w:rsidRPr="00467842">
        <w:rPr>
          <w:rFonts w:cs="Arial"/>
          <w:sz w:val="20"/>
          <w:szCs w:val="20"/>
        </w:rPr>
        <w:t>Annual stock assessment reports for the Rock Lobster Fishery</w:t>
      </w:r>
      <w:r w:rsidR="00E6345F" w:rsidRPr="00540E55">
        <w:rPr>
          <w:rFonts w:cs="Arial"/>
          <w:sz w:val="20"/>
          <w:szCs w:val="20"/>
        </w:rPr>
        <w:t xml:space="preserve"> </w:t>
      </w:r>
      <w:r w:rsidR="0081038D" w:rsidRPr="00540E55">
        <w:rPr>
          <w:rFonts w:cs="Arial"/>
          <w:sz w:val="20"/>
          <w:szCs w:val="20"/>
        </w:rPr>
        <w:t>are publicly available on DEDJTR’s webpage.</w:t>
      </w:r>
      <w:r w:rsidR="00E6345F" w:rsidRPr="00540E55">
        <w:rPr>
          <w:rFonts w:cs="Arial"/>
          <w:sz w:val="20"/>
          <w:szCs w:val="20"/>
        </w:rPr>
        <w:t xml:space="preserve"> Stock information is available in Fisheries Research and Development Corporation’s (FRDC) </w:t>
      </w:r>
      <w:r w:rsidR="00E6345F" w:rsidRPr="00467842">
        <w:rPr>
          <w:rFonts w:cs="Arial"/>
          <w:sz w:val="20"/>
          <w:szCs w:val="20"/>
        </w:rPr>
        <w:t>Status of Key Australian Fish Stocks (SAFS) Reports 2014</w:t>
      </w:r>
      <w:r w:rsidR="003C5E10" w:rsidRPr="00540E55">
        <w:rPr>
          <w:rFonts w:cs="Arial"/>
          <w:sz w:val="20"/>
          <w:szCs w:val="20"/>
        </w:rPr>
        <w:t>.</w:t>
      </w:r>
    </w:p>
    <w:p w14:paraId="580CDFDA" w14:textId="77777777" w:rsidR="00A50568" w:rsidRPr="00540E55" w:rsidRDefault="00A50568" w:rsidP="004401E5">
      <w:pPr>
        <w:spacing w:before="60" w:after="60" w:line="240" w:lineRule="auto"/>
        <w:rPr>
          <w:rFonts w:cs="Arial"/>
          <w:i/>
          <w:iCs/>
          <w:sz w:val="20"/>
          <w:szCs w:val="20"/>
        </w:rPr>
      </w:pPr>
    </w:p>
    <w:p w14:paraId="580CDFDC" w14:textId="77777777" w:rsidR="008A0759" w:rsidRPr="008C2DDD" w:rsidRDefault="008A0759" w:rsidP="008C2DDD">
      <w:pPr>
        <w:spacing w:before="60" w:after="60" w:line="240" w:lineRule="auto"/>
        <w:rPr>
          <w:rFonts w:cs="Arial"/>
          <w:i/>
          <w:iCs/>
        </w:rPr>
      </w:pPr>
    </w:p>
    <w:p w14:paraId="6E928531" w14:textId="77777777" w:rsidR="003B7D07" w:rsidRPr="008C2DDD" w:rsidRDefault="003B7D07" w:rsidP="008C2DDD">
      <w:pPr>
        <w:spacing w:before="60" w:after="60" w:line="240" w:lineRule="auto"/>
        <w:rPr>
          <w:rFonts w:cs="Arial"/>
          <w:b/>
        </w:rPr>
        <w:sectPr w:rsidR="003B7D07" w:rsidRPr="008C2DDD" w:rsidSect="008C2DDD">
          <w:pgSz w:w="11906" w:h="16838"/>
          <w:pgMar w:top="1361" w:right="709" w:bottom="1361" w:left="709" w:header="709" w:footer="57" w:gutter="0"/>
          <w:cols w:space="708"/>
          <w:docGrid w:linePitch="360"/>
        </w:sectPr>
      </w:pPr>
    </w:p>
    <w:p w14:paraId="580CDFDE" w14:textId="2CA41F07" w:rsidR="00B16E10" w:rsidRPr="008B4488" w:rsidRDefault="008C2DDD" w:rsidP="006919CB">
      <w:pPr>
        <w:pStyle w:val="Heading1"/>
        <w:rPr>
          <w:i/>
        </w:rPr>
      </w:pPr>
      <w:bookmarkStart w:id="6" w:name="_Toc514849744"/>
      <w:bookmarkStart w:id="7" w:name="_Toc506553892"/>
      <w:bookmarkStart w:id="8" w:name="_Toc516203651"/>
      <w:r w:rsidRPr="008B4488">
        <w:rPr>
          <w:rStyle w:val="Emphasis"/>
          <w:i w:val="0"/>
          <w:iCs/>
        </w:rPr>
        <w:lastRenderedPageBreak/>
        <w:t xml:space="preserve">Section 2: Detailed Analysis of the Victorian </w:t>
      </w:r>
      <w:r w:rsidRPr="008B4488">
        <w:rPr>
          <w:rStyle w:val="Emphasis"/>
          <w:i w:val="0"/>
        </w:rPr>
        <w:t>Rock Lobster</w:t>
      </w:r>
      <w:r w:rsidRPr="008B4488">
        <w:rPr>
          <w:rStyle w:val="Emphasis"/>
          <w:i w:val="0"/>
          <w:iCs/>
        </w:rPr>
        <w:t xml:space="preserve"> Fishery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1411"/>
        <w:gridCol w:w="1411"/>
        <w:gridCol w:w="1411"/>
        <w:gridCol w:w="7053"/>
      </w:tblGrid>
      <w:tr w:rsidR="008C2DDD" w:rsidRPr="00FE0B7E" w14:paraId="580CDFE4" w14:textId="77777777" w:rsidTr="00467842">
        <w:tc>
          <w:tcPr>
            <w:tcW w:w="1000" w:type="pct"/>
            <w:shd w:val="clear" w:color="auto" w:fill="auto"/>
          </w:tcPr>
          <w:p w14:paraId="580CDFDF" w14:textId="77777777" w:rsidR="00207379" w:rsidRPr="00FE0B7E" w:rsidRDefault="00207379" w:rsidP="00FE0B7E">
            <w:pPr>
              <w:spacing w:before="60" w:after="60" w:line="240" w:lineRule="auto"/>
              <w:rPr>
                <w:rFonts w:cs="Arial"/>
                <w:sz w:val="20"/>
                <w:szCs w:val="20"/>
              </w:rPr>
            </w:pPr>
            <w:r w:rsidRPr="00FE0B7E">
              <w:rPr>
                <w:rFonts w:cs="Arial"/>
                <w:b/>
                <w:sz w:val="20"/>
                <w:szCs w:val="20"/>
              </w:rPr>
              <w:t>Guidelines for the Ecologically Sustainable Management of Fisheries (2nd edition)</w:t>
            </w:r>
            <w:r w:rsidRPr="00FE0B7E">
              <w:rPr>
                <w:rStyle w:val="FootnoteReference"/>
                <w:rFonts w:cs="Arial"/>
                <w:sz w:val="20"/>
                <w:szCs w:val="20"/>
              </w:rPr>
              <w:t xml:space="preserve"> </w:t>
            </w:r>
          </w:p>
        </w:tc>
        <w:tc>
          <w:tcPr>
            <w:tcW w:w="500" w:type="pct"/>
            <w:shd w:val="clear" w:color="auto" w:fill="92D050"/>
          </w:tcPr>
          <w:p w14:paraId="580CDFE0" w14:textId="77777777" w:rsidR="00207379" w:rsidRPr="00FE0B7E" w:rsidRDefault="00207379" w:rsidP="00FE0B7E">
            <w:pPr>
              <w:spacing w:before="60" w:after="60" w:line="240" w:lineRule="auto"/>
              <w:rPr>
                <w:rFonts w:cs="Arial"/>
                <w:b/>
                <w:sz w:val="20"/>
                <w:szCs w:val="20"/>
              </w:rPr>
            </w:pPr>
            <w:r w:rsidRPr="00FE0B7E">
              <w:rPr>
                <w:rFonts w:cs="Arial"/>
                <w:b/>
                <w:sz w:val="20"/>
                <w:szCs w:val="20"/>
              </w:rPr>
              <w:t>Meets</w:t>
            </w:r>
          </w:p>
        </w:tc>
        <w:tc>
          <w:tcPr>
            <w:tcW w:w="500" w:type="pct"/>
            <w:shd w:val="clear" w:color="auto" w:fill="FFC000"/>
          </w:tcPr>
          <w:p w14:paraId="580CDFE1" w14:textId="77777777" w:rsidR="00207379" w:rsidRPr="00FE0B7E" w:rsidRDefault="00207379" w:rsidP="00FE0B7E">
            <w:pPr>
              <w:spacing w:before="60" w:after="60" w:line="240" w:lineRule="auto"/>
              <w:rPr>
                <w:rFonts w:cs="Arial"/>
                <w:b/>
                <w:sz w:val="20"/>
                <w:szCs w:val="20"/>
              </w:rPr>
            </w:pPr>
            <w:r w:rsidRPr="00FE0B7E">
              <w:rPr>
                <w:rFonts w:cs="Arial"/>
                <w:b/>
                <w:sz w:val="20"/>
                <w:szCs w:val="20"/>
              </w:rPr>
              <w:t>Partially meets</w:t>
            </w:r>
          </w:p>
        </w:tc>
        <w:tc>
          <w:tcPr>
            <w:tcW w:w="500" w:type="pct"/>
            <w:shd w:val="clear" w:color="auto" w:fill="FF0000"/>
          </w:tcPr>
          <w:p w14:paraId="580CDFE2" w14:textId="77777777" w:rsidR="00207379" w:rsidRPr="00FE0B7E" w:rsidRDefault="00207379" w:rsidP="00FE0B7E">
            <w:pPr>
              <w:spacing w:before="60" w:after="60" w:line="240" w:lineRule="auto"/>
              <w:rPr>
                <w:rFonts w:cs="Arial"/>
                <w:b/>
                <w:sz w:val="20"/>
                <w:szCs w:val="20"/>
              </w:rPr>
            </w:pPr>
            <w:r w:rsidRPr="00FE0B7E">
              <w:rPr>
                <w:rFonts w:cs="Arial"/>
                <w:b/>
                <w:sz w:val="20"/>
                <w:szCs w:val="20"/>
              </w:rPr>
              <w:t>Does not meet</w:t>
            </w:r>
          </w:p>
        </w:tc>
        <w:tc>
          <w:tcPr>
            <w:tcW w:w="2500" w:type="pct"/>
            <w:shd w:val="clear" w:color="auto" w:fill="FFFFFF"/>
          </w:tcPr>
          <w:p w14:paraId="580CDFE3" w14:textId="77777777" w:rsidR="00207379" w:rsidRPr="00FE0B7E" w:rsidRDefault="00207379" w:rsidP="00FE0B7E">
            <w:pPr>
              <w:spacing w:before="60" w:after="60" w:line="240" w:lineRule="auto"/>
              <w:rPr>
                <w:rFonts w:cs="Arial"/>
                <w:b/>
                <w:sz w:val="20"/>
                <w:szCs w:val="20"/>
              </w:rPr>
            </w:pPr>
            <w:r w:rsidRPr="00FE0B7E">
              <w:rPr>
                <w:rFonts w:cs="Arial"/>
                <w:b/>
                <w:sz w:val="20"/>
                <w:szCs w:val="20"/>
              </w:rPr>
              <w:t>Comment</w:t>
            </w:r>
          </w:p>
        </w:tc>
      </w:tr>
      <w:tr w:rsidR="00207379" w:rsidRPr="00FE0B7E" w14:paraId="580CDFE6" w14:textId="77777777" w:rsidTr="00467842">
        <w:tc>
          <w:tcPr>
            <w:tcW w:w="2500" w:type="pct"/>
            <w:gridSpan w:val="5"/>
            <w:shd w:val="clear" w:color="auto" w:fill="FFFF66"/>
          </w:tcPr>
          <w:p w14:paraId="580CDFE5" w14:textId="77777777" w:rsidR="00207379" w:rsidRPr="00FE0B7E" w:rsidRDefault="00207379" w:rsidP="00FE0B7E">
            <w:pPr>
              <w:spacing w:before="60" w:after="60" w:line="240" w:lineRule="auto"/>
              <w:rPr>
                <w:rFonts w:cs="Arial"/>
                <w:b/>
                <w:sz w:val="20"/>
                <w:szCs w:val="20"/>
              </w:rPr>
            </w:pPr>
            <w:r w:rsidRPr="00FE0B7E">
              <w:rPr>
                <w:rFonts w:cs="Arial"/>
                <w:b/>
                <w:sz w:val="20"/>
                <w:szCs w:val="20"/>
              </w:rPr>
              <w:t>THE MANAGEMENT REGIME</w:t>
            </w:r>
          </w:p>
        </w:tc>
      </w:tr>
      <w:tr w:rsidR="00207379" w:rsidRPr="00FE0B7E" w14:paraId="580CDFE8" w14:textId="77777777" w:rsidTr="00467842">
        <w:tc>
          <w:tcPr>
            <w:tcW w:w="2500" w:type="pct"/>
            <w:gridSpan w:val="5"/>
            <w:shd w:val="clear" w:color="auto" w:fill="FFFF99"/>
          </w:tcPr>
          <w:p w14:paraId="580CDFE7" w14:textId="77777777" w:rsidR="00207379" w:rsidRPr="00FE0B7E" w:rsidRDefault="00207379" w:rsidP="00FE0B7E">
            <w:pPr>
              <w:spacing w:before="60" w:after="60" w:line="240" w:lineRule="auto"/>
              <w:rPr>
                <w:rFonts w:cs="Arial"/>
                <w:b/>
                <w:sz w:val="20"/>
                <w:szCs w:val="20"/>
              </w:rPr>
            </w:pPr>
            <w:r w:rsidRPr="00FE0B7E">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AE7E8C" w:rsidRPr="00FE0B7E" w14:paraId="580CDFEF" w14:textId="77777777" w:rsidTr="00467842">
        <w:tc>
          <w:tcPr>
            <w:tcW w:w="1000" w:type="pct"/>
            <w:shd w:val="clear" w:color="auto" w:fill="auto"/>
          </w:tcPr>
          <w:p w14:paraId="580CDFE9" w14:textId="77777777" w:rsidR="00AE7E8C" w:rsidRPr="00FE0B7E" w:rsidRDefault="00AE7E8C" w:rsidP="00FE0B7E">
            <w:pPr>
              <w:spacing w:before="60" w:after="60" w:line="240" w:lineRule="auto"/>
              <w:rPr>
                <w:rFonts w:cs="Arial"/>
                <w:sz w:val="20"/>
                <w:szCs w:val="20"/>
              </w:rPr>
            </w:pPr>
            <w:r w:rsidRPr="00FE0B7E">
              <w:rPr>
                <w:rFonts w:cs="Arial"/>
                <w:sz w:val="20"/>
                <w:szCs w:val="20"/>
              </w:rPr>
              <w:t>Be documented, publicly available and transparent</w:t>
            </w:r>
          </w:p>
        </w:tc>
        <w:tc>
          <w:tcPr>
            <w:tcW w:w="2500" w:type="pct"/>
            <w:gridSpan w:val="4"/>
            <w:shd w:val="clear" w:color="auto" w:fill="92D050"/>
          </w:tcPr>
          <w:p w14:paraId="6A44729D" w14:textId="22F2FDB9" w:rsidR="00AE7E8C" w:rsidRPr="00FE0B7E" w:rsidRDefault="00467842" w:rsidP="00FE0B7E">
            <w:pPr>
              <w:spacing w:before="60" w:after="60" w:line="240" w:lineRule="auto"/>
              <w:rPr>
                <w:rFonts w:cs="Arial"/>
                <w:b/>
                <w:sz w:val="20"/>
                <w:szCs w:val="20"/>
              </w:rPr>
            </w:pPr>
            <w:r w:rsidRPr="00FE0B7E">
              <w:rPr>
                <w:rFonts w:cs="Arial"/>
                <w:b/>
                <w:sz w:val="20"/>
                <w:szCs w:val="20"/>
              </w:rPr>
              <w:t>Meets.</w:t>
            </w:r>
          </w:p>
          <w:p w14:paraId="580CDFED" w14:textId="15C73462" w:rsidR="00AE7E8C" w:rsidRPr="00FE0B7E" w:rsidRDefault="00AE7E8C" w:rsidP="00FE0B7E">
            <w:pPr>
              <w:spacing w:before="60" w:after="60" w:line="240" w:lineRule="auto"/>
              <w:rPr>
                <w:rFonts w:cs="Arial"/>
                <w:sz w:val="20"/>
                <w:szCs w:val="20"/>
              </w:rPr>
            </w:pPr>
            <w:r w:rsidRPr="00FE0B7E">
              <w:rPr>
                <w:rFonts w:cs="Arial"/>
                <w:sz w:val="20"/>
                <w:szCs w:val="20"/>
              </w:rPr>
              <w:t xml:space="preserve">Management arrangements are documented, transparent, and publicly available. The </w:t>
            </w:r>
            <w:r w:rsidR="009620DE">
              <w:rPr>
                <w:rFonts w:cs="Arial"/>
                <w:sz w:val="20"/>
                <w:szCs w:val="20"/>
              </w:rPr>
              <w:t xml:space="preserve">Victorian </w:t>
            </w:r>
            <w:r w:rsidR="00467842" w:rsidRPr="00FE0B7E">
              <w:rPr>
                <w:rFonts w:cs="Arial"/>
                <w:sz w:val="20"/>
                <w:szCs w:val="20"/>
              </w:rPr>
              <w:t xml:space="preserve">Rock Lobster Fishery (the </w:t>
            </w:r>
            <w:r w:rsidRPr="00FE0B7E">
              <w:rPr>
                <w:rFonts w:cs="Arial"/>
                <w:sz w:val="20"/>
                <w:szCs w:val="20"/>
              </w:rPr>
              <w:t>fishery</w:t>
            </w:r>
            <w:r w:rsidR="00467842" w:rsidRPr="00FE0B7E">
              <w:rPr>
                <w:rFonts w:cs="Arial"/>
                <w:sz w:val="20"/>
                <w:szCs w:val="20"/>
              </w:rPr>
              <w:t>)</w:t>
            </w:r>
            <w:r w:rsidRPr="00FE0B7E">
              <w:rPr>
                <w:rFonts w:cs="Arial"/>
                <w:sz w:val="20"/>
                <w:szCs w:val="20"/>
              </w:rPr>
              <w:t xml:space="preserve"> is managed </w:t>
            </w:r>
            <w:r w:rsidR="001648AD" w:rsidRPr="00FE0B7E">
              <w:rPr>
                <w:rFonts w:cs="Arial"/>
                <w:sz w:val="20"/>
                <w:szCs w:val="20"/>
              </w:rPr>
              <w:t xml:space="preserve">by the Department of Economic Development, Jobs, Transport and Resources (DEDJTR) </w:t>
            </w:r>
            <w:r w:rsidRPr="00FE0B7E">
              <w:rPr>
                <w:rFonts w:cs="Arial"/>
                <w:sz w:val="20"/>
                <w:szCs w:val="20"/>
              </w:rPr>
              <w:t xml:space="preserve">under the Draft Rock Lobster Fishery Management Plan 2015 (Draft </w:t>
            </w:r>
            <w:r w:rsidR="00E01B0D">
              <w:rPr>
                <w:rFonts w:cs="Arial"/>
                <w:sz w:val="20"/>
                <w:szCs w:val="20"/>
              </w:rPr>
              <w:t>Fishery</w:t>
            </w:r>
            <w:r w:rsidR="00467842" w:rsidRPr="00FE0B7E">
              <w:rPr>
                <w:rFonts w:cs="Arial"/>
                <w:sz w:val="20"/>
                <w:szCs w:val="20"/>
              </w:rPr>
              <w:t xml:space="preserve"> </w:t>
            </w:r>
            <w:r w:rsidRPr="00FE0B7E">
              <w:rPr>
                <w:rFonts w:cs="Arial"/>
                <w:sz w:val="20"/>
                <w:szCs w:val="20"/>
              </w:rPr>
              <w:t xml:space="preserve">Management Plan), and in accordance with the </w:t>
            </w:r>
            <w:r w:rsidRPr="00FE0B7E">
              <w:rPr>
                <w:rFonts w:cs="Arial"/>
                <w:i/>
                <w:sz w:val="20"/>
                <w:szCs w:val="20"/>
              </w:rPr>
              <w:t>Fisheries Act 1995</w:t>
            </w:r>
            <w:r w:rsidRPr="00FE0B7E">
              <w:rPr>
                <w:rFonts w:cs="Arial"/>
                <w:sz w:val="20"/>
                <w:szCs w:val="20"/>
              </w:rPr>
              <w:t xml:space="preserve"> </w:t>
            </w:r>
            <w:r w:rsidR="00467842" w:rsidRPr="00FE0B7E">
              <w:rPr>
                <w:rFonts w:cs="Arial"/>
                <w:sz w:val="20"/>
                <w:szCs w:val="20"/>
              </w:rPr>
              <w:t xml:space="preserve">(VIC) </w:t>
            </w:r>
            <w:r w:rsidRPr="00FE0B7E">
              <w:rPr>
                <w:rFonts w:cs="Arial"/>
                <w:sz w:val="20"/>
                <w:szCs w:val="20"/>
              </w:rPr>
              <w:t>and Fishe</w:t>
            </w:r>
            <w:r w:rsidR="00467842" w:rsidRPr="00FE0B7E">
              <w:rPr>
                <w:rFonts w:cs="Arial"/>
                <w:sz w:val="20"/>
                <w:szCs w:val="20"/>
              </w:rPr>
              <w:t>ries Regulations </w:t>
            </w:r>
            <w:r w:rsidRPr="00FE0B7E">
              <w:rPr>
                <w:rFonts w:cs="Arial"/>
                <w:sz w:val="20"/>
                <w:szCs w:val="20"/>
              </w:rPr>
              <w:t>2009</w:t>
            </w:r>
            <w:r w:rsidR="00467842" w:rsidRPr="00FE0B7E">
              <w:rPr>
                <w:rFonts w:cs="Arial"/>
                <w:sz w:val="20"/>
                <w:szCs w:val="20"/>
              </w:rPr>
              <w:t xml:space="preserve"> (VIC)</w:t>
            </w:r>
            <w:r w:rsidRPr="00FE0B7E">
              <w:rPr>
                <w:rFonts w:cs="Arial"/>
                <w:sz w:val="20"/>
                <w:szCs w:val="20"/>
              </w:rPr>
              <w:t xml:space="preserve">. </w:t>
            </w:r>
          </w:p>
          <w:p w14:paraId="580CDFEE" w14:textId="32CA4F09" w:rsidR="00AE7E8C" w:rsidRPr="00FE0B7E" w:rsidRDefault="00AE7E8C" w:rsidP="00FE0B7E">
            <w:pPr>
              <w:spacing w:before="60" w:after="60" w:line="240" w:lineRule="auto"/>
              <w:rPr>
                <w:rFonts w:cs="Arial"/>
                <w:sz w:val="20"/>
                <w:szCs w:val="20"/>
              </w:rPr>
            </w:pPr>
            <w:r w:rsidRPr="00FE0B7E">
              <w:rPr>
                <w:rFonts w:cs="Arial"/>
                <w:sz w:val="20"/>
                <w:szCs w:val="20"/>
              </w:rPr>
              <w:t xml:space="preserve">Finalisation of the management plan is expected in </w:t>
            </w:r>
            <w:r w:rsidR="00467842" w:rsidRPr="00FE0B7E">
              <w:rPr>
                <w:rFonts w:cs="Arial"/>
                <w:sz w:val="20"/>
                <w:szCs w:val="20"/>
              </w:rPr>
              <w:t>December</w:t>
            </w:r>
            <w:r w:rsidRPr="00FE0B7E">
              <w:rPr>
                <w:rFonts w:cs="Arial"/>
                <w:sz w:val="20"/>
                <w:szCs w:val="20"/>
              </w:rPr>
              <w:t xml:space="preserve"> 2017 once the harvest strategy is complete. The harvest strategy requires committee resolution on the most suitable data source to be used to determine a pre-recruit index.</w:t>
            </w:r>
          </w:p>
        </w:tc>
      </w:tr>
      <w:tr w:rsidR="00AE7E8C" w:rsidRPr="00FE0B7E" w14:paraId="580CDFF5" w14:textId="77777777" w:rsidTr="00467842">
        <w:tc>
          <w:tcPr>
            <w:tcW w:w="1000" w:type="pct"/>
            <w:shd w:val="clear" w:color="auto" w:fill="auto"/>
          </w:tcPr>
          <w:p w14:paraId="580CDFF0" w14:textId="77777777" w:rsidR="00AE7E8C" w:rsidRPr="00FE0B7E" w:rsidRDefault="00AE7E8C" w:rsidP="00FE0B7E">
            <w:pPr>
              <w:spacing w:before="60" w:after="60" w:line="240" w:lineRule="auto"/>
              <w:rPr>
                <w:rFonts w:cs="Arial"/>
                <w:sz w:val="20"/>
                <w:szCs w:val="20"/>
              </w:rPr>
            </w:pPr>
            <w:r w:rsidRPr="00FE0B7E">
              <w:rPr>
                <w:rFonts w:cs="Arial"/>
                <w:sz w:val="20"/>
                <w:szCs w:val="20"/>
              </w:rPr>
              <w:t>Be developed through a consultative process providing opportunity to all interested and affected parties, including the general public</w:t>
            </w:r>
          </w:p>
        </w:tc>
        <w:tc>
          <w:tcPr>
            <w:tcW w:w="2500" w:type="pct"/>
            <w:gridSpan w:val="4"/>
            <w:shd w:val="clear" w:color="auto" w:fill="92D050"/>
          </w:tcPr>
          <w:p w14:paraId="354C243D"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DFF4" w14:textId="757EAF94" w:rsidR="00AE7E8C" w:rsidRPr="00FE0B7E" w:rsidRDefault="00AE7E8C" w:rsidP="00FE0B7E">
            <w:pPr>
              <w:spacing w:before="60" w:after="60" w:line="240" w:lineRule="auto"/>
              <w:rPr>
                <w:rFonts w:cs="Arial"/>
                <w:sz w:val="20"/>
                <w:szCs w:val="20"/>
              </w:rPr>
            </w:pPr>
            <w:r w:rsidRPr="00FE0B7E">
              <w:rPr>
                <w:rFonts w:cs="Arial"/>
                <w:sz w:val="20"/>
                <w:szCs w:val="20"/>
              </w:rPr>
              <w:t xml:space="preserve">Management arrangements developed in accordance with Part 3 of the Fisheries Act. </w:t>
            </w:r>
            <w:r w:rsidR="00467842" w:rsidRPr="00FE0B7E">
              <w:rPr>
                <w:rFonts w:cs="Arial"/>
                <w:sz w:val="20"/>
                <w:szCs w:val="20"/>
              </w:rPr>
              <w:t xml:space="preserve">The </w:t>
            </w:r>
            <w:r w:rsidRPr="00FE0B7E">
              <w:rPr>
                <w:rFonts w:cs="Arial"/>
                <w:sz w:val="20"/>
                <w:szCs w:val="20"/>
              </w:rPr>
              <w:t xml:space="preserve">Draft </w:t>
            </w:r>
            <w:r w:rsidR="00467842" w:rsidRPr="00FE0B7E">
              <w:rPr>
                <w:rFonts w:cs="Arial"/>
                <w:sz w:val="20"/>
                <w:szCs w:val="20"/>
              </w:rPr>
              <w:t xml:space="preserve">RLF </w:t>
            </w:r>
            <w:r w:rsidRPr="00FE0B7E">
              <w:rPr>
                <w:rFonts w:cs="Arial"/>
                <w:sz w:val="20"/>
                <w:szCs w:val="20"/>
              </w:rPr>
              <w:t>Management Plan was prepared in consultation with a stakeholder-based steering committee. A 60-day public consultation period closed in March 2016.</w:t>
            </w:r>
          </w:p>
        </w:tc>
      </w:tr>
      <w:tr w:rsidR="00AE7E8C" w:rsidRPr="00FE0B7E" w14:paraId="580CDFFC" w14:textId="77777777" w:rsidTr="00467842">
        <w:tc>
          <w:tcPr>
            <w:tcW w:w="1000" w:type="pct"/>
            <w:shd w:val="clear" w:color="auto" w:fill="auto"/>
          </w:tcPr>
          <w:p w14:paraId="580CDFF6" w14:textId="77777777" w:rsidR="00AE7E8C" w:rsidRPr="00FE0B7E" w:rsidRDefault="00AE7E8C" w:rsidP="00FE0B7E">
            <w:pPr>
              <w:spacing w:before="60" w:after="60" w:line="240" w:lineRule="auto"/>
              <w:rPr>
                <w:rFonts w:cs="Arial"/>
                <w:sz w:val="20"/>
                <w:szCs w:val="20"/>
              </w:rPr>
            </w:pPr>
            <w:r w:rsidRPr="00FE0B7E">
              <w:rPr>
                <w:rFonts w:cs="Arial"/>
                <w:sz w:val="20"/>
                <w:szCs w:val="20"/>
              </w:rPr>
              <w:t>Ensure that a range of expertise and community interests are involved in individual fishery management committees and during the stock assessment process</w:t>
            </w:r>
          </w:p>
        </w:tc>
        <w:tc>
          <w:tcPr>
            <w:tcW w:w="2500" w:type="pct"/>
            <w:gridSpan w:val="4"/>
            <w:shd w:val="clear" w:color="auto" w:fill="92D050"/>
          </w:tcPr>
          <w:p w14:paraId="6149F5D6"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DFFA" w14:textId="652AAEC7" w:rsidR="00AE7E8C" w:rsidRPr="00FE0B7E" w:rsidRDefault="00AE7E8C" w:rsidP="00FE0B7E">
            <w:pPr>
              <w:spacing w:before="60" w:after="60" w:line="240" w:lineRule="auto"/>
              <w:rPr>
                <w:rFonts w:cs="Arial"/>
                <w:sz w:val="20"/>
                <w:szCs w:val="20"/>
              </w:rPr>
            </w:pPr>
            <w:bookmarkStart w:id="9" w:name="OLE_LINK1"/>
            <w:bookmarkStart w:id="10" w:name="OLE_LINK2"/>
            <w:r w:rsidRPr="00FE0B7E">
              <w:rPr>
                <w:rFonts w:cs="Arial"/>
                <w:sz w:val="20"/>
                <w:szCs w:val="20"/>
              </w:rPr>
              <w:t xml:space="preserve">An annual stock assessment workshop provides licence holders and interested stakeholder groups with updates to catch and effort data, and reports against performance measures and reference points identified in the management plan. Outcomes from workshops contribute to the </w:t>
            </w:r>
            <w:r w:rsidR="001648AD" w:rsidRPr="00FE0B7E">
              <w:rPr>
                <w:rFonts w:cs="Arial"/>
                <w:sz w:val="20"/>
                <w:szCs w:val="20"/>
              </w:rPr>
              <w:t>t</w:t>
            </w:r>
            <w:r w:rsidRPr="00FE0B7E">
              <w:rPr>
                <w:rFonts w:cs="Arial"/>
                <w:sz w:val="20"/>
                <w:szCs w:val="20"/>
              </w:rPr>
              <w:t xml:space="preserve">otal </w:t>
            </w:r>
            <w:r w:rsidR="001648AD" w:rsidRPr="00FE0B7E">
              <w:rPr>
                <w:rFonts w:cs="Arial"/>
                <w:sz w:val="20"/>
                <w:szCs w:val="20"/>
              </w:rPr>
              <w:t>a</w:t>
            </w:r>
            <w:r w:rsidRPr="00FE0B7E">
              <w:rPr>
                <w:rFonts w:cs="Arial"/>
                <w:sz w:val="20"/>
                <w:szCs w:val="20"/>
              </w:rPr>
              <w:t xml:space="preserve">llowable </w:t>
            </w:r>
            <w:r w:rsidR="001648AD" w:rsidRPr="00FE0B7E">
              <w:rPr>
                <w:rFonts w:cs="Arial"/>
                <w:sz w:val="20"/>
                <w:szCs w:val="20"/>
              </w:rPr>
              <w:t>c</w:t>
            </w:r>
            <w:r w:rsidRPr="00FE0B7E">
              <w:rPr>
                <w:rFonts w:cs="Arial"/>
                <w:sz w:val="20"/>
                <w:szCs w:val="20"/>
              </w:rPr>
              <w:t xml:space="preserve">atch </w:t>
            </w:r>
            <w:r w:rsidR="001648AD" w:rsidRPr="00FE0B7E">
              <w:rPr>
                <w:rFonts w:cs="Arial"/>
                <w:sz w:val="20"/>
                <w:szCs w:val="20"/>
              </w:rPr>
              <w:t>f</w:t>
            </w:r>
            <w:r w:rsidRPr="00FE0B7E">
              <w:rPr>
                <w:rFonts w:cs="Arial"/>
                <w:sz w:val="20"/>
                <w:szCs w:val="20"/>
              </w:rPr>
              <w:t xml:space="preserve">orum, which provides recommendations for management decisions on </w:t>
            </w:r>
            <w:r w:rsidR="001648AD" w:rsidRPr="00FE0B7E">
              <w:rPr>
                <w:rFonts w:cs="Arial"/>
                <w:sz w:val="20"/>
                <w:szCs w:val="20"/>
              </w:rPr>
              <w:t>the</w:t>
            </w:r>
            <w:r w:rsidR="00467842" w:rsidRPr="00FE0B7E">
              <w:rPr>
                <w:rFonts w:cs="Arial"/>
                <w:sz w:val="20"/>
                <w:szCs w:val="20"/>
              </w:rPr>
              <w:t xml:space="preserve"> total allowable commercial catch (</w:t>
            </w:r>
            <w:r w:rsidRPr="00FE0B7E">
              <w:rPr>
                <w:rFonts w:cs="Arial"/>
                <w:sz w:val="20"/>
                <w:szCs w:val="20"/>
              </w:rPr>
              <w:t>TACC</w:t>
            </w:r>
            <w:r w:rsidR="00467842" w:rsidRPr="00FE0B7E">
              <w:rPr>
                <w:rFonts w:cs="Arial"/>
                <w:sz w:val="20"/>
                <w:szCs w:val="20"/>
              </w:rPr>
              <w:t>)</w:t>
            </w:r>
            <w:r w:rsidRPr="00FE0B7E">
              <w:rPr>
                <w:rFonts w:cs="Arial"/>
                <w:sz w:val="20"/>
                <w:szCs w:val="20"/>
              </w:rPr>
              <w:t xml:space="preserve"> and other control measures</w:t>
            </w:r>
            <w:r w:rsidR="00467842" w:rsidRPr="00FE0B7E">
              <w:rPr>
                <w:rFonts w:cs="Arial"/>
                <w:sz w:val="20"/>
                <w:szCs w:val="20"/>
              </w:rPr>
              <w:t xml:space="preserve"> identified in the </w:t>
            </w:r>
            <w:r w:rsidR="00E01B0D">
              <w:rPr>
                <w:rFonts w:cs="Arial"/>
                <w:sz w:val="20"/>
                <w:szCs w:val="20"/>
              </w:rPr>
              <w:t xml:space="preserve">Draft Fishery </w:t>
            </w:r>
            <w:r w:rsidR="00467842" w:rsidRPr="00FE0B7E">
              <w:rPr>
                <w:rFonts w:cs="Arial"/>
                <w:sz w:val="20"/>
                <w:szCs w:val="20"/>
              </w:rPr>
              <w:t>Management Plan</w:t>
            </w:r>
            <w:r w:rsidRPr="00FE0B7E">
              <w:rPr>
                <w:rFonts w:cs="Arial"/>
                <w:sz w:val="20"/>
                <w:szCs w:val="20"/>
              </w:rPr>
              <w:t>.</w:t>
            </w:r>
          </w:p>
          <w:bookmarkEnd w:id="9"/>
          <w:bookmarkEnd w:id="10"/>
          <w:p w14:paraId="580CDFFB" w14:textId="58862FC6" w:rsidR="00AE7E8C" w:rsidRPr="00FE0B7E" w:rsidRDefault="00AE7E8C" w:rsidP="00FE0B7E">
            <w:pPr>
              <w:spacing w:before="60" w:after="60" w:line="240" w:lineRule="auto"/>
              <w:rPr>
                <w:rFonts w:cs="Arial"/>
                <w:sz w:val="20"/>
                <w:szCs w:val="20"/>
              </w:rPr>
            </w:pPr>
            <w:r w:rsidRPr="00FE0B7E">
              <w:rPr>
                <w:rFonts w:cs="Arial"/>
                <w:sz w:val="20"/>
                <w:szCs w:val="20"/>
              </w:rPr>
              <w:t>Commercial, recreat</w:t>
            </w:r>
            <w:r w:rsidR="001648AD" w:rsidRPr="00FE0B7E">
              <w:rPr>
                <w:rFonts w:cs="Arial"/>
                <w:sz w:val="20"/>
                <w:szCs w:val="20"/>
              </w:rPr>
              <w:t>ional, environmenta</w:t>
            </w:r>
            <w:r w:rsidR="00C332A2" w:rsidRPr="00FE0B7E">
              <w:rPr>
                <w:rFonts w:cs="Arial"/>
                <w:sz w:val="20"/>
                <w:szCs w:val="20"/>
              </w:rPr>
              <w:t>l non-government organisations</w:t>
            </w:r>
            <w:r w:rsidR="001648AD" w:rsidRPr="00FE0B7E">
              <w:rPr>
                <w:rFonts w:cs="Arial"/>
                <w:sz w:val="20"/>
                <w:szCs w:val="20"/>
              </w:rPr>
              <w:t>, and I</w:t>
            </w:r>
            <w:r w:rsidRPr="00FE0B7E">
              <w:rPr>
                <w:rFonts w:cs="Arial"/>
                <w:sz w:val="20"/>
                <w:szCs w:val="20"/>
              </w:rPr>
              <w:t xml:space="preserve">ndigenous sectors are invited to participate in consultation processes.  Interested parties are also able to contribute through the Rock Lobster and Giant Crab Resource Assessment Group, Seafood Industry Victoria, </w:t>
            </w:r>
            <w:proofErr w:type="spellStart"/>
            <w:r w:rsidRPr="00FE0B7E">
              <w:rPr>
                <w:rFonts w:cs="Arial"/>
                <w:sz w:val="20"/>
                <w:szCs w:val="20"/>
              </w:rPr>
              <w:t>VRFish</w:t>
            </w:r>
            <w:proofErr w:type="spellEnd"/>
            <w:r w:rsidRPr="00FE0B7E">
              <w:rPr>
                <w:rFonts w:cs="Arial"/>
                <w:sz w:val="20"/>
                <w:szCs w:val="20"/>
              </w:rPr>
              <w:t>, and the Fisheries Cost Recovery Standing Committee.</w:t>
            </w:r>
          </w:p>
        </w:tc>
      </w:tr>
      <w:tr w:rsidR="00AE7E8C" w:rsidRPr="00FE0B7E" w14:paraId="580CE006" w14:textId="77777777" w:rsidTr="00467842">
        <w:tc>
          <w:tcPr>
            <w:tcW w:w="1000" w:type="pct"/>
            <w:shd w:val="clear" w:color="auto" w:fill="auto"/>
          </w:tcPr>
          <w:p w14:paraId="580CDFFD" w14:textId="77777777" w:rsidR="00AE7E8C" w:rsidRPr="00FE0B7E" w:rsidRDefault="00AE7E8C" w:rsidP="00FE0B7E">
            <w:pPr>
              <w:spacing w:before="60" w:after="60" w:line="240" w:lineRule="auto"/>
              <w:rPr>
                <w:rFonts w:cs="Arial"/>
                <w:sz w:val="20"/>
                <w:szCs w:val="20"/>
              </w:rPr>
            </w:pPr>
            <w:r w:rsidRPr="00FE0B7E">
              <w:rPr>
                <w:rFonts w:cs="Arial"/>
                <w:sz w:val="20"/>
                <w:szCs w:val="20"/>
              </w:rPr>
              <w:t>Be strategic, containing objectives and performance criteria by which the effectiveness of the management arrangements are measured</w:t>
            </w:r>
          </w:p>
        </w:tc>
        <w:tc>
          <w:tcPr>
            <w:tcW w:w="2500" w:type="pct"/>
            <w:gridSpan w:val="4"/>
            <w:shd w:val="clear" w:color="auto" w:fill="92D050"/>
          </w:tcPr>
          <w:p w14:paraId="2EB0AD9C"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E002" w14:textId="1CDAB27D" w:rsidR="00AE7E8C" w:rsidRPr="00FE0B7E" w:rsidRDefault="001648AD" w:rsidP="00FE0B7E">
            <w:pPr>
              <w:spacing w:before="60" w:after="60" w:line="240" w:lineRule="auto"/>
              <w:rPr>
                <w:rFonts w:cs="Arial"/>
                <w:sz w:val="20"/>
                <w:szCs w:val="20"/>
              </w:rPr>
            </w:pPr>
            <w:r w:rsidRPr="00FE0B7E">
              <w:rPr>
                <w:rFonts w:cs="Arial"/>
                <w:sz w:val="20"/>
                <w:szCs w:val="20"/>
              </w:rPr>
              <w:t xml:space="preserve">The </w:t>
            </w:r>
            <w:r w:rsidR="00E01B0D">
              <w:rPr>
                <w:rFonts w:cs="Arial"/>
                <w:sz w:val="20"/>
                <w:szCs w:val="20"/>
              </w:rPr>
              <w:t xml:space="preserve">Draft Fishery </w:t>
            </w:r>
            <w:r w:rsidRPr="00FE0B7E">
              <w:rPr>
                <w:rFonts w:cs="Arial"/>
                <w:sz w:val="20"/>
                <w:szCs w:val="20"/>
              </w:rPr>
              <w:t>Management Plan</w:t>
            </w:r>
            <w:r w:rsidR="00AE7E8C" w:rsidRPr="00FE0B7E">
              <w:rPr>
                <w:rFonts w:cs="Arial"/>
                <w:sz w:val="20"/>
                <w:szCs w:val="20"/>
              </w:rPr>
              <w:t xml:space="preserve"> specifies policies, management objectives, and strategies for managing the </w:t>
            </w:r>
            <w:r w:rsidR="00467842" w:rsidRPr="00FE0B7E">
              <w:rPr>
                <w:rFonts w:cs="Arial"/>
                <w:sz w:val="20"/>
                <w:szCs w:val="20"/>
              </w:rPr>
              <w:t>f</w:t>
            </w:r>
            <w:r w:rsidR="00AE7E8C" w:rsidRPr="00FE0B7E">
              <w:rPr>
                <w:rFonts w:cs="Arial"/>
                <w:sz w:val="20"/>
                <w:szCs w:val="20"/>
              </w:rPr>
              <w:t>ishery. It includes a harvest strategy as the primary tool for determining the annual TACC. Key objectives are to rebuild stock biomass, maintain ecological integrity, and maintain legislative compliance. The draft harvest strategy is developed and based on a length-structured model.</w:t>
            </w:r>
          </w:p>
          <w:p w14:paraId="580CE003" w14:textId="77777777" w:rsidR="00AE7E8C" w:rsidRPr="00FE0B7E" w:rsidRDefault="00AE7E8C" w:rsidP="00FE0B7E">
            <w:pPr>
              <w:spacing w:before="60" w:after="60" w:line="240" w:lineRule="auto"/>
              <w:rPr>
                <w:rFonts w:cs="Arial"/>
                <w:sz w:val="20"/>
                <w:szCs w:val="20"/>
              </w:rPr>
            </w:pPr>
            <w:r w:rsidRPr="00FE0B7E">
              <w:rPr>
                <w:rFonts w:cs="Arial"/>
                <w:sz w:val="20"/>
                <w:szCs w:val="20"/>
              </w:rPr>
              <w:t xml:space="preserve">Six performance indicators are used to measure and track stock against operational objectives in harvest strategy. Three biological performance indicators - egg production, standardised catch-per-unit-effort (CPUE) and pre-recruit index (PRI) </w:t>
            </w:r>
            <w:r w:rsidRPr="00FE0B7E">
              <w:rPr>
                <w:rFonts w:cs="Arial"/>
                <w:sz w:val="20"/>
                <w:szCs w:val="20"/>
              </w:rPr>
              <w:lastRenderedPageBreak/>
              <w:t xml:space="preserve">assist with setting TACC. Another three performance indicators provide information on the fishery status and trends over time: </w:t>
            </w:r>
            <w:proofErr w:type="spellStart"/>
            <w:r w:rsidRPr="00FE0B7E">
              <w:rPr>
                <w:rFonts w:cs="Arial"/>
                <w:sz w:val="20"/>
                <w:szCs w:val="20"/>
              </w:rPr>
              <w:t>Puerulus</w:t>
            </w:r>
            <w:proofErr w:type="spellEnd"/>
            <w:r w:rsidRPr="00FE0B7E">
              <w:rPr>
                <w:rFonts w:cs="Arial"/>
                <w:sz w:val="20"/>
                <w:szCs w:val="20"/>
              </w:rPr>
              <w:t xml:space="preserve"> settlement index (PSI), Exploitable biomass and Available biomass.</w:t>
            </w:r>
          </w:p>
          <w:p w14:paraId="580CE004" w14:textId="2808FA7E" w:rsidR="00AE7E8C" w:rsidRPr="00FE0B7E" w:rsidRDefault="00AE7E8C" w:rsidP="00FE0B7E">
            <w:pPr>
              <w:spacing w:before="60" w:after="60" w:line="240" w:lineRule="auto"/>
              <w:rPr>
                <w:rFonts w:cs="Arial"/>
                <w:sz w:val="20"/>
                <w:szCs w:val="20"/>
              </w:rPr>
            </w:pPr>
            <w:r w:rsidRPr="00FE0B7E">
              <w:rPr>
                <w:rFonts w:cs="Arial"/>
                <w:sz w:val="20"/>
                <w:szCs w:val="20"/>
              </w:rPr>
              <w:t xml:space="preserve">The following reference points help define acceptable levels of biological impact and are used to benchmark biological performance indicators. Limit reference points (egg production and standardised CPUE), </w:t>
            </w:r>
            <w:r w:rsidR="006C30E5" w:rsidRPr="00FE0B7E">
              <w:rPr>
                <w:rFonts w:cs="Arial"/>
                <w:sz w:val="20"/>
                <w:szCs w:val="20"/>
              </w:rPr>
              <w:t>t</w:t>
            </w:r>
            <w:r w:rsidRPr="00FE0B7E">
              <w:rPr>
                <w:rFonts w:cs="Arial"/>
                <w:sz w:val="20"/>
                <w:szCs w:val="20"/>
              </w:rPr>
              <w:t>rigger reference points (</w:t>
            </w:r>
            <w:r w:rsidR="006C30E5" w:rsidRPr="00FE0B7E">
              <w:rPr>
                <w:rFonts w:cs="Arial"/>
                <w:sz w:val="20"/>
                <w:szCs w:val="20"/>
              </w:rPr>
              <w:t xml:space="preserve">based on </w:t>
            </w:r>
            <w:r w:rsidRPr="00FE0B7E">
              <w:rPr>
                <w:rFonts w:cs="Arial"/>
                <w:sz w:val="20"/>
                <w:szCs w:val="20"/>
              </w:rPr>
              <w:t xml:space="preserve">PRI), and </w:t>
            </w:r>
            <w:r w:rsidR="006C30E5" w:rsidRPr="00FE0B7E">
              <w:rPr>
                <w:rFonts w:cs="Arial"/>
                <w:sz w:val="20"/>
                <w:szCs w:val="20"/>
              </w:rPr>
              <w:t>t</w:t>
            </w:r>
            <w:r w:rsidRPr="00FE0B7E">
              <w:rPr>
                <w:rFonts w:cs="Arial"/>
                <w:sz w:val="20"/>
                <w:szCs w:val="20"/>
              </w:rPr>
              <w:t xml:space="preserve">arget reference point (maximum economic yield). </w:t>
            </w:r>
          </w:p>
          <w:p w14:paraId="580CE005" w14:textId="52673E01" w:rsidR="00AE7E8C" w:rsidRPr="00FE0B7E" w:rsidRDefault="006C30E5" w:rsidP="00FE0B7E">
            <w:pPr>
              <w:spacing w:before="60" w:after="60" w:line="240" w:lineRule="auto"/>
              <w:rPr>
                <w:rFonts w:cs="Arial"/>
                <w:b/>
                <w:sz w:val="20"/>
                <w:szCs w:val="20"/>
              </w:rPr>
            </w:pPr>
            <w:r w:rsidRPr="00FE0B7E">
              <w:rPr>
                <w:rFonts w:cs="Arial"/>
                <w:sz w:val="20"/>
                <w:szCs w:val="20"/>
              </w:rPr>
              <w:t>The f</w:t>
            </w:r>
            <w:r w:rsidR="00AE7E8C" w:rsidRPr="00FE0B7E">
              <w:rPr>
                <w:rFonts w:cs="Arial"/>
                <w:sz w:val="20"/>
                <w:szCs w:val="20"/>
              </w:rPr>
              <w:t xml:space="preserve">ishery uses a precautionary approach with consideration for the ecologically sustainable development framework. Enforcement measures are similar for both the </w:t>
            </w:r>
            <w:r w:rsidRPr="00FE0B7E">
              <w:rPr>
                <w:rFonts w:cs="Arial"/>
                <w:sz w:val="20"/>
                <w:szCs w:val="20"/>
              </w:rPr>
              <w:t>G</w:t>
            </w:r>
            <w:r w:rsidR="00AE7E8C" w:rsidRPr="00FE0B7E">
              <w:rPr>
                <w:rFonts w:cs="Arial"/>
                <w:sz w:val="20"/>
                <w:szCs w:val="20"/>
              </w:rPr>
              <w:t xml:space="preserve">iant </w:t>
            </w:r>
            <w:r w:rsidRPr="00FE0B7E">
              <w:rPr>
                <w:rFonts w:cs="Arial"/>
                <w:sz w:val="20"/>
                <w:szCs w:val="20"/>
              </w:rPr>
              <w:t>C</w:t>
            </w:r>
            <w:r w:rsidR="00AE7E8C" w:rsidRPr="00FE0B7E">
              <w:rPr>
                <w:rFonts w:cs="Arial"/>
                <w:sz w:val="20"/>
                <w:szCs w:val="20"/>
              </w:rPr>
              <w:t xml:space="preserve">rab and </w:t>
            </w:r>
            <w:r w:rsidRPr="00FE0B7E">
              <w:rPr>
                <w:rFonts w:cs="Arial"/>
                <w:sz w:val="20"/>
                <w:szCs w:val="20"/>
              </w:rPr>
              <w:t>Rock L</w:t>
            </w:r>
            <w:r w:rsidR="00AE7E8C" w:rsidRPr="00FE0B7E">
              <w:rPr>
                <w:rFonts w:cs="Arial"/>
                <w:sz w:val="20"/>
                <w:szCs w:val="20"/>
              </w:rPr>
              <w:t>obster fisheries.</w:t>
            </w:r>
          </w:p>
        </w:tc>
      </w:tr>
      <w:tr w:rsidR="00AE7E8C" w:rsidRPr="00FE0B7E" w14:paraId="580CE00D" w14:textId="77777777" w:rsidTr="00467842">
        <w:tc>
          <w:tcPr>
            <w:tcW w:w="1000" w:type="pct"/>
            <w:shd w:val="clear" w:color="auto" w:fill="auto"/>
          </w:tcPr>
          <w:p w14:paraId="580CE007" w14:textId="77777777" w:rsidR="00AE7E8C" w:rsidRPr="00FE0B7E" w:rsidRDefault="00AE7E8C" w:rsidP="00FE0B7E">
            <w:pPr>
              <w:spacing w:before="60" w:after="60" w:line="240" w:lineRule="auto"/>
              <w:rPr>
                <w:rFonts w:cs="Arial"/>
                <w:sz w:val="20"/>
                <w:szCs w:val="20"/>
              </w:rPr>
            </w:pPr>
            <w:r w:rsidRPr="00FE0B7E">
              <w:rPr>
                <w:rFonts w:cs="Arial"/>
                <w:sz w:val="20"/>
                <w:szCs w:val="20"/>
              </w:rPr>
              <w:lastRenderedPageBreak/>
              <w:t>Be capable of controlling the level of harvest in the fishery using input and/or output controls</w:t>
            </w:r>
          </w:p>
        </w:tc>
        <w:tc>
          <w:tcPr>
            <w:tcW w:w="2500" w:type="pct"/>
            <w:gridSpan w:val="4"/>
            <w:shd w:val="clear" w:color="auto" w:fill="92D050"/>
          </w:tcPr>
          <w:p w14:paraId="434BF5AB"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E00B" w14:textId="625BE6C5" w:rsidR="00AE7E8C" w:rsidRPr="00FE0B7E" w:rsidRDefault="00AE7E8C" w:rsidP="00FE0B7E">
            <w:pPr>
              <w:spacing w:before="60" w:after="60" w:line="240" w:lineRule="auto"/>
              <w:rPr>
                <w:rFonts w:cs="Arial"/>
                <w:sz w:val="20"/>
                <w:szCs w:val="20"/>
              </w:rPr>
            </w:pPr>
            <w:r w:rsidRPr="00FE0B7E">
              <w:rPr>
                <w:rFonts w:cs="Arial"/>
                <w:sz w:val="20"/>
                <w:szCs w:val="20"/>
              </w:rPr>
              <w:t xml:space="preserve">The fishery consists of two fishing zones with output and input controls employed to manage the harvest in each zone. Primary output controls are TACC and </w:t>
            </w:r>
            <w:r w:rsidR="00265F2D" w:rsidRPr="00FE0B7E">
              <w:rPr>
                <w:rFonts w:cs="Arial"/>
                <w:sz w:val="20"/>
                <w:szCs w:val="20"/>
              </w:rPr>
              <w:t>individual transferable quotas.</w:t>
            </w:r>
            <w:r w:rsidRPr="00FE0B7E">
              <w:rPr>
                <w:rFonts w:cs="Arial"/>
                <w:sz w:val="20"/>
                <w:szCs w:val="20"/>
              </w:rPr>
              <w:t xml:space="preserve"> Management arrangements differ between zones in the number of quota units available. Key input controls are licence conditions, gear restrictions, and closed seasons. Differences between zones include the number of pots per zone and per boat, and quota units per licence.</w:t>
            </w:r>
          </w:p>
          <w:p w14:paraId="580CE00C" w14:textId="77777777" w:rsidR="00AE7E8C" w:rsidRPr="00FE0B7E" w:rsidRDefault="00AE7E8C" w:rsidP="00FE0B7E">
            <w:pPr>
              <w:spacing w:before="60" w:after="60" w:line="240" w:lineRule="auto"/>
              <w:rPr>
                <w:rFonts w:cs="Arial"/>
                <w:sz w:val="20"/>
                <w:szCs w:val="20"/>
              </w:rPr>
            </w:pPr>
            <w:r w:rsidRPr="00FE0B7E">
              <w:rPr>
                <w:rFonts w:cs="Arial"/>
                <w:sz w:val="20"/>
                <w:szCs w:val="20"/>
              </w:rPr>
              <w:t>The recreational sector is limited to hand capture and hoop nets, daily bag and possession limits, and a valid Recreational Fishing Licence unless exempt.</w:t>
            </w:r>
          </w:p>
        </w:tc>
      </w:tr>
      <w:tr w:rsidR="00AE7E8C" w:rsidRPr="00FE0B7E" w14:paraId="580CE016" w14:textId="77777777" w:rsidTr="00467842">
        <w:tc>
          <w:tcPr>
            <w:tcW w:w="1000" w:type="pct"/>
            <w:shd w:val="clear" w:color="auto" w:fill="auto"/>
          </w:tcPr>
          <w:p w14:paraId="580CE00E" w14:textId="77777777" w:rsidR="00AE7E8C" w:rsidRPr="00FE0B7E" w:rsidRDefault="00AE7E8C" w:rsidP="00FE0B7E">
            <w:pPr>
              <w:spacing w:before="60" w:after="60" w:line="240" w:lineRule="auto"/>
              <w:rPr>
                <w:rFonts w:cs="Arial"/>
                <w:sz w:val="20"/>
                <w:szCs w:val="20"/>
              </w:rPr>
            </w:pPr>
            <w:r w:rsidRPr="00FE0B7E">
              <w:rPr>
                <w:rFonts w:cs="Arial"/>
                <w:sz w:val="20"/>
                <w:szCs w:val="20"/>
              </w:rPr>
              <w:t>Contain the means of enforcing critical aspects of the management arrangements</w:t>
            </w:r>
          </w:p>
        </w:tc>
        <w:tc>
          <w:tcPr>
            <w:tcW w:w="2500" w:type="pct"/>
            <w:gridSpan w:val="4"/>
            <w:shd w:val="clear" w:color="auto" w:fill="92D050"/>
          </w:tcPr>
          <w:p w14:paraId="70396330"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E012" w14:textId="0058ED2C" w:rsidR="00AE7E8C" w:rsidRPr="00FE0B7E" w:rsidRDefault="00AE7E8C" w:rsidP="00FE0B7E">
            <w:pPr>
              <w:spacing w:before="60" w:after="60" w:line="240" w:lineRule="auto"/>
              <w:rPr>
                <w:rFonts w:cs="Arial"/>
                <w:sz w:val="20"/>
                <w:szCs w:val="20"/>
              </w:rPr>
            </w:pPr>
            <w:r w:rsidRPr="00FE0B7E">
              <w:rPr>
                <w:rFonts w:cs="Arial"/>
                <w:sz w:val="20"/>
                <w:szCs w:val="20"/>
              </w:rPr>
              <w:t xml:space="preserve">Management arrangements are enforceable under provisions within the </w:t>
            </w:r>
            <w:r w:rsidR="006C30E5" w:rsidRPr="00FE0B7E">
              <w:rPr>
                <w:rFonts w:cs="Arial"/>
                <w:sz w:val="20"/>
                <w:szCs w:val="20"/>
              </w:rPr>
              <w:t xml:space="preserve">Victorian </w:t>
            </w:r>
            <w:r w:rsidRPr="00FE0B7E">
              <w:rPr>
                <w:rFonts w:cs="Arial"/>
                <w:sz w:val="20"/>
                <w:szCs w:val="20"/>
              </w:rPr>
              <w:t>Fisheries Act</w:t>
            </w:r>
            <w:r w:rsidRPr="00FE0B7E">
              <w:rPr>
                <w:rFonts w:cs="Arial"/>
                <w:i/>
                <w:sz w:val="20"/>
                <w:szCs w:val="20"/>
              </w:rPr>
              <w:t xml:space="preserve"> </w:t>
            </w:r>
            <w:r w:rsidRPr="00FE0B7E">
              <w:rPr>
                <w:rFonts w:cs="Arial"/>
                <w:sz w:val="20"/>
                <w:szCs w:val="20"/>
              </w:rPr>
              <w:t>and Regulations. Fishing operations must also be consistent with other State and Commonwealth legislation. The Offshore Constitutional Settlement Arrangements sets out management arrangements in Commonwealth waters.</w:t>
            </w:r>
          </w:p>
          <w:p w14:paraId="580CE013" w14:textId="77777777" w:rsidR="00AE7E8C" w:rsidRPr="00FE0B7E" w:rsidRDefault="00AE7E8C" w:rsidP="00FE0B7E">
            <w:pPr>
              <w:spacing w:before="60" w:after="60" w:line="240" w:lineRule="auto"/>
              <w:rPr>
                <w:rFonts w:cs="Arial"/>
                <w:sz w:val="20"/>
                <w:szCs w:val="20"/>
              </w:rPr>
            </w:pPr>
            <w:r w:rsidRPr="00FE0B7E">
              <w:rPr>
                <w:rFonts w:cs="Arial"/>
                <w:sz w:val="20"/>
                <w:szCs w:val="20"/>
              </w:rPr>
              <w:t xml:space="preserve">A compliance strategy is reviewed annually, which incorporates potential risks linked to performance indicators. The compliance strategy is presented to stakeholders at annual TACC forums. </w:t>
            </w:r>
          </w:p>
          <w:p w14:paraId="580CE014" w14:textId="77777777" w:rsidR="00AE7E8C" w:rsidRPr="00FE0B7E" w:rsidRDefault="00AE7E8C" w:rsidP="00FE0B7E">
            <w:pPr>
              <w:spacing w:before="60" w:after="60" w:line="240" w:lineRule="auto"/>
              <w:rPr>
                <w:rFonts w:cs="Arial"/>
                <w:sz w:val="20"/>
                <w:szCs w:val="20"/>
              </w:rPr>
            </w:pPr>
            <w:r w:rsidRPr="00FE0B7E">
              <w:rPr>
                <w:rFonts w:cs="Arial"/>
                <w:sz w:val="20"/>
                <w:szCs w:val="20"/>
              </w:rPr>
              <w:t>Fisheries officers undertake inspections of catches, boats, and documentation on a regular basis, and include random inspections of recreational catches.</w:t>
            </w:r>
          </w:p>
          <w:p w14:paraId="580CE015" w14:textId="1F00E4DE" w:rsidR="00AE7E8C" w:rsidRPr="00FE0B7E" w:rsidRDefault="00AE7E8C" w:rsidP="00FE0B7E">
            <w:pPr>
              <w:spacing w:before="60" w:after="60" w:line="240" w:lineRule="auto"/>
              <w:rPr>
                <w:rFonts w:cs="Arial"/>
                <w:sz w:val="20"/>
                <w:szCs w:val="20"/>
              </w:rPr>
            </w:pPr>
            <w:r w:rsidRPr="00FE0B7E">
              <w:rPr>
                <w:rFonts w:cs="Arial"/>
                <w:sz w:val="20"/>
                <w:szCs w:val="20"/>
              </w:rPr>
              <w:t xml:space="preserve">Cross-jurisdictional management arrangements allow for the landing of catch from Victorian waters at designated ports in South Australia </w:t>
            </w:r>
            <w:r w:rsidR="006C30E5" w:rsidRPr="00FE0B7E">
              <w:rPr>
                <w:rFonts w:cs="Arial"/>
                <w:sz w:val="20"/>
                <w:szCs w:val="20"/>
              </w:rPr>
              <w:t xml:space="preserve">(SA) </w:t>
            </w:r>
            <w:r w:rsidRPr="00FE0B7E">
              <w:rPr>
                <w:rFonts w:cs="Arial"/>
                <w:sz w:val="20"/>
                <w:szCs w:val="20"/>
              </w:rPr>
              <w:t xml:space="preserve">or New South Wales </w:t>
            </w:r>
            <w:r w:rsidR="006C30E5" w:rsidRPr="00FE0B7E">
              <w:rPr>
                <w:rFonts w:cs="Arial"/>
                <w:sz w:val="20"/>
                <w:szCs w:val="20"/>
              </w:rPr>
              <w:t xml:space="preserve">(NSW) </w:t>
            </w:r>
            <w:r w:rsidRPr="00FE0B7E">
              <w:rPr>
                <w:rFonts w:cs="Arial"/>
                <w:sz w:val="20"/>
                <w:szCs w:val="20"/>
              </w:rPr>
              <w:t>under permit but not in Tasmania.</w:t>
            </w:r>
          </w:p>
        </w:tc>
      </w:tr>
      <w:tr w:rsidR="00AE7E8C" w:rsidRPr="00FE0B7E" w14:paraId="580CE01D" w14:textId="77777777" w:rsidTr="00467842">
        <w:tc>
          <w:tcPr>
            <w:tcW w:w="1000" w:type="pct"/>
            <w:shd w:val="clear" w:color="auto" w:fill="auto"/>
          </w:tcPr>
          <w:p w14:paraId="580CE017" w14:textId="77777777" w:rsidR="00AE7E8C" w:rsidRPr="00FE0B7E" w:rsidRDefault="00AE7E8C" w:rsidP="00FE0B7E">
            <w:pPr>
              <w:spacing w:before="60" w:after="60" w:line="240" w:lineRule="auto"/>
              <w:rPr>
                <w:rFonts w:cs="Arial"/>
                <w:sz w:val="20"/>
                <w:szCs w:val="20"/>
              </w:rPr>
            </w:pPr>
            <w:r w:rsidRPr="00FE0B7E">
              <w:rPr>
                <w:rFonts w:cs="Arial"/>
                <w:sz w:val="20"/>
                <w:szCs w:val="20"/>
              </w:rPr>
              <w:t>Provide for the periodic review of the performance of the fishery management arrangements and the management strategies, objectives and criteria</w:t>
            </w:r>
          </w:p>
        </w:tc>
        <w:tc>
          <w:tcPr>
            <w:tcW w:w="2500" w:type="pct"/>
            <w:gridSpan w:val="4"/>
            <w:shd w:val="clear" w:color="auto" w:fill="92D050"/>
          </w:tcPr>
          <w:p w14:paraId="27E6AB27"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E01B" w14:textId="3B1D5033" w:rsidR="00AE7E8C" w:rsidRPr="00FE0B7E" w:rsidRDefault="00AE7E8C" w:rsidP="00FE0B7E">
            <w:pPr>
              <w:spacing w:before="60" w:after="60" w:line="240" w:lineRule="auto"/>
              <w:rPr>
                <w:rFonts w:cs="Arial"/>
                <w:sz w:val="20"/>
                <w:szCs w:val="20"/>
              </w:rPr>
            </w:pPr>
            <w:r w:rsidRPr="00FE0B7E">
              <w:rPr>
                <w:rFonts w:cs="Arial"/>
                <w:sz w:val="20"/>
                <w:szCs w:val="20"/>
              </w:rPr>
              <w:t>Management plans are reviewed every five years, in accordance with state legislation. This process uses consultation with fishery stakeholders, community interests and latest research in reviewing and developing objectives, strategies, and performance criteria for the life of the plan.</w:t>
            </w:r>
          </w:p>
          <w:p w14:paraId="580CE01C" w14:textId="77777777" w:rsidR="00AE7E8C" w:rsidRPr="00FE0B7E" w:rsidRDefault="00AE7E8C" w:rsidP="00FE0B7E">
            <w:pPr>
              <w:spacing w:before="60" w:after="60" w:line="240" w:lineRule="auto"/>
              <w:rPr>
                <w:rFonts w:cs="Arial"/>
                <w:sz w:val="20"/>
                <w:szCs w:val="20"/>
              </w:rPr>
            </w:pPr>
            <w:r w:rsidRPr="00FE0B7E">
              <w:rPr>
                <w:rFonts w:cs="Arial"/>
                <w:sz w:val="20"/>
                <w:szCs w:val="20"/>
              </w:rPr>
              <w:t>Periodic reviews over shorter periods include annual stock assessment forums. Any amendment to management arrangements must follow legislative provisions. Data from the observer program and any reported interactions inform future TACC adjustments and risk assessments. Reviews help inform the development of management plans.</w:t>
            </w:r>
          </w:p>
        </w:tc>
      </w:tr>
      <w:tr w:rsidR="00AE7E8C" w:rsidRPr="00FE0B7E" w14:paraId="580CE025" w14:textId="77777777" w:rsidTr="00467842">
        <w:tc>
          <w:tcPr>
            <w:tcW w:w="1000" w:type="pct"/>
            <w:shd w:val="clear" w:color="auto" w:fill="auto"/>
          </w:tcPr>
          <w:p w14:paraId="580CE01E" w14:textId="77777777" w:rsidR="00AE7E8C" w:rsidRPr="00FE0B7E" w:rsidRDefault="00AE7E8C" w:rsidP="00FE0B7E">
            <w:pPr>
              <w:spacing w:before="60" w:after="60" w:line="240" w:lineRule="auto"/>
              <w:rPr>
                <w:rFonts w:cs="Arial"/>
                <w:sz w:val="20"/>
                <w:szCs w:val="20"/>
              </w:rPr>
            </w:pPr>
            <w:r w:rsidRPr="00FE0B7E">
              <w:rPr>
                <w:rFonts w:cs="Arial"/>
                <w:sz w:val="20"/>
                <w:szCs w:val="20"/>
              </w:rPr>
              <w:t>Be capable of assessing, monitoring and avoiding, remedying or mitigating any adverse impacts on the wider marine ecosystem in which the target species lives and the fishery operates</w:t>
            </w:r>
          </w:p>
        </w:tc>
        <w:tc>
          <w:tcPr>
            <w:tcW w:w="2500" w:type="pct"/>
            <w:gridSpan w:val="4"/>
            <w:shd w:val="clear" w:color="auto" w:fill="92D050"/>
          </w:tcPr>
          <w:p w14:paraId="54277F5E" w14:textId="77777777" w:rsidR="00467842" w:rsidRPr="00FE0B7E" w:rsidRDefault="00467842" w:rsidP="00FE0B7E">
            <w:pPr>
              <w:spacing w:before="60" w:after="60" w:line="240" w:lineRule="auto"/>
              <w:rPr>
                <w:rFonts w:cs="Arial"/>
                <w:b/>
                <w:sz w:val="20"/>
                <w:szCs w:val="20"/>
              </w:rPr>
            </w:pPr>
            <w:r w:rsidRPr="00FE0B7E">
              <w:rPr>
                <w:rFonts w:cs="Arial"/>
                <w:b/>
                <w:sz w:val="20"/>
                <w:szCs w:val="20"/>
              </w:rPr>
              <w:t>Meets.</w:t>
            </w:r>
          </w:p>
          <w:p w14:paraId="580CE022" w14:textId="3F5FEB55" w:rsidR="00AE7E8C" w:rsidRPr="00FE0B7E" w:rsidRDefault="00AE7E8C" w:rsidP="00FE0B7E">
            <w:pPr>
              <w:spacing w:before="60" w:after="60" w:line="240" w:lineRule="auto"/>
              <w:rPr>
                <w:rFonts w:cs="Arial"/>
                <w:sz w:val="20"/>
                <w:szCs w:val="20"/>
              </w:rPr>
            </w:pPr>
            <w:r w:rsidRPr="00FE0B7E">
              <w:rPr>
                <w:rFonts w:cs="Arial"/>
                <w:sz w:val="20"/>
                <w:szCs w:val="20"/>
              </w:rPr>
              <w:t xml:space="preserve">The management arrangements contain actions and objectives to mitigate potential impacts on the wider marine ecosystem. The fishery takes a precautionary approach based on the national ecological sustainability development framework. </w:t>
            </w:r>
          </w:p>
          <w:p w14:paraId="580CE023" w14:textId="16314415" w:rsidR="00AE7E8C" w:rsidRPr="00FE0B7E" w:rsidRDefault="00AE7E8C" w:rsidP="00FE0B7E">
            <w:pPr>
              <w:spacing w:before="60" w:after="60" w:line="240" w:lineRule="auto"/>
              <w:rPr>
                <w:rFonts w:cs="Arial"/>
                <w:sz w:val="20"/>
                <w:szCs w:val="20"/>
              </w:rPr>
            </w:pPr>
            <w:r w:rsidRPr="00FE0B7E">
              <w:rPr>
                <w:rFonts w:cs="Arial"/>
                <w:sz w:val="20"/>
                <w:szCs w:val="20"/>
              </w:rPr>
              <w:t xml:space="preserve">Monitoring occurs via logbooks, annual TACC forums, workshops, stock and other reports relative to the fishery, fishery dependent and independent surveys, and operator observations. </w:t>
            </w:r>
          </w:p>
          <w:p w14:paraId="580CE024" w14:textId="30311B61" w:rsidR="00AE7E8C" w:rsidRPr="00FE0B7E" w:rsidRDefault="00AE7E8C" w:rsidP="00FE0B7E">
            <w:pPr>
              <w:spacing w:before="60" w:after="60" w:line="240" w:lineRule="auto"/>
              <w:rPr>
                <w:rFonts w:cs="Arial"/>
                <w:sz w:val="20"/>
                <w:szCs w:val="20"/>
              </w:rPr>
            </w:pPr>
            <w:r w:rsidRPr="00FE0B7E">
              <w:rPr>
                <w:rFonts w:cs="Arial"/>
                <w:sz w:val="20"/>
                <w:szCs w:val="20"/>
              </w:rPr>
              <w:t xml:space="preserve">In an effort to improve the sustainability of the fishery, the peak industry body, Southern Rock Lobster Limited developed an </w:t>
            </w:r>
            <w:r w:rsidR="00265F2D" w:rsidRPr="00FE0B7E">
              <w:rPr>
                <w:rFonts w:cs="Arial"/>
                <w:sz w:val="20"/>
                <w:szCs w:val="20"/>
              </w:rPr>
              <w:t>Environmental Management Strategy</w:t>
            </w:r>
            <w:r w:rsidRPr="00FE0B7E">
              <w:rPr>
                <w:rFonts w:cs="Arial"/>
                <w:sz w:val="20"/>
                <w:szCs w:val="20"/>
              </w:rPr>
              <w:t xml:space="preserve"> under its </w:t>
            </w:r>
            <w:r w:rsidR="00265F2D" w:rsidRPr="00FE0B7E">
              <w:rPr>
                <w:rFonts w:cs="Arial"/>
                <w:sz w:val="20"/>
                <w:szCs w:val="20"/>
              </w:rPr>
              <w:t>Clean Green Program</w:t>
            </w:r>
            <w:r w:rsidRPr="00FE0B7E">
              <w:rPr>
                <w:rFonts w:cs="Arial"/>
                <w:sz w:val="20"/>
                <w:szCs w:val="20"/>
              </w:rPr>
              <w:t xml:space="preserve"> for Victoria, </w:t>
            </w:r>
            <w:r w:rsidR="006C30E5" w:rsidRPr="00FE0B7E">
              <w:rPr>
                <w:rFonts w:cs="Arial"/>
                <w:sz w:val="20"/>
                <w:szCs w:val="20"/>
              </w:rPr>
              <w:t>SA</w:t>
            </w:r>
            <w:r w:rsidRPr="00FE0B7E">
              <w:rPr>
                <w:rFonts w:cs="Arial"/>
                <w:sz w:val="20"/>
                <w:szCs w:val="20"/>
              </w:rPr>
              <w:t>, and Tasmania Rock Lobster fisheries.</w:t>
            </w:r>
          </w:p>
        </w:tc>
      </w:tr>
      <w:tr w:rsidR="00AE7E8C" w:rsidRPr="00FE0B7E" w14:paraId="580CE02B" w14:textId="77777777" w:rsidTr="00467842">
        <w:tc>
          <w:tcPr>
            <w:tcW w:w="1000" w:type="pct"/>
            <w:shd w:val="clear" w:color="auto" w:fill="auto"/>
          </w:tcPr>
          <w:p w14:paraId="580CE026" w14:textId="77777777" w:rsidR="00AE7E8C" w:rsidRPr="00FE0B7E" w:rsidRDefault="00AE7E8C" w:rsidP="00FE0B7E">
            <w:pPr>
              <w:spacing w:before="60" w:after="60" w:line="240" w:lineRule="auto"/>
              <w:rPr>
                <w:rFonts w:cs="Arial"/>
                <w:sz w:val="20"/>
                <w:szCs w:val="20"/>
              </w:rPr>
            </w:pPr>
            <w:r w:rsidRPr="00FE0B7E">
              <w:rPr>
                <w:rFonts w:cs="Arial"/>
                <w:sz w:val="20"/>
                <w:szCs w:val="20"/>
              </w:rPr>
              <w:lastRenderedPageBreak/>
              <w:t>Requires compliance with relevant threat abatement plans, recovery plans, the National Policy on Fisheries Bycatch, and bycatch action strategies developed under the policy</w:t>
            </w:r>
          </w:p>
        </w:tc>
        <w:tc>
          <w:tcPr>
            <w:tcW w:w="2500" w:type="pct"/>
            <w:gridSpan w:val="4"/>
            <w:shd w:val="clear" w:color="auto" w:fill="92D050"/>
          </w:tcPr>
          <w:p w14:paraId="61B20958" w14:textId="77777777" w:rsidR="006C30E5" w:rsidRPr="00FE0B7E" w:rsidRDefault="006C30E5" w:rsidP="00FE0B7E">
            <w:pPr>
              <w:spacing w:before="60" w:after="60" w:line="240" w:lineRule="auto"/>
              <w:rPr>
                <w:rFonts w:cs="Arial"/>
                <w:b/>
                <w:sz w:val="20"/>
                <w:szCs w:val="20"/>
              </w:rPr>
            </w:pPr>
            <w:r w:rsidRPr="00FE0B7E">
              <w:rPr>
                <w:rFonts w:cs="Arial"/>
                <w:b/>
                <w:sz w:val="20"/>
                <w:szCs w:val="20"/>
              </w:rPr>
              <w:t>Meets.</w:t>
            </w:r>
          </w:p>
          <w:p w14:paraId="580CE02A" w14:textId="16031245" w:rsidR="00AE7E8C" w:rsidRPr="00FE0B7E" w:rsidRDefault="006C30E5" w:rsidP="00FE0B7E">
            <w:pPr>
              <w:spacing w:before="60" w:after="60" w:line="240" w:lineRule="auto"/>
              <w:rPr>
                <w:rFonts w:cs="Arial"/>
                <w:sz w:val="20"/>
                <w:szCs w:val="20"/>
              </w:rPr>
            </w:pPr>
            <w:r w:rsidRPr="00FE0B7E">
              <w:rPr>
                <w:rFonts w:cs="Arial"/>
                <w:sz w:val="20"/>
                <w:szCs w:val="20"/>
              </w:rPr>
              <w:t>The fishery is c</w:t>
            </w:r>
            <w:r w:rsidR="00AE7E8C" w:rsidRPr="00FE0B7E">
              <w:rPr>
                <w:rFonts w:cs="Arial"/>
                <w:sz w:val="20"/>
                <w:szCs w:val="20"/>
              </w:rPr>
              <w:t>ompliant with all relevant plans</w:t>
            </w:r>
            <w:r w:rsidRPr="00FE0B7E">
              <w:rPr>
                <w:rFonts w:cs="Arial"/>
                <w:sz w:val="20"/>
                <w:szCs w:val="20"/>
              </w:rPr>
              <w:t>.</w:t>
            </w:r>
          </w:p>
        </w:tc>
      </w:tr>
      <w:tr w:rsidR="00207379" w:rsidRPr="00FE0B7E" w14:paraId="580CE02D" w14:textId="77777777" w:rsidTr="00467842">
        <w:tc>
          <w:tcPr>
            <w:tcW w:w="2500" w:type="pct"/>
            <w:gridSpan w:val="5"/>
            <w:shd w:val="clear" w:color="auto" w:fill="92CDDC"/>
          </w:tcPr>
          <w:p w14:paraId="580CE02C" w14:textId="77777777" w:rsidR="00207379" w:rsidRPr="00FE0B7E" w:rsidRDefault="00207379" w:rsidP="00FE0B7E">
            <w:pPr>
              <w:autoSpaceDE w:val="0"/>
              <w:autoSpaceDN w:val="0"/>
              <w:adjustRightInd w:val="0"/>
              <w:spacing w:before="60" w:after="60" w:line="240" w:lineRule="auto"/>
              <w:rPr>
                <w:rFonts w:cs="Arial"/>
                <w:b/>
                <w:bCs/>
                <w:sz w:val="20"/>
                <w:szCs w:val="20"/>
              </w:rPr>
            </w:pPr>
            <w:r w:rsidRPr="00FE0B7E">
              <w:rPr>
                <w:rFonts w:cs="Arial"/>
                <w:b/>
                <w:bCs/>
                <w:sz w:val="20"/>
                <w:szCs w:val="20"/>
              </w:rPr>
              <w:t xml:space="preserve">PRINCIPLE 1 - </w:t>
            </w:r>
            <w:r w:rsidRPr="00FE0B7E">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FE0B7E">
              <w:rPr>
                <w:rFonts w:cs="Arial"/>
                <w:b/>
                <w:bCs/>
                <w:sz w:val="20"/>
                <w:szCs w:val="20"/>
              </w:rPr>
              <w:t xml:space="preserve">. </w:t>
            </w:r>
          </w:p>
        </w:tc>
      </w:tr>
      <w:tr w:rsidR="00207379" w:rsidRPr="00FE0B7E" w14:paraId="580CE02F" w14:textId="77777777" w:rsidTr="00467842">
        <w:tc>
          <w:tcPr>
            <w:tcW w:w="2500" w:type="pct"/>
            <w:gridSpan w:val="5"/>
            <w:shd w:val="clear" w:color="auto" w:fill="B6DDE8"/>
          </w:tcPr>
          <w:p w14:paraId="580CE02E" w14:textId="77777777" w:rsidR="00207379" w:rsidRPr="00FE0B7E" w:rsidRDefault="00207379" w:rsidP="00FE0B7E">
            <w:pPr>
              <w:spacing w:before="60" w:after="60" w:line="240" w:lineRule="auto"/>
              <w:rPr>
                <w:rFonts w:cs="Arial"/>
                <w:b/>
                <w:bCs/>
                <w:sz w:val="20"/>
                <w:szCs w:val="20"/>
              </w:rPr>
            </w:pPr>
            <w:r w:rsidRPr="00FE0B7E">
              <w:rPr>
                <w:rFonts w:cs="Arial"/>
                <w:b/>
                <w:bCs/>
                <w:sz w:val="20"/>
                <w:szCs w:val="20"/>
              </w:rPr>
              <w:t xml:space="preserve">Objective 1 - </w:t>
            </w:r>
            <w:r w:rsidRPr="00FE0B7E">
              <w:rPr>
                <w:rFonts w:cs="Arial"/>
                <w:sz w:val="20"/>
                <w:szCs w:val="20"/>
              </w:rPr>
              <w:t xml:space="preserve">The fishery shall be conducted at catch levels that maintain ecologically viable stock levels at an agreed point or range, with acceptable levels of probability. </w:t>
            </w:r>
          </w:p>
        </w:tc>
      </w:tr>
      <w:tr w:rsidR="00207379" w:rsidRPr="00FE0B7E" w14:paraId="580CE031" w14:textId="77777777" w:rsidTr="00467842">
        <w:tc>
          <w:tcPr>
            <w:tcW w:w="2500" w:type="pct"/>
            <w:gridSpan w:val="5"/>
            <w:shd w:val="clear" w:color="auto" w:fill="DAEEF3"/>
          </w:tcPr>
          <w:p w14:paraId="580CE030"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Information requirements </w:t>
            </w:r>
          </w:p>
        </w:tc>
      </w:tr>
      <w:tr w:rsidR="00AE7E8C" w:rsidRPr="00FE0B7E" w14:paraId="580CE03F" w14:textId="77777777" w:rsidTr="00467842">
        <w:tc>
          <w:tcPr>
            <w:tcW w:w="1000" w:type="pct"/>
          </w:tcPr>
          <w:p w14:paraId="580CE033" w14:textId="79ABBB80"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1.1.1 </w:t>
            </w:r>
            <w:r w:rsidRPr="00FE0B7E">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gridSpan w:val="4"/>
            <w:shd w:val="clear" w:color="auto" w:fill="92D050"/>
          </w:tcPr>
          <w:p w14:paraId="1A7F8932" w14:textId="77777777" w:rsidR="006C30E5" w:rsidRPr="00FE0B7E" w:rsidRDefault="006C30E5" w:rsidP="00FE0B7E">
            <w:pPr>
              <w:spacing w:before="60" w:after="60" w:line="240" w:lineRule="auto"/>
              <w:rPr>
                <w:rFonts w:cs="Arial"/>
                <w:b/>
                <w:sz w:val="20"/>
                <w:szCs w:val="20"/>
              </w:rPr>
            </w:pPr>
            <w:r w:rsidRPr="00FE0B7E">
              <w:rPr>
                <w:rFonts w:cs="Arial"/>
                <w:b/>
                <w:sz w:val="20"/>
                <w:szCs w:val="20"/>
              </w:rPr>
              <w:t>Meets.</w:t>
            </w:r>
          </w:p>
          <w:p w14:paraId="580CE037" w14:textId="07925CF9" w:rsidR="00AE7E8C" w:rsidRPr="00FE0B7E" w:rsidRDefault="00AE7E8C" w:rsidP="00FE0B7E">
            <w:pPr>
              <w:spacing w:before="60" w:after="60" w:line="240" w:lineRule="auto"/>
              <w:rPr>
                <w:rFonts w:cs="Arial"/>
                <w:sz w:val="20"/>
                <w:szCs w:val="20"/>
              </w:rPr>
            </w:pPr>
            <w:r w:rsidRPr="00FE0B7E">
              <w:rPr>
                <w:rFonts w:cs="Arial"/>
                <w:sz w:val="20"/>
                <w:szCs w:val="20"/>
              </w:rPr>
              <w:t xml:space="preserve">Fishery dependent information derived from commercial catch and effort data, and wildlife interaction data. Operators record data in logbooks and report monthly to DEDJTR. Logbooks contain fishing location; minimum and maximum depths of pot set; number of pot lifts; catch numbers and weight; undersize rock lobsters; berried females; dead lobsters, and bycatch and </w:t>
            </w:r>
            <w:proofErr w:type="spellStart"/>
            <w:r w:rsidRPr="00FE0B7E">
              <w:rPr>
                <w:rFonts w:cs="Arial"/>
                <w:sz w:val="20"/>
                <w:szCs w:val="20"/>
              </w:rPr>
              <w:t>byproduct</w:t>
            </w:r>
            <w:proofErr w:type="spellEnd"/>
            <w:r w:rsidRPr="00FE0B7E">
              <w:rPr>
                <w:rFonts w:cs="Arial"/>
                <w:sz w:val="20"/>
                <w:szCs w:val="20"/>
              </w:rPr>
              <w:t xml:space="preserve"> weight. Logbook information contributes to stock assessment modelling and analysis. </w:t>
            </w:r>
          </w:p>
          <w:p w14:paraId="580CE038" w14:textId="54EA93F3" w:rsidR="00AE7E8C" w:rsidRPr="00FE0B7E" w:rsidRDefault="001648AD" w:rsidP="00FE0B7E">
            <w:pPr>
              <w:spacing w:before="60" w:after="60" w:line="240" w:lineRule="auto"/>
              <w:rPr>
                <w:rFonts w:cs="Arial"/>
                <w:sz w:val="20"/>
                <w:szCs w:val="20"/>
              </w:rPr>
            </w:pPr>
            <w:r w:rsidRPr="00FE0B7E">
              <w:rPr>
                <w:rFonts w:cs="Arial"/>
                <w:sz w:val="20"/>
                <w:szCs w:val="20"/>
              </w:rPr>
              <w:t xml:space="preserve">The </w:t>
            </w:r>
            <w:r w:rsidR="00E01B0D">
              <w:rPr>
                <w:rFonts w:cs="Arial"/>
                <w:sz w:val="20"/>
                <w:szCs w:val="20"/>
              </w:rPr>
              <w:t xml:space="preserve">Draft Fishery </w:t>
            </w:r>
            <w:r w:rsidRPr="00FE0B7E">
              <w:rPr>
                <w:rFonts w:cs="Arial"/>
                <w:sz w:val="20"/>
                <w:szCs w:val="20"/>
              </w:rPr>
              <w:t>Management Plan</w:t>
            </w:r>
            <w:r w:rsidR="00AE7E8C" w:rsidRPr="00FE0B7E">
              <w:rPr>
                <w:rFonts w:cs="Arial"/>
                <w:sz w:val="20"/>
                <w:szCs w:val="20"/>
              </w:rPr>
              <w:t xml:space="preserve"> identifies five sources of independent data.</w:t>
            </w:r>
          </w:p>
          <w:p w14:paraId="580CE039" w14:textId="77777777" w:rsidR="00AE7E8C" w:rsidRPr="00FE0B7E" w:rsidRDefault="00AE7E8C" w:rsidP="00FE0B7E">
            <w:pPr>
              <w:pStyle w:val="ListNumber3"/>
              <w:rPr>
                <w:rFonts w:cs="Arial"/>
                <w:szCs w:val="20"/>
              </w:rPr>
            </w:pPr>
            <w:r w:rsidRPr="00FE0B7E">
              <w:rPr>
                <w:rFonts w:cs="Arial"/>
                <w:szCs w:val="20"/>
              </w:rPr>
              <w:t xml:space="preserve">In-port-sampling data collection at fish processors includes length, weight, sex, </w:t>
            </w:r>
            <w:proofErr w:type="gramStart"/>
            <w:r w:rsidRPr="00FE0B7E">
              <w:rPr>
                <w:rFonts w:cs="Arial"/>
                <w:szCs w:val="20"/>
              </w:rPr>
              <w:t>colour</w:t>
            </w:r>
            <w:proofErr w:type="gramEnd"/>
            <w:r w:rsidRPr="00FE0B7E">
              <w:rPr>
                <w:rFonts w:cs="Arial"/>
                <w:szCs w:val="20"/>
              </w:rPr>
              <w:t xml:space="preserve"> and moult condition of legally sized rock lobsters. The program has been running since 1994.</w:t>
            </w:r>
          </w:p>
          <w:p w14:paraId="580CE03A" w14:textId="77777777" w:rsidR="00AE7E8C" w:rsidRPr="00FE0B7E" w:rsidRDefault="00AE7E8C" w:rsidP="00FE0B7E">
            <w:pPr>
              <w:pStyle w:val="ListNumber3"/>
              <w:rPr>
                <w:rFonts w:cs="Arial"/>
                <w:szCs w:val="20"/>
              </w:rPr>
            </w:pPr>
            <w:r w:rsidRPr="00FE0B7E">
              <w:rPr>
                <w:rFonts w:cs="Arial"/>
                <w:szCs w:val="20"/>
              </w:rPr>
              <w:t xml:space="preserve">On-board sampling involves at-sea data collection of length, sex, colour, </w:t>
            </w:r>
            <w:proofErr w:type="gramStart"/>
            <w:r w:rsidRPr="00FE0B7E">
              <w:rPr>
                <w:rFonts w:cs="Arial"/>
                <w:szCs w:val="20"/>
              </w:rPr>
              <w:t>shell</w:t>
            </w:r>
            <w:proofErr w:type="gramEnd"/>
            <w:r w:rsidRPr="00FE0B7E">
              <w:rPr>
                <w:rFonts w:cs="Arial"/>
                <w:szCs w:val="20"/>
              </w:rPr>
              <w:t xml:space="preserve"> hardness, reproductive condition, undersize and bycatch species since 2004.</w:t>
            </w:r>
          </w:p>
          <w:p w14:paraId="580CE03B" w14:textId="73193306" w:rsidR="00AE7E8C" w:rsidRPr="00FE0B7E" w:rsidRDefault="00AE7E8C" w:rsidP="00FE0B7E">
            <w:pPr>
              <w:pStyle w:val="ListNumber3"/>
              <w:rPr>
                <w:rFonts w:cs="Arial"/>
                <w:szCs w:val="20"/>
              </w:rPr>
            </w:pPr>
            <w:r w:rsidRPr="00FE0B7E">
              <w:rPr>
                <w:rFonts w:cs="Arial"/>
                <w:szCs w:val="20"/>
              </w:rPr>
              <w:t>Fixed-site surveys conducted annually at 12 sites</w:t>
            </w:r>
            <w:r w:rsidRPr="00FE0B7E" w:rsidDel="00F302BC">
              <w:rPr>
                <w:rFonts w:cs="Arial"/>
                <w:szCs w:val="20"/>
              </w:rPr>
              <w:t xml:space="preserve"> </w:t>
            </w:r>
            <w:r w:rsidRPr="00FE0B7E">
              <w:rPr>
                <w:rFonts w:cs="Arial"/>
                <w:szCs w:val="20"/>
              </w:rPr>
              <w:t xml:space="preserve">in the Western Zone since 2002, and 2 </w:t>
            </w:r>
            <w:r w:rsidR="006C30E5" w:rsidRPr="00FE0B7E">
              <w:rPr>
                <w:rFonts w:cs="Arial"/>
                <w:szCs w:val="20"/>
              </w:rPr>
              <w:t>sites in the Eastern Zone since </w:t>
            </w:r>
            <w:r w:rsidRPr="00FE0B7E">
              <w:rPr>
                <w:rFonts w:cs="Arial"/>
                <w:szCs w:val="20"/>
              </w:rPr>
              <w:t>1996. Surveys attempt to maximise the capture of undersize rock lobsters as an indicator of potential stock availability over the following one to three year period.</w:t>
            </w:r>
          </w:p>
          <w:p w14:paraId="580CE03C" w14:textId="03354182" w:rsidR="00AE7E8C" w:rsidRPr="00FE0B7E" w:rsidRDefault="00AE7E8C" w:rsidP="00FE0B7E">
            <w:pPr>
              <w:pStyle w:val="ListNumber3"/>
              <w:rPr>
                <w:rFonts w:cs="Arial"/>
                <w:szCs w:val="20"/>
              </w:rPr>
            </w:pPr>
            <w:r w:rsidRPr="00FE0B7E">
              <w:rPr>
                <w:rFonts w:cs="Arial"/>
                <w:szCs w:val="20"/>
              </w:rPr>
              <w:t xml:space="preserve">Fine mesh pot sampling has been in place since 1996 at two sites in the Eastern Zone. Targets ‘pre-recruits’, </w:t>
            </w:r>
            <w:r w:rsidR="006C30E5" w:rsidRPr="00FE0B7E">
              <w:rPr>
                <w:rFonts w:cs="Arial"/>
                <w:szCs w:val="20"/>
              </w:rPr>
              <w:t>r</w:t>
            </w:r>
            <w:r w:rsidRPr="00FE0B7E">
              <w:rPr>
                <w:rFonts w:cs="Arial"/>
                <w:szCs w:val="20"/>
              </w:rPr>
              <w:t>ock lobsters at the 80 mm carapace length size class, as an indicator of the health and future stock size.</w:t>
            </w:r>
          </w:p>
          <w:p w14:paraId="580CE03D" w14:textId="77777777" w:rsidR="00AE7E8C" w:rsidRPr="00FE0B7E" w:rsidRDefault="00AE7E8C" w:rsidP="00FE0B7E">
            <w:pPr>
              <w:pStyle w:val="ListNumber3"/>
              <w:rPr>
                <w:rFonts w:cs="Arial"/>
                <w:szCs w:val="20"/>
              </w:rPr>
            </w:pPr>
            <w:proofErr w:type="spellStart"/>
            <w:r w:rsidRPr="00FE0B7E">
              <w:rPr>
                <w:rFonts w:cs="Arial"/>
                <w:szCs w:val="20"/>
              </w:rPr>
              <w:t>Puerulus</w:t>
            </w:r>
            <w:proofErr w:type="spellEnd"/>
            <w:r w:rsidRPr="00FE0B7E">
              <w:rPr>
                <w:rFonts w:cs="Arial"/>
                <w:szCs w:val="20"/>
              </w:rPr>
              <w:t xml:space="preserve"> collection program began in 1994 at two sites. Divers record monthly data on the number and length of </w:t>
            </w:r>
            <w:proofErr w:type="spellStart"/>
            <w:r w:rsidRPr="00FE0B7E">
              <w:rPr>
                <w:rFonts w:cs="Arial"/>
                <w:szCs w:val="20"/>
              </w:rPr>
              <w:t>puerulus</w:t>
            </w:r>
            <w:proofErr w:type="spellEnd"/>
            <w:r w:rsidRPr="00FE0B7E">
              <w:rPr>
                <w:rFonts w:cs="Arial"/>
                <w:szCs w:val="20"/>
              </w:rPr>
              <w:t xml:space="preserve"> for all 18 collectors.</w:t>
            </w:r>
          </w:p>
          <w:p w14:paraId="580CE03E" w14:textId="77777777" w:rsidR="00AE7E8C" w:rsidRPr="00FE0B7E" w:rsidRDefault="00AE7E8C" w:rsidP="00FE0B7E">
            <w:pPr>
              <w:spacing w:before="60" w:after="60" w:line="240" w:lineRule="auto"/>
              <w:rPr>
                <w:rFonts w:cs="Arial"/>
                <w:sz w:val="20"/>
                <w:szCs w:val="20"/>
              </w:rPr>
            </w:pPr>
            <w:r w:rsidRPr="00FE0B7E">
              <w:rPr>
                <w:rFonts w:cs="Arial"/>
                <w:sz w:val="20"/>
                <w:szCs w:val="20"/>
              </w:rPr>
              <w:t>DEDJTR is currently developing a process to estimate recreational rock lobster harvest.</w:t>
            </w:r>
          </w:p>
        </w:tc>
      </w:tr>
      <w:tr w:rsidR="00207379" w:rsidRPr="00FE0B7E" w14:paraId="580CE041" w14:textId="77777777" w:rsidTr="00467842">
        <w:tc>
          <w:tcPr>
            <w:tcW w:w="2500" w:type="pct"/>
            <w:gridSpan w:val="5"/>
            <w:shd w:val="clear" w:color="auto" w:fill="DAEEF3"/>
          </w:tcPr>
          <w:p w14:paraId="580CE040"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Assessment </w:t>
            </w:r>
          </w:p>
        </w:tc>
      </w:tr>
      <w:tr w:rsidR="00AE7E8C" w:rsidRPr="00FE0B7E" w14:paraId="580CE048" w14:textId="77777777" w:rsidTr="00467842">
        <w:tc>
          <w:tcPr>
            <w:tcW w:w="1000" w:type="pct"/>
          </w:tcPr>
          <w:p w14:paraId="580CE043" w14:textId="4B00C511"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1.1.2 </w:t>
            </w:r>
            <w:r w:rsidRPr="00FE0B7E">
              <w:rPr>
                <w:rFonts w:cs="Arial"/>
                <w:sz w:val="20"/>
                <w:szCs w:val="20"/>
              </w:rPr>
              <w:t xml:space="preserve">There is a robust assessment of the dynamics and status of the species/fishery and periodic review of the process and the data collected. Assessment should include a </w:t>
            </w:r>
            <w:r w:rsidRPr="00FE0B7E">
              <w:rPr>
                <w:rFonts w:cs="Arial"/>
                <w:sz w:val="20"/>
                <w:szCs w:val="20"/>
              </w:rPr>
              <w:lastRenderedPageBreak/>
              <w:t>process to identify any reduction in biological diversity and /or reproductive capacity. Review should take place at regular intervals but at least every three years.</w:t>
            </w:r>
          </w:p>
        </w:tc>
        <w:tc>
          <w:tcPr>
            <w:tcW w:w="2500" w:type="pct"/>
            <w:gridSpan w:val="4"/>
            <w:shd w:val="clear" w:color="auto" w:fill="92D050"/>
          </w:tcPr>
          <w:p w14:paraId="581065D0" w14:textId="77777777" w:rsidR="006C30E5" w:rsidRPr="00FE0B7E" w:rsidRDefault="006C30E5" w:rsidP="00FE0B7E">
            <w:pPr>
              <w:spacing w:before="60" w:after="60" w:line="240" w:lineRule="auto"/>
              <w:rPr>
                <w:rFonts w:cs="Arial"/>
                <w:b/>
                <w:sz w:val="20"/>
                <w:szCs w:val="20"/>
              </w:rPr>
            </w:pPr>
            <w:r w:rsidRPr="00FE0B7E">
              <w:rPr>
                <w:rFonts w:cs="Arial"/>
                <w:b/>
                <w:sz w:val="20"/>
                <w:szCs w:val="20"/>
              </w:rPr>
              <w:lastRenderedPageBreak/>
              <w:t>Meets.</w:t>
            </w:r>
          </w:p>
          <w:p w14:paraId="580CE047" w14:textId="463AB6F4" w:rsidR="00AE7E8C" w:rsidRPr="00FE0B7E" w:rsidRDefault="00AE7E8C" w:rsidP="009620DE">
            <w:pPr>
              <w:spacing w:before="60" w:after="60" w:line="240" w:lineRule="auto"/>
              <w:rPr>
                <w:rFonts w:cs="Arial"/>
                <w:sz w:val="20"/>
                <w:szCs w:val="20"/>
              </w:rPr>
            </w:pPr>
            <w:r w:rsidRPr="00FE0B7E">
              <w:rPr>
                <w:rFonts w:cs="Arial"/>
                <w:sz w:val="20"/>
                <w:szCs w:val="20"/>
              </w:rPr>
              <w:t>Biomass is reviewed annually at a TACC Forum involving all stakeholders. Stock Assessment Reports are available online. Seasonal data collection includes monthly catch rate data. Fisheries Integrated Licensing and Quota Monitoring Interactive Voice Response (IVR) systems provide the data for collection. Regular fishery dependent and independent research includes developing more suitable data collection methods. Standardised CPUE is the primary determinant of annual TACC and underpins the stock assessment.</w:t>
            </w:r>
          </w:p>
        </w:tc>
      </w:tr>
      <w:tr w:rsidR="00AE7E8C" w:rsidRPr="00FE0B7E" w14:paraId="580CE04F" w14:textId="77777777" w:rsidTr="00467842">
        <w:tc>
          <w:tcPr>
            <w:tcW w:w="1000" w:type="pct"/>
          </w:tcPr>
          <w:p w14:paraId="580CE04A" w14:textId="464ACAFF"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1.1.3 </w:t>
            </w:r>
            <w:r w:rsidRPr="00FE0B7E">
              <w:rPr>
                <w:rFonts w:cs="Arial"/>
                <w:sz w:val="20"/>
                <w:szCs w:val="20"/>
              </w:rPr>
              <w:t>The distribution and spatial structure of the stock(s) has been established and factored into management responses</w:t>
            </w:r>
            <w:r w:rsidRPr="00FE0B7E">
              <w:rPr>
                <w:rFonts w:cs="Arial"/>
                <w:i/>
                <w:iCs/>
                <w:sz w:val="20"/>
                <w:szCs w:val="20"/>
              </w:rPr>
              <w:t xml:space="preserve">. </w:t>
            </w:r>
          </w:p>
        </w:tc>
        <w:tc>
          <w:tcPr>
            <w:tcW w:w="2500" w:type="pct"/>
            <w:gridSpan w:val="4"/>
            <w:shd w:val="clear" w:color="auto" w:fill="92D050"/>
          </w:tcPr>
          <w:p w14:paraId="34100475" w14:textId="095345F9" w:rsidR="00AE7E8C" w:rsidRPr="00FE0B7E" w:rsidRDefault="006C30E5" w:rsidP="00FE0B7E">
            <w:pPr>
              <w:spacing w:before="60" w:after="60" w:line="240" w:lineRule="auto"/>
              <w:rPr>
                <w:rFonts w:cs="Arial"/>
                <w:b/>
                <w:sz w:val="20"/>
                <w:szCs w:val="20"/>
              </w:rPr>
            </w:pPr>
            <w:r w:rsidRPr="00FE0B7E">
              <w:rPr>
                <w:rFonts w:cs="Arial"/>
                <w:b/>
                <w:sz w:val="20"/>
                <w:szCs w:val="20"/>
              </w:rPr>
              <w:t>Meets.</w:t>
            </w:r>
          </w:p>
          <w:p w14:paraId="485532D8" w14:textId="77777777" w:rsidR="00C242D4" w:rsidRPr="00FE0B7E" w:rsidRDefault="00AE7E8C" w:rsidP="00FE0B7E">
            <w:pPr>
              <w:spacing w:before="60" w:after="60" w:line="240" w:lineRule="auto"/>
              <w:rPr>
                <w:rFonts w:cs="Arial"/>
                <w:sz w:val="20"/>
                <w:szCs w:val="20"/>
              </w:rPr>
            </w:pPr>
            <w:r w:rsidRPr="00FE0B7E">
              <w:rPr>
                <w:rFonts w:cs="Arial"/>
                <w:sz w:val="20"/>
                <w:szCs w:val="20"/>
              </w:rPr>
              <w:t xml:space="preserve">Southern Rock Lobster (SRL, </w:t>
            </w:r>
            <w:proofErr w:type="spellStart"/>
            <w:r w:rsidRPr="00FE0B7E">
              <w:rPr>
                <w:rFonts w:cs="Arial"/>
                <w:i/>
                <w:sz w:val="20"/>
                <w:szCs w:val="20"/>
              </w:rPr>
              <w:t>Jasus</w:t>
            </w:r>
            <w:proofErr w:type="spellEnd"/>
            <w:r w:rsidRPr="00FE0B7E">
              <w:rPr>
                <w:rFonts w:cs="Arial"/>
                <w:i/>
                <w:sz w:val="20"/>
                <w:szCs w:val="20"/>
              </w:rPr>
              <w:t xml:space="preserve"> </w:t>
            </w:r>
            <w:proofErr w:type="spellStart"/>
            <w:r w:rsidRPr="00FE0B7E">
              <w:rPr>
                <w:rFonts w:cs="Arial"/>
                <w:i/>
                <w:sz w:val="20"/>
                <w:szCs w:val="20"/>
              </w:rPr>
              <w:t>edwardsii</w:t>
            </w:r>
            <w:proofErr w:type="spellEnd"/>
            <w:r w:rsidRPr="00FE0B7E">
              <w:rPr>
                <w:rFonts w:cs="Arial"/>
                <w:sz w:val="20"/>
                <w:szCs w:val="20"/>
              </w:rPr>
              <w:t>) is the target species and its distribution and spatial structure is well known. SRL population considered a single stock occurring in a continuous band adjacent to the sout</w:t>
            </w:r>
            <w:r w:rsidR="006C30E5" w:rsidRPr="00FE0B7E">
              <w:rPr>
                <w:rFonts w:cs="Arial"/>
                <w:sz w:val="20"/>
                <w:szCs w:val="20"/>
              </w:rPr>
              <w:t xml:space="preserve">hern Australian coast. </w:t>
            </w:r>
          </w:p>
          <w:p w14:paraId="580CE04E" w14:textId="078C53ED" w:rsidR="00AE7E8C" w:rsidRPr="00FE0B7E" w:rsidRDefault="006C30E5" w:rsidP="00FE0B7E">
            <w:pPr>
              <w:spacing w:before="60" w:after="60" w:line="240" w:lineRule="auto"/>
              <w:rPr>
                <w:rFonts w:cs="Arial"/>
                <w:sz w:val="20"/>
                <w:szCs w:val="20"/>
              </w:rPr>
            </w:pPr>
            <w:r w:rsidRPr="00FE0B7E">
              <w:rPr>
                <w:rFonts w:cs="Arial"/>
                <w:sz w:val="20"/>
                <w:szCs w:val="20"/>
              </w:rPr>
              <w:t>Eastern Z</w:t>
            </w:r>
            <w:r w:rsidR="00AE7E8C" w:rsidRPr="00FE0B7E">
              <w:rPr>
                <w:rFonts w:cs="Arial"/>
                <w:sz w:val="20"/>
                <w:szCs w:val="20"/>
              </w:rPr>
              <w:t xml:space="preserve">one </w:t>
            </w:r>
            <w:r w:rsidR="00C242D4" w:rsidRPr="00FE0B7E">
              <w:rPr>
                <w:rFonts w:cs="Arial"/>
                <w:sz w:val="20"/>
                <w:szCs w:val="20"/>
              </w:rPr>
              <w:t xml:space="preserve">Rock Lobster </w:t>
            </w:r>
            <w:r w:rsidR="00AE7E8C" w:rsidRPr="00FE0B7E">
              <w:rPr>
                <w:rFonts w:cs="Arial"/>
                <w:sz w:val="20"/>
                <w:szCs w:val="20"/>
              </w:rPr>
              <w:t xml:space="preserve">fishers may take </w:t>
            </w:r>
            <w:r w:rsidRPr="00FE0B7E">
              <w:rPr>
                <w:rFonts w:cs="Arial"/>
                <w:sz w:val="20"/>
                <w:szCs w:val="20"/>
              </w:rPr>
              <w:t>E</w:t>
            </w:r>
            <w:r w:rsidR="00AE7E8C" w:rsidRPr="00FE0B7E">
              <w:rPr>
                <w:rFonts w:cs="Arial"/>
                <w:sz w:val="20"/>
                <w:szCs w:val="20"/>
              </w:rPr>
              <w:t xml:space="preserve">astern </w:t>
            </w:r>
            <w:r w:rsidRPr="00FE0B7E">
              <w:rPr>
                <w:rFonts w:cs="Arial"/>
                <w:sz w:val="20"/>
                <w:szCs w:val="20"/>
              </w:rPr>
              <w:t>R</w:t>
            </w:r>
            <w:r w:rsidR="00AE7E8C" w:rsidRPr="00FE0B7E">
              <w:rPr>
                <w:rFonts w:cs="Arial"/>
                <w:sz w:val="20"/>
                <w:szCs w:val="20"/>
              </w:rPr>
              <w:t xml:space="preserve">ock </w:t>
            </w:r>
            <w:r w:rsidRPr="00FE0B7E">
              <w:rPr>
                <w:rFonts w:cs="Arial"/>
                <w:sz w:val="20"/>
                <w:szCs w:val="20"/>
              </w:rPr>
              <w:t>L</w:t>
            </w:r>
            <w:r w:rsidR="00AE7E8C" w:rsidRPr="00FE0B7E">
              <w:rPr>
                <w:rFonts w:cs="Arial"/>
                <w:sz w:val="20"/>
                <w:szCs w:val="20"/>
              </w:rPr>
              <w:t xml:space="preserve">obster (ERL, </w:t>
            </w:r>
            <w:r w:rsidR="00AE7E8C" w:rsidRPr="00FE0B7E">
              <w:rPr>
                <w:rFonts w:cs="Arial"/>
                <w:i/>
                <w:sz w:val="20"/>
                <w:szCs w:val="20"/>
              </w:rPr>
              <w:t>J. </w:t>
            </w:r>
            <w:proofErr w:type="spellStart"/>
            <w:r w:rsidR="00AE7E8C" w:rsidRPr="00FE0B7E">
              <w:rPr>
                <w:rFonts w:cs="Arial"/>
                <w:i/>
                <w:sz w:val="20"/>
                <w:szCs w:val="20"/>
              </w:rPr>
              <w:t>verreauxi</w:t>
            </w:r>
            <w:proofErr w:type="spellEnd"/>
            <w:r w:rsidR="00AE7E8C" w:rsidRPr="00FE0B7E">
              <w:rPr>
                <w:rFonts w:cs="Arial"/>
                <w:sz w:val="20"/>
                <w:szCs w:val="20"/>
              </w:rPr>
              <w:t xml:space="preserve">) but record catches separately in daily catch logs. Annual catch of ERL above one tonne triggers a management review. Control measures introduced if necessary in collaboration with </w:t>
            </w:r>
            <w:r w:rsidRPr="00FE0B7E">
              <w:rPr>
                <w:rFonts w:cs="Arial"/>
                <w:sz w:val="20"/>
                <w:szCs w:val="20"/>
              </w:rPr>
              <w:t>NSW</w:t>
            </w:r>
            <w:r w:rsidR="00AE7E8C" w:rsidRPr="00FE0B7E">
              <w:rPr>
                <w:rFonts w:cs="Arial"/>
                <w:sz w:val="20"/>
                <w:szCs w:val="20"/>
              </w:rPr>
              <w:t xml:space="preserve"> Fisheries. There has been no </w:t>
            </w:r>
            <w:r w:rsidR="00C242D4" w:rsidRPr="00FE0B7E">
              <w:rPr>
                <w:rFonts w:cs="Arial"/>
                <w:sz w:val="20"/>
                <w:szCs w:val="20"/>
              </w:rPr>
              <w:t>ERL</w:t>
            </w:r>
            <w:r w:rsidR="00AE7E8C" w:rsidRPr="00FE0B7E">
              <w:rPr>
                <w:rFonts w:cs="Arial"/>
                <w:sz w:val="20"/>
                <w:szCs w:val="20"/>
              </w:rPr>
              <w:t xml:space="preserve"> harvest reported for at least the past ten years.</w:t>
            </w:r>
          </w:p>
        </w:tc>
      </w:tr>
      <w:tr w:rsidR="00AE7E8C" w:rsidRPr="00FE0B7E" w14:paraId="580CE056" w14:textId="77777777" w:rsidTr="00467842">
        <w:tc>
          <w:tcPr>
            <w:tcW w:w="1000" w:type="pct"/>
          </w:tcPr>
          <w:p w14:paraId="580CE051" w14:textId="2CD3480E"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1.1.4 </w:t>
            </w:r>
            <w:r w:rsidRPr="00FE0B7E">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gridSpan w:val="4"/>
            <w:shd w:val="clear" w:color="auto" w:fill="FFC000"/>
          </w:tcPr>
          <w:p w14:paraId="6098D9FB" w14:textId="1B99DC0E" w:rsidR="00AE7E8C" w:rsidRPr="00FE0B7E" w:rsidRDefault="006C30E5" w:rsidP="00FE0B7E">
            <w:pPr>
              <w:spacing w:before="60" w:after="60" w:line="240" w:lineRule="auto"/>
              <w:rPr>
                <w:rFonts w:cs="Arial"/>
                <w:b/>
                <w:sz w:val="20"/>
                <w:szCs w:val="20"/>
              </w:rPr>
            </w:pPr>
            <w:r w:rsidRPr="00FE0B7E">
              <w:rPr>
                <w:rFonts w:cs="Arial"/>
                <w:b/>
                <w:sz w:val="20"/>
                <w:szCs w:val="20"/>
              </w:rPr>
              <w:t>Partially meets.</w:t>
            </w:r>
          </w:p>
          <w:p w14:paraId="580CE055" w14:textId="7EAF0B81" w:rsidR="00AE7E8C" w:rsidRPr="00FE0B7E" w:rsidRDefault="00AE7E8C" w:rsidP="00FE0B7E">
            <w:pPr>
              <w:spacing w:before="60" w:after="60" w:line="240" w:lineRule="auto"/>
              <w:rPr>
                <w:rFonts w:cs="Arial"/>
                <w:sz w:val="20"/>
                <w:szCs w:val="20"/>
              </w:rPr>
            </w:pPr>
            <w:r w:rsidRPr="00FE0B7E">
              <w:rPr>
                <w:rFonts w:cs="Arial"/>
                <w:sz w:val="20"/>
                <w:szCs w:val="20"/>
              </w:rPr>
              <w:t xml:space="preserve">There are reliable estimates of commercial catch through annual assessment reports, industry feedback, and fishery dependent and independent research. DEDJTR is currently developing a process to estimate recreational </w:t>
            </w:r>
            <w:r w:rsidR="00C242D4" w:rsidRPr="00FE0B7E">
              <w:rPr>
                <w:rFonts w:cs="Arial"/>
                <w:sz w:val="20"/>
                <w:szCs w:val="20"/>
              </w:rPr>
              <w:t xml:space="preserve">Rock Lobster </w:t>
            </w:r>
            <w:r w:rsidRPr="00FE0B7E">
              <w:rPr>
                <w:rFonts w:cs="Arial"/>
                <w:sz w:val="20"/>
                <w:szCs w:val="20"/>
              </w:rPr>
              <w:t>harvest.</w:t>
            </w:r>
          </w:p>
        </w:tc>
      </w:tr>
      <w:tr w:rsidR="00AE7E8C" w:rsidRPr="00FE0B7E" w14:paraId="580CE05D" w14:textId="77777777" w:rsidTr="00467842">
        <w:tc>
          <w:tcPr>
            <w:tcW w:w="1000" w:type="pct"/>
          </w:tcPr>
          <w:p w14:paraId="580CE058" w14:textId="4AAABCE0"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1.1.5 </w:t>
            </w:r>
            <w:r w:rsidRPr="00FE0B7E">
              <w:rPr>
                <w:rFonts w:cs="Arial"/>
                <w:sz w:val="20"/>
                <w:szCs w:val="20"/>
              </w:rPr>
              <w:t xml:space="preserve">There is a sound estimate of the potential productivity of the fished stock/s and the proportion that could be harvested. </w:t>
            </w:r>
          </w:p>
        </w:tc>
        <w:tc>
          <w:tcPr>
            <w:tcW w:w="2500" w:type="pct"/>
            <w:gridSpan w:val="4"/>
            <w:shd w:val="clear" w:color="auto" w:fill="FFC000"/>
          </w:tcPr>
          <w:p w14:paraId="7970D0D5" w14:textId="573A7824" w:rsidR="00AE7E8C" w:rsidRPr="00FE0B7E" w:rsidRDefault="006C30E5" w:rsidP="00FE0B7E">
            <w:pPr>
              <w:spacing w:before="60" w:after="60" w:line="240" w:lineRule="auto"/>
              <w:rPr>
                <w:rFonts w:cs="Arial"/>
                <w:b/>
                <w:sz w:val="20"/>
                <w:szCs w:val="20"/>
              </w:rPr>
            </w:pPr>
            <w:r w:rsidRPr="00FE0B7E">
              <w:rPr>
                <w:rFonts w:cs="Arial"/>
                <w:b/>
                <w:sz w:val="20"/>
                <w:szCs w:val="20"/>
              </w:rPr>
              <w:t>Partially meets.</w:t>
            </w:r>
          </w:p>
          <w:p w14:paraId="580CE05C" w14:textId="7E20EAD5" w:rsidR="00AE7E8C" w:rsidRPr="00FE0B7E" w:rsidRDefault="00AE7E8C" w:rsidP="00FE0B7E">
            <w:pPr>
              <w:spacing w:before="60" w:after="60" w:line="240" w:lineRule="auto"/>
              <w:rPr>
                <w:rFonts w:cs="Arial"/>
                <w:sz w:val="20"/>
                <w:szCs w:val="20"/>
              </w:rPr>
            </w:pPr>
            <w:r w:rsidRPr="00FE0B7E">
              <w:rPr>
                <w:rFonts w:cs="Arial"/>
                <w:sz w:val="20"/>
                <w:szCs w:val="20"/>
              </w:rPr>
              <w:t xml:space="preserve">The available data provides a sound estimate of harvest within the </w:t>
            </w:r>
            <w:r w:rsidR="00C242D4" w:rsidRPr="00FE0B7E">
              <w:rPr>
                <w:rFonts w:cs="Arial"/>
                <w:sz w:val="20"/>
                <w:szCs w:val="20"/>
              </w:rPr>
              <w:t>f</w:t>
            </w:r>
            <w:r w:rsidRPr="00FE0B7E">
              <w:rPr>
                <w:rFonts w:cs="Arial"/>
                <w:sz w:val="20"/>
                <w:szCs w:val="20"/>
              </w:rPr>
              <w:t xml:space="preserve">ishery. Annual stock assessments provided to key stakeholders. Historical data collection provides information on trends and fishery performance. The recreational sector is allocated a percentage (Eastern Zone 10% and Western Zone 5%) of the TACC (see </w:t>
            </w:r>
            <w:r w:rsidR="00E01B0D">
              <w:rPr>
                <w:rFonts w:cs="Arial"/>
                <w:sz w:val="20"/>
                <w:szCs w:val="20"/>
              </w:rPr>
              <w:t xml:space="preserve">Draft Fishery </w:t>
            </w:r>
            <w:r w:rsidR="001648AD" w:rsidRPr="00FE0B7E">
              <w:rPr>
                <w:rFonts w:cs="Arial"/>
                <w:sz w:val="20"/>
                <w:szCs w:val="20"/>
              </w:rPr>
              <w:t>Management Plan</w:t>
            </w:r>
            <w:r w:rsidRPr="00FE0B7E">
              <w:rPr>
                <w:rFonts w:cs="Arial"/>
                <w:sz w:val="20"/>
                <w:szCs w:val="20"/>
              </w:rPr>
              <w:t xml:space="preserve">). This was considered as a trigger point but no reliable estimate is available for recreational catch to assess whether this trigger (reference) point has been exceeded. DEDJTR is currently developing a process to estimate recreational </w:t>
            </w:r>
            <w:r w:rsidR="00C242D4" w:rsidRPr="00FE0B7E">
              <w:rPr>
                <w:rFonts w:cs="Arial"/>
                <w:sz w:val="20"/>
                <w:szCs w:val="20"/>
              </w:rPr>
              <w:t xml:space="preserve">Rock Lobster </w:t>
            </w:r>
            <w:r w:rsidRPr="00FE0B7E">
              <w:rPr>
                <w:rFonts w:cs="Arial"/>
                <w:sz w:val="20"/>
                <w:szCs w:val="20"/>
              </w:rPr>
              <w:t>harvest.</w:t>
            </w:r>
          </w:p>
        </w:tc>
      </w:tr>
      <w:tr w:rsidR="00207379" w:rsidRPr="00FE0B7E" w14:paraId="580CE05F" w14:textId="77777777" w:rsidTr="00467842">
        <w:tc>
          <w:tcPr>
            <w:tcW w:w="2500" w:type="pct"/>
            <w:gridSpan w:val="5"/>
            <w:shd w:val="clear" w:color="auto" w:fill="DAEEF3"/>
          </w:tcPr>
          <w:p w14:paraId="580CE05E"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Management responses </w:t>
            </w:r>
          </w:p>
        </w:tc>
      </w:tr>
      <w:tr w:rsidR="00AE7E8C" w:rsidRPr="00FE0B7E" w14:paraId="580CE069" w14:textId="77777777" w:rsidTr="00467842">
        <w:tc>
          <w:tcPr>
            <w:tcW w:w="1000" w:type="pct"/>
          </w:tcPr>
          <w:p w14:paraId="580CE061" w14:textId="109ED241" w:rsidR="00AE7E8C" w:rsidRPr="00FE0B7E" w:rsidRDefault="00AE7E8C" w:rsidP="00FE0B7E">
            <w:pPr>
              <w:autoSpaceDE w:val="0"/>
              <w:autoSpaceDN w:val="0"/>
              <w:adjustRightInd w:val="0"/>
              <w:spacing w:before="60" w:after="60" w:line="240" w:lineRule="auto"/>
              <w:rPr>
                <w:rFonts w:cs="Arial"/>
                <w:b/>
                <w:bCs/>
                <w:i/>
                <w:iCs/>
                <w:sz w:val="20"/>
                <w:szCs w:val="20"/>
              </w:rPr>
            </w:pPr>
            <w:r w:rsidRPr="00FE0B7E">
              <w:rPr>
                <w:rFonts w:cs="Arial"/>
                <w:b/>
                <w:bCs/>
                <w:i/>
                <w:iCs/>
                <w:sz w:val="20"/>
                <w:szCs w:val="20"/>
              </w:rPr>
              <w:t xml:space="preserve">1.1.6 </w:t>
            </w:r>
            <w:r w:rsidRPr="00FE0B7E">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gridSpan w:val="4"/>
            <w:shd w:val="clear" w:color="auto" w:fill="92D050"/>
          </w:tcPr>
          <w:p w14:paraId="2A866D9D" w14:textId="18C9FE9E" w:rsidR="00AE7E8C" w:rsidRPr="00FE0B7E" w:rsidRDefault="00C242D4" w:rsidP="00FE0B7E">
            <w:pPr>
              <w:spacing w:before="60" w:after="60" w:line="240" w:lineRule="auto"/>
              <w:rPr>
                <w:rFonts w:cs="Arial"/>
                <w:b/>
                <w:sz w:val="20"/>
                <w:szCs w:val="20"/>
              </w:rPr>
            </w:pPr>
            <w:r w:rsidRPr="00FE0B7E">
              <w:rPr>
                <w:rFonts w:cs="Arial"/>
                <w:b/>
                <w:sz w:val="20"/>
                <w:szCs w:val="20"/>
              </w:rPr>
              <w:t>Meets.</w:t>
            </w:r>
          </w:p>
          <w:p w14:paraId="580CE065" w14:textId="10017E1A" w:rsidR="00AE7E8C" w:rsidRPr="00FE0B7E" w:rsidRDefault="00AE7E8C" w:rsidP="00FE0B7E">
            <w:pPr>
              <w:spacing w:before="60" w:after="60" w:line="240" w:lineRule="auto"/>
              <w:rPr>
                <w:rFonts w:cs="Arial"/>
                <w:sz w:val="20"/>
                <w:szCs w:val="20"/>
              </w:rPr>
            </w:pPr>
            <w:r w:rsidRPr="00FE0B7E">
              <w:rPr>
                <w:rFonts w:cs="Arial"/>
                <w:sz w:val="20"/>
                <w:szCs w:val="20"/>
              </w:rPr>
              <w:t xml:space="preserve">The </w:t>
            </w:r>
            <w:r w:rsidR="00E01B0D">
              <w:rPr>
                <w:rFonts w:cs="Arial"/>
                <w:sz w:val="20"/>
                <w:szCs w:val="20"/>
              </w:rPr>
              <w:t xml:space="preserve">Draft Fishery </w:t>
            </w:r>
            <w:r w:rsidR="001648AD" w:rsidRPr="00FE0B7E">
              <w:rPr>
                <w:rFonts w:cs="Arial"/>
                <w:sz w:val="20"/>
                <w:szCs w:val="20"/>
              </w:rPr>
              <w:t>Management Plan</w:t>
            </w:r>
            <w:r w:rsidRPr="00FE0B7E">
              <w:rPr>
                <w:rFonts w:cs="Arial"/>
                <w:sz w:val="20"/>
                <w:szCs w:val="20"/>
              </w:rPr>
              <w:t xml:space="preserve"> contains performance reference points linked to performance indicators. Three types (limit, trigger and target) reference points are commonly used.</w:t>
            </w:r>
          </w:p>
          <w:p w14:paraId="580CE066" w14:textId="77777777" w:rsidR="00AE7E8C" w:rsidRPr="00FE0B7E" w:rsidRDefault="00AE7E8C" w:rsidP="00FE0B7E">
            <w:pPr>
              <w:spacing w:before="60" w:after="60" w:line="240" w:lineRule="auto"/>
              <w:rPr>
                <w:rFonts w:cs="Arial"/>
                <w:sz w:val="20"/>
                <w:szCs w:val="20"/>
              </w:rPr>
            </w:pPr>
            <w:r w:rsidRPr="00FE0B7E">
              <w:rPr>
                <w:rFonts w:cs="Arial"/>
                <w:sz w:val="20"/>
                <w:szCs w:val="20"/>
              </w:rPr>
              <w:t>Limit reference points (LRP) act like a safety measure as they establish the point at which there is significant risk to the sustainability of the stock. This harvest strategy uses two LRPs - Egg production LRP = 20% of E</w:t>
            </w:r>
            <w:r w:rsidRPr="00FE0B7E">
              <w:rPr>
                <w:rFonts w:cs="Arial"/>
                <w:sz w:val="20"/>
                <w:szCs w:val="20"/>
                <w:vertAlign w:val="subscript"/>
              </w:rPr>
              <w:t>1951</w:t>
            </w:r>
            <w:r w:rsidRPr="00FE0B7E">
              <w:rPr>
                <w:rFonts w:cs="Arial"/>
                <w:sz w:val="20"/>
                <w:szCs w:val="20"/>
              </w:rPr>
              <w:t xml:space="preserve"> with 90% probability (where E = egg production), and Standardised CPUE: Upper LRP = 0.40kg/pot lift; Lower LRP = 0.25kg/pot lift.</w:t>
            </w:r>
          </w:p>
          <w:p w14:paraId="580CE067" w14:textId="77777777" w:rsidR="00AE7E8C" w:rsidRPr="00FE0B7E" w:rsidRDefault="00AE7E8C" w:rsidP="00FE0B7E">
            <w:pPr>
              <w:spacing w:before="60" w:after="60" w:line="240" w:lineRule="auto"/>
              <w:rPr>
                <w:rFonts w:cs="Arial"/>
                <w:sz w:val="20"/>
                <w:szCs w:val="20"/>
              </w:rPr>
            </w:pPr>
            <w:r w:rsidRPr="00FE0B7E">
              <w:rPr>
                <w:rFonts w:cs="Arial"/>
                <w:sz w:val="20"/>
                <w:szCs w:val="20"/>
              </w:rPr>
              <w:t>A trigger reference point is in place for the pre-recruit index (PRI). To be eligible for an increase in the TACC in an upcoming season, the PRI for the stock assessment period must be above the threshold level for the management zone.</w:t>
            </w:r>
          </w:p>
          <w:p w14:paraId="580CE068" w14:textId="77777777" w:rsidR="00AE7E8C" w:rsidRPr="00FE0B7E" w:rsidRDefault="00AE7E8C" w:rsidP="00FE0B7E">
            <w:pPr>
              <w:spacing w:before="60" w:after="60" w:line="240" w:lineRule="auto"/>
              <w:rPr>
                <w:rFonts w:cs="Arial"/>
                <w:sz w:val="20"/>
                <w:szCs w:val="20"/>
              </w:rPr>
            </w:pPr>
            <w:r w:rsidRPr="00FE0B7E">
              <w:rPr>
                <w:rFonts w:cs="Arial"/>
                <w:sz w:val="20"/>
                <w:szCs w:val="20"/>
              </w:rPr>
              <w:lastRenderedPageBreak/>
              <w:t>Target reference point (maximum economic yield) defines the level or value of an indicator considered ideal or desirable for management purposes. A long-term maximum economic yield (MEY) target reference point is an objective for the fishery but is not formalised.</w:t>
            </w:r>
          </w:p>
        </w:tc>
      </w:tr>
      <w:tr w:rsidR="00AE7E8C" w:rsidRPr="00FE0B7E" w14:paraId="580CE072" w14:textId="77777777" w:rsidTr="00467842">
        <w:tc>
          <w:tcPr>
            <w:tcW w:w="1000" w:type="pct"/>
          </w:tcPr>
          <w:p w14:paraId="580CE06B" w14:textId="16E57E7A" w:rsidR="00AE7E8C" w:rsidRPr="00FE0B7E" w:rsidRDefault="00AE7E8C" w:rsidP="00FE0B7E">
            <w:pPr>
              <w:spacing w:before="60" w:after="60" w:line="240" w:lineRule="auto"/>
              <w:rPr>
                <w:rFonts w:cs="Arial"/>
                <w:sz w:val="20"/>
                <w:szCs w:val="20"/>
              </w:rPr>
            </w:pPr>
            <w:r w:rsidRPr="00FE0B7E">
              <w:rPr>
                <w:rFonts w:cs="Arial"/>
                <w:b/>
                <w:bCs/>
                <w:i/>
                <w:iCs/>
                <w:sz w:val="20"/>
                <w:szCs w:val="20"/>
              </w:rPr>
              <w:lastRenderedPageBreak/>
              <w:t xml:space="preserve">1.1.7 </w:t>
            </w:r>
            <w:r w:rsidRPr="00FE0B7E">
              <w:rPr>
                <w:rFonts w:cs="Arial"/>
                <w:sz w:val="20"/>
                <w:szCs w:val="20"/>
              </w:rPr>
              <w:t xml:space="preserve">There are management strategies in place capable of </w:t>
            </w:r>
            <w:r w:rsidR="0086366A" w:rsidRPr="00FE0B7E">
              <w:rPr>
                <w:rFonts w:cs="Arial"/>
                <w:sz w:val="20"/>
                <w:szCs w:val="20"/>
              </w:rPr>
              <w:t xml:space="preserve">controlling the level of take. </w:t>
            </w:r>
          </w:p>
        </w:tc>
        <w:tc>
          <w:tcPr>
            <w:tcW w:w="2500" w:type="pct"/>
            <w:gridSpan w:val="4"/>
            <w:shd w:val="clear" w:color="auto" w:fill="92D050"/>
          </w:tcPr>
          <w:p w14:paraId="096CD541" w14:textId="0684CE1C" w:rsidR="00AE7E8C" w:rsidRPr="00FE0B7E" w:rsidRDefault="00C242D4" w:rsidP="00FE0B7E">
            <w:pPr>
              <w:spacing w:before="60" w:after="60" w:line="240" w:lineRule="auto"/>
              <w:rPr>
                <w:rFonts w:cs="Arial"/>
                <w:b/>
                <w:sz w:val="20"/>
                <w:szCs w:val="20"/>
              </w:rPr>
            </w:pPr>
            <w:r w:rsidRPr="00FE0B7E">
              <w:rPr>
                <w:rFonts w:cs="Arial"/>
                <w:b/>
                <w:sz w:val="20"/>
                <w:szCs w:val="20"/>
              </w:rPr>
              <w:t>Meets.</w:t>
            </w:r>
          </w:p>
          <w:p w14:paraId="580CE06F" w14:textId="5196BCC1" w:rsidR="00AE7E8C" w:rsidRPr="00FE0B7E" w:rsidRDefault="00AE7E8C" w:rsidP="00FE0B7E">
            <w:pPr>
              <w:spacing w:before="60" w:after="60" w:line="240" w:lineRule="auto"/>
              <w:rPr>
                <w:rFonts w:cs="Arial"/>
                <w:sz w:val="20"/>
                <w:szCs w:val="20"/>
              </w:rPr>
            </w:pPr>
            <w:r w:rsidRPr="00FE0B7E">
              <w:rPr>
                <w:rFonts w:cs="Arial"/>
                <w:sz w:val="20"/>
                <w:szCs w:val="20"/>
              </w:rPr>
              <w:t xml:space="preserve">Management strategies include TACC, limited entry, quota management system, legal minimum length. The </w:t>
            </w:r>
            <w:r w:rsidR="00E01B0D">
              <w:rPr>
                <w:rFonts w:cs="Arial"/>
                <w:sz w:val="20"/>
                <w:szCs w:val="20"/>
              </w:rPr>
              <w:t xml:space="preserve">Draft Fishery </w:t>
            </w:r>
            <w:r w:rsidR="001648AD" w:rsidRPr="00FE0B7E">
              <w:rPr>
                <w:rFonts w:cs="Arial"/>
                <w:sz w:val="20"/>
                <w:szCs w:val="20"/>
              </w:rPr>
              <w:t>Management Plan</w:t>
            </w:r>
            <w:r w:rsidR="001648AD" w:rsidRPr="00FE0B7E" w:rsidDel="003B7D07">
              <w:rPr>
                <w:rFonts w:cs="Arial"/>
                <w:sz w:val="20"/>
                <w:szCs w:val="20"/>
              </w:rPr>
              <w:t xml:space="preserve"> </w:t>
            </w:r>
            <w:r w:rsidRPr="00FE0B7E">
              <w:rPr>
                <w:rFonts w:cs="Arial"/>
                <w:sz w:val="20"/>
                <w:szCs w:val="20"/>
              </w:rPr>
              <w:t xml:space="preserve">outlines the direction for the fishery. The management objectives build on previous plans to maintain the aim of rebuilding rock lobster stocks. The </w:t>
            </w:r>
            <w:r w:rsidR="00E01B0D">
              <w:rPr>
                <w:rFonts w:cs="Arial"/>
                <w:sz w:val="20"/>
                <w:szCs w:val="20"/>
              </w:rPr>
              <w:t xml:space="preserve">Draft Fishery </w:t>
            </w:r>
            <w:r w:rsidR="00C242D4" w:rsidRPr="00FE0B7E">
              <w:rPr>
                <w:rFonts w:cs="Arial"/>
                <w:sz w:val="20"/>
                <w:szCs w:val="20"/>
              </w:rPr>
              <w:t>Management Plan</w:t>
            </w:r>
            <w:r w:rsidR="00C242D4" w:rsidRPr="00FE0B7E" w:rsidDel="003B7D07">
              <w:rPr>
                <w:rFonts w:cs="Arial"/>
                <w:sz w:val="20"/>
                <w:szCs w:val="20"/>
              </w:rPr>
              <w:t xml:space="preserve"> </w:t>
            </w:r>
            <w:r w:rsidRPr="00FE0B7E">
              <w:rPr>
                <w:rFonts w:cs="Arial"/>
                <w:sz w:val="20"/>
                <w:szCs w:val="20"/>
              </w:rPr>
              <w:t xml:space="preserve">includes a </w:t>
            </w:r>
            <w:r w:rsidR="00C242D4" w:rsidRPr="00FE0B7E">
              <w:rPr>
                <w:rFonts w:cs="Arial"/>
                <w:sz w:val="20"/>
                <w:szCs w:val="20"/>
              </w:rPr>
              <w:t>revised</w:t>
            </w:r>
            <w:r w:rsidRPr="00FE0B7E">
              <w:rPr>
                <w:rFonts w:cs="Arial"/>
                <w:sz w:val="20"/>
                <w:szCs w:val="20"/>
              </w:rPr>
              <w:t xml:space="preserve"> harvest strategy based on commercial catch rates and is designed to be more transparent and less reliant on model outputs. It uses a precautionary approach with a primary focus on rebuilding </w:t>
            </w:r>
            <w:r w:rsidR="00C242D4" w:rsidRPr="00FE0B7E">
              <w:rPr>
                <w:rFonts w:cs="Arial"/>
                <w:sz w:val="20"/>
                <w:szCs w:val="20"/>
              </w:rPr>
              <w:t>R</w:t>
            </w:r>
            <w:r w:rsidRPr="00FE0B7E">
              <w:rPr>
                <w:rFonts w:cs="Arial"/>
                <w:sz w:val="20"/>
                <w:szCs w:val="20"/>
              </w:rPr>
              <w:t xml:space="preserve">ock </w:t>
            </w:r>
            <w:r w:rsidR="00C242D4" w:rsidRPr="00FE0B7E">
              <w:rPr>
                <w:rFonts w:cs="Arial"/>
                <w:sz w:val="20"/>
                <w:szCs w:val="20"/>
              </w:rPr>
              <w:t>L</w:t>
            </w:r>
            <w:r w:rsidRPr="00FE0B7E">
              <w:rPr>
                <w:rFonts w:cs="Arial"/>
                <w:sz w:val="20"/>
                <w:szCs w:val="20"/>
              </w:rPr>
              <w:t>obster stocks over time. It uses egg production, standardised catch rate and the numbers of juvenile lobsters in the population as determinants for setting annual TACC.</w:t>
            </w:r>
          </w:p>
          <w:p w14:paraId="580CE070" w14:textId="27EDD910" w:rsidR="00AE7E8C" w:rsidRPr="00FE0B7E" w:rsidRDefault="00AE7E8C" w:rsidP="00FE0B7E">
            <w:pPr>
              <w:spacing w:before="60" w:after="60" w:line="240" w:lineRule="auto"/>
              <w:rPr>
                <w:rFonts w:cs="Arial"/>
                <w:sz w:val="20"/>
                <w:szCs w:val="20"/>
              </w:rPr>
            </w:pPr>
            <w:r w:rsidRPr="00FE0B7E">
              <w:rPr>
                <w:rFonts w:cs="Arial"/>
                <w:sz w:val="20"/>
                <w:szCs w:val="20"/>
              </w:rPr>
              <w:t xml:space="preserve">To reduce incentives for illegal commercial sale, recreational catch must be marked by clipping tails within </w:t>
            </w:r>
            <w:r w:rsidR="00C242D4" w:rsidRPr="00FE0B7E">
              <w:rPr>
                <w:rFonts w:cs="Arial"/>
                <w:sz w:val="20"/>
                <w:szCs w:val="20"/>
              </w:rPr>
              <w:t>five</w:t>
            </w:r>
            <w:r w:rsidRPr="00FE0B7E">
              <w:rPr>
                <w:rFonts w:cs="Arial"/>
                <w:sz w:val="20"/>
                <w:szCs w:val="20"/>
              </w:rPr>
              <w:t xml:space="preserve"> minutes of landing. Tail clipping is enforced by Fishery Officers but full coverage of the Victorian coastline is not possible.</w:t>
            </w:r>
          </w:p>
          <w:p w14:paraId="580CE071" w14:textId="77777777" w:rsidR="00AE7E8C" w:rsidRPr="00FE0B7E" w:rsidRDefault="00AE7E8C" w:rsidP="00FE0B7E">
            <w:pPr>
              <w:spacing w:before="60" w:after="60" w:line="240" w:lineRule="auto"/>
              <w:rPr>
                <w:rFonts w:cs="Arial"/>
                <w:sz w:val="20"/>
                <w:szCs w:val="20"/>
              </w:rPr>
            </w:pPr>
            <w:r w:rsidRPr="00FE0B7E">
              <w:rPr>
                <w:rFonts w:cs="Arial"/>
                <w:sz w:val="20"/>
                <w:szCs w:val="20"/>
              </w:rPr>
              <w:t>Non-commercial fishers must have a Victorian Recreational Fishing Licence or proof of exemption to take rock lobsters. Daily bag and minimum size limits apply. There is a notional total allowable recreational catch of five and ten percent of the TACC for the Western Zone and Eastern Zone, respectively.</w:t>
            </w:r>
          </w:p>
        </w:tc>
      </w:tr>
      <w:tr w:rsidR="00AE7E8C" w:rsidRPr="00FE0B7E" w14:paraId="580CE07A" w14:textId="77777777" w:rsidTr="00467842">
        <w:tc>
          <w:tcPr>
            <w:tcW w:w="1000" w:type="pct"/>
          </w:tcPr>
          <w:p w14:paraId="580CE074" w14:textId="3C7F5707"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1.1.8 </w:t>
            </w:r>
            <w:r w:rsidRPr="00FE0B7E">
              <w:rPr>
                <w:rFonts w:cs="Arial"/>
                <w:sz w:val="20"/>
                <w:szCs w:val="20"/>
              </w:rPr>
              <w:t xml:space="preserve">Fishing is conducted in a manner that does not threaten stocks of </w:t>
            </w:r>
            <w:proofErr w:type="spellStart"/>
            <w:r w:rsidRPr="00FE0B7E">
              <w:rPr>
                <w:rFonts w:cs="Arial"/>
                <w:sz w:val="20"/>
                <w:szCs w:val="20"/>
              </w:rPr>
              <w:t>byproduct</w:t>
            </w:r>
            <w:proofErr w:type="spellEnd"/>
            <w:r w:rsidR="0086366A" w:rsidRPr="00FE0B7E">
              <w:rPr>
                <w:rFonts w:cs="Arial"/>
                <w:sz w:val="20"/>
                <w:szCs w:val="20"/>
              </w:rPr>
              <w:t xml:space="preserve"> species.</w:t>
            </w:r>
          </w:p>
        </w:tc>
        <w:tc>
          <w:tcPr>
            <w:tcW w:w="2500" w:type="pct"/>
            <w:gridSpan w:val="4"/>
            <w:shd w:val="clear" w:color="auto" w:fill="92D050"/>
          </w:tcPr>
          <w:p w14:paraId="3853AD2C" w14:textId="399315AA" w:rsidR="00AE7E8C" w:rsidRPr="00FE0B7E" w:rsidRDefault="00C242D4" w:rsidP="00FE0B7E">
            <w:pPr>
              <w:spacing w:before="60" w:after="60" w:line="240" w:lineRule="auto"/>
              <w:rPr>
                <w:rFonts w:cs="Arial"/>
                <w:b/>
                <w:sz w:val="20"/>
                <w:szCs w:val="20"/>
              </w:rPr>
            </w:pPr>
            <w:r w:rsidRPr="00FE0B7E">
              <w:rPr>
                <w:rFonts w:cs="Arial"/>
                <w:b/>
                <w:sz w:val="20"/>
                <w:szCs w:val="20"/>
              </w:rPr>
              <w:t>Meets.</w:t>
            </w:r>
          </w:p>
          <w:p w14:paraId="580CE078" w14:textId="1B116828" w:rsidR="00AE7E8C" w:rsidRPr="00FE0B7E" w:rsidRDefault="00AE7E8C" w:rsidP="00FE0B7E">
            <w:pPr>
              <w:spacing w:before="60" w:after="60" w:line="240" w:lineRule="auto"/>
              <w:rPr>
                <w:rFonts w:cs="Arial"/>
                <w:sz w:val="20"/>
                <w:szCs w:val="20"/>
              </w:rPr>
            </w:pPr>
            <w:proofErr w:type="spellStart"/>
            <w:r w:rsidRPr="00FE0B7E">
              <w:rPr>
                <w:rFonts w:cs="Arial"/>
                <w:sz w:val="20"/>
                <w:szCs w:val="20"/>
              </w:rPr>
              <w:t>Byproduct</w:t>
            </w:r>
            <w:proofErr w:type="spellEnd"/>
            <w:r w:rsidRPr="00FE0B7E">
              <w:rPr>
                <w:rFonts w:cs="Arial"/>
                <w:sz w:val="20"/>
                <w:szCs w:val="20"/>
              </w:rPr>
              <w:t xml:space="preserve"> in this fishery </w:t>
            </w:r>
            <w:r w:rsidR="009620DE">
              <w:rPr>
                <w:rFonts w:cs="Arial"/>
                <w:sz w:val="20"/>
                <w:szCs w:val="20"/>
              </w:rPr>
              <w:t xml:space="preserve">is </w:t>
            </w:r>
            <w:r w:rsidRPr="00FE0B7E">
              <w:rPr>
                <w:rFonts w:cs="Arial"/>
                <w:sz w:val="20"/>
                <w:szCs w:val="20"/>
              </w:rPr>
              <w:t xml:space="preserve">considered low. The </w:t>
            </w:r>
            <w:r w:rsidR="001648AD" w:rsidRPr="00FE0B7E">
              <w:rPr>
                <w:rFonts w:cs="Arial"/>
                <w:sz w:val="20"/>
                <w:szCs w:val="20"/>
              </w:rPr>
              <w:t>Draft Management Plan</w:t>
            </w:r>
            <w:r w:rsidR="001648AD" w:rsidRPr="00FE0B7E" w:rsidDel="003B7D07">
              <w:rPr>
                <w:rFonts w:cs="Arial"/>
                <w:sz w:val="20"/>
                <w:szCs w:val="20"/>
              </w:rPr>
              <w:t xml:space="preserve"> </w:t>
            </w:r>
            <w:r w:rsidRPr="00FE0B7E">
              <w:rPr>
                <w:rFonts w:cs="Arial"/>
                <w:sz w:val="20"/>
                <w:szCs w:val="20"/>
              </w:rPr>
              <w:t xml:space="preserve">outlines the management for </w:t>
            </w:r>
            <w:proofErr w:type="spellStart"/>
            <w:r w:rsidRPr="00FE0B7E">
              <w:rPr>
                <w:rFonts w:cs="Arial"/>
                <w:sz w:val="20"/>
                <w:szCs w:val="20"/>
              </w:rPr>
              <w:t>byproduct</w:t>
            </w:r>
            <w:proofErr w:type="spellEnd"/>
            <w:r w:rsidRPr="00FE0B7E">
              <w:rPr>
                <w:rFonts w:cs="Arial"/>
                <w:sz w:val="20"/>
                <w:szCs w:val="20"/>
              </w:rPr>
              <w:t xml:space="preserve"> species. The intention is to continue with data collection through fishery dependent and independent surveys and to manage the harvest of key </w:t>
            </w:r>
            <w:proofErr w:type="spellStart"/>
            <w:r w:rsidRPr="00FE0B7E">
              <w:rPr>
                <w:rFonts w:cs="Arial"/>
                <w:sz w:val="20"/>
                <w:szCs w:val="20"/>
              </w:rPr>
              <w:t>byproduct</w:t>
            </w:r>
            <w:proofErr w:type="spellEnd"/>
            <w:r w:rsidRPr="00FE0B7E">
              <w:rPr>
                <w:rFonts w:cs="Arial"/>
                <w:sz w:val="20"/>
                <w:szCs w:val="20"/>
              </w:rPr>
              <w:t xml:space="preserve"> species at acceptable levels. Fishers must record the weight of </w:t>
            </w:r>
            <w:proofErr w:type="spellStart"/>
            <w:r w:rsidRPr="00FE0B7E">
              <w:rPr>
                <w:rFonts w:cs="Arial"/>
                <w:sz w:val="20"/>
                <w:szCs w:val="20"/>
              </w:rPr>
              <w:t>byproduct</w:t>
            </w:r>
            <w:proofErr w:type="spellEnd"/>
            <w:r w:rsidRPr="00FE0B7E">
              <w:rPr>
                <w:rFonts w:cs="Arial"/>
                <w:sz w:val="20"/>
                <w:szCs w:val="20"/>
              </w:rPr>
              <w:t xml:space="preserve"> species in logbooks. </w:t>
            </w:r>
            <w:proofErr w:type="spellStart"/>
            <w:r w:rsidRPr="00FE0B7E">
              <w:rPr>
                <w:rFonts w:cs="Arial"/>
                <w:sz w:val="20"/>
                <w:szCs w:val="20"/>
              </w:rPr>
              <w:t>Byproduct</w:t>
            </w:r>
            <w:proofErr w:type="spellEnd"/>
            <w:r w:rsidRPr="00FE0B7E">
              <w:rPr>
                <w:rFonts w:cs="Arial"/>
                <w:sz w:val="20"/>
                <w:szCs w:val="20"/>
              </w:rPr>
              <w:t xml:space="preserve"> includes octopus, leatherjacket, wrasse (unspecified), and crabs along with smaller quantities of other finfish and other species retained for bait purposes. The main species harvested as </w:t>
            </w:r>
            <w:proofErr w:type="spellStart"/>
            <w:r w:rsidRPr="00FE0B7E">
              <w:rPr>
                <w:rFonts w:cs="Arial"/>
                <w:sz w:val="20"/>
                <w:szCs w:val="20"/>
              </w:rPr>
              <w:t>byproduct</w:t>
            </w:r>
            <w:proofErr w:type="spellEnd"/>
            <w:r w:rsidRPr="00FE0B7E">
              <w:rPr>
                <w:rFonts w:cs="Arial"/>
                <w:sz w:val="20"/>
                <w:szCs w:val="20"/>
              </w:rPr>
              <w:t xml:space="preserve"> in this fishery are octopus (average 17.7 tonnes per annum over ten years); leather jacket (4.4 tonnes); snapper (1.9 tonnes); and wrasse (1.4 tonnes). Octopus are abundant in Victorian waters but there are no dedicated octopus fisheries. Octopus catch by commercial fishers has been, on average, less than 20 tonnes per annum since 2006–07. DEDJTR does not undertake stock assessments for octopus but Jenkins (2005) found that the risks to octopus populations through bycatch discard or retention were low.</w:t>
            </w:r>
          </w:p>
          <w:p w14:paraId="580CE079" w14:textId="77777777" w:rsidR="00AE7E8C" w:rsidRPr="00FE0B7E" w:rsidRDefault="00AE7E8C" w:rsidP="00FE0B7E">
            <w:pPr>
              <w:spacing w:before="60" w:after="60" w:line="240" w:lineRule="auto"/>
              <w:rPr>
                <w:rFonts w:cs="Arial"/>
                <w:sz w:val="20"/>
                <w:szCs w:val="20"/>
              </w:rPr>
            </w:pPr>
            <w:r w:rsidRPr="00FE0B7E">
              <w:rPr>
                <w:rFonts w:cs="Arial"/>
                <w:sz w:val="20"/>
                <w:szCs w:val="20"/>
              </w:rPr>
              <w:t>There has been no eastern rock lobster harvest reported for at least ten years. Eastern rock lobster stock is taken primarily in New South Wales and the fishery has been assessed at sustainable through the SAFS 2014 review.</w:t>
            </w:r>
          </w:p>
        </w:tc>
      </w:tr>
      <w:tr w:rsidR="00207379" w:rsidRPr="00FE0B7E" w14:paraId="580CE07C" w14:textId="77777777" w:rsidTr="00467842">
        <w:tc>
          <w:tcPr>
            <w:tcW w:w="2500" w:type="pct"/>
            <w:gridSpan w:val="5"/>
            <w:shd w:val="clear" w:color="auto" w:fill="DAEEF3"/>
            <w:vAlign w:val="center"/>
          </w:tcPr>
          <w:p w14:paraId="580CE07B" w14:textId="77777777" w:rsidR="00207379" w:rsidRPr="00FE0B7E" w:rsidRDefault="00207379" w:rsidP="00FE0B7E">
            <w:pPr>
              <w:spacing w:before="60" w:after="60" w:line="240" w:lineRule="auto"/>
              <w:rPr>
                <w:rFonts w:cs="Arial"/>
                <w:sz w:val="20"/>
                <w:szCs w:val="20"/>
              </w:rPr>
            </w:pPr>
            <w:r w:rsidRPr="00FE0B7E">
              <w:rPr>
                <w:rFonts w:cs="Arial"/>
                <w:sz w:val="20"/>
                <w:szCs w:val="20"/>
              </w:rPr>
              <w:t xml:space="preserve">(Guidelines 1.1.1 to 1.1.7 should be applied to </w:t>
            </w:r>
            <w:proofErr w:type="spellStart"/>
            <w:r w:rsidR="007521CC" w:rsidRPr="00FE0B7E">
              <w:rPr>
                <w:rFonts w:cs="Arial"/>
                <w:sz w:val="20"/>
                <w:szCs w:val="20"/>
              </w:rPr>
              <w:t>byproduct</w:t>
            </w:r>
            <w:proofErr w:type="spellEnd"/>
            <w:r w:rsidRPr="00FE0B7E">
              <w:rPr>
                <w:rFonts w:cs="Arial"/>
                <w:sz w:val="20"/>
                <w:szCs w:val="20"/>
              </w:rPr>
              <w:t xml:space="preserve"> species to an appropriate level) </w:t>
            </w:r>
          </w:p>
        </w:tc>
      </w:tr>
      <w:tr w:rsidR="00AE7E8C" w:rsidRPr="00FE0B7E" w14:paraId="580CE082" w14:textId="77777777" w:rsidTr="00467842">
        <w:tc>
          <w:tcPr>
            <w:tcW w:w="1000" w:type="pct"/>
          </w:tcPr>
          <w:p w14:paraId="580CE07D" w14:textId="77777777"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1.1.9 </w:t>
            </w:r>
            <w:r w:rsidRPr="00FE0B7E">
              <w:rPr>
                <w:rFonts w:cs="Arial"/>
                <w:sz w:val="20"/>
                <w:szCs w:val="20"/>
              </w:rPr>
              <w:t>The management response, considering uncertainties in the assessment and precautionary management actions, has a high chance of achieving the objective.</w:t>
            </w:r>
          </w:p>
        </w:tc>
        <w:tc>
          <w:tcPr>
            <w:tcW w:w="2500" w:type="pct"/>
            <w:gridSpan w:val="4"/>
            <w:shd w:val="clear" w:color="auto" w:fill="92D050"/>
          </w:tcPr>
          <w:p w14:paraId="46613C38" w14:textId="1FFB2BE9" w:rsidR="00AE7E8C" w:rsidRPr="00FE0B7E" w:rsidRDefault="00C242D4" w:rsidP="00FE0B7E">
            <w:pPr>
              <w:spacing w:before="60" w:after="60" w:line="240" w:lineRule="auto"/>
              <w:rPr>
                <w:rFonts w:cs="Arial"/>
                <w:b/>
                <w:sz w:val="20"/>
                <w:szCs w:val="20"/>
              </w:rPr>
            </w:pPr>
            <w:r w:rsidRPr="00FE0B7E">
              <w:rPr>
                <w:rFonts w:cs="Arial"/>
                <w:b/>
                <w:sz w:val="20"/>
                <w:szCs w:val="20"/>
              </w:rPr>
              <w:t>Meets.</w:t>
            </w:r>
          </w:p>
          <w:p w14:paraId="580CE081" w14:textId="10EADF2C" w:rsidR="00AE7E8C" w:rsidRPr="00FE0B7E" w:rsidRDefault="00AE7E8C" w:rsidP="00FE0B7E">
            <w:pPr>
              <w:spacing w:before="60" w:after="60" w:line="240" w:lineRule="auto"/>
              <w:rPr>
                <w:rFonts w:cs="Arial"/>
                <w:sz w:val="20"/>
                <w:szCs w:val="20"/>
              </w:rPr>
            </w:pPr>
            <w:r w:rsidRPr="00FE0B7E">
              <w:rPr>
                <w:rFonts w:cs="Arial"/>
                <w:sz w:val="20"/>
                <w:szCs w:val="20"/>
              </w:rPr>
              <w:t>The management regime takes a suitably precautionary approach and is likely to achieve the objective.</w:t>
            </w:r>
          </w:p>
        </w:tc>
      </w:tr>
      <w:tr w:rsidR="00207379" w:rsidRPr="00FE0B7E" w14:paraId="580CE085" w14:textId="77777777" w:rsidTr="00467842">
        <w:tc>
          <w:tcPr>
            <w:tcW w:w="2500" w:type="pct"/>
            <w:gridSpan w:val="5"/>
            <w:shd w:val="clear" w:color="auto" w:fill="DAEEF3"/>
          </w:tcPr>
          <w:p w14:paraId="580CE083" w14:textId="77777777" w:rsidR="00207379" w:rsidRPr="00FE0B7E" w:rsidRDefault="00207379" w:rsidP="00FE0B7E">
            <w:pPr>
              <w:spacing w:before="60" w:after="60" w:line="240" w:lineRule="auto"/>
              <w:rPr>
                <w:rFonts w:cs="Arial"/>
                <w:b/>
                <w:bCs/>
                <w:sz w:val="20"/>
                <w:szCs w:val="20"/>
              </w:rPr>
            </w:pPr>
            <w:r w:rsidRPr="00FE0B7E">
              <w:rPr>
                <w:rFonts w:cs="Arial"/>
                <w:b/>
                <w:bCs/>
                <w:sz w:val="20"/>
                <w:szCs w:val="20"/>
              </w:rPr>
              <w:t>If overfished, go to Objective 2:</w:t>
            </w:r>
          </w:p>
          <w:p w14:paraId="580CE084" w14:textId="77777777" w:rsidR="00207379" w:rsidRPr="00FE0B7E" w:rsidRDefault="00207379" w:rsidP="00FE0B7E">
            <w:pPr>
              <w:spacing w:before="60" w:after="60" w:line="240" w:lineRule="auto"/>
              <w:rPr>
                <w:rFonts w:cs="Arial"/>
                <w:b/>
                <w:bCs/>
                <w:sz w:val="20"/>
                <w:szCs w:val="20"/>
              </w:rPr>
            </w:pPr>
            <w:r w:rsidRPr="00FE0B7E">
              <w:rPr>
                <w:rFonts w:cs="Arial"/>
                <w:b/>
                <w:bCs/>
                <w:sz w:val="20"/>
                <w:szCs w:val="20"/>
              </w:rPr>
              <w:t>If not overfished, go to PRINCIPLE 2:</w:t>
            </w:r>
          </w:p>
        </w:tc>
      </w:tr>
      <w:tr w:rsidR="00207379" w:rsidRPr="00FE0B7E" w14:paraId="580CE087" w14:textId="77777777" w:rsidTr="00467842">
        <w:tc>
          <w:tcPr>
            <w:tcW w:w="2500" w:type="pct"/>
            <w:gridSpan w:val="5"/>
            <w:shd w:val="clear" w:color="auto" w:fill="B6DDE8"/>
          </w:tcPr>
          <w:p w14:paraId="580CE086" w14:textId="77777777" w:rsidR="00207379" w:rsidRPr="00FE0B7E" w:rsidRDefault="00207379" w:rsidP="00FE0B7E">
            <w:pPr>
              <w:spacing w:before="60" w:after="60" w:line="240" w:lineRule="auto"/>
              <w:rPr>
                <w:rFonts w:cs="Arial"/>
                <w:b/>
                <w:bCs/>
                <w:sz w:val="20"/>
                <w:szCs w:val="20"/>
              </w:rPr>
            </w:pPr>
            <w:r w:rsidRPr="00FE0B7E">
              <w:rPr>
                <w:rFonts w:cs="Arial"/>
                <w:b/>
                <w:bCs/>
                <w:sz w:val="20"/>
                <w:szCs w:val="20"/>
              </w:rPr>
              <w:lastRenderedPageBreak/>
              <w:t xml:space="preserve">Objective 2 - </w:t>
            </w:r>
            <w:r w:rsidRPr="00FE0B7E">
              <w:rPr>
                <w:rFonts w:cs="Arial"/>
                <w:sz w:val="20"/>
                <w:szCs w:val="20"/>
              </w:rPr>
              <w:t xml:space="preserve">Where the fished stock(s) are below a defined reference point, the fishery will be managed to promote recovery to ecologically viable stock levels within nominated timeframes. </w:t>
            </w:r>
          </w:p>
        </w:tc>
      </w:tr>
      <w:tr w:rsidR="00207379" w:rsidRPr="00FE0B7E" w14:paraId="580CE089" w14:textId="77777777" w:rsidTr="00467842">
        <w:tc>
          <w:tcPr>
            <w:tcW w:w="2500" w:type="pct"/>
            <w:gridSpan w:val="5"/>
            <w:shd w:val="clear" w:color="auto" w:fill="DAEEF3"/>
          </w:tcPr>
          <w:p w14:paraId="580CE088"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Management responses </w:t>
            </w:r>
          </w:p>
        </w:tc>
      </w:tr>
      <w:tr w:rsidR="00AE7E8C" w:rsidRPr="00FE0B7E" w14:paraId="580CE08F" w14:textId="77777777" w:rsidTr="00467842">
        <w:tc>
          <w:tcPr>
            <w:tcW w:w="1000" w:type="pct"/>
            <w:tcBorders>
              <w:bottom w:val="single" w:sz="4" w:space="0" w:color="auto"/>
            </w:tcBorders>
          </w:tcPr>
          <w:p w14:paraId="580CE08A" w14:textId="77777777"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1.2.1 </w:t>
            </w:r>
            <w:r w:rsidRPr="00FE0B7E">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gridSpan w:val="4"/>
            <w:tcBorders>
              <w:bottom w:val="single" w:sz="4" w:space="0" w:color="auto"/>
            </w:tcBorders>
            <w:shd w:val="clear" w:color="auto" w:fill="auto"/>
          </w:tcPr>
          <w:p w14:paraId="7A4B7C4C" w14:textId="77777777" w:rsidR="00C242D4" w:rsidRPr="00FE0B7E" w:rsidRDefault="00AE7E8C" w:rsidP="00FE0B7E">
            <w:pPr>
              <w:spacing w:before="60" w:after="60" w:line="240" w:lineRule="auto"/>
              <w:rPr>
                <w:rFonts w:cs="Arial"/>
                <w:b/>
                <w:sz w:val="20"/>
                <w:szCs w:val="20"/>
              </w:rPr>
            </w:pPr>
            <w:r w:rsidRPr="00FE0B7E">
              <w:rPr>
                <w:rFonts w:cs="Arial"/>
                <w:b/>
                <w:sz w:val="20"/>
                <w:szCs w:val="20"/>
              </w:rPr>
              <w:t>Not applicable</w:t>
            </w:r>
            <w:r w:rsidR="00C242D4" w:rsidRPr="00FE0B7E">
              <w:rPr>
                <w:rFonts w:cs="Arial"/>
                <w:b/>
                <w:sz w:val="20"/>
                <w:szCs w:val="20"/>
              </w:rPr>
              <w:t>.</w:t>
            </w:r>
          </w:p>
          <w:p w14:paraId="580CE08E" w14:textId="48687352" w:rsidR="00AE7E8C" w:rsidRPr="00FE0B7E" w:rsidRDefault="00C242D4" w:rsidP="00FE0B7E">
            <w:pPr>
              <w:spacing w:before="60" w:after="60" w:line="240" w:lineRule="auto"/>
              <w:rPr>
                <w:rFonts w:cs="Arial"/>
                <w:sz w:val="20"/>
                <w:szCs w:val="20"/>
              </w:rPr>
            </w:pPr>
            <w:r w:rsidRPr="00FE0B7E">
              <w:rPr>
                <w:rFonts w:cs="Arial"/>
                <w:sz w:val="20"/>
                <w:szCs w:val="20"/>
              </w:rPr>
              <w:t>T</w:t>
            </w:r>
            <w:r w:rsidR="00AE7E8C" w:rsidRPr="00FE0B7E">
              <w:rPr>
                <w:rFonts w:cs="Arial"/>
                <w:sz w:val="20"/>
                <w:szCs w:val="20"/>
              </w:rPr>
              <w:t xml:space="preserve">he fishery is not overfished. The management regime takes a precautionary approach in response to historically low stock levels. The </w:t>
            </w:r>
            <w:r w:rsidR="00E01B0D">
              <w:rPr>
                <w:rFonts w:cs="Arial"/>
                <w:sz w:val="20"/>
                <w:szCs w:val="20"/>
              </w:rPr>
              <w:t xml:space="preserve">Draft Fishery </w:t>
            </w:r>
            <w:r w:rsidR="001648AD" w:rsidRPr="00FE0B7E">
              <w:rPr>
                <w:rFonts w:cs="Arial"/>
                <w:sz w:val="20"/>
                <w:szCs w:val="20"/>
              </w:rPr>
              <w:t>Management Plan</w:t>
            </w:r>
            <w:r w:rsidR="001648AD" w:rsidRPr="00FE0B7E" w:rsidDel="003B7D07">
              <w:rPr>
                <w:rFonts w:cs="Arial"/>
                <w:sz w:val="20"/>
                <w:szCs w:val="20"/>
              </w:rPr>
              <w:t xml:space="preserve"> </w:t>
            </w:r>
            <w:r w:rsidR="00AE7E8C" w:rsidRPr="00FE0B7E">
              <w:rPr>
                <w:rFonts w:cs="Arial"/>
                <w:sz w:val="20"/>
                <w:szCs w:val="20"/>
              </w:rPr>
              <w:t>identifies trigger reference points to help ensure the fishery does not require a recovery strategy in the near future. Management strategies focus on stock rebuilding and the fishery shows signs of recovery.</w:t>
            </w:r>
          </w:p>
        </w:tc>
      </w:tr>
      <w:tr w:rsidR="00AE7E8C" w:rsidRPr="00FE0B7E" w14:paraId="580CE095" w14:textId="77777777" w:rsidTr="00467842">
        <w:tc>
          <w:tcPr>
            <w:tcW w:w="1000" w:type="pct"/>
            <w:tcBorders>
              <w:bottom w:val="single" w:sz="4" w:space="0" w:color="auto"/>
            </w:tcBorders>
          </w:tcPr>
          <w:p w14:paraId="580CE090" w14:textId="77777777" w:rsidR="00AE7E8C" w:rsidRPr="00FE0B7E" w:rsidRDefault="00AE7E8C" w:rsidP="00FE0B7E">
            <w:pPr>
              <w:spacing w:before="60" w:after="60" w:line="240" w:lineRule="auto"/>
              <w:rPr>
                <w:rFonts w:cs="Arial"/>
                <w:b/>
                <w:bCs/>
                <w:i/>
                <w:iCs/>
                <w:sz w:val="20"/>
                <w:szCs w:val="20"/>
              </w:rPr>
            </w:pPr>
            <w:r w:rsidRPr="00FE0B7E">
              <w:rPr>
                <w:rFonts w:cs="Arial"/>
                <w:b/>
                <w:bCs/>
                <w:i/>
                <w:iCs/>
                <w:sz w:val="20"/>
                <w:szCs w:val="20"/>
              </w:rPr>
              <w:t xml:space="preserve">1.2.2 </w:t>
            </w:r>
            <w:r w:rsidRPr="00FE0B7E">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gridSpan w:val="4"/>
            <w:tcBorders>
              <w:bottom w:val="single" w:sz="4" w:space="0" w:color="auto"/>
            </w:tcBorders>
            <w:shd w:val="clear" w:color="auto" w:fill="auto"/>
          </w:tcPr>
          <w:p w14:paraId="49AA0C15" w14:textId="77777777" w:rsidR="00C242D4" w:rsidRPr="00FE0B7E" w:rsidRDefault="00AE7E8C" w:rsidP="00FE0B7E">
            <w:pPr>
              <w:spacing w:before="60" w:after="60" w:line="240" w:lineRule="auto"/>
              <w:rPr>
                <w:rFonts w:cs="Arial"/>
                <w:b/>
                <w:sz w:val="20"/>
                <w:szCs w:val="20"/>
              </w:rPr>
            </w:pPr>
            <w:r w:rsidRPr="00FE0B7E">
              <w:rPr>
                <w:rFonts w:cs="Arial"/>
                <w:b/>
                <w:sz w:val="20"/>
                <w:szCs w:val="20"/>
              </w:rPr>
              <w:t>Not applicable</w:t>
            </w:r>
            <w:r w:rsidR="00C242D4" w:rsidRPr="00FE0B7E">
              <w:rPr>
                <w:rFonts w:cs="Arial"/>
                <w:b/>
                <w:sz w:val="20"/>
                <w:szCs w:val="20"/>
              </w:rPr>
              <w:t>.</w:t>
            </w:r>
          </w:p>
          <w:p w14:paraId="580CE094" w14:textId="41B9F774" w:rsidR="00AE7E8C" w:rsidRPr="00FE0B7E" w:rsidRDefault="00C242D4" w:rsidP="00FE0B7E">
            <w:pPr>
              <w:spacing w:before="60" w:after="60" w:line="240" w:lineRule="auto"/>
              <w:rPr>
                <w:rFonts w:cs="Arial"/>
                <w:sz w:val="20"/>
                <w:szCs w:val="20"/>
              </w:rPr>
            </w:pPr>
            <w:r w:rsidRPr="00FE0B7E">
              <w:rPr>
                <w:rFonts w:cs="Arial"/>
                <w:sz w:val="20"/>
                <w:szCs w:val="20"/>
              </w:rPr>
              <w:t>T</w:t>
            </w:r>
            <w:r w:rsidR="00AE7E8C" w:rsidRPr="00FE0B7E">
              <w:rPr>
                <w:rFonts w:cs="Arial"/>
                <w:sz w:val="20"/>
                <w:szCs w:val="20"/>
              </w:rPr>
              <w:t xml:space="preserve">he fishery is not overfished. </w:t>
            </w:r>
            <w:r w:rsidRPr="00FE0B7E">
              <w:rPr>
                <w:rFonts w:cs="Arial"/>
                <w:sz w:val="20"/>
                <w:szCs w:val="20"/>
              </w:rPr>
              <w:t>The f</w:t>
            </w:r>
            <w:r w:rsidR="00AE7E8C" w:rsidRPr="00FE0B7E">
              <w:rPr>
                <w:rFonts w:cs="Arial"/>
                <w:sz w:val="20"/>
                <w:szCs w:val="20"/>
              </w:rPr>
              <w:t xml:space="preserve">ishery </w:t>
            </w:r>
            <w:r w:rsidRPr="00FE0B7E">
              <w:rPr>
                <w:rFonts w:cs="Arial"/>
                <w:sz w:val="20"/>
                <w:szCs w:val="20"/>
              </w:rPr>
              <w:t xml:space="preserve">is </w:t>
            </w:r>
            <w:r w:rsidR="00AE7E8C" w:rsidRPr="00FE0B7E">
              <w:rPr>
                <w:rFonts w:cs="Arial"/>
                <w:sz w:val="20"/>
                <w:szCs w:val="20"/>
              </w:rPr>
              <w:t xml:space="preserve">not considered recruitment overfished, and </w:t>
            </w:r>
            <w:r w:rsidRPr="00FE0B7E">
              <w:rPr>
                <w:rFonts w:cs="Arial"/>
                <w:sz w:val="20"/>
                <w:szCs w:val="20"/>
              </w:rPr>
              <w:t>the stock is</w:t>
            </w:r>
            <w:r w:rsidR="00AE7E8C" w:rsidRPr="00FE0B7E">
              <w:rPr>
                <w:rFonts w:cs="Arial"/>
                <w:sz w:val="20"/>
                <w:szCs w:val="20"/>
              </w:rPr>
              <w:t xml:space="preserve"> considered sustainable and above defined reference points. The management responses to past declines in stock levels include reduced TACC and reduced effort.</w:t>
            </w:r>
          </w:p>
        </w:tc>
      </w:tr>
      <w:tr w:rsidR="00207379" w:rsidRPr="00FE0B7E" w14:paraId="580CE097" w14:textId="77777777" w:rsidTr="00467842">
        <w:tc>
          <w:tcPr>
            <w:tcW w:w="2500" w:type="pct"/>
            <w:gridSpan w:val="5"/>
            <w:tcBorders>
              <w:top w:val="single" w:sz="4" w:space="0" w:color="auto"/>
            </w:tcBorders>
            <w:shd w:val="clear" w:color="auto" w:fill="B2A1C7"/>
          </w:tcPr>
          <w:p w14:paraId="580CE096" w14:textId="77777777" w:rsidR="00207379" w:rsidRPr="00FE0B7E" w:rsidRDefault="00207379" w:rsidP="00FE0B7E">
            <w:pPr>
              <w:autoSpaceDE w:val="0"/>
              <w:autoSpaceDN w:val="0"/>
              <w:adjustRightInd w:val="0"/>
              <w:spacing w:before="60" w:after="60" w:line="240" w:lineRule="auto"/>
              <w:rPr>
                <w:rFonts w:cs="Arial"/>
                <w:b/>
                <w:bCs/>
                <w:sz w:val="20"/>
                <w:szCs w:val="20"/>
              </w:rPr>
            </w:pPr>
            <w:r w:rsidRPr="00FE0B7E">
              <w:rPr>
                <w:rFonts w:cs="Arial"/>
                <w:b/>
                <w:bCs/>
                <w:sz w:val="20"/>
                <w:szCs w:val="20"/>
              </w:rPr>
              <w:t xml:space="preserve">PRINCIPLE 2 - </w:t>
            </w:r>
            <w:r w:rsidRPr="00FE0B7E">
              <w:rPr>
                <w:rFonts w:cs="Arial"/>
                <w:sz w:val="20"/>
                <w:szCs w:val="20"/>
              </w:rPr>
              <w:t>Fishing operations should be managed to minimise their impact on the structure,</w:t>
            </w:r>
            <w:r w:rsidR="004D7926" w:rsidRPr="00FE0B7E">
              <w:rPr>
                <w:rFonts w:cs="Arial"/>
                <w:sz w:val="20"/>
                <w:szCs w:val="20"/>
              </w:rPr>
              <w:t xml:space="preserve"> </w:t>
            </w:r>
            <w:r w:rsidRPr="00FE0B7E">
              <w:rPr>
                <w:rFonts w:cs="Arial"/>
                <w:sz w:val="20"/>
                <w:szCs w:val="20"/>
              </w:rPr>
              <w:t>productivity, function and biological diversity of the ecosystem.</w:t>
            </w:r>
          </w:p>
        </w:tc>
      </w:tr>
      <w:tr w:rsidR="00207379" w:rsidRPr="00FE0B7E" w14:paraId="580CE099" w14:textId="77777777" w:rsidTr="00467842">
        <w:tc>
          <w:tcPr>
            <w:tcW w:w="2500" w:type="pct"/>
            <w:gridSpan w:val="5"/>
            <w:shd w:val="clear" w:color="auto" w:fill="CCC0D9"/>
          </w:tcPr>
          <w:p w14:paraId="580CE098" w14:textId="77777777" w:rsidR="00207379" w:rsidRPr="00FE0B7E" w:rsidRDefault="00207379" w:rsidP="00FE0B7E">
            <w:pPr>
              <w:autoSpaceDE w:val="0"/>
              <w:autoSpaceDN w:val="0"/>
              <w:adjustRightInd w:val="0"/>
              <w:spacing w:before="60" w:after="60" w:line="240" w:lineRule="auto"/>
              <w:rPr>
                <w:rFonts w:cs="Arial"/>
                <w:b/>
                <w:bCs/>
                <w:sz w:val="20"/>
                <w:szCs w:val="20"/>
              </w:rPr>
            </w:pPr>
            <w:r w:rsidRPr="00FE0B7E">
              <w:rPr>
                <w:rFonts w:cs="Arial"/>
                <w:b/>
                <w:bCs/>
                <w:sz w:val="20"/>
                <w:szCs w:val="20"/>
              </w:rPr>
              <w:t xml:space="preserve">Objective 1 - </w:t>
            </w:r>
            <w:r w:rsidRPr="00FE0B7E">
              <w:rPr>
                <w:rFonts w:cs="Arial"/>
                <w:sz w:val="20"/>
                <w:szCs w:val="20"/>
              </w:rPr>
              <w:t>The fishery is conducted in a manner that does not threaten bycatch</w:t>
            </w:r>
            <w:r w:rsidR="004D7926" w:rsidRPr="00FE0B7E">
              <w:rPr>
                <w:rFonts w:cs="Arial"/>
                <w:sz w:val="20"/>
                <w:szCs w:val="20"/>
              </w:rPr>
              <w:t xml:space="preserve"> </w:t>
            </w:r>
            <w:r w:rsidRPr="00FE0B7E">
              <w:rPr>
                <w:rFonts w:cs="Arial"/>
                <w:sz w:val="20"/>
                <w:szCs w:val="20"/>
              </w:rPr>
              <w:t>species.</w:t>
            </w:r>
          </w:p>
        </w:tc>
      </w:tr>
      <w:tr w:rsidR="00207379" w:rsidRPr="00FE0B7E" w14:paraId="580CE09B" w14:textId="77777777" w:rsidTr="00467842">
        <w:tc>
          <w:tcPr>
            <w:tcW w:w="2500" w:type="pct"/>
            <w:gridSpan w:val="5"/>
            <w:shd w:val="clear" w:color="auto" w:fill="E5DFEC"/>
          </w:tcPr>
          <w:p w14:paraId="580CE09A"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Information requirements</w:t>
            </w:r>
          </w:p>
        </w:tc>
      </w:tr>
      <w:tr w:rsidR="00AE7E8C" w:rsidRPr="00FE0B7E" w14:paraId="580CE0A2" w14:textId="77777777" w:rsidTr="00467842">
        <w:tc>
          <w:tcPr>
            <w:tcW w:w="1000" w:type="pct"/>
          </w:tcPr>
          <w:p w14:paraId="580CE09D" w14:textId="565654B9"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2.1.1 </w:t>
            </w:r>
            <w:r w:rsidRPr="00FE0B7E">
              <w:rPr>
                <w:rFonts w:cs="Arial"/>
                <w:sz w:val="20"/>
                <w:szCs w:val="20"/>
              </w:rPr>
              <w:t>Reliable information, appropriate to the scale of the fishery, is collected on the compos</w:t>
            </w:r>
            <w:r w:rsidR="0086366A" w:rsidRPr="00FE0B7E">
              <w:rPr>
                <w:rFonts w:cs="Arial"/>
                <w:sz w:val="20"/>
                <w:szCs w:val="20"/>
              </w:rPr>
              <w:t>ition and abundance of bycatch.</w:t>
            </w:r>
          </w:p>
        </w:tc>
        <w:tc>
          <w:tcPr>
            <w:tcW w:w="2500" w:type="pct"/>
            <w:gridSpan w:val="4"/>
            <w:shd w:val="clear" w:color="auto" w:fill="92D050"/>
          </w:tcPr>
          <w:p w14:paraId="4D3EDFD0" w14:textId="6B65D2CE" w:rsidR="00AE7E8C" w:rsidRPr="00FE0B7E" w:rsidRDefault="00C242D4" w:rsidP="00FE0B7E">
            <w:pPr>
              <w:spacing w:before="60" w:after="60" w:line="240" w:lineRule="auto"/>
              <w:rPr>
                <w:rFonts w:cs="Arial"/>
                <w:b/>
                <w:sz w:val="20"/>
                <w:szCs w:val="20"/>
              </w:rPr>
            </w:pPr>
            <w:r w:rsidRPr="00FE0B7E">
              <w:rPr>
                <w:rFonts w:cs="Arial"/>
                <w:b/>
                <w:sz w:val="20"/>
                <w:szCs w:val="20"/>
              </w:rPr>
              <w:t>Meets.</w:t>
            </w:r>
          </w:p>
          <w:p w14:paraId="580CE0A1" w14:textId="470CFEBF" w:rsidR="00AE7E8C" w:rsidRPr="00FE0B7E" w:rsidRDefault="00AE7E8C" w:rsidP="00FE0B7E">
            <w:pPr>
              <w:spacing w:before="60" w:after="60" w:line="240" w:lineRule="auto"/>
              <w:rPr>
                <w:rFonts w:cs="Arial"/>
                <w:sz w:val="20"/>
                <w:szCs w:val="20"/>
              </w:rPr>
            </w:pPr>
            <w:r w:rsidRPr="00FE0B7E">
              <w:rPr>
                <w:rFonts w:cs="Arial"/>
                <w:sz w:val="20"/>
                <w:szCs w:val="20"/>
              </w:rPr>
              <w:t xml:space="preserve">Operators are required to record bycatch in logbooks. An independent observer program has been in place since 2004 and involves an average of 30 days at sea per year. Observers record all fishing activity, including catch, effort, bycatch and </w:t>
            </w:r>
            <w:proofErr w:type="spellStart"/>
            <w:r w:rsidRPr="00FE0B7E">
              <w:rPr>
                <w:rFonts w:cs="Arial"/>
                <w:sz w:val="20"/>
                <w:szCs w:val="20"/>
              </w:rPr>
              <w:t>byproduct</w:t>
            </w:r>
            <w:proofErr w:type="spellEnd"/>
            <w:r w:rsidRPr="00FE0B7E">
              <w:rPr>
                <w:rFonts w:cs="Arial"/>
                <w:sz w:val="20"/>
                <w:szCs w:val="20"/>
              </w:rPr>
              <w:t xml:space="preserve">. </w:t>
            </w:r>
          </w:p>
        </w:tc>
      </w:tr>
      <w:tr w:rsidR="00207379" w:rsidRPr="00FE0B7E" w14:paraId="580CE0A4" w14:textId="77777777" w:rsidTr="00467842">
        <w:tc>
          <w:tcPr>
            <w:tcW w:w="2500" w:type="pct"/>
            <w:gridSpan w:val="5"/>
            <w:shd w:val="clear" w:color="auto" w:fill="E5DFEC"/>
          </w:tcPr>
          <w:p w14:paraId="580CE0A3"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Assessments</w:t>
            </w:r>
          </w:p>
        </w:tc>
      </w:tr>
      <w:tr w:rsidR="00AE7E8C" w:rsidRPr="00FE0B7E" w14:paraId="580CE0AC" w14:textId="77777777" w:rsidTr="00467842">
        <w:tc>
          <w:tcPr>
            <w:tcW w:w="1000" w:type="pct"/>
          </w:tcPr>
          <w:p w14:paraId="580CE0A7" w14:textId="24265466"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2.1.2 </w:t>
            </w:r>
            <w:r w:rsidRPr="00FE0B7E">
              <w:rPr>
                <w:rFonts w:cs="Arial"/>
                <w:sz w:val="20"/>
                <w:szCs w:val="20"/>
              </w:rPr>
              <w:t>There is a risk analysis of the bycatch with respect to its vulnerability to</w:t>
            </w:r>
            <w:r w:rsidR="00540E55" w:rsidRPr="00FE0B7E">
              <w:rPr>
                <w:rFonts w:cs="Arial"/>
                <w:sz w:val="20"/>
                <w:szCs w:val="20"/>
              </w:rPr>
              <w:t xml:space="preserve"> </w:t>
            </w:r>
            <w:r w:rsidR="0086366A" w:rsidRPr="00FE0B7E">
              <w:rPr>
                <w:rFonts w:cs="Arial"/>
                <w:sz w:val="20"/>
                <w:szCs w:val="20"/>
              </w:rPr>
              <w:t>fishing.</w:t>
            </w:r>
          </w:p>
        </w:tc>
        <w:tc>
          <w:tcPr>
            <w:tcW w:w="2500" w:type="pct"/>
            <w:gridSpan w:val="4"/>
            <w:shd w:val="clear" w:color="auto" w:fill="92D050"/>
          </w:tcPr>
          <w:p w14:paraId="2D7F2B9D" w14:textId="77777777" w:rsidR="00C242D4" w:rsidRPr="00FE0B7E" w:rsidRDefault="00C242D4" w:rsidP="00FE0B7E">
            <w:pPr>
              <w:spacing w:before="60" w:after="60" w:line="240" w:lineRule="auto"/>
              <w:rPr>
                <w:rFonts w:cs="Arial"/>
                <w:b/>
                <w:sz w:val="20"/>
                <w:szCs w:val="20"/>
              </w:rPr>
            </w:pPr>
            <w:r w:rsidRPr="00FE0B7E">
              <w:rPr>
                <w:rFonts w:cs="Arial"/>
                <w:b/>
                <w:sz w:val="20"/>
                <w:szCs w:val="20"/>
              </w:rPr>
              <w:t>Meets.</w:t>
            </w:r>
          </w:p>
          <w:p w14:paraId="580CE0AB" w14:textId="766434C4" w:rsidR="00AE7E8C" w:rsidRPr="00FE0B7E" w:rsidRDefault="00AE7E8C" w:rsidP="00FE0B7E">
            <w:pPr>
              <w:spacing w:before="60" w:after="60" w:line="240" w:lineRule="auto"/>
              <w:rPr>
                <w:rFonts w:cs="Arial"/>
                <w:sz w:val="20"/>
                <w:szCs w:val="20"/>
              </w:rPr>
            </w:pPr>
            <w:r w:rsidRPr="00FE0B7E">
              <w:rPr>
                <w:rFonts w:cs="Arial"/>
                <w:sz w:val="20"/>
                <w:szCs w:val="20"/>
              </w:rPr>
              <w:t>Bycatch is low and consists of mostly berried female lobster and undersized lobster, which are released alive. Risks to other bycatch species are also considered low. Key stakeholders were involved in identifying and analysing the threats to and by the fishery, no bycatch species were identified as being of concern.</w:t>
            </w:r>
          </w:p>
        </w:tc>
      </w:tr>
      <w:tr w:rsidR="00207379" w:rsidRPr="00FE0B7E" w14:paraId="580CE0AE" w14:textId="77777777" w:rsidTr="00467842">
        <w:tc>
          <w:tcPr>
            <w:tcW w:w="2500" w:type="pct"/>
            <w:gridSpan w:val="5"/>
            <w:shd w:val="clear" w:color="auto" w:fill="E5DFEC"/>
          </w:tcPr>
          <w:p w14:paraId="580CE0AD"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lastRenderedPageBreak/>
              <w:t>Management responses</w:t>
            </w:r>
          </w:p>
        </w:tc>
      </w:tr>
      <w:tr w:rsidR="00AE7E8C" w:rsidRPr="00FE0B7E" w14:paraId="580CE0B6" w14:textId="77777777" w:rsidTr="00467842">
        <w:tc>
          <w:tcPr>
            <w:tcW w:w="1000" w:type="pct"/>
          </w:tcPr>
          <w:p w14:paraId="580CE0B0" w14:textId="63D1C9AE"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2.1.3 </w:t>
            </w:r>
            <w:r w:rsidRPr="00FE0B7E">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w:t>
            </w:r>
            <w:r w:rsidR="0086366A" w:rsidRPr="00FE0B7E">
              <w:rPr>
                <w:rFonts w:cs="Arial"/>
                <w:sz w:val="20"/>
                <w:szCs w:val="20"/>
              </w:rPr>
              <w:t xml:space="preserve">chnology if none is available. </w:t>
            </w:r>
          </w:p>
        </w:tc>
        <w:tc>
          <w:tcPr>
            <w:tcW w:w="2500" w:type="pct"/>
            <w:gridSpan w:val="4"/>
            <w:shd w:val="clear" w:color="auto" w:fill="92D050"/>
          </w:tcPr>
          <w:p w14:paraId="3EA346DE" w14:textId="77777777" w:rsidR="00C242D4" w:rsidRPr="00FE0B7E" w:rsidRDefault="00C242D4" w:rsidP="00FE0B7E">
            <w:pPr>
              <w:spacing w:before="60" w:after="60" w:line="240" w:lineRule="auto"/>
              <w:rPr>
                <w:rFonts w:cs="Arial"/>
                <w:b/>
                <w:sz w:val="20"/>
                <w:szCs w:val="20"/>
              </w:rPr>
            </w:pPr>
            <w:r w:rsidRPr="00FE0B7E">
              <w:rPr>
                <w:rFonts w:cs="Arial"/>
                <w:b/>
                <w:sz w:val="20"/>
                <w:szCs w:val="20"/>
              </w:rPr>
              <w:t>Meets.</w:t>
            </w:r>
          </w:p>
          <w:p w14:paraId="580CE0B5" w14:textId="3AC685D3" w:rsidR="00AE7E8C" w:rsidRPr="00FE0B7E" w:rsidRDefault="00AE7E8C" w:rsidP="00FE0B7E">
            <w:pPr>
              <w:spacing w:before="60" w:after="60" w:line="240" w:lineRule="auto"/>
              <w:rPr>
                <w:rFonts w:cs="Arial"/>
                <w:sz w:val="20"/>
                <w:szCs w:val="20"/>
              </w:rPr>
            </w:pPr>
            <w:r w:rsidRPr="00FE0B7E">
              <w:rPr>
                <w:rFonts w:cs="Arial"/>
                <w:sz w:val="20"/>
                <w:szCs w:val="20"/>
              </w:rPr>
              <w:t xml:space="preserve">Measures are in place to manage bycatch, </w:t>
            </w:r>
            <w:r w:rsidR="00540E55" w:rsidRPr="00FE0B7E">
              <w:rPr>
                <w:rFonts w:cs="Arial"/>
                <w:sz w:val="20"/>
                <w:szCs w:val="20"/>
              </w:rPr>
              <w:t>including through</w:t>
            </w:r>
            <w:r w:rsidRPr="00FE0B7E">
              <w:rPr>
                <w:rFonts w:cs="Arial"/>
                <w:sz w:val="20"/>
                <w:szCs w:val="20"/>
              </w:rPr>
              <w:t xml:space="preserve"> ongoing bycatch monitoring and requirements to release berried females and undersized lobsters. Industry has also responded to potential concerns of seal interactions by using bait that is less attractive to seals and/or developed benign seal exclusion devices.</w:t>
            </w:r>
          </w:p>
        </w:tc>
      </w:tr>
      <w:tr w:rsidR="00AE7E8C" w:rsidRPr="00FE0B7E" w14:paraId="580CE0BD" w14:textId="77777777" w:rsidTr="00467842">
        <w:tc>
          <w:tcPr>
            <w:tcW w:w="1000" w:type="pct"/>
          </w:tcPr>
          <w:p w14:paraId="580CE0B8" w14:textId="5E452263"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2.1.4 </w:t>
            </w:r>
            <w:r w:rsidRPr="00FE0B7E">
              <w:rPr>
                <w:rFonts w:cs="Arial"/>
                <w:sz w:val="20"/>
                <w:szCs w:val="20"/>
              </w:rPr>
              <w:t>An indicator group of</w:t>
            </w:r>
            <w:r w:rsidR="0086366A" w:rsidRPr="00FE0B7E">
              <w:rPr>
                <w:rFonts w:cs="Arial"/>
                <w:sz w:val="20"/>
                <w:szCs w:val="20"/>
              </w:rPr>
              <w:t xml:space="preserve"> bycatch species is monitored. </w:t>
            </w:r>
          </w:p>
        </w:tc>
        <w:tc>
          <w:tcPr>
            <w:tcW w:w="2500" w:type="pct"/>
            <w:gridSpan w:val="4"/>
            <w:shd w:val="clear" w:color="auto" w:fill="auto"/>
          </w:tcPr>
          <w:p w14:paraId="6D08B230" w14:textId="77777777" w:rsidR="00C242D4" w:rsidRPr="00FE0B7E" w:rsidRDefault="00AE7E8C" w:rsidP="00FE0B7E">
            <w:pPr>
              <w:spacing w:before="60" w:after="60" w:line="240" w:lineRule="auto"/>
              <w:rPr>
                <w:rFonts w:cs="Arial"/>
                <w:b/>
                <w:sz w:val="20"/>
                <w:szCs w:val="20"/>
              </w:rPr>
            </w:pPr>
            <w:r w:rsidRPr="00FE0B7E">
              <w:rPr>
                <w:rFonts w:cs="Arial"/>
                <w:b/>
                <w:sz w:val="20"/>
                <w:szCs w:val="20"/>
              </w:rPr>
              <w:t xml:space="preserve">Not applicable. </w:t>
            </w:r>
          </w:p>
          <w:p w14:paraId="580CE0BC" w14:textId="01A8C0AB" w:rsidR="00AE7E8C" w:rsidRPr="00FE0B7E" w:rsidRDefault="00AE7E8C" w:rsidP="00FE0B7E">
            <w:pPr>
              <w:spacing w:before="60" w:after="60" w:line="240" w:lineRule="auto"/>
              <w:rPr>
                <w:rFonts w:cs="Arial"/>
                <w:sz w:val="20"/>
                <w:szCs w:val="20"/>
              </w:rPr>
            </w:pPr>
            <w:r w:rsidRPr="00FE0B7E">
              <w:rPr>
                <w:rFonts w:cs="Arial"/>
                <w:sz w:val="20"/>
                <w:szCs w:val="20"/>
              </w:rPr>
              <w:t xml:space="preserve">Bycatch is considered very low, and therefore an indicator group of bycatch species is not monitored for this fishery. Fishery dependent surveys collect weight of bycatch species and information on those species used for bait. An </w:t>
            </w:r>
            <w:r w:rsidR="00540E55" w:rsidRPr="00FE0B7E">
              <w:rPr>
                <w:rFonts w:cs="Arial"/>
                <w:sz w:val="20"/>
                <w:szCs w:val="20"/>
              </w:rPr>
              <w:t>on-board</w:t>
            </w:r>
            <w:r w:rsidRPr="00FE0B7E">
              <w:rPr>
                <w:rFonts w:cs="Arial"/>
                <w:sz w:val="20"/>
                <w:szCs w:val="20"/>
              </w:rPr>
              <w:t xml:space="preserve"> sampling program collects fishery independent data on bycatch species. This information improves the overall understanding of bycatch characteristics.</w:t>
            </w:r>
          </w:p>
        </w:tc>
      </w:tr>
      <w:tr w:rsidR="00AE7E8C" w:rsidRPr="00FE0B7E" w14:paraId="580CE0C3" w14:textId="77777777" w:rsidTr="00467842">
        <w:tc>
          <w:tcPr>
            <w:tcW w:w="1000" w:type="pct"/>
          </w:tcPr>
          <w:p w14:paraId="580CE0BE" w14:textId="77777777" w:rsidR="00AE7E8C" w:rsidRPr="00FE0B7E" w:rsidRDefault="00AE7E8C" w:rsidP="00FE0B7E">
            <w:pPr>
              <w:autoSpaceDE w:val="0"/>
              <w:autoSpaceDN w:val="0"/>
              <w:adjustRightInd w:val="0"/>
              <w:spacing w:before="60" w:after="60" w:line="240" w:lineRule="auto"/>
              <w:rPr>
                <w:rFonts w:cs="Arial"/>
                <w:b/>
                <w:bCs/>
                <w:i/>
                <w:iCs/>
                <w:sz w:val="20"/>
                <w:szCs w:val="20"/>
              </w:rPr>
            </w:pPr>
            <w:r w:rsidRPr="00FE0B7E">
              <w:rPr>
                <w:rFonts w:cs="Arial"/>
                <w:b/>
                <w:bCs/>
                <w:i/>
                <w:iCs/>
                <w:sz w:val="20"/>
                <w:szCs w:val="20"/>
              </w:rPr>
              <w:t xml:space="preserve">2.1.5 </w:t>
            </w:r>
            <w:r w:rsidRPr="00FE0B7E">
              <w:rPr>
                <w:rFonts w:cs="Arial"/>
                <w:sz w:val="20"/>
                <w:szCs w:val="20"/>
              </w:rPr>
              <w:t>There are decision rules that trigger additional management measures when there are significant perturbations in the indicator species numbers</w:t>
            </w:r>
            <w:r w:rsidRPr="00FE0B7E">
              <w:rPr>
                <w:rFonts w:cs="Arial"/>
                <w:i/>
                <w:iCs/>
                <w:sz w:val="20"/>
                <w:szCs w:val="20"/>
              </w:rPr>
              <w:t xml:space="preserve">. </w:t>
            </w:r>
          </w:p>
        </w:tc>
        <w:tc>
          <w:tcPr>
            <w:tcW w:w="2500" w:type="pct"/>
            <w:gridSpan w:val="4"/>
            <w:shd w:val="clear" w:color="auto" w:fill="auto"/>
          </w:tcPr>
          <w:p w14:paraId="4D335229" w14:textId="77777777" w:rsidR="00C242D4" w:rsidRPr="00FE0B7E" w:rsidRDefault="00AE7E8C" w:rsidP="00FE0B7E">
            <w:pPr>
              <w:spacing w:before="60" w:after="60" w:line="240" w:lineRule="auto"/>
              <w:rPr>
                <w:rFonts w:cs="Arial"/>
                <w:b/>
                <w:sz w:val="20"/>
                <w:szCs w:val="20"/>
              </w:rPr>
            </w:pPr>
            <w:r w:rsidRPr="00FE0B7E">
              <w:rPr>
                <w:rFonts w:cs="Arial"/>
                <w:b/>
                <w:sz w:val="20"/>
                <w:szCs w:val="20"/>
              </w:rPr>
              <w:t xml:space="preserve">Not applicable. </w:t>
            </w:r>
          </w:p>
          <w:p w14:paraId="580CE0C2" w14:textId="44E3DB2A" w:rsidR="00AE7E8C" w:rsidRPr="00FE0B7E" w:rsidRDefault="00AE7E8C" w:rsidP="00FE0B7E">
            <w:pPr>
              <w:spacing w:before="60" w:after="60" w:line="240" w:lineRule="auto"/>
              <w:rPr>
                <w:rFonts w:cs="Arial"/>
                <w:sz w:val="20"/>
                <w:szCs w:val="20"/>
              </w:rPr>
            </w:pPr>
            <w:r w:rsidRPr="00FE0B7E">
              <w:rPr>
                <w:rFonts w:cs="Arial"/>
                <w:sz w:val="20"/>
                <w:szCs w:val="20"/>
              </w:rPr>
              <w:t>No decision rules in place as no indicator group of bycatch species is monitored for this fishery.</w:t>
            </w:r>
          </w:p>
        </w:tc>
      </w:tr>
      <w:tr w:rsidR="00AE7E8C" w:rsidRPr="00FE0B7E" w14:paraId="580CE0CA" w14:textId="77777777" w:rsidTr="00467842">
        <w:tc>
          <w:tcPr>
            <w:tcW w:w="1000" w:type="pct"/>
          </w:tcPr>
          <w:p w14:paraId="580CE0C5" w14:textId="2CFE65F0" w:rsidR="00AE7E8C" w:rsidRPr="00FE0B7E" w:rsidRDefault="00AE7E8C"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2.1.6 </w:t>
            </w:r>
            <w:r w:rsidRPr="00FE0B7E">
              <w:rPr>
                <w:rFonts w:cs="Arial"/>
                <w:sz w:val="20"/>
                <w:szCs w:val="20"/>
              </w:rPr>
              <w:t>The management response, considering uncertainties in the assessment and precautionary management actions, has a high cha</w:t>
            </w:r>
            <w:r w:rsidR="0086366A" w:rsidRPr="00FE0B7E">
              <w:rPr>
                <w:rFonts w:cs="Arial"/>
                <w:sz w:val="20"/>
                <w:szCs w:val="20"/>
              </w:rPr>
              <w:t>nce of achieving the objective.</w:t>
            </w:r>
          </w:p>
        </w:tc>
        <w:tc>
          <w:tcPr>
            <w:tcW w:w="2500" w:type="pct"/>
            <w:gridSpan w:val="4"/>
            <w:shd w:val="clear" w:color="auto" w:fill="92D050"/>
          </w:tcPr>
          <w:p w14:paraId="097EF848" w14:textId="71500107" w:rsidR="00AE7E8C" w:rsidRPr="00FE0B7E" w:rsidRDefault="00FE0B7E" w:rsidP="00FE0B7E">
            <w:pPr>
              <w:spacing w:before="60" w:after="60" w:line="240" w:lineRule="auto"/>
              <w:rPr>
                <w:rFonts w:cs="Arial"/>
                <w:b/>
                <w:sz w:val="20"/>
                <w:szCs w:val="20"/>
              </w:rPr>
            </w:pPr>
            <w:r w:rsidRPr="00FE0B7E">
              <w:rPr>
                <w:rFonts w:cs="Arial"/>
                <w:b/>
                <w:sz w:val="20"/>
                <w:szCs w:val="20"/>
              </w:rPr>
              <w:t>Meets.</w:t>
            </w:r>
          </w:p>
          <w:p w14:paraId="580CE0C9" w14:textId="74367F14" w:rsidR="00AE7E8C" w:rsidRPr="00FE0B7E" w:rsidRDefault="00AE7E8C" w:rsidP="00FE0B7E">
            <w:pPr>
              <w:spacing w:before="60" w:after="60" w:line="240" w:lineRule="auto"/>
              <w:rPr>
                <w:rFonts w:cs="Arial"/>
                <w:sz w:val="20"/>
                <w:szCs w:val="20"/>
              </w:rPr>
            </w:pPr>
            <w:r w:rsidRPr="00FE0B7E">
              <w:rPr>
                <w:rFonts w:cs="Arial"/>
                <w:sz w:val="20"/>
                <w:szCs w:val="20"/>
              </w:rPr>
              <w:t xml:space="preserve">Given the low bycatch and management arrangements, the management regime is likely to achieve the objective to conduct the fishery in a manner that does not threaten bycatch species. The </w:t>
            </w:r>
            <w:r w:rsidR="00E01B0D">
              <w:rPr>
                <w:rFonts w:cs="Arial"/>
                <w:sz w:val="20"/>
                <w:szCs w:val="20"/>
              </w:rPr>
              <w:t xml:space="preserve">Draft Fishery </w:t>
            </w:r>
            <w:r w:rsidR="001648AD" w:rsidRPr="00FE0B7E">
              <w:rPr>
                <w:rFonts w:cs="Arial"/>
                <w:sz w:val="20"/>
                <w:szCs w:val="20"/>
              </w:rPr>
              <w:t>Management Plan</w:t>
            </w:r>
            <w:r w:rsidR="001648AD" w:rsidRPr="00FE0B7E" w:rsidDel="003B7D07">
              <w:rPr>
                <w:rFonts w:cs="Arial"/>
                <w:sz w:val="20"/>
                <w:szCs w:val="20"/>
              </w:rPr>
              <w:t xml:space="preserve"> </w:t>
            </w:r>
            <w:r w:rsidRPr="00FE0B7E">
              <w:rPr>
                <w:rFonts w:cs="Arial"/>
                <w:sz w:val="20"/>
                <w:szCs w:val="20"/>
              </w:rPr>
              <w:t>includes a strategy to collect information on bycatch species, which will contribute to future decisions relating to the sustainable management of bycatch.</w:t>
            </w:r>
          </w:p>
        </w:tc>
      </w:tr>
      <w:tr w:rsidR="00207379" w:rsidRPr="00FE0B7E" w14:paraId="580CE0CC" w14:textId="77777777" w:rsidTr="00467842">
        <w:tc>
          <w:tcPr>
            <w:tcW w:w="2500" w:type="pct"/>
            <w:gridSpan w:val="5"/>
            <w:shd w:val="clear" w:color="auto" w:fill="CCC0D9"/>
          </w:tcPr>
          <w:p w14:paraId="580CE0CB" w14:textId="77777777" w:rsidR="00207379" w:rsidRPr="00FE0B7E" w:rsidRDefault="00207379" w:rsidP="00FE0B7E">
            <w:pPr>
              <w:spacing w:before="60" w:after="60" w:line="240" w:lineRule="auto"/>
              <w:rPr>
                <w:rFonts w:cs="Arial"/>
                <w:b/>
                <w:bCs/>
                <w:sz w:val="20"/>
                <w:szCs w:val="20"/>
              </w:rPr>
            </w:pPr>
            <w:r w:rsidRPr="00FE0B7E">
              <w:rPr>
                <w:rFonts w:cs="Arial"/>
                <w:b/>
                <w:bCs/>
                <w:sz w:val="20"/>
                <w:szCs w:val="20"/>
              </w:rPr>
              <w:t xml:space="preserve">Objective 2 - </w:t>
            </w:r>
            <w:r w:rsidRPr="00FE0B7E">
              <w:rPr>
                <w:rFonts w:cs="Arial"/>
                <w:sz w:val="20"/>
                <w:szCs w:val="20"/>
              </w:rPr>
              <w:t>The fishery is conducted in a manner that avoids mortality of, or injuries to, endangered, threatened or protected species and avoids or minimises impacts on threatened ecological communities.</w:t>
            </w:r>
          </w:p>
        </w:tc>
      </w:tr>
      <w:tr w:rsidR="00207379" w:rsidRPr="00FE0B7E" w14:paraId="580CE0CE" w14:textId="77777777" w:rsidTr="00467842">
        <w:tc>
          <w:tcPr>
            <w:tcW w:w="2500" w:type="pct"/>
            <w:gridSpan w:val="5"/>
            <w:shd w:val="clear" w:color="auto" w:fill="E5DFEC"/>
          </w:tcPr>
          <w:p w14:paraId="580CE0CD" w14:textId="77777777" w:rsidR="00207379" w:rsidRPr="00FE0B7E" w:rsidRDefault="00207379" w:rsidP="00FE0B7E">
            <w:pPr>
              <w:spacing w:before="60" w:after="60" w:line="240" w:lineRule="auto"/>
              <w:rPr>
                <w:rFonts w:cs="Arial"/>
                <w:sz w:val="20"/>
                <w:szCs w:val="20"/>
              </w:rPr>
            </w:pPr>
            <w:r w:rsidRPr="00FE0B7E">
              <w:rPr>
                <w:rFonts w:cs="Arial"/>
                <w:b/>
                <w:bCs/>
                <w:i/>
                <w:iCs/>
                <w:sz w:val="20"/>
                <w:szCs w:val="20"/>
              </w:rPr>
              <w:t xml:space="preserve">Information requirements </w:t>
            </w:r>
          </w:p>
        </w:tc>
      </w:tr>
      <w:tr w:rsidR="0086366A" w:rsidRPr="00FE0B7E" w14:paraId="580CE0D6" w14:textId="77777777" w:rsidTr="00467842">
        <w:tc>
          <w:tcPr>
            <w:tcW w:w="1000" w:type="pct"/>
          </w:tcPr>
          <w:p w14:paraId="580CE0D0" w14:textId="5DB15D3C"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2.2.1 </w:t>
            </w:r>
            <w:r w:rsidRPr="00FE0B7E">
              <w:rPr>
                <w:rFonts w:cs="Arial"/>
                <w:sz w:val="20"/>
                <w:szCs w:val="20"/>
              </w:rPr>
              <w:t xml:space="preserve">Reliable information is collected on the interaction with endangered, threatened or protected species and </w:t>
            </w:r>
            <w:r w:rsidRPr="00FE0B7E">
              <w:rPr>
                <w:rFonts w:cs="Arial"/>
                <w:sz w:val="20"/>
                <w:szCs w:val="20"/>
              </w:rPr>
              <w:lastRenderedPageBreak/>
              <w:t xml:space="preserve">threatened ecological communities. </w:t>
            </w:r>
          </w:p>
        </w:tc>
        <w:tc>
          <w:tcPr>
            <w:tcW w:w="2500" w:type="pct"/>
            <w:gridSpan w:val="4"/>
            <w:shd w:val="clear" w:color="auto" w:fill="92D050"/>
          </w:tcPr>
          <w:p w14:paraId="16501FDD" w14:textId="04E03FBF" w:rsidR="0086366A" w:rsidRPr="00FE0B7E" w:rsidRDefault="00FE0B7E" w:rsidP="00FE0B7E">
            <w:pPr>
              <w:spacing w:before="60" w:after="60" w:line="240" w:lineRule="auto"/>
              <w:rPr>
                <w:rFonts w:cs="Arial"/>
                <w:b/>
                <w:sz w:val="20"/>
                <w:szCs w:val="20"/>
              </w:rPr>
            </w:pPr>
            <w:r w:rsidRPr="00FE0B7E">
              <w:rPr>
                <w:rFonts w:cs="Arial"/>
                <w:b/>
                <w:sz w:val="20"/>
                <w:szCs w:val="20"/>
              </w:rPr>
              <w:lastRenderedPageBreak/>
              <w:t>Meets.</w:t>
            </w:r>
          </w:p>
          <w:p w14:paraId="580CE0D4" w14:textId="05D5833A" w:rsidR="0086366A" w:rsidRPr="00FE0B7E" w:rsidRDefault="0086366A" w:rsidP="00FE0B7E">
            <w:pPr>
              <w:spacing w:before="60" w:after="60" w:line="240" w:lineRule="auto"/>
              <w:rPr>
                <w:rFonts w:cs="Arial"/>
                <w:sz w:val="20"/>
                <w:szCs w:val="20"/>
              </w:rPr>
            </w:pPr>
            <w:r w:rsidRPr="00FE0B7E">
              <w:rPr>
                <w:rFonts w:cs="Arial"/>
                <w:sz w:val="20"/>
                <w:szCs w:val="20"/>
              </w:rPr>
              <w:t xml:space="preserve">DEDJTR collect information </w:t>
            </w:r>
            <w:r w:rsidR="00540E55" w:rsidRPr="00FE0B7E">
              <w:rPr>
                <w:rFonts w:cs="Arial"/>
                <w:sz w:val="20"/>
                <w:szCs w:val="20"/>
              </w:rPr>
              <w:t>from logbooks</w:t>
            </w:r>
            <w:r w:rsidRPr="00FE0B7E">
              <w:rPr>
                <w:rFonts w:cs="Arial"/>
                <w:sz w:val="20"/>
                <w:szCs w:val="20"/>
              </w:rPr>
              <w:t>, Rock Lobster Daily Catch Record Book, Protected Species Interactions form, fishery dependent and independent surveys, risk assessments, and ongoing monitoring by industry</w:t>
            </w:r>
            <w:r w:rsidR="00540E55" w:rsidRPr="00FE0B7E">
              <w:rPr>
                <w:rFonts w:cs="Arial"/>
                <w:sz w:val="20"/>
                <w:szCs w:val="20"/>
              </w:rPr>
              <w:t>.</w:t>
            </w:r>
            <w:r w:rsidRPr="00FE0B7E">
              <w:rPr>
                <w:rFonts w:cs="Arial"/>
                <w:sz w:val="20"/>
                <w:szCs w:val="20"/>
              </w:rPr>
              <w:t xml:space="preserve"> Summarised information is provided to the Department of the Environment and Energy in applications for export approval. Operators are required to </w:t>
            </w:r>
            <w:r w:rsidRPr="00FE0B7E">
              <w:rPr>
                <w:rFonts w:cs="Arial"/>
                <w:sz w:val="20"/>
                <w:szCs w:val="20"/>
              </w:rPr>
              <w:lastRenderedPageBreak/>
              <w:t>report any interactions with protected marine or migratory animals</w:t>
            </w:r>
            <w:r w:rsidRPr="00FE0B7E" w:rsidDel="00696602">
              <w:rPr>
                <w:rFonts w:cs="Arial"/>
                <w:sz w:val="20"/>
                <w:szCs w:val="20"/>
              </w:rPr>
              <w:t xml:space="preserve"> </w:t>
            </w:r>
            <w:r w:rsidRPr="00FE0B7E">
              <w:rPr>
                <w:rFonts w:cs="Arial"/>
                <w:sz w:val="20"/>
                <w:szCs w:val="20"/>
              </w:rPr>
              <w:t xml:space="preserve">under the </w:t>
            </w:r>
            <w:r w:rsidRPr="00FE0B7E">
              <w:rPr>
                <w:rFonts w:cs="Arial"/>
                <w:i/>
                <w:iCs/>
                <w:sz w:val="20"/>
                <w:szCs w:val="20"/>
              </w:rPr>
              <w:t>Wildlife Act 1975</w:t>
            </w:r>
            <w:r w:rsidR="00FE0B7E" w:rsidRPr="00FE0B7E">
              <w:rPr>
                <w:rFonts w:cs="Arial"/>
                <w:sz w:val="20"/>
                <w:szCs w:val="20"/>
              </w:rPr>
              <w:t xml:space="preserve"> (VIC),</w:t>
            </w:r>
            <w:r w:rsidRPr="00FE0B7E">
              <w:rPr>
                <w:rFonts w:cs="Arial"/>
                <w:sz w:val="20"/>
                <w:szCs w:val="20"/>
              </w:rPr>
              <w:t xml:space="preserve"> </w:t>
            </w:r>
            <w:r w:rsidRPr="00FE0B7E">
              <w:rPr>
                <w:rFonts w:cs="Arial"/>
                <w:i/>
                <w:sz w:val="20"/>
                <w:szCs w:val="20"/>
              </w:rPr>
              <w:t>Flora and Fauna Guarantee Act 1988</w:t>
            </w:r>
            <w:r w:rsidRPr="00FE0B7E">
              <w:rPr>
                <w:rFonts w:cs="Arial"/>
                <w:sz w:val="20"/>
                <w:szCs w:val="20"/>
              </w:rPr>
              <w:t xml:space="preserve"> </w:t>
            </w:r>
            <w:r w:rsidR="00FE0B7E" w:rsidRPr="00FE0B7E">
              <w:rPr>
                <w:rFonts w:cs="Arial"/>
                <w:sz w:val="20"/>
                <w:szCs w:val="20"/>
              </w:rPr>
              <w:t xml:space="preserve">(VIC) </w:t>
            </w:r>
            <w:r w:rsidRPr="00FE0B7E">
              <w:rPr>
                <w:rFonts w:cs="Arial"/>
                <w:sz w:val="20"/>
                <w:szCs w:val="20"/>
              </w:rPr>
              <w:t xml:space="preserve">and </w:t>
            </w:r>
            <w:r w:rsidRPr="00FE0B7E">
              <w:rPr>
                <w:rFonts w:cs="Arial"/>
                <w:i/>
                <w:sz w:val="20"/>
                <w:szCs w:val="20"/>
              </w:rPr>
              <w:t>Fisheries Act 1995</w:t>
            </w:r>
            <w:r w:rsidR="00FE0B7E" w:rsidRPr="00FE0B7E">
              <w:rPr>
                <w:rFonts w:cs="Arial"/>
                <w:sz w:val="20"/>
                <w:szCs w:val="20"/>
              </w:rPr>
              <w:t xml:space="preserve"> (VIC).</w:t>
            </w:r>
          </w:p>
          <w:p w14:paraId="580CE0D5" w14:textId="77777777" w:rsidR="0086366A" w:rsidRPr="00FE0B7E" w:rsidRDefault="0086366A" w:rsidP="00FE0B7E">
            <w:pPr>
              <w:spacing w:before="60" w:after="60" w:line="240" w:lineRule="auto"/>
              <w:rPr>
                <w:rFonts w:cs="Arial"/>
                <w:sz w:val="20"/>
                <w:szCs w:val="20"/>
              </w:rPr>
            </w:pPr>
            <w:r w:rsidRPr="00FE0B7E">
              <w:rPr>
                <w:rFonts w:cs="Arial"/>
                <w:sz w:val="20"/>
                <w:szCs w:val="20"/>
              </w:rPr>
              <w:t>The fishery does not interact with any EPBC-listed threatened ecological community including the Giant Kelp Forest threatened ecological community. Pots are placed on the flat bottom (sand) at the edge of rocky reefs. All risks relating to interactions with reef habitat through fishing activities, including anchoring were identified by Jenkins (2005) as being low or negligible.</w:t>
            </w:r>
          </w:p>
        </w:tc>
      </w:tr>
      <w:tr w:rsidR="00207379" w:rsidRPr="00FE0B7E" w14:paraId="580CE0D9" w14:textId="77777777" w:rsidTr="00467842">
        <w:tc>
          <w:tcPr>
            <w:tcW w:w="2500" w:type="pct"/>
            <w:gridSpan w:val="5"/>
            <w:shd w:val="clear" w:color="auto" w:fill="E5DFEC"/>
          </w:tcPr>
          <w:p w14:paraId="580CE0D8"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lastRenderedPageBreak/>
              <w:t xml:space="preserve">Assessments </w:t>
            </w:r>
          </w:p>
        </w:tc>
      </w:tr>
      <w:tr w:rsidR="0086366A" w:rsidRPr="00FE0B7E" w14:paraId="580CE0E5" w14:textId="77777777" w:rsidTr="00467842">
        <w:tc>
          <w:tcPr>
            <w:tcW w:w="1000" w:type="pct"/>
          </w:tcPr>
          <w:p w14:paraId="580CE0DB" w14:textId="623BD2A5"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2.2.2 </w:t>
            </w:r>
            <w:r w:rsidRPr="00FE0B7E">
              <w:rPr>
                <w:rFonts w:cs="Arial"/>
                <w:sz w:val="20"/>
                <w:szCs w:val="20"/>
              </w:rPr>
              <w:t>There is an assessment of the impact of the fishery on endangered, threatened or protected species.</w:t>
            </w:r>
          </w:p>
        </w:tc>
        <w:tc>
          <w:tcPr>
            <w:tcW w:w="2500" w:type="pct"/>
            <w:gridSpan w:val="4"/>
            <w:shd w:val="clear" w:color="auto" w:fill="92D050"/>
          </w:tcPr>
          <w:p w14:paraId="1ADDD043" w14:textId="3DF49FBD"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0DF" w14:textId="65568B79" w:rsidR="0086366A" w:rsidRPr="00FE0B7E" w:rsidRDefault="0086366A" w:rsidP="00FE0B7E">
            <w:pPr>
              <w:spacing w:before="60" w:after="60" w:line="240" w:lineRule="auto"/>
              <w:rPr>
                <w:rFonts w:cs="Arial"/>
                <w:sz w:val="20"/>
                <w:szCs w:val="20"/>
              </w:rPr>
            </w:pPr>
            <w:r w:rsidRPr="00FE0B7E">
              <w:rPr>
                <w:rFonts w:cs="Arial"/>
                <w:sz w:val="20"/>
                <w:szCs w:val="20"/>
              </w:rPr>
              <w:t xml:space="preserve">Jenkins et al (2005) conducted an ecological risk assessment (ERA) with key stakeholders involved in data analysis. The report identified four moderate or higher risk threats for reef habitats including the introduction of marine pests (moderate). The potential translocation of marine pests is not discussed in management arrangements. </w:t>
            </w:r>
          </w:p>
          <w:p w14:paraId="580CE0E0" w14:textId="77777777" w:rsidR="0086366A" w:rsidRPr="00FE0B7E" w:rsidRDefault="0086366A" w:rsidP="00FE0B7E">
            <w:pPr>
              <w:spacing w:before="60" w:after="60" w:line="240" w:lineRule="auto"/>
              <w:rPr>
                <w:rFonts w:cs="Arial"/>
                <w:sz w:val="20"/>
                <w:szCs w:val="20"/>
              </w:rPr>
            </w:pPr>
            <w:r w:rsidRPr="00FE0B7E">
              <w:rPr>
                <w:rFonts w:cs="Arial"/>
                <w:sz w:val="20"/>
                <w:szCs w:val="20"/>
              </w:rPr>
              <w:t xml:space="preserve">The fishery may interact with cetaceans (i.e. whales and dolphins), seabirds, marine turtles, seals, </w:t>
            </w:r>
            <w:proofErr w:type="spellStart"/>
            <w:r w:rsidRPr="00FE0B7E">
              <w:rPr>
                <w:rFonts w:cs="Arial"/>
                <w:sz w:val="20"/>
                <w:szCs w:val="20"/>
              </w:rPr>
              <w:t>syngnathids</w:t>
            </w:r>
            <w:proofErr w:type="spellEnd"/>
            <w:r w:rsidRPr="00FE0B7E">
              <w:rPr>
                <w:rFonts w:cs="Arial"/>
                <w:sz w:val="20"/>
                <w:szCs w:val="20"/>
              </w:rPr>
              <w:t>, great white shark, grey nurse shark, and whale shark. Interactions include several whale entanglements associated with the fishery. The fishery reports interactions with TEPS and CITES listed species during the observer program from 2004–05 to 2006–07:</w:t>
            </w:r>
          </w:p>
          <w:p w14:paraId="580CE0E1" w14:textId="77777777" w:rsidR="0086366A" w:rsidRPr="00FE0B7E" w:rsidRDefault="0086366A" w:rsidP="00FE0B7E">
            <w:pPr>
              <w:pStyle w:val="ListBullet"/>
              <w:spacing w:before="60" w:after="60"/>
              <w:rPr>
                <w:sz w:val="20"/>
                <w:szCs w:val="20"/>
              </w:rPr>
            </w:pPr>
            <w:r w:rsidRPr="00FE0B7E">
              <w:rPr>
                <w:sz w:val="20"/>
                <w:szCs w:val="20"/>
              </w:rPr>
              <w:t>One cormorant caught dead in a pot in the Eastern Zone</w:t>
            </w:r>
          </w:p>
          <w:p w14:paraId="580CE0E2" w14:textId="2A957761" w:rsidR="0086366A" w:rsidRPr="00FE0B7E" w:rsidRDefault="0086366A" w:rsidP="00FE0B7E">
            <w:pPr>
              <w:pStyle w:val="ListBullet"/>
              <w:spacing w:before="60" w:after="60"/>
              <w:rPr>
                <w:sz w:val="20"/>
                <w:szCs w:val="20"/>
              </w:rPr>
            </w:pPr>
            <w:r w:rsidRPr="00FE0B7E">
              <w:rPr>
                <w:sz w:val="20"/>
                <w:szCs w:val="20"/>
              </w:rPr>
              <w:t>Five seahorses (</w:t>
            </w:r>
            <w:r w:rsidRPr="00FE0B7E">
              <w:rPr>
                <w:i/>
                <w:sz w:val="20"/>
                <w:szCs w:val="20"/>
              </w:rPr>
              <w:t xml:space="preserve">Hippocampus </w:t>
            </w:r>
            <w:r w:rsidRPr="00FE0B7E">
              <w:rPr>
                <w:sz w:val="20"/>
                <w:szCs w:val="20"/>
              </w:rPr>
              <w:t>sp</w:t>
            </w:r>
            <w:r w:rsidR="00540E55" w:rsidRPr="00FE0B7E">
              <w:rPr>
                <w:sz w:val="20"/>
                <w:szCs w:val="20"/>
              </w:rPr>
              <w:t>.</w:t>
            </w:r>
            <w:r w:rsidRPr="00FE0B7E">
              <w:rPr>
                <w:sz w:val="20"/>
                <w:szCs w:val="20"/>
              </w:rPr>
              <w:t xml:space="preserve">) caught in pots in the Western Zone at </w:t>
            </w:r>
            <w:r w:rsidR="00FE0B7E" w:rsidRPr="00FE0B7E">
              <w:rPr>
                <w:sz w:val="20"/>
                <w:szCs w:val="20"/>
              </w:rPr>
              <w:t>six</w:t>
            </w:r>
            <w:r w:rsidRPr="00FE0B7E">
              <w:rPr>
                <w:sz w:val="20"/>
                <w:szCs w:val="20"/>
              </w:rPr>
              <w:t xml:space="preserve"> to 37 metres – all were released alive.</w:t>
            </w:r>
          </w:p>
          <w:p w14:paraId="580CE0E3" w14:textId="0855A9CD" w:rsidR="0086366A" w:rsidRPr="00FE0B7E" w:rsidRDefault="0086366A" w:rsidP="00FE0B7E">
            <w:pPr>
              <w:spacing w:before="60" w:after="60" w:line="240" w:lineRule="auto"/>
              <w:rPr>
                <w:rFonts w:cs="Arial"/>
                <w:sz w:val="20"/>
                <w:szCs w:val="20"/>
              </w:rPr>
            </w:pPr>
            <w:r w:rsidRPr="00FE0B7E">
              <w:rPr>
                <w:rFonts w:cs="Arial"/>
                <w:sz w:val="20"/>
                <w:szCs w:val="20"/>
              </w:rPr>
              <w:t xml:space="preserve">A risk assessment was undertaken to inform the development of the rock lobster management plan and the high risks are described in the </w:t>
            </w:r>
            <w:r w:rsidR="00E01B0D">
              <w:rPr>
                <w:rFonts w:cs="Arial"/>
                <w:sz w:val="20"/>
                <w:szCs w:val="20"/>
              </w:rPr>
              <w:t xml:space="preserve">Draft Fishery </w:t>
            </w:r>
            <w:r w:rsidR="001648AD" w:rsidRPr="00FE0B7E">
              <w:rPr>
                <w:rFonts w:cs="Arial"/>
                <w:sz w:val="20"/>
                <w:szCs w:val="20"/>
              </w:rPr>
              <w:t>Management Plan</w:t>
            </w:r>
            <w:r w:rsidRPr="00FE0B7E">
              <w:rPr>
                <w:rFonts w:cs="Arial"/>
                <w:sz w:val="20"/>
                <w:szCs w:val="20"/>
              </w:rPr>
              <w:t>.</w:t>
            </w:r>
          </w:p>
          <w:p w14:paraId="580CE0E4" w14:textId="77777777" w:rsidR="0086366A" w:rsidRPr="00FE0B7E" w:rsidRDefault="0086366A" w:rsidP="00FE0B7E">
            <w:pPr>
              <w:spacing w:before="60" w:after="60" w:line="240" w:lineRule="auto"/>
              <w:rPr>
                <w:rFonts w:cs="Arial"/>
                <w:sz w:val="20"/>
                <w:szCs w:val="20"/>
              </w:rPr>
            </w:pPr>
            <w:r w:rsidRPr="00FE0B7E">
              <w:rPr>
                <w:rFonts w:cs="Arial"/>
                <w:sz w:val="20"/>
                <w:szCs w:val="20"/>
              </w:rPr>
              <w:t>Legislative provisions require operators to report interactions with TEPS. Reported interactions considered low and over the past year included a seal, which was found dead, and a juvenile humpback whale, which was released alive.</w:t>
            </w:r>
          </w:p>
        </w:tc>
      </w:tr>
      <w:tr w:rsidR="0086366A" w:rsidRPr="00FE0B7E" w14:paraId="580CE0EC" w14:textId="77777777" w:rsidTr="00467842">
        <w:tc>
          <w:tcPr>
            <w:tcW w:w="1000" w:type="pct"/>
          </w:tcPr>
          <w:p w14:paraId="580CE0E7" w14:textId="7B3BF0F2"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2.2.3 </w:t>
            </w:r>
            <w:r w:rsidRPr="00FE0B7E">
              <w:rPr>
                <w:rFonts w:cs="Arial"/>
                <w:sz w:val="20"/>
                <w:szCs w:val="20"/>
              </w:rPr>
              <w:t xml:space="preserve">There is an assessment of the impact of the fishery on threatened ecological communities. </w:t>
            </w:r>
          </w:p>
        </w:tc>
        <w:tc>
          <w:tcPr>
            <w:tcW w:w="2500" w:type="pct"/>
            <w:gridSpan w:val="4"/>
            <w:shd w:val="clear" w:color="auto" w:fill="auto"/>
          </w:tcPr>
          <w:p w14:paraId="4AA6D473" w14:textId="77777777" w:rsidR="00FE0B7E" w:rsidRPr="00FE0B7E" w:rsidRDefault="0086366A" w:rsidP="00FE0B7E">
            <w:pPr>
              <w:spacing w:before="60" w:after="60" w:line="240" w:lineRule="auto"/>
              <w:rPr>
                <w:rFonts w:cs="Arial"/>
                <w:b/>
                <w:sz w:val="20"/>
                <w:szCs w:val="20"/>
              </w:rPr>
            </w:pPr>
            <w:r w:rsidRPr="00FE0B7E">
              <w:rPr>
                <w:rFonts w:cs="Arial"/>
                <w:b/>
                <w:sz w:val="20"/>
                <w:szCs w:val="20"/>
              </w:rPr>
              <w:t xml:space="preserve">Not applicable. </w:t>
            </w:r>
          </w:p>
          <w:p w14:paraId="580CE0EB" w14:textId="7D310C33" w:rsidR="0086366A" w:rsidRPr="00FE0B7E" w:rsidRDefault="0086366A" w:rsidP="00FE0B7E">
            <w:pPr>
              <w:spacing w:before="60" w:after="60" w:line="240" w:lineRule="auto"/>
              <w:rPr>
                <w:rFonts w:cs="Arial"/>
                <w:sz w:val="20"/>
                <w:szCs w:val="20"/>
              </w:rPr>
            </w:pPr>
            <w:r w:rsidRPr="00FE0B7E">
              <w:rPr>
                <w:rFonts w:cs="Arial"/>
                <w:sz w:val="20"/>
                <w:szCs w:val="20"/>
              </w:rPr>
              <w:t xml:space="preserve">While the area of the fishery overlaps with the range of the Giant Kelp Marine TEC, fishing does not occur within kelp beds. The </w:t>
            </w:r>
            <w:r w:rsidR="001648AD" w:rsidRPr="00FE0B7E">
              <w:rPr>
                <w:rFonts w:cs="Arial"/>
                <w:sz w:val="20"/>
                <w:szCs w:val="20"/>
              </w:rPr>
              <w:t>Draft Management Plan</w:t>
            </w:r>
            <w:r w:rsidR="001648AD" w:rsidRPr="00FE0B7E" w:rsidDel="003B7D07">
              <w:rPr>
                <w:rFonts w:cs="Arial"/>
                <w:sz w:val="20"/>
                <w:szCs w:val="20"/>
              </w:rPr>
              <w:t xml:space="preserve"> </w:t>
            </w:r>
            <w:r w:rsidRPr="00FE0B7E">
              <w:rPr>
                <w:rFonts w:cs="Arial"/>
                <w:sz w:val="20"/>
                <w:szCs w:val="20"/>
              </w:rPr>
              <w:t>does not identify risks to threatened ecological communities resulting from fishing practices.</w:t>
            </w:r>
          </w:p>
        </w:tc>
      </w:tr>
      <w:tr w:rsidR="00207379" w:rsidRPr="00FE0B7E" w14:paraId="580CE0EE" w14:textId="77777777" w:rsidTr="00467842">
        <w:tc>
          <w:tcPr>
            <w:tcW w:w="2500" w:type="pct"/>
            <w:gridSpan w:val="5"/>
            <w:shd w:val="clear" w:color="auto" w:fill="E5DFEC"/>
          </w:tcPr>
          <w:p w14:paraId="580CE0ED"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Management responses </w:t>
            </w:r>
          </w:p>
        </w:tc>
      </w:tr>
      <w:tr w:rsidR="0086366A" w:rsidRPr="00FE0B7E" w14:paraId="580CE0F7" w14:textId="77777777" w:rsidTr="00467842">
        <w:tc>
          <w:tcPr>
            <w:tcW w:w="1000" w:type="pct"/>
          </w:tcPr>
          <w:p w14:paraId="580CE0F0" w14:textId="29B0E2A4"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t xml:space="preserve">2.2.4 </w:t>
            </w:r>
            <w:r w:rsidRPr="00FE0B7E">
              <w:rPr>
                <w:rFonts w:cs="Arial"/>
                <w:sz w:val="20"/>
                <w:szCs w:val="20"/>
              </w:rPr>
              <w:t xml:space="preserve">There are measures in place to avoid capture and/or mortality of endangered, threatened or protected species. </w:t>
            </w:r>
          </w:p>
        </w:tc>
        <w:tc>
          <w:tcPr>
            <w:tcW w:w="2500" w:type="pct"/>
            <w:gridSpan w:val="4"/>
            <w:shd w:val="clear" w:color="auto" w:fill="92D050"/>
          </w:tcPr>
          <w:p w14:paraId="6C1FE61A" w14:textId="356B16A5"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0F4" w14:textId="49FA01CE" w:rsidR="0086366A" w:rsidRPr="00FE0B7E" w:rsidRDefault="0086366A" w:rsidP="00FE0B7E">
            <w:pPr>
              <w:spacing w:before="60" w:after="60" w:line="240" w:lineRule="auto"/>
              <w:rPr>
                <w:rFonts w:cs="Arial"/>
                <w:sz w:val="20"/>
                <w:szCs w:val="20"/>
              </w:rPr>
            </w:pPr>
            <w:r w:rsidRPr="00FE0B7E">
              <w:rPr>
                <w:rFonts w:cs="Arial"/>
                <w:sz w:val="20"/>
                <w:szCs w:val="20"/>
              </w:rPr>
              <w:t xml:space="preserve">The </w:t>
            </w:r>
            <w:r w:rsidR="00E01B0D">
              <w:rPr>
                <w:rFonts w:cs="Arial"/>
                <w:sz w:val="20"/>
                <w:szCs w:val="20"/>
              </w:rPr>
              <w:t xml:space="preserve">Draft Fishery </w:t>
            </w:r>
            <w:r w:rsidR="001648AD" w:rsidRPr="00FE0B7E">
              <w:rPr>
                <w:rFonts w:cs="Arial"/>
                <w:sz w:val="20"/>
                <w:szCs w:val="20"/>
              </w:rPr>
              <w:t>Management Plan</w:t>
            </w:r>
            <w:r w:rsidR="001648AD" w:rsidRPr="00FE0B7E" w:rsidDel="003B7D07">
              <w:rPr>
                <w:rFonts w:cs="Arial"/>
                <w:sz w:val="20"/>
                <w:szCs w:val="20"/>
              </w:rPr>
              <w:t xml:space="preserve"> </w:t>
            </w:r>
            <w:r w:rsidRPr="00FE0B7E">
              <w:rPr>
                <w:rFonts w:cs="Arial"/>
                <w:sz w:val="20"/>
                <w:szCs w:val="20"/>
              </w:rPr>
              <w:t xml:space="preserve">contains objectives to help manage interactions with TEPS. Reporting of incidental interactions is a requirement under state legislation including the </w:t>
            </w:r>
            <w:r w:rsidR="00FE0B7E" w:rsidRPr="00FE0B7E">
              <w:rPr>
                <w:rFonts w:cs="Arial"/>
                <w:i/>
                <w:iCs/>
                <w:sz w:val="20"/>
                <w:szCs w:val="20"/>
              </w:rPr>
              <w:t>Wildlife Act 1975</w:t>
            </w:r>
            <w:r w:rsidR="00FE0B7E" w:rsidRPr="00FE0B7E">
              <w:rPr>
                <w:rFonts w:cs="Arial"/>
                <w:sz w:val="20"/>
                <w:szCs w:val="20"/>
              </w:rPr>
              <w:t xml:space="preserve"> (VIC), </w:t>
            </w:r>
            <w:r w:rsidR="00FE0B7E" w:rsidRPr="00FE0B7E">
              <w:rPr>
                <w:rFonts w:cs="Arial"/>
                <w:i/>
                <w:sz w:val="20"/>
                <w:szCs w:val="20"/>
              </w:rPr>
              <w:t>Flora and Fauna Guarantee Act 1988</w:t>
            </w:r>
            <w:r w:rsidR="00FE0B7E" w:rsidRPr="00FE0B7E">
              <w:rPr>
                <w:rFonts w:cs="Arial"/>
                <w:sz w:val="20"/>
                <w:szCs w:val="20"/>
              </w:rPr>
              <w:t xml:space="preserve"> (VIC) and </w:t>
            </w:r>
            <w:r w:rsidR="00FE0B7E" w:rsidRPr="00FE0B7E">
              <w:rPr>
                <w:rFonts w:cs="Arial"/>
                <w:i/>
                <w:sz w:val="20"/>
                <w:szCs w:val="20"/>
              </w:rPr>
              <w:t>Fisheries Act 1995</w:t>
            </w:r>
            <w:r w:rsidR="00FE0B7E" w:rsidRPr="00FE0B7E">
              <w:rPr>
                <w:rFonts w:cs="Arial"/>
                <w:sz w:val="20"/>
                <w:szCs w:val="20"/>
              </w:rPr>
              <w:t xml:space="preserve"> (VIC)</w:t>
            </w:r>
            <w:r w:rsidRPr="00FE0B7E">
              <w:rPr>
                <w:rFonts w:cs="Arial"/>
                <w:sz w:val="20"/>
                <w:szCs w:val="20"/>
              </w:rPr>
              <w:t xml:space="preserve">. </w:t>
            </w:r>
            <w:r w:rsidRPr="00FE0B7E">
              <w:rPr>
                <w:rFonts w:cs="Arial"/>
                <w:bCs/>
                <w:sz w:val="20"/>
                <w:szCs w:val="20"/>
              </w:rPr>
              <w:t xml:space="preserve">Revised commercial logbooks include a section to report any interactions with protected species listed under the EPBC Act and state legislation. </w:t>
            </w:r>
            <w:r w:rsidRPr="00FE0B7E">
              <w:rPr>
                <w:rFonts w:cs="Arial"/>
                <w:sz w:val="20"/>
                <w:szCs w:val="20"/>
              </w:rPr>
              <w:t xml:space="preserve">Seafood Industry Victoria, the commercial fishing peak body, has implemented a </w:t>
            </w:r>
            <w:r w:rsidRPr="00FE0B7E">
              <w:rPr>
                <w:rFonts w:cs="Arial"/>
                <w:i/>
                <w:sz w:val="20"/>
                <w:szCs w:val="20"/>
              </w:rPr>
              <w:t>Code of Practice for Reducing Whale Entanglements</w:t>
            </w:r>
            <w:r w:rsidRPr="00FE0B7E">
              <w:rPr>
                <w:rFonts w:cs="Arial"/>
                <w:sz w:val="20"/>
                <w:szCs w:val="20"/>
              </w:rPr>
              <w:t xml:space="preserve"> in the fishery in collaboration with government agencies (DPI, DSE) and </w:t>
            </w:r>
            <w:proofErr w:type="spellStart"/>
            <w:r w:rsidRPr="00FE0B7E">
              <w:rPr>
                <w:rFonts w:cs="Arial"/>
                <w:sz w:val="20"/>
                <w:szCs w:val="20"/>
              </w:rPr>
              <w:t>SeaNet</w:t>
            </w:r>
            <w:proofErr w:type="spellEnd"/>
            <w:r w:rsidRPr="00FE0B7E">
              <w:rPr>
                <w:rFonts w:cs="Arial"/>
                <w:sz w:val="20"/>
                <w:szCs w:val="20"/>
              </w:rPr>
              <w:t xml:space="preserve">. DPI introduced a Protected Species Action Plan in November 2007, which requires fishers to report any interactions with protected species on daily catch logs. </w:t>
            </w:r>
          </w:p>
          <w:p w14:paraId="580CE0F5" w14:textId="77777777" w:rsidR="0086366A" w:rsidRPr="00FE0B7E" w:rsidRDefault="0086366A" w:rsidP="00FE0B7E">
            <w:pPr>
              <w:spacing w:before="60" w:after="60" w:line="240" w:lineRule="auto"/>
              <w:rPr>
                <w:rFonts w:cs="Arial"/>
                <w:sz w:val="20"/>
                <w:szCs w:val="20"/>
              </w:rPr>
            </w:pPr>
            <w:r w:rsidRPr="00FE0B7E">
              <w:rPr>
                <w:rFonts w:cs="Arial"/>
                <w:sz w:val="20"/>
                <w:szCs w:val="20"/>
              </w:rPr>
              <w:t>The 2009 application for EPBC Act assessment notes DPI had agreed to provide summaries to the Department, but there are no records to this effect.</w:t>
            </w:r>
          </w:p>
          <w:p w14:paraId="580CE0F6" w14:textId="77777777" w:rsidR="0086366A" w:rsidRPr="00FE0B7E" w:rsidRDefault="0086366A" w:rsidP="00FE0B7E">
            <w:pPr>
              <w:spacing w:before="60" w:after="60" w:line="240" w:lineRule="auto"/>
              <w:rPr>
                <w:rFonts w:cs="Arial"/>
                <w:sz w:val="20"/>
                <w:szCs w:val="20"/>
              </w:rPr>
            </w:pPr>
            <w:r w:rsidRPr="00FE0B7E">
              <w:rPr>
                <w:rFonts w:cs="Arial"/>
                <w:bCs/>
                <w:sz w:val="20"/>
                <w:szCs w:val="20"/>
              </w:rPr>
              <w:t>Legislative provisions require operators to report interactions with TEPS. Reported interactions considered low and over the past year included a seal, which was found dead, and a juvenile humpback whale, which was released alive.</w:t>
            </w:r>
          </w:p>
        </w:tc>
      </w:tr>
      <w:tr w:rsidR="0086366A" w:rsidRPr="00FE0B7E" w14:paraId="580CE0FE" w14:textId="77777777" w:rsidTr="00467842">
        <w:tc>
          <w:tcPr>
            <w:tcW w:w="1000" w:type="pct"/>
          </w:tcPr>
          <w:p w14:paraId="580CE0F9" w14:textId="0E0F132B"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lastRenderedPageBreak/>
              <w:t xml:space="preserve">2.2.5 </w:t>
            </w:r>
            <w:r w:rsidRPr="00FE0B7E">
              <w:rPr>
                <w:rFonts w:cs="Arial"/>
                <w:sz w:val="20"/>
                <w:szCs w:val="20"/>
              </w:rPr>
              <w:t xml:space="preserve">There are measures in place to avoid impact on threatened ecological communities. </w:t>
            </w:r>
          </w:p>
        </w:tc>
        <w:tc>
          <w:tcPr>
            <w:tcW w:w="2500" w:type="pct"/>
            <w:gridSpan w:val="4"/>
            <w:shd w:val="clear" w:color="auto" w:fill="auto"/>
          </w:tcPr>
          <w:p w14:paraId="7EDE79F9" w14:textId="77777777" w:rsidR="00FE0B7E" w:rsidRPr="00FE0B7E" w:rsidRDefault="0086366A" w:rsidP="00FE0B7E">
            <w:pPr>
              <w:spacing w:before="60" w:after="60" w:line="240" w:lineRule="auto"/>
              <w:rPr>
                <w:rFonts w:cs="Arial"/>
                <w:b/>
                <w:sz w:val="20"/>
                <w:szCs w:val="20"/>
              </w:rPr>
            </w:pPr>
            <w:r w:rsidRPr="00FE0B7E">
              <w:rPr>
                <w:rFonts w:cs="Arial"/>
                <w:b/>
                <w:sz w:val="20"/>
                <w:szCs w:val="20"/>
              </w:rPr>
              <w:t xml:space="preserve">Not applicable. </w:t>
            </w:r>
          </w:p>
          <w:p w14:paraId="580CE0FD" w14:textId="5151DFFB" w:rsidR="0086366A" w:rsidRPr="00FE0B7E" w:rsidRDefault="0086366A" w:rsidP="00FE0B7E">
            <w:pPr>
              <w:spacing w:before="60" w:after="60" w:line="240" w:lineRule="auto"/>
              <w:rPr>
                <w:rFonts w:cs="Arial"/>
                <w:sz w:val="20"/>
                <w:szCs w:val="20"/>
              </w:rPr>
            </w:pPr>
            <w:r w:rsidRPr="00FE0B7E">
              <w:rPr>
                <w:rFonts w:cs="Arial"/>
                <w:sz w:val="20"/>
                <w:szCs w:val="20"/>
              </w:rPr>
              <w:t>While the area of the fishery overlaps with the range of the Giant Kelp TEC, fishing does not occur within kelp beds.</w:t>
            </w:r>
          </w:p>
        </w:tc>
      </w:tr>
      <w:tr w:rsidR="0086366A" w:rsidRPr="00FE0B7E" w14:paraId="580CE104" w14:textId="77777777" w:rsidTr="00467842">
        <w:tc>
          <w:tcPr>
            <w:tcW w:w="1000" w:type="pct"/>
          </w:tcPr>
          <w:p w14:paraId="580CE0FF" w14:textId="77777777" w:rsidR="0086366A" w:rsidRPr="00FE0B7E" w:rsidRDefault="0086366A" w:rsidP="00FE0B7E">
            <w:pPr>
              <w:autoSpaceDE w:val="0"/>
              <w:autoSpaceDN w:val="0"/>
              <w:adjustRightInd w:val="0"/>
              <w:spacing w:before="60" w:after="60" w:line="240" w:lineRule="auto"/>
              <w:rPr>
                <w:rFonts w:cs="Arial"/>
                <w:b/>
                <w:bCs/>
                <w:i/>
                <w:iCs/>
                <w:sz w:val="20"/>
                <w:szCs w:val="20"/>
              </w:rPr>
            </w:pPr>
            <w:r w:rsidRPr="00FE0B7E">
              <w:rPr>
                <w:rFonts w:cs="Arial"/>
                <w:b/>
                <w:bCs/>
                <w:i/>
                <w:iCs/>
                <w:sz w:val="20"/>
                <w:szCs w:val="20"/>
              </w:rPr>
              <w:t xml:space="preserve">2.2.6 </w:t>
            </w:r>
            <w:r w:rsidRPr="00FE0B7E">
              <w:rPr>
                <w:rFonts w:cs="Arial"/>
                <w:sz w:val="20"/>
                <w:szCs w:val="20"/>
              </w:rPr>
              <w:t xml:space="preserve">The management response, considering uncertainties in the assessment and precautionary management actions, has a high chance of achieving the objective. </w:t>
            </w:r>
          </w:p>
        </w:tc>
        <w:tc>
          <w:tcPr>
            <w:tcW w:w="2500" w:type="pct"/>
            <w:gridSpan w:val="4"/>
            <w:shd w:val="clear" w:color="auto" w:fill="92D050"/>
          </w:tcPr>
          <w:p w14:paraId="59C29173" w14:textId="77777777" w:rsidR="00FE0B7E" w:rsidRPr="00FE0B7E" w:rsidRDefault="00FE0B7E" w:rsidP="00FE0B7E">
            <w:pPr>
              <w:spacing w:before="60" w:after="60" w:line="240" w:lineRule="auto"/>
              <w:rPr>
                <w:rFonts w:cs="Arial"/>
                <w:b/>
                <w:sz w:val="20"/>
                <w:szCs w:val="20"/>
              </w:rPr>
            </w:pPr>
            <w:r w:rsidRPr="00FE0B7E">
              <w:rPr>
                <w:rFonts w:cs="Arial"/>
                <w:b/>
                <w:sz w:val="20"/>
                <w:szCs w:val="20"/>
              </w:rPr>
              <w:t>Meets.</w:t>
            </w:r>
          </w:p>
          <w:p w14:paraId="580CE103" w14:textId="587AB3CF" w:rsidR="0086366A" w:rsidRPr="00FE0B7E" w:rsidRDefault="0086366A" w:rsidP="00FE0B7E">
            <w:pPr>
              <w:spacing w:before="60" w:after="60" w:line="240" w:lineRule="auto"/>
              <w:rPr>
                <w:rFonts w:cs="Arial"/>
                <w:sz w:val="20"/>
                <w:szCs w:val="20"/>
              </w:rPr>
            </w:pPr>
            <w:r w:rsidRPr="00FE0B7E">
              <w:rPr>
                <w:rFonts w:cs="Arial"/>
                <w:sz w:val="20"/>
                <w:szCs w:val="20"/>
              </w:rPr>
              <w:t>Management arrangements and fishing method used have a high chance of achieving the objective.</w:t>
            </w:r>
          </w:p>
        </w:tc>
      </w:tr>
      <w:tr w:rsidR="00207379" w:rsidRPr="00FE0B7E" w14:paraId="580CE106" w14:textId="77777777" w:rsidTr="00467842">
        <w:tc>
          <w:tcPr>
            <w:tcW w:w="2500" w:type="pct"/>
            <w:gridSpan w:val="5"/>
            <w:shd w:val="clear" w:color="auto" w:fill="CCC0D9"/>
          </w:tcPr>
          <w:p w14:paraId="580CE105" w14:textId="1852CB3C" w:rsidR="00207379" w:rsidRPr="00FE0B7E" w:rsidRDefault="00207379" w:rsidP="00FE0B7E">
            <w:pPr>
              <w:spacing w:before="60" w:after="60" w:line="240" w:lineRule="auto"/>
              <w:rPr>
                <w:rFonts w:cs="Arial"/>
                <w:b/>
                <w:bCs/>
                <w:sz w:val="20"/>
                <w:szCs w:val="20"/>
              </w:rPr>
            </w:pPr>
            <w:r w:rsidRPr="00FE0B7E">
              <w:rPr>
                <w:rFonts w:cs="Arial"/>
                <w:b/>
                <w:bCs/>
                <w:sz w:val="20"/>
                <w:szCs w:val="20"/>
              </w:rPr>
              <w:t xml:space="preserve">Objective 3 - </w:t>
            </w:r>
            <w:r w:rsidRPr="00FE0B7E">
              <w:rPr>
                <w:rFonts w:cs="Arial"/>
                <w:sz w:val="20"/>
                <w:szCs w:val="20"/>
              </w:rPr>
              <w:t>The fishery is conducted, in a manner that minimises the impact of fishing operations on the ecosystem generally.</w:t>
            </w:r>
          </w:p>
        </w:tc>
      </w:tr>
      <w:tr w:rsidR="00207379" w:rsidRPr="00FE0B7E" w14:paraId="580CE108" w14:textId="77777777" w:rsidTr="00467842">
        <w:tc>
          <w:tcPr>
            <w:tcW w:w="2500" w:type="pct"/>
            <w:gridSpan w:val="5"/>
            <w:shd w:val="clear" w:color="auto" w:fill="E5DFEC"/>
          </w:tcPr>
          <w:p w14:paraId="580CE107"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 xml:space="preserve">Information requirements </w:t>
            </w:r>
          </w:p>
        </w:tc>
      </w:tr>
      <w:tr w:rsidR="0086366A" w:rsidRPr="00FE0B7E" w14:paraId="580CE10F" w14:textId="77777777" w:rsidTr="00467842">
        <w:tc>
          <w:tcPr>
            <w:tcW w:w="1000" w:type="pct"/>
          </w:tcPr>
          <w:p w14:paraId="580CE10A" w14:textId="3C9FC567" w:rsidR="0086366A" w:rsidRPr="00FE0B7E" w:rsidRDefault="0086366A" w:rsidP="00FE0B7E">
            <w:pPr>
              <w:autoSpaceDE w:val="0"/>
              <w:autoSpaceDN w:val="0"/>
              <w:adjustRightInd w:val="0"/>
              <w:spacing w:before="60" w:after="60" w:line="240" w:lineRule="auto"/>
              <w:rPr>
                <w:rFonts w:cs="Arial"/>
                <w:b/>
                <w:bCs/>
                <w:i/>
                <w:iCs/>
                <w:sz w:val="20"/>
                <w:szCs w:val="20"/>
              </w:rPr>
            </w:pPr>
            <w:r w:rsidRPr="00FE0B7E">
              <w:rPr>
                <w:rFonts w:cs="Arial"/>
                <w:b/>
                <w:bCs/>
                <w:iCs/>
                <w:sz w:val="20"/>
                <w:szCs w:val="20"/>
              </w:rPr>
              <w:t xml:space="preserve">2.3.1 </w:t>
            </w:r>
            <w:r w:rsidRPr="00FE0B7E">
              <w:rPr>
                <w:rFonts w:cs="Arial"/>
                <w:sz w:val="20"/>
                <w:szCs w:val="20"/>
              </w:rPr>
              <w:t xml:space="preserve">Information appropriate for the analysis in 2.3.2 is collated and/or collected covering the fisheries impact on the ecosystem and environment generally. </w:t>
            </w:r>
          </w:p>
        </w:tc>
        <w:tc>
          <w:tcPr>
            <w:tcW w:w="2500" w:type="pct"/>
            <w:gridSpan w:val="4"/>
            <w:shd w:val="clear" w:color="auto" w:fill="92D050"/>
          </w:tcPr>
          <w:p w14:paraId="4B7856F0" w14:textId="22B4AD5A"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10E" w14:textId="436A7149" w:rsidR="0086366A" w:rsidRPr="00FE0B7E" w:rsidRDefault="0086366A" w:rsidP="00FE0B7E">
            <w:pPr>
              <w:spacing w:before="60" w:after="60" w:line="240" w:lineRule="auto"/>
              <w:rPr>
                <w:rFonts w:cs="Arial"/>
                <w:sz w:val="20"/>
                <w:szCs w:val="20"/>
              </w:rPr>
            </w:pPr>
            <w:r w:rsidRPr="00FE0B7E">
              <w:rPr>
                <w:rFonts w:cs="Arial"/>
                <w:sz w:val="20"/>
                <w:szCs w:val="20"/>
              </w:rPr>
              <w:t>Commercial operators use logbooks to collect fishery dependent data and incidental interactions with protected species. Information is available on biomass. Bycatch monitoring data is available from surveys in previous years. The management plan addresses risks to the wider ecosystem. Sufficient information is collected to assess the impacts on the ecosystem components listed in item 2.3.2.</w:t>
            </w:r>
          </w:p>
        </w:tc>
      </w:tr>
      <w:tr w:rsidR="00207379" w:rsidRPr="00FE0B7E" w14:paraId="580CE111" w14:textId="77777777" w:rsidTr="00467842">
        <w:tc>
          <w:tcPr>
            <w:tcW w:w="2500" w:type="pct"/>
            <w:gridSpan w:val="5"/>
            <w:shd w:val="clear" w:color="auto" w:fill="E5DFEC"/>
          </w:tcPr>
          <w:p w14:paraId="580CE110" w14:textId="77777777" w:rsidR="00207379" w:rsidRPr="00FE0B7E" w:rsidRDefault="00207379" w:rsidP="00FE0B7E">
            <w:pPr>
              <w:spacing w:before="60" w:after="60" w:line="240" w:lineRule="auto"/>
              <w:rPr>
                <w:rFonts w:cs="Arial"/>
                <w:sz w:val="20"/>
                <w:szCs w:val="20"/>
              </w:rPr>
            </w:pPr>
            <w:r w:rsidRPr="00FE0B7E">
              <w:rPr>
                <w:rFonts w:cs="Arial"/>
                <w:b/>
                <w:bCs/>
                <w:i/>
                <w:iCs/>
                <w:sz w:val="20"/>
                <w:szCs w:val="20"/>
              </w:rPr>
              <w:t>Assessment</w:t>
            </w:r>
          </w:p>
        </w:tc>
      </w:tr>
      <w:tr w:rsidR="0086366A" w:rsidRPr="00FE0B7E" w14:paraId="580CE12A" w14:textId="77777777" w:rsidTr="00467842">
        <w:tc>
          <w:tcPr>
            <w:tcW w:w="1000" w:type="pct"/>
          </w:tcPr>
          <w:p w14:paraId="580CE112" w14:textId="77777777"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sz w:val="20"/>
                <w:szCs w:val="20"/>
              </w:rPr>
              <w:t xml:space="preserve">2.3.2 </w:t>
            </w:r>
            <w:r w:rsidRPr="00FE0B7E">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580CE113" w14:textId="77777777"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sz w:val="20"/>
                <w:szCs w:val="20"/>
              </w:rPr>
              <w:t>1. Impacts on ecological communities</w:t>
            </w:r>
          </w:p>
          <w:p w14:paraId="580CE114"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t>• Benthic communities</w:t>
            </w:r>
          </w:p>
          <w:p w14:paraId="580CE115"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t>• Ecologically related, associated or dependent species</w:t>
            </w:r>
          </w:p>
          <w:p w14:paraId="580CE116"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t>• Water column communities</w:t>
            </w:r>
          </w:p>
          <w:p w14:paraId="580CE117" w14:textId="77777777"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sz w:val="20"/>
                <w:szCs w:val="20"/>
              </w:rPr>
              <w:t>2. Impacts on food chains</w:t>
            </w:r>
          </w:p>
          <w:p w14:paraId="580CE118"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t>• Structure</w:t>
            </w:r>
          </w:p>
          <w:p w14:paraId="580CE119"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lastRenderedPageBreak/>
              <w:t>• Productivity/flows</w:t>
            </w:r>
          </w:p>
          <w:p w14:paraId="580CE11A" w14:textId="77777777"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sz w:val="20"/>
                <w:szCs w:val="20"/>
              </w:rPr>
              <w:t>3. Impacts on the physical environment</w:t>
            </w:r>
          </w:p>
          <w:p w14:paraId="580CE11B" w14:textId="77777777" w:rsidR="0086366A" w:rsidRPr="00FE0B7E" w:rsidRDefault="0086366A" w:rsidP="00FE0B7E">
            <w:pPr>
              <w:autoSpaceDE w:val="0"/>
              <w:autoSpaceDN w:val="0"/>
              <w:adjustRightInd w:val="0"/>
              <w:spacing w:before="60" w:after="60" w:line="240" w:lineRule="auto"/>
              <w:ind w:left="360"/>
              <w:rPr>
                <w:rFonts w:cs="Arial"/>
                <w:sz w:val="20"/>
                <w:szCs w:val="20"/>
              </w:rPr>
            </w:pPr>
            <w:r w:rsidRPr="00FE0B7E">
              <w:rPr>
                <w:rFonts w:cs="Arial"/>
                <w:sz w:val="20"/>
                <w:szCs w:val="20"/>
              </w:rPr>
              <w:t>• Physical habitat</w:t>
            </w:r>
          </w:p>
          <w:p w14:paraId="580CE11C" w14:textId="77777777" w:rsidR="0086366A" w:rsidRPr="00FE0B7E" w:rsidRDefault="0086366A" w:rsidP="00FE0B7E">
            <w:pPr>
              <w:autoSpaceDE w:val="0"/>
              <w:autoSpaceDN w:val="0"/>
              <w:adjustRightInd w:val="0"/>
              <w:spacing w:before="60" w:after="60" w:line="240" w:lineRule="auto"/>
              <w:ind w:left="360"/>
              <w:rPr>
                <w:rFonts w:cs="Arial"/>
                <w:b/>
                <w:i/>
                <w:sz w:val="20"/>
                <w:szCs w:val="20"/>
              </w:rPr>
            </w:pPr>
            <w:r w:rsidRPr="00FE0B7E">
              <w:rPr>
                <w:rFonts w:cs="Arial"/>
                <w:sz w:val="20"/>
                <w:szCs w:val="20"/>
              </w:rPr>
              <w:t>• Water quality</w:t>
            </w:r>
          </w:p>
        </w:tc>
        <w:tc>
          <w:tcPr>
            <w:tcW w:w="2500" w:type="pct"/>
            <w:gridSpan w:val="4"/>
            <w:shd w:val="clear" w:color="auto" w:fill="92D050"/>
          </w:tcPr>
          <w:p w14:paraId="35803013" w14:textId="60B5D4DE" w:rsidR="0086366A" w:rsidRPr="00FE0B7E" w:rsidRDefault="00FE0B7E" w:rsidP="00FE0B7E">
            <w:pPr>
              <w:spacing w:before="60" w:after="60" w:line="240" w:lineRule="auto"/>
              <w:rPr>
                <w:rFonts w:cs="Arial"/>
                <w:b/>
                <w:sz w:val="20"/>
                <w:szCs w:val="20"/>
              </w:rPr>
            </w:pPr>
            <w:r w:rsidRPr="00FE0B7E">
              <w:rPr>
                <w:rFonts w:cs="Arial"/>
                <w:b/>
                <w:sz w:val="20"/>
                <w:szCs w:val="20"/>
              </w:rPr>
              <w:lastRenderedPageBreak/>
              <w:t>Meets.</w:t>
            </w:r>
          </w:p>
          <w:p w14:paraId="580CE120" w14:textId="54796CDB" w:rsidR="0086366A" w:rsidRPr="00FE0B7E" w:rsidRDefault="0086366A" w:rsidP="00FE0B7E">
            <w:pPr>
              <w:spacing w:before="60" w:after="60" w:line="240" w:lineRule="auto"/>
              <w:rPr>
                <w:rFonts w:cs="Arial"/>
                <w:sz w:val="20"/>
                <w:szCs w:val="20"/>
              </w:rPr>
            </w:pPr>
            <w:r w:rsidRPr="00FE0B7E">
              <w:rPr>
                <w:rFonts w:cs="Arial"/>
                <w:sz w:val="20"/>
                <w:szCs w:val="20"/>
              </w:rPr>
              <w:t xml:space="preserve">According to the 2009 agency application on ecological sustainability, Jenkins et al (2005) conducted an ERA </w:t>
            </w:r>
            <w:r w:rsidR="00FE0B7E" w:rsidRPr="00FE0B7E">
              <w:rPr>
                <w:rFonts w:cs="Arial"/>
                <w:sz w:val="20"/>
                <w:szCs w:val="20"/>
              </w:rPr>
              <w:t>for</w:t>
            </w:r>
            <w:r w:rsidRPr="00FE0B7E">
              <w:rPr>
                <w:rFonts w:cs="Arial"/>
                <w:sz w:val="20"/>
                <w:szCs w:val="20"/>
              </w:rPr>
              <w:t xml:space="preserve"> the </w:t>
            </w:r>
            <w:r w:rsidR="00FE0B7E" w:rsidRPr="00FE0B7E">
              <w:rPr>
                <w:rFonts w:cs="Arial"/>
                <w:sz w:val="20"/>
                <w:szCs w:val="20"/>
              </w:rPr>
              <w:t>f</w:t>
            </w:r>
            <w:r w:rsidRPr="00FE0B7E">
              <w:rPr>
                <w:rFonts w:cs="Arial"/>
                <w:sz w:val="20"/>
                <w:szCs w:val="20"/>
              </w:rPr>
              <w:t xml:space="preserve">ishery. Key stakeholders collaborated on developing and analysing the threats identified in the risk assessment. In general, any risk assessed as moderate or higher requires a management response. Four threats were considered to be of moderate or higher risk to reef habitat: </w:t>
            </w:r>
          </w:p>
          <w:p w14:paraId="580CE121" w14:textId="145E6FC0" w:rsidR="0086366A" w:rsidRPr="00FE0B7E" w:rsidRDefault="00FE0B7E" w:rsidP="00FE0B7E">
            <w:pPr>
              <w:pStyle w:val="ListBullet"/>
              <w:spacing w:before="60" w:after="60"/>
              <w:rPr>
                <w:sz w:val="20"/>
                <w:szCs w:val="20"/>
              </w:rPr>
            </w:pPr>
            <w:r w:rsidRPr="00FE0B7E">
              <w:rPr>
                <w:sz w:val="20"/>
                <w:szCs w:val="20"/>
              </w:rPr>
              <w:t>t</w:t>
            </w:r>
            <w:r w:rsidR="0086366A" w:rsidRPr="00FE0B7E">
              <w:rPr>
                <w:sz w:val="20"/>
                <w:szCs w:val="20"/>
              </w:rPr>
              <w:t>he change to lobster habitat through climate change (extreme risk)</w:t>
            </w:r>
          </w:p>
          <w:p w14:paraId="580CE122" w14:textId="69C2685D" w:rsidR="0086366A" w:rsidRPr="00FE0B7E" w:rsidRDefault="00FE0B7E" w:rsidP="00FE0B7E">
            <w:pPr>
              <w:pStyle w:val="ListBullet"/>
              <w:spacing w:before="60" w:after="60"/>
              <w:rPr>
                <w:sz w:val="20"/>
                <w:szCs w:val="20"/>
              </w:rPr>
            </w:pPr>
            <w:r w:rsidRPr="00FE0B7E">
              <w:rPr>
                <w:sz w:val="20"/>
                <w:szCs w:val="20"/>
              </w:rPr>
              <w:t>d</w:t>
            </w:r>
            <w:r w:rsidR="0086366A" w:rsidRPr="00FE0B7E">
              <w:rPr>
                <w:sz w:val="20"/>
                <w:szCs w:val="20"/>
              </w:rPr>
              <w:t>isposal of offshore dredging material (moderate risk)</w:t>
            </w:r>
          </w:p>
          <w:p w14:paraId="580CE123" w14:textId="1959342C" w:rsidR="0086366A" w:rsidRPr="00FE0B7E" w:rsidRDefault="00FE0B7E" w:rsidP="00FE0B7E">
            <w:pPr>
              <w:pStyle w:val="ListBullet"/>
              <w:spacing w:before="60" w:after="60"/>
              <w:rPr>
                <w:sz w:val="20"/>
                <w:szCs w:val="20"/>
              </w:rPr>
            </w:pPr>
            <w:r w:rsidRPr="00FE0B7E">
              <w:rPr>
                <w:sz w:val="20"/>
                <w:szCs w:val="20"/>
              </w:rPr>
              <w:t>i</w:t>
            </w:r>
            <w:r w:rsidR="0086366A" w:rsidRPr="00FE0B7E">
              <w:rPr>
                <w:sz w:val="20"/>
                <w:szCs w:val="20"/>
              </w:rPr>
              <w:t>ncreased turbidity/sedimentation from coastal development (moderate risk)</w:t>
            </w:r>
          </w:p>
          <w:p w14:paraId="580CE124" w14:textId="642A933A" w:rsidR="0086366A" w:rsidRPr="00FE0B7E" w:rsidRDefault="00FE0B7E" w:rsidP="00FE0B7E">
            <w:pPr>
              <w:pStyle w:val="ListBullet"/>
              <w:spacing w:before="60" w:after="60"/>
              <w:rPr>
                <w:sz w:val="20"/>
                <w:szCs w:val="20"/>
              </w:rPr>
            </w:pPr>
            <w:r w:rsidRPr="00FE0B7E">
              <w:rPr>
                <w:sz w:val="20"/>
                <w:szCs w:val="20"/>
              </w:rPr>
              <w:t>i</w:t>
            </w:r>
            <w:r w:rsidR="0086366A" w:rsidRPr="00FE0B7E">
              <w:rPr>
                <w:sz w:val="20"/>
                <w:szCs w:val="20"/>
              </w:rPr>
              <w:t>ntroduction of marine pests (moderate risk)</w:t>
            </w:r>
          </w:p>
          <w:p w14:paraId="580CE125" w14:textId="77777777" w:rsidR="0086366A" w:rsidRPr="00FE0B7E" w:rsidRDefault="0086366A" w:rsidP="00FE0B7E">
            <w:pPr>
              <w:spacing w:before="60" w:after="60" w:line="240" w:lineRule="auto"/>
              <w:rPr>
                <w:rFonts w:cs="Arial"/>
                <w:sz w:val="20"/>
                <w:szCs w:val="20"/>
              </w:rPr>
            </w:pPr>
            <w:r w:rsidRPr="00FE0B7E">
              <w:rPr>
                <w:rFonts w:cs="Arial"/>
                <w:sz w:val="20"/>
                <w:szCs w:val="20"/>
              </w:rPr>
              <w:t>Four threats were considered to be of moderate or higher risk to the reef ecosystem:</w:t>
            </w:r>
          </w:p>
          <w:p w14:paraId="580CE126" w14:textId="3B11923D" w:rsidR="0086366A" w:rsidRPr="00FE0B7E" w:rsidRDefault="00FE0B7E" w:rsidP="00FE0B7E">
            <w:pPr>
              <w:pStyle w:val="ListBullet"/>
              <w:spacing w:before="60" w:after="60"/>
              <w:rPr>
                <w:sz w:val="20"/>
                <w:szCs w:val="20"/>
              </w:rPr>
            </w:pPr>
            <w:r w:rsidRPr="00FE0B7E">
              <w:rPr>
                <w:sz w:val="20"/>
                <w:szCs w:val="20"/>
              </w:rPr>
              <w:t>a</w:t>
            </w:r>
            <w:r w:rsidR="0086366A" w:rsidRPr="00FE0B7E">
              <w:rPr>
                <w:sz w:val="20"/>
                <w:szCs w:val="20"/>
              </w:rPr>
              <w:t xml:space="preserve"> decline in lobster abundance and associated reduction of predation leading to ecosystem change (moderate risk)</w:t>
            </w:r>
          </w:p>
          <w:p w14:paraId="580CE127" w14:textId="023F2C9A" w:rsidR="0086366A" w:rsidRPr="00FE0B7E" w:rsidRDefault="00FE0B7E" w:rsidP="00FE0B7E">
            <w:pPr>
              <w:pStyle w:val="ListBullet"/>
              <w:spacing w:before="60" w:after="60"/>
              <w:rPr>
                <w:sz w:val="20"/>
                <w:szCs w:val="20"/>
              </w:rPr>
            </w:pPr>
            <w:r w:rsidRPr="00FE0B7E">
              <w:rPr>
                <w:sz w:val="20"/>
                <w:szCs w:val="20"/>
              </w:rPr>
              <w:t>o</w:t>
            </w:r>
            <w:r w:rsidR="0086366A" w:rsidRPr="00FE0B7E">
              <w:rPr>
                <w:sz w:val="20"/>
                <w:szCs w:val="20"/>
              </w:rPr>
              <w:t xml:space="preserve">il spills (moderate risk) </w:t>
            </w:r>
          </w:p>
          <w:p w14:paraId="580CE128" w14:textId="7801F937" w:rsidR="0086366A" w:rsidRPr="00FE0B7E" w:rsidRDefault="00FE0B7E" w:rsidP="00FE0B7E">
            <w:pPr>
              <w:pStyle w:val="ListBullet"/>
              <w:spacing w:before="60" w:after="60"/>
              <w:rPr>
                <w:sz w:val="20"/>
                <w:szCs w:val="20"/>
              </w:rPr>
            </w:pPr>
            <w:r w:rsidRPr="00FE0B7E">
              <w:rPr>
                <w:sz w:val="20"/>
                <w:szCs w:val="20"/>
              </w:rPr>
              <w:t>t</w:t>
            </w:r>
            <w:r w:rsidR="0086366A" w:rsidRPr="00FE0B7E">
              <w:rPr>
                <w:sz w:val="20"/>
                <w:szCs w:val="20"/>
              </w:rPr>
              <w:t>ranslocation of marine pests</w:t>
            </w:r>
            <w:r w:rsidRPr="00FE0B7E">
              <w:rPr>
                <w:sz w:val="20"/>
                <w:szCs w:val="20"/>
              </w:rPr>
              <w:t xml:space="preserve"> by the fishery (moderate risk), and</w:t>
            </w:r>
          </w:p>
          <w:p w14:paraId="580CE129" w14:textId="781E2E82" w:rsidR="0086366A" w:rsidRPr="00FE0B7E" w:rsidRDefault="00FE0B7E" w:rsidP="00FE0B7E">
            <w:pPr>
              <w:pStyle w:val="ListBullet"/>
              <w:spacing w:before="60" w:after="60"/>
              <w:rPr>
                <w:sz w:val="20"/>
                <w:szCs w:val="20"/>
              </w:rPr>
            </w:pPr>
            <w:proofErr w:type="gramStart"/>
            <w:r w:rsidRPr="00FE0B7E">
              <w:rPr>
                <w:sz w:val="20"/>
                <w:szCs w:val="20"/>
              </w:rPr>
              <w:t>e</w:t>
            </w:r>
            <w:r w:rsidR="0086366A" w:rsidRPr="00FE0B7E">
              <w:rPr>
                <w:sz w:val="20"/>
                <w:szCs w:val="20"/>
              </w:rPr>
              <w:t>ffects</w:t>
            </w:r>
            <w:proofErr w:type="gramEnd"/>
            <w:r w:rsidR="0086366A" w:rsidRPr="00FE0B7E">
              <w:rPr>
                <w:sz w:val="20"/>
                <w:szCs w:val="20"/>
              </w:rPr>
              <w:t xml:space="preserve"> of practices in other fisheries (moderate risk).</w:t>
            </w:r>
          </w:p>
        </w:tc>
      </w:tr>
      <w:tr w:rsidR="00207379" w:rsidRPr="00FE0B7E" w14:paraId="580CE12D" w14:textId="77777777" w:rsidTr="00467842">
        <w:trPr>
          <w:trHeight w:val="77"/>
        </w:trPr>
        <w:tc>
          <w:tcPr>
            <w:tcW w:w="2500" w:type="pct"/>
            <w:gridSpan w:val="5"/>
            <w:shd w:val="clear" w:color="auto" w:fill="E5DFEC"/>
          </w:tcPr>
          <w:p w14:paraId="580CE12C" w14:textId="77777777" w:rsidR="00207379" w:rsidRPr="00FE0B7E" w:rsidRDefault="00207379" w:rsidP="00FE0B7E">
            <w:pPr>
              <w:spacing w:before="60" w:after="60" w:line="240" w:lineRule="auto"/>
              <w:rPr>
                <w:rFonts w:cs="Arial"/>
                <w:b/>
                <w:bCs/>
                <w:i/>
                <w:iCs/>
                <w:sz w:val="20"/>
                <w:szCs w:val="20"/>
              </w:rPr>
            </w:pPr>
            <w:r w:rsidRPr="00FE0B7E">
              <w:rPr>
                <w:rFonts w:cs="Arial"/>
                <w:b/>
                <w:bCs/>
                <w:i/>
                <w:iCs/>
                <w:sz w:val="20"/>
                <w:szCs w:val="20"/>
              </w:rPr>
              <w:t>Management responses</w:t>
            </w:r>
          </w:p>
        </w:tc>
      </w:tr>
      <w:tr w:rsidR="0086366A" w:rsidRPr="00FE0B7E" w14:paraId="580CE134" w14:textId="77777777" w:rsidTr="00467842">
        <w:trPr>
          <w:trHeight w:val="77"/>
        </w:trPr>
        <w:tc>
          <w:tcPr>
            <w:tcW w:w="1000" w:type="pct"/>
          </w:tcPr>
          <w:p w14:paraId="580CE12F" w14:textId="7C343EBE" w:rsidR="0086366A" w:rsidRPr="00FE0B7E" w:rsidRDefault="0086366A" w:rsidP="00FE0B7E">
            <w:pPr>
              <w:autoSpaceDE w:val="0"/>
              <w:autoSpaceDN w:val="0"/>
              <w:adjustRightInd w:val="0"/>
              <w:spacing w:before="60" w:after="60" w:line="240" w:lineRule="auto"/>
              <w:rPr>
                <w:rFonts w:cs="Arial"/>
                <w:b/>
                <w:i/>
                <w:sz w:val="20"/>
                <w:szCs w:val="20"/>
              </w:rPr>
            </w:pPr>
            <w:r w:rsidRPr="00FE0B7E">
              <w:rPr>
                <w:rFonts w:cs="Arial"/>
                <w:b/>
                <w:bCs/>
                <w:i/>
                <w:iCs/>
                <w:sz w:val="20"/>
                <w:szCs w:val="20"/>
              </w:rPr>
              <w:t xml:space="preserve">2.3.3 </w:t>
            </w:r>
            <w:r w:rsidRPr="00FE0B7E">
              <w:rPr>
                <w:rFonts w:cs="Arial"/>
                <w:sz w:val="20"/>
                <w:szCs w:val="20"/>
              </w:rPr>
              <w:t>Management actions are in place to ensure significant damage to ecosystems does not arise from the impacts described in 2.3.1.</w:t>
            </w:r>
          </w:p>
        </w:tc>
        <w:tc>
          <w:tcPr>
            <w:tcW w:w="2500" w:type="pct"/>
            <w:gridSpan w:val="4"/>
            <w:shd w:val="clear" w:color="auto" w:fill="92D050"/>
          </w:tcPr>
          <w:p w14:paraId="7F035C19" w14:textId="222E3A79"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133" w14:textId="5F323614" w:rsidR="0086366A" w:rsidRPr="00FE0B7E" w:rsidRDefault="0086366A" w:rsidP="00FE0B7E">
            <w:pPr>
              <w:spacing w:before="60" w:after="60" w:line="240" w:lineRule="auto"/>
              <w:rPr>
                <w:rFonts w:cs="Arial"/>
                <w:sz w:val="20"/>
                <w:szCs w:val="20"/>
              </w:rPr>
            </w:pPr>
            <w:r w:rsidRPr="00FE0B7E">
              <w:rPr>
                <w:rFonts w:cs="Arial"/>
                <w:sz w:val="20"/>
                <w:szCs w:val="20"/>
              </w:rPr>
              <w:t xml:space="preserve">The </w:t>
            </w:r>
            <w:r w:rsidR="00E01B0D">
              <w:rPr>
                <w:rFonts w:cs="Arial"/>
                <w:sz w:val="20"/>
                <w:szCs w:val="20"/>
              </w:rPr>
              <w:t xml:space="preserve">Draft Fishery </w:t>
            </w:r>
            <w:r w:rsidR="001648AD" w:rsidRPr="00FE0B7E">
              <w:rPr>
                <w:rFonts w:cs="Arial"/>
                <w:sz w:val="20"/>
                <w:szCs w:val="20"/>
              </w:rPr>
              <w:t>Management Plan</w:t>
            </w:r>
            <w:r w:rsidR="001648AD" w:rsidRPr="00FE0B7E" w:rsidDel="003B7D07">
              <w:rPr>
                <w:rFonts w:cs="Arial"/>
                <w:sz w:val="20"/>
                <w:szCs w:val="20"/>
              </w:rPr>
              <w:t xml:space="preserve"> </w:t>
            </w:r>
            <w:r w:rsidRPr="00FE0B7E">
              <w:rPr>
                <w:rFonts w:cs="Arial"/>
                <w:sz w:val="20"/>
                <w:szCs w:val="20"/>
              </w:rPr>
              <w:t xml:space="preserve">contains strategic actions and objectives designed to minimise the known risks of damage to the ecosystem. </w:t>
            </w:r>
            <w:r w:rsidR="00FE0B7E" w:rsidRPr="00FE0B7E">
              <w:rPr>
                <w:rFonts w:cs="Arial"/>
                <w:sz w:val="20"/>
                <w:szCs w:val="20"/>
              </w:rPr>
              <w:t>The f</w:t>
            </w:r>
            <w:r w:rsidRPr="00FE0B7E">
              <w:rPr>
                <w:rFonts w:cs="Arial"/>
                <w:sz w:val="20"/>
                <w:szCs w:val="20"/>
              </w:rPr>
              <w:t>ishery is considered low risk to broader marine ecosystem due to the relatively benign trap fishing method.</w:t>
            </w:r>
          </w:p>
        </w:tc>
      </w:tr>
      <w:tr w:rsidR="0086366A" w:rsidRPr="00FE0B7E" w14:paraId="580CE13B" w14:textId="77777777" w:rsidTr="00467842">
        <w:tc>
          <w:tcPr>
            <w:tcW w:w="1000" w:type="pct"/>
          </w:tcPr>
          <w:p w14:paraId="580CE136" w14:textId="14518515" w:rsidR="0086366A" w:rsidRPr="00FE0B7E" w:rsidRDefault="0086366A" w:rsidP="00FE0B7E">
            <w:pPr>
              <w:autoSpaceDE w:val="0"/>
              <w:autoSpaceDN w:val="0"/>
              <w:adjustRightInd w:val="0"/>
              <w:spacing w:before="60" w:after="60" w:line="240" w:lineRule="auto"/>
              <w:rPr>
                <w:rFonts w:cs="Arial"/>
                <w:b/>
                <w:bCs/>
                <w:i/>
                <w:iCs/>
                <w:sz w:val="20"/>
                <w:szCs w:val="20"/>
              </w:rPr>
            </w:pPr>
            <w:r w:rsidRPr="00FE0B7E">
              <w:rPr>
                <w:rFonts w:cs="Arial"/>
                <w:b/>
                <w:bCs/>
                <w:i/>
                <w:iCs/>
                <w:sz w:val="20"/>
                <w:szCs w:val="20"/>
              </w:rPr>
              <w:t xml:space="preserve">2.3.4 </w:t>
            </w:r>
            <w:r w:rsidRPr="00FE0B7E">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gridSpan w:val="4"/>
            <w:shd w:val="clear" w:color="auto" w:fill="92D050"/>
          </w:tcPr>
          <w:p w14:paraId="7B7779EB" w14:textId="18EC8F2C"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13A" w14:textId="4BAF9102" w:rsidR="0086366A" w:rsidRPr="00FE0B7E" w:rsidRDefault="0086366A" w:rsidP="00FE0B7E">
            <w:pPr>
              <w:spacing w:before="60" w:after="60" w:line="240" w:lineRule="auto"/>
              <w:rPr>
                <w:rFonts w:cs="Arial"/>
                <w:sz w:val="20"/>
                <w:szCs w:val="20"/>
              </w:rPr>
            </w:pPr>
            <w:r w:rsidRPr="00FE0B7E">
              <w:rPr>
                <w:rFonts w:cs="Arial"/>
                <w:sz w:val="20"/>
                <w:szCs w:val="20"/>
              </w:rPr>
              <w:t>Performance indicators are provided for actions that DEDJTR has responsibility for implementing. These indicators provide a means of tracking progress on an ongoing basis. Performance indicators are not provided for actions that other agencies are responsible for implementing. As part of the ongoing implementation of the new management plan, performance indicators may be further refined using data from monitoring programs and surveys.</w:t>
            </w:r>
          </w:p>
        </w:tc>
      </w:tr>
      <w:tr w:rsidR="0086366A" w:rsidRPr="00FE0B7E" w14:paraId="580CE141" w14:textId="77777777" w:rsidTr="00467842">
        <w:tc>
          <w:tcPr>
            <w:tcW w:w="1000" w:type="pct"/>
          </w:tcPr>
          <w:p w14:paraId="580CE13C" w14:textId="77777777" w:rsidR="0086366A" w:rsidRPr="00FE0B7E" w:rsidRDefault="0086366A" w:rsidP="00FE0B7E">
            <w:pPr>
              <w:autoSpaceDE w:val="0"/>
              <w:autoSpaceDN w:val="0"/>
              <w:adjustRightInd w:val="0"/>
              <w:spacing w:before="60" w:after="60" w:line="240" w:lineRule="auto"/>
              <w:rPr>
                <w:rFonts w:cs="Arial"/>
                <w:sz w:val="20"/>
                <w:szCs w:val="20"/>
              </w:rPr>
            </w:pPr>
            <w:r w:rsidRPr="00FE0B7E">
              <w:rPr>
                <w:rFonts w:cs="Arial"/>
                <w:b/>
                <w:bCs/>
                <w:i/>
                <w:iCs/>
                <w:sz w:val="20"/>
                <w:szCs w:val="20"/>
              </w:rPr>
              <w:t>2.3.5</w:t>
            </w:r>
            <w:r w:rsidRPr="00FE0B7E">
              <w:rPr>
                <w:rFonts w:cs="Arial"/>
                <w:sz w:val="20"/>
                <w:szCs w:val="20"/>
              </w:rPr>
              <w:t xml:space="preserve"> The management response, considering uncertainties in the assessment and precautionary management actions, has a high chance of achieving the objective.</w:t>
            </w:r>
          </w:p>
        </w:tc>
        <w:tc>
          <w:tcPr>
            <w:tcW w:w="2500" w:type="pct"/>
            <w:gridSpan w:val="4"/>
            <w:shd w:val="clear" w:color="auto" w:fill="92D050"/>
          </w:tcPr>
          <w:p w14:paraId="69BB9043" w14:textId="6C1E18C9" w:rsidR="0086366A" w:rsidRPr="00FE0B7E" w:rsidRDefault="00FE0B7E" w:rsidP="00FE0B7E">
            <w:pPr>
              <w:spacing w:before="60" w:after="60" w:line="240" w:lineRule="auto"/>
              <w:rPr>
                <w:rFonts w:cs="Arial"/>
                <w:b/>
                <w:sz w:val="20"/>
                <w:szCs w:val="20"/>
              </w:rPr>
            </w:pPr>
            <w:r w:rsidRPr="00FE0B7E">
              <w:rPr>
                <w:rFonts w:cs="Arial"/>
                <w:b/>
                <w:sz w:val="20"/>
                <w:szCs w:val="20"/>
              </w:rPr>
              <w:t>Meets.</w:t>
            </w:r>
          </w:p>
          <w:p w14:paraId="580CE140" w14:textId="1A137FCC" w:rsidR="0086366A" w:rsidRPr="00FE0B7E" w:rsidRDefault="0086366A" w:rsidP="00FE0B7E">
            <w:pPr>
              <w:spacing w:before="60" w:after="60" w:line="240" w:lineRule="auto"/>
              <w:rPr>
                <w:rFonts w:cs="Arial"/>
                <w:sz w:val="20"/>
                <w:szCs w:val="20"/>
              </w:rPr>
            </w:pPr>
            <w:r w:rsidRPr="00FE0B7E">
              <w:rPr>
                <w:rFonts w:cs="Arial"/>
                <w:sz w:val="20"/>
                <w:szCs w:val="20"/>
              </w:rPr>
              <w:t>Management arrangements and fishing method used have a high chance of achieving the objective.</w:t>
            </w:r>
          </w:p>
        </w:tc>
      </w:tr>
    </w:tbl>
    <w:p w14:paraId="724F160E" w14:textId="77777777" w:rsidR="009B3EFC" w:rsidRDefault="009B3EFC" w:rsidP="00C60830">
      <w:pPr>
        <w:spacing w:before="60" w:after="60" w:line="240" w:lineRule="auto"/>
        <w:rPr>
          <w:rFonts w:cs="Arial"/>
          <w:sz w:val="18"/>
          <w:szCs w:val="18"/>
        </w:rPr>
      </w:pPr>
    </w:p>
    <w:p w14:paraId="5AA79D39" w14:textId="77777777" w:rsidR="00FE0B7E" w:rsidRDefault="00FE0B7E" w:rsidP="00C60830">
      <w:pPr>
        <w:spacing w:before="60" w:after="60" w:line="240" w:lineRule="auto"/>
        <w:rPr>
          <w:rFonts w:cs="Arial"/>
          <w:sz w:val="18"/>
          <w:szCs w:val="18"/>
        </w:rPr>
      </w:pPr>
    </w:p>
    <w:p w14:paraId="547DCE11" w14:textId="77777777" w:rsidR="009B3EFC" w:rsidRDefault="009B3EFC" w:rsidP="00C60830">
      <w:pPr>
        <w:spacing w:before="60" w:after="60" w:line="240" w:lineRule="auto"/>
        <w:rPr>
          <w:rFonts w:cs="Arial"/>
          <w:sz w:val="18"/>
          <w:szCs w:val="18"/>
        </w:rPr>
        <w:sectPr w:rsidR="009B3EFC" w:rsidSect="009B3EFC">
          <w:pgSz w:w="16838" w:h="11906" w:orient="landscape"/>
          <w:pgMar w:top="709" w:right="1361" w:bottom="709" w:left="1361" w:header="709" w:footer="57" w:gutter="0"/>
          <w:cols w:space="708"/>
          <w:docGrid w:linePitch="360"/>
        </w:sectPr>
      </w:pPr>
    </w:p>
    <w:p w14:paraId="3B0B0948" w14:textId="30613317" w:rsidR="008C2DDD" w:rsidRPr="00D47B6E" w:rsidRDefault="008C2DDD" w:rsidP="006919CB">
      <w:pPr>
        <w:pStyle w:val="Heading1"/>
        <w:rPr>
          <w:rStyle w:val="Emphasis"/>
          <w:i w:val="0"/>
          <w:iCs/>
        </w:rPr>
      </w:pPr>
      <w:bookmarkStart w:id="11" w:name="_Toc514849745"/>
      <w:bookmarkStart w:id="12" w:name="_Toc516203652"/>
      <w:bookmarkStart w:id="13" w:name="_Toc514849475"/>
      <w:r w:rsidRPr="00D47B6E">
        <w:rPr>
          <w:rStyle w:val="Emphasis"/>
          <w:i w:val="0"/>
          <w:iCs/>
        </w:rPr>
        <w:lastRenderedPageBreak/>
        <w:t xml:space="preserve">Section 3: Assessment of the </w:t>
      </w:r>
      <w:r w:rsidRPr="00D47B6E">
        <w:t xml:space="preserve">Victorian </w:t>
      </w:r>
      <w:r>
        <w:t>Rock Lobster</w:t>
      </w:r>
      <w:r w:rsidRPr="00D47B6E">
        <w:t xml:space="preserve"> Fishery </w:t>
      </w:r>
      <w:r>
        <w:t>A</w:t>
      </w:r>
      <w:r w:rsidRPr="00D47B6E">
        <w:rPr>
          <w:rStyle w:val="Emphasis"/>
          <w:i w:val="0"/>
          <w:iCs/>
        </w:rPr>
        <w:t xml:space="preserve">gainst the </w:t>
      </w:r>
      <w:r>
        <w:rPr>
          <w:rStyle w:val="Emphasis"/>
          <w:i w:val="0"/>
          <w:iCs/>
        </w:rPr>
        <w:t>R</w:t>
      </w:r>
      <w:r w:rsidRPr="00D47B6E">
        <w:rPr>
          <w:rStyle w:val="Emphasis"/>
          <w:i w:val="0"/>
          <w:iCs/>
        </w:rPr>
        <w:t xml:space="preserve">equirements of the </w:t>
      </w:r>
      <w:r>
        <w:rPr>
          <w:rStyle w:val="Emphasis"/>
          <w:i w:val="0"/>
          <w:iCs/>
        </w:rPr>
        <w:t>EPBC Act</w:t>
      </w:r>
      <w:bookmarkEnd w:id="11"/>
      <w:bookmarkEnd w:id="12"/>
    </w:p>
    <w:bookmarkEnd w:id="13"/>
    <w:bookmarkEnd w:id="0"/>
    <w:p w14:paraId="580CE144" w14:textId="77777777" w:rsidR="001219D8" w:rsidRPr="008C2DDD" w:rsidRDefault="001219D8" w:rsidP="002D005A">
      <w:pPr>
        <w:spacing w:before="60" w:after="60" w:line="240" w:lineRule="auto"/>
        <w:rPr>
          <w:rFonts w:cs="Arial"/>
        </w:rPr>
      </w:pPr>
      <w:r w:rsidRPr="008C2DDD">
        <w:rPr>
          <w:rFonts w:cs="Arial"/>
          <w:b/>
        </w:rPr>
        <w:t xml:space="preserve">Please Note </w:t>
      </w:r>
      <w:r w:rsidRPr="008C2DDD">
        <w:rPr>
          <w:rFonts w:cs="Arial"/>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580CE145" w14:textId="77777777" w:rsidR="00164E7C" w:rsidRPr="00565DD9" w:rsidRDefault="00164E7C" w:rsidP="002D005A">
      <w:pPr>
        <w:spacing w:before="60" w:after="60" w:line="240" w:lineRule="auto"/>
        <w:rPr>
          <w:rFonts w:cs="Arial"/>
        </w:rPr>
      </w:pPr>
    </w:p>
    <w:p w14:paraId="6995C28E" w14:textId="77777777" w:rsidR="00565DD9" w:rsidRPr="002D005A" w:rsidRDefault="00565DD9" w:rsidP="00565DD9">
      <w:pPr>
        <w:spacing w:before="60" w:after="60" w:line="240" w:lineRule="auto"/>
        <w:rPr>
          <w:b/>
        </w:rPr>
      </w:pPr>
      <w:r w:rsidRPr="002D005A">
        <w:rPr>
          <w:b/>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565DD9" w:rsidRPr="002D005A" w14:paraId="2E1930E5" w14:textId="77777777" w:rsidTr="00565DD9">
        <w:trPr>
          <w:cnfStyle w:val="100000000000" w:firstRow="1" w:lastRow="0" w:firstColumn="0" w:lastColumn="0" w:oddVBand="0" w:evenVBand="0" w:oddHBand="0" w:evenHBand="0" w:firstRowFirstColumn="0" w:firstRowLastColumn="0" w:lastRowFirstColumn="0" w:lastRowLastColumn="0"/>
        </w:trPr>
        <w:tc>
          <w:tcPr>
            <w:tcW w:w="1500" w:type="pct"/>
            <w:vAlign w:val="center"/>
          </w:tcPr>
          <w:p w14:paraId="31559EE0" w14:textId="77777777" w:rsidR="00565DD9" w:rsidRPr="002D005A" w:rsidRDefault="00565DD9" w:rsidP="001468C9">
            <w:pPr>
              <w:spacing w:before="60" w:after="60" w:line="240" w:lineRule="auto"/>
              <w:ind w:left="426" w:hanging="426"/>
              <w:rPr>
                <w:rFonts w:cs="Arial"/>
                <w:b/>
                <w:sz w:val="20"/>
                <w:szCs w:val="20"/>
              </w:rPr>
            </w:pPr>
          </w:p>
        </w:tc>
        <w:tc>
          <w:tcPr>
            <w:tcW w:w="500" w:type="pct"/>
            <w:shd w:val="clear" w:color="auto" w:fill="92D050"/>
            <w:vAlign w:val="center"/>
          </w:tcPr>
          <w:p w14:paraId="3CBCC753" w14:textId="77777777" w:rsidR="00565DD9" w:rsidRPr="002D005A" w:rsidRDefault="00565DD9" w:rsidP="001468C9">
            <w:pPr>
              <w:spacing w:before="60" w:after="60" w:line="240" w:lineRule="auto"/>
              <w:rPr>
                <w:rFonts w:cs="Arial"/>
                <w:b/>
                <w:sz w:val="20"/>
                <w:szCs w:val="20"/>
              </w:rPr>
            </w:pPr>
            <w:r w:rsidRPr="002D005A">
              <w:rPr>
                <w:rFonts w:cs="Arial"/>
                <w:b/>
                <w:sz w:val="20"/>
                <w:szCs w:val="20"/>
              </w:rPr>
              <w:t>Meets</w:t>
            </w:r>
          </w:p>
        </w:tc>
        <w:tc>
          <w:tcPr>
            <w:tcW w:w="500" w:type="pct"/>
            <w:shd w:val="clear" w:color="auto" w:fill="FFC000"/>
            <w:vAlign w:val="center"/>
          </w:tcPr>
          <w:p w14:paraId="31378DB9" w14:textId="77777777" w:rsidR="00565DD9" w:rsidRPr="002D005A" w:rsidRDefault="00565DD9" w:rsidP="001468C9">
            <w:pPr>
              <w:spacing w:before="60" w:after="60" w:line="240" w:lineRule="auto"/>
              <w:rPr>
                <w:rFonts w:cs="Arial"/>
                <w:b/>
                <w:sz w:val="20"/>
                <w:szCs w:val="20"/>
              </w:rPr>
            </w:pPr>
            <w:r w:rsidRPr="002D005A">
              <w:rPr>
                <w:rFonts w:cs="Arial"/>
                <w:b/>
                <w:sz w:val="20"/>
                <w:szCs w:val="20"/>
              </w:rPr>
              <w:t>Partially meets</w:t>
            </w:r>
          </w:p>
        </w:tc>
        <w:tc>
          <w:tcPr>
            <w:tcW w:w="500" w:type="pct"/>
            <w:shd w:val="clear" w:color="auto" w:fill="FF0000"/>
            <w:vAlign w:val="center"/>
          </w:tcPr>
          <w:p w14:paraId="3B44D27E" w14:textId="77777777" w:rsidR="00565DD9" w:rsidRPr="002D005A" w:rsidRDefault="00565DD9" w:rsidP="001468C9">
            <w:pPr>
              <w:spacing w:before="60" w:after="60" w:line="240" w:lineRule="auto"/>
              <w:rPr>
                <w:rFonts w:cs="Arial"/>
                <w:b/>
                <w:sz w:val="20"/>
                <w:szCs w:val="20"/>
              </w:rPr>
            </w:pPr>
            <w:r w:rsidRPr="002D005A">
              <w:rPr>
                <w:rFonts w:cs="Arial"/>
                <w:b/>
                <w:sz w:val="20"/>
                <w:szCs w:val="20"/>
              </w:rPr>
              <w:t>Does not meet</w:t>
            </w:r>
          </w:p>
        </w:tc>
        <w:tc>
          <w:tcPr>
            <w:tcW w:w="2000" w:type="pct"/>
            <w:vAlign w:val="center"/>
          </w:tcPr>
          <w:p w14:paraId="5A4BEEE8" w14:textId="77777777" w:rsidR="00565DD9" w:rsidRPr="002D005A" w:rsidRDefault="00565DD9" w:rsidP="001468C9">
            <w:pPr>
              <w:spacing w:before="60" w:after="60" w:line="240" w:lineRule="auto"/>
              <w:rPr>
                <w:rFonts w:cs="Arial"/>
                <w:b/>
                <w:sz w:val="20"/>
                <w:szCs w:val="20"/>
              </w:rPr>
            </w:pPr>
            <w:r w:rsidRPr="002D005A">
              <w:rPr>
                <w:rFonts w:cs="Arial"/>
                <w:b/>
                <w:sz w:val="20"/>
                <w:szCs w:val="20"/>
              </w:rPr>
              <w:t>Comment</w:t>
            </w:r>
          </w:p>
        </w:tc>
      </w:tr>
      <w:tr w:rsidR="00565DD9" w:rsidRPr="002D005A" w14:paraId="1320123B" w14:textId="77777777" w:rsidTr="00565DD9">
        <w:trPr>
          <w:cnfStyle w:val="000000100000" w:firstRow="0" w:lastRow="0" w:firstColumn="0" w:lastColumn="0" w:oddVBand="0" w:evenVBand="0" w:oddHBand="1" w:evenHBand="0" w:firstRowFirstColumn="0" w:firstRowLastColumn="0" w:lastRowFirstColumn="0" w:lastRowLastColumn="0"/>
        </w:trPr>
        <w:tc>
          <w:tcPr>
            <w:tcW w:w="2000" w:type="pct"/>
            <w:gridSpan w:val="5"/>
            <w:vAlign w:val="center"/>
          </w:tcPr>
          <w:p w14:paraId="17758946" w14:textId="77777777" w:rsidR="00565DD9" w:rsidRPr="002D005A" w:rsidRDefault="00565DD9" w:rsidP="001468C9">
            <w:pPr>
              <w:spacing w:before="60" w:after="60" w:line="240" w:lineRule="auto"/>
              <w:rPr>
                <w:rFonts w:cs="Arial"/>
                <w:sz w:val="20"/>
                <w:szCs w:val="20"/>
              </w:rPr>
            </w:pPr>
            <w:r w:rsidRPr="002D005A">
              <w:rPr>
                <w:rFonts w:cs="Arial"/>
                <w:b/>
                <w:sz w:val="20"/>
                <w:szCs w:val="20"/>
              </w:rPr>
              <w:t>Section 176 Bioregional Plans</w:t>
            </w:r>
          </w:p>
        </w:tc>
      </w:tr>
      <w:tr w:rsidR="00565DD9" w:rsidRPr="002D005A" w14:paraId="1AD0B5C8" w14:textId="77777777" w:rsidTr="00565DD9">
        <w:trPr>
          <w:cnfStyle w:val="000000010000" w:firstRow="0" w:lastRow="0" w:firstColumn="0" w:lastColumn="0" w:oddVBand="0" w:evenVBand="0" w:oddHBand="0" w:evenHBand="1" w:firstRowFirstColumn="0" w:firstRowLastColumn="0" w:lastRowFirstColumn="0" w:lastRowLastColumn="0"/>
        </w:trPr>
        <w:tc>
          <w:tcPr>
            <w:tcW w:w="1500" w:type="pct"/>
          </w:tcPr>
          <w:p w14:paraId="50682611" w14:textId="34175F0D" w:rsidR="00565DD9" w:rsidRPr="002D005A" w:rsidRDefault="00565DD9" w:rsidP="00565DD9">
            <w:pPr>
              <w:pStyle w:val="ListNumber"/>
            </w:pPr>
            <w:r w:rsidRPr="002D005A">
              <w:t>(5)</w:t>
            </w:r>
            <w:r w:rsidRPr="00912B5C">
              <w:tab/>
            </w:r>
            <w:r w:rsidRPr="002D005A">
              <w:t>Minister must have regard to relevant bioregional plans</w:t>
            </w:r>
          </w:p>
        </w:tc>
        <w:tc>
          <w:tcPr>
            <w:tcW w:w="2000" w:type="pct"/>
            <w:gridSpan w:val="4"/>
            <w:shd w:val="clear" w:color="auto" w:fill="auto"/>
          </w:tcPr>
          <w:p w14:paraId="468942B3" w14:textId="77777777" w:rsidR="00565DD9" w:rsidRPr="002D005A" w:rsidRDefault="00565DD9" w:rsidP="001468C9">
            <w:pPr>
              <w:spacing w:before="60" w:after="60" w:line="240" w:lineRule="auto"/>
              <w:rPr>
                <w:rFonts w:cs="Arial"/>
                <w:sz w:val="20"/>
                <w:szCs w:val="20"/>
              </w:rPr>
            </w:pPr>
            <w:r w:rsidRPr="002D005A">
              <w:rPr>
                <w:rFonts w:cs="Arial"/>
                <w:sz w:val="20"/>
                <w:szCs w:val="20"/>
              </w:rPr>
              <w:t>Not applicable. There is no relevant marine bioregional plan for the South-east Marine Region.</w:t>
            </w:r>
          </w:p>
        </w:tc>
      </w:tr>
    </w:tbl>
    <w:p w14:paraId="53DA6A95" w14:textId="77777777" w:rsidR="00565DD9" w:rsidRPr="002D005A" w:rsidRDefault="00565DD9" w:rsidP="00565DD9">
      <w:pPr>
        <w:spacing w:before="60" w:after="60" w:line="240" w:lineRule="auto"/>
        <w:rPr>
          <w:rFonts w:cs="Arial"/>
        </w:rPr>
      </w:pPr>
    </w:p>
    <w:p w14:paraId="580CE146" w14:textId="77777777" w:rsidR="001219D8" w:rsidRPr="008C2DDD" w:rsidRDefault="001219D8" w:rsidP="002D005A">
      <w:pPr>
        <w:spacing w:before="60" w:after="60" w:line="240" w:lineRule="auto"/>
        <w:rPr>
          <w:rFonts w:cs="Arial"/>
          <w:b/>
        </w:rPr>
      </w:pPr>
      <w:r w:rsidRPr="008C2DDD">
        <w:rPr>
          <w:rFonts w:cs="Arial"/>
          <w:b/>
        </w:rPr>
        <w:t>Part 13</w:t>
      </w:r>
    </w:p>
    <w:tbl>
      <w:tblPr>
        <w:tblStyle w:val="TableGrid"/>
        <w:tblW w:w="5000" w:type="pct"/>
        <w:tblLook w:val="04A0" w:firstRow="1" w:lastRow="0" w:firstColumn="1" w:lastColumn="0" w:noHBand="0" w:noVBand="1"/>
      </w:tblPr>
      <w:tblGrid>
        <w:gridCol w:w="4231"/>
        <w:gridCol w:w="1411"/>
        <w:gridCol w:w="1411"/>
        <w:gridCol w:w="1411"/>
        <w:gridCol w:w="5642"/>
      </w:tblGrid>
      <w:tr w:rsidR="001219D8" w:rsidRPr="00FE0B7E" w14:paraId="580CE14C" w14:textId="77777777" w:rsidTr="004401E5">
        <w:trPr>
          <w:cnfStyle w:val="100000000000" w:firstRow="1" w:lastRow="0" w:firstColumn="0" w:lastColumn="0" w:oddVBand="0" w:evenVBand="0" w:oddHBand="0" w:evenHBand="0" w:firstRowFirstColumn="0" w:firstRowLastColumn="0" w:lastRowFirstColumn="0" w:lastRowLastColumn="0"/>
        </w:trPr>
        <w:tc>
          <w:tcPr>
            <w:tcW w:w="1500" w:type="pct"/>
            <w:vAlign w:val="center"/>
          </w:tcPr>
          <w:p w14:paraId="580CE147" w14:textId="77777777" w:rsidR="001219D8" w:rsidRPr="00FE0B7E" w:rsidRDefault="001219D8" w:rsidP="00C60830">
            <w:pPr>
              <w:spacing w:before="60" w:after="60" w:line="240" w:lineRule="auto"/>
              <w:ind w:left="426" w:hanging="426"/>
              <w:rPr>
                <w:rFonts w:cs="Arial"/>
                <w:b/>
                <w:sz w:val="20"/>
                <w:szCs w:val="20"/>
              </w:rPr>
            </w:pPr>
          </w:p>
        </w:tc>
        <w:tc>
          <w:tcPr>
            <w:tcW w:w="500" w:type="pct"/>
            <w:shd w:val="clear" w:color="auto" w:fill="92D050"/>
            <w:vAlign w:val="center"/>
          </w:tcPr>
          <w:p w14:paraId="580CE148" w14:textId="77777777" w:rsidR="001219D8" w:rsidRPr="00FE0B7E" w:rsidRDefault="001219D8" w:rsidP="00C60830">
            <w:pPr>
              <w:spacing w:before="60" w:after="60" w:line="240" w:lineRule="auto"/>
              <w:rPr>
                <w:rFonts w:cs="Arial"/>
                <w:b/>
                <w:sz w:val="20"/>
                <w:szCs w:val="20"/>
              </w:rPr>
            </w:pPr>
            <w:r w:rsidRPr="00FE0B7E">
              <w:rPr>
                <w:rFonts w:cs="Arial"/>
                <w:b/>
                <w:sz w:val="20"/>
                <w:szCs w:val="20"/>
              </w:rPr>
              <w:t>Meets</w:t>
            </w:r>
          </w:p>
        </w:tc>
        <w:tc>
          <w:tcPr>
            <w:tcW w:w="500" w:type="pct"/>
            <w:shd w:val="clear" w:color="auto" w:fill="FFC000"/>
            <w:vAlign w:val="center"/>
          </w:tcPr>
          <w:p w14:paraId="580CE149" w14:textId="77777777" w:rsidR="001219D8" w:rsidRPr="00FE0B7E" w:rsidRDefault="001219D8" w:rsidP="00C60830">
            <w:pPr>
              <w:spacing w:before="60" w:after="60" w:line="240" w:lineRule="auto"/>
              <w:rPr>
                <w:rFonts w:cs="Arial"/>
                <w:b/>
                <w:sz w:val="20"/>
                <w:szCs w:val="20"/>
              </w:rPr>
            </w:pPr>
            <w:r w:rsidRPr="00FE0B7E">
              <w:rPr>
                <w:rFonts w:cs="Arial"/>
                <w:b/>
                <w:sz w:val="20"/>
                <w:szCs w:val="20"/>
              </w:rPr>
              <w:t>Partially meets</w:t>
            </w:r>
          </w:p>
        </w:tc>
        <w:tc>
          <w:tcPr>
            <w:tcW w:w="500" w:type="pct"/>
            <w:shd w:val="clear" w:color="auto" w:fill="FF0000"/>
            <w:vAlign w:val="center"/>
          </w:tcPr>
          <w:p w14:paraId="580CE14A" w14:textId="77777777" w:rsidR="001219D8" w:rsidRPr="00FE0B7E" w:rsidRDefault="001219D8" w:rsidP="00C60830">
            <w:pPr>
              <w:spacing w:before="60" w:after="60" w:line="240" w:lineRule="auto"/>
              <w:rPr>
                <w:rFonts w:cs="Arial"/>
                <w:b/>
                <w:sz w:val="20"/>
                <w:szCs w:val="20"/>
              </w:rPr>
            </w:pPr>
            <w:r w:rsidRPr="00FE0B7E">
              <w:rPr>
                <w:rFonts w:cs="Arial"/>
                <w:b/>
                <w:sz w:val="20"/>
                <w:szCs w:val="20"/>
              </w:rPr>
              <w:t>Does not meet</w:t>
            </w:r>
          </w:p>
        </w:tc>
        <w:tc>
          <w:tcPr>
            <w:tcW w:w="2000" w:type="pct"/>
            <w:vAlign w:val="center"/>
          </w:tcPr>
          <w:p w14:paraId="580CE14B" w14:textId="77777777" w:rsidR="001219D8" w:rsidRPr="00FE0B7E" w:rsidRDefault="00106AA0" w:rsidP="00C60830">
            <w:pPr>
              <w:spacing w:before="60" w:after="60" w:line="240" w:lineRule="auto"/>
              <w:rPr>
                <w:rFonts w:cs="Arial"/>
                <w:b/>
                <w:sz w:val="20"/>
                <w:szCs w:val="20"/>
              </w:rPr>
            </w:pPr>
            <w:r w:rsidRPr="00FE0B7E">
              <w:rPr>
                <w:rFonts w:cs="Arial"/>
                <w:b/>
                <w:sz w:val="20"/>
                <w:szCs w:val="20"/>
              </w:rPr>
              <w:t>Comment</w:t>
            </w:r>
          </w:p>
        </w:tc>
      </w:tr>
      <w:tr w:rsidR="006A72FA" w:rsidRPr="00FE0B7E" w14:paraId="580CE14E" w14:textId="77777777" w:rsidTr="004401E5">
        <w:trPr>
          <w:cnfStyle w:val="000000100000" w:firstRow="0" w:lastRow="0" w:firstColumn="0" w:lastColumn="0" w:oddVBand="0" w:evenVBand="0" w:oddHBand="1" w:evenHBand="0" w:firstRowFirstColumn="0" w:firstRowLastColumn="0" w:lastRowFirstColumn="0" w:lastRowLastColumn="0"/>
        </w:trPr>
        <w:tc>
          <w:tcPr>
            <w:tcW w:w="2000" w:type="pct"/>
            <w:gridSpan w:val="5"/>
            <w:vAlign w:val="center"/>
          </w:tcPr>
          <w:p w14:paraId="580CE14D" w14:textId="77777777" w:rsidR="006A72FA" w:rsidRPr="00FE0B7E" w:rsidRDefault="0020445D" w:rsidP="00C60830">
            <w:pPr>
              <w:spacing w:before="60" w:after="60" w:line="240" w:lineRule="auto"/>
              <w:ind w:left="426" w:hanging="426"/>
              <w:rPr>
                <w:rFonts w:cs="Arial"/>
                <w:b/>
                <w:sz w:val="20"/>
                <w:szCs w:val="20"/>
              </w:rPr>
            </w:pPr>
            <w:proofErr w:type="spellStart"/>
            <w:r w:rsidRPr="00FE0B7E">
              <w:rPr>
                <w:rFonts w:cs="Arial"/>
                <w:b/>
                <w:sz w:val="20"/>
                <w:szCs w:val="20"/>
              </w:rPr>
              <w:t>Accreditable</w:t>
            </w:r>
            <w:proofErr w:type="spellEnd"/>
            <w:r w:rsidRPr="00FE0B7E">
              <w:rPr>
                <w:rFonts w:cs="Arial"/>
                <w:b/>
                <w:sz w:val="20"/>
                <w:szCs w:val="20"/>
              </w:rPr>
              <w:t xml:space="preserve"> plan, regime or policy  (Division 1, Division 2, Division 3, Division 4</w:t>
            </w:r>
            <w:r w:rsidR="00B033A8" w:rsidRPr="00FE0B7E">
              <w:rPr>
                <w:rFonts w:cs="Arial"/>
                <w:b/>
                <w:sz w:val="20"/>
                <w:szCs w:val="20"/>
              </w:rPr>
              <w:t>)</w:t>
            </w:r>
          </w:p>
        </w:tc>
      </w:tr>
      <w:tr w:rsidR="006B0E9F" w:rsidRPr="00FE0B7E" w14:paraId="580CE155"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4F" w14:textId="08C68F33" w:rsidR="006B0E9F" w:rsidRPr="00FE0B7E" w:rsidRDefault="004401E5" w:rsidP="004401E5">
            <w:pPr>
              <w:pStyle w:val="ListNumber"/>
            </w:pPr>
            <w:r w:rsidRPr="00912B5C">
              <w:tab/>
            </w:r>
            <w:r w:rsidR="006B0E9F" w:rsidRPr="00FE0B7E">
              <w:t>s. 208A (1) (a-e) , s.222A (1) (a-e), s.245A (1) (a-e),  s.265 (1) (a-e)</w:t>
            </w:r>
          </w:p>
          <w:p w14:paraId="580CE150" w14:textId="04783BA1" w:rsidR="006B0E9F" w:rsidRPr="00FE0B7E" w:rsidRDefault="006B0E9F" w:rsidP="0086366A">
            <w:pPr>
              <w:spacing w:before="60" w:after="60" w:line="240" w:lineRule="auto"/>
              <w:rPr>
                <w:rFonts w:cs="Arial"/>
                <w:sz w:val="20"/>
                <w:szCs w:val="20"/>
              </w:rPr>
            </w:pPr>
            <w:r w:rsidRPr="00FE0B7E">
              <w:rPr>
                <w:rFonts w:cs="Arial"/>
                <w:sz w:val="20"/>
                <w:szCs w:val="20"/>
              </w:rPr>
              <w:t xml:space="preserve">Does the fishery have an </w:t>
            </w:r>
            <w:proofErr w:type="spellStart"/>
            <w:r w:rsidRPr="00FE0B7E">
              <w:rPr>
                <w:rFonts w:cs="Arial"/>
                <w:sz w:val="20"/>
                <w:szCs w:val="20"/>
              </w:rPr>
              <w:t>accreditable</w:t>
            </w:r>
            <w:proofErr w:type="spellEnd"/>
            <w:r w:rsidRPr="00FE0B7E">
              <w:rPr>
                <w:rFonts w:cs="Arial"/>
                <w:sz w:val="20"/>
                <w:szCs w:val="20"/>
              </w:rPr>
              <w:t xml:space="preserve"> plan of management, </w:t>
            </w:r>
            <w:r w:rsidR="00540E55" w:rsidRPr="00FE0B7E">
              <w:rPr>
                <w:rFonts w:cs="Arial"/>
                <w:sz w:val="20"/>
                <w:szCs w:val="20"/>
              </w:rPr>
              <w:t>regime</w:t>
            </w:r>
            <w:r w:rsidRPr="00FE0B7E">
              <w:rPr>
                <w:rFonts w:cs="Arial"/>
                <w:sz w:val="20"/>
                <w:szCs w:val="20"/>
              </w:rPr>
              <w:t xml:space="preserve"> or policy? </w:t>
            </w:r>
          </w:p>
        </w:tc>
        <w:tc>
          <w:tcPr>
            <w:tcW w:w="2000" w:type="pct"/>
            <w:gridSpan w:val="4"/>
            <w:shd w:val="clear" w:color="auto" w:fill="92D050"/>
          </w:tcPr>
          <w:p w14:paraId="04E15D95" w14:textId="6E6CABA3" w:rsidR="006B0E9F" w:rsidRPr="00FE0B7E" w:rsidRDefault="00FE0B7E" w:rsidP="0086366A">
            <w:pPr>
              <w:spacing w:before="60" w:after="60" w:line="240" w:lineRule="auto"/>
              <w:rPr>
                <w:rFonts w:cs="Arial"/>
                <w:b/>
                <w:sz w:val="20"/>
                <w:szCs w:val="20"/>
              </w:rPr>
            </w:pPr>
            <w:r>
              <w:rPr>
                <w:rFonts w:cs="Arial"/>
                <w:b/>
                <w:sz w:val="20"/>
                <w:szCs w:val="20"/>
              </w:rPr>
              <w:t>Meets.</w:t>
            </w:r>
          </w:p>
          <w:p w14:paraId="580CE154" w14:textId="0388A76E" w:rsidR="006B0E9F" w:rsidRPr="00FE0B7E" w:rsidRDefault="006B0E9F" w:rsidP="0086366A">
            <w:pPr>
              <w:spacing w:before="60" w:after="60" w:line="240" w:lineRule="auto"/>
              <w:rPr>
                <w:rFonts w:cs="Arial"/>
                <w:sz w:val="20"/>
                <w:szCs w:val="20"/>
              </w:rPr>
            </w:pPr>
            <w:r w:rsidRPr="00FE0B7E">
              <w:rPr>
                <w:rFonts w:cs="Arial"/>
                <w:sz w:val="20"/>
                <w:szCs w:val="20"/>
              </w:rPr>
              <w:t xml:space="preserve">Yes. The </w:t>
            </w:r>
            <w:r w:rsidR="001648AD" w:rsidRPr="00FE0B7E">
              <w:rPr>
                <w:rFonts w:cs="Arial"/>
                <w:sz w:val="20"/>
                <w:szCs w:val="20"/>
              </w:rPr>
              <w:t>Draft Management Plan</w:t>
            </w:r>
            <w:r w:rsidR="001648AD" w:rsidRPr="00FE0B7E" w:rsidDel="003B7D07">
              <w:rPr>
                <w:rFonts w:cs="Arial"/>
                <w:sz w:val="20"/>
                <w:szCs w:val="20"/>
              </w:rPr>
              <w:t xml:space="preserve"> </w:t>
            </w:r>
            <w:r w:rsidRPr="00FE0B7E">
              <w:rPr>
                <w:rFonts w:cs="Arial"/>
                <w:sz w:val="20"/>
                <w:szCs w:val="20"/>
              </w:rPr>
              <w:t xml:space="preserve">is </w:t>
            </w:r>
            <w:proofErr w:type="spellStart"/>
            <w:r w:rsidRPr="00FE0B7E">
              <w:rPr>
                <w:rFonts w:cs="Arial"/>
                <w:sz w:val="20"/>
                <w:szCs w:val="20"/>
              </w:rPr>
              <w:t>accreditable</w:t>
            </w:r>
            <w:proofErr w:type="spellEnd"/>
            <w:r w:rsidRPr="00FE0B7E">
              <w:rPr>
                <w:rFonts w:cs="Arial"/>
                <w:sz w:val="20"/>
                <w:szCs w:val="20"/>
              </w:rPr>
              <w:t xml:space="preserve"> as it is developed under the provisions of the Victorian </w:t>
            </w:r>
            <w:r w:rsidRPr="00FE0B7E">
              <w:rPr>
                <w:rFonts w:cs="Arial"/>
                <w:i/>
                <w:iCs/>
                <w:sz w:val="20"/>
                <w:szCs w:val="20"/>
              </w:rPr>
              <w:t>Fisheries Act 1995</w:t>
            </w:r>
            <w:r w:rsidRPr="00FE0B7E">
              <w:rPr>
                <w:rFonts w:cs="Arial"/>
                <w:sz w:val="20"/>
                <w:szCs w:val="20"/>
              </w:rPr>
              <w:t xml:space="preserve"> and Victorian Fisheries Regulation 1998. Part 13 accreditation for the previous Fishery Management Plan 2009 remains valid until the new management plan is formalised.</w:t>
            </w:r>
          </w:p>
        </w:tc>
      </w:tr>
      <w:tr w:rsidR="001219D8" w:rsidRPr="00FE0B7E" w14:paraId="580CE157" w14:textId="77777777" w:rsidTr="004401E5">
        <w:trPr>
          <w:cnfStyle w:val="000000100000" w:firstRow="0" w:lastRow="0" w:firstColumn="0" w:lastColumn="0" w:oddVBand="0" w:evenVBand="0" w:oddHBand="1" w:evenHBand="0" w:firstRowFirstColumn="0" w:firstRowLastColumn="0" w:lastRowFirstColumn="0" w:lastRowLastColumn="0"/>
        </w:trPr>
        <w:tc>
          <w:tcPr>
            <w:tcW w:w="2000" w:type="pct"/>
            <w:gridSpan w:val="5"/>
            <w:vAlign w:val="center"/>
          </w:tcPr>
          <w:p w14:paraId="580CE156" w14:textId="77777777" w:rsidR="001219D8" w:rsidRPr="00FE0B7E" w:rsidRDefault="001219D8" w:rsidP="00C60830">
            <w:pPr>
              <w:spacing w:before="60" w:after="60" w:line="240" w:lineRule="auto"/>
              <w:ind w:left="426" w:hanging="426"/>
              <w:rPr>
                <w:rFonts w:cs="Arial"/>
                <w:sz w:val="20"/>
                <w:szCs w:val="20"/>
              </w:rPr>
            </w:pPr>
            <w:r w:rsidRPr="00FE0B7E">
              <w:rPr>
                <w:rFonts w:cs="Arial"/>
                <w:b/>
                <w:sz w:val="20"/>
                <w:szCs w:val="20"/>
              </w:rPr>
              <w:t>Division 1 Listed threatened species, Section 208A Minister may accredit plans or regimes</w:t>
            </w:r>
          </w:p>
        </w:tc>
      </w:tr>
      <w:tr w:rsidR="006B0E9F" w:rsidRPr="00FE0B7E" w14:paraId="580CE15D"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58" w14:textId="6BD36A0B" w:rsidR="006B0E9F" w:rsidRPr="00FE0B7E" w:rsidRDefault="006B0E9F" w:rsidP="004401E5">
            <w:pPr>
              <w:pStyle w:val="ListNumber2"/>
            </w:pPr>
            <w:r w:rsidRPr="00FE0B7E">
              <w:t>(f)</w:t>
            </w:r>
            <w:r w:rsidR="00FE0B7E" w:rsidRPr="00912B5C">
              <w:tab/>
            </w:r>
            <w:r w:rsidRPr="00FE0B7E">
              <w:t>Will the plan, regime or policy require fishers to take all reasonable steps to ensure that members of listed threatened species (other than conservation dependent species) are not killed or injured as a result of the fishing?</w:t>
            </w:r>
          </w:p>
        </w:tc>
        <w:tc>
          <w:tcPr>
            <w:tcW w:w="2000" w:type="pct"/>
            <w:gridSpan w:val="4"/>
            <w:shd w:val="clear" w:color="auto" w:fill="92D050"/>
          </w:tcPr>
          <w:p w14:paraId="5B5BF56C" w14:textId="74E65F08" w:rsidR="006B0E9F" w:rsidRPr="00FE0B7E" w:rsidRDefault="00FE0B7E" w:rsidP="0086366A">
            <w:pPr>
              <w:spacing w:before="60" w:after="60" w:line="240" w:lineRule="auto"/>
              <w:rPr>
                <w:rFonts w:cs="Arial"/>
                <w:b/>
                <w:sz w:val="20"/>
                <w:szCs w:val="20"/>
              </w:rPr>
            </w:pPr>
            <w:r>
              <w:rPr>
                <w:rFonts w:cs="Arial"/>
                <w:b/>
                <w:sz w:val="20"/>
                <w:szCs w:val="20"/>
              </w:rPr>
              <w:t>Meets.</w:t>
            </w:r>
          </w:p>
          <w:p w14:paraId="580CE15C" w14:textId="6B18007D" w:rsidR="009620DE" w:rsidRDefault="006B0E9F" w:rsidP="0086366A">
            <w:pPr>
              <w:spacing w:before="60" w:after="60" w:line="240" w:lineRule="auto"/>
              <w:rPr>
                <w:rFonts w:cs="Arial"/>
                <w:sz w:val="20"/>
                <w:szCs w:val="20"/>
              </w:rPr>
            </w:pPr>
            <w:r w:rsidRPr="00FE0B7E">
              <w:rPr>
                <w:rFonts w:cs="Arial"/>
                <w:sz w:val="20"/>
                <w:szCs w:val="20"/>
              </w:rPr>
              <w:t>Yes, the management regime contains strategic objectives with specific action items to help ensure fishers take all reasonable steps to minimise any adverse impact</w:t>
            </w:r>
            <w:r w:rsidRPr="009620DE">
              <w:rPr>
                <w:rFonts w:cs="Arial"/>
                <w:sz w:val="20"/>
                <w:szCs w:val="20"/>
              </w:rPr>
              <w:t>s to listed threatened species.</w:t>
            </w:r>
          </w:p>
          <w:p w14:paraId="12D7B300" w14:textId="77FAB694" w:rsidR="006B0E9F" w:rsidRPr="009620DE" w:rsidRDefault="009620DE" w:rsidP="009620DE">
            <w:pPr>
              <w:tabs>
                <w:tab w:val="left" w:pos="5320"/>
              </w:tabs>
              <w:rPr>
                <w:rFonts w:cs="Arial"/>
                <w:sz w:val="20"/>
                <w:szCs w:val="20"/>
              </w:rPr>
            </w:pPr>
            <w:r>
              <w:rPr>
                <w:rFonts w:cs="Arial"/>
                <w:sz w:val="20"/>
                <w:szCs w:val="20"/>
              </w:rPr>
              <w:tab/>
            </w:r>
          </w:p>
        </w:tc>
      </w:tr>
      <w:tr w:rsidR="006B0E9F" w:rsidRPr="00FE0B7E" w14:paraId="580CE163"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5E" w14:textId="24C3D1DC" w:rsidR="006B0E9F" w:rsidRPr="00FE0B7E" w:rsidRDefault="006B0E9F" w:rsidP="004401E5">
            <w:pPr>
              <w:pStyle w:val="ListNumber2"/>
            </w:pPr>
            <w:r w:rsidRPr="00FE0B7E">
              <w:t>(g)</w:t>
            </w:r>
            <w:r w:rsidR="00FE0B7E" w:rsidRPr="00912B5C">
              <w:tab/>
            </w:r>
            <w:r w:rsidRPr="00FE0B7E">
              <w:t>And, is the fishery likely to adversely affect the survival or recovery in nature of the species.</w:t>
            </w:r>
          </w:p>
        </w:tc>
        <w:tc>
          <w:tcPr>
            <w:tcW w:w="2000" w:type="pct"/>
            <w:gridSpan w:val="4"/>
            <w:shd w:val="clear" w:color="auto" w:fill="92D050"/>
          </w:tcPr>
          <w:p w14:paraId="16ECB91B" w14:textId="3A3B42A3" w:rsidR="006B0E9F" w:rsidRPr="00FE0B7E" w:rsidRDefault="00FE0B7E" w:rsidP="0086366A">
            <w:pPr>
              <w:spacing w:before="60" w:after="60" w:line="240" w:lineRule="auto"/>
              <w:rPr>
                <w:rFonts w:cs="Arial"/>
                <w:b/>
                <w:sz w:val="20"/>
                <w:szCs w:val="20"/>
              </w:rPr>
            </w:pPr>
            <w:r>
              <w:rPr>
                <w:rFonts w:cs="Arial"/>
                <w:b/>
                <w:sz w:val="20"/>
                <w:szCs w:val="20"/>
              </w:rPr>
              <w:t>Meets.</w:t>
            </w:r>
          </w:p>
          <w:p w14:paraId="580CE162" w14:textId="164878C9" w:rsidR="006B0E9F" w:rsidRPr="00FE0B7E" w:rsidRDefault="006B0E9F" w:rsidP="0086366A">
            <w:pPr>
              <w:spacing w:before="60" w:after="60" w:line="240" w:lineRule="auto"/>
              <w:rPr>
                <w:rFonts w:cs="Arial"/>
                <w:sz w:val="20"/>
                <w:szCs w:val="20"/>
              </w:rPr>
            </w:pPr>
            <w:r w:rsidRPr="00FE0B7E">
              <w:rPr>
                <w:rFonts w:cs="Arial"/>
                <w:sz w:val="20"/>
                <w:szCs w:val="20"/>
              </w:rPr>
              <w:t xml:space="preserve">No, the fishery is highly unlikely to adversely affect the survival or recovery in nature </w:t>
            </w:r>
            <w:r w:rsidRPr="009620DE">
              <w:rPr>
                <w:rFonts w:cs="Arial"/>
                <w:sz w:val="20"/>
                <w:szCs w:val="20"/>
              </w:rPr>
              <w:t>of listed threatened species.</w:t>
            </w:r>
          </w:p>
        </w:tc>
      </w:tr>
      <w:tr w:rsidR="001219D8" w:rsidRPr="00FE0B7E" w14:paraId="580CE165" w14:textId="77777777" w:rsidTr="004401E5">
        <w:trPr>
          <w:cnfStyle w:val="000000010000" w:firstRow="0" w:lastRow="0" w:firstColumn="0" w:lastColumn="0" w:oddVBand="0" w:evenVBand="0" w:oddHBand="0" w:evenHBand="1" w:firstRowFirstColumn="0" w:firstRowLastColumn="0" w:lastRowFirstColumn="0" w:lastRowLastColumn="0"/>
        </w:trPr>
        <w:tc>
          <w:tcPr>
            <w:tcW w:w="2000" w:type="pct"/>
            <w:gridSpan w:val="5"/>
          </w:tcPr>
          <w:p w14:paraId="580CE164" w14:textId="77777777" w:rsidR="001219D8" w:rsidRPr="00FE0B7E" w:rsidRDefault="001219D8" w:rsidP="0086366A">
            <w:pPr>
              <w:spacing w:before="60" w:after="60" w:line="240" w:lineRule="auto"/>
              <w:ind w:left="426" w:hanging="426"/>
              <w:rPr>
                <w:rFonts w:cs="Arial"/>
                <w:sz w:val="20"/>
                <w:szCs w:val="20"/>
              </w:rPr>
            </w:pPr>
            <w:r w:rsidRPr="00FE0B7E">
              <w:rPr>
                <w:rFonts w:cs="Arial"/>
                <w:b/>
                <w:sz w:val="20"/>
                <w:szCs w:val="20"/>
              </w:rPr>
              <w:t>Division 2 Migratory species, Section 222A Minister may accredit plans or regimes</w:t>
            </w:r>
          </w:p>
        </w:tc>
      </w:tr>
      <w:tr w:rsidR="006B0E9F" w:rsidRPr="00FE0B7E" w14:paraId="580CE16B"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66" w14:textId="4415F6DB" w:rsidR="006B0E9F" w:rsidRPr="00FE0B7E" w:rsidRDefault="006B0E9F" w:rsidP="004401E5">
            <w:pPr>
              <w:pStyle w:val="ListNumber2"/>
            </w:pPr>
            <w:r w:rsidRPr="00FE0B7E">
              <w:t>(f)</w:t>
            </w:r>
            <w:r w:rsidR="00FE0B7E" w:rsidRPr="00912B5C">
              <w:tab/>
            </w:r>
            <w:r w:rsidRPr="00FE0B7E">
              <w:t xml:space="preserve">Will the plan, regime or policy require fishers to take all </w:t>
            </w:r>
            <w:r w:rsidRPr="00FE0B7E">
              <w:lastRenderedPageBreak/>
              <w:t>reasonable steps to ensure that members of listed migratory species are not killed or injured as a result of the fishing?</w:t>
            </w:r>
          </w:p>
        </w:tc>
        <w:tc>
          <w:tcPr>
            <w:tcW w:w="2000" w:type="pct"/>
            <w:gridSpan w:val="4"/>
            <w:shd w:val="clear" w:color="auto" w:fill="92D050"/>
          </w:tcPr>
          <w:p w14:paraId="2AA53E1D" w14:textId="2B3D3172" w:rsidR="006B0E9F" w:rsidRPr="00FE0B7E" w:rsidRDefault="00FE0B7E" w:rsidP="0086366A">
            <w:pPr>
              <w:spacing w:before="60" w:after="60" w:line="240" w:lineRule="auto"/>
              <w:rPr>
                <w:rFonts w:cs="Arial"/>
                <w:b/>
                <w:sz w:val="20"/>
                <w:szCs w:val="20"/>
              </w:rPr>
            </w:pPr>
            <w:r>
              <w:rPr>
                <w:rFonts w:cs="Arial"/>
                <w:b/>
                <w:sz w:val="20"/>
                <w:szCs w:val="20"/>
              </w:rPr>
              <w:lastRenderedPageBreak/>
              <w:t>Meets.</w:t>
            </w:r>
          </w:p>
          <w:p w14:paraId="580CE16A" w14:textId="082AA6CA" w:rsidR="006B0E9F" w:rsidRPr="00FE0B7E" w:rsidRDefault="006B0E9F" w:rsidP="0086366A">
            <w:pPr>
              <w:spacing w:before="60" w:after="60" w:line="240" w:lineRule="auto"/>
              <w:rPr>
                <w:rFonts w:cs="Arial"/>
                <w:sz w:val="20"/>
                <w:szCs w:val="20"/>
              </w:rPr>
            </w:pPr>
            <w:r w:rsidRPr="00FE0B7E">
              <w:rPr>
                <w:rFonts w:cs="Arial"/>
                <w:sz w:val="20"/>
                <w:szCs w:val="20"/>
              </w:rPr>
              <w:lastRenderedPageBreak/>
              <w:t xml:space="preserve">Yes, the management regime contains strategic objectives with specific action </w:t>
            </w:r>
            <w:r w:rsidRPr="009620DE">
              <w:rPr>
                <w:rFonts w:cs="Arial"/>
                <w:sz w:val="20"/>
                <w:szCs w:val="20"/>
              </w:rPr>
              <w:t>items to help ensure fishers take all reasonable steps to minimise any adverse impacts to listed migratory species</w:t>
            </w:r>
            <w:r w:rsidRPr="00FE0B7E">
              <w:rPr>
                <w:rFonts w:cs="Arial"/>
                <w:sz w:val="20"/>
                <w:szCs w:val="20"/>
              </w:rPr>
              <w:t>.</w:t>
            </w:r>
          </w:p>
        </w:tc>
      </w:tr>
      <w:tr w:rsidR="006B0E9F" w:rsidRPr="00FE0B7E" w14:paraId="580CE171"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6C" w14:textId="531B4E2E" w:rsidR="006B0E9F" w:rsidRPr="00FE0B7E" w:rsidRDefault="006B0E9F" w:rsidP="004401E5">
            <w:pPr>
              <w:pStyle w:val="ListNumber2"/>
            </w:pPr>
            <w:r w:rsidRPr="00FE0B7E">
              <w:lastRenderedPageBreak/>
              <w:t>(g)</w:t>
            </w:r>
            <w:r w:rsidR="00FE0B7E" w:rsidRPr="00912B5C">
              <w:tab/>
            </w:r>
            <w:r w:rsidRPr="00FE0B7E">
              <w:t>And, is the fishery likely to adversely affect the conservation status of a listed migratory species or a population of that species?</w:t>
            </w:r>
          </w:p>
        </w:tc>
        <w:tc>
          <w:tcPr>
            <w:tcW w:w="2000" w:type="pct"/>
            <w:gridSpan w:val="4"/>
            <w:shd w:val="clear" w:color="auto" w:fill="92D050"/>
          </w:tcPr>
          <w:p w14:paraId="092F0550" w14:textId="6D8F52E3" w:rsidR="006B0E9F" w:rsidRPr="00FE0B7E" w:rsidRDefault="00FE0B7E" w:rsidP="0086366A">
            <w:pPr>
              <w:spacing w:before="60" w:after="60" w:line="240" w:lineRule="auto"/>
              <w:rPr>
                <w:rFonts w:cs="Arial"/>
                <w:b/>
                <w:sz w:val="20"/>
                <w:szCs w:val="20"/>
              </w:rPr>
            </w:pPr>
            <w:r>
              <w:rPr>
                <w:rFonts w:cs="Arial"/>
                <w:b/>
                <w:sz w:val="20"/>
                <w:szCs w:val="20"/>
              </w:rPr>
              <w:t>Meets.</w:t>
            </w:r>
          </w:p>
          <w:p w14:paraId="580CE170" w14:textId="78647C0D" w:rsidR="006B0E9F" w:rsidRPr="00FE0B7E" w:rsidRDefault="006B0E9F" w:rsidP="0086366A">
            <w:pPr>
              <w:spacing w:before="60" w:after="60" w:line="240" w:lineRule="auto"/>
              <w:rPr>
                <w:rFonts w:cs="Arial"/>
                <w:sz w:val="20"/>
                <w:szCs w:val="20"/>
              </w:rPr>
            </w:pPr>
            <w:r w:rsidRPr="00FE0B7E">
              <w:rPr>
                <w:rFonts w:cs="Arial"/>
                <w:sz w:val="20"/>
                <w:szCs w:val="20"/>
              </w:rPr>
              <w:t xml:space="preserve">No, the fishery is </w:t>
            </w:r>
            <w:r w:rsidRPr="009620DE">
              <w:rPr>
                <w:rFonts w:cs="Arial"/>
                <w:sz w:val="20"/>
                <w:szCs w:val="20"/>
              </w:rPr>
              <w:t>highly unlikely to adversely affect the conservation status of listed migratory species or a population of that</w:t>
            </w:r>
            <w:r w:rsidRPr="00FE0B7E">
              <w:rPr>
                <w:rFonts w:cs="Arial"/>
                <w:sz w:val="20"/>
                <w:szCs w:val="20"/>
              </w:rPr>
              <w:t xml:space="preserve"> species.</w:t>
            </w:r>
          </w:p>
        </w:tc>
      </w:tr>
      <w:tr w:rsidR="001219D8" w:rsidRPr="00FE0B7E" w14:paraId="580CE173" w14:textId="77777777" w:rsidTr="004401E5">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580CE172" w14:textId="77777777" w:rsidR="001219D8" w:rsidRPr="00FE0B7E" w:rsidRDefault="001219D8" w:rsidP="0086366A">
            <w:pPr>
              <w:spacing w:before="60" w:after="60" w:line="240" w:lineRule="auto"/>
              <w:rPr>
                <w:rFonts w:cs="Arial"/>
                <w:sz w:val="20"/>
                <w:szCs w:val="20"/>
              </w:rPr>
            </w:pPr>
            <w:r w:rsidRPr="00FE0B7E">
              <w:rPr>
                <w:rFonts w:cs="Arial"/>
                <w:b/>
                <w:sz w:val="20"/>
                <w:szCs w:val="20"/>
              </w:rPr>
              <w:t>Division 3 Whales and other cetaceans, Section 245 Minister may accredit plans or regimes</w:t>
            </w:r>
          </w:p>
        </w:tc>
      </w:tr>
      <w:tr w:rsidR="006B0E9F" w:rsidRPr="00FE0B7E" w14:paraId="580CE179"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74" w14:textId="691BB0A6" w:rsidR="006B0E9F" w:rsidRPr="00FE0B7E" w:rsidRDefault="006B0E9F" w:rsidP="004401E5">
            <w:pPr>
              <w:pStyle w:val="ListNumber2"/>
            </w:pPr>
            <w:r w:rsidRPr="00FE0B7E">
              <w:t>(f)</w:t>
            </w:r>
            <w:r w:rsidR="00FE0B7E" w:rsidRPr="00912B5C">
              <w:tab/>
            </w:r>
            <w:r w:rsidRPr="00FE0B7E">
              <w:t>Will the plan, regime or policy require fishers to take all reasonable steps to ensure that cetaceans are not killed or injured as a result of the fishing?</w:t>
            </w:r>
          </w:p>
        </w:tc>
        <w:tc>
          <w:tcPr>
            <w:tcW w:w="2000" w:type="pct"/>
            <w:gridSpan w:val="4"/>
            <w:shd w:val="clear" w:color="auto" w:fill="92D050"/>
          </w:tcPr>
          <w:p w14:paraId="37A8FBC3" w14:textId="0548D958" w:rsidR="006B0E9F" w:rsidRPr="00FE0B7E" w:rsidRDefault="00FE0B7E" w:rsidP="0086366A">
            <w:pPr>
              <w:spacing w:before="60" w:after="60" w:line="240" w:lineRule="auto"/>
              <w:rPr>
                <w:rFonts w:cs="Arial"/>
                <w:b/>
                <w:sz w:val="20"/>
                <w:szCs w:val="20"/>
              </w:rPr>
            </w:pPr>
            <w:r>
              <w:rPr>
                <w:rFonts w:cs="Arial"/>
                <w:b/>
                <w:sz w:val="20"/>
                <w:szCs w:val="20"/>
              </w:rPr>
              <w:t>Meets.</w:t>
            </w:r>
          </w:p>
          <w:p w14:paraId="580CE178" w14:textId="737B0F60" w:rsidR="006B0E9F" w:rsidRPr="00FE0B7E" w:rsidRDefault="006B0E9F" w:rsidP="00FE0B7E">
            <w:pPr>
              <w:spacing w:before="60" w:after="60" w:line="240" w:lineRule="auto"/>
              <w:rPr>
                <w:rFonts w:cs="Arial"/>
                <w:sz w:val="20"/>
                <w:szCs w:val="20"/>
              </w:rPr>
            </w:pPr>
            <w:r w:rsidRPr="00FE0B7E">
              <w:rPr>
                <w:rFonts w:cs="Arial"/>
                <w:sz w:val="20"/>
                <w:szCs w:val="20"/>
              </w:rPr>
              <w:t xml:space="preserve">Yes, the management regime contains strategic objectives with specific action items to help ensure fishers take all reasonable steps to minimise any adverse impacts </w:t>
            </w:r>
            <w:r w:rsidRPr="009620DE">
              <w:rPr>
                <w:rFonts w:cs="Arial"/>
                <w:sz w:val="20"/>
                <w:szCs w:val="20"/>
              </w:rPr>
              <w:t>to cetaceans</w:t>
            </w:r>
            <w:r w:rsidRPr="00FE0B7E">
              <w:rPr>
                <w:rFonts w:cs="Arial"/>
                <w:sz w:val="20"/>
                <w:szCs w:val="20"/>
              </w:rPr>
              <w:t>.</w:t>
            </w:r>
          </w:p>
        </w:tc>
      </w:tr>
      <w:tr w:rsidR="006B0E9F" w:rsidRPr="00FE0B7E" w14:paraId="580CE17F"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7A" w14:textId="6BA6306D" w:rsidR="006B0E9F" w:rsidRPr="00FE0B7E" w:rsidRDefault="006B0E9F" w:rsidP="004401E5">
            <w:pPr>
              <w:pStyle w:val="ListNumber2"/>
            </w:pPr>
            <w:r w:rsidRPr="00FE0B7E">
              <w:t>(g)</w:t>
            </w:r>
            <w:r w:rsidR="00FE0B7E" w:rsidRPr="00912B5C">
              <w:tab/>
            </w:r>
            <w:r w:rsidRPr="00FE0B7E">
              <w:t>And is the fishery likely to adversely affect the conservation status of a species of cetacean or a population of that species?</w:t>
            </w:r>
          </w:p>
        </w:tc>
        <w:tc>
          <w:tcPr>
            <w:tcW w:w="2000" w:type="pct"/>
            <w:gridSpan w:val="4"/>
            <w:shd w:val="clear" w:color="auto" w:fill="92D050"/>
          </w:tcPr>
          <w:p w14:paraId="6A57C768" w14:textId="61D49C55" w:rsidR="006B0E9F" w:rsidRPr="00FE0B7E" w:rsidRDefault="00FE0B7E" w:rsidP="0086366A">
            <w:pPr>
              <w:spacing w:before="60" w:after="60" w:line="240" w:lineRule="auto"/>
              <w:rPr>
                <w:rFonts w:cs="Arial"/>
                <w:b/>
                <w:sz w:val="20"/>
                <w:szCs w:val="20"/>
              </w:rPr>
            </w:pPr>
            <w:r>
              <w:rPr>
                <w:rFonts w:cs="Arial"/>
                <w:b/>
                <w:sz w:val="20"/>
                <w:szCs w:val="20"/>
              </w:rPr>
              <w:t>Meets.</w:t>
            </w:r>
          </w:p>
          <w:p w14:paraId="580CE17E" w14:textId="023D41AF" w:rsidR="006B0E9F" w:rsidRPr="00FE0B7E" w:rsidRDefault="006B0E9F" w:rsidP="00FE0B7E">
            <w:pPr>
              <w:spacing w:before="60" w:after="60" w:line="240" w:lineRule="auto"/>
              <w:rPr>
                <w:rFonts w:cs="Arial"/>
                <w:sz w:val="20"/>
                <w:szCs w:val="20"/>
              </w:rPr>
            </w:pPr>
            <w:r w:rsidRPr="00FE0B7E">
              <w:rPr>
                <w:rFonts w:cs="Arial"/>
                <w:sz w:val="20"/>
                <w:szCs w:val="20"/>
              </w:rPr>
              <w:t xml:space="preserve">The fishery is highly unlikely to adversely affect the conservation status of </w:t>
            </w:r>
            <w:r w:rsidRPr="009620DE">
              <w:rPr>
                <w:rFonts w:cs="Arial"/>
                <w:sz w:val="20"/>
                <w:szCs w:val="20"/>
              </w:rPr>
              <w:t>cetacean</w:t>
            </w:r>
            <w:r w:rsidRPr="00FE0B7E">
              <w:rPr>
                <w:rFonts w:cs="Arial"/>
                <w:sz w:val="20"/>
                <w:szCs w:val="20"/>
              </w:rPr>
              <w:t xml:space="preserve"> or a population of that species.</w:t>
            </w:r>
          </w:p>
        </w:tc>
      </w:tr>
      <w:tr w:rsidR="001219D8" w:rsidRPr="00FE0B7E" w14:paraId="580CE181" w14:textId="77777777" w:rsidTr="004401E5">
        <w:trPr>
          <w:cnfStyle w:val="000000010000" w:firstRow="0" w:lastRow="0" w:firstColumn="0" w:lastColumn="0" w:oddVBand="0" w:evenVBand="0" w:oddHBand="0" w:evenHBand="1" w:firstRowFirstColumn="0" w:firstRowLastColumn="0" w:lastRowFirstColumn="0" w:lastRowLastColumn="0"/>
        </w:trPr>
        <w:tc>
          <w:tcPr>
            <w:tcW w:w="2000" w:type="pct"/>
            <w:gridSpan w:val="5"/>
          </w:tcPr>
          <w:p w14:paraId="580CE180" w14:textId="77777777" w:rsidR="001219D8" w:rsidRPr="00FE0B7E" w:rsidRDefault="001219D8" w:rsidP="0086366A">
            <w:pPr>
              <w:spacing w:before="60" w:after="60" w:line="240" w:lineRule="auto"/>
              <w:rPr>
                <w:rFonts w:cs="Arial"/>
                <w:sz w:val="20"/>
                <w:szCs w:val="20"/>
              </w:rPr>
            </w:pPr>
            <w:r w:rsidRPr="00FE0B7E">
              <w:rPr>
                <w:rFonts w:cs="Arial"/>
                <w:b/>
                <w:sz w:val="20"/>
                <w:szCs w:val="20"/>
              </w:rPr>
              <w:t>Division 4 Listed marine species, Section 265 Minister may accredit plans or regimes</w:t>
            </w:r>
          </w:p>
        </w:tc>
      </w:tr>
      <w:tr w:rsidR="006B0E9F" w:rsidRPr="00FE0B7E" w14:paraId="580CE187"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82" w14:textId="4E6A764A" w:rsidR="006B0E9F" w:rsidRPr="00FE0B7E" w:rsidRDefault="006B0E9F" w:rsidP="004401E5">
            <w:pPr>
              <w:pStyle w:val="ListNumber2"/>
            </w:pPr>
            <w:r w:rsidRPr="00FE0B7E">
              <w:t>(f)</w:t>
            </w:r>
            <w:r w:rsidR="00FE0B7E" w:rsidRPr="00912B5C">
              <w:tab/>
            </w:r>
            <w:r w:rsidRPr="00FE0B7E">
              <w:t>Will the plan, regime or policy require fishers to take all reasonable steps to ensure that members of listed marine species are not killed or injured as a result of the fishing?</w:t>
            </w:r>
          </w:p>
        </w:tc>
        <w:tc>
          <w:tcPr>
            <w:tcW w:w="2000" w:type="pct"/>
            <w:gridSpan w:val="4"/>
            <w:shd w:val="clear" w:color="auto" w:fill="92D050"/>
          </w:tcPr>
          <w:p w14:paraId="692939FC" w14:textId="63975354" w:rsidR="006B0E9F" w:rsidRPr="00FE0B7E" w:rsidRDefault="00FE0B7E" w:rsidP="0086366A">
            <w:pPr>
              <w:spacing w:before="60" w:after="60" w:line="240" w:lineRule="auto"/>
              <w:rPr>
                <w:rFonts w:cs="Arial"/>
                <w:b/>
                <w:sz w:val="20"/>
                <w:szCs w:val="20"/>
              </w:rPr>
            </w:pPr>
            <w:r>
              <w:rPr>
                <w:rFonts w:cs="Arial"/>
                <w:b/>
                <w:sz w:val="20"/>
                <w:szCs w:val="20"/>
              </w:rPr>
              <w:t>Meets.</w:t>
            </w:r>
          </w:p>
          <w:p w14:paraId="580CE186" w14:textId="7F41D5F9" w:rsidR="006B0E9F" w:rsidRPr="00FE0B7E" w:rsidRDefault="006B0E9F" w:rsidP="00FE0B7E">
            <w:pPr>
              <w:spacing w:before="60" w:after="60" w:line="240" w:lineRule="auto"/>
              <w:rPr>
                <w:rFonts w:cs="Arial"/>
                <w:sz w:val="20"/>
                <w:szCs w:val="20"/>
              </w:rPr>
            </w:pPr>
            <w:r w:rsidRPr="00FE0B7E">
              <w:rPr>
                <w:rFonts w:cs="Arial"/>
                <w:sz w:val="20"/>
                <w:szCs w:val="20"/>
              </w:rPr>
              <w:t xml:space="preserve">The management regime contains strategic objectives with specific action items to help ensure fishers take all reasonable steps to minimise any adverse </w:t>
            </w:r>
            <w:r w:rsidRPr="009620DE">
              <w:rPr>
                <w:rFonts w:cs="Arial"/>
                <w:sz w:val="20"/>
                <w:szCs w:val="20"/>
              </w:rPr>
              <w:t>impacts to listed marine species</w:t>
            </w:r>
            <w:r w:rsidRPr="00FE0B7E">
              <w:rPr>
                <w:rFonts w:cs="Arial"/>
                <w:sz w:val="20"/>
                <w:szCs w:val="20"/>
              </w:rPr>
              <w:t>.</w:t>
            </w:r>
          </w:p>
        </w:tc>
      </w:tr>
      <w:tr w:rsidR="006B0E9F" w:rsidRPr="00FE0B7E" w14:paraId="580CE18D"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88" w14:textId="226C4CD2" w:rsidR="006B0E9F" w:rsidRPr="00FE0B7E" w:rsidRDefault="006B0E9F" w:rsidP="004401E5">
            <w:pPr>
              <w:pStyle w:val="ListNumber2"/>
            </w:pPr>
            <w:r w:rsidRPr="00FE0B7E">
              <w:t>(g)</w:t>
            </w:r>
            <w:r w:rsidR="00FE0B7E" w:rsidRPr="00912B5C">
              <w:tab/>
            </w:r>
            <w:r w:rsidRPr="00FE0B7E">
              <w:t>And is the fishery likely to adversely affect the conservation status of a listed marine species or a population of that species?</w:t>
            </w:r>
          </w:p>
        </w:tc>
        <w:tc>
          <w:tcPr>
            <w:tcW w:w="2000" w:type="pct"/>
            <w:gridSpan w:val="4"/>
            <w:shd w:val="clear" w:color="auto" w:fill="92D050"/>
          </w:tcPr>
          <w:p w14:paraId="5239062B" w14:textId="07245E45" w:rsidR="006B0E9F" w:rsidRPr="00FE0B7E" w:rsidRDefault="00FE0B7E" w:rsidP="0086366A">
            <w:pPr>
              <w:spacing w:before="60" w:after="60" w:line="240" w:lineRule="auto"/>
              <w:rPr>
                <w:rFonts w:cs="Arial"/>
                <w:b/>
                <w:sz w:val="20"/>
                <w:szCs w:val="20"/>
              </w:rPr>
            </w:pPr>
            <w:r>
              <w:rPr>
                <w:rFonts w:cs="Arial"/>
                <w:b/>
                <w:sz w:val="20"/>
                <w:szCs w:val="20"/>
              </w:rPr>
              <w:t>Meets.</w:t>
            </w:r>
          </w:p>
          <w:p w14:paraId="580CE18C" w14:textId="0FCD8BB8" w:rsidR="006B0E9F" w:rsidRPr="00FE0B7E" w:rsidRDefault="006B0E9F" w:rsidP="00FE0B7E">
            <w:pPr>
              <w:spacing w:before="60" w:after="60" w:line="240" w:lineRule="auto"/>
              <w:rPr>
                <w:rFonts w:cs="Arial"/>
                <w:sz w:val="20"/>
                <w:szCs w:val="20"/>
              </w:rPr>
            </w:pPr>
            <w:r w:rsidRPr="00FE0B7E">
              <w:rPr>
                <w:rFonts w:cs="Arial"/>
                <w:sz w:val="20"/>
                <w:szCs w:val="20"/>
              </w:rPr>
              <w:t xml:space="preserve">The fishery is highly unlikely to adversely affect the conservation status of a </w:t>
            </w:r>
            <w:r w:rsidRPr="009620DE">
              <w:rPr>
                <w:rFonts w:cs="Arial"/>
                <w:sz w:val="20"/>
                <w:szCs w:val="20"/>
              </w:rPr>
              <w:t>listed marine species or populations of that species.</w:t>
            </w:r>
          </w:p>
        </w:tc>
      </w:tr>
      <w:tr w:rsidR="001219D8" w:rsidRPr="00FE0B7E" w14:paraId="580CE18F" w14:textId="77777777" w:rsidTr="004401E5">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580CE18E" w14:textId="77777777" w:rsidR="001219D8" w:rsidRPr="00FE0B7E" w:rsidRDefault="001219D8" w:rsidP="0086366A">
            <w:pPr>
              <w:spacing w:before="60" w:after="60" w:line="240" w:lineRule="auto"/>
              <w:rPr>
                <w:rFonts w:cs="Arial"/>
                <w:sz w:val="20"/>
                <w:szCs w:val="20"/>
              </w:rPr>
            </w:pPr>
            <w:r w:rsidRPr="00FE0B7E">
              <w:rPr>
                <w:rFonts w:cs="Arial"/>
                <w:b/>
                <w:sz w:val="20"/>
                <w:szCs w:val="20"/>
              </w:rPr>
              <w:t>Section 303AA Conditions relating to accreditation of plans, regimes and policies</w:t>
            </w:r>
          </w:p>
        </w:tc>
      </w:tr>
      <w:tr w:rsidR="006B0E9F" w:rsidRPr="00FE0B7E" w14:paraId="580CE195"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90" w14:textId="76B43404" w:rsidR="006B0E9F" w:rsidRPr="00FE0B7E" w:rsidRDefault="006B0E9F" w:rsidP="004401E5">
            <w:pPr>
              <w:pStyle w:val="ListNumber"/>
            </w:pPr>
            <w:r w:rsidRPr="00FE0B7E">
              <w:t>(1)</w:t>
            </w:r>
            <w:r w:rsidR="00FE0B7E" w:rsidRPr="00912B5C">
              <w:tab/>
            </w:r>
            <w:r w:rsidRPr="00FE0B7E">
              <w:t>This section applies to an accreditation of a plan, regime or policy under section 208A, 222A, 245 or 265.</w:t>
            </w:r>
          </w:p>
        </w:tc>
        <w:tc>
          <w:tcPr>
            <w:tcW w:w="2000" w:type="pct"/>
            <w:gridSpan w:val="4"/>
            <w:shd w:val="clear" w:color="auto" w:fill="92D050"/>
          </w:tcPr>
          <w:p w14:paraId="5BD46D20" w14:textId="1F6CAB69" w:rsidR="006B0E9F" w:rsidRPr="00FE0B7E" w:rsidRDefault="00FE0B7E" w:rsidP="0086366A">
            <w:pPr>
              <w:spacing w:before="60" w:after="60" w:line="240" w:lineRule="auto"/>
              <w:rPr>
                <w:rFonts w:cs="Arial"/>
                <w:b/>
                <w:sz w:val="20"/>
                <w:szCs w:val="20"/>
              </w:rPr>
            </w:pPr>
            <w:r>
              <w:rPr>
                <w:rFonts w:cs="Arial"/>
                <w:b/>
                <w:sz w:val="20"/>
                <w:szCs w:val="20"/>
              </w:rPr>
              <w:t>Meets.</w:t>
            </w:r>
          </w:p>
          <w:p w14:paraId="580CE194" w14:textId="2DDFF378" w:rsidR="006B0E9F" w:rsidRPr="00FE0B7E" w:rsidRDefault="006B0E9F" w:rsidP="00FE0B7E">
            <w:pPr>
              <w:spacing w:before="60" w:after="60" w:line="240" w:lineRule="auto"/>
              <w:rPr>
                <w:rFonts w:cs="Arial"/>
                <w:sz w:val="20"/>
                <w:szCs w:val="20"/>
              </w:rPr>
            </w:pPr>
            <w:r w:rsidRPr="00FE0B7E">
              <w:rPr>
                <w:rFonts w:cs="Arial"/>
                <w:sz w:val="20"/>
                <w:szCs w:val="20"/>
              </w:rPr>
              <w:t>Recommend accreditation.</w:t>
            </w:r>
          </w:p>
        </w:tc>
      </w:tr>
      <w:tr w:rsidR="006B0E9F" w:rsidRPr="00FE0B7E" w14:paraId="580CE1A1"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96" w14:textId="11DDC114" w:rsidR="006B0E9F" w:rsidRPr="00FE0B7E" w:rsidRDefault="006B0E9F" w:rsidP="004401E5">
            <w:pPr>
              <w:pStyle w:val="ListNumber"/>
            </w:pPr>
            <w:r w:rsidRPr="00FE0B7E">
              <w:t>(2)</w:t>
            </w:r>
            <w:r w:rsidR="00FE0B7E" w:rsidRPr="00912B5C">
              <w:tab/>
            </w:r>
            <w:r w:rsidRPr="00FE0B7E">
              <w:t>The Minister may accredit a plan, regime or policy under that section even though he or she considers that the plan, regime or policy should be accredited only:</w:t>
            </w:r>
          </w:p>
          <w:p w14:paraId="580CE197" w14:textId="7C9A70B2" w:rsidR="006B0E9F" w:rsidRPr="004401E5" w:rsidRDefault="004401E5" w:rsidP="004401E5">
            <w:pPr>
              <w:pStyle w:val="ListNumber2"/>
            </w:pPr>
            <w:r w:rsidRPr="004401E5">
              <w:lastRenderedPageBreak/>
              <w:t>(a)</w:t>
            </w:r>
            <w:r w:rsidRPr="004401E5">
              <w:tab/>
            </w:r>
            <w:r w:rsidR="006B0E9F" w:rsidRPr="004401E5">
              <w:t>during a particular period; or</w:t>
            </w:r>
          </w:p>
          <w:p w14:paraId="580CE198" w14:textId="628CD04F" w:rsidR="006B0E9F" w:rsidRPr="00FE0B7E" w:rsidRDefault="004401E5" w:rsidP="004401E5">
            <w:pPr>
              <w:pStyle w:val="ListNumber2"/>
            </w:pPr>
            <w:r>
              <w:t>(b)</w:t>
            </w:r>
            <w:r w:rsidRPr="00912B5C">
              <w:tab/>
            </w:r>
            <w:r w:rsidR="006B0E9F" w:rsidRPr="00FE0B7E">
              <w:t>while certain circumstances exist; or</w:t>
            </w:r>
          </w:p>
          <w:p w14:paraId="580CE199" w14:textId="70125F6E" w:rsidR="006B0E9F" w:rsidRPr="00FE0B7E" w:rsidRDefault="004401E5" w:rsidP="004401E5">
            <w:pPr>
              <w:pStyle w:val="ListNumber2"/>
            </w:pPr>
            <w:r>
              <w:t>(c)</w:t>
            </w:r>
            <w:r w:rsidRPr="00912B5C">
              <w:tab/>
            </w:r>
            <w:proofErr w:type="gramStart"/>
            <w:r w:rsidR="006B0E9F" w:rsidRPr="00FE0B7E">
              <w:t>while</w:t>
            </w:r>
            <w:proofErr w:type="gramEnd"/>
            <w:r w:rsidR="006B0E9F" w:rsidRPr="00FE0B7E">
              <w:t xml:space="preserve"> a certain condition is complied with.</w:t>
            </w:r>
          </w:p>
          <w:p w14:paraId="580CE19A" w14:textId="1765C164" w:rsidR="006B0E9F" w:rsidRPr="00FE0B7E" w:rsidRDefault="006B0E9F" w:rsidP="004401E5">
            <w:pPr>
              <w:spacing w:before="60" w:after="60" w:line="240" w:lineRule="auto"/>
              <w:rPr>
                <w:rFonts w:cs="Arial"/>
                <w:sz w:val="20"/>
                <w:szCs w:val="20"/>
              </w:rPr>
            </w:pPr>
            <w:r w:rsidRPr="00FE0B7E">
              <w:rPr>
                <w:rFonts w:cs="Arial"/>
                <w:sz w:val="20"/>
                <w:szCs w:val="20"/>
              </w:rPr>
              <w:t>In such a case, the instrument of accreditation is to specify the period, circumstances or condition.</w:t>
            </w:r>
          </w:p>
        </w:tc>
        <w:tc>
          <w:tcPr>
            <w:tcW w:w="2000" w:type="pct"/>
            <w:gridSpan w:val="4"/>
            <w:shd w:val="clear" w:color="auto" w:fill="92D050"/>
          </w:tcPr>
          <w:p w14:paraId="573B6427" w14:textId="0801330C" w:rsidR="006B0E9F" w:rsidRPr="00FE0B7E" w:rsidRDefault="00FE0B7E" w:rsidP="006B0E9F">
            <w:pPr>
              <w:spacing w:before="60" w:after="60" w:line="240" w:lineRule="auto"/>
              <w:rPr>
                <w:rFonts w:cs="Arial"/>
                <w:b/>
                <w:sz w:val="20"/>
                <w:szCs w:val="20"/>
              </w:rPr>
            </w:pPr>
            <w:r>
              <w:rPr>
                <w:rFonts w:cs="Arial"/>
                <w:b/>
                <w:sz w:val="20"/>
                <w:szCs w:val="20"/>
              </w:rPr>
              <w:lastRenderedPageBreak/>
              <w:t>Meets.</w:t>
            </w:r>
          </w:p>
          <w:p w14:paraId="580CE1A0" w14:textId="10075EEE" w:rsidR="006B0E9F" w:rsidRPr="00FE0B7E" w:rsidRDefault="006B0E9F" w:rsidP="00FE0B7E">
            <w:pPr>
              <w:spacing w:before="60" w:after="60" w:line="240" w:lineRule="auto"/>
              <w:rPr>
                <w:rFonts w:cs="Arial"/>
                <w:sz w:val="20"/>
                <w:szCs w:val="20"/>
              </w:rPr>
            </w:pPr>
            <w:r w:rsidRPr="00FE0B7E">
              <w:rPr>
                <w:rFonts w:cs="Arial"/>
                <w:sz w:val="20"/>
                <w:szCs w:val="20"/>
              </w:rPr>
              <w:t>No conditions required and /or conditions in place.</w:t>
            </w:r>
          </w:p>
        </w:tc>
      </w:tr>
      <w:tr w:rsidR="006B0E9F" w:rsidRPr="00FE0B7E" w14:paraId="580CE1A8"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A2" w14:textId="23927716" w:rsidR="006B0E9F" w:rsidRPr="00FE0B7E" w:rsidRDefault="006B0E9F" w:rsidP="004401E5">
            <w:pPr>
              <w:pStyle w:val="ListNumber"/>
            </w:pPr>
            <w:r w:rsidRPr="00FE0B7E">
              <w:t>(7)</w:t>
            </w:r>
            <w:r w:rsidR="004401E5" w:rsidRPr="00912B5C">
              <w:tab/>
            </w:r>
            <w:r w:rsidRPr="00FE0B7E">
              <w:t>The Minister must, in writing, revoke an accreditation if he or she is satisfied that a condition of the accreditation has been contravened.</w:t>
            </w:r>
          </w:p>
        </w:tc>
        <w:tc>
          <w:tcPr>
            <w:tcW w:w="2000" w:type="pct"/>
            <w:gridSpan w:val="4"/>
            <w:shd w:val="clear" w:color="auto" w:fill="auto"/>
          </w:tcPr>
          <w:p w14:paraId="580CE1A7" w14:textId="0BE74727" w:rsidR="006B0E9F" w:rsidRPr="00FE0B7E" w:rsidRDefault="006B0E9F" w:rsidP="0086366A">
            <w:pPr>
              <w:spacing w:before="60" w:after="60" w:line="240" w:lineRule="auto"/>
              <w:rPr>
                <w:rFonts w:cs="Arial"/>
                <w:sz w:val="20"/>
                <w:szCs w:val="20"/>
              </w:rPr>
            </w:pPr>
            <w:r w:rsidRPr="00FE0B7E">
              <w:rPr>
                <w:rFonts w:cs="Arial"/>
                <w:sz w:val="20"/>
                <w:szCs w:val="20"/>
              </w:rPr>
              <w:t>Not applicable.</w:t>
            </w:r>
          </w:p>
        </w:tc>
      </w:tr>
    </w:tbl>
    <w:p w14:paraId="580CE1AA" w14:textId="77777777" w:rsidR="007C3FD1" w:rsidRPr="008C2DDD" w:rsidRDefault="007C3FD1" w:rsidP="002D005A">
      <w:pPr>
        <w:spacing w:before="60" w:after="60" w:line="240" w:lineRule="auto"/>
        <w:rPr>
          <w:rFonts w:cs="Arial"/>
        </w:rPr>
      </w:pPr>
    </w:p>
    <w:p w14:paraId="580CE1AC" w14:textId="77777777" w:rsidR="00F4533A" w:rsidRPr="00C60830" w:rsidRDefault="00F4533A" w:rsidP="002D005A">
      <w:pPr>
        <w:spacing w:before="60" w:after="60" w:line="240" w:lineRule="auto"/>
        <w:rPr>
          <w:rFonts w:cs="Arial"/>
          <w:b/>
        </w:rPr>
      </w:pPr>
      <w:r w:rsidRPr="00C60830">
        <w:rPr>
          <w:rFonts w:cs="Arial"/>
          <w:b/>
        </w:rPr>
        <w:t>Part 13A</w:t>
      </w:r>
    </w:p>
    <w:tbl>
      <w:tblPr>
        <w:tblStyle w:val="TableGrid"/>
        <w:tblW w:w="5000" w:type="pct"/>
        <w:tblLook w:val="04A0" w:firstRow="1" w:lastRow="0" w:firstColumn="1" w:lastColumn="0" w:noHBand="0" w:noVBand="1"/>
      </w:tblPr>
      <w:tblGrid>
        <w:gridCol w:w="4231"/>
        <w:gridCol w:w="1411"/>
        <w:gridCol w:w="1411"/>
        <w:gridCol w:w="1411"/>
        <w:gridCol w:w="5642"/>
      </w:tblGrid>
      <w:tr w:rsidR="009B3EFC" w:rsidRPr="009B3EFC" w14:paraId="294C1665" w14:textId="77777777" w:rsidTr="004401E5">
        <w:trPr>
          <w:cnfStyle w:val="100000000000" w:firstRow="1" w:lastRow="0" w:firstColumn="0" w:lastColumn="0" w:oddVBand="0" w:evenVBand="0" w:oddHBand="0" w:evenHBand="0" w:firstRowFirstColumn="0" w:firstRowLastColumn="0" w:lastRowFirstColumn="0" w:lastRowLastColumn="0"/>
        </w:trPr>
        <w:tc>
          <w:tcPr>
            <w:tcW w:w="5000" w:type="pct"/>
            <w:gridSpan w:val="5"/>
          </w:tcPr>
          <w:p w14:paraId="7FC4505E" w14:textId="2E6385DD" w:rsidR="009B3EFC" w:rsidRPr="009B3EFC" w:rsidRDefault="009B3EFC" w:rsidP="004401E5">
            <w:pPr>
              <w:spacing w:before="60" w:after="60" w:line="240" w:lineRule="auto"/>
              <w:ind w:left="426" w:hanging="426"/>
              <w:rPr>
                <w:rFonts w:cs="Arial"/>
                <w:b/>
                <w:sz w:val="20"/>
                <w:szCs w:val="20"/>
              </w:rPr>
            </w:pPr>
            <w:r w:rsidRPr="009B3EFC">
              <w:rPr>
                <w:rFonts w:cs="Arial"/>
                <w:b/>
                <w:bCs/>
                <w:noProof/>
                <w:sz w:val="20"/>
                <w:szCs w:val="20"/>
              </w:rPr>
              <w:t>Section 303BA Objects of Part 13A</w:t>
            </w:r>
          </w:p>
        </w:tc>
      </w:tr>
      <w:tr w:rsidR="009B3EFC" w:rsidRPr="009B3EFC" w14:paraId="73F0C8B0" w14:textId="77777777" w:rsidTr="004401E5">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67B30A9" w14:textId="0235BCD3" w:rsidR="009B3EFC" w:rsidRPr="009B3EFC" w:rsidRDefault="004401E5" w:rsidP="004401E5">
            <w:pPr>
              <w:pStyle w:val="ListNumber"/>
              <w:rPr>
                <w:noProof/>
              </w:rPr>
            </w:pPr>
            <w:r>
              <w:rPr>
                <w:noProof/>
              </w:rPr>
              <w:t>(1)</w:t>
            </w:r>
            <w:r w:rsidRPr="00912B5C">
              <w:tab/>
            </w:r>
            <w:r w:rsidR="009B3EFC" w:rsidRPr="009B3EFC">
              <w:rPr>
                <w:noProof/>
              </w:rPr>
              <w:t>The objects of this Part are as follows:</w:t>
            </w:r>
          </w:p>
          <w:p w14:paraId="6F06AAA5" w14:textId="2D3FCA44" w:rsidR="009B3EFC" w:rsidRPr="009B3EFC" w:rsidRDefault="004401E5" w:rsidP="004401E5">
            <w:pPr>
              <w:pStyle w:val="ListNumber2"/>
              <w:rPr>
                <w:noProof/>
              </w:rPr>
            </w:pPr>
            <w:r>
              <w:rPr>
                <w:noProof/>
              </w:rPr>
              <w:t>(a)</w:t>
            </w:r>
            <w:r w:rsidRPr="00912B5C">
              <w:tab/>
            </w:r>
            <w:r w:rsidR="009B3EFC" w:rsidRPr="009B3EFC">
              <w:rPr>
                <w:noProof/>
              </w:rPr>
              <w:t>to ensure that Australia complies with its obligations under CITES and the Biodiversity Convention;</w:t>
            </w:r>
          </w:p>
          <w:p w14:paraId="6DCD6177" w14:textId="0116674D" w:rsidR="009B3EFC" w:rsidRPr="009B3EFC" w:rsidRDefault="004401E5" w:rsidP="004401E5">
            <w:pPr>
              <w:pStyle w:val="ListNumber2"/>
              <w:rPr>
                <w:noProof/>
              </w:rPr>
            </w:pPr>
            <w:r>
              <w:rPr>
                <w:noProof/>
              </w:rPr>
              <w:t>(b)</w:t>
            </w:r>
            <w:r w:rsidRPr="00912B5C">
              <w:tab/>
            </w:r>
            <w:r w:rsidR="009B3EFC" w:rsidRPr="009B3EFC">
              <w:rPr>
                <w:noProof/>
              </w:rPr>
              <w:t>to protect wildlife that may be adversely affected by trade;</w:t>
            </w:r>
          </w:p>
          <w:p w14:paraId="7B21173A" w14:textId="2F7B2E10" w:rsidR="009B3EFC" w:rsidRPr="009B3EFC" w:rsidRDefault="004401E5" w:rsidP="004401E5">
            <w:pPr>
              <w:pStyle w:val="ListNumber2"/>
              <w:rPr>
                <w:noProof/>
              </w:rPr>
            </w:pPr>
            <w:r>
              <w:rPr>
                <w:noProof/>
              </w:rPr>
              <w:t>(c)</w:t>
            </w:r>
            <w:r w:rsidRPr="00912B5C">
              <w:tab/>
            </w:r>
            <w:r w:rsidR="009B3EFC" w:rsidRPr="009B3EFC">
              <w:rPr>
                <w:noProof/>
              </w:rPr>
              <w:t>to promote the conservation of biodiversity in Australia and other countries;</w:t>
            </w:r>
          </w:p>
          <w:p w14:paraId="3F84F5CB" w14:textId="33F3FC12" w:rsidR="009B3EFC" w:rsidRPr="009B3EFC" w:rsidRDefault="004401E5" w:rsidP="004401E5">
            <w:pPr>
              <w:pStyle w:val="ListNumber2"/>
              <w:rPr>
                <w:noProof/>
              </w:rPr>
            </w:pPr>
            <w:r>
              <w:rPr>
                <w:noProof/>
              </w:rPr>
              <w:t>(d)</w:t>
            </w:r>
            <w:r w:rsidRPr="00912B5C">
              <w:tab/>
            </w:r>
            <w:r w:rsidR="009B3EFC" w:rsidRPr="009B3EFC">
              <w:rPr>
                <w:noProof/>
              </w:rPr>
              <w:t>to ensure that any commercial utilisation of Australian native wildlife for the purposes of export is managed in an ecologically sustainable way;</w:t>
            </w:r>
          </w:p>
          <w:p w14:paraId="6AD651F9" w14:textId="2F3E9A61" w:rsidR="009B3EFC" w:rsidRPr="009B3EFC" w:rsidRDefault="004401E5" w:rsidP="004401E5">
            <w:pPr>
              <w:pStyle w:val="ListNumber2"/>
              <w:rPr>
                <w:noProof/>
              </w:rPr>
            </w:pPr>
            <w:r>
              <w:rPr>
                <w:noProof/>
              </w:rPr>
              <w:t>(e)</w:t>
            </w:r>
            <w:r w:rsidRPr="00912B5C">
              <w:tab/>
            </w:r>
            <w:r w:rsidR="009B3EFC" w:rsidRPr="009B3EFC">
              <w:rPr>
                <w:noProof/>
              </w:rPr>
              <w:t>to promote the humane treatment of wildlife;</w:t>
            </w:r>
          </w:p>
          <w:p w14:paraId="3B13A682" w14:textId="32D06624" w:rsidR="009B3EFC" w:rsidRPr="009B3EFC" w:rsidRDefault="004401E5" w:rsidP="004401E5">
            <w:pPr>
              <w:pStyle w:val="ListNumber2"/>
              <w:rPr>
                <w:noProof/>
              </w:rPr>
            </w:pPr>
            <w:r>
              <w:rPr>
                <w:noProof/>
              </w:rPr>
              <w:t>(f)</w:t>
            </w:r>
            <w:r w:rsidRPr="00912B5C">
              <w:tab/>
            </w:r>
            <w:r w:rsidR="009B3EFC" w:rsidRPr="009B3EFC">
              <w:rPr>
                <w:noProof/>
              </w:rPr>
              <w:t>to ensure ethical conduct during any research associated with the utilisation of wildlife; and</w:t>
            </w:r>
          </w:p>
          <w:p w14:paraId="53D6D687" w14:textId="55BA7162" w:rsidR="009B3EFC" w:rsidRPr="009B3EFC" w:rsidRDefault="004401E5" w:rsidP="004401E5">
            <w:pPr>
              <w:pStyle w:val="ListNumber2"/>
              <w:rPr>
                <w:b/>
              </w:rPr>
            </w:pPr>
            <w:r>
              <w:rPr>
                <w:noProof/>
              </w:rPr>
              <w:t>(h)</w:t>
            </w:r>
            <w:r w:rsidRPr="00912B5C">
              <w:tab/>
            </w:r>
            <w:r w:rsidR="009B3EFC" w:rsidRPr="009B3EFC">
              <w:rPr>
                <w:noProof/>
              </w:rPr>
              <w:t>to ensure the precautionary principle is taken into account in making decisions relating to the utilisation of wildlife.</w:t>
            </w:r>
          </w:p>
        </w:tc>
      </w:tr>
      <w:tr w:rsidR="00565DD9" w:rsidRPr="009B3EFC" w14:paraId="580CE1BD"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B8" w14:textId="77777777" w:rsidR="009B3EFC" w:rsidRPr="009B3EFC" w:rsidRDefault="009B3EFC" w:rsidP="004401E5">
            <w:pPr>
              <w:spacing w:before="60" w:after="60" w:line="240" w:lineRule="auto"/>
              <w:ind w:left="426" w:hanging="426"/>
              <w:jc w:val="center"/>
              <w:rPr>
                <w:rFonts w:cs="Arial"/>
                <w:b/>
                <w:sz w:val="20"/>
                <w:szCs w:val="20"/>
              </w:rPr>
            </w:pPr>
          </w:p>
        </w:tc>
        <w:tc>
          <w:tcPr>
            <w:tcW w:w="500" w:type="pct"/>
            <w:shd w:val="clear" w:color="auto" w:fill="92D050"/>
          </w:tcPr>
          <w:p w14:paraId="580CE1B9" w14:textId="77777777" w:rsidR="009B3EFC" w:rsidRPr="009B3EFC" w:rsidRDefault="009B3EFC" w:rsidP="004401E5">
            <w:pPr>
              <w:spacing w:before="60" w:after="60" w:line="240" w:lineRule="auto"/>
              <w:jc w:val="center"/>
              <w:rPr>
                <w:rFonts w:cs="Arial"/>
                <w:b/>
                <w:sz w:val="20"/>
                <w:szCs w:val="20"/>
              </w:rPr>
            </w:pPr>
            <w:r w:rsidRPr="009B3EFC">
              <w:rPr>
                <w:rFonts w:cs="Arial"/>
                <w:b/>
                <w:sz w:val="20"/>
                <w:szCs w:val="20"/>
              </w:rPr>
              <w:t>Meets</w:t>
            </w:r>
          </w:p>
        </w:tc>
        <w:tc>
          <w:tcPr>
            <w:tcW w:w="500" w:type="pct"/>
            <w:shd w:val="clear" w:color="auto" w:fill="FFC000"/>
          </w:tcPr>
          <w:p w14:paraId="580CE1BA" w14:textId="77777777" w:rsidR="009B3EFC" w:rsidRPr="009B3EFC" w:rsidRDefault="009B3EFC" w:rsidP="004401E5">
            <w:pPr>
              <w:spacing w:before="60" w:after="60" w:line="240" w:lineRule="auto"/>
              <w:jc w:val="center"/>
              <w:rPr>
                <w:rFonts w:cs="Arial"/>
                <w:b/>
                <w:sz w:val="20"/>
                <w:szCs w:val="20"/>
              </w:rPr>
            </w:pPr>
            <w:r w:rsidRPr="009B3EFC">
              <w:rPr>
                <w:rFonts w:cs="Arial"/>
                <w:b/>
                <w:sz w:val="20"/>
                <w:szCs w:val="20"/>
              </w:rPr>
              <w:t>Partially meets</w:t>
            </w:r>
          </w:p>
        </w:tc>
        <w:tc>
          <w:tcPr>
            <w:tcW w:w="500" w:type="pct"/>
            <w:shd w:val="clear" w:color="auto" w:fill="FF0000"/>
          </w:tcPr>
          <w:p w14:paraId="580CE1BB" w14:textId="77777777" w:rsidR="009B3EFC" w:rsidRPr="009B3EFC" w:rsidRDefault="009B3EFC" w:rsidP="004401E5">
            <w:pPr>
              <w:spacing w:before="60" w:after="60" w:line="240" w:lineRule="auto"/>
              <w:jc w:val="center"/>
              <w:rPr>
                <w:rFonts w:cs="Arial"/>
                <w:b/>
                <w:sz w:val="20"/>
                <w:szCs w:val="20"/>
              </w:rPr>
            </w:pPr>
            <w:r w:rsidRPr="009B3EFC">
              <w:rPr>
                <w:rFonts w:cs="Arial"/>
                <w:b/>
                <w:sz w:val="20"/>
                <w:szCs w:val="20"/>
              </w:rPr>
              <w:t>Does not meet</w:t>
            </w:r>
          </w:p>
        </w:tc>
        <w:tc>
          <w:tcPr>
            <w:tcW w:w="2000" w:type="pct"/>
          </w:tcPr>
          <w:p w14:paraId="580CE1BC" w14:textId="77777777" w:rsidR="009B3EFC" w:rsidRPr="009B3EFC" w:rsidRDefault="009B3EFC" w:rsidP="004401E5">
            <w:pPr>
              <w:spacing w:before="60" w:after="60" w:line="240" w:lineRule="auto"/>
              <w:jc w:val="center"/>
              <w:rPr>
                <w:rFonts w:cs="Arial"/>
                <w:b/>
                <w:sz w:val="20"/>
                <w:szCs w:val="20"/>
              </w:rPr>
            </w:pPr>
            <w:r w:rsidRPr="009B3EFC">
              <w:rPr>
                <w:rFonts w:cs="Arial"/>
                <w:b/>
                <w:sz w:val="20"/>
                <w:szCs w:val="20"/>
              </w:rPr>
              <w:t>Comment</w:t>
            </w:r>
          </w:p>
        </w:tc>
      </w:tr>
      <w:tr w:rsidR="009B3EFC" w:rsidRPr="009B3EFC" w14:paraId="580CE1C1" w14:textId="77777777" w:rsidTr="004401E5">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580CE1C0" w14:textId="77777777" w:rsidR="009B3EFC" w:rsidRPr="009B3EFC" w:rsidRDefault="009B3EFC" w:rsidP="004401E5">
            <w:pPr>
              <w:spacing w:before="60" w:after="60" w:line="240" w:lineRule="auto"/>
              <w:rPr>
                <w:rFonts w:cs="Arial"/>
                <w:sz w:val="20"/>
                <w:szCs w:val="20"/>
              </w:rPr>
            </w:pPr>
            <w:r w:rsidRPr="009B3EFC">
              <w:rPr>
                <w:rFonts w:cs="Arial"/>
                <w:b/>
                <w:sz w:val="20"/>
                <w:szCs w:val="20"/>
              </w:rPr>
              <w:t>Section 303DC Minister may amend list (non CITES species)</w:t>
            </w:r>
          </w:p>
        </w:tc>
      </w:tr>
      <w:tr w:rsidR="00565DD9" w:rsidRPr="00565DD9" w14:paraId="61698383" w14:textId="77777777" w:rsidTr="00565DD9">
        <w:trPr>
          <w:cnfStyle w:val="000000010000" w:firstRow="0" w:lastRow="0" w:firstColumn="0" w:lastColumn="0" w:oddVBand="0" w:evenVBand="0" w:oddHBand="0" w:evenHBand="1" w:firstRowFirstColumn="0" w:firstRowLastColumn="0" w:lastRowFirstColumn="0" w:lastRowLastColumn="0"/>
        </w:trPr>
        <w:tc>
          <w:tcPr>
            <w:tcW w:w="1500" w:type="pct"/>
          </w:tcPr>
          <w:p w14:paraId="055669B4" w14:textId="77777777" w:rsidR="00565DD9" w:rsidRPr="00565DD9" w:rsidRDefault="00565DD9" w:rsidP="001468C9">
            <w:pPr>
              <w:pStyle w:val="ListNumber"/>
              <w:rPr>
                <w:rFonts w:cs="Arial"/>
                <w:szCs w:val="20"/>
              </w:rPr>
            </w:pPr>
            <w:r w:rsidRPr="00565DD9">
              <w:rPr>
                <w:rFonts w:cs="Arial"/>
                <w:szCs w:val="20"/>
              </w:rPr>
              <w:t>(1)</w:t>
            </w:r>
            <w:r w:rsidRPr="00565DD9">
              <w:rPr>
                <w:rFonts w:cs="Arial"/>
                <w:szCs w:val="20"/>
              </w:rPr>
              <w:tab/>
              <w:t>The Minister may amend the LENS by:</w:t>
            </w:r>
          </w:p>
          <w:p w14:paraId="5F21CCEB" w14:textId="77777777" w:rsidR="00565DD9" w:rsidRPr="00565DD9" w:rsidRDefault="00565DD9" w:rsidP="001468C9">
            <w:pPr>
              <w:pStyle w:val="ListNumber2"/>
              <w:rPr>
                <w:rFonts w:cs="Arial"/>
                <w:szCs w:val="20"/>
              </w:rPr>
            </w:pPr>
            <w:r w:rsidRPr="00565DD9">
              <w:rPr>
                <w:rFonts w:cs="Arial"/>
                <w:szCs w:val="20"/>
              </w:rPr>
              <w:t>(a)</w:t>
            </w:r>
            <w:r w:rsidRPr="00565DD9">
              <w:rPr>
                <w:rFonts w:cs="Arial"/>
                <w:szCs w:val="20"/>
              </w:rPr>
              <w:tab/>
              <w:t>doing any of the following:</w:t>
            </w:r>
          </w:p>
          <w:p w14:paraId="2EBF4BDB" w14:textId="77777777" w:rsidR="00565DD9" w:rsidRPr="00565DD9" w:rsidRDefault="00565DD9" w:rsidP="001468C9">
            <w:pPr>
              <w:pStyle w:val="ListNumber3"/>
              <w:ind w:left="1077"/>
              <w:rPr>
                <w:rFonts w:cs="Arial"/>
                <w:szCs w:val="20"/>
              </w:rPr>
            </w:pPr>
            <w:r w:rsidRPr="00565DD9">
              <w:rPr>
                <w:rFonts w:cs="Arial"/>
                <w:szCs w:val="20"/>
              </w:rPr>
              <w:t>(</w:t>
            </w:r>
            <w:proofErr w:type="spellStart"/>
            <w:r w:rsidRPr="00565DD9">
              <w:rPr>
                <w:rFonts w:cs="Arial"/>
                <w:szCs w:val="20"/>
              </w:rPr>
              <w:t>i</w:t>
            </w:r>
            <w:proofErr w:type="spellEnd"/>
            <w:r w:rsidRPr="00565DD9">
              <w:rPr>
                <w:rFonts w:cs="Arial"/>
                <w:szCs w:val="20"/>
              </w:rPr>
              <w:t>)</w:t>
            </w:r>
            <w:r w:rsidRPr="00565DD9">
              <w:rPr>
                <w:rFonts w:cs="Arial"/>
                <w:szCs w:val="20"/>
              </w:rPr>
              <w:tab/>
              <w:t xml:space="preserve">including items in the list; </w:t>
            </w:r>
          </w:p>
          <w:p w14:paraId="7BCDED64" w14:textId="77777777" w:rsidR="00565DD9" w:rsidRPr="00565DD9" w:rsidRDefault="00565DD9" w:rsidP="001468C9">
            <w:pPr>
              <w:pStyle w:val="ListNumber3"/>
              <w:ind w:left="1077"/>
              <w:rPr>
                <w:rFonts w:cs="Arial"/>
                <w:szCs w:val="20"/>
              </w:rPr>
            </w:pPr>
            <w:r w:rsidRPr="00565DD9">
              <w:rPr>
                <w:rFonts w:cs="Arial"/>
                <w:szCs w:val="20"/>
              </w:rPr>
              <w:t>(ii)</w:t>
            </w:r>
            <w:r w:rsidRPr="00565DD9">
              <w:rPr>
                <w:rFonts w:cs="Arial"/>
                <w:szCs w:val="20"/>
              </w:rPr>
              <w:tab/>
              <w:t>deleting items from the list;</w:t>
            </w:r>
          </w:p>
          <w:p w14:paraId="2619178E" w14:textId="77777777" w:rsidR="00565DD9" w:rsidRPr="00565DD9" w:rsidRDefault="00565DD9" w:rsidP="001468C9">
            <w:pPr>
              <w:pStyle w:val="ListNumber3"/>
              <w:ind w:left="1077"/>
              <w:rPr>
                <w:rFonts w:cs="Arial"/>
                <w:szCs w:val="20"/>
              </w:rPr>
            </w:pPr>
            <w:r w:rsidRPr="00565DD9">
              <w:rPr>
                <w:rFonts w:cs="Arial"/>
                <w:szCs w:val="20"/>
              </w:rPr>
              <w:t>(iii)</w:t>
            </w:r>
            <w:r w:rsidRPr="00565DD9">
              <w:rPr>
                <w:rFonts w:cs="Arial"/>
                <w:szCs w:val="20"/>
              </w:rPr>
              <w:tab/>
              <w:t>imposing a condition or restriction to which the inclusion of a specimen in the list is subject;</w:t>
            </w:r>
          </w:p>
          <w:p w14:paraId="2BA970BD" w14:textId="77777777" w:rsidR="00565DD9" w:rsidRPr="00565DD9" w:rsidRDefault="00565DD9" w:rsidP="001468C9">
            <w:pPr>
              <w:pStyle w:val="ListNumber3"/>
              <w:ind w:left="1077"/>
              <w:rPr>
                <w:rFonts w:cs="Arial"/>
                <w:szCs w:val="20"/>
              </w:rPr>
            </w:pPr>
            <w:r w:rsidRPr="00565DD9">
              <w:rPr>
                <w:rFonts w:cs="Arial"/>
                <w:szCs w:val="20"/>
              </w:rPr>
              <w:lastRenderedPageBreak/>
              <w:t>(iv)</w:t>
            </w:r>
            <w:r w:rsidRPr="00565DD9">
              <w:rPr>
                <w:rFonts w:cs="Arial"/>
                <w:szCs w:val="20"/>
              </w:rPr>
              <w:tab/>
            </w:r>
            <w:proofErr w:type="gramStart"/>
            <w:r w:rsidRPr="00565DD9">
              <w:rPr>
                <w:rFonts w:cs="Arial"/>
                <w:szCs w:val="20"/>
              </w:rPr>
              <w:t>varying</w:t>
            </w:r>
            <w:proofErr w:type="gramEnd"/>
            <w:r w:rsidRPr="00565DD9">
              <w:rPr>
                <w:rFonts w:cs="Arial"/>
                <w:szCs w:val="20"/>
              </w:rPr>
              <w:t xml:space="preserve"> or revoking a condition or restriction to which the inclusion of a specimen in the list is subject</w:t>
            </w:r>
            <w:r w:rsidRPr="00565DD9">
              <w:rPr>
                <w:szCs w:val="20"/>
              </w:rPr>
              <w:t>.</w:t>
            </w:r>
          </w:p>
        </w:tc>
        <w:tc>
          <w:tcPr>
            <w:tcW w:w="3500" w:type="pct"/>
            <w:gridSpan w:val="4"/>
            <w:shd w:val="clear" w:color="auto" w:fill="auto"/>
          </w:tcPr>
          <w:p w14:paraId="1E56C772" w14:textId="4381982E" w:rsidR="00565DD9" w:rsidRPr="00565DD9" w:rsidRDefault="00565DD9" w:rsidP="001468C9">
            <w:pPr>
              <w:spacing w:after="0"/>
              <w:rPr>
                <w:iCs/>
                <w:snapToGrid w:val="0"/>
                <w:sz w:val="20"/>
                <w:szCs w:val="20"/>
              </w:rPr>
            </w:pPr>
            <w:r w:rsidRPr="00565DD9">
              <w:rPr>
                <w:rFonts w:cs="Arial"/>
                <w:sz w:val="20"/>
                <w:szCs w:val="20"/>
              </w:rPr>
              <w:lastRenderedPageBreak/>
              <w:t xml:space="preserve">The Department </w:t>
            </w:r>
            <w:r w:rsidRPr="00565DD9">
              <w:rPr>
                <w:rFonts w:cs="Arial"/>
                <w:b/>
                <w:sz w:val="20"/>
                <w:szCs w:val="20"/>
              </w:rPr>
              <w:t>recommends</w:t>
            </w:r>
            <w:r w:rsidRPr="00565DD9">
              <w:rPr>
                <w:rFonts w:cs="Arial"/>
                <w:sz w:val="20"/>
                <w:szCs w:val="20"/>
              </w:rPr>
              <w:t xml:space="preserve"> that </w:t>
            </w:r>
            <w:r w:rsidRPr="00565DD9">
              <w:rPr>
                <w:sz w:val="20"/>
                <w:szCs w:val="20"/>
              </w:rPr>
              <w:t xml:space="preserve">specimens </w:t>
            </w:r>
            <w:r w:rsidRPr="00565DD9">
              <w:rPr>
                <w:snapToGrid w:val="0"/>
                <w:sz w:val="20"/>
                <w:szCs w:val="20"/>
              </w:rPr>
              <w:t xml:space="preserve">that are or are derived from fish or invertebrates, taken in the </w:t>
            </w:r>
            <w:r w:rsidRPr="00565DD9">
              <w:rPr>
                <w:sz w:val="20"/>
                <w:szCs w:val="20"/>
              </w:rPr>
              <w:t xml:space="preserve">Victorian Rock Lobster Fishery </w:t>
            </w:r>
            <w:r w:rsidRPr="00565DD9">
              <w:rPr>
                <w:snapToGrid w:val="0"/>
                <w:sz w:val="20"/>
                <w:szCs w:val="20"/>
              </w:rPr>
              <w:t xml:space="preserve">as defined in the </w:t>
            </w:r>
            <w:r w:rsidRPr="00565DD9">
              <w:rPr>
                <w:sz w:val="20"/>
                <w:szCs w:val="20"/>
              </w:rPr>
              <w:t xml:space="preserve">management regime in force under the </w:t>
            </w:r>
            <w:r w:rsidRPr="00565DD9">
              <w:rPr>
                <w:i/>
                <w:sz w:val="20"/>
                <w:szCs w:val="20"/>
              </w:rPr>
              <w:t>Fisheries Act 1995</w:t>
            </w:r>
            <w:r w:rsidRPr="00565DD9">
              <w:rPr>
                <w:sz w:val="20"/>
                <w:szCs w:val="20"/>
              </w:rPr>
              <w:t xml:space="preserve"> (VIC) and the Fisheries Regulations 2009 (VIC), </w:t>
            </w:r>
            <w:r w:rsidRPr="00565DD9">
              <w:rPr>
                <w:snapToGrid w:val="0"/>
                <w:sz w:val="20"/>
                <w:szCs w:val="20"/>
              </w:rPr>
              <w:t>but not including</w:t>
            </w:r>
          </w:p>
          <w:p w14:paraId="022E3084" w14:textId="77777777" w:rsidR="00565DD9" w:rsidRPr="00565DD9" w:rsidRDefault="00565DD9" w:rsidP="00565DD9">
            <w:pPr>
              <w:pStyle w:val="ListBullet"/>
              <w:spacing w:before="60" w:after="60"/>
              <w:ind w:left="357" w:hanging="357"/>
              <w:rPr>
                <w:sz w:val="20"/>
                <w:szCs w:val="20"/>
              </w:rPr>
            </w:pPr>
            <w:r w:rsidRPr="00565DD9">
              <w:rPr>
                <w:sz w:val="20"/>
                <w:szCs w:val="20"/>
              </w:rPr>
              <w:t xml:space="preserve">specimens that belong to eligible listed threatened species, as defined under section 303BC of the EPBC Act, or </w:t>
            </w:r>
          </w:p>
          <w:p w14:paraId="4107F219" w14:textId="77777777" w:rsidR="00565DD9" w:rsidRPr="00565DD9" w:rsidRDefault="00565DD9" w:rsidP="00565DD9">
            <w:pPr>
              <w:pStyle w:val="ListBullet"/>
              <w:spacing w:before="60" w:after="60"/>
              <w:ind w:left="357" w:hanging="357"/>
              <w:rPr>
                <w:sz w:val="20"/>
                <w:szCs w:val="20"/>
              </w:rPr>
            </w:pPr>
            <w:r w:rsidRPr="00565DD9">
              <w:rPr>
                <w:sz w:val="20"/>
                <w:szCs w:val="20"/>
              </w:rPr>
              <w:t xml:space="preserve">specimens that belong to taxa listed under section 303CA of the EPBC Act (Australia’s CITES list) </w:t>
            </w:r>
          </w:p>
          <w:p w14:paraId="68DF811F" w14:textId="77777777" w:rsidR="00565DD9" w:rsidRPr="00565DD9" w:rsidRDefault="00565DD9" w:rsidP="001468C9">
            <w:pPr>
              <w:rPr>
                <w:rFonts w:cs="Arial"/>
                <w:sz w:val="20"/>
                <w:szCs w:val="20"/>
              </w:rPr>
            </w:pPr>
            <w:proofErr w:type="gramStart"/>
            <w:r w:rsidRPr="00565DD9">
              <w:rPr>
                <w:rFonts w:cs="Arial"/>
                <w:sz w:val="20"/>
                <w:szCs w:val="20"/>
              </w:rPr>
              <w:t>be</w:t>
            </w:r>
            <w:proofErr w:type="gramEnd"/>
            <w:r w:rsidRPr="00565DD9">
              <w:rPr>
                <w:rFonts w:cs="Arial"/>
                <w:sz w:val="20"/>
                <w:szCs w:val="20"/>
              </w:rPr>
              <w:t xml:space="preserve"> included in the list of exempt native specimens </w:t>
            </w:r>
            <w:r w:rsidRPr="00565DD9">
              <w:rPr>
                <w:sz w:val="20"/>
                <w:szCs w:val="20"/>
              </w:rPr>
              <w:t>until 28 August 2026</w:t>
            </w:r>
            <w:r w:rsidRPr="00565DD9">
              <w:rPr>
                <w:rFonts w:cs="Arial"/>
                <w:sz w:val="20"/>
                <w:szCs w:val="20"/>
              </w:rPr>
              <w:t>.</w:t>
            </w:r>
          </w:p>
        </w:tc>
      </w:tr>
      <w:tr w:rsidR="0086366A" w:rsidRPr="009B3EFC" w14:paraId="580CE1D3"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CD" w14:textId="4FE223CD" w:rsidR="0086366A" w:rsidRPr="009B3EFC" w:rsidRDefault="0086366A" w:rsidP="00565DD9">
            <w:pPr>
              <w:pStyle w:val="ListNumber"/>
            </w:pPr>
            <w:r w:rsidRPr="009B3EFC">
              <w:t>(1A)</w:t>
            </w:r>
            <w:r w:rsidR="00565DD9" w:rsidRPr="00912B5C">
              <w:tab/>
            </w:r>
            <w:r w:rsidRPr="009B3EFC">
              <w:t xml:space="preserve">In deciding to amend LENS, Minister must rely primarily on outcomes of Part 10, </w:t>
            </w:r>
            <w:r w:rsidR="00540E55" w:rsidRPr="009B3EFC">
              <w:t>Div.</w:t>
            </w:r>
            <w:r w:rsidRPr="009B3EFC">
              <w:t xml:space="preserve"> 1 or 2 assessment</w:t>
            </w:r>
          </w:p>
        </w:tc>
        <w:tc>
          <w:tcPr>
            <w:tcW w:w="3500" w:type="pct"/>
            <w:gridSpan w:val="4"/>
            <w:shd w:val="clear" w:color="auto" w:fill="auto"/>
          </w:tcPr>
          <w:p w14:paraId="3F447ED1" w14:textId="79BAADA5" w:rsidR="0086366A" w:rsidRPr="00B21A2F" w:rsidRDefault="0086366A" w:rsidP="00565DD9">
            <w:pPr>
              <w:spacing w:before="60" w:after="60" w:line="240" w:lineRule="auto"/>
              <w:rPr>
                <w:b/>
                <w:sz w:val="20"/>
                <w:szCs w:val="20"/>
              </w:rPr>
            </w:pPr>
            <w:r w:rsidRPr="00B21A2F">
              <w:rPr>
                <w:b/>
                <w:sz w:val="20"/>
                <w:szCs w:val="20"/>
              </w:rPr>
              <w:t>Not applicable.</w:t>
            </w:r>
          </w:p>
          <w:p w14:paraId="580CE1D2" w14:textId="41C1DE95" w:rsidR="0086366A" w:rsidRPr="009B3EFC" w:rsidRDefault="0086366A" w:rsidP="00565DD9">
            <w:pPr>
              <w:spacing w:before="60" w:after="60" w:line="240" w:lineRule="auto"/>
              <w:rPr>
                <w:rFonts w:cs="Arial"/>
                <w:sz w:val="20"/>
                <w:szCs w:val="20"/>
              </w:rPr>
            </w:pPr>
            <w:r w:rsidRPr="00B21A2F">
              <w:rPr>
                <w:sz w:val="20"/>
                <w:szCs w:val="20"/>
              </w:rPr>
              <w:t>The fishery is managed under Victorian legislation and operates within state waters. Therefore, no assessment has been carried out under Part 10 of the EPBC Act.</w:t>
            </w:r>
          </w:p>
        </w:tc>
      </w:tr>
      <w:tr w:rsidR="0086366A" w:rsidRPr="009B3EFC" w14:paraId="580CE1D9" w14:textId="77777777" w:rsidTr="004401E5">
        <w:trPr>
          <w:cnfStyle w:val="000000010000" w:firstRow="0" w:lastRow="0" w:firstColumn="0" w:lastColumn="0" w:oddVBand="0" w:evenVBand="0" w:oddHBand="0" w:evenHBand="1" w:firstRowFirstColumn="0" w:firstRowLastColumn="0" w:lastRowFirstColumn="0" w:lastRowLastColumn="0"/>
        </w:trPr>
        <w:tc>
          <w:tcPr>
            <w:tcW w:w="1500" w:type="pct"/>
          </w:tcPr>
          <w:p w14:paraId="580CE1D4" w14:textId="190F6E58" w:rsidR="0086366A" w:rsidRPr="009B3EFC" w:rsidRDefault="0086366A" w:rsidP="00565DD9">
            <w:pPr>
              <w:pStyle w:val="ListNumber"/>
            </w:pPr>
            <w:r w:rsidRPr="009B3EFC">
              <w:t>(1C)</w:t>
            </w:r>
            <w:r w:rsidR="00565DD9" w:rsidRPr="00912B5C">
              <w:tab/>
            </w:r>
            <w:proofErr w:type="gramStart"/>
            <w:r w:rsidRPr="009B3EFC">
              <w:t>The</w:t>
            </w:r>
            <w:proofErr w:type="gramEnd"/>
            <w:r w:rsidRPr="009B3EFC">
              <w:t xml:space="preserve"> above does not limit matters that may be considered when deciding to amend LENS.</w:t>
            </w:r>
          </w:p>
        </w:tc>
        <w:tc>
          <w:tcPr>
            <w:tcW w:w="3500" w:type="pct"/>
            <w:gridSpan w:val="4"/>
            <w:shd w:val="clear" w:color="auto" w:fill="92D050"/>
          </w:tcPr>
          <w:p w14:paraId="46E6B8D4" w14:textId="77777777" w:rsidR="00565DD9" w:rsidRPr="00BA1B16" w:rsidRDefault="00565DD9" w:rsidP="00565DD9">
            <w:pPr>
              <w:spacing w:before="60" w:after="60" w:line="240" w:lineRule="auto"/>
              <w:rPr>
                <w:rFonts w:cs="Arial"/>
                <w:b/>
                <w:sz w:val="20"/>
                <w:szCs w:val="20"/>
              </w:rPr>
            </w:pPr>
            <w:r>
              <w:rPr>
                <w:b/>
                <w:sz w:val="20"/>
                <w:szCs w:val="20"/>
              </w:rPr>
              <w:t>Meets.</w:t>
            </w:r>
          </w:p>
          <w:p w14:paraId="580CE1D8" w14:textId="1E83D149" w:rsidR="0086366A" w:rsidRPr="009B3EFC" w:rsidRDefault="00565DD9" w:rsidP="00565DD9">
            <w:pPr>
              <w:spacing w:before="60" w:after="60" w:line="240" w:lineRule="auto"/>
              <w:rPr>
                <w:rFonts w:cs="Arial"/>
                <w:sz w:val="20"/>
                <w:szCs w:val="20"/>
              </w:rPr>
            </w:pPr>
            <w:r w:rsidRPr="00BA1B16">
              <w:rPr>
                <w:rFonts w:cs="Arial"/>
                <w:sz w:val="20"/>
                <w:szCs w:val="20"/>
              </w:rPr>
              <w:t>The fishery is consistent with the Objects of Part 13A</w:t>
            </w:r>
            <w:r>
              <w:rPr>
                <w:rFonts w:cs="Arial"/>
                <w:sz w:val="20"/>
                <w:szCs w:val="20"/>
              </w:rPr>
              <w:t>.</w:t>
            </w:r>
          </w:p>
        </w:tc>
      </w:tr>
      <w:tr w:rsidR="0086366A" w:rsidRPr="009B3EFC" w14:paraId="580CE1E2" w14:textId="77777777" w:rsidTr="004401E5">
        <w:trPr>
          <w:cnfStyle w:val="000000100000" w:firstRow="0" w:lastRow="0" w:firstColumn="0" w:lastColumn="0" w:oddVBand="0" w:evenVBand="0" w:oddHBand="1" w:evenHBand="0" w:firstRowFirstColumn="0" w:firstRowLastColumn="0" w:lastRowFirstColumn="0" w:lastRowLastColumn="0"/>
        </w:trPr>
        <w:tc>
          <w:tcPr>
            <w:tcW w:w="1500" w:type="pct"/>
          </w:tcPr>
          <w:p w14:paraId="580CE1DA" w14:textId="6128AEF6" w:rsidR="0086366A" w:rsidRPr="009B3EFC" w:rsidRDefault="00565DD9" w:rsidP="00565DD9">
            <w:pPr>
              <w:pStyle w:val="ListNumber"/>
            </w:pPr>
            <w:r>
              <w:t>(3)</w:t>
            </w:r>
            <w:r w:rsidRPr="00912B5C">
              <w:tab/>
            </w:r>
            <w:r w:rsidR="0086366A" w:rsidRPr="009B3EFC">
              <w:t>Before amending LENS, Minister must consult:</w:t>
            </w:r>
          </w:p>
          <w:p w14:paraId="580CE1DB" w14:textId="1A29FCC1" w:rsidR="0086366A" w:rsidRPr="009B3EFC" w:rsidRDefault="00565DD9" w:rsidP="00565DD9">
            <w:pPr>
              <w:pStyle w:val="ListNumber2"/>
            </w:pPr>
            <w:r>
              <w:t>(a)</w:t>
            </w:r>
            <w:r w:rsidRPr="00912B5C">
              <w:tab/>
            </w:r>
            <w:r w:rsidR="0086366A" w:rsidRPr="009B3EFC">
              <w:t>other Minister or Ministers as appropriate; and</w:t>
            </w:r>
          </w:p>
          <w:p w14:paraId="580CE1DC" w14:textId="1F8FEA08" w:rsidR="0086366A" w:rsidRPr="009B3EFC" w:rsidRDefault="00565DD9" w:rsidP="00565DD9">
            <w:pPr>
              <w:pStyle w:val="ListNumber2"/>
            </w:pPr>
            <w:r>
              <w:t>(b)</w:t>
            </w:r>
            <w:r w:rsidRPr="00912B5C">
              <w:tab/>
            </w:r>
            <w:r w:rsidR="0086366A" w:rsidRPr="009B3EFC">
              <w:t>other Minister or Ministers of each State and self-governing Territory as appropriate; and</w:t>
            </w:r>
          </w:p>
          <w:p w14:paraId="580CE1DD" w14:textId="7F7EDE2B" w:rsidR="0086366A" w:rsidRPr="009B3EFC" w:rsidRDefault="00565DD9" w:rsidP="00565DD9">
            <w:pPr>
              <w:pStyle w:val="ListNumber2"/>
            </w:pPr>
            <w:r>
              <w:t>(c)</w:t>
            </w:r>
            <w:r w:rsidRPr="00912B5C">
              <w:tab/>
            </w:r>
            <w:proofErr w:type="gramStart"/>
            <w:r w:rsidR="0086366A" w:rsidRPr="009B3EFC">
              <w:t>other</w:t>
            </w:r>
            <w:proofErr w:type="gramEnd"/>
            <w:r w:rsidR="0086366A" w:rsidRPr="009B3EFC">
              <w:t xml:space="preserve"> persons and organisations as appropriate.</w:t>
            </w:r>
          </w:p>
        </w:tc>
        <w:tc>
          <w:tcPr>
            <w:tcW w:w="3500" w:type="pct"/>
            <w:gridSpan w:val="4"/>
            <w:shd w:val="clear" w:color="auto" w:fill="FFC000"/>
          </w:tcPr>
          <w:p w14:paraId="766E1E9E" w14:textId="77777777" w:rsidR="00565DD9" w:rsidRPr="00BA1B16" w:rsidRDefault="00565DD9" w:rsidP="00565DD9">
            <w:pPr>
              <w:spacing w:before="60" w:after="60" w:line="240" w:lineRule="auto"/>
              <w:rPr>
                <w:rFonts w:cs="Arial"/>
                <w:b/>
                <w:sz w:val="20"/>
                <w:szCs w:val="20"/>
              </w:rPr>
            </w:pPr>
            <w:r w:rsidRPr="00BA1B16">
              <w:rPr>
                <w:rFonts w:cs="Arial"/>
                <w:b/>
                <w:sz w:val="20"/>
                <w:szCs w:val="20"/>
              </w:rPr>
              <w:t>Partially meets</w:t>
            </w:r>
            <w:r>
              <w:rPr>
                <w:b/>
                <w:sz w:val="20"/>
                <w:szCs w:val="20"/>
              </w:rPr>
              <w:t>.</w:t>
            </w:r>
          </w:p>
          <w:p w14:paraId="580CE1E1" w14:textId="79999AB7" w:rsidR="0086366A" w:rsidRPr="009B3EFC" w:rsidRDefault="00565DD9" w:rsidP="00565DD9">
            <w:pPr>
              <w:spacing w:before="60" w:after="60" w:line="240" w:lineRule="auto"/>
              <w:rPr>
                <w:rFonts w:cs="Arial"/>
                <w:sz w:val="20"/>
                <w:szCs w:val="20"/>
              </w:rPr>
            </w:pPr>
            <w:r w:rsidRPr="00BA1B16">
              <w:rPr>
                <w:rFonts w:cs="Arial"/>
                <w:sz w:val="20"/>
                <w:szCs w:val="20"/>
              </w:rPr>
              <w:t>General consultation with the Victorian Minister for Fisheries in October 2014 (MS14-002367).</w:t>
            </w:r>
          </w:p>
        </w:tc>
      </w:tr>
    </w:tbl>
    <w:p w14:paraId="580CE1E4" w14:textId="77777777" w:rsidR="005C3339" w:rsidRPr="002D005A" w:rsidRDefault="005C3339" w:rsidP="002D005A">
      <w:pPr>
        <w:spacing w:before="60" w:after="60" w:line="240" w:lineRule="auto"/>
        <w:rPr>
          <w:rFonts w:cs="Arial"/>
        </w:rPr>
      </w:pPr>
    </w:p>
    <w:p w14:paraId="580CE1F7" w14:textId="77777777" w:rsidR="00D14D44" w:rsidRPr="00C60830" w:rsidRDefault="00D14D44" w:rsidP="002D005A">
      <w:pPr>
        <w:spacing w:before="60" w:after="60" w:line="240" w:lineRule="auto"/>
        <w:rPr>
          <w:rFonts w:cs="Arial"/>
          <w:b/>
        </w:rPr>
      </w:pPr>
      <w:r w:rsidRPr="00C60830">
        <w:rPr>
          <w:rFonts w:cs="Arial"/>
          <w:b/>
        </w:rPr>
        <w:t>Part 16</w:t>
      </w:r>
    </w:p>
    <w:tbl>
      <w:tblPr>
        <w:tblStyle w:val="TableGrid"/>
        <w:tblW w:w="5000" w:type="pct"/>
        <w:tblLook w:val="04A0" w:firstRow="1" w:lastRow="0" w:firstColumn="1" w:lastColumn="0" w:noHBand="0" w:noVBand="1"/>
      </w:tblPr>
      <w:tblGrid>
        <w:gridCol w:w="4699"/>
        <w:gridCol w:w="1566"/>
        <w:gridCol w:w="1569"/>
        <w:gridCol w:w="1569"/>
        <w:gridCol w:w="4703"/>
      </w:tblGrid>
      <w:tr w:rsidR="00D14D44" w:rsidRPr="002D005A" w14:paraId="580CE1FD" w14:textId="77777777" w:rsidTr="0086366A">
        <w:trPr>
          <w:cnfStyle w:val="100000000000" w:firstRow="1" w:lastRow="0" w:firstColumn="0" w:lastColumn="0" w:oddVBand="0" w:evenVBand="0" w:oddHBand="0" w:evenHBand="0" w:firstRowFirstColumn="0" w:firstRowLastColumn="0" w:lastRowFirstColumn="0" w:lastRowLastColumn="0"/>
        </w:trPr>
        <w:tc>
          <w:tcPr>
            <w:tcW w:w="1666" w:type="pct"/>
            <w:vAlign w:val="center"/>
          </w:tcPr>
          <w:p w14:paraId="580CE1F8" w14:textId="77777777" w:rsidR="00D14D44" w:rsidRPr="002D005A" w:rsidRDefault="00D14D44" w:rsidP="00565DD9">
            <w:pPr>
              <w:spacing w:before="60" w:after="60" w:line="240" w:lineRule="auto"/>
              <w:ind w:left="426" w:hanging="426"/>
              <w:rPr>
                <w:rFonts w:cs="Arial"/>
                <w:b/>
                <w:sz w:val="20"/>
                <w:szCs w:val="20"/>
              </w:rPr>
            </w:pPr>
          </w:p>
        </w:tc>
        <w:tc>
          <w:tcPr>
            <w:tcW w:w="555" w:type="pct"/>
            <w:shd w:val="clear" w:color="auto" w:fill="92D050"/>
            <w:vAlign w:val="center"/>
          </w:tcPr>
          <w:p w14:paraId="580CE1F9" w14:textId="77777777" w:rsidR="00D14D44" w:rsidRPr="002D005A" w:rsidRDefault="00D14D44" w:rsidP="00565DD9">
            <w:pPr>
              <w:spacing w:before="60" w:after="60" w:line="240" w:lineRule="auto"/>
              <w:rPr>
                <w:rFonts w:cs="Arial"/>
                <w:b/>
                <w:sz w:val="20"/>
                <w:szCs w:val="20"/>
              </w:rPr>
            </w:pPr>
            <w:r w:rsidRPr="002D005A">
              <w:rPr>
                <w:rFonts w:cs="Arial"/>
                <w:b/>
                <w:sz w:val="20"/>
                <w:szCs w:val="20"/>
              </w:rPr>
              <w:t>Meets</w:t>
            </w:r>
          </w:p>
        </w:tc>
        <w:tc>
          <w:tcPr>
            <w:tcW w:w="556" w:type="pct"/>
            <w:shd w:val="clear" w:color="auto" w:fill="FFC000"/>
            <w:vAlign w:val="center"/>
          </w:tcPr>
          <w:p w14:paraId="580CE1FA" w14:textId="77777777" w:rsidR="00D14D44" w:rsidRPr="002D005A" w:rsidRDefault="00D14D44" w:rsidP="00565DD9">
            <w:pPr>
              <w:spacing w:before="60" w:after="60" w:line="240" w:lineRule="auto"/>
              <w:rPr>
                <w:rFonts w:cs="Arial"/>
                <w:b/>
                <w:sz w:val="20"/>
                <w:szCs w:val="20"/>
              </w:rPr>
            </w:pPr>
            <w:r w:rsidRPr="002D005A">
              <w:rPr>
                <w:rFonts w:cs="Arial"/>
                <w:b/>
                <w:sz w:val="20"/>
                <w:szCs w:val="20"/>
              </w:rPr>
              <w:t>Partially meets</w:t>
            </w:r>
          </w:p>
        </w:tc>
        <w:tc>
          <w:tcPr>
            <w:tcW w:w="556" w:type="pct"/>
            <w:shd w:val="clear" w:color="auto" w:fill="FF0000"/>
            <w:vAlign w:val="center"/>
          </w:tcPr>
          <w:p w14:paraId="580CE1FB" w14:textId="77777777" w:rsidR="00D14D44" w:rsidRPr="002D005A" w:rsidRDefault="00D14D44" w:rsidP="00565DD9">
            <w:pPr>
              <w:spacing w:before="60" w:after="60" w:line="240" w:lineRule="auto"/>
              <w:rPr>
                <w:rFonts w:cs="Arial"/>
                <w:b/>
                <w:sz w:val="20"/>
                <w:szCs w:val="20"/>
              </w:rPr>
            </w:pPr>
            <w:r w:rsidRPr="002D005A">
              <w:rPr>
                <w:rFonts w:cs="Arial"/>
                <w:b/>
                <w:sz w:val="20"/>
                <w:szCs w:val="20"/>
              </w:rPr>
              <w:t>Does not meet</w:t>
            </w:r>
          </w:p>
        </w:tc>
        <w:tc>
          <w:tcPr>
            <w:tcW w:w="1667" w:type="pct"/>
            <w:vAlign w:val="center"/>
          </w:tcPr>
          <w:p w14:paraId="580CE1FC" w14:textId="77777777" w:rsidR="00D14D44" w:rsidRPr="002D005A" w:rsidRDefault="00D14D44" w:rsidP="00565DD9">
            <w:pPr>
              <w:spacing w:before="60" w:after="60" w:line="240" w:lineRule="auto"/>
              <w:rPr>
                <w:rFonts w:cs="Arial"/>
                <w:b/>
                <w:sz w:val="20"/>
                <w:szCs w:val="20"/>
              </w:rPr>
            </w:pPr>
            <w:r w:rsidRPr="002D005A">
              <w:rPr>
                <w:rFonts w:cs="Arial"/>
                <w:b/>
                <w:sz w:val="20"/>
                <w:szCs w:val="20"/>
              </w:rPr>
              <w:t>Comment</w:t>
            </w:r>
          </w:p>
        </w:tc>
      </w:tr>
      <w:tr w:rsidR="00D14D44" w:rsidRPr="002D005A" w14:paraId="580CE1FF" w14:textId="77777777" w:rsidTr="0086366A">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580CE1FE" w14:textId="77777777" w:rsidR="00D14D44" w:rsidRPr="002D005A" w:rsidRDefault="00D14D44" w:rsidP="00565DD9">
            <w:pPr>
              <w:spacing w:before="60" w:after="60" w:line="240" w:lineRule="auto"/>
              <w:rPr>
                <w:rFonts w:cs="Arial"/>
                <w:sz w:val="20"/>
                <w:szCs w:val="20"/>
              </w:rPr>
            </w:pPr>
            <w:r w:rsidRPr="002D005A">
              <w:rPr>
                <w:rFonts w:cs="Arial"/>
                <w:b/>
                <w:sz w:val="20"/>
                <w:szCs w:val="20"/>
              </w:rPr>
              <w:t>Section 391 Minister must consider precautionary principle in making decisions</w:t>
            </w:r>
          </w:p>
        </w:tc>
      </w:tr>
      <w:tr w:rsidR="0086366A" w:rsidRPr="002D005A" w14:paraId="580CE205" w14:textId="77777777" w:rsidTr="0086366A">
        <w:trPr>
          <w:cnfStyle w:val="000000010000" w:firstRow="0" w:lastRow="0" w:firstColumn="0" w:lastColumn="0" w:oddVBand="0" w:evenVBand="0" w:oddHBand="0" w:evenHBand="1" w:firstRowFirstColumn="0" w:firstRowLastColumn="0" w:lastRowFirstColumn="0" w:lastRowLastColumn="0"/>
          <w:trHeight w:val="2020"/>
        </w:trPr>
        <w:tc>
          <w:tcPr>
            <w:tcW w:w="1666" w:type="pct"/>
          </w:tcPr>
          <w:p w14:paraId="6FD4576F" w14:textId="484C58D4" w:rsidR="0086366A" w:rsidRPr="002D005A" w:rsidRDefault="00565DD9" w:rsidP="00565DD9">
            <w:pPr>
              <w:pStyle w:val="ListNumber"/>
            </w:pPr>
            <w:r>
              <w:t>(1)</w:t>
            </w:r>
            <w:r w:rsidRPr="00912B5C">
              <w:tab/>
            </w:r>
            <w:r w:rsidR="0086366A" w:rsidRPr="002D005A">
              <w:t>Minister must take account of precautionary principle</w:t>
            </w:r>
          </w:p>
          <w:p w14:paraId="580CE200" w14:textId="3E36B9E3" w:rsidR="0086366A" w:rsidRPr="002D005A" w:rsidRDefault="0086366A" w:rsidP="00565DD9">
            <w:pPr>
              <w:pStyle w:val="ListNumber"/>
            </w:pPr>
            <w:r w:rsidRPr="002D005A">
              <w:t>(2)</w:t>
            </w:r>
            <w:r w:rsidR="00565DD9" w:rsidRPr="00912B5C">
              <w:tab/>
            </w:r>
            <w:r w:rsidRPr="002D005A">
              <w:t xml:space="preserve">The </w:t>
            </w:r>
            <w:r w:rsidRPr="002D005A">
              <w:rPr>
                <w:color w:val="000000"/>
              </w:rPr>
              <w:t>precautionary principle is that lack of full scientific certainty should not be used as a reason for postponing a measure to prevent degradation of the environment where there are threats of serious or irreversible environmental</w:t>
            </w:r>
            <w:r w:rsidRPr="002D005A">
              <w:t xml:space="preserve"> damage.</w:t>
            </w:r>
          </w:p>
        </w:tc>
        <w:tc>
          <w:tcPr>
            <w:tcW w:w="3334" w:type="pct"/>
            <w:gridSpan w:val="4"/>
            <w:shd w:val="clear" w:color="auto" w:fill="92D050"/>
          </w:tcPr>
          <w:p w14:paraId="301F531A" w14:textId="77777777" w:rsidR="0086366A" w:rsidRPr="0086366A" w:rsidRDefault="0086366A" w:rsidP="00565DD9">
            <w:pPr>
              <w:spacing w:before="60" w:after="60" w:line="240" w:lineRule="auto"/>
              <w:rPr>
                <w:rFonts w:cs="Arial"/>
                <w:b/>
                <w:sz w:val="20"/>
                <w:szCs w:val="20"/>
              </w:rPr>
            </w:pPr>
            <w:r w:rsidRPr="0086366A">
              <w:rPr>
                <w:rFonts w:cs="Arial"/>
                <w:b/>
                <w:sz w:val="20"/>
                <w:szCs w:val="20"/>
              </w:rPr>
              <w:t>Precautionary management measures in place</w:t>
            </w:r>
          </w:p>
          <w:p w14:paraId="580CE204" w14:textId="1A81A340" w:rsidR="0086366A" w:rsidRPr="002D005A" w:rsidRDefault="0086366A" w:rsidP="00565DD9">
            <w:pPr>
              <w:spacing w:before="60" w:after="60" w:line="240" w:lineRule="auto"/>
              <w:rPr>
                <w:rFonts w:cs="Arial"/>
                <w:sz w:val="20"/>
                <w:szCs w:val="20"/>
              </w:rPr>
            </w:pPr>
            <w:r w:rsidRPr="002D005A">
              <w:rPr>
                <w:rFonts w:cs="Arial"/>
                <w:sz w:val="20"/>
                <w:szCs w:val="20"/>
              </w:rPr>
              <w:t>Yes, precautionary management measures in currently place.</w:t>
            </w:r>
          </w:p>
        </w:tc>
      </w:tr>
    </w:tbl>
    <w:p w14:paraId="580CE20C" w14:textId="77777777" w:rsidR="00D14D44" w:rsidRPr="00565DD9" w:rsidRDefault="00D14D44" w:rsidP="00C60830">
      <w:pPr>
        <w:spacing w:before="60" w:after="60" w:line="240" w:lineRule="auto"/>
        <w:rPr>
          <w:rFonts w:cs="Arial"/>
          <w:sz w:val="18"/>
          <w:szCs w:val="18"/>
        </w:rPr>
      </w:pPr>
    </w:p>
    <w:sectPr w:rsidR="00D14D44" w:rsidRPr="00565DD9" w:rsidSect="009B3EFC">
      <w:pgSz w:w="16838" w:h="11906" w:orient="landscape"/>
      <w:pgMar w:top="709" w:right="1361" w:bottom="709" w:left="1361"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CE20F" w14:textId="77777777" w:rsidR="001468C9" w:rsidRDefault="001468C9" w:rsidP="00A60185">
      <w:pPr>
        <w:spacing w:after="0" w:line="240" w:lineRule="auto"/>
      </w:pPr>
      <w:r>
        <w:separator/>
      </w:r>
    </w:p>
  </w:endnote>
  <w:endnote w:type="continuationSeparator" w:id="0">
    <w:p w14:paraId="580CE210" w14:textId="77777777" w:rsidR="001468C9" w:rsidRDefault="001468C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E00E" w14:textId="77777777" w:rsidR="005436BB" w:rsidRDefault="005436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8547C" w14:textId="77777777" w:rsidR="001468C9" w:rsidRDefault="001468C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6F4E7" w14:textId="77777777" w:rsidR="001468C9" w:rsidRDefault="001468C9">
    <w:pPr>
      <w:pStyle w:val="Footer"/>
      <w:jc w:val="right"/>
    </w:pPr>
  </w:p>
  <w:p w14:paraId="011E2042" w14:textId="77777777" w:rsidR="001468C9" w:rsidRDefault="001468C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2026735"/>
      <w:docPartObj>
        <w:docPartGallery w:val="Page Numbers (Bottom of Page)"/>
        <w:docPartUnique/>
      </w:docPartObj>
    </w:sdtPr>
    <w:sdtEndPr/>
    <w:sdtContent>
      <w:p w14:paraId="580CE213" w14:textId="77777777" w:rsidR="001468C9" w:rsidRPr="006C30E5" w:rsidRDefault="001468C9">
        <w:pPr>
          <w:pStyle w:val="Footer"/>
          <w:jc w:val="center"/>
          <w:rPr>
            <w:sz w:val="18"/>
            <w:szCs w:val="18"/>
          </w:rPr>
        </w:pPr>
        <w:r w:rsidRPr="006C30E5">
          <w:rPr>
            <w:sz w:val="18"/>
            <w:szCs w:val="18"/>
          </w:rPr>
          <w:fldChar w:fldCharType="begin"/>
        </w:r>
        <w:r w:rsidRPr="006C30E5">
          <w:rPr>
            <w:sz w:val="18"/>
            <w:szCs w:val="18"/>
          </w:rPr>
          <w:instrText xml:space="preserve"> PAGE   \* MERGEFORMAT </w:instrText>
        </w:r>
        <w:r w:rsidRPr="006C30E5">
          <w:rPr>
            <w:sz w:val="18"/>
            <w:szCs w:val="18"/>
          </w:rPr>
          <w:fldChar w:fldCharType="separate"/>
        </w:r>
        <w:r w:rsidR="005436BB">
          <w:rPr>
            <w:noProof/>
            <w:sz w:val="18"/>
            <w:szCs w:val="18"/>
          </w:rPr>
          <w:t>18</w:t>
        </w:r>
        <w:r w:rsidRPr="006C30E5">
          <w:rPr>
            <w:noProof/>
            <w:sz w:val="18"/>
            <w:szCs w:val="18"/>
          </w:rPr>
          <w:fldChar w:fldCharType="end"/>
        </w:r>
      </w:p>
    </w:sdtContent>
  </w:sdt>
  <w:p w14:paraId="580CE214" w14:textId="77777777" w:rsidR="001468C9" w:rsidRPr="006C30E5" w:rsidRDefault="001468C9">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CE20D" w14:textId="77777777" w:rsidR="001468C9" w:rsidRDefault="001468C9" w:rsidP="00A60185">
      <w:pPr>
        <w:spacing w:after="0" w:line="240" w:lineRule="auto"/>
      </w:pPr>
      <w:r>
        <w:separator/>
      </w:r>
    </w:p>
  </w:footnote>
  <w:footnote w:type="continuationSeparator" w:id="0">
    <w:p w14:paraId="580CE20E" w14:textId="77777777" w:rsidR="001468C9" w:rsidRDefault="001468C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225B6" w14:textId="77777777" w:rsidR="005436BB" w:rsidRDefault="00543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5E832" w14:textId="77777777" w:rsidR="005436BB" w:rsidRDefault="005436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5B70D" w14:textId="77777777" w:rsidR="005436BB" w:rsidRDefault="005436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E211" w14:textId="77777777" w:rsidR="001468C9" w:rsidRDefault="001468C9"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E212" w14:textId="160F334E" w:rsidR="001468C9" w:rsidRPr="008C2DDD" w:rsidRDefault="001468C9" w:rsidP="00911A6D">
    <w:pPr>
      <w:pStyle w:val="Header"/>
      <w:jc w:val="right"/>
      <w:rPr>
        <w:szCs w:val="18"/>
      </w:rPr>
    </w:pPr>
    <w:r w:rsidRPr="008C2DDD">
      <w:rPr>
        <w:szCs w:val="18"/>
      </w:rPr>
      <w:t>Victorian Rock Lobster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751ED8"/>
    <w:multiLevelType w:val="hybridMultilevel"/>
    <w:tmpl w:val="7BA8609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EC71792"/>
    <w:multiLevelType w:val="hybridMultilevel"/>
    <w:tmpl w:val="E12AA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7C73221"/>
    <w:multiLevelType w:val="hybridMultilevel"/>
    <w:tmpl w:val="8F60D69A"/>
    <w:lvl w:ilvl="0" w:tplc="85B0436C">
      <w:start w:val="1"/>
      <w:numFmt w:val="bullet"/>
      <w:pStyle w:val="List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5456429"/>
    <w:multiLevelType w:val="multilevel"/>
    <w:tmpl w:val="E898CC72"/>
    <w:numStyleLink w:val="KeyPoints"/>
  </w:abstractNum>
  <w:abstractNum w:abstractNumId="30"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5" w15:restartNumberingAfterBreak="0">
    <w:nsid w:val="7A2772F0"/>
    <w:multiLevelType w:val="hybridMultilevel"/>
    <w:tmpl w:val="81760D56"/>
    <w:lvl w:ilvl="0" w:tplc="0C090001">
      <w:start w:val="1"/>
      <w:numFmt w:val="bullet"/>
      <w:lvlText w:val=""/>
      <w:lvlJc w:val="left"/>
      <w:pPr>
        <w:tabs>
          <w:tab w:val="num" w:pos="1080"/>
        </w:tabs>
        <w:ind w:left="1080" w:hanging="72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4"/>
  </w:num>
  <w:num w:numId="2">
    <w:abstractNumId w:val="1"/>
  </w:num>
  <w:num w:numId="3">
    <w:abstractNumId w:val="18"/>
  </w:num>
  <w:num w:numId="4">
    <w:abstractNumId w:val="0"/>
  </w:num>
  <w:num w:numId="5">
    <w:abstractNumId w:val="17"/>
  </w:num>
  <w:num w:numId="6">
    <w:abstractNumId w:val="29"/>
  </w:num>
  <w:num w:numId="7">
    <w:abstractNumId w:val="10"/>
  </w:num>
  <w:num w:numId="8">
    <w:abstractNumId w:val="5"/>
  </w:num>
  <w:num w:numId="9">
    <w:abstractNumId w:val="20"/>
  </w:num>
  <w:num w:numId="10">
    <w:abstractNumId w:val="31"/>
  </w:num>
  <w:num w:numId="11">
    <w:abstractNumId w:val="24"/>
  </w:num>
  <w:num w:numId="12">
    <w:abstractNumId w:val="6"/>
  </w:num>
  <w:num w:numId="13">
    <w:abstractNumId w:val="14"/>
  </w:num>
  <w:num w:numId="14">
    <w:abstractNumId w:val="32"/>
  </w:num>
  <w:num w:numId="15">
    <w:abstractNumId w:val="26"/>
  </w:num>
  <w:num w:numId="16">
    <w:abstractNumId w:val="3"/>
  </w:num>
  <w:num w:numId="17">
    <w:abstractNumId w:val="15"/>
  </w:num>
  <w:num w:numId="18">
    <w:abstractNumId w:val="11"/>
  </w:num>
  <w:num w:numId="19">
    <w:abstractNumId w:val="23"/>
  </w:num>
  <w:num w:numId="20">
    <w:abstractNumId w:val="13"/>
  </w:num>
  <w:num w:numId="21">
    <w:abstractNumId w:val="9"/>
  </w:num>
  <w:num w:numId="22">
    <w:abstractNumId w:val="12"/>
  </w:num>
  <w:num w:numId="23">
    <w:abstractNumId w:val="21"/>
  </w:num>
  <w:num w:numId="24">
    <w:abstractNumId w:val="28"/>
  </w:num>
  <w:num w:numId="25">
    <w:abstractNumId w:val="19"/>
  </w:num>
  <w:num w:numId="26">
    <w:abstractNumId w:val="7"/>
  </w:num>
  <w:num w:numId="27">
    <w:abstractNumId w:val="8"/>
  </w:num>
  <w:num w:numId="28">
    <w:abstractNumId w:val="27"/>
  </w:num>
  <w:num w:numId="29">
    <w:abstractNumId w:val="33"/>
  </w:num>
  <w:num w:numId="30">
    <w:abstractNumId w:val="36"/>
  </w:num>
  <w:num w:numId="31">
    <w:abstractNumId w:val="30"/>
  </w:num>
  <w:num w:numId="32">
    <w:abstractNumId w:val="0"/>
    <w:lvlOverride w:ilvl="0">
      <w:startOverride w:val="1"/>
    </w:lvlOverride>
  </w:num>
  <w:num w:numId="33">
    <w:abstractNumId w:val="4"/>
  </w:num>
  <w:num w:numId="34">
    <w:abstractNumId w:val="16"/>
  </w:num>
  <w:num w:numId="35">
    <w:abstractNumId w:val="2"/>
  </w:num>
  <w:num w:numId="36">
    <w:abstractNumId w:val="35"/>
  </w:num>
  <w:num w:numId="37">
    <w:abstractNumId w:val="25"/>
  </w:num>
  <w:num w:numId="3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5ADA"/>
    <w:rsid w:val="00020C99"/>
    <w:rsid w:val="0002707B"/>
    <w:rsid w:val="000273BA"/>
    <w:rsid w:val="00040158"/>
    <w:rsid w:val="00047133"/>
    <w:rsid w:val="0005148E"/>
    <w:rsid w:val="00060173"/>
    <w:rsid w:val="00072C5A"/>
    <w:rsid w:val="000759E5"/>
    <w:rsid w:val="00080CF6"/>
    <w:rsid w:val="00081E9C"/>
    <w:rsid w:val="00084AC6"/>
    <w:rsid w:val="00086D03"/>
    <w:rsid w:val="00091608"/>
    <w:rsid w:val="0009333C"/>
    <w:rsid w:val="000953D2"/>
    <w:rsid w:val="0009704F"/>
    <w:rsid w:val="000A0F11"/>
    <w:rsid w:val="000A125A"/>
    <w:rsid w:val="000A57CD"/>
    <w:rsid w:val="000B2634"/>
    <w:rsid w:val="000B3758"/>
    <w:rsid w:val="000B3BD8"/>
    <w:rsid w:val="000B7681"/>
    <w:rsid w:val="000B7B42"/>
    <w:rsid w:val="000C02B7"/>
    <w:rsid w:val="000C4637"/>
    <w:rsid w:val="000C5100"/>
    <w:rsid w:val="000C5342"/>
    <w:rsid w:val="000C6D16"/>
    <w:rsid w:val="000C706A"/>
    <w:rsid w:val="000D2887"/>
    <w:rsid w:val="000D6D63"/>
    <w:rsid w:val="000E0081"/>
    <w:rsid w:val="000E07CF"/>
    <w:rsid w:val="000E31C1"/>
    <w:rsid w:val="000E549D"/>
    <w:rsid w:val="000F0E09"/>
    <w:rsid w:val="000F2CF2"/>
    <w:rsid w:val="000F36AA"/>
    <w:rsid w:val="001006F5"/>
    <w:rsid w:val="00100BEF"/>
    <w:rsid w:val="00106AA0"/>
    <w:rsid w:val="00111326"/>
    <w:rsid w:val="00111BFD"/>
    <w:rsid w:val="001137AD"/>
    <w:rsid w:val="0011498E"/>
    <w:rsid w:val="001167CB"/>
    <w:rsid w:val="00117A45"/>
    <w:rsid w:val="001219D8"/>
    <w:rsid w:val="001224AE"/>
    <w:rsid w:val="001337D4"/>
    <w:rsid w:val="00134C7B"/>
    <w:rsid w:val="001468C9"/>
    <w:rsid w:val="00147C12"/>
    <w:rsid w:val="00151762"/>
    <w:rsid w:val="001527A1"/>
    <w:rsid w:val="001530DC"/>
    <w:rsid w:val="00154989"/>
    <w:rsid w:val="00154E10"/>
    <w:rsid w:val="00155A9F"/>
    <w:rsid w:val="00160262"/>
    <w:rsid w:val="00164155"/>
    <w:rsid w:val="001648AD"/>
    <w:rsid w:val="00164E7C"/>
    <w:rsid w:val="0016780A"/>
    <w:rsid w:val="001713FA"/>
    <w:rsid w:val="00173EBF"/>
    <w:rsid w:val="00175ED3"/>
    <w:rsid w:val="00180D1E"/>
    <w:rsid w:val="001842A2"/>
    <w:rsid w:val="001843CC"/>
    <w:rsid w:val="00187BD6"/>
    <w:rsid w:val="00187FA8"/>
    <w:rsid w:val="00192F5E"/>
    <w:rsid w:val="001955CD"/>
    <w:rsid w:val="00197772"/>
    <w:rsid w:val="001A017D"/>
    <w:rsid w:val="001A51C8"/>
    <w:rsid w:val="001A598E"/>
    <w:rsid w:val="001A5A16"/>
    <w:rsid w:val="001B09B3"/>
    <w:rsid w:val="001B4CA8"/>
    <w:rsid w:val="001B5EA1"/>
    <w:rsid w:val="001B5EDC"/>
    <w:rsid w:val="001C23F2"/>
    <w:rsid w:val="001C4F3D"/>
    <w:rsid w:val="001D0CDC"/>
    <w:rsid w:val="001D1D82"/>
    <w:rsid w:val="001D1EAF"/>
    <w:rsid w:val="001D6DEB"/>
    <w:rsid w:val="001E1182"/>
    <w:rsid w:val="001E572F"/>
    <w:rsid w:val="001E7D39"/>
    <w:rsid w:val="001F1137"/>
    <w:rsid w:val="001F6451"/>
    <w:rsid w:val="00202C90"/>
    <w:rsid w:val="0020445D"/>
    <w:rsid w:val="00207379"/>
    <w:rsid w:val="00210FE6"/>
    <w:rsid w:val="00213DE8"/>
    <w:rsid w:val="00216118"/>
    <w:rsid w:val="002209AB"/>
    <w:rsid w:val="002251E3"/>
    <w:rsid w:val="00227293"/>
    <w:rsid w:val="00227A95"/>
    <w:rsid w:val="002316BD"/>
    <w:rsid w:val="002473FC"/>
    <w:rsid w:val="00247569"/>
    <w:rsid w:val="00251F2A"/>
    <w:rsid w:val="00252E3C"/>
    <w:rsid w:val="00262198"/>
    <w:rsid w:val="002650BD"/>
    <w:rsid w:val="00265F2D"/>
    <w:rsid w:val="002714A4"/>
    <w:rsid w:val="00285F1B"/>
    <w:rsid w:val="00292B81"/>
    <w:rsid w:val="0029710B"/>
    <w:rsid w:val="0029751A"/>
    <w:rsid w:val="002A5B56"/>
    <w:rsid w:val="002B18AE"/>
    <w:rsid w:val="002B678C"/>
    <w:rsid w:val="002C0E14"/>
    <w:rsid w:val="002C1C93"/>
    <w:rsid w:val="002C5066"/>
    <w:rsid w:val="002C5813"/>
    <w:rsid w:val="002C6A36"/>
    <w:rsid w:val="002D005A"/>
    <w:rsid w:val="002D4AAC"/>
    <w:rsid w:val="002D594F"/>
    <w:rsid w:val="002F045A"/>
    <w:rsid w:val="002F0B87"/>
    <w:rsid w:val="0030039D"/>
    <w:rsid w:val="0030326F"/>
    <w:rsid w:val="00310701"/>
    <w:rsid w:val="00315980"/>
    <w:rsid w:val="00316F7F"/>
    <w:rsid w:val="003218E8"/>
    <w:rsid w:val="00325E34"/>
    <w:rsid w:val="00330DCE"/>
    <w:rsid w:val="00331E11"/>
    <w:rsid w:val="00334761"/>
    <w:rsid w:val="00337EBC"/>
    <w:rsid w:val="003407E0"/>
    <w:rsid w:val="00341DCD"/>
    <w:rsid w:val="0034563E"/>
    <w:rsid w:val="003518D6"/>
    <w:rsid w:val="0035460C"/>
    <w:rsid w:val="003556BD"/>
    <w:rsid w:val="00365147"/>
    <w:rsid w:val="00365F93"/>
    <w:rsid w:val="0036660F"/>
    <w:rsid w:val="0037016E"/>
    <w:rsid w:val="00372214"/>
    <w:rsid w:val="00372908"/>
    <w:rsid w:val="00373844"/>
    <w:rsid w:val="00383020"/>
    <w:rsid w:val="00384733"/>
    <w:rsid w:val="00384F48"/>
    <w:rsid w:val="0039325D"/>
    <w:rsid w:val="0039413E"/>
    <w:rsid w:val="00394D65"/>
    <w:rsid w:val="00394D7E"/>
    <w:rsid w:val="003975FD"/>
    <w:rsid w:val="003A38A3"/>
    <w:rsid w:val="003A61E1"/>
    <w:rsid w:val="003B057D"/>
    <w:rsid w:val="003B60CC"/>
    <w:rsid w:val="003B7D07"/>
    <w:rsid w:val="003C1B25"/>
    <w:rsid w:val="003C2443"/>
    <w:rsid w:val="003C5DA3"/>
    <w:rsid w:val="003C5E10"/>
    <w:rsid w:val="003D08A3"/>
    <w:rsid w:val="003D1FBB"/>
    <w:rsid w:val="003D4BCD"/>
    <w:rsid w:val="003D6C2B"/>
    <w:rsid w:val="003E01D8"/>
    <w:rsid w:val="003E2100"/>
    <w:rsid w:val="003E4571"/>
    <w:rsid w:val="003F5351"/>
    <w:rsid w:val="003F65EE"/>
    <w:rsid w:val="003F6F5B"/>
    <w:rsid w:val="003F70F6"/>
    <w:rsid w:val="0040342D"/>
    <w:rsid w:val="004116FE"/>
    <w:rsid w:val="0041192D"/>
    <w:rsid w:val="0041220E"/>
    <w:rsid w:val="00412EDB"/>
    <w:rsid w:val="00413EE1"/>
    <w:rsid w:val="0042128E"/>
    <w:rsid w:val="00432B60"/>
    <w:rsid w:val="00433BF9"/>
    <w:rsid w:val="004401E5"/>
    <w:rsid w:val="00440698"/>
    <w:rsid w:val="00446EEE"/>
    <w:rsid w:val="004540E2"/>
    <w:rsid w:val="00454454"/>
    <w:rsid w:val="004561FE"/>
    <w:rsid w:val="00467842"/>
    <w:rsid w:val="00467924"/>
    <w:rsid w:val="004712A5"/>
    <w:rsid w:val="0047266F"/>
    <w:rsid w:val="00476D6B"/>
    <w:rsid w:val="00491090"/>
    <w:rsid w:val="00492C16"/>
    <w:rsid w:val="004A0678"/>
    <w:rsid w:val="004A48A3"/>
    <w:rsid w:val="004A6AC5"/>
    <w:rsid w:val="004B0D92"/>
    <w:rsid w:val="004B0EC0"/>
    <w:rsid w:val="004B66F1"/>
    <w:rsid w:val="004C3EA0"/>
    <w:rsid w:val="004C40C4"/>
    <w:rsid w:val="004C42AF"/>
    <w:rsid w:val="004C4525"/>
    <w:rsid w:val="004C5DD7"/>
    <w:rsid w:val="004D2EE3"/>
    <w:rsid w:val="004D7926"/>
    <w:rsid w:val="004D7B56"/>
    <w:rsid w:val="004E7333"/>
    <w:rsid w:val="004F02BD"/>
    <w:rsid w:val="004F0D66"/>
    <w:rsid w:val="004F7169"/>
    <w:rsid w:val="00500D66"/>
    <w:rsid w:val="00501C06"/>
    <w:rsid w:val="005022B0"/>
    <w:rsid w:val="005037E3"/>
    <w:rsid w:val="00507A06"/>
    <w:rsid w:val="005114B1"/>
    <w:rsid w:val="00514C8E"/>
    <w:rsid w:val="00531DBF"/>
    <w:rsid w:val="00540E55"/>
    <w:rsid w:val="005436BB"/>
    <w:rsid w:val="00545759"/>
    <w:rsid w:val="00545BE0"/>
    <w:rsid w:val="00546930"/>
    <w:rsid w:val="00554C6A"/>
    <w:rsid w:val="00562E85"/>
    <w:rsid w:val="0056332F"/>
    <w:rsid w:val="00563342"/>
    <w:rsid w:val="00565DD9"/>
    <w:rsid w:val="005719B3"/>
    <w:rsid w:val="0057295E"/>
    <w:rsid w:val="00580519"/>
    <w:rsid w:val="00581C39"/>
    <w:rsid w:val="005903B6"/>
    <w:rsid w:val="005A0247"/>
    <w:rsid w:val="005A126E"/>
    <w:rsid w:val="005A452F"/>
    <w:rsid w:val="005A66B5"/>
    <w:rsid w:val="005A680D"/>
    <w:rsid w:val="005B140D"/>
    <w:rsid w:val="005B2F6E"/>
    <w:rsid w:val="005C1FEA"/>
    <w:rsid w:val="005C3339"/>
    <w:rsid w:val="005C3495"/>
    <w:rsid w:val="005D46EE"/>
    <w:rsid w:val="005D5EBE"/>
    <w:rsid w:val="005E3DFC"/>
    <w:rsid w:val="005E5942"/>
    <w:rsid w:val="005E60AF"/>
    <w:rsid w:val="005F1DEA"/>
    <w:rsid w:val="005F4D7A"/>
    <w:rsid w:val="005F6A46"/>
    <w:rsid w:val="00607FC9"/>
    <w:rsid w:val="006137B1"/>
    <w:rsid w:val="006218FF"/>
    <w:rsid w:val="00622FE1"/>
    <w:rsid w:val="0062521C"/>
    <w:rsid w:val="00625455"/>
    <w:rsid w:val="00630A2B"/>
    <w:rsid w:val="00632DC7"/>
    <w:rsid w:val="006357FB"/>
    <w:rsid w:val="006406FC"/>
    <w:rsid w:val="00640E57"/>
    <w:rsid w:val="00645C89"/>
    <w:rsid w:val="00646122"/>
    <w:rsid w:val="00653E16"/>
    <w:rsid w:val="00657220"/>
    <w:rsid w:val="00657362"/>
    <w:rsid w:val="0066104B"/>
    <w:rsid w:val="00662339"/>
    <w:rsid w:val="00664725"/>
    <w:rsid w:val="006655EE"/>
    <w:rsid w:val="00667C10"/>
    <w:rsid w:val="00667EF4"/>
    <w:rsid w:val="0067066D"/>
    <w:rsid w:val="00670D99"/>
    <w:rsid w:val="00676FCA"/>
    <w:rsid w:val="00677177"/>
    <w:rsid w:val="0068612E"/>
    <w:rsid w:val="00687C92"/>
    <w:rsid w:val="006919CB"/>
    <w:rsid w:val="0069534E"/>
    <w:rsid w:val="0069669C"/>
    <w:rsid w:val="006A1200"/>
    <w:rsid w:val="006A32D6"/>
    <w:rsid w:val="006A4F4E"/>
    <w:rsid w:val="006A6C23"/>
    <w:rsid w:val="006A72FA"/>
    <w:rsid w:val="006B0E9F"/>
    <w:rsid w:val="006B14DB"/>
    <w:rsid w:val="006B21C4"/>
    <w:rsid w:val="006C30E5"/>
    <w:rsid w:val="006C4A1A"/>
    <w:rsid w:val="006D0393"/>
    <w:rsid w:val="006D0E05"/>
    <w:rsid w:val="006D1A83"/>
    <w:rsid w:val="006E1CFE"/>
    <w:rsid w:val="006F10C4"/>
    <w:rsid w:val="006F40E9"/>
    <w:rsid w:val="006F5603"/>
    <w:rsid w:val="006F7B87"/>
    <w:rsid w:val="00701400"/>
    <w:rsid w:val="007037CF"/>
    <w:rsid w:val="00710668"/>
    <w:rsid w:val="00714D9E"/>
    <w:rsid w:val="007167C0"/>
    <w:rsid w:val="00720481"/>
    <w:rsid w:val="0072474B"/>
    <w:rsid w:val="00733193"/>
    <w:rsid w:val="007340D8"/>
    <w:rsid w:val="007430E0"/>
    <w:rsid w:val="00744DDA"/>
    <w:rsid w:val="00745E03"/>
    <w:rsid w:val="007521CC"/>
    <w:rsid w:val="007561F5"/>
    <w:rsid w:val="0075732A"/>
    <w:rsid w:val="007600F8"/>
    <w:rsid w:val="00760262"/>
    <w:rsid w:val="0076310C"/>
    <w:rsid w:val="0076744F"/>
    <w:rsid w:val="00767BCE"/>
    <w:rsid w:val="00767EFC"/>
    <w:rsid w:val="007707DE"/>
    <w:rsid w:val="00770B5D"/>
    <w:rsid w:val="007752F1"/>
    <w:rsid w:val="00776768"/>
    <w:rsid w:val="007777A6"/>
    <w:rsid w:val="0078187A"/>
    <w:rsid w:val="00794ED8"/>
    <w:rsid w:val="007959D7"/>
    <w:rsid w:val="007A2573"/>
    <w:rsid w:val="007A4476"/>
    <w:rsid w:val="007B106C"/>
    <w:rsid w:val="007B1A4E"/>
    <w:rsid w:val="007B3D05"/>
    <w:rsid w:val="007B5503"/>
    <w:rsid w:val="007B63C6"/>
    <w:rsid w:val="007C179C"/>
    <w:rsid w:val="007C21E3"/>
    <w:rsid w:val="007C3FD1"/>
    <w:rsid w:val="007C6BB3"/>
    <w:rsid w:val="007C6D7C"/>
    <w:rsid w:val="007D14B4"/>
    <w:rsid w:val="007D3AD7"/>
    <w:rsid w:val="007E24F6"/>
    <w:rsid w:val="007E6086"/>
    <w:rsid w:val="007F00A5"/>
    <w:rsid w:val="00800F64"/>
    <w:rsid w:val="00801050"/>
    <w:rsid w:val="00802F0B"/>
    <w:rsid w:val="00803690"/>
    <w:rsid w:val="00805112"/>
    <w:rsid w:val="0081038D"/>
    <w:rsid w:val="00810A67"/>
    <w:rsid w:val="00810CFF"/>
    <w:rsid w:val="00833CF7"/>
    <w:rsid w:val="00834CDE"/>
    <w:rsid w:val="00842464"/>
    <w:rsid w:val="0084431D"/>
    <w:rsid w:val="00845601"/>
    <w:rsid w:val="00855C5C"/>
    <w:rsid w:val="0086366A"/>
    <w:rsid w:val="008679B5"/>
    <w:rsid w:val="00872577"/>
    <w:rsid w:val="0087297E"/>
    <w:rsid w:val="008771EE"/>
    <w:rsid w:val="00883A3C"/>
    <w:rsid w:val="00892D56"/>
    <w:rsid w:val="008A0759"/>
    <w:rsid w:val="008A3C96"/>
    <w:rsid w:val="008A5BCA"/>
    <w:rsid w:val="008B4019"/>
    <w:rsid w:val="008B4488"/>
    <w:rsid w:val="008B65C9"/>
    <w:rsid w:val="008C2D4A"/>
    <w:rsid w:val="008C2DDD"/>
    <w:rsid w:val="008D3346"/>
    <w:rsid w:val="008D3900"/>
    <w:rsid w:val="008D3B45"/>
    <w:rsid w:val="008D6E1D"/>
    <w:rsid w:val="008E3774"/>
    <w:rsid w:val="008E680F"/>
    <w:rsid w:val="008E7409"/>
    <w:rsid w:val="008E7E85"/>
    <w:rsid w:val="008F39B4"/>
    <w:rsid w:val="008F4162"/>
    <w:rsid w:val="008F6ABF"/>
    <w:rsid w:val="00903E02"/>
    <w:rsid w:val="00905260"/>
    <w:rsid w:val="009066F6"/>
    <w:rsid w:val="00911A6D"/>
    <w:rsid w:val="00913175"/>
    <w:rsid w:val="00916EDB"/>
    <w:rsid w:val="00920197"/>
    <w:rsid w:val="00920861"/>
    <w:rsid w:val="00920FA0"/>
    <w:rsid w:val="00922B13"/>
    <w:rsid w:val="009242EF"/>
    <w:rsid w:val="00932291"/>
    <w:rsid w:val="00932861"/>
    <w:rsid w:val="0093408E"/>
    <w:rsid w:val="009449B4"/>
    <w:rsid w:val="00951B5F"/>
    <w:rsid w:val="00952DDF"/>
    <w:rsid w:val="00955EA3"/>
    <w:rsid w:val="009610A3"/>
    <w:rsid w:val="009620DE"/>
    <w:rsid w:val="00963B6A"/>
    <w:rsid w:val="00970950"/>
    <w:rsid w:val="00977BF3"/>
    <w:rsid w:val="009812D4"/>
    <w:rsid w:val="009920D8"/>
    <w:rsid w:val="009952F5"/>
    <w:rsid w:val="009A2060"/>
    <w:rsid w:val="009A540A"/>
    <w:rsid w:val="009B38BE"/>
    <w:rsid w:val="009B3EFC"/>
    <w:rsid w:val="009C3D0F"/>
    <w:rsid w:val="009D3A4B"/>
    <w:rsid w:val="009D3C35"/>
    <w:rsid w:val="009E1B19"/>
    <w:rsid w:val="009F35E2"/>
    <w:rsid w:val="009F5146"/>
    <w:rsid w:val="009F65F9"/>
    <w:rsid w:val="009F68BA"/>
    <w:rsid w:val="00A06277"/>
    <w:rsid w:val="00A079DC"/>
    <w:rsid w:val="00A111C2"/>
    <w:rsid w:val="00A22955"/>
    <w:rsid w:val="00A338E7"/>
    <w:rsid w:val="00A35CAA"/>
    <w:rsid w:val="00A36E7F"/>
    <w:rsid w:val="00A41E65"/>
    <w:rsid w:val="00A43E0A"/>
    <w:rsid w:val="00A50568"/>
    <w:rsid w:val="00A50A81"/>
    <w:rsid w:val="00A530C7"/>
    <w:rsid w:val="00A55F5B"/>
    <w:rsid w:val="00A60185"/>
    <w:rsid w:val="00A661EA"/>
    <w:rsid w:val="00A77983"/>
    <w:rsid w:val="00A830E5"/>
    <w:rsid w:val="00A87135"/>
    <w:rsid w:val="00A90B96"/>
    <w:rsid w:val="00A93280"/>
    <w:rsid w:val="00A94FDB"/>
    <w:rsid w:val="00A951EA"/>
    <w:rsid w:val="00AA2548"/>
    <w:rsid w:val="00AA27F9"/>
    <w:rsid w:val="00AA2881"/>
    <w:rsid w:val="00AA58C4"/>
    <w:rsid w:val="00AA6BB6"/>
    <w:rsid w:val="00AA7003"/>
    <w:rsid w:val="00AB11C8"/>
    <w:rsid w:val="00AB4423"/>
    <w:rsid w:val="00AB76AE"/>
    <w:rsid w:val="00AC0090"/>
    <w:rsid w:val="00AC08A8"/>
    <w:rsid w:val="00AC467B"/>
    <w:rsid w:val="00AD56C8"/>
    <w:rsid w:val="00AD58F2"/>
    <w:rsid w:val="00AE7E8C"/>
    <w:rsid w:val="00AF441A"/>
    <w:rsid w:val="00B033A8"/>
    <w:rsid w:val="00B0512A"/>
    <w:rsid w:val="00B0529F"/>
    <w:rsid w:val="00B1418B"/>
    <w:rsid w:val="00B16E10"/>
    <w:rsid w:val="00B21195"/>
    <w:rsid w:val="00B24B22"/>
    <w:rsid w:val="00B25310"/>
    <w:rsid w:val="00B32F8F"/>
    <w:rsid w:val="00B3492A"/>
    <w:rsid w:val="00B37DB3"/>
    <w:rsid w:val="00B403AB"/>
    <w:rsid w:val="00B54DE9"/>
    <w:rsid w:val="00B553EC"/>
    <w:rsid w:val="00B55E3F"/>
    <w:rsid w:val="00B6012C"/>
    <w:rsid w:val="00B63C1E"/>
    <w:rsid w:val="00B93DD0"/>
    <w:rsid w:val="00B97732"/>
    <w:rsid w:val="00BA1D36"/>
    <w:rsid w:val="00BA57D9"/>
    <w:rsid w:val="00BA65A8"/>
    <w:rsid w:val="00BA6D19"/>
    <w:rsid w:val="00BA7461"/>
    <w:rsid w:val="00BA7A53"/>
    <w:rsid w:val="00BA7DA9"/>
    <w:rsid w:val="00BC4215"/>
    <w:rsid w:val="00BD1A6F"/>
    <w:rsid w:val="00BE051B"/>
    <w:rsid w:val="00BE0F48"/>
    <w:rsid w:val="00BE6D3C"/>
    <w:rsid w:val="00BE7852"/>
    <w:rsid w:val="00BF15D4"/>
    <w:rsid w:val="00BF7CEE"/>
    <w:rsid w:val="00C03880"/>
    <w:rsid w:val="00C05173"/>
    <w:rsid w:val="00C135CF"/>
    <w:rsid w:val="00C20087"/>
    <w:rsid w:val="00C2374D"/>
    <w:rsid w:val="00C242D4"/>
    <w:rsid w:val="00C2683F"/>
    <w:rsid w:val="00C3184D"/>
    <w:rsid w:val="00C332A2"/>
    <w:rsid w:val="00C460EA"/>
    <w:rsid w:val="00C4714E"/>
    <w:rsid w:val="00C507E7"/>
    <w:rsid w:val="00C50AC2"/>
    <w:rsid w:val="00C51CCA"/>
    <w:rsid w:val="00C5504F"/>
    <w:rsid w:val="00C57B55"/>
    <w:rsid w:val="00C60830"/>
    <w:rsid w:val="00C63376"/>
    <w:rsid w:val="00C74F97"/>
    <w:rsid w:val="00C8276E"/>
    <w:rsid w:val="00C842AC"/>
    <w:rsid w:val="00C86CCB"/>
    <w:rsid w:val="00C946CC"/>
    <w:rsid w:val="00C96688"/>
    <w:rsid w:val="00CA0723"/>
    <w:rsid w:val="00CA2983"/>
    <w:rsid w:val="00CB1690"/>
    <w:rsid w:val="00CC0E44"/>
    <w:rsid w:val="00CC1B41"/>
    <w:rsid w:val="00CC4365"/>
    <w:rsid w:val="00CD11B0"/>
    <w:rsid w:val="00CD2D9F"/>
    <w:rsid w:val="00CE5C2A"/>
    <w:rsid w:val="00CE6B07"/>
    <w:rsid w:val="00CE71C2"/>
    <w:rsid w:val="00CF34E9"/>
    <w:rsid w:val="00CF42D5"/>
    <w:rsid w:val="00CF4EDA"/>
    <w:rsid w:val="00CF7B39"/>
    <w:rsid w:val="00D00C8A"/>
    <w:rsid w:val="00D021CB"/>
    <w:rsid w:val="00D06413"/>
    <w:rsid w:val="00D10F1A"/>
    <w:rsid w:val="00D116F8"/>
    <w:rsid w:val="00D14D44"/>
    <w:rsid w:val="00D16C5F"/>
    <w:rsid w:val="00D17596"/>
    <w:rsid w:val="00D21D54"/>
    <w:rsid w:val="00D22640"/>
    <w:rsid w:val="00D2475A"/>
    <w:rsid w:val="00D26D3A"/>
    <w:rsid w:val="00D35CA9"/>
    <w:rsid w:val="00D45EE3"/>
    <w:rsid w:val="00D50618"/>
    <w:rsid w:val="00D509E9"/>
    <w:rsid w:val="00D53B1C"/>
    <w:rsid w:val="00D7259D"/>
    <w:rsid w:val="00D76FD6"/>
    <w:rsid w:val="00D85609"/>
    <w:rsid w:val="00DA1B12"/>
    <w:rsid w:val="00DA54C9"/>
    <w:rsid w:val="00DA6739"/>
    <w:rsid w:val="00DA6CAE"/>
    <w:rsid w:val="00DB1A9E"/>
    <w:rsid w:val="00DB31D6"/>
    <w:rsid w:val="00DB4005"/>
    <w:rsid w:val="00DC0BAC"/>
    <w:rsid w:val="00DC1229"/>
    <w:rsid w:val="00DC34EB"/>
    <w:rsid w:val="00DC6D74"/>
    <w:rsid w:val="00DD0FF3"/>
    <w:rsid w:val="00DD7968"/>
    <w:rsid w:val="00DD7A6B"/>
    <w:rsid w:val="00DF1E5B"/>
    <w:rsid w:val="00DF2275"/>
    <w:rsid w:val="00DF2B4E"/>
    <w:rsid w:val="00DF3F5E"/>
    <w:rsid w:val="00DF5653"/>
    <w:rsid w:val="00DF5905"/>
    <w:rsid w:val="00E0046F"/>
    <w:rsid w:val="00E01B0D"/>
    <w:rsid w:val="00E03D6A"/>
    <w:rsid w:val="00E0596E"/>
    <w:rsid w:val="00E06F66"/>
    <w:rsid w:val="00E07AB7"/>
    <w:rsid w:val="00E356E5"/>
    <w:rsid w:val="00E36F81"/>
    <w:rsid w:val="00E45765"/>
    <w:rsid w:val="00E5098C"/>
    <w:rsid w:val="00E55AB5"/>
    <w:rsid w:val="00E57855"/>
    <w:rsid w:val="00E60213"/>
    <w:rsid w:val="00E6345F"/>
    <w:rsid w:val="00E661B2"/>
    <w:rsid w:val="00E73F64"/>
    <w:rsid w:val="00E74D29"/>
    <w:rsid w:val="00E83C74"/>
    <w:rsid w:val="00E83CEE"/>
    <w:rsid w:val="00E8763B"/>
    <w:rsid w:val="00E91F18"/>
    <w:rsid w:val="00E9226D"/>
    <w:rsid w:val="00EA15F5"/>
    <w:rsid w:val="00EA416C"/>
    <w:rsid w:val="00EA48C9"/>
    <w:rsid w:val="00EA5941"/>
    <w:rsid w:val="00EB60CE"/>
    <w:rsid w:val="00EB7D53"/>
    <w:rsid w:val="00EC393E"/>
    <w:rsid w:val="00EE3146"/>
    <w:rsid w:val="00EF50BB"/>
    <w:rsid w:val="00EF53FF"/>
    <w:rsid w:val="00F00192"/>
    <w:rsid w:val="00F01DF6"/>
    <w:rsid w:val="00F0340D"/>
    <w:rsid w:val="00F059A6"/>
    <w:rsid w:val="00F05F3A"/>
    <w:rsid w:val="00F14829"/>
    <w:rsid w:val="00F163AD"/>
    <w:rsid w:val="00F23756"/>
    <w:rsid w:val="00F2523A"/>
    <w:rsid w:val="00F25FFA"/>
    <w:rsid w:val="00F310D2"/>
    <w:rsid w:val="00F36F3D"/>
    <w:rsid w:val="00F4533A"/>
    <w:rsid w:val="00F47210"/>
    <w:rsid w:val="00F477BD"/>
    <w:rsid w:val="00F53491"/>
    <w:rsid w:val="00F62968"/>
    <w:rsid w:val="00F64D6E"/>
    <w:rsid w:val="00F65A1C"/>
    <w:rsid w:val="00F66F50"/>
    <w:rsid w:val="00F74590"/>
    <w:rsid w:val="00F82FF8"/>
    <w:rsid w:val="00F8330D"/>
    <w:rsid w:val="00F84305"/>
    <w:rsid w:val="00F8485C"/>
    <w:rsid w:val="00F87149"/>
    <w:rsid w:val="00F87FFE"/>
    <w:rsid w:val="00F90DA1"/>
    <w:rsid w:val="00F954C9"/>
    <w:rsid w:val="00F96FBA"/>
    <w:rsid w:val="00FA4CF0"/>
    <w:rsid w:val="00FA5E16"/>
    <w:rsid w:val="00FA5E45"/>
    <w:rsid w:val="00FA61AA"/>
    <w:rsid w:val="00FA69A4"/>
    <w:rsid w:val="00FB1279"/>
    <w:rsid w:val="00FB1495"/>
    <w:rsid w:val="00FB471D"/>
    <w:rsid w:val="00FD1694"/>
    <w:rsid w:val="00FD7636"/>
    <w:rsid w:val="00FD76A3"/>
    <w:rsid w:val="00FE0B7E"/>
    <w:rsid w:val="00FE121C"/>
    <w:rsid w:val="00FE2F77"/>
    <w:rsid w:val="00FE3229"/>
    <w:rsid w:val="00FE74C3"/>
    <w:rsid w:val="00FF215C"/>
    <w:rsid w:val="00FF47A9"/>
    <w:rsid w:val="00FF49E8"/>
    <w:rsid w:val="00FF4F4A"/>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CDF7A"/>
  <w15:docId w15:val="{17D19363-7025-4444-B0EB-1202603A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6919CB"/>
    <w:pPr>
      <w:keepNext/>
      <w:outlineLvl w:val="0"/>
    </w:pPr>
    <w:rPr>
      <w:rFonts w:cs="Arial"/>
      <w:b/>
      <w:iCs/>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C2DDD"/>
    <w:pPr>
      <w:pBdr>
        <w:bottom w:val="single" w:sz="4" w:space="1" w:color="808080" w:themeColor="background1" w:themeShade="80"/>
      </w:pBdr>
      <w:tabs>
        <w:tab w:val="center" w:pos="4513"/>
        <w:tab w:val="right" w:pos="9026"/>
      </w:tabs>
      <w:spacing w:after="120" w:line="240" w:lineRule="auto"/>
    </w:pPr>
    <w:rPr>
      <w:sz w:val="18"/>
    </w:rPr>
  </w:style>
  <w:style w:type="character" w:customStyle="1" w:styleId="HeaderChar">
    <w:name w:val="Header Char"/>
    <w:basedOn w:val="DefaultParagraphFont"/>
    <w:link w:val="Header"/>
    <w:rsid w:val="008C2DDD"/>
    <w:rPr>
      <w:sz w:val="18"/>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6919CB"/>
    <w:rPr>
      <w:rFonts w:cs="Arial"/>
      <w:b/>
      <w:iCs/>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4F02BD"/>
    <w:pPr>
      <w:numPr>
        <w:numId w:val="37"/>
      </w:numPr>
      <w:spacing w:after="0" w:line="240" w:lineRule="auto"/>
      <w:ind w:left="284" w:hanging="284"/>
    </w:pPr>
    <w:rPr>
      <w:rFonts w:cs="Arial"/>
      <w:sz w:val="18"/>
      <w:szCs w:val="18"/>
    </w:r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4401E5"/>
    <w:pPr>
      <w:spacing w:before="60" w:after="60" w:line="240" w:lineRule="auto"/>
    </w:pPr>
    <w:rPr>
      <w:sz w:val="20"/>
    </w:rPr>
  </w:style>
  <w:style w:type="paragraph" w:styleId="ListNumber2">
    <w:name w:val="List Number 2"/>
    <w:basedOn w:val="Normal"/>
    <w:uiPriority w:val="99"/>
    <w:rsid w:val="004401E5"/>
    <w:pPr>
      <w:spacing w:before="60" w:after="60" w:line="240" w:lineRule="auto"/>
      <w:ind w:left="918" w:hanging="720"/>
    </w:pPr>
    <w:rPr>
      <w:sz w:val="20"/>
    </w:rPr>
  </w:style>
  <w:style w:type="paragraph" w:styleId="ListNumber3">
    <w:name w:val="List Number 3"/>
    <w:basedOn w:val="Normal"/>
    <w:uiPriority w:val="99"/>
    <w:rsid w:val="004401E5"/>
    <w:pPr>
      <w:spacing w:before="60" w:after="60" w:line="240" w:lineRule="auto"/>
      <w:ind w:left="1089" w:hanging="720"/>
    </w:pPr>
    <w:rPr>
      <w:sz w:val="20"/>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8C2DDD"/>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F90DA1"/>
    <w:rPr>
      <w:color w:val="800080" w:themeColor="followedHyperlink"/>
      <w:u w:val="single"/>
    </w:rPr>
  </w:style>
  <w:style w:type="paragraph" w:styleId="Revision">
    <w:name w:val="Revision"/>
    <w:hidden/>
    <w:uiPriority w:val="99"/>
    <w:semiHidden/>
    <w:rsid w:val="005C333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D6E4B6D4.dotm</Template>
  <TotalTime>1</TotalTime>
  <Pages>20</Pages>
  <Words>7207</Words>
  <Characters>41082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Rock Lobster Fishery</dc:title>
  <dc:creator>Department of the Environment and Energy</dc:creator>
  <cp:lastModifiedBy>Durack, Bec</cp:lastModifiedBy>
  <cp:revision>2</cp:revision>
  <dcterms:created xsi:type="dcterms:W3CDTF">2018-06-14T05:53:00Z</dcterms:created>
  <dcterms:modified xsi:type="dcterms:W3CDTF">2018-06-14T05:53:00Z</dcterms:modified>
</cp:coreProperties>
</file>