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EFB" w:rsidRDefault="004505FC">
      <w:pPr>
        <w:rPr>
          <w:b/>
        </w:rPr>
      </w:pPr>
      <w:r>
        <w:rPr>
          <w:b/>
        </w:rPr>
        <w:t xml:space="preserve">Terms of Reference for the </w:t>
      </w:r>
      <w:r w:rsidR="0082637C">
        <w:rPr>
          <w:b/>
        </w:rPr>
        <w:t>Expert Panel</w:t>
      </w:r>
      <w:r w:rsidR="0089389F">
        <w:rPr>
          <w:b/>
        </w:rPr>
        <w:t xml:space="preserve"> on a Declared Commercial Fishing Activity</w:t>
      </w:r>
    </w:p>
    <w:p w:rsidR="00490EFB" w:rsidRDefault="008F0A42">
      <w:pPr>
        <w:rPr>
          <w:b/>
        </w:rPr>
      </w:pPr>
      <w:r>
        <w:rPr>
          <w:b/>
        </w:rPr>
        <w:t>Background</w:t>
      </w:r>
    </w:p>
    <w:p w:rsidR="00490EFB" w:rsidRDefault="0082637C">
      <w:r>
        <w:t xml:space="preserve">On 19 November 2012, the Minister for Sustainability, Environment, Water, Population and Communities made the Final (Small Pelagic Fishery) Declaration 2012 (the Final Declaration), which came into force on 20 November 2012.  </w:t>
      </w:r>
    </w:p>
    <w:p w:rsidR="00490EFB" w:rsidRDefault="0082637C">
      <w:r>
        <w:t>The Final Declaration provides that a commercial fishing activity which:</w:t>
      </w:r>
    </w:p>
    <w:p w:rsidR="00490EFB" w:rsidRDefault="0082637C">
      <w:pPr>
        <w:pStyle w:val="ListParagraph"/>
        <w:numPr>
          <w:ilvl w:val="0"/>
          <w:numId w:val="49"/>
        </w:numPr>
      </w:pPr>
      <w:r>
        <w:t>is in the area of the Small Pelagic Fishery;</w:t>
      </w:r>
    </w:p>
    <w:p w:rsidR="00490EFB" w:rsidRDefault="0082637C">
      <w:pPr>
        <w:pStyle w:val="ListParagraph"/>
        <w:numPr>
          <w:ilvl w:val="0"/>
          <w:numId w:val="49"/>
        </w:numPr>
      </w:pPr>
      <w:r>
        <w:t>uses the mid-water trawl method; and</w:t>
      </w:r>
    </w:p>
    <w:p w:rsidR="00490EFB" w:rsidRDefault="0082637C">
      <w:pPr>
        <w:pStyle w:val="ListParagraph"/>
        <w:numPr>
          <w:ilvl w:val="0"/>
          <w:numId w:val="49"/>
        </w:numPr>
      </w:pPr>
      <w:r>
        <w:t>uses a vessel which is greater than 130 metres in length, has an on-board fish processing facility and has storage capacity for fish or fish products in excess of 2000 tonnes</w:t>
      </w:r>
    </w:p>
    <w:p w:rsidR="00490EFB" w:rsidRDefault="0082637C">
      <w:pPr>
        <w:ind w:left="360"/>
      </w:pPr>
      <w:proofErr w:type="gramStart"/>
      <w:r>
        <w:t>is</w:t>
      </w:r>
      <w:proofErr w:type="gramEnd"/>
      <w:r>
        <w:t xml:space="preserve"> a Declared Commercial Fishing Activity for the purposes of Part 15B of the </w:t>
      </w:r>
      <w:r w:rsidRPr="00A17668">
        <w:rPr>
          <w:i/>
        </w:rPr>
        <w:t xml:space="preserve">Environment Protection and Biodiversity Conservation Act 1999 </w:t>
      </w:r>
      <w:r w:rsidR="008F0A42">
        <w:rPr>
          <w:i/>
        </w:rPr>
        <w:t>(</w:t>
      </w:r>
      <w:proofErr w:type="spellStart"/>
      <w:r w:rsidR="008F0A42">
        <w:rPr>
          <w:i/>
        </w:rPr>
        <w:t>Cth</w:t>
      </w:r>
      <w:proofErr w:type="spellEnd"/>
      <w:r w:rsidR="008F0A42">
        <w:rPr>
          <w:i/>
        </w:rPr>
        <w:t xml:space="preserve">) </w:t>
      </w:r>
      <w:r>
        <w:t>(the EPBC Act).</w:t>
      </w:r>
    </w:p>
    <w:p w:rsidR="00490EFB" w:rsidRDefault="0082637C">
      <w:r>
        <w:t xml:space="preserve">The Declared Commercial Fishing Activity </w:t>
      </w:r>
      <w:r w:rsidR="008F0A42">
        <w:t xml:space="preserve">is prohibited </w:t>
      </w:r>
      <w:r>
        <w:t xml:space="preserve">for </w:t>
      </w:r>
      <w:r w:rsidR="008F0A42">
        <w:t xml:space="preserve">up to </w:t>
      </w:r>
      <w:r>
        <w:t xml:space="preserve">two years while an expert panel conducts an assessment and reports </w:t>
      </w:r>
      <w:r w:rsidR="008F0A42">
        <w:t xml:space="preserve">to the Minister </w:t>
      </w:r>
      <w:r>
        <w:t xml:space="preserve">on the activity.  </w:t>
      </w:r>
    </w:p>
    <w:p w:rsidR="00490EFB" w:rsidRDefault="0082637C">
      <w:r>
        <w:t xml:space="preserve">The Expert Panel is established under </w:t>
      </w:r>
      <w:r w:rsidR="008F0A42">
        <w:t xml:space="preserve">section </w:t>
      </w:r>
      <w:r>
        <w:t xml:space="preserve">390SH of the EPBC Act, as are the terms of reference for its assessment. </w:t>
      </w:r>
    </w:p>
    <w:p w:rsidR="00490EFB" w:rsidRDefault="0082637C">
      <w:pPr>
        <w:rPr>
          <w:b/>
        </w:rPr>
      </w:pPr>
      <w:r>
        <w:rPr>
          <w:b/>
        </w:rPr>
        <w:t>Terms of Reference</w:t>
      </w:r>
    </w:p>
    <w:p w:rsidR="00490EFB" w:rsidRDefault="0082637C">
      <w:r>
        <w:t xml:space="preserve">The Expert Panel will assess the </w:t>
      </w:r>
      <w:r w:rsidR="00EF436F">
        <w:t xml:space="preserve">Declared Commercial Fishing Activity, particularly the potential for </w:t>
      </w:r>
      <w:r w:rsidR="00ED121B">
        <w:t xml:space="preserve">the activity to result in </w:t>
      </w:r>
      <w:r w:rsidR="00EF436F">
        <w:t xml:space="preserve">adverse </w:t>
      </w:r>
      <w:r>
        <w:t>environmental impacts</w:t>
      </w:r>
      <w:r w:rsidR="00ED121B">
        <w:t>.</w:t>
      </w:r>
    </w:p>
    <w:p w:rsidR="00490EFB" w:rsidRDefault="0082637C">
      <w:r>
        <w:t xml:space="preserve">The </w:t>
      </w:r>
      <w:r w:rsidR="0046206E">
        <w:t>Expert P</w:t>
      </w:r>
      <w:r>
        <w:t>anel will assess and advise on:</w:t>
      </w:r>
    </w:p>
    <w:p w:rsidR="00490EFB" w:rsidRDefault="00EB500E">
      <w:pPr>
        <w:pStyle w:val="ListNumber"/>
      </w:pPr>
      <w:r>
        <w:t xml:space="preserve">the </w:t>
      </w:r>
      <w:r w:rsidR="0082637C">
        <w:t>likely nature and extent of direct interactions of the Declared Commercial Fishing Activity with species protected under the EPBC Act, particularly seals and dolphins;</w:t>
      </w:r>
    </w:p>
    <w:p w:rsidR="00490EFB" w:rsidRDefault="00EB500E">
      <w:pPr>
        <w:pStyle w:val="ListNumber"/>
      </w:pPr>
      <w:r>
        <w:t xml:space="preserve">the </w:t>
      </w:r>
      <w:r w:rsidR="00ED121B">
        <w:t>potential for any</w:t>
      </w:r>
      <w:r w:rsidR="0082637C">
        <w:t xml:space="preserve"> localised depletion of target species </w:t>
      </w:r>
      <w:r w:rsidR="00B64E6D">
        <w:t>(</w:t>
      </w:r>
      <w:r w:rsidR="0082637C">
        <w:t>arising from the Declared Commercial Fishing Activity</w:t>
      </w:r>
      <w:r w:rsidR="00B64E6D">
        <w:t>)</w:t>
      </w:r>
      <w:r w:rsidR="00ED121B">
        <w:t xml:space="preserve"> to result in adverse impacts to</w:t>
      </w:r>
      <w:r w:rsidR="0082637C">
        <w:t xml:space="preserve"> the Commonwealth marine environment, including the target species’ predators</w:t>
      </w:r>
      <w:r w:rsidR="00ED121B">
        <w:t xml:space="preserve"> protected under the EPBC Act</w:t>
      </w:r>
      <w:r w:rsidR="0082637C">
        <w:t xml:space="preserve">; </w:t>
      </w:r>
    </w:p>
    <w:p w:rsidR="00490EFB" w:rsidRDefault="00EB500E">
      <w:pPr>
        <w:pStyle w:val="ListNumber"/>
      </w:pPr>
      <w:r>
        <w:t xml:space="preserve">actions </w:t>
      </w:r>
      <w:r w:rsidR="0082637C">
        <w:t xml:space="preserve">that could be taken by operators of the Declared Commercial Fishing Activity or relevant regulatory authorities to avoid, reduce and mitigate </w:t>
      </w:r>
      <w:r w:rsidR="00B64E6D">
        <w:t xml:space="preserve">adverse environmental </w:t>
      </w:r>
      <w:r w:rsidR="0082637C">
        <w:t>impacts</w:t>
      </w:r>
      <w:r w:rsidR="000145EE">
        <w:t xml:space="preserve"> of the activity</w:t>
      </w:r>
      <w:r w:rsidR="0082637C">
        <w:t xml:space="preserve">; </w:t>
      </w:r>
    </w:p>
    <w:p w:rsidR="00490EFB" w:rsidRDefault="00EB500E">
      <w:pPr>
        <w:pStyle w:val="ListNumber"/>
      </w:pPr>
      <w:r>
        <w:t xml:space="preserve">monitoring </w:t>
      </w:r>
      <w:r w:rsidR="0082637C">
        <w:t xml:space="preserve">or scientific research that would reduce </w:t>
      </w:r>
      <w:r w:rsidR="00B64E6D">
        <w:t xml:space="preserve">any </w:t>
      </w:r>
      <w:r w:rsidR="0082637C">
        <w:t xml:space="preserve">uncertainties about the </w:t>
      </w:r>
      <w:r w:rsidR="00B64E6D">
        <w:t xml:space="preserve">potential for adverse </w:t>
      </w:r>
      <w:r w:rsidR="0082637C">
        <w:t xml:space="preserve">environmental impacts </w:t>
      </w:r>
      <w:r w:rsidR="00B64E6D">
        <w:t xml:space="preserve">resulting from </w:t>
      </w:r>
      <w:r w:rsidR="0082637C">
        <w:t xml:space="preserve">the Declared Commercial Fishing Activity; </w:t>
      </w:r>
    </w:p>
    <w:p w:rsidR="00490EFB" w:rsidRDefault="00EB500E">
      <w:pPr>
        <w:pStyle w:val="ListNumber"/>
      </w:pPr>
      <w:r>
        <w:t xml:space="preserve">any </w:t>
      </w:r>
      <w:r w:rsidR="0082637C">
        <w:t xml:space="preserve">other matters about the environmental impacts of the Declared Commercial Fishing Activity that the </w:t>
      </w:r>
      <w:r w:rsidR="000145EE">
        <w:t>Exper</w:t>
      </w:r>
      <w:r w:rsidR="0046206E">
        <w:t>t</w:t>
      </w:r>
      <w:r w:rsidR="000145EE">
        <w:t xml:space="preserve"> Panel </w:t>
      </w:r>
      <w:r w:rsidR="0082637C">
        <w:t>considers relevant to its assessment; and</w:t>
      </w:r>
    </w:p>
    <w:p w:rsidR="00490EFB" w:rsidRDefault="00EB500E">
      <w:pPr>
        <w:pStyle w:val="ListNumber"/>
      </w:pPr>
      <w:proofErr w:type="gramStart"/>
      <w:r>
        <w:t>o</w:t>
      </w:r>
      <w:r w:rsidR="004505FC">
        <w:t>t</w:t>
      </w:r>
      <w:r w:rsidR="0082637C">
        <w:t>her</w:t>
      </w:r>
      <w:proofErr w:type="gramEnd"/>
      <w:r w:rsidR="0082637C">
        <w:t xml:space="preserve"> related matters that may be referred to it by the Minister.</w:t>
      </w:r>
    </w:p>
    <w:p w:rsidR="00A661A9" w:rsidRDefault="00A661A9">
      <w:pPr>
        <w:rPr>
          <w:b/>
        </w:rPr>
      </w:pPr>
    </w:p>
    <w:p w:rsidR="00A661A9" w:rsidRDefault="0082637C">
      <w:pPr>
        <w:rPr>
          <w:b/>
        </w:rPr>
      </w:pPr>
      <w:r>
        <w:rPr>
          <w:b/>
        </w:rPr>
        <w:lastRenderedPageBreak/>
        <w:t>Date for report</w:t>
      </w:r>
    </w:p>
    <w:p w:rsidR="00490EFB" w:rsidRPr="00A661A9" w:rsidRDefault="000145EE" w:rsidP="000145EE">
      <w:r w:rsidRPr="00A661A9">
        <w:t xml:space="preserve">The Expert Panel must report to the </w:t>
      </w:r>
      <w:r w:rsidR="00A661A9" w:rsidRPr="00A661A9">
        <w:t xml:space="preserve">Minister by </w:t>
      </w:r>
      <w:r w:rsidR="001841EB" w:rsidRPr="00A661A9">
        <w:t xml:space="preserve">22 </w:t>
      </w:r>
      <w:r w:rsidR="00B64E6D" w:rsidRPr="00A661A9">
        <w:t>October</w:t>
      </w:r>
      <w:r w:rsidR="0082637C" w:rsidRPr="00A661A9">
        <w:t xml:space="preserve"> 2014</w:t>
      </w:r>
      <w:r w:rsidR="00A661A9">
        <w:t>.</w:t>
      </w:r>
    </w:p>
    <w:p w:rsidR="00490EFB" w:rsidRDefault="0082637C">
      <w:pPr>
        <w:rPr>
          <w:b/>
        </w:rPr>
      </w:pPr>
      <w:r>
        <w:rPr>
          <w:b/>
        </w:rPr>
        <w:t>Manner of carrying out assessment</w:t>
      </w:r>
    </w:p>
    <w:p w:rsidR="00490EFB" w:rsidRDefault="00A661A9">
      <w:r>
        <w:t>In carrying out its assessment, t</w:t>
      </w:r>
      <w:r w:rsidR="0082637C">
        <w:t xml:space="preserve">he </w:t>
      </w:r>
      <w:r>
        <w:t xml:space="preserve">Expert Panel </w:t>
      </w:r>
      <w:r w:rsidR="0082637C">
        <w:t>will:</w:t>
      </w:r>
      <w:r w:rsidR="0082637C">
        <w:tab/>
      </w:r>
    </w:p>
    <w:p w:rsidR="00490EFB" w:rsidRPr="00D73F07" w:rsidRDefault="00A661A9" w:rsidP="00A661A9">
      <w:pPr>
        <w:pStyle w:val="ListBullet"/>
        <w:numPr>
          <w:ilvl w:val="0"/>
          <w:numId w:val="50"/>
        </w:numPr>
      </w:pPr>
      <w:r w:rsidRPr="00D73F07">
        <w:t xml:space="preserve">examine </w:t>
      </w:r>
      <w:r w:rsidR="0082637C" w:rsidRPr="00D73F07">
        <w:t xml:space="preserve">existing scientific literature, other relevant information and any ongoing research or monitoring projects relevant to the impacts of the Declared Commercial Fishing Activity; </w:t>
      </w:r>
    </w:p>
    <w:p w:rsidR="00490EFB" w:rsidRPr="00D73F07" w:rsidRDefault="00A661A9" w:rsidP="00A661A9">
      <w:pPr>
        <w:pStyle w:val="ListBullet"/>
        <w:numPr>
          <w:ilvl w:val="0"/>
          <w:numId w:val="50"/>
        </w:numPr>
      </w:pPr>
      <w:r w:rsidRPr="00D73F07">
        <w:t xml:space="preserve">consult </w:t>
      </w:r>
      <w:r w:rsidR="0082637C" w:rsidRPr="00D73F07">
        <w:t xml:space="preserve">with and seek submissions from experts in relevant scientific disciplines where the </w:t>
      </w:r>
      <w:r w:rsidRPr="00D73F07">
        <w:t xml:space="preserve">Expert </w:t>
      </w:r>
      <w:r w:rsidR="0082637C" w:rsidRPr="00D73F07">
        <w:t xml:space="preserve">Panel believes this is necessary to clarify areas of uncertainty about </w:t>
      </w:r>
      <w:r w:rsidRPr="00D73F07">
        <w:t xml:space="preserve">the </w:t>
      </w:r>
      <w:r w:rsidR="0082637C" w:rsidRPr="00D73F07">
        <w:t>environmental impacts</w:t>
      </w:r>
      <w:r w:rsidRPr="00D73F07">
        <w:t xml:space="preserve"> of the Declared Commercial Fishing Activity</w:t>
      </w:r>
      <w:r w:rsidR="0082637C" w:rsidRPr="00D73F07">
        <w:t>;</w:t>
      </w:r>
    </w:p>
    <w:p w:rsidR="00490EFB" w:rsidRPr="00D73F07" w:rsidRDefault="00A661A9" w:rsidP="00A661A9">
      <w:pPr>
        <w:pStyle w:val="ListBullet"/>
        <w:numPr>
          <w:ilvl w:val="0"/>
          <w:numId w:val="50"/>
        </w:numPr>
      </w:pPr>
      <w:r w:rsidRPr="00D73F07">
        <w:t xml:space="preserve">consider </w:t>
      </w:r>
      <w:r w:rsidR="0082637C" w:rsidRPr="00D73F07">
        <w:t xml:space="preserve">the </w:t>
      </w:r>
      <w:r w:rsidR="0046206E">
        <w:t xml:space="preserve">fisheries </w:t>
      </w:r>
      <w:r w:rsidR="0082637C" w:rsidRPr="00D73F07">
        <w:t xml:space="preserve">management arrangements </w:t>
      </w:r>
      <w:r w:rsidR="0046206E">
        <w:t xml:space="preserve">under </w:t>
      </w:r>
      <w:r w:rsidR="0082637C" w:rsidRPr="00D73F07">
        <w:t>which the Declared Commercial Fishing Activity is proposed to operate and the extent to which those management arrangements address the relevant environmental impacts and uncertainties;</w:t>
      </w:r>
    </w:p>
    <w:p w:rsidR="00056C55" w:rsidRPr="00D73F07" w:rsidRDefault="00A661A9" w:rsidP="00A661A9">
      <w:pPr>
        <w:pStyle w:val="ListBullet"/>
        <w:numPr>
          <w:ilvl w:val="0"/>
          <w:numId w:val="50"/>
        </w:numPr>
      </w:pPr>
      <w:r w:rsidRPr="00D73F07">
        <w:t xml:space="preserve">take </w:t>
      </w:r>
      <w:r w:rsidR="00A17668" w:rsidRPr="00D73F07">
        <w:t>account of</w:t>
      </w:r>
      <w:r w:rsidR="00056C55" w:rsidRPr="00D73F07">
        <w:t xml:space="preserve"> the </w:t>
      </w:r>
      <w:r w:rsidR="00A17668" w:rsidRPr="00D73F07">
        <w:t>requirements of the EPBC Act as they relate to the operation and accreditation of Commonwealth fisheries</w:t>
      </w:r>
      <w:r w:rsidR="00BB35A0">
        <w:t>;</w:t>
      </w:r>
    </w:p>
    <w:p w:rsidR="00490EFB" w:rsidRPr="00D73F07" w:rsidRDefault="00A661A9" w:rsidP="00A661A9">
      <w:pPr>
        <w:pStyle w:val="ListBullet"/>
        <w:numPr>
          <w:ilvl w:val="0"/>
          <w:numId w:val="50"/>
        </w:numPr>
      </w:pPr>
      <w:r w:rsidRPr="00D73F07">
        <w:t>commission</w:t>
      </w:r>
      <w:r w:rsidR="0082637C" w:rsidRPr="00D73F07">
        <w:t xml:space="preserve">, through the </w:t>
      </w:r>
      <w:r w:rsidR="00D73F07" w:rsidRPr="00D73F07">
        <w:t>Department of Sustainability, Environment, Water, Population and Communities</w:t>
      </w:r>
      <w:r w:rsidR="0082637C" w:rsidRPr="00D73F07">
        <w:t xml:space="preserve">, new reviews, research projects, modelling or analyses </w:t>
      </w:r>
      <w:r w:rsidR="009960B8">
        <w:t xml:space="preserve">which </w:t>
      </w:r>
      <w:r w:rsidR="0082637C" w:rsidRPr="00D73F07">
        <w:t xml:space="preserve">the </w:t>
      </w:r>
      <w:r w:rsidR="009960B8">
        <w:t xml:space="preserve">Expert </w:t>
      </w:r>
      <w:r w:rsidR="0082637C" w:rsidRPr="00D73F07">
        <w:t xml:space="preserve">Panel believes are necessary to fill critical knowledge gaps and where the results of those projects and analyses will allow the </w:t>
      </w:r>
      <w:r w:rsidR="009960B8">
        <w:t xml:space="preserve">Expert </w:t>
      </w:r>
      <w:r w:rsidR="0082637C" w:rsidRPr="00D73F07">
        <w:t>Panel to fulfil its terms of reference;</w:t>
      </w:r>
    </w:p>
    <w:p w:rsidR="00490EFB" w:rsidRPr="009960B8" w:rsidRDefault="004505FC" w:rsidP="00A661A9">
      <w:pPr>
        <w:pStyle w:val="ListBullet"/>
        <w:numPr>
          <w:ilvl w:val="0"/>
          <w:numId w:val="50"/>
        </w:numPr>
      </w:pPr>
      <w:r w:rsidRPr="00D73F07">
        <w:t xml:space="preserve">consult with </w:t>
      </w:r>
      <w:r>
        <w:t xml:space="preserve">relevant </w:t>
      </w:r>
      <w:r w:rsidRPr="00D73F07">
        <w:t>experts</w:t>
      </w:r>
      <w:r>
        <w:t>,</w:t>
      </w:r>
      <w:r w:rsidRPr="00D73F07">
        <w:t xml:space="preserve"> </w:t>
      </w:r>
      <w:r>
        <w:t xml:space="preserve">including in the </w:t>
      </w:r>
      <w:r w:rsidRPr="00D73F07">
        <w:t>operations of the Declared Commercial Fishing Activity</w:t>
      </w:r>
      <w:r>
        <w:t xml:space="preserve">, </w:t>
      </w:r>
      <w:r w:rsidRPr="00D73F07">
        <w:t>on the nature and effectiveness of measures available to reduce direct interactions with EPBC Act protected species and the potential ecological effects of any localised depletion</w:t>
      </w:r>
      <w:r>
        <w:t xml:space="preserve"> resulting from the </w:t>
      </w:r>
      <w:r w:rsidRPr="009960B8">
        <w:t>Declared Commercial Fishing Activity</w:t>
      </w:r>
      <w:r w:rsidR="009960B8">
        <w:t>; and</w:t>
      </w:r>
    </w:p>
    <w:p w:rsidR="00490EFB" w:rsidRPr="00D73F07" w:rsidRDefault="00A661A9" w:rsidP="00A661A9">
      <w:pPr>
        <w:pStyle w:val="ListBullet"/>
        <w:numPr>
          <w:ilvl w:val="0"/>
          <w:numId w:val="50"/>
        </w:numPr>
      </w:pPr>
      <w:r w:rsidRPr="00D73F07">
        <w:t xml:space="preserve">identify </w:t>
      </w:r>
      <w:r w:rsidR="0082637C" w:rsidRPr="00D73F07">
        <w:t>further necessary and practicable monitoring or research projects that would reduce critical uncertainties for decision making relevant to any future operations of the Declared Commercial Fishing Activity.</w:t>
      </w:r>
    </w:p>
    <w:p w:rsidR="00490EFB" w:rsidRDefault="00490EFB"/>
    <w:sectPr w:rsidR="00490EFB" w:rsidSect="00490E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276" w:bottom="567" w:left="1418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05FC" w:rsidRDefault="004505FC">
      <w:pPr>
        <w:spacing w:after="0" w:line="240" w:lineRule="auto"/>
      </w:pPr>
      <w:r>
        <w:separator/>
      </w:r>
    </w:p>
  </w:endnote>
  <w:endnote w:type="continuationSeparator" w:id="0">
    <w:p w:rsidR="004505FC" w:rsidRDefault="00450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5FC" w:rsidRDefault="004505F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43830"/>
      <w:docPartObj>
        <w:docPartGallery w:val="Page Numbers (Bottom of Page)"/>
        <w:docPartUnique/>
      </w:docPartObj>
    </w:sdtPr>
    <w:sdtContent>
      <w:p w:rsidR="004505FC" w:rsidRDefault="00B12C70">
        <w:pPr>
          <w:pStyle w:val="Footer"/>
          <w:jc w:val="center"/>
        </w:pPr>
        <w:fldSimple w:instr=" PAGE   \* MERGEFORMAT ">
          <w:r w:rsidR="00735681">
            <w:rPr>
              <w:noProof/>
            </w:rPr>
            <w:t>2</w:t>
          </w:r>
        </w:fldSimple>
      </w:p>
    </w:sdtContent>
  </w:sdt>
  <w:p w:rsidR="004505FC" w:rsidRDefault="004505FC" w:rsidP="005E612E">
    <w:pPr>
      <w:pStyle w:val="Footerclassification"/>
      <w:tabs>
        <w:tab w:val="left" w:pos="4245"/>
        <w:tab w:val="center" w:pos="4606"/>
      </w:tabs>
      <w:jc w:val="left"/>
    </w:pPr>
    <w: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5FC" w:rsidRPr="005E612E" w:rsidRDefault="004505FC" w:rsidP="005E612E">
    <w:pPr>
      <w:pStyle w:val="Footerclassification"/>
      <w:tabs>
        <w:tab w:val="center" w:pos="4606"/>
        <w:tab w:val="left" w:pos="6195"/>
      </w:tabs>
      <w:jc w:val="left"/>
    </w:pPr>
    <w:r>
      <w:rPr>
        <w:sz w:val="22"/>
      </w:rPr>
      <w:tab/>
    </w:r>
    <w:r>
      <w:rPr>
        <w:sz w:val="22"/>
      </w:rPr>
      <w:tab/>
    </w:r>
    <w:r w:rsidR="00B12C70">
      <w:rPr>
        <w:sz w:val="22"/>
      </w:rPr>
      <w:fldChar w:fldCharType="begin"/>
    </w:r>
    <w:r>
      <w:rPr>
        <w:sz w:val="22"/>
      </w:rPr>
      <w:instrText xml:space="preserve"> DOCPROPERTY Sensitivity \* MERGEFORMAT </w:instrText>
    </w:r>
    <w:r w:rsidR="00B12C70">
      <w:rPr>
        <w:sz w:val="22"/>
      </w:rPr>
      <w:fldChar w:fldCharType="end"/>
    </w:r>
    <w:r w:rsidR="00B12C70">
      <w:rPr>
        <w:i/>
        <w:sz w:val="22"/>
      </w:rPr>
      <w:fldChar w:fldCharType="begin"/>
    </w:r>
    <w:r>
      <w:rPr>
        <w:i/>
        <w:sz w:val="22"/>
      </w:rPr>
      <w:instrText xml:space="preserve"> DOCPROPERTY Legislation \* MERGEFORMAT </w:instrText>
    </w:r>
    <w:r w:rsidR="00B12C70">
      <w:rPr>
        <w:i/>
        <w:sz w:val="22"/>
      </w:rPr>
      <w:fldChar w:fldCharType="end"/>
    </w:r>
    <w:r w:rsidR="00B12C70">
      <w:fldChar w:fldCharType="begin"/>
    </w:r>
    <w:r>
      <w:instrText xml:space="preserve"> DOCPROPERTY DLM \* MERGEFORMAT </w:instrText>
    </w:r>
    <w:r w:rsidR="00B12C70">
      <w:fldChar w:fldCharType="end"/>
    </w:r>
    <w:r w:rsidR="00B12C70">
      <w:fldChar w:fldCharType="begin"/>
    </w:r>
    <w:r>
      <w:instrText xml:space="preserve"> DOCPROPERTY Spacer \* MERGEFORMAT </w:instrText>
    </w:r>
    <w:r w:rsidR="00B12C70">
      <w:fldChar w:fldCharType="end"/>
    </w:r>
    <w:r w:rsidR="00B12C70">
      <w:fldChar w:fldCharType="begin"/>
    </w:r>
    <w:r>
      <w:instrText xml:space="preserve"> DOCPROPERTY SecurityClassification \* MERGEFORMAT </w:instrText>
    </w:r>
    <w:r w:rsidR="00B12C70">
      <w:fldChar w:fldCharType="end"/>
    </w: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05FC" w:rsidRDefault="004505FC">
      <w:pPr>
        <w:spacing w:after="0" w:line="240" w:lineRule="auto"/>
      </w:pPr>
      <w:r>
        <w:separator/>
      </w:r>
    </w:p>
  </w:footnote>
  <w:footnote w:type="continuationSeparator" w:id="0">
    <w:p w:rsidR="004505FC" w:rsidRDefault="004505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5FC" w:rsidRDefault="004505FC" w:rsidP="005E612E">
    <w:pPr>
      <w:pStyle w:val="Classification"/>
      <w:rPr>
        <w:lang w:val="en-US"/>
      </w:rPr>
    </w:pPr>
  </w:p>
  <w:p w:rsidR="004505FC" w:rsidRDefault="004505FC">
    <w:pPr>
      <w:pStyle w:val="Classification"/>
    </w:pPr>
    <w:r>
      <w:rPr>
        <w:b/>
        <w:bCs/>
        <w:lang w:val="en-US"/>
      </w:rPr>
      <w:t>Error! Unknown document property name.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5FC" w:rsidRDefault="004505FC" w:rsidP="005E612E">
    <w:pPr>
      <w:pStyle w:val="Classification"/>
      <w:tabs>
        <w:tab w:val="left" w:pos="2955"/>
        <w:tab w:val="center" w:pos="4606"/>
      </w:tabs>
      <w:jc w:val="left"/>
    </w:pPr>
    <w:r>
      <w:tab/>
    </w:r>
    <w:r>
      <w:tab/>
    </w:r>
    <w:r>
      <w:tab/>
    </w:r>
    <w:r w:rsidR="00B12C70">
      <w:fldChar w:fldCharType="begin"/>
    </w:r>
    <w:r>
      <w:instrText xml:space="preserve"> DOCPROPERTY SecurityClassification \* MERGEFORMAT </w:instrText>
    </w:r>
    <w:r w:rsidR="00B12C70">
      <w:fldChar w:fldCharType="end"/>
    </w:r>
    <w:r w:rsidR="00B12C70">
      <w:fldChar w:fldCharType="begin"/>
    </w:r>
    <w:r>
      <w:instrText xml:space="preserve"> DOCPROPERTY Spacer \* MERGEFORMAT </w:instrText>
    </w:r>
    <w:r w:rsidR="00B12C70">
      <w:fldChar w:fldCharType="end"/>
    </w:r>
    <w:r w:rsidR="00B12C70">
      <w:fldChar w:fldCharType="begin"/>
    </w:r>
    <w:r>
      <w:instrText xml:space="preserve"> DOCPROPERTY DLM \* MERGEFORMAT </w:instrText>
    </w:r>
    <w:r w:rsidR="00B12C70"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5FC" w:rsidRDefault="004505FC" w:rsidP="005E612E">
    <w:pPr>
      <w:pStyle w:val="Classification"/>
      <w:tabs>
        <w:tab w:val="center" w:pos="4606"/>
        <w:tab w:val="left" w:pos="5760"/>
      </w:tabs>
      <w:jc w:val="left"/>
    </w:pPr>
    <w:r>
      <w:tab/>
    </w:r>
    <w:r>
      <w:tab/>
    </w:r>
    <w:r w:rsidR="00B12C70">
      <w:fldChar w:fldCharType="begin"/>
    </w:r>
    <w:r>
      <w:instrText xml:space="preserve"> DOCPROPERTY SecurityClassification \* MERGEFORMAT </w:instrText>
    </w:r>
    <w:r w:rsidR="00B12C70">
      <w:fldChar w:fldCharType="end"/>
    </w:r>
    <w:r w:rsidR="00B12C70">
      <w:fldChar w:fldCharType="begin"/>
    </w:r>
    <w:r>
      <w:instrText xml:space="preserve"> DOCPROPERTY Spacer \* MERGEFORMAT </w:instrText>
    </w:r>
    <w:r w:rsidR="00B12C70">
      <w:fldChar w:fldCharType="end"/>
    </w:r>
    <w:r w:rsidR="00B12C70">
      <w:fldChar w:fldCharType="begin"/>
    </w:r>
    <w:r>
      <w:instrText xml:space="preserve"> DOCPROPERTY DLM \* MERGEFORMAT </w:instrText>
    </w:r>
    <w:r w:rsidR="00B12C70">
      <w:fldChar w:fldCharType="end"/>
    </w: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F6A4D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090A8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D462B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B874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32A3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0446F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7428B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95CEE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3D68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A5AF6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1">
    <w:nsid w:val="05EC64B3"/>
    <w:multiLevelType w:val="multilevel"/>
    <w:tmpl w:val="E5E89F92"/>
    <w:numStyleLink w:val="BulletList"/>
  </w:abstractNum>
  <w:abstractNum w:abstractNumId="12">
    <w:nsid w:val="073123A7"/>
    <w:multiLevelType w:val="hybridMultilevel"/>
    <w:tmpl w:val="0C09000F"/>
    <w:lvl w:ilvl="0" w:tplc="95706B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342DD4A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23329D6A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64522FC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7FDCB4C0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DDE6527E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189C8CAC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1D6AD1D4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48BA8832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0DCC7901"/>
    <w:multiLevelType w:val="hybridMultilevel"/>
    <w:tmpl w:val="F974935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4AB21CC"/>
    <w:multiLevelType w:val="multilevel"/>
    <w:tmpl w:val="E898CC72"/>
    <w:numStyleLink w:val="KeyPoints"/>
  </w:abstractNum>
  <w:abstractNum w:abstractNumId="15">
    <w:nsid w:val="1784511A"/>
    <w:multiLevelType w:val="multilevel"/>
    <w:tmpl w:val="E898CC72"/>
    <w:numStyleLink w:val="KeyPoints"/>
  </w:abstractNum>
  <w:abstractNum w:abstractNumId="16">
    <w:nsid w:val="198F4124"/>
    <w:multiLevelType w:val="hybridMultilevel"/>
    <w:tmpl w:val="929E36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C291970"/>
    <w:multiLevelType w:val="multilevel"/>
    <w:tmpl w:val="E898CC72"/>
    <w:numStyleLink w:val="KeyPoints"/>
  </w:abstractNum>
  <w:abstractNum w:abstractNumId="18">
    <w:nsid w:val="1F745BC2"/>
    <w:multiLevelType w:val="multilevel"/>
    <w:tmpl w:val="E5E89F92"/>
    <w:numStyleLink w:val="BulletList"/>
  </w:abstractNum>
  <w:abstractNum w:abstractNumId="19">
    <w:nsid w:val="29253B4A"/>
    <w:multiLevelType w:val="multilevel"/>
    <w:tmpl w:val="E898CC72"/>
    <w:numStyleLink w:val="KeyPoints"/>
  </w:abstractNum>
  <w:abstractNum w:abstractNumId="20">
    <w:nsid w:val="2C1B4F6C"/>
    <w:multiLevelType w:val="multilevel"/>
    <w:tmpl w:val="E898CC72"/>
    <w:numStyleLink w:val="KeyPoints"/>
  </w:abstractNum>
  <w:abstractNum w:abstractNumId="21">
    <w:nsid w:val="30225151"/>
    <w:multiLevelType w:val="multilevel"/>
    <w:tmpl w:val="3B2C81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2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38816F9C"/>
    <w:multiLevelType w:val="multilevel"/>
    <w:tmpl w:val="E5E89F92"/>
    <w:numStyleLink w:val="BulletList"/>
  </w:abstractNum>
  <w:abstractNum w:abstractNumId="25">
    <w:nsid w:val="3B351B82"/>
    <w:multiLevelType w:val="multilevel"/>
    <w:tmpl w:val="E5E89F92"/>
    <w:numStyleLink w:val="BulletList"/>
  </w:abstractNum>
  <w:abstractNum w:abstractNumId="26">
    <w:nsid w:val="405F474C"/>
    <w:multiLevelType w:val="hybridMultilevel"/>
    <w:tmpl w:val="FC088C18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B871CF"/>
    <w:multiLevelType w:val="multilevel"/>
    <w:tmpl w:val="E5E89F92"/>
    <w:numStyleLink w:val="BulletList"/>
  </w:abstractNum>
  <w:abstractNum w:abstractNumId="28">
    <w:nsid w:val="49016841"/>
    <w:multiLevelType w:val="multilevel"/>
    <w:tmpl w:val="E5E89F92"/>
    <w:numStyleLink w:val="BulletList"/>
  </w:abstractNum>
  <w:abstractNum w:abstractNumId="29">
    <w:nsid w:val="51A44175"/>
    <w:multiLevelType w:val="multilevel"/>
    <w:tmpl w:val="E5E89F92"/>
    <w:numStyleLink w:val="BulletList"/>
  </w:abstractNum>
  <w:abstractNum w:abstractNumId="30">
    <w:nsid w:val="59683F9E"/>
    <w:multiLevelType w:val="hybridMultilevel"/>
    <w:tmpl w:val="AA84FFF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672355"/>
    <w:multiLevelType w:val="multilevel"/>
    <w:tmpl w:val="750A5CF6"/>
    <w:lvl w:ilvl="0">
      <w:start w:val="1"/>
      <w:numFmt w:val="lowerLetter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32">
    <w:nsid w:val="65456429"/>
    <w:multiLevelType w:val="multilevel"/>
    <w:tmpl w:val="E898CC72"/>
    <w:numStyleLink w:val="KeyPoints"/>
  </w:abstractNum>
  <w:abstractNum w:abstractNumId="33">
    <w:nsid w:val="672E0C2A"/>
    <w:multiLevelType w:val="multilevel"/>
    <w:tmpl w:val="E5E89F92"/>
    <w:numStyleLink w:val="BulletList"/>
  </w:abstractNum>
  <w:abstractNum w:abstractNumId="34">
    <w:nsid w:val="674B011C"/>
    <w:multiLevelType w:val="multilevel"/>
    <w:tmpl w:val="72C09B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35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>
    <w:nsid w:val="6A823B13"/>
    <w:multiLevelType w:val="multilevel"/>
    <w:tmpl w:val="E5E89F92"/>
    <w:numStyleLink w:val="BulletList"/>
  </w:abstractNum>
  <w:abstractNum w:abstractNumId="37">
    <w:nsid w:val="6DF2198A"/>
    <w:multiLevelType w:val="multilevel"/>
    <w:tmpl w:val="E5E89F92"/>
    <w:numStyleLink w:val="BulletList"/>
  </w:abstractNum>
  <w:abstractNum w:abstractNumId="38">
    <w:nsid w:val="6F032444"/>
    <w:multiLevelType w:val="multilevel"/>
    <w:tmpl w:val="E5E89F92"/>
    <w:numStyleLink w:val="BulletList"/>
  </w:abstractNum>
  <w:abstractNum w:abstractNumId="39">
    <w:nsid w:val="6F5C7C61"/>
    <w:multiLevelType w:val="hybridMultilevel"/>
    <w:tmpl w:val="D58E68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7D6BDE"/>
    <w:multiLevelType w:val="hybridMultilevel"/>
    <w:tmpl w:val="E1006C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C700E0"/>
    <w:multiLevelType w:val="multilevel"/>
    <w:tmpl w:val="E898CC72"/>
    <w:numStyleLink w:val="KeyPoints"/>
  </w:abstractNum>
  <w:abstractNum w:abstractNumId="42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43">
    <w:nsid w:val="788260C9"/>
    <w:multiLevelType w:val="multilevel"/>
    <w:tmpl w:val="E898CC72"/>
    <w:numStyleLink w:val="KeyPoints"/>
  </w:abstractNum>
  <w:abstractNum w:abstractNumId="44">
    <w:nsid w:val="78A52985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>
    <w:nsid w:val="7C314760"/>
    <w:multiLevelType w:val="hybridMultilevel"/>
    <w:tmpl w:val="6F9C46BE"/>
    <w:lvl w:ilvl="0" w:tplc="2D70B124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3708B3"/>
    <w:multiLevelType w:val="multilevel"/>
    <w:tmpl w:val="E5E89F92"/>
    <w:numStyleLink w:val="BulletList"/>
  </w:abstractNum>
  <w:num w:numId="1">
    <w:abstractNumId w:val="42"/>
  </w:num>
  <w:num w:numId="2">
    <w:abstractNumId w:val="15"/>
    <w:lvlOverride w:ilvl="0">
      <w:lvl w:ilvl="0">
        <w:start w:val="1"/>
        <w:numFmt w:val="decimal"/>
        <w:lvlText w:val="%1."/>
        <w:lvlJc w:val="left"/>
        <w:pPr>
          <w:ind w:left="369" w:hanging="369"/>
        </w:pPr>
        <w:rPr>
          <w:rFonts w:ascii="Arial" w:hAnsi="Arial" w:cs="Arial" w:hint="default"/>
          <w:sz w:val="22"/>
        </w:rPr>
      </w:lvl>
    </w:lvlOverride>
  </w:num>
  <w:num w:numId="3">
    <w:abstractNumId w:val="10"/>
  </w:num>
  <w:num w:numId="4">
    <w:abstractNumId w:val="27"/>
  </w:num>
  <w:num w:numId="5">
    <w:abstractNumId w:val="39"/>
  </w:num>
  <w:num w:numId="6">
    <w:abstractNumId w:val="40"/>
  </w:num>
  <w:num w:numId="7">
    <w:abstractNumId w:val="35"/>
  </w:num>
  <w:num w:numId="8">
    <w:abstractNumId w:val="21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3"/>
  </w:num>
  <w:num w:numId="15">
    <w:abstractNumId w:val="16"/>
  </w:num>
  <w:num w:numId="16">
    <w:abstractNumId w:val="44"/>
  </w:num>
  <w:num w:numId="17">
    <w:abstractNumId w:val="12"/>
  </w:num>
  <w:num w:numId="18">
    <w:abstractNumId w:val="33"/>
  </w:num>
  <w:num w:numId="19">
    <w:abstractNumId w:val="11"/>
  </w:num>
  <w:num w:numId="20">
    <w:abstractNumId w:val="20"/>
  </w:num>
  <w:num w:numId="21">
    <w:abstractNumId w:val="14"/>
  </w:num>
  <w:num w:numId="22">
    <w:abstractNumId w:val="19"/>
  </w:num>
  <w:num w:numId="23">
    <w:abstractNumId w:val="28"/>
  </w:num>
  <w:num w:numId="24">
    <w:abstractNumId w:val="38"/>
  </w:num>
  <w:num w:numId="25">
    <w:abstractNumId w:val="34"/>
  </w:num>
  <w:num w:numId="26">
    <w:abstractNumId w:val="25"/>
  </w:num>
  <w:num w:numId="27">
    <w:abstractNumId w:val="41"/>
  </w:num>
  <w:num w:numId="2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24"/>
  </w:num>
  <w:num w:numId="31">
    <w:abstractNumId w:val="37"/>
  </w:num>
  <w:num w:numId="32">
    <w:abstractNumId w:val="34"/>
  </w:num>
  <w:num w:numId="33">
    <w:abstractNumId w:val="29"/>
  </w:num>
  <w:num w:numId="34">
    <w:abstractNumId w:val="17"/>
  </w:num>
  <w:num w:numId="35">
    <w:abstractNumId w:val="30"/>
  </w:num>
  <w:num w:numId="36">
    <w:abstractNumId w:val="45"/>
  </w:num>
  <w:num w:numId="37">
    <w:abstractNumId w:val="45"/>
    <w:lvlOverride w:ilvl="0">
      <w:startOverride w:val="1"/>
    </w:lvlOverride>
  </w:num>
  <w:num w:numId="38">
    <w:abstractNumId w:val="8"/>
  </w:num>
  <w:num w:numId="39">
    <w:abstractNumId w:val="22"/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  <w:num w:numId="44">
    <w:abstractNumId w:val="43"/>
  </w:num>
  <w:num w:numId="45">
    <w:abstractNumId w:val="36"/>
  </w:num>
  <w:num w:numId="46">
    <w:abstractNumId w:val="46"/>
  </w:num>
  <w:num w:numId="47">
    <w:abstractNumId w:val="32"/>
  </w:num>
  <w:num w:numId="48">
    <w:abstractNumId w:val="18"/>
  </w:num>
  <w:num w:numId="49">
    <w:abstractNumId w:val="26"/>
  </w:num>
  <w:num w:numId="50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docVars>
    <w:docVar w:name="SecurityClassificationInHeader" w:val="True"/>
  </w:docVars>
  <w:rsids>
    <w:rsidRoot w:val="00490EFB"/>
    <w:rsid w:val="000145EE"/>
    <w:rsid w:val="00023670"/>
    <w:rsid w:val="00056C55"/>
    <w:rsid w:val="00155B1A"/>
    <w:rsid w:val="001841EB"/>
    <w:rsid w:val="001971D9"/>
    <w:rsid w:val="00217325"/>
    <w:rsid w:val="002216AE"/>
    <w:rsid w:val="00302F6A"/>
    <w:rsid w:val="004505FC"/>
    <w:rsid w:val="0046206E"/>
    <w:rsid w:val="00490EFB"/>
    <w:rsid w:val="004B2C30"/>
    <w:rsid w:val="004C6152"/>
    <w:rsid w:val="005E612E"/>
    <w:rsid w:val="00613116"/>
    <w:rsid w:val="00735681"/>
    <w:rsid w:val="0082637C"/>
    <w:rsid w:val="00852621"/>
    <w:rsid w:val="00877F48"/>
    <w:rsid w:val="0089389F"/>
    <w:rsid w:val="008F0A42"/>
    <w:rsid w:val="0094747C"/>
    <w:rsid w:val="009960B8"/>
    <w:rsid w:val="009C3FE3"/>
    <w:rsid w:val="009F3ACD"/>
    <w:rsid w:val="009F6D86"/>
    <w:rsid w:val="00A17668"/>
    <w:rsid w:val="00A661A9"/>
    <w:rsid w:val="00AA5CC2"/>
    <w:rsid w:val="00AF44CE"/>
    <w:rsid w:val="00B12C70"/>
    <w:rsid w:val="00B64E6D"/>
    <w:rsid w:val="00BB35A0"/>
    <w:rsid w:val="00C36A92"/>
    <w:rsid w:val="00D73F07"/>
    <w:rsid w:val="00DC516B"/>
    <w:rsid w:val="00DF7D26"/>
    <w:rsid w:val="00E01CDE"/>
    <w:rsid w:val="00EB500E"/>
    <w:rsid w:val="00ED121B"/>
    <w:rsid w:val="00EF436F"/>
    <w:rsid w:val="00F77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EFB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90EFB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490EFB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490EFB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490EFB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0E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0EFB"/>
  </w:style>
  <w:style w:type="paragraph" w:styleId="Footer">
    <w:name w:val="footer"/>
    <w:basedOn w:val="Normal"/>
    <w:link w:val="FooterChar"/>
    <w:uiPriority w:val="99"/>
    <w:unhideWhenUsed/>
    <w:rsid w:val="00490E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0EFB"/>
  </w:style>
  <w:style w:type="paragraph" w:styleId="BalloonText">
    <w:name w:val="Balloon Text"/>
    <w:basedOn w:val="Normal"/>
    <w:link w:val="BalloonTextChar"/>
    <w:uiPriority w:val="99"/>
    <w:semiHidden/>
    <w:unhideWhenUsed/>
    <w:rsid w:val="00490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EFB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490EFB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490EFB"/>
    <w:pPr>
      <w:numPr>
        <w:numId w:val="0"/>
      </w:numPr>
    </w:pPr>
  </w:style>
  <w:style w:type="numbering" w:customStyle="1" w:styleId="BulletList">
    <w:name w:val="Bullet List"/>
    <w:uiPriority w:val="99"/>
    <w:rsid w:val="00490EFB"/>
    <w:pPr>
      <w:numPr>
        <w:numId w:val="3"/>
      </w:numPr>
    </w:pPr>
  </w:style>
  <w:style w:type="paragraph" w:customStyle="1" w:styleId="1BulletStyleList">
    <w:name w:val="1. Bullet Style List"/>
    <w:basedOn w:val="Normal"/>
    <w:rsid w:val="00490EFB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490EFB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490EFB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490EFB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490EFB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490EFB"/>
    <w:pPr>
      <w:numPr>
        <w:numId w:val="48"/>
      </w:numPr>
    </w:pPr>
  </w:style>
  <w:style w:type="paragraph" w:styleId="ListBullet2">
    <w:name w:val="List Bullet 2"/>
    <w:basedOn w:val="Normal"/>
    <w:uiPriority w:val="99"/>
    <w:unhideWhenUsed/>
    <w:rsid w:val="00490EFB"/>
    <w:pPr>
      <w:numPr>
        <w:ilvl w:val="1"/>
        <w:numId w:val="48"/>
      </w:numPr>
    </w:pPr>
  </w:style>
  <w:style w:type="paragraph" w:styleId="ListBullet3">
    <w:name w:val="List Bullet 3"/>
    <w:basedOn w:val="Normal"/>
    <w:uiPriority w:val="99"/>
    <w:unhideWhenUsed/>
    <w:rsid w:val="00490EFB"/>
    <w:pPr>
      <w:numPr>
        <w:ilvl w:val="2"/>
        <w:numId w:val="48"/>
      </w:numPr>
    </w:pPr>
  </w:style>
  <w:style w:type="paragraph" w:styleId="ListBullet4">
    <w:name w:val="List Bullet 4"/>
    <w:basedOn w:val="Normal"/>
    <w:uiPriority w:val="99"/>
    <w:unhideWhenUsed/>
    <w:rsid w:val="00490EFB"/>
    <w:pPr>
      <w:numPr>
        <w:ilvl w:val="3"/>
        <w:numId w:val="48"/>
      </w:numPr>
    </w:pPr>
  </w:style>
  <w:style w:type="paragraph" w:styleId="ListBullet5">
    <w:name w:val="List Bullet 5"/>
    <w:basedOn w:val="Normal"/>
    <w:uiPriority w:val="99"/>
    <w:unhideWhenUsed/>
    <w:rsid w:val="00490EFB"/>
    <w:pPr>
      <w:numPr>
        <w:ilvl w:val="4"/>
        <w:numId w:val="48"/>
      </w:numPr>
    </w:pPr>
  </w:style>
  <w:style w:type="numbering" w:customStyle="1" w:styleId="Attach">
    <w:name w:val="Attach"/>
    <w:basedOn w:val="NoList"/>
    <w:uiPriority w:val="99"/>
    <w:rsid w:val="00490EFB"/>
    <w:pPr>
      <w:numPr>
        <w:numId w:val="14"/>
      </w:numPr>
    </w:pPr>
  </w:style>
  <w:style w:type="paragraph" w:customStyle="1" w:styleId="Classification">
    <w:name w:val="Classification"/>
    <w:basedOn w:val="Normal"/>
    <w:uiPriority w:val="10"/>
    <w:qFormat/>
    <w:rsid w:val="00490EFB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rsid w:val="00490EFB"/>
    <w:pPr>
      <w:numPr>
        <w:numId w:val="39"/>
      </w:numPr>
    </w:pPr>
  </w:style>
  <w:style w:type="character" w:styleId="BookTitle">
    <w:name w:val="Book Title"/>
    <w:basedOn w:val="DefaultParagraphFont"/>
    <w:uiPriority w:val="33"/>
    <w:rsid w:val="00490EFB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490EFB"/>
    <w:pPr>
      <w:numPr>
        <w:numId w:val="47"/>
      </w:numPr>
    </w:pPr>
  </w:style>
  <w:style w:type="paragraph" w:styleId="ListNumber2">
    <w:name w:val="List Number 2"/>
    <w:basedOn w:val="Normal"/>
    <w:uiPriority w:val="99"/>
    <w:rsid w:val="00490EFB"/>
    <w:pPr>
      <w:numPr>
        <w:ilvl w:val="1"/>
        <w:numId w:val="47"/>
      </w:numPr>
    </w:pPr>
  </w:style>
  <w:style w:type="paragraph" w:styleId="ListNumber3">
    <w:name w:val="List Number 3"/>
    <w:basedOn w:val="Normal"/>
    <w:uiPriority w:val="99"/>
    <w:rsid w:val="00490EFB"/>
    <w:pPr>
      <w:numPr>
        <w:ilvl w:val="2"/>
        <w:numId w:val="47"/>
      </w:numPr>
    </w:pPr>
  </w:style>
  <w:style w:type="paragraph" w:styleId="ListNumber4">
    <w:name w:val="List Number 4"/>
    <w:basedOn w:val="Normal"/>
    <w:uiPriority w:val="99"/>
    <w:rsid w:val="00490EFB"/>
    <w:pPr>
      <w:numPr>
        <w:ilvl w:val="3"/>
        <w:numId w:val="47"/>
      </w:numPr>
    </w:pPr>
  </w:style>
  <w:style w:type="paragraph" w:styleId="ListNumber5">
    <w:name w:val="List Number 5"/>
    <w:basedOn w:val="Normal"/>
    <w:uiPriority w:val="99"/>
    <w:rsid w:val="00490EFB"/>
    <w:pPr>
      <w:numPr>
        <w:ilvl w:val="4"/>
        <w:numId w:val="47"/>
      </w:numPr>
    </w:pPr>
  </w:style>
  <w:style w:type="paragraph" w:customStyle="1" w:styleId="Footerclassification">
    <w:name w:val="Footer classification"/>
    <w:basedOn w:val="Classification"/>
    <w:rsid w:val="00490EFB"/>
    <w:pPr>
      <w:spacing w:before="240" w:after="0"/>
    </w:pPr>
  </w:style>
  <w:style w:type="table" w:styleId="TableGrid">
    <w:name w:val="Table Grid"/>
    <w:basedOn w:val="TableNormal"/>
    <w:uiPriority w:val="59"/>
    <w:rsid w:val="00490EFB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490EFB"/>
    <w:pPr>
      <w:spacing w:after="0"/>
    </w:pPr>
  </w:style>
  <w:style w:type="paragraph" w:customStyle="1" w:styleId="Classificationsensitivity">
    <w:name w:val="Classification sensitivity"/>
    <w:basedOn w:val="Classification"/>
    <w:rsid w:val="00490EFB"/>
    <w:rPr>
      <w:sz w:val="22"/>
    </w:rPr>
  </w:style>
  <w:style w:type="character" w:styleId="Hyperlink">
    <w:name w:val="Hyperlink"/>
    <w:basedOn w:val="DefaultParagraphFont"/>
    <w:uiPriority w:val="99"/>
    <w:unhideWhenUsed/>
    <w:rsid w:val="00490EF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</vt:lpstr>
    </vt:vector>
  </TitlesOfParts>
  <LinksUpToDate>false</LinksUpToDate>
  <CharactersWithSpaces>4218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Terms of Reference for the Expert Panel on a Declared Commercial Fishing Activity</dc:title>
  <dc:creator/>
  <cp:lastModifiedBy/>
  <cp:revision>1</cp:revision>
  <cp:lastPrinted>2012-11-26T03:53:00Z</cp:lastPrinted>
  <dcterms:created xsi:type="dcterms:W3CDTF">2012-12-23T22:23:00Z</dcterms:created>
  <dcterms:modified xsi:type="dcterms:W3CDTF">2013-01-29T04:41:00Z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curityClassification">
    <vt:lpwstr/>
  </property>
  <property fmtid="{D5CDD505-2E9C-101B-9397-08002B2CF9AE}" pid="3" name="DLM">
    <vt:lpwstr/>
  </property>
  <property fmtid="{D5CDD505-2E9C-101B-9397-08002B2CF9AE}" pid="4" name="Sensitivity">
    <vt:lpwstr/>
  </property>
  <property fmtid="{D5CDD505-2E9C-101B-9397-08002B2CF9AE}" pid="5" name="Spacer">
    <vt:lpwstr/>
  </property>
  <property fmtid="{D5CDD505-2E9C-101B-9397-08002B2CF9AE}" pid="6" name="Legislation">
    <vt:lpwstr/>
  </property>
</Properties>
</file>