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3B7" w:rsidRDefault="004B73B7" w:rsidP="00794952">
      <w:pPr>
        <w:jc w:val="center"/>
        <w:rPr>
          <w:b/>
        </w:rPr>
      </w:pPr>
    </w:p>
    <w:p w:rsidR="006B14DB" w:rsidRDefault="00794952" w:rsidP="00794952">
      <w:pPr>
        <w:jc w:val="center"/>
        <w:rPr>
          <w:b/>
        </w:rPr>
      </w:pPr>
      <w:r>
        <w:rPr>
          <w:b/>
        </w:rPr>
        <w:t>CONSULTATION NOTICE</w:t>
      </w:r>
    </w:p>
    <w:p w:rsidR="00794952" w:rsidRDefault="00794952" w:rsidP="00794952">
      <w:pPr>
        <w:jc w:val="center"/>
        <w:rPr>
          <w:b/>
          <w:i/>
        </w:rPr>
      </w:pPr>
      <w:r>
        <w:rPr>
          <w:b/>
          <w:i/>
        </w:rPr>
        <w:t xml:space="preserve">Interim (Small Pelagic Fishery) Declaration </w:t>
      </w:r>
      <w:r w:rsidR="004C4B24">
        <w:rPr>
          <w:b/>
          <w:i/>
        </w:rPr>
        <w:t xml:space="preserve">(No.2) </w:t>
      </w:r>
      <w:r>
        <w:rPr>
          <w:b/>
          <w:i/>
        </w:rPr>
        <w:t>201</w:t>
      </w:r>
      <w:r w:rsidR="004C4B24">
        <w:rPr>
          <w:b/>
          <w:i/>
        </w:rPr>
        <w:t>3</w:t>
      </w:r>
    </w:p>
    <w:p w:rsidR="00794952" w:rsidRDefault="00794952" w:rsidP="00794952">
      <w:pPr>
        <w:jc w:val="both"/>
      </w:pPr>
      <w:r>
        <w:t xml:space="preserve">The Minister for Sustainability, Environment, Water, Population and Communities made the </w:t>
      </w:r>
      <w:r>
        <w:rPr>
          <w:i/>
        </w:rPr>
        <w:t>Interim (Small Pelagic Fishery)</w:t>
      </w:r>
      <w:r w:rsidR="004C4B24">
        <w:rPr>
          <w:i/>
        </w:rPr>
        <w:t xml:space="preserve"> (No.2)</w:t>
      </w:r>
      <w:r>
        <w:rPr>
          <w:i/>
        </w:rPr>
        <w:t xml:space="preserve"> Declaration 201</w:t>
      </w:r>
      <w:r w:rsidR="004C4B24">
        <w:rPr>
          <w:i/>
        </w:rPr>
        <w:t>3</w:t>
      </w:r>
      <w:r>
        <w:t xml:space="preserve"> (the </w:t>
      </w:r>
      <w:r w:rsidR="00C96207" w:rsidRPr="00C96207">
        <w:rPr>
          <w:b/>
        </w:rPr>
        <w:t xml:space="preserve">Second </w:t>
      </w:r>
      <w:r>
        <w:rPr>
          <w:b/>
        </w:rPr>
        <w:t>Interim Declaration</w:t>
      </w:r>
      <w:r>
        <w:t>)</w:t>
      </w:r>
      <w:r>
        <w:rPr>
          <w:b/>
        </w:rPr>
        <w:t xml:space="preserve"> </w:t>
      </w:r>
      <w:r>
        <w:t xml:space="preserve">under section 390SD of the </w:t>
      </w:r>
      <w:r>
        <w:rPr>
          <w:i/>
        </w:rPr>
        <w:t xml:space="preserve">Environment Protection and Biodiversity Conservation Act 1999 </w:t>
      </w:r>
      <w:r>
        <w:t>(Cth)</w:t>
      </w:r>
      <w:r w:rsidR="00A56B42">
        <w:t xml:space="preserve"> (the </w:t>
      </w:r>
      <w:r w:rsidR="00A56B42">
        <w:rPr>
          <w:b/>
        </w:rPr>
        <w:t>EPBC </w:t>
      </w:r>
      <w:r w:rsidR="000634A3">
        <w:rPr>
          <w:b/>
        </w:rPr>
        <w:t>Act</w:t>
      </w:r>
      <w:r w:rsidR="000634A3">
        <w:t>)</w:t>
      </w:r>
      <w:r w:rsidR="004426B8">
        <w:t xml:space="preserve">, which entered into force on 27 February 2013. </w:t>
      </w:r>
    </w:p>
    <w:p w:rsidR="002B7DDB" w:rsidRDefault="00794952" w:rsidP="009A0919">
      <w:pPr>
        <w:rPr>
          <w:rFonts w:cs="Arial"/>
        </w:rPr>
      </w:pPr>
      <w:r>
        <w:t xml:space="preserve">The </w:t>
      </w:r>
      <w:r w:rsidR="009A0919">
        <w:t xml:space="preserve">Second </w:t>
      </w:r>
      <w:r>
        <w:t xml:space="preserve">Interim Declaration provides that </w:t>
      </w:r>
      <w:r w:rsidR="00CA54EC" w:rsidRPr="00596C88">
        <w:rPr>
          <w:rFonts w:cs="Arial"/>
        </w:rPr>
        <w:t>for the purposes of Chapter 5B of the EPBC Act</w:t>
      </w:r>
      <w:r w:rsidR="00CA54EC">
        <w:rPr>
          <w:rFonts w:cs="Arial"/>
        </w:rPr>
        <w:t>,</w:t>
      </w:r>
      <w:r w:rsidR="002B7DDB">
        <w:rPr>
          <w:rFonts w:cs="Arial"/>
        </w:rPr>
        <w:t xml:space="preserve"> </w:t>
      </w:r>
      <w:r w:rsidR="009A0919">
        <w:rPr>
          <w:rFonts w:cs="Arial"/>
        </w:rPr>
        <w:t xml:space="preserve">either of the following </w:t>
      </w:r>
      <w:r w:rsidRPr="00596C88">
        <w:rPr>
          <w:rFonts w:cs="Arial"/>
        </w:rPr>
        <w:t xml:space="preserve">commercial fishing </w:t>
      </w:r>
      <w:r w:rsidR="009A0919" w:rsidRPr="00596C88">
        <w:rPr>
          <w:rFonts w:cs="Arial"/>
        </w:rPr>
        <w:t>activit</w:t>
      </w:r>
      <w:r w:rsidR="009A0919">
        <w:rPr>
          <w:rFonts w:cs="Arial"/>
        </w:rPr>
        <w:t xml:space="preserve">ies </w:t>
      </w:r>
      <w:r w:rsidR="0087250D" w:rsidRPr="00CA54EC">
        <w:rPr>
          <w:rFonts w:cs="Arial"/>
        </w:rPr>
        <w:t>are</w:t>
      </w:r>
      <w:r w:rsidR="004426B8">
        <w:rPr>
          <w:rFonts w:cs="Arial"/>
        </w:rPr>
        <w:t xml:space="preserve"> the</w:t>
      </w:r>
      <w:r w:rsidR="009A0919" w:rsidRPr="00CA54EC">
        <w:rPr>
          <w:rFonts w:cs="Arial"/>
        </w:rPr>
        <w:t xml:space="preserve"> </w:t>
      </w:r>
      <w:r w:rsidR="00CA54EC" w:rsidRPr="00CA54EC">
        <w:rPr>
          <w:rFonts w:cs="Arial"/>
          <w:b/>
        </w:rPr>
        <w:t>Declared Commercial Fishing Activit</w:t>
      </w:r>
      <w:r w:rsidR="00DB016D">
        <w:rPr>
          <w:rFonts w:cs="Arial"/>
          <w:b/>
        </w:rPr>
        <w:t>ies</w:t>
      </w:r>
      <w:r w:rsidR="002B7DDB">
        <w:rPr>
          <w:rFonts w:cs="Arial"/>
        </w:rPr>
        <w:t>:</w:t>
      </w:r>
    </w:p>
    <w:p w:rsidR="009A0919" w:rsidRPr="00164730" w:rsidRDefault="0087250D" w:rsidP="009A0919">
      <w:pPr>
        <w:rPr>
          <w:rFonts w:cs="Arial"/>
          <w:u w:val="single"/>
        </w:rPr>
      </w:pPr>
      <w:r>
        <w:rPr>
          <w:rFonts w:cs="Arial"/>
          <w:u w:val="single"/>
        </w:rPr>
        <w:t xml:space="preserve">1. </w:t>
      </w:r>
      <w:r w:rsidR="009A0919" w:rsidRPr="00164730">
        <w:rPr>
          <w:rFonts w:cs="Arial"/>
          <w:u w:val="single"/>
        </w:rPr>
        <w:t>Mid-water trawl activity</w:t>
      </w:r>
    </w:p>
    <w:p w:rsidR="009A0919" w:rsidRDefault="009A0919" w:rsidP="009A0919">
      <w:r w:rsidRPr="00164730">
        <w:t>A commercial fishing activity that:</w:t>
      </w:r>
    </w:p>
    <w:p w:rsidR="002F6FD6" w:rsidRDefault="009A0919">
      <w:pPr>
        <w:spacing w:after="120" w:line="240" w:lineRule="auto"/>
        <w:ind w:left="567" w:hanging="567"/>
        <w:rPr>
          <w:rFonts w:cs="Arial"/>
        </w:rPr>
      </w:pPr>
      <w:r w:rsidRPr="00164730">
        <w:rPr>
          <w:rFonts w:cs="Arial"/>
        </w:rPr>
        <w:t>(a)</w:t>
      </w:r>
      <w:r w:rsidRPr="00164730">
        <w:rPr>
          <w:rFonts w:cs="Arial"/>
        </w:rPr>
        <w:tab/>
      </w:r>
      <w:proofErr w:type="gramStart"/>
      <w:r w:rsidRPr="00164730">
        <w:rPr>
          <w:rFonts w:cs="Arial"/>
        </w:rPr>
        <w:t>is</w:t>
      </w:r>
      <w:proofErr w:type="gramEnd"/>
      <w:r w:rsidRPr="00164730">
        <w:rPr>
          <w:rFonts w:cs="Arial"/>
        </w:rPr>
        <w:t xml:space="preserve"> in the</w:t>
      </w:r>
      <w:r>
        <w:rPr>
          <w:rFonts w:cs="Arial"/>
        </w:rPr>
        <w:t xml:space="preserve"> </w:t>
      </w:r>
      <w:r w:rsidRPr="00164730">
        <w:rPr>
          <w:rFonts w:cs="Arial"/>
        </w:rPr>
        <w:t>Small Pelagic Fishery</w:t>
      </w:r>
      <w:r w:rsidR="00DB016D">
        <w:rPr>
          <w:rFonts w:cs="Arial"/>
        </w:rPr>
        <w:t>;</w:t>
      </w:r>
      <w:r w:rsidR="00CA54EC">
        <w:rPr>
          <w:rFonts w:cs="Arial"/>
        </w:rPr>
        <w:t>*</w:t>
      </w:r>
      <w:r w:rsidRPr="00164730">
        <w:rPr>
          <w:rFonts w:cs="Arial"/>
        </w:rPr>
        <w:t xml:space="preserve"> and</w:t>
      </w:r>
    </w:p>
    <w:p w:rsidR="002F6FD6" w:rsidRDefault="009A0919">
      <w:pPr>
        <w:spacing w:after="120" w:line="240" w:lineRule="auto"/>
        <w:ind w:left="567" w:hanging="567"/>
        <w:rPr>
          <w:rFonts w:cs="Arial"/>
        </w:rPr>
      </w:pPr>
      <w:r w:rsidRPr="00164730">
        <w:rPr>
          <w:rFonts w:cs="Arial"/>
        </w:rPr>
        <w:t>(b)</w:t>
      </w:r>
      <w:r w:rsidRPr="00164730">
        <w:rPr>
          <w:rFonts w:cs="Arial"/>
        </w:rPr>
        <w:tab/>
      </w:r>
      <w:proofErr w:type="gramStart"/>
      <w:r w:rsidRPr="00164730">
        <w:rPr>
          <w:rFonts w:cs="Arial"/>
        </w:rPr>
        <w:t>uses</w:t>
      </w:r>
      <w:proofErr w:type="gramEnd"/>
      <w:r w:rsidRPr="00164730">
        <w:rPr>
          <w:rFonts w:cs="Arial"/>
        </w:rPr>
        <w:t xml:space="preserve"> the mid-water trawl method</w:t>
      </w:r>
      <w:r w:rsidR="00DB016D">
        <w:rPr>
          <w:rFonts w:cs="Arial"/>
        </w:rPr>
        <w:t>;</w:t>
      </w:r>
      <w:r w:rsidR="00DC3657">
        <w:rPr>
          <w:rFonts w:cs="Arial"/>
        </w:rPr>
        <w:t>*</w:t>
      </w:r>
      <w:r w:rsidRPr="00164730">
        <w:rPr>
          <w:rFonts w:cs="Arial"/>
        </w:rPr>
        <w:t xml:space="preserve"> and</w:t>
      </w:r>
    </w:p>
    <w:p w:rsidR="002F6FD6" w:rsidRDefault="0087250D">
      <w:pPr>
        <w:spacing w:after="120" w:line="240" w:lineRule="auto"/>
        <w:ind w:left="567" w:hanging="567"/>
        <w:rPr>
          <w:rFonts w:cs="Arial"/>
        </w:rPr>
      </w:pPr>
      <w:r>
        <w:rPr>
          <w:rFonts w:cs="Arial"/>
        </w:rPr>
        <w:t>(c)</w:t>
      </w:r>
      <w:r>
        <w:rPr>
          <w:rFonts w:cs="Arial"/>
        </w:rPr>
        <w:tab/>
      </w:r>
      <w:proofErr w:type="gramStart"/>
      <w:r>
        <w:rPr>
          <w:rFonts w:cs="Arial"/>
        </w:rPr>
        <w:t>uses</w:t>
      </w:r>
      <w:proofErr w:type="gramEnd"/>
      <w:r>
        <w:rPr>
          <w:rFonts w:cs="Arial"/>
        </w:rPr>
        <w:t xml:space="preserve"> a specified vessel</w:t>
      </w:r>
      <w:r w:rsidR="00DB016D">
        <w:rPr>
          <w:rFonts w:cs="Arial"/>
        </w:rPr>
        <w:t>.</w:t>
      </w:r>
      <w:r w:rsidR="00DC3657">
        <w:rPr>
          <w:rFonts w:cs="Arial"/>
        </w:rPr>
        <w:t>*</w:t>
      </w:r>
    </w:p>
    <w:p w:rsidR="00D63ABE" w:rsidRDefault="00D63ABE">
      <w:pPr>
        <w:pStyle w:val="ListNumber"/>
        <w:numPr>
          <w:ilvl w:val="0"/>
          <w:numId w:val="0"/>
        </w:numPr>
        <w:tabs>
          <w:tab w:val="left" w:pos="720"/>
        </w:tabs>
        <w:spacing w:after="120" w:line="240" w:lineRule="auto"/>
        <w:rPr>
          <w:rFonts w:cs="Arial"/>
        </w:rPr>
      </w:pPr>
    </w:p>
    <w:p w:rsidR="00D63ABE" w:rsidRDefault="0087250D">
      <w:pPr>
        <w:rPr>
          <w:rFonts w:cs="Arial"/>
          <w:u w:val="single"/>
        </w:rPr>
      </w:pPr>
      <w:r>
        <w:rPr>
          <w:rFonts w:cs="Arial"/>
          <w:u w:val="single"/>
        </w:rPr>
        <w:t xml:space="preserve">2. </w:t>
      </w:r>
      <w:r w:rsidR="009A0919" w:rsidRPr="00164730">
        <w:rPr>
          <w:rFonts w:cs="Arial"/>
          <w:u w:val="single"/>
        </w:rPr>
        <w:t>Fish processing activity</w:t>
      </w:r>
    </w:p>
    <w:p w:rsidR="00D63ABE" w:rsidRDefault="009A0919">
      <w:r w:rsidRPr="00164730">
        <w:t xml:space="preserve">A </w:t>
      </w:r>
      <w:r w:rsidRPr="00EA00F8">
        <w:t>commercial fishing activity that:</w:t>
      </w:r>
    </w:p>
    <w:p w:rsidR="009A0919" w:rsidRPr="00164730" w:rsidRDefault="009A0919" w:rsidP="00DB016D">
      <w:pPr>
        <w:spacing w:after="120" w:line="240" w:lineRule="auto"/>
        <w:ind w:left="567" w:hanging="567"/>
        <w:rPr>
          <w:rFonts w:cs="Arial"/>
        </w:rPr>
      </w:pPr>
      <w:r w:rsidRPr="00EA00F8">
        <w:rPr>
          <w:rFonts w:cs="Arial"/>
        </w:rPr>
        <w:t>(a)</w:t>
      </w:r>
      <w:r w:rsidRPr="00EA00F8">
        <w:rPr>
          <w:rFonts w:cs="Arial"/>
        </w:rPr>
        <w:tab/>
      </w:r>
      <w:proofErr w:type="gramStart"/>
      <w:r w:rsidRPr="00EA00F8">
        <w:rPr>
          <w:rFonts w:cs="Arial"/>
        </w:rPr>
        <w:t>is</w:t>
      </w:r>
      <w:proofErr w:type="gramEnd"/>
      <w:r w:rsidRPr="00EA00F8">
        <w:rPr>
          <w:rFonts w:cs="Arial"/>
        </w:rPr>
        <w:t xml:space="preserve"> in the Small Pelagic Fishery</w:t>
      </w:r>
      <w:r w:rsidR="00DB016D">
        <w:rPr>
          <w:rFonts w:cs="Arial"/>
        </w:rPr>
        <w:t>;*</w:t>
      </w:r>
      <w:r w:rsidRPr="00EA00F8">
        <w:rPr>
          <w:rFonts w:cs="Arial"/>
        </w:rPr>
        <w:t xml:space="preserve"> and</w:t>
      </w:r>
    </w:p>
    <w:p w:rsidR="009A0919" w:rsidRPr="00164730" w:rsidRDefault="009A0919" w:rsidP="00DB016D">
      <w:pPr>
        <w:spacing w:after="120" w:line="240" w:lineRule="auto"/>
        <w:ind w:left="567" w:hanging="567"/>
        <w:rPr>
          <w:rFonts w:cs="Arial"/>
        </w:rPr>
      </w:pPr>
      <w:r w:rsidRPr="00164730">
        <w:rPr>
          <w:rFonts w:cs="Arial"/>
        </w:rPr>
        <w:t>(b)</w:t>
      </w:r>
      <w:r w:rsidRPr="00164730">
        <w:rPr>
          <w:rFonts w:cs="Arial"/>
        </w:rPr>
        <w:tab/>
      </w:r>
      <w:proofErr w:type="gramStart"/>
      <w:r w:rsidRPr="00164730">
        <w:rPr>
          <w:rFonts w:cs="Arial"/>
        </w:rPr>
        <w:t>uses</w:t>
      </w:r>
      <w:proofErr w:type="gramEnd"/>
      <w:r w:rsidRPr="00164730">
        <w:rPr>
          <w:rFonts w:cs="Arial"/>
        </w:rPr>
        <w:t xml:space="preserve"> a specified vessel</w:t>
      </w:r>
      <w:r w:rsidR="00DB016D">
        <w:rPr>
          <w:rFonts w:cs="Arial"/>
        </w:rPr>
        <w:t>;</w:t>
      </w:r>
      <w:r w:rsidR="00DC3657">
        <w:rPr>
          <w:rFonts w:cs="Arial"/>
        </w:rPr>
        <w:t>*</w:t>
      </w:r>
      <w:r w:rsidRPr="00164730">
        <w:rPr>
          <w:rFonts w:cs="Arial"/>
        </w:rPr>
        <w:t xml:space="preserve"> and</w:t>
      </w:r>
    </w:p>
    <w:p w:rsidR="00D63ABE" w:rsidRDefault="009A0919" w:rsidP="00DB016D">
      <w:pPr>
        <w:spacing w:after="120" w:line="240" w:lineRule="auto"/>
        <w:ind w:left="567" w:hanging="567"/>
        <w:rPr>
          <w:rFonts w:cs="Arial"/>
        </w:rPr>
      </w:pPr>
      <w:r w:rsidRPr="00164730">
        <w:rPr>
          <w:rFonts w:cs="Arial"/>
        </w:rPr>
        <w:t>(c)</w:t>
      </w:r>
      <w:r w:rsidRPr="00164730">
        <w:rPr>
          <w:rFonts w:cs="Arial"/>
        </w:rPr>
        <w:tab/>
      </w:r>
      <w:proofErr w:type="gramStart"/>
      <w:r>
        <w:rPr>
          <w:rFonts w:cs="Arial"/>
        </w:rPr>
        <w:t>consists</w:t>
      </w:r>
      <w:proofErr w:type="gramEnd"/>
      <w:r>
        <w:rPr>
          <w:rFonts w:cs="Arial"/>
        </w:rPr>
        <w:t xml:space="preserve"> of receiving or processing</w:t>
      </w:r>
      <w:r w:rsidR="00DC3657">
        <w:rPr>
          <w:rFonts w:cs="Arial"/>
        </w:rPr>
        <w:t>*</w:t>
      </w:r>
      <w:r w:rsidRPr="00164730">
        <w:rPr>
          <w:rFonts w:cs="Arial"/>
        </w:rPr>
        <w:t xml:space="preserve"> fish or fish products that</w:t>
      </w:r>
      <w:r>
        <w:rPr>
          <w:rFonts w:cs="Arial"/>
        </w:rPr>
        <w:t xml:space="preserve"> are quota species</w:t>
      </w:r>
      <w:r w:rsidR="00DC3657">
        <w:rPr>
          <w:rFonts w:cs="Arial"/>
        </w:rPr>
        <w:t>*</w:t>
      </w:r>
      <w:r>
        <w:rPr>
          <w:rFonts w:cs="Arial"/>
        </w:rPr>
        <w:t xml:space="preserve"> that</w:t>
      </w:r>
      <w:r w:rsidRPr="00164730">
        <w:rPr>
          <w:rFonts w:cs="Arial"/>
        </w:rPr>
        <w:t xml:space="preserve"> have been tak</w:t>
      </w:r>
      <w:r>
        <w:rPr>
          <w:rFonts w:cs="Arial"/>
        </w:rPr>
        <w:t>en</w:t>
      </w:r>
      <w:r w:rsidR="00DC3657">
        <w:rPr>
          <w:rFonts w:cs="Arial"/>
        </w:rPr>
        <w:t>*</w:t>
      </w:r>
      <w:r>
        <w:rPr>
          <w:rFonts w:cs="Arial"/>
        </w:rPr>
        <w:t xml:space="preserve"> in the Small Pelagic Fishery</w:t>
      </w:r>
      <w:r w:rsidR="00DB016D">
        <w:rPr>
          <w:rFonts w:cs="Arial"/>
        </w:rPr>
        <w:t>.</w:t>
      </w:r>
      <w:r w:rsidR="00DC3657">
        <w:rPr>
          <w:rFonts w:cs="Arial"/>
        </w:rPr>
        <w:t>*</w:t>
      </w:r>
    </w:p>
    <w:p w:rsidR="00DC3657" w:rsidRDefault="00DC3657" w:rsidP="00DB016D">
      <w:pPr>
        <w:spacing w:after="120" w:line="240" w:lineRule="auto"/>
        <w:ind w:left="567" w:hanging="567"/>
        <w:rPr>
          <w:rFonts w:cs="Arial"/>
        </w:rPr>
      </w:pPr>
    </w:p>
    <w:p w:rsidR="002F6FD6" w:rsidRDefault="00A20B13">
      <w:pPr>
        <w:pStyle w:val="DefinitionText"/>
        <w:spacing w:before="0" w:after="120"/>
        <w:ind w:left="0"/>
        <w:rPr>
          <w:szCs w:val="22"/>
        </w:rPr>
      </w:pPr>
      <w:r w:rsidRPr="00A20B13">
        <w:rPr>
          <w:szCs w:val="22"/>
        </w:rPr>
        <w:t>* Note that the following terms are defined in the Second Interim Declaration:</w:t>
      </w:r>
    </w:p>
    <w:p w:rsidR="002F6FD6" w:rsidRDefault="00A20B13">
      <w:pPr>
        <w:pStyle w:val="ListBullet"/>
        <w:spacing w:after="120" w:line="240" w:lineRule="auto"/>
      </w:pPr>
      <w:r w:rsidRPr="00A20B13">
        <w:t>mid-water trawl method;</w:t>
      </w:r>
    </w:p>
    <w:p w:rsidR="002F6FD6" w:rsidRDefault="00A20B13">
      <w:pPr>
        <w:pStyle w:val="ListBullet"/>
        <w:spacing w:after="120" w:line="240" w:lineRule="auto"/>
      </w:pPr>
      <w:r w:rsidRPr="00A20B13">
        <w:t>processing;</w:t>
      </w:r>
    </w:p>
    <w:p w:rsidR="002F6FD6" w:rsidRDefault="00A20B13">
      <w:pPr>
        <w:pStyle w:val="ListBullet"/>
        <w:spacing w:after="120" w:line="240" w:lineRule="auto"/>
      </w:pPr>
      <w:r w:rsidRPr="00A20B13">
        <w:t>quota species</w:t>
      </w:r>
    </w:p>
    <w:p w:rsidR="002F6FD6" w:rsidRDefault="00A20B13">
      <w:pPr>
        <w:pStyle w:val="ListBullet"/>
        <w:spacing w:after="120" w:line="240" w:lineRule="auto"/>
      </w:pPr>
      <w:r w:rsidRPr="00A20B13">
        <w:t>Small Pelagic Fishery;</w:t>
      </w:r>
    </w:p>
    <w:p w:rsidR="002F6FD6" w:rsidRDefault="00A20B13">
      <w:pPr>
        <w:pStyle w:val="ListBullet"/>
        <w:spacing w:after="120" w:line="240" w:lineRule="auto"/>
      </w:pPr>
      <w:r w:rsidRPr="00A20B13">
        <w:t xml:space="preserve">specified vessel; and </w:t>
      </w:r>
    </w:p>
    <w:p w:rsidR="002F6FD6" w:rsidRDefault="00A20B13">
      <w:pPr>
        <w:pStyle w:val="ListBullet"/>
        <w:spacing w:after="120" w:line="240" w:lineRule="auto"/>
      </w:pPr>
      <w:proofErr w:type="gramStart"/>
      <w:r w:rsidRPr="00A20B13">
        <w:t>taken</w:t>
      </w:r>
      <w:proofErr w:type="gramEnd"/>
      <w:r w:rsidRPr="00A20B13">
        <w:t>.</w:t>
      </w:r>
    </w:p>
    <w:p w:rsidR="00D63ABE" w:rsidRDefault="00D63ABE">
      <w:pPr>
        <w:spacing w:after="120" w:line="240" w:lineRule="auto"/>
        <w:ind w:left="2160" w:hanging="720"/>
        <w:rPr>
          <w:rFonts w:cs="Arial"/>
        </w:rPr>
      </w:pPr>
    </w:p>
    <w:p w:rsidR="00D63ABE" w:rsidRPr="002B7DDB" w:rsidRDefault="00DE0447" w:rsidP="002B7DDB">
      <w:pPr>
        <w:tabs>
          <w:tab w:val="left" w:pos="567"/>
        </w:tabs>
        <w:ind w:left="369" w:hanging="369"/>
        <w:rPr>
          <w:rFonts w:cs="Arial"/>
        </w:rPr>
      </w:pPr>
      <w:r w:rsidRPr="002B7DDB">
        <w:rPr>
          <w:rFonts w:cs="Arial"/>
        </w:rPr>
        <w:t xml:space="preserve">The </w:t>
      </w:r>
      <w:r w:rsidR="00CA54EC" w:rsidRPr="002B7DDB">
        <w:rPr>
          <w:rFonts w:cs="Arial"/>
        </w:rPr>
        <w:t xml:space="preserve">Second </w:t>
      </w:r>
      <w:r w:rsidRPr="002B7DDB">
        <w:rPr>
          <w:rFonts w:cs="Arial"/>
        </w:rPr>
        <w:t xml:space="preserve">Interim </w:t>
      </w:r>
      <w:r w:rsidR="00A56B42" w:rsidRPr="002B7DDB">
        <w:rPr>
          <w:rFonts w:cs="Arial"/>
        </w:rPr>
        <w:t>Declaration is in force from 2</w:t>
      </w:r>
      <w:r w:rsidR="004426B8">
        <w:rPr>
          <w:rFonts w:cs="Arial"/>
        </w:rPr>
        <w:t>7</w:t>
      </w:r>
      <w:r w:rsidR="00CA54EC" w:rsidRPr="002B7DDB">
        <w:rPr>
          <w:rFonts w:cs="Arial"/>
        </w:rPr>
        <w:t xml:space="preserve"> February 2013 </w:t>
      </w:r>
      <w:r w:rsidR="0082429F" w:rsidRPr="002B7DDB">
        <w:rPr>
          <w:rFonts w:cs="Arial"/>
        </w:rPr>
        <w:t>for a period of 60 days</w:t>
      </w:r>
      <w:r w:rsidRPr="002B7DDB">
        <w:rPr>
          <w:rFonts w:cs="Arial"/>
        </w:rPr>
        <w:t>.</w:t>
      </w:r>
    </w:p>
    <w:p w:rsidR="0020638D" w:rsidRPr="00596C88" w:rsidRDefault="0020638D" w:rsidP="00794952">
      <w:pPr>
        <w:tabs>
          <w:tab w:val="left" w:pos="480"/>
        </w:tabs>
        <w:rPr>
          <w:rFonts w:cs="Arial"/>
        </w:rPr>
      </w:pPr>
      <w:r>
        <w:rPr>
          <w:rFonts w:cs="Arial"/>
        </w:rPr>
        <w:t xml:space="preserve">A copy of the </w:t>
      </w:r>
      <w:r w:rsidR="00CA54EC">
        <w:rPr>
          <w:rFonts w:cs="Arial"/>
        </w:rPr>
        <w:t xml:space="preserve">Second </w:t>
      </w:r>
      <w:r>
        <w:rPr>
          <w:rFonts w:cs="Arial"/>
        </w:rPr>
        <w:t xml:space="preserve">Interim Declaration is </w:t>
      </w:r>
      <w:r w:rsidRPr="00D57CF4">
        <w:rPr>
          <w:rFonts w:cs="Arial"/>
        </w:rPr>
        <w:t xml:space="preserve">available </w:t>
      </w:r>
      <w:r w:rsidR="00D57CF4">
        <w:rPr>
          <w:rFonts w:cs="Arial"/>
        </w:rPr>
        <w:t>at</w:t>
      </w:r>
      <w:r w:rsidR="00A56B42" w:rsidRPr="00D57CF4">
        <w:rPr>
          <w:rFonts w:cs="Arial"/>
        </w:rPr>
        <w:t>:</w:t>
      </w:r>
      <w:r w:rsidRPr="00D57CF4">
        <w:rPr>
          <w:rFonts w:cs="Arial"/>
        </w:rPr>
        <w:t xml:space="preserve"> </w:t>
      </w:r>
      <w:r w:rsidR="0044449D" w:rsidRPr="00D57CF4">
        <w:rPr>
          <w:rFonts w:cs="Arial"/>
        </w:rPr>
        <w:t>http://www.comlaw.gov.au/Details/</w:t>
      </w:r>
      <w:r w:rsidR="00CA54EC" w:rsidRPr="00D57CF4">
        <w:t xml:space="preserve"> F2013L00294</w:t>
      </w:r>
      <w:r w:rsidR="00DE0447" w:rsidRPr="00D57CF4">
        <w:rPr>
          <w:rFonts w:cs="Arial"/>
        </w:rPr>
        <w:t>.</w:t>
      </w:r>
      <w:r w:rsidR="004B73B7">
        <w:rPr>
          <w:rFonts w:cs="Arial"/>
        </w:rPr>
        <w:t xml:space="preserve"> </w:t>
      </w:r>
    </w:p>
    <w:p w:rsidR="00794952" w:rsidRPr="00913B50" w:rsidRDefault="00794952" w:rsidP="00913B50">
      <w:pPr>
        <w:tabs>
          <w:tab w:val="left" w:pos="567"/>
        </w:tabs>
        <w:spacing w:after="120"/>
        <w:ind w:left="369" w:hanging="369"/>
        <w:rPr>
          <w:rFonts w:cs="Arial"/>
        </w:rPr>
      </w:pPr>
      <w:r>
        <w:t xml:space="preserve">Each </w:t>
      </w:r>
      <w:r w:rsidRPr="00913B50">
        <w:rPr>
          <w:rFonts w:cs="Arial"/>
        </w:rPr>
        <w:t>person who:</w:t>
      </w:r>
    </w:p>
    <w:p w:rsidR="002F6FD6" w:rsidRDefault="00A20B13">
      <w:pPr>
        <w:pStyle w:val="ListBullet"/>
        <w:spacing w:after="120" w:line="240" w:lineRule="auto"/>
      </w:pPr>
      <w:r w:rsidRPr="00A20B13">
        <w:t xml:space="preserve">holds a fishing concession (as defined in the </w:t>
      </w:r>
      <w:r w:rsidRPr="00A20B13">
        <w:rPr>
          <w:i/>
        </w:rPr>
        <w:t>Fisheries Management Act 1991</w:t>
      </w:r>
      <w:r w:rsidRPr="00A20B13">
        <w:t xml:space="preserve"> (</w:t>
      </w:r>
      <w:proofErr w:type="spellStart"/>
      <w:r w:rsidRPr="00A20B13">
        <w:t>Cth</w:t>
      </w:r>
      <w:proofErr w:type="spellEnd"/>
      <w:r w:rsidRPr="00A20B13">
        <w:t>)), and</w:t>
      </w:r>
    </w:p>
    <w:p w:rsidR="002F6FD6" w:rsidRDefault="00A20B13">
      <w:pPr>
        <w:pStyle w:val="ListBullet"/>
        <w:spacing w:after="120" w:line="240" w:lineRule="auto"/>
      </w:pPr>
      <w:r w:rsidRPr="00A20B13">
        <w:t>considers that they would be detrimentally affected by the making of a final declaration under section 390SF of the EPBC Act in relation to the Declared Commercial Fishing Activit</w:t>
      </w:r>
      <w:r w:rsidR="00DC3657">
        <w:t>ies</w:t>
      </w:r>
      <w:r w:rsidRPr="00A20B13">
        <w:t>,</w:t>
      </w:r>
    </w:p>
    <w:p w:rsidR="00FC0042" w:rsidRPr="00214ED6" w:rsidRDefault="0020638D" w:rsidP="00FC0042">
      <w:pPr>
        <w:jc w:val="both"/>
      </w:pPr>
      <w:proofErr w:type="gramStart"/>
      <w:r>
        <w:t>is</w:t>
      </w:r>
      <w:proofErr w:type="gramEnd"/>
      <w:r>
        <w:t xml:space="preserve"> invited to make a written submission about the impact on their rights or interests</w:t>
      </w:r>
      <w:r w:rsidR="00DE0447">
        <w:t xml:space="preserve"> in relation to fishing</w:t>
      </w:r>
      <w:r>
        <w:t xml:space="preserve"> if a final de</w:t>
      </w:r>
      <w:r w:rsidR="007E00B3">
        <w:t>claration were to be made</w:t>
      </w:r>
      <w:r w:rsidR="00DE0447">
        <w:t xml:space="preserve"> for the Declared Commercial Fishing Activit</w:t>
      </w:r>
      <w:r w:rsidR="00DC3657">
        <w:t>ies</w:t>
      </w:r>
      <w:r>
        <w:t>.</w:t>
      </w:r>
      <w:r w:rsidR="00B15F71">
        <w:t xml:space="preserve">  </w:t>
      </w:r>
      <w:r w:rsidR="00FC0042" w:rsidRPr="00214ED6">
        <w:t>In making a submission, declaration affected persons are also invited to address:</w:t>
      </w:r>
    </w:p>
    <w:p w:rsidR="002F6FD6" w:rsidRDefault="00FC0042">
      <w:pPr>
        <w:pStyle w:val="ListBullet"/>
        <w:spacing w:after="120" w:line="240" w:lineRule="auto"/>
      </w:pPr>
      <w:r w:rsidRPr="00214ED6">
        <w:t xml:space="preserve">whether there is uncertainty about the environmental impacts of the </w:t>
      </w:r>
      <w:r w:rsidR="00C74D63" w:rsidRPr="00214ED6">
        <w:t xml:space="preserve">Declared </w:t>
      </w:r>
      <w:r w:rsidR="00A20B13" w:rsidRPr="00A20B13">
        <w:t>Commercial</w:t>
      </w:r>
      <w:r w:rsidR="00C74D63" w:rsidRPr="00214ED6">
        <w:t xml:space="preserve"> Fishing Activit</w:t>
      </w:r>
      <w:r w:rsidR="00DC3657">
        <w:t>ies</w:t>
      </w:r>
      <w:r w:rsidR="00931C9D">
        <w:t>,</w:t>
      </w:r>
      <w:r w:rsidRPr="00214ED6">
        <w:t xml:space="preserve"> and</w:t>
      </w:r>
    </w:p>
    <w:p w:rsidR="002F6FD6" w:rsidRDefault="00FC0042">
      <w:pPr>
        <w:pStyle w:val="ListBullet"/>
        <w:spacing w:after="120" w:line="240" w:lineRule="auto"/>
      </w:pPr>
      <w:proofErr w:type="gramStart"/>
      <w:r w:rsidRPr="00214ED6">
        <w:t>whether</w:t>
      </w:r>
      <w:proofErr w:type="gramEnd"/>
      <w:r w:rsidRPr="00214ED6">
        <w:t xml:space="preserve"> it is appropriate that </w:t>
      </w:r>
      <w:r w:rsidR="00C74D63" w:rsidRPr="00214ED6">
        <w:t>the Declared Commercial Fishing A</w:t>
      </w:r>
      <w:r w:rsidRPr="00214ED6">
        <w:t>ctivit</w:t>
      </w:r>
      <w:r w:rsidR="00DC3657">
        <w:t>ies</w:t>
      </w:r>
      <w:r w:rsidRPr="00214ED6">
        <w:t xml:space="preserve"> be prohibited while an expert panel conducts an assessment.</w:t>
      </w:r>
    </w:p>
    <w:p w:rsidR="0020638D" w:rsidRDefault="0020638D" w:rsidP="00794952">
      <w:pPr>
        <w:jc w:val="both"/>
      </w:pPr>
      <w:r>
        <w:t xml:space="preserve">Written submissions must be </w:t>
      </w:r>
      <w:r w:rsidR="007E00B3">
        <w:t xml:space="preserve">received at the following email or postal address, no later than </w:t>
      </w:r>
      <w:r w:rsidR="0005073D">
        <w:t>5pm, Canberra t</w:t>
      </w:r>
      <w:r w:rsidR="00DE0447">
        <w:t>ime on</w:t>
      </w:r>
      <w:r w:rsidR="00DE7D8C">
        <w:t xml:space="preserve"> </w:t>
      </w:r>
      <w:r w:rsidR="000D5AE6">
        <w:t>Monday, 8 April</w:t>
      </w:r>
      <w:r w:rsidR="00DE7D8C">
        <w:t xml:space="preserve"> 2013</w:t>
      </w:r>
      <w:r w:rsidR="007E00B3">
        <w:t>:</w:t>
      </w:r>
    </w:p>
    <w:p w:rsidR="007E00B3" w:rsidRDefault="00A56B42" w:rsidP="0044449D">
      <w:pPr>
        <w:ind w:firstLine="720"/>
        <w:jc w:val="both"/>
      </w:pPr>
      <w:r>
        <w:t>Email:</w:t>
      </w:r>
      <w:r>
        <w:tab/>
      </w:r>
      <w:r w:rsidR="0044449D" w:rsidRPr="0044449D">
        <w:t>sustainablefisheries@environment.gov.au</w:t>
      </w:r>
    </w:p>
    <w:p w:rsidR="0044449D" w:rsidRDefault="0044449D" w:rsidP="0044449D">
      <w:pPr>
        <w:spacing w:after="0"/>
        <w:ind w:firstLine="720"/>
        <w:jc w:val="both"/>
      </w:pPr>
      <w:r>
        <w:t>Post:</w:t>
      </w:r>
      <w:r>
        <w:tab/>
        <w:t>Sustainable Fisheries Section</w:t>
      </w:r>
    </w:p>
    <w:p w:rsidR="0044449D" w:rsidRDefault="0044449D" w:rsidP="0044449D">
      <w:pPr>
        <w:spacing w:after="0"/>
        <w:ind w:left="698" w:firstLine="720"/>
        <w:jc w:val="both"/>
      </w:pPr>
      <w:r>
        <w:t>Department of Sustainability, Environment, Water, Population and Communities</w:t>
      </w:r>
    </w:p>
    <w:p w:rsidR="0044449D" w:rsidRDefault="0044449D" w:rsidP="0044449D">
      <w:pPr>
        <w:spacing w:after="0"/>
        <w:ind w:left="1418"/>
        <w:jc w:val="both"/>
      </w:pPr>
      <w:r>
        <w:t>GPO Box 787</w:t>
      </w:r>
    </w:p>
    <w:p w:rsidR="0044449D" w:rsidRDefault="0044449D" w:rsidP="0044449D">
      <w:pPr>
        <w:spacing w:after="0"/>
        <w:ind w:left="1418"/>
        <w:jc w:val="both"/>
      </w:pPr>
      <w:r>
        <w:t>CANBERRA ACT 2601</w:t>
      </w:r>
    </w:p>
    <w:p w:rsidR="00D63ABE" w:rsidRDefault="00D63ABE">
      <w:pPr>
        <w:spacing w:after="0"/>
        <w:jc w:val="both"/>
      </w:pPr>
    </w:p>
    <w:p w:rsidR="00D63ABE" w:rsidRDefault="00DE7D8C">
      <w:pPr>
        <w:spacing w:after="0"/>
        <w:jc w:val="both"/>
      </w:pPr>
      <w:r>
        <w:t>Please note that submissions will not receive a response.</w:t>
      </w:r>
    </w:p>
    <w:sectPr w:rsidR="00D63ABE" w:rsidSect="00FA4CF0">
      <w:headerReference w:type="even" r:id="rId11"/>
      <w:footerReference w:type="default" r:id="rId12"/>
      <w:headerReference w:type="first" r:id="rId13"/>
      <w:pgSz w:w="11906" w:h="16838"/>
      <w:pgMar w:top="1418" w:right="1276" w:bottom="567" w:left="1418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2A5" w:rsidRDefault="008702A5" w:rsidP="00A60185">
      <w:pPr>
        <w:spacing w:after="0" w:line="240" w:lineRule="auto"/>
      </w:pPr>
      <w:r>
        <w:separator/>
      </w:r>
    </w:p>
  </w:endnote>
  <w:endnote w:type="continuationSeparator" w:id="0">
    <w:p w:rsidR="008702A5" w:rsidRDefault="008702A5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025" w:rsidRDefault="00FF79E1">
    <w:pPr>
      <w:pStyle w:val="Footer"/>
      <w:jc w:val="center"/>
    </w:pPr>
    <w:fldSimple w:instr=" PAGE   \* MERGEFORMAT ">
      <w:r w:rsidR="00D57CF4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2A5" w:rsidRDefault="008702A5" w:rsidP="00A60185">
      <w:pPr>
        <w:spacing w:after="0" w:line="240" w:lineRule="auto"/>
      </w:pPr>
      <w:r>
        <w:separator/>
      </w:r>
    </w:p>
  </w:footnote>
  <w:footnote w:type="continuationSeparator" w:id="0">
    <w:p w:rsidR="008702A5" w:rsidRDefault="008702A5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025" w:rsidRDefault="00FF79E1" w:rsidP="00E45765">
    <w:pPr>
      <w:pStyle w:val="Classification"/>
    </w:pPr>
    <w:r>
      <w:fldChar w:fldCharType="begin"/>
    </w:r>
    <w:r w:rsidR="00A72025">
      <w:instrText xml:space="preserve"> DOCPROPERTY SecurityClassification \* MERGEFORMAT </w:instrText>
    </w:r>
    <w:r>
      <w:fldChar w:fldCharType="separate"/>
    </w:r>
    <w:r w:rsidR="00A72025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025" w:rsidRDefault="00A72025">
    <w:pPr>
      <w:pStyle w:val="Header"/>
    </w:pPr>
    <w:r>
      <w:rPr>
        <w:noProof/>
        <w:lang w:eastAsia="en-AU"/>
      </w:rPr>
      <w:drawing>
        <wp:inline distT="0" distB="0" distL="0" distR="0">
          <wp:extent cx="5505450" cy="1524000"/>
          <wp:effectExtent l="19050" t="0" r="0" b="0"/>
          <wp:docPr id="1" name="Picture 1" descr="cid:635370722@26042011-2CC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635370722@26042011-2CC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6631"/>
                  <a:stretch>
                    <a:fillRect/>
                  </a:stretch>
                </pic:blipFill>
                <pic:spPr bwMode="auto">
                  <a:xfrm>
                    <a:off x="0" y="0"/>
                    <a:ext cx="5505450" cy="1524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06BD2E9C"/>
    <w:multiLevelType w:val="hybridMultilevel"/>
    <w:tmpl w:val="1D80198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4E217E"/>
    <w:multiLevelType w:val="hybridMultilevel"/>
    <w:tmpl w:val="1D80198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45BC2"/>
    <w:multiLevelType w:val="multilevel"/>
    <w:tmpl w:val="E5E89F92"/>
    <w:numStyleLink w:val="BulletList"/>
  </w:abstractNum>
  <w:abstractNum w:abstractNumId="4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59F25B94"/>
    <w:multiLevelType w:val="hybridMultilevel"/>
    <w:tmpl w:val="1D80198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456429"/>
    <w:multiLevelType w:val="multilevel"/>
    <w:tmpl w:val="E898CC72"/>
    <w:numStyleLink w:val="KeyPoints"/>
  </w:abstractNum>
  <w:abstractNum w:abstractNumId="8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6"/>
  </w:num>
  <w:num w:numId="8">
    <w:abstractNumId w:val="2"/>
  </w:num>
  <w:num w:numId="9">
    <w:abstractNumId w:val="4"/>
  </w:num>
  <w:num w:numId="10">
    <w:abstractNumId w:val="4"/>
  </w:num>
  <w:num w:numId="11">
    <w:abstractNumId w:val="1"/>
  </w:num>
  <w:num w:numId="12">
    <w:abstractNumId w:val="8"/>
  </w:num>
  <w:num w:numId="13">
    <w:abstractNumId w:val="3"/>
  </w:num>
  <w:num w:numId="14">
    <w:abstractNumId w:val="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docVars>
    <w:docVar w:name="CUFooterText" w:val="Legal\308233894.1"/>
    <w:docVar w:name="SecurityClassificationInHeader" w:val="False"/>
  </w:docVars>
  <w:rsids>
    <w:rsidRoot w:val="0020638D"/>
    <w:rsid w:val="00004AEE"/>
    <w:rsid w:val="000052C6"/>
    <w:rsid w:val="00005CAA"/>
    <w:rsid w:val="00010210"/>
    <w:rsid w:val="00012D66"/>
    <w:rsid w:val="00015ADA"/>
    <w:rsid w:val="00020C99"/>
    <w:rsid w:val="0002707B"/>
    <w:rsid w:val="000339CD"/>
    <w:rsid w:val="0005073D"/>
    <w:rsid w:val="0005148E"/>
    <w:rsid w:val="000634A3"/>
    <w:rsid w:val="00072C5A"/>
    <w:rsid w:val="000759E5"/>
    <w:rsid w:val="00084AC6"/>
    <w:rsid w:val="00091608"/>
    <w:rsid w:val="0009333C"/>
    <w:rsid w:val="0009704F"/>
    <w:rsid w:val="000A0F11"/>
    <w:rsid w:val="000A125A"/>
    <w:rsid w:val="000A57CD"/>
    <w:rsid w:val="000B3758"/>
    <w:rsid w:val="000B7681"/>
    <w:rsid w:val="000B7B42"/>
    <w:rsid w:val="000C02B7"/>
    <w:rsid w:val="000C5100"/>
    <w:rsid w:val="000C5342"/>
    <w:rsid w:val="000C706A"/>
    <w:rsid w:val="000D2887"/>
    <w:rsid w:val="000D5AE6"/>
    <w:rsid w:val="000D6D63"/>
    <w:rsid w:val="000E0081"/>
    <w:rsid w:val="000E07CF"/>
    <w:rsid w:val="000E31C1"/>
    <w:rsid w:val="000F2CF2"/>
    <w:rsid w:val="00100BEF"/>
    <w:rsid w:val="00111326"/>
    <w:rsid w:val="0011498E"/>
    <w:rsid w:val="00117A45"/>
    <w:rsid w:val="001224AE"/>
    <w:rsid w:val="00124B4F"/>
    <w:rsid w:val="00131A44"/>
    <w:rsid w:val="001337D4"/>
    <w:rsid w:val="00147C12"/>
    <w:rsid w:val="001527A1"/>
    <w:rsid w:val="001530DC"/>
    <w:rsid w:val="00154989"/>
    <w:rsid w:val="00155A9F"/>
    <w:rsid w:val="00160262"/>
    <w:rsid w:val="0016780A"/>
    <w:rsid w:val="001713FA"/>
    <w:rsid w:val="00173EBF"/>
    <w:rsid w:val="00175ED3"/>
    <w:rsid w:val="001842A2"/>
    <w:rsid w:val="00187FA8"/>
    <w:rsid w:val="00192F5E"/>
    <w:rsid w:val="00197772"/>
    <w:rsid w:val="001A51C8"/>
    <w:rsid w:val="001B4CA8"/>
    <w:rsid w:val="001B5EA1"/>
    <w:rsid w:val="001C4F3D"/>
    <w:rsid w:val="001D0CDC"/>
    <w:rsid w:val="001D1D82"/>
    <w:rsid w:val="001E1182"/>
    <w:rsid w:val="001E458F"/>
    <w:rsid w:val="00202C90"/>
    <w:rsid w:val="0020638D"/>
    <w:rsid w:val="002070FF"/>
    <w:rsid w:val="00213DE8"/>
    <w:rsid w:val="00214ED6"/>
    <w:rsid w:val="00216118"/>
    <w:rsid w:val="002209AB"/>
    <w:rsid w:val="002251E3"/>
    <w:rsid w:val="00227A95"/>
    <w:rsid w:val="002316BD"/>
    <w:rsid w:val="002473FC"/>
    <w:rsid w:val="00252E3C"/>
    <w:rsid w:val="00262198"/>
    <w:rsid w:val="00262BC7"/>
    <w:rsid w:val="00285F1B"/>
    <w:rsid w:val="00292B81"/>
    <w:rsid w:val="002B18AE"/>
    <w:rsid w:val="002B7DDB"/>
    <w:rsid w:val="002C1C93"/>
    <w:rsid w:val="002C5066"/>
    <w:rsid w:val="002C5813"/>
    <w:rsid w:val="002D4AAC"/>
    <w:rsid w:val="002E4A76"/>
    <w:rsid w:val="002F045A"/>
    <w:rsid w:val="002F6FD6"/>
    <w:rsid w:val="0030039D"/>
    <w:rsid w:val="0030326F"/>
    <w:rsid w:val="00310701"/>
    <w:rsid w:val="00315980"/>
    <w:rsid w:val="00316F7F"/>
    <w:rsid w:val="003218E8"/>
    <w:rsid w:val="00325E34"/>
    <w:rsid w:val="00330DCE"/>
    <w:rsid w:val="00331E11"/>
    <w:rsid w:val="00334761"/>
    <w:rsid w:val="00337EBC"/>
    <w:rsid w:val="00341DCD"/>
    <w:rsid w:val="0034563E"/>
    <w:rsid w:val="003518D6"/>
    <w:rsid w:val="0035460C"/>
    <w:rsid w:val="003556BD"/>
    <w:rsid w:val="00365147"/>
    <w:rsid w:val="0037016E"/>
    <w:rsid w:val="003725DC"/>
    <w:rsid w:val="00372908"/>
    <w:rsid w:val="00373427"/>
    <w:rsid w:val="003807F8"/>
    <w:rsid w:val="00383020"/>
    <w:rsid w:val="00394D7E"/>
    <w:rsid w:val="003975FD"/>
    <w:rsid w:val="003B057D"/>
    <w:rsid w:val="003B60CC"/>
    <w:rsid w:val="003C1B25"/>
    <w:rsid w:val="003C2443"/>
    <w:rsid w:val="003C5DA3"/>
    <w:rsid w:val="003D4BCD"/>
    <w:rsid w:val="003D6C2B"/>
    <w:rsid w:val="003E01D8"/>
    <w:rsid w:val="003E2100"/>
    <w:rsid w:val="003F6F5B"/>
    <w:rsid w:val="0040342D"/>
    <w:rsid w:val="0041192D"/>
    <w:rsid w:val="00413EE1"/>
    <w:rsid w:val="0042128E"/>
    <w:rsid w:val="00432B60"/>
    <w:rsid w:val="00440698"/>
    <w:rsid w:val="004426B8"/>
    <w:rsid w:val="0044449D"/>
    <w:rsid w:val="00450EC1"/>
    <w:rsid w:val="004540E2"/>
    <w:rsid w:val="00454454"/>
    <w:rsid w:val="00467924"/>
    <w:rsid w:val="004712A5"/>
    <w:rsid w:val="0047266F"/>
    <w:rsid w:val="00476D6B"/>
    <w:rsid w:val="00492C16"/>
    <w:rsid w:val="004A0678"/>
    <w:rsid w:val="004A48A3"/>
    <w:rsid w:val="004B0D92"/>
    <w:rsid w:val="004B0EC0"/>
    <w:rsid w:val="004B66F1"/>
    <w:rsid w:val="004B73B7"/>
    <w:rsid w:val="004C3EA0"/>
    <w:rsid w:val="004C4B24"/>
    <w:rsid w:val="004E5770"/>
    <w:rsid w:val="004F7169"/>
    <w:rsid w:val="00500D66"/>
    <w:rsid w:val="00514C8E"/>
    <w:rsid w:val="00531DBF"/>
    <w:rsid w:val="00545759"/>
    <w:rsid w:val="00545BE0"/>
    <w:rsid w:val="00546930"/>
    <w:rsid w:val="00554C6A"/>
    <w:rsid w:val="00562E85"/>
    <w:rsid w:val="0056332F"/>
    <w:rsid w:val="005719B3"/>
    <w:rsid w:val="0057295E"/>
    <w:rsid w:val="00581C39"/>
    <w:rsid w:val="005903B6"/>
    <w:rsid w:val="005A0247"/>
    <w:rsid w:val="005A126E"/>
    <w:rsid w:val="005A452F"/>
    <w:rsid w:val="005B140D"/>
    <w:rsid w:val="005B76D0"/>
    <w:rsid w:val="005C1FEA"/>
    <w:rsid w:val="005C3495"/>
    <w:rsid w:val="005E3DFC"/>
    <w:rsid w:val="005E5942"/>
    <w:rsid w:val="005E60AF"/>
    <w:rsid w:val="005F1DEA"/>
    <w:rsid w:val="00607FC9"/>
    <w:rsid w:val="00622FE1"/>
    <w:rsid w:val="0062388A"/>
    <w:rsid w:val="0062521C"/>
    <w:rsid w:val="00630A2B"/>
    <w:rsid w:val="00632DC7"/>
    <w:rsid w:val="006357FB"/>
    <w:rsid w:val="006406FC"/>
    <w:rsid w:val="00640E57"/>
    <w:rsid w:val="00646122"/>
    <w:rsid w:val="00653E16"/>
    <w:rsid w:val="00657220"/>
    <w:rsid w:val="00657362"/>
    <w:rsid w:val="0066104B"/>
    <w:rsid w:val="006655EE"/>
    <w:rsid w:val="00667C10"/>
    <w:rsid w:val="00667EF4"/>
    <w:rsid w:val="00676FCA"/>
    <w:rsid w:val="00677177"/>
    <w:rsid w:val="0068612E"/>
    <w:rsid w:val="006861D0"/>
    <w:rsid w:val="00687C92"/>
    <w:rsid w:val="0069534E"/>
    <w:rsid w:val="0069669C"/>
    <w:rsid w:val="006A1200"/>
    <w:rsid w:val="006A4F4E"/>
    <w:rsid w:val="006A6C23"/>
    <w:rsid w:val="006B14DB"/>
    <w:rsid w:val="006B21C4"/>
    <w:rsid w:val="006C4A1A"/>
    <w:rsid w:val="006D0393"/>
    <w:rsid w:val="006D1A83"/>
    <w:rsid w:val="006E1CFE"/>
    <w:rsid w:val="006F10C4"/>
    <w:rsid w:val="006F40E9"/>
    <w:rsid w:val="006F5603"/>
    <w:rsid w:val="00701400"/>
    <w:rsid w:val="007037CF"/>
    <w:rsid w:val="007167C0"/>
    <w:rsid w:val="00720481"/>
    <w:rsid w:val="007321C4"/>
    <w:rsid w:val="00733193"/>
    <w:rsid w:val="00744DDA"/>
    <w:rsid w:val="00745E03"/>
    <w:rsid w:val="0075732A"/>
    <w:rsid w:val="007600F8"/>
    <w:rsid w:val="00760262"/>
    <w:rsid w:val="0076310C"/>
    <w:rsid w:val="0076744F"/>
    <w:rsid w:val="00767BCE"/>
    <w:rsid w:val="00767EFC"/>
    <w:rsid w:val="007707DE"/>
    <w:rsid w:val="00770B5D"/>
    <w:rsid w:val="007752F1"/>
    <w:rsid w:val="00776768"/>
    <w:rsid w:val="0078187A"/>
    <w:rsid w:val="00794952"/>
    <w:rsid w:val="007A2573"/>
    <w:rsid w:val="007B106C"/>
    <w:rsid w:val="007B1A4E"/>
    <w:rsid w:val="007B3D05"/>
    <w:rsid w:val="007B5503"/>
    <w:rsid w:val="007B6196"/>
    <w:rsid w:val="007C179C"/>
    <w:rsid w:val="007C6BB3"/>
    <w:rsid w:val="007D14B4"/>
    <w:rsid w:val="007D3AD7"/>
    <w:rsid w:val="007E00B3"/>
    <w:rsid w:val="007E24F6"/>
    <w:rsid w:val="00800F64"/>
    <w:rsid w:val="00801050"/>
    <w:rsid w:val="00802F0B"/>
    <w:rsid w:val="00810A67"/>
    <w:rsid w:val="00821F58"/>
    <w:rsid w:val="0082429F"/>
    <w:rsid w:val="00827B09"/>
    <w:rsid w:val="00833CF7"/>
    <w:rsid w:val="00834CDE"/>
    <w:rsid w:val="00842464"/>
    <w:rsid w:val="00845601"/>
    <w:rsid w:val="00855C5C"/>
    <w:rsid w:val="008702A5"/>
    <w:rsid w:val="0087250D"/>
    <w:rsid w:val="00890CC1"/>
    <w:rsid w:val="008A3C96"/>
    <w:rsid w:val="008B4019"/>
    <w:rsid w:val="008B65C9"/>
    <w:rsid w:val="008C2D4A"/>
    <w:rsid w:val="008D3900"/>
    <w:rsid w:val="008D6E1D"/>
    <w:rsid w:val="008F39B4"/>
    <w:rsid w:val="008F4162"/>
    <w:rsid w:val="00903E02"/>
    <w:rsid w:val="00913175"/>
    <w:rsid w:val="00913B50"/>
    <w:rsid w:val="00916EDB"/>
    <w:rsid w:val="00920861"/>
    <w:rsid w:val="00922B13"/>
    <w:rsid w:val="009242EF"/>
    <w:rsid w:val="00931C9D"/>
    <w:rsid w:val="00932291"/>
    <w:rsid w:val="00932861"/>
    <w:rsid w:val="0093408E"/>
    <w:rsid w:val="00952DDF"/>
    <w:rsid w:val="00963B6A"/>
    <w:rsid w:val="00970950"/>
    <w:rsid w:val="009812D4"/>
    <w:rsid w:val="009920D8"/>
    <w:rsid w:val="009A0919"/>
    <w:rsid w:val="009B38BE"/>
    <w:rsid w:val="009C3D0F"/>
    <w:rsid w:val="009E1B19"/>
    <w:rsid w:val="009F35E2"/>
    <w:rsid w:val="009F65F9"/>
    <w:rsid w:val="009F68BA"/>
    <w:rsid w:val="00A06277"/>
    <w:rsid w:val="00A079DC"/>
    <w:rsid w:val="00A111C2"/>
    <w:rsid w:val="00A20B13"/>
    <w:rsid w:val="00A338E7"/>
    <w:rsid w:val="00A35CAA"/>
    <w:rsid w:val="00A36E7F"/>
    <w:rsid w:val="00A41E65"/>
    <w:rsid w:val="00A43E0A"/>
    <w:rsid w:val="00A506C0"/>
    <w:rsid w:val="00A530C7"/>
    <w:rsid w:val="00A55F5B"/>
    <w:rsid w:val="00A56B42"/>
    <w:rsid w:val="00A60185"/>
    <w:rsid w:val="00A661EA"/>
    <w:rsid w:val="00A71812"/>
    <w:rsid w:val="00A72025"/>
    <w:rsid w:val="00A7640C"/>
    <w:rsid w:val="00A830E5"/>
    <w:rsid w:val="00A87135"/>
    <w:rsid w:val="00A93280"/>
    <w:rsid w:val="00A951EA"/>
    <w:rsid w:val="00AA2548"/>
    <w:rsid w:val="00AA58C4"/>
    <w:rsid w:val="00AB11C8"/>
    <w:rsid w:val="00AB4678"/>
    <w:rsid w:val="00AC08A8"/>
    <w:rsid w:val="00AD23A1"/>
    <w:rsid w:val="00AD56C8"/>
    <w:rsid w:val="00AD58F2"/>
    <w:rsid w:val="00B0512A"/>
    <w:rsid w:val="00B0529F"/>
    <w:rsid w:val="00B1418B"/>
    <w:rsid w:val="00B15F71"/>
    <w:rsid w:val="00B21195"/>
    <w:rsid w:val="00B24B22"/>
    <w:rsid w:val="00B25310"/>
    <w:rsid w:val="00B32F8F"/>
    <w:rsid w:val="00B41D52"/>
    <w:rsid w:val="00B54DE9"/>
    <w:rsid w:val="00B553EC"/>
    <w:rsid w:val="00B55E3F"/>
    <w:rsid w:val="00B8336F"/>
    <w:rsid w:val="00B93DD0"/>
    <w:rsid w:val="00B97732"/>
    <w:rsid w:val="00BA65A8"/>
    <w:rsid w:val="00BA6D19"/>
    <w:rsid w:val="00BA7461"/>
    <w:rsid w:val="00BA7DA9"/>
    <w:rsid w:val="00BC4215"/>
    <w:rsid w:val="00BD1A6F"/>
    <w:rsid w:val="00BE6D3C"/>
    <w:rsid w:val="00BE7852"/>
    <w:rsid w:val="00BF7CEE"/>
    <w:rsid w:val="00C03880"/>
    <w:rsid w:val="00C135CF"/>
    <w:rsid w:val="00C2112F"/>
    <w:rsid w:val="00C2683F"/>
    <w:rsid w:val="00C3184D"/>
    <w:rsid w:val="00C4714E"/>
    <w:rsid w:val="00C51CCA"/>
    <w:rsid w:val="00C5504F"/>
    <w:rsid w:val="00C57B55"/>
    <w:rsid w:val="00C63376"/>
    <w:rsid w:val="00C72164"/>
    <w:rsid w:val="00C74D63"/>
    <w:rsid w:val="00C74F97"/>
    <w:rsid w:val="00C8276E"/>
    <w:rsid w:val="00C842AC"/>
    <w:rsid w:val="00C96207"/>
    <w:rsid w:val="00C96688"/>
    <w:rsid w:val="00CA0723"/>
    <w:rsid w:val="00CA54EC"/>
    <w:rsid w:val="00CB1690"/>
    <w:rsid w:val="00CC4365"/>
    <w:rsid w:val="00CD029F"/>
    <w:rsid w:val="00CD11B0"/>
    <w:rsid w:val="00CD4138"/>
    <w:rsid w:val="00CE11B8"/>
    <w:rsid w:val="00CE71C2"/>
    <w:rsid w:val="00CF42D5"/>
    <w:rsid w:val="00CF4EDA"/>
    <w:rsid w:val="00D021CB"/>
    <w:rsid w:val="00D100FA"/>
    <w:rsid w:val="00D10F1A"/>
    <w:rsid w:val="00D116F8"/>
    <w:rsid w:val="00D12933"/>
    <w:rsid w:val="00D17596"/>
    <w:rsid w:val="00D22640"/>
    <w:rsid w:val="00D26D3A"/>
    <w:rsid w:val="00D45EE3"/>
    <w:rsid w:val="00D50618"/>
    <w:rsid w:val="00D509E9"/>
    <w:rsid w:val="00D53B1C"/>
    <w:rsid w:val="00D57CF4"/>
    <w:rsid w:val="00D63ABE"/>
    <w:rsid w:val="00D66249"/>
    <w:rsid w:val="00DA1B12"/>
    <w:rsid w:val="00DA433E"/>
    <w:rsid w:val="00DA54C9"/>
    <w:rsid w:val="00DA6739"/>
    <w:rsid w:val="00DA6CAE"/>
    <w:rsid w:val="00DB016D"/>
    <w:rsid w:val="00DB09D7"/>
    <w:rsid w:val="00DB1A9E"/>
    <w:rsid w:val="00DB31D6"/>
    <w:rsid w:val="00DB4005"/>
    <w:rsid w:val="00DC34EB"/>
    <w:rsid w:val="00DC3657"/>
    <w:rsid w:val="00DE0447"/>
    <w:rsid w:val="00DE7D8C"/>
    <w:rsid w:val="00DF1E5B"/>
    <w:rsid w:val="00DF2275"/>
    <w:rsid w:val="00DF3F5E"/>
    <w:rsid w:val="00DF5653"/>
    <w:rsid w:val="00E02AD8"/>
    <w:rsid w:val="00E0596E"/>
    <w:rsid w:val="00E06F66"/>
    <w:rsid w:val="00E356E5"/>
    <w:rsid w:val="00E36F81"/>
    <w:rsid w:val="00E45765"/>
    <w:rsid w:val="00E5098C"/>
    <w:rsid w:val="00E60213"/>
    <w:rsid w:val="00E661B2"/>
    <w:rsid w:val="00E74D29"/>
    <w:rsid w:val="00E75DB7"/>
    <w:rsid w:val="00E81F6B"/>
    <w:rsid w:val="00E83C74"/>
    <w:rsid w:val="00E83CEE"/>
    <w:rsid w:val="00E85237"/>
    <w:rsid w:val="00E91F18"/>
    <w:rsid w:val="00E9226D"/>
    <w:rsid w:val="00EA416C"/>
    <w:rsid w:val="00EA5941"/>
    <w:rsid w:val="00EB60CE"/>
    <w:rsid w:val="00EB7D53"/>
    <w:rsid w:val="00EC425F"/>
    <w:rsid w:val="00EE3146"/>
    <w:rsid w:val="00EF50BB"/>
    <w:rsid w:val="00EF53FF"/>
    <w:rsid w:val="00F00192"/>
    <w:rsid w:val="00F01DF6"/>
    <w:rsid w:val="00F0340D"/>
    <w:rsid w:val="00F059A6"/>
    <w:rsid w:val="00F23756"/>
    <w:rsid w:val="00F2523A"/>
    <w:rsid w:val="00F25FFA"/>
    <w:rsid w:val="00F310D2"/>
    <w:rsid w:val="00F36F3D"/>
    <w:rsid w:val="00F477BD"/>
    <w:rsid w:val="00F53491"/>
    <w:rsid w:val="00F65A1C"/>
    <w:rsid w:val="00F66818"/>
    <w:rsid w:val="00F66F50"/>
    <w:rsid w:val="00F82FF8"/>
    <w:rsid w:val="00F8330D"/>
    <w:rsid w:val="00F84305"/>
    <w:rsid w:val="00F8485C"/>
    <w:rsid w:val="00F87149"/>
    <w:rsid w:val="00F87FFE"/>
    <w:rsid w:val="00F954C9"/>
    <w:rsid w:val="00FA1171"/>
    <w:rsid w:val="00FA4CF0"/>
    <w:rsid w:val="00FA61AA"/>
    <w:rsid w:val="00FA69A4"/>
    <w:rsid w:val="00FB1279"/>
    <w:rsid w:val="00FB1495"/>
    <w:rsid w:val="00FC0042"/>
    <w:rsid w:val="00FD1694"/>
    <w:rsid w:val="00FD7636"/>
    <w:rsid w:val="00FE3229"/>
    <w:rsid w:val="00FE74C3"/>
    <w:rsid w:val="00FF215C"/>
    <w:rsid w:val="00FF49E8"/>
    <w:rsid w:val="00FF672F"/>
    <w:rsid w:val="00FF7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AD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4"/>
      </w:numPr>
    </w:pPr>
  </w:style>
  <w:style w:type="character" w:styleId="BookTitle">
    <w:name w:val="Book Title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character" w:styleId="Hyperlink">
    <w:name w:val="Hyperlink"/>
    <w:uiPriority w:val="99"/>
    <w:semiHidden/>
    <w:unhideWhenUsed/>
    <w:rsid w:val="0044449D"/>
    <w:rPr>
      <w:color w:val="0000FF"/>
      <w:u w:val="single"/>
    </w:rPr>
  </w:style>
  <w:style w:type="paragraph" w:customStyle="1" w:styleId="DefinitionText">
    <w:name w:val="Definition_Text"/>
    <w:basedOn w:val="Normal"/>
    <w:rsid w:val="00D100FA"/>
    <w:pPr>
      <w:spacing w:before="60" w:after="60" w:line="240" w:lineRule="auto"/>
      <w:ind w:left="1418"/>
    </w:pPr>
    <w:rPr>
      <w:rFonts w:eastAsia="Times New Roman" w:cs="Arial"/>
      <w:bCs/>
      <w:szCs w:val="2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CFDE829610E747A8B1C44A08AE0B0B" ma:contentTypeVersion="0" ma:contentTypeDescription="Create a new document." ma:contentTypeScope="" ma:versionID="c7c617b1882f84e75610d9da663beecf">
  <xsd:schema xmlns:xsd="http://www.w3.org/2001/XMLSchema" xmlns:p="http://schemas.microsoft.com/office/2006/metadata/properties" xmlns:ns2="94e070df-f2d7-4164-8c33-edbc83da752d" xmlns:ns3="d3d3a9f2-d6b9-4ac6-938b-c1d69a470220" targetNamespace="http://schemas.microsoft.com/office/2006/metadata/properties" ma:root="true" ma:fieldsID="69176c769530bb380d2d457a3163e4cc" ns2:_="" ns3:_="">
    <xsd:import namespace="94e070df-f2d7-4164-8c33-edbc83da752d"/>
    <xsd:import namespace="d3d3a9f2-d6b9-4ac6-938b-c1d69a470220"/>
    <xsd:element name="properties">
      <xsd:complexType>
        <xsd:sequence>
          <xsd:element name="documentManagement">
            <xsd:complexType>
              <xsd:all>
                <xsd:element ref="ns2:Departmental_x0020_Keywords" minOccurs="0"/>
                <xsd:element ref="ns3:Keyword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4e070df-f2d7-4164-8c33-edbc83da752d" elementFormDefault="qualified">
    <xsd:import namespace="http://schemas.microsoft.com/office/2006/documentManagement/types"/>
    <xsd:element name="Departmental_x0020_Keywords" ma:index="8" nillable="true" ma:displayName="Departmental Keywords" ma:internalName="Departmental_x0020_Keywords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d3d3a9f2-d6b9-4ac6-938b-c1d69a470220" elementFormDefault="qualified">
    <xsd:import namespace="http://schemas.microsoft.com/office/2006/documentManagement/types"/>
    <xsd:element name="Keywords1" ma:index="9" nillable="true" ma:displayName="Category keywords" ma:default="" ma:internalName="Keywords1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 ma:index="10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epartmental_x0020_Keywords xmlns="94e070df-f2d7-4164-8c33-edbc83da752d" xsi:nil="true"/>
    <Keywords1 xmlns="d3d3a9f2-d6b9-4ac6-938b-c1d69a4702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37329-3F03-4EAB-B2B3-CF56009AA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070df-f2d7-4164-8c33-edbc83da752d"/>
    <ds:schemaRef ds:uri="d3d3a9f2-d6b9-4ac6-938b-c1d69a47022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D39E57-FC39-4C66-BEA5-6F17030C41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D450B0-FA2E-4754-9217-054F6AD66CFD}">
  <ds:schemaRefs>
    <ds:schemaRef ds:uri="http://schemas.microsoft.com/office/2006/metadata/properties"/>
    <ds:schemaRef ds:uri="94e070df-f2d7-4164-8c33-edbc83da752d"/>
    <ds:schemaRef ds:uri="d3d3a9f2-d6b9-4ac6-938b-c1d69a470220"/>
  </ds:schemaRefs>
</ds:datastoreItem>
</file>

<file path=customXml/itemProps4.xml><?xml version="1.0" encoding="utf-8"?>
<ds:datastoreItem xmlns:ds="http://schemas.openxmlformats.org/officeDocument/2006/customXml" ds:itemID="{1B8F0DCC-02DD-495C-AB9E-737F33CA0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Consultation Notice - Interim (Small Pelagic Fishery) Declaration 2012</vt:lpstr>
    </vt:vector>
  </TitlesOfParts>
  <Company>DEWHA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Consultation Notice - Interim (Small Pelagic Fishery) Declaration 2012</dc:title>
  <dc:creator>Dominic Rule</dc:creator>
  <cp:lastModifiedBy>Vanessa Smith</cp:lastModifiedBy>
  <cp:revision>2</cp:revision>
  <cp:lastPrinted>2013-03-13T22:24:00Z</cp:lastPrinted>
  <dcterms:created xsi:type="dcterms:W3CDTF">2013-03-14T07:14:00Z</dcterms:created>
  <dcterms:modified xsi:type="dcterms:W3CDTF">2013-03-14T07:14:00Z</dcterms:modified>
</cp:coreProperties>
</file>