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66332A" w14:textId="02EBC19E" w:rsidR="00B6012C" w:rsidRPr="00A7524F" w:rsidRDefault="00347227" w:rsidP="00381C3D">
      <w:pPr>
        <w:widowControl w:val="0"/>
        <w:tabs>
          <w:tab w:val="left" w:pos="6700"/>
        </w:tabs>
        <w:jc w:val="center"/>
        <w:rPr>
          <w:rFonts w:cs="Arial"/>
          <w:sz w:val="48"/>
        </w:rPr>
      </w:pPr>
      <w:r>
        <w:rPr>
          <w:noProof/>
          <w:lang w:eastAsia="en-AU"/>
        </w:rPr>
        <w:drawing>
          <wp:inline distT="0" distB="0" distL="0" distR="0" wp14:anchorId="3AD30B58" wp14:editId="4D6711F3">
            <wp:extent cx="5173620" cy="1657350"/>
            <wp:effectExtent l="0" t="0" r="8255" b="0"/>
            <wp:docPr id="2" name="Picture 2" descr="cid:image003.jpg@01D5DAA6.46D0E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D5DAA6.46D0E82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178273" cy="1658841"/>
                    </a:xfrm>
                    <a:prstGeom prst="rect">
                      <a:avLst/>
                    </a:prstGeom>
                    <a:noFill/>
                    <a:ln>
                      <a:noFill/>
                    </a:ln>
                  </pic:spPr>
                </pic:pic>
              </a:graphicData>
            </a:graphic>
          </wp:inline>
        </w:drawing>
      </w:r>
    </w:p>
    <w:p w14:paraId="33C7C20A" w14:textId="77777777" w:rsidR="00B6012C" w:rsidRPr="00B05CDE" w:rsidRDefault="00B6012C" w:rsidP="00381C3D">
      <w:pPr>
        <w:widowControl w:val="0"/>
        <w:tabs>
          <w:tab w:val="left" w:pos="6700"/>
        </w:tabs>
        <w:jc w:val="center"/>
        <w:rPr>
          <w:rFonts w:cs="Arial"/>
          <w:sz w:val="40"/>
          <w:szCs w:val="40"/>
        </w:rPr>
      </w:pPr>
    </w:p>
    <w:p w14:paraId="116BB68D" w14:textId="77777777" w:rsidR="00B6012C" w:rsidRPr="00B05CDE" w:rsidRDefault="00B6012C" w:rsidP="00381C3D">
      <w:pPr>
        <w:widowControl w:val="0"/>
        <w:tabs>
          <w:tab w:val="left" w:pos="6700"/>
        </w:tabs>
        <w:jc w:val="center"/>
        <w:rPr>
          <w:rFonts w:cs="Arial"/>
          <w:sz w:val="40"/>
          <w:szCs w:val="40"/>
        </w:rPr>
      </w:pPr>
    </w:p>
    <w:p w14:paraId="6C470C8C" w14:textId="77777777" w:rsidR="00B6012C" w:rsidRPr="00B05CDE" w:rsidRDefault="00B6012C" w:rsidP="00381C3D">
      <w:pPr>
        <w:jc w:val="center"/>
        <w:outlineLvl w:val="5"/>
        <w:rPr>
          <w:rFonts w:cs="Arial"/>
          <w:b/>
          <w:sz w:val="40"/>
          <w:szCs w:val="40"/>
        </w:rPr>
      </w:pPr>
      <w:r w:rsidRPr="00B05CDE">
        <w:rPr>
          <w:rFonts w:cs="Arial"/>
          <w:b/>
          <w:sz w:val="40"/>
          <w:szCs w:val="40"/>
        </w:rPr>
        <w:t>Assessment of the</w:t>
      </w:r>
    </w:p>
    <w:p w14:paraId="3FFEC6FA" w14:textId="409BFD12" w:rsidR="00347227" w:rsidRPr="00815013" w:rsidRDefault="00347227" w:rsidP="00347227">
      <w:pPr>
        <w:pStyle w:val="Heading6"/>
        <w:spacing w:after="120"/>
        <w:jc w:val="center"/>
        <w:rPr>
          <w:rFonts w:ascii="Arial" w:hAnsi="Arial" w:cs="Arial"/>
          <w:caps/>
          <w:kern w:val="36"/>
          <w:sz w:val="36"/>
          <w:szCs w:val="36"/>
        </w:rPr>
      </w:pPr>
      <w:r w:rsidRPr="00815013">
        <w:rPr>
          <w:rFonts w:ascii="Arial" w:hAnsi="Arial" w:cs="Arial"/>
          <w:caps/>
          <w:kern w:val="36"/>
          <w:sz w:val="36"/>
          <w:szCs w:val="36"/>
        </w:rPr>
        <w:t>Australian fishing in exploratory fisheries in</w:t>
      </w:r>
      <w:r w:rsidR="00F365D6">
        <w:rPr>
          <w:rFonts w:ascii="Arial" w:hAnsi="Arial" w:cs="Arial"/>
          <w:caps/>
          <w:kern w:val="36"/>
          <w:sz w:val="36"/>
          <w:szCs w:val="36"/>
        </w:rPr>
        <w:t xml:space="preserve"> Ross Sea Fishery,</w:t>
      </w:r>
      <w:r w:rsidRPr="00815013">
        <w:rPr>
          <w:rFonts w:ascii="Arial" w:hAnsi="Arial" w:cs="Arial"/>
          <w:caps/>
          <w:kern w:val="36"/>
          <w:sz w:val="36"/>
          <w:szCs w:val="36"/>
        </w:rPr>
        <w:t xml:space="preserve"> CCAMLR </w:t>
      </w:r>
      <w:r>
        <w:rPr>
          <w:rFonts w:ascii="Arial" w:hAnsi="Arial" w:cs="Arial"/>
          <w:caps/>
          <w:kern w:val="36"/>
          <w:sz w:val="36"/>
          <w:szCs w:val="36"/>
        </w:rPr>
        <w:t>SUBAREA</w:t>
      </w:r>
      <w:r w:rsidRPr="00815013">
        <w:rPr>
          <w:rFonts w:ascii="Arial" w:hAnsi="Arial" w:cs="Arial"/>
          <w:caps/>
          <w:kern w:val="36"/>
          <w:sz w:val="36"/>
          <w:szCs w:val="36"/>
        </w:rPr>
        <w:t xml:space="preserve">s </w:t>
      </w:r>
      <w:r>
        <w:rPr>
          <w:rFonts w:ascii="Arial" w:hAnsi="Arial" w:cs="Arial"/>
          <w:caps/>
          <w:kern w:val="36"/>
          <w:sz w:val="36"/>
          <w:szCs w:val="36"/>
        </w:rPr>
        <w:t>88</w:t>
      </w:r>
      <w:r w:rsidRPr="00815013">
        <w:rPr>
          <w:rFonts w:ascii="Arial" w:hAnsi="Arial" w:cs="Arial"/>
          <w:caps/>
          <w:kern w:val="36"/>
          <w:sz w:val="36"/>
          <w:szCs w:val="36"/>
        </w:rPr>
        <w:t>.1 and </w:t>
      </w:r>
      <w:r>
        <w:rPr>
          <w:rFonts w:ascii="Arial" w:hAnsi="Arial" w:cs="Arial"/>
          <w:caps/>
          <w:kern w:val="36"/>
          <w:sz w:val="36"/>
          <w:szCs w:val="36"/>
        </w:rPr>
        <w:t>88</w:t>
      </w:r>
      <w:r w:rsidRPr="00815013">
        <w:rPr>
          <w:rFonts w:ascii="Arial" w:hAnsi="Arial" w:cs="Arial"/>
          <w:caps/>
          <w:kern w:val="36"/>
          <w:sz w:val="36"/>
          <w:szCs w:val="36"/>
        </w:rPr>
        <w:t xml:space="preserve">.2 </w:t>
      </w:r>
    </w:p>
    <w:p w14:paraId="6A28F6C5" w14:textId="28898CEB" w:rsidR="00B6012C" w:rsidRPr="00B05CDE" w:rsidRDefault="00347227" w:rsidP="00381C3D">
      <w:pPr>
        <w:tabs>
          <w:tab w:val="left" w:pos="6700"/>
        </w:tabs>
        <w:jc w:val="center"/>
        <w:outlineLvl w:val="5"/>
        <w:rPr>
          <w:rFonts w:cs="Arial"/>
          <w:sz w:val="40"/>
          <w:szCs w:val="40"/>
        </w:rPr>
      </w:pPr>
      <w:r w:rsidRPr="00B05CDE" w:rsidDel="00347227">
        <w:rPr>
          <w:rFonts w:cs="Arial"/>
          <w:sz w:val="40"/>
          <w:szCs w:val="40"/>
          <w:highlight w:val="yellow"/>
        </w:rPr>
        <w:t xml:space="preserve"> </w:t>
      </w:r>
    </w:p>
    <w:p w14:paraId="408FC6FF" w14:textId="77777777" w:rsidR="00B6012C" w:rsidRPr="00B05CDE" w:rsidRDefault="00B6012C" w:rsidP="00381C3D">
      <w:pPr>
        <w:tabs>
          <w:tab w:val="left" w:pos="6700"/>
        </w:tabs>
        <w:jc w:val="center"/>
        <w:outlineLvl w:val="5"/>
        <w:rPr>
          <w:rFonts w:cs="Arial"/>
          <w:sz w:val="40"/>
          <w:szCs w:val="40"/>
        </w:rPr>
      </w:pPr>
    </w:p>
    <w:p w14:paraId="09582250" w14:textId="77777777" w:rsidR="00B6012C" w:rsidRPr="00F6308F" w:rsidRDefault="00B6012C" w:rsidP="00381C3D">
      <w:pPr>
        <w:tabs>
          <w:tab w:val="left" w:pos="6700"/>
        </w:tabs>
        <w:jc w:val="center"/>
        <w:outlineLvl w:val="5"/>
        <w:rPr>
          <w:rFonts w:cs="Arial"/>
          <w:b/>
        </w:rPr>
      </w:pPr>
    </w:p>
    <w:p w14:paraId="6FDB88F3" w14:textId="77777777" w:rsidR="00B6012C" w:rsidRPr="00F6308F" w:rsidRDefault="00B6012C" w:rsidP="00381C3D">
      <w:pPr>
        <w:tabs>
          <w:tab w:val="left" w:pos="6700"/>
        </w:tabs>
        <w:jc w:val="center"/>
        <w:outlineLvl w:val="5"/>
        <w:rPr>
          <w:rFonts w:cs="Arial"/>
          <w:b/>
        </w:rPr>
      </w:pPr>
    </w:p>
    <w:p w14:paraId="5421CD4F" w14:textId="77777777" w:rsidR="00B6012C" w:rsidRPr="00F6308F" w:rsidRDefault="00B6012C" w:rsidP="00381C3D">
      <w:pPr>
        <w:tabs>
          <w:tab w:val="left" w:pos="6700"/>
        </w:tabs>
        <w:jc w:val="center"/>
        <w:outlineLvl w:val="5"/>
        <w:rPr>
          <w:rFonts w:cs="Arial"/>
          <w:b/>
        </w:rPr>
      </w:pPr>
    </w:p>
    <w:p w14:paraId="2FCE336E" w14:textId="77777777" w:rsidR="00B6012C" w:rsidRDefault="00B6012C" w:rsidP="00381C3D">
      <w:pPr>
        <w:tabs>
          <w:tab w:val="left" w:pos="6700"/>
        </w:tabs>
        <w:jc w:val="center"/>
        <w:outlineLvl w:val="5"/>
        <w:rPr>
          <w:rFonts w:cs="Arial"/>
          <w:b/>
        </w:rPr>
      </w:pPr>
    </w:p>
    <w:p w14:paraId="615EED31" w14:textId="73FE4F2E" w:rsidR="00381C3D" w:rsidRDefault="00381C3D" w:rsidP="00381C3D">
      <w:pPr>
        <w:tabs>
          <w:tab w:val="left" w:pos="6700"/>
        </w:tabs>
        <w:jc w:val="center"/>
        <w:outlineLvl w:val="5"/>
        <w:rPr>
          <w:rFonts w:cs="Arial"/>
          <w:b/>
        </w:rPr>
      </w:pPr>
    </w:p>
    <w:p w14:paraId="3380EC84" w14:textId="77777777" w:rsidR="00381C3D" w:rsidRDefault="00381C3D" w:rsidP="00381C3D">
      <w:pPr>
        <w:tabs>
          <w:tab w:val="left" w:pos="6700"/>
        </w:tabs>
        <w:jc w:val="center"/>
        <w:outlineLvl w:val="5"/>
        <w:rPr>
          <w:rFonts w:cs="Arial"/>
          <w:b/>
        </w:rPr>
      </w:pPr>
    </w:p>
    <w:p w14:paraId="3360CB3D" w14:textId="77777777" w:rsidR="00381C3D" w:rsidRDefault="00381C3D" w:rsidP="00381C3D">
      <w:pPr>
        <w:tabs>
          <w:tab w:val="left" w:pos="6700"/>
        </w:tabs>
        <w:jc w:val="center"/>
        <w:outlineLvl w:val="5"/>
        <w:rPr>
          <w:rFonts w:cs="Arial"/>
          <w:b/>
        </w:rPr>
      </w:pPr>
    </w:p>
    <w:p w14:paraId="61B6350A" w14:textId="77777777" w:rsidR="00381C3D" w:rsidRDefault="00381C3D" w:rsidP="00381C3D">
      <w:pPr>
        <w:tabs>
          <w:tab w:val="left" w:pos="6700"/>
        </w:tabs>
        <w:jc w:val="center"/>
        <w:outlineLvl w:val="5"/>
        <w:rPr>
          <w:rFonts w:cs="Arial"/>
          <w:b/>
        </w:rPr>
      </w:pPr>
    </w:p>
    <w:p w14:paraId="0376D615" w14:textId="77777777" w:rsidR="00381C3D" w:rsidRDefault="00381C3D" w:rsidP="00381C3D">
      <w:pPr>
        <w:tabs>
          <w:tab w:val="left" w:pos="6700"/>
        </w:tabs>
        <w:jc w:val="center"/>
        <w:outlineLvl w:val="5"/>
        <w:rPr>
          <w:rFonts w:cs="Arial"/>
          <w:b/>
        </w:rPr>
      </w:pPr>
    </w:p>
    <w:p w14:paraId="2B6FCAEF" w14:textId="77777777" w:rsidR="00381C3D" w:rsidRDefault="00381C3D" w:rsidP="00381C3D">
      <w:pPr>
        <w:tabs>
          <w:tab w:val="left" w:pos="6700"/>
        </w:tabs>
        <w:jc w:val="center"/>
        <w:outlineLvl w:val="5"/>
        <w:rPr>
          <w:rFonts w:cs="Arial"/>
          <w:b/>
        </w:rPr>
      </w:pPr>
    </w:p>
    <w:p w14:paraId="45DC70E5" w14:textId="77777777" w:rsidR="00381C3D" w:rsidRDefault="00381C3D" w:rsidP="00381C3D">
      <w:pPr>
        <w:tabs>
          <w:tab w:val="left" w:pos="6700"/>
        </w:tabs>
        <w:jc w:val="center"/>
        <w:outlineLvl w:val="5"/>
        <w:rPr>
          <w:rFonts w:cs="Arial"/>
          <w:b/>
        </w:rPr>
      </w:pPr>
    </w:p>
    <w:p w14:paraId="34CDA9D0" w14:textId="77777777" w:rsidR="00381C3D" w:rsidRDefault="00381C3D" w:rsidP="00381C3D">
      <w:pPr>
        <w:tabs>
          <w:tab w:val="left" w:pos="6700"/>
        </w:tabs>
        <w:jc w:val="center"/>
        <w:outlineLvl w:val="5"/>
        <w:rPr>
          <w:rFonts w:cs="Arial"/>
          <w:b/>
        </w:rPr>
      </w:pPr>
    </w:p>
    <w:p w14:paraId="535E58FC" w14:textId="77777777" w:rsidR="00381C3D" w:rsidRPr="00F6308F" w:rsidRDefault="00381C3D" w:rsidP="00381C3D">
      <w:pPr>
        <w:tabs>
          <w:tab w:val="left" w:pos="6700"/>
        </w:tabs>
        <w:jc w:val="center"/>
        <w:outlineLvl w:val="5"/>
        <w:rPr>
          <w:rFonts w:cs="Arial"/>
          <w:b/>
        </w:rPr>
      </w:pPr>
    </w:p>
    <w:p w14:paraId="1497D3BD" w14:textId="021908AD" w:rsidR="00B6012C" w:rsidRPr="00F6308F" w:rsidRDefault="00470ADA" w:rsidP="00381C3D">
      <w:pPr>
        <w:pStyle w:val="Heading7"/>
        <w:keepNext w:val="0"/>
        <w:autoSpaceDE/>
        <w:autoSpaceDN/>
        <w:spacing w:after="120"/>
        <w:rPr>
          <w:rFonts w:ascii="Arial" w:hAnsi="Arial" w:cs="Arial"/>
          <w:lang w:val="en-AU"/>
        </w:rPr>
      </w:pPr>
      <w:r w:rsidRPr="00BC7AE7">
        <w:rPr>
          <w:rFonts w:ascii="Arial" w:hAnsi="Arial" w:cs="Arial"/>
          <w:lang w:val="en-AU"/>
        </w:rPr>
        <w:t>November 2020</w:t>
      </w:r>
    </w:p>
    <w:p w14:paraId="1FA2A5CC" w14:textId="77777777" w:rsidR="00B6012C" w:rsidRPr="00F6308F" w:rsidRDefault="00B6012C" w:rsidP="00381C3D">
      <w:pPr>
        <w:jc w:val="center"/>
        <w:outlineLvl w:val="5"/>
        <w:rPr>
          <w:rFonts w:cs="Arial"/>
        </w:rPr>
      </w:pPr>
    </w:p>
    <w:p w14:paraId="2040416A" w14:textId="77777777" w:rsidR="00B6012C" w:rsidRPr="00F6308F" w:rsidRDefault="00B6012C" w:rsidP="00381C3D">
      <w:pPr>
        <w:rPr>
          <w:rFonts w:cs="Arial"/>
        </w:rPr>
      </w:pPr>
    </w:p>
    <w:p w14:paraId="54B4FEE2" w14:textId="77777777" w:rsidR="00574DD7" w:rsidRDefault="00574DD7" w:rsidP="00381C3D">
      <w:pPr>
        <w:rPr>
          <w:rFonts w:cs="Arial"/>
        </w:rPr>
        <w:sectPr w:rsidR="00574DD7" w:rsidSect="001955CD">
          <w:footerReference w:type="default" r:id="rId15"/>
          <w:footerReference w:type="first" r:id="rId16"/>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381C3D">
      <w:pPr>
        <w:rPr>
          <w:rFonts w:cs="Arial"/>
          <w:sz w:val="20"/>
          <w:szCs w:val="20"/>
        </w:rPr>
      </w:pPr>
    </w:p>
    <w:p w14:paraId="1AB4BB3C" w14:textId="4FFE5C06" w:rsidR="00134108" w:rsidRPr="00574DD7" w:rsidRDefault="00134108" w:rsidP="00381C3D">
      <w:pPr>
        <w:rPr>
          <w:rStyle w:val="Hyperlink"/>
          <w:rFonts w:eastAsia="Times New Roman" w:cs="Arial"/>
          <w:noProof/>
          <w:color w:val="auto"/>
          <w:sz w:val="20"/>
          <w:szCs w:val="20"/>
          <w:lang w:eastAsia="en-AU"/>
        </w:rPr>
      </w:pPr>
    </w:p>
    <w:p w14:paraId="02B38320" w14:textId="77777777" w:rsidR="00134108" w:rsidRPr="00574DD7" w:rsidRDefault="00134108" w:rsidP="00381C3D">
      <w:pPr>
        <w:rPr>
          <w:rStyle w:val="Hyperlink"/>
          <w:rFonts w:eastAsia="Times New Roman" w:cs="Arial"/>
          <w:noProof/>
          <w:color w:val="auto"/>
          <w:sz w:val="20"/>
          <w:szCs w:val="20"/>
          <w:lang w:eastAsia="en-AU"/>
        </w:rPr>
      </w:pPr>
    </w:p>
    <w:p w14:paraId="2C148F52" w14:textId="77777777" w:rsidR="00134108" w:rsidRPr="00574DD7" w:rsidRDefault="00134108" w:rsidP="00381C3D">
      <w:pPr>
        <w:rPr>
          <w:rStyle w:val="Hyperlink"/>
          <w:rFonts w:eastAsia="Times New Roman" w:cs="Arial"/>
          <w:noProof/>
          <w:color w:val="auto"/>
          <w:sz w:val="20"/>
          <w:szCs w:val="20"/>
          <w:lang w:eastAsia="en-AU"/>
        </w:rPr>
      </w:pPr>
    </w:p>
    <w:p w14:paraId="796DA257" w14:textId="77777777" w:rsidR="00134108" w:rsidRDefault="00134108" w:rsidP="00381C3D">
      <w:pPr>
        <w:rPr>
          <w:rStyle w:val="Hyperlink"/>
          <w:rFonts w:eastAsia="Times New Roman" w:cs="Arial"/>
          <w:noProof/>
          <w:color w:val="auto"/>
          <w:sz w:val="20"/>
          <w:szCs w:val="20"/>
          <w:lang w:eastAsia="en-AU"/>
        </w:rPr>
      </w:pPr>
    </w:p>
    <w:p w14:paraId="55A75FF0" w14:textId="5A9C8879" w:rsidR="00381C3D" w:rsidRDefault="00381C3D" w:rsidP="00381C3D">
      <w:pPr>
        <w:rPr>
          <w:rStyle w:val="Hyperlink"/>
          <w:rFonts w:eastAsia="Times New Roman" w:cs="Arial"/>
          <w:noProof/>
          <w:color w:val="auto"/>
          <w:sz w:val="20"/>
          <w:szCs w:val="20"/>
          <w:lang w:eastAsia="en-AU"/>
        </w:rPr>
      </w:pPr>
    </w:p>
    <w:p w14:paraId="6E33F720" w14:textId="77777777" w:rsidR="00381C3D" w:rsidRDefault="00381C3D" w:rsidP="00381C3D">
      <w:pPr>
        <w:rPr>
          <w:rStyle w:val="Hyperlink"/>
          <w:rFonts w:eastAsia="Times New Roman" w:cs="Arial"/>
          <w:noProof/>
          <w:color w:val="auto"/>
          <w:sz w:val="20"/>
          <w:szCs w:val="20"/>
          <w:lang w:eastAsia="en-AU"/>
        </w:rPr>
      </w:pPr>
    </w:p>
    <w:p w14:paraId="4DFC8019" w14:textId="77777777" w:rsidR="00381C3D" w:rsidRDefault="00381C3D" w:rsidP="00381C3D">
      <w:pPr>
        <w:rPr>
          <w:rStyle w:val="Hyperlink"/>
          <w:rFonts w:eastAsia="Times New Roman" w:cs="Arial"/>
          <w:noProof/>
          <w:color w:val="auto"/>
          <w:sz w:val="20"/>
          <w:szCs w:val="20"/>
          <w:lang w:eastAsia="en-AU"/>
        </w:rPr>
      </w:pPr>
    </w:p>
    <w:p w14:paraId="27F68273" w14:textId="77777777" w:rsidR="00381C3D" w:rsidRDefault="00381C3D" w:rsidP="00381C3D">
      <w:pPr>
        <w:rPr>
          <w:rStyle w:val="Hyperlink"/>
          <w:rFonts w:eastAsia="Times New Roman" w:cs="Arial"/>
          <w:noProof/>
          <w:color w:val="auto"/>
          <w:sz w:val="20"/>
          <w:szCs w:val="20"/>
          <w:lang w:eastAsia="en-AU"/>
        </w:rPr>
      </w:pPr>
    </w:p>
    <w:p w14:paraId="6B5E3DAC" w14:textId="77777777" w:rsidR="00381C3D" w:rsidRDefault="00381C3D" w:rsidP="00381C3D">
      <w:pPr>
        <w:rPr>
          <w:rStyle w:val="Hyperlink"/>
          <w:rFonts w:eastAsia="Times New Roman" w:cs="Arial"/>
          <w:noProof/>
          <w:color w:val="auto"/>
          <w:sz w:val="20"/>
          <w:szCs w:val="20"/>
          <w:lang w:eastAsia="en-AU"/>
        </w:rPr>
      </w:pPr>
    </w:p>
    <w:p w14:paraId="0BDF2950" w14:textId="77777777" w:rsidR="00381C3D" w:rsidRDefault="00381C3D" w:rsidP="00381C3D">
      <w:pPr>
        <w:rPr>
          <w:rStyle w:val="Hyperlink"/>
          <w:rFonts w:eastAsia="Times New Roman" w:cs="Arial"/>
          <w:noProof/>
          <w:color w:val="auto"/>
          <w:sz w:val="20"/>
          <w:szCs w:val="20"/>
          <w:lang w:eastAsia="en-AU"/>
        </w:rPr>
      </w:pPr>
    </w:p>
    <w:p w14:paraId="3278EA5D" w14:textId="77777777" w:rsidR="00381C3D" w:rsidRDefault="00381C3D" w:rsidP="00381C3D">
      <w:pPr>
        <w:rPr>
          <w:rStyle w:val="Hyperlink"/>
          <w:rFonts w:eastAsia="Times New Roman" w:cs="Arial"/>
          <w:noProof/>
          <w:color w:val="auto"/>
          <w:sz w:val="20"/>
          <w:szCs w:val="20"/>
          <w:lang w:eastAsia="en-AU"/>
        </w:rPr>
      </w:pPr>
    </w:p>
    <w:p w14:paraId="53DF490F" w14:textId="77777777" w:rsidR="00381C3D" w:rsidRDefault="00381C3D" w:rsidP="00381C3D">
      <w:pPr>
        <w:rPr>
          <w:rStyle w:val="Hyperlink"/>
          <w:rFonts w:eastAsia="Times New Roman" w:cs="Arial"/>
          <w:noProof/>
          <w:color w:val="auto"/>
          <w:sz w:val="20"/>
          <w:szCs w:val="20"/>
          <w:lang w:eastAsia="en-AU"/>
        </w:rPr>
      </w:pPr>
    </w:p>
    <w:p w14:paraId="53A8FDD9" w14:textId="77777777" w:rsidR="00381C3D" w:rsidRDefault="00381C3D" w:rsidP="00381C3D">
      <w:pPr>
        <w:rPr>
          <w:rStyle w:val="Hyperlink"/>
          <w:rFonts w:eastAsia="Times New Roman" w:cs="Arial"/>
          <w:noProof/>
          <w:color w:val="auto"/>
          <w:sz w:val="20"/>
          <w:szCs w:val="20"/>
          <w:lang w:eastAsia="en-AU"/>
        </w:rPr>
      </w:pPr>
    </w:p>
    <w:p w14:paraId="626ADEFF" w14:textId="77777777" w:rsidR="00381C3D" w:rsidRDefault="00381C3D" w:rsidP="00381C3D">
      <w:pPr>
        <w:rPr>
          <w:rStyle w:val="Hyperlink"/>
          <w:rFonts w:eastAsia="Times New Roman" w:cs="Arial"/>
          <w:noProof/>
          <w:color w:val="auto"/>
          <w:sz w:val="20"/>
          <w:szCs w:val="20"/>
          <w:lang w:eastAsia="en-AU"/>
        </w:rPr>
      </w:pPr>
    </w:p>
    <w:p w14:paraId="4C68D5AF" w14:textId="77777777" w:rsidR="00381C3D" w:rsidRDefault="00381C3D" w:rsidP="00381C3D">
      <w:pPr>
        <w:rPr>
          <w:rStyle w:val="Hyperlink"/>
          <w:rFonts w:eastAsia="Times New Roman" w:cs="Arial"/>
          <w:noProof/>
          <w:color w:val="auto"/>
          <w:sz w:val="20"/>
          <w:szCs w:val="20"/>
          <w:lang w:eastAsia="en-AU"/>
        </w:rPr>
      </w:pPr>
    </w:p>
    <w:p w14:paraId="4AF0A397" w14:textId="77777777" w:rsidR="00134108" w:rsidRPr="00574DD7" w:rsidRDefault="00134108" w:rsidP="00381C3D">
      <w:pPr>
        <w:rPr>
          <w:rStyle w:val="Hyperlink"/>
          <w:rFonts w:eastAsia="Times New Roman" w:cs="Arial"/>
          <w:noProof/>
          <w:color w:val="auto"/>
          <w:sz w:val="20"/>
          <w:szCs w:val="20"/>
          <w:lang w:eastAsia="en-AU"/>
        </w:rPr>
      </w:pPr>
    </w:p>
    <w:p w14:paraId="38149A8D" w14:textId="77777777" w:rsidR="00134108" w:rsidRPr="00574DD7" w:rsidRDefault="00134108" w:rsidP="00381C3D">
      <w:pPr>
        <w:rPr>
          <w:rStyle w:val="Hyperlink"/>
          <w:rFonts w:eastAsia="Times New Roman" w:cs="Arial"/>
          <w:noProof/>
          <w:color w:val="auto"/>
          <w:sz w:val="20"/>
          <w:szCs w:val="20"/>
          <w:lang w:eastAsia="en-AU"/>
        </w:rPr>
      </w:pPr>
    </w:p>
    <w:p w14:paraId="44147207" w14:textId="32DA7E53" w:rsidR="00216DC7" w:rsidRPr="00574DD7" w:rsidRDefault="00216DC7" w:rsidP="00381C3D">
      <w:pPr>
        <w:tabs>
          <w:tab w:val="right" w:leader="dot" w:pos="8302"/>
        </w:tabs>
        <w:rPr>
          <w:rFonts w:cs="Arial"/>
          <w:noProof/>
          <w:webHidden/>
          <w:sz w:val="20"/>
          <w:szCs w:val="20"/>
        </w:rPr>
      </w:pPr>
    </w:p>
    <w:p w14:paraId="7E323DD6" w14:textId="6550424C" w:rsidR="00056E19" w:rsidRPr="00574DD7" w:rsidRDefault="00056E19" w:rsidP="00381C3D">
      <w:pPr>
        <w:tabs>
          <w:tab w:val="right" w:leader="dot" w:pos="8302"/>
        </w:tabs>
        <w:rPr>
          <w:rFonts w:cs="Arial"/>
          <w:noProof/>
          <w:webHidden/>
          <w:sz w:val="20"/>
          <w:szCs w:val="20"/>
        </w:rPr>
      </w:pPr>
    </w:p>
    <w:p w14:paraId="79EBC778" w14:textId="77777777" w:rsidR="00056E19" w:rsidRPr="00574DD7" w:rsidRDefault="00056E19" w:rsidP="00381C3D">
      <w:pPr>
        <w:tabs>
          <w:tab w:val="right" w:leader="dot" w:pos="8302"/>
        </w:tabs>
        <w:rPr>
          <w:rFonts w:cs="Arial"/>
          <w:noProof/>
          <w:webHidden/>
          <w:sz w:val="20"/>
          <w:szCs w:val="20"/>
        </w:rPr>
      </w:pPr>
    </w:p>
    <w:p w14:paraId="7874054E" w14:textId="77777777" w:rsidR="00056E19" w:rsidRPr="00574DD7" w:rsidRDefault="00056E19" w:rsidP="00381C3D">
      <w:pPr>
        <w:tabs>
          <w:tab w:val="right" w:leader="dot" w:pos="8302"/>
        </w:tabs>
        <w:rPr>
          <w:rFonts w:cs="Arial"/>
          <w:noProof/>
          <w:webHidden/>
          <w:sz w:val="20"/>
          <w:szCs w:val="20"/>
        </w:rPr>
      </w:pPr>
    </w:p>
    <w:p w14:paraId="14434FC4" w14:textId="77777777" w:rsidR="00056E19" w:rsidRPr="00574DD7" w:rsidRDefault="00056E19" w:rsidP="00381C3D">
      <w:pPr>
        <w:tabs>
          <w:tab w:val="right" w:leader="dot" w:pos="8302"/>
        </w:tabs>
        <w:rPr>
          <w:rFonts w:cs="Arial"/>
          <w:noProof/>
          <w:webHidden/>
          <w:sz w:val="20"/>
          <w:szCs w:val="20"/>
        </w:rPr>
      </w:pPr>
    </w:p>
    <w:p w14:paraId="0640B96F" w14:textId="4B8E758E" w:rsidR="00C743A7" w:rsidRPr="00574DD7" w:rsidRDefault="00C743A7" w:rsidP="00381C3D">
      <w:pPr>
        <w:rPr>
          <w:rFonts w:cs="Arial"/>
          <w:sz w:val="20"/>
          <w:szCs w:val="20"/>
        </w:rPr>
      </w:pPr>
    </w:p>
    <w:p w14:paraId="7C167C8F" w14:textId="4E0E9734" w:rsidR="00C743A7" w:rsidRPr="00480A40" w:rsidRDefault="00C743A7" w:rsidP="00381C3D">
      <w:pPr>
        <w:pStyle w:val="NormalWeb"/>
        <w:spacing w:before="120" w:beforeAutospacing="0" w:after="12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470ADA">
        <w:rPr>
          <w:rFonts w:ascii="Arial" w:hAnsi="Arial" w:cs="Arial"/>
          <w:sz w:val="16"/>
          <w:szCs w:val="16"/>
        </w:rPr>
        <w:t>2020</w:t>
      </w:r>
      <w:r w:rsidRPr="00480A40">
        <w:rPr>
          <w:rFonts w:ascii="Arial" w:hAnsi="Arial" w:cs="Arial"/>
          <w:sz w:val="16"/>
          <w:szCs w:val="16"/>
        </w:rPr>
        <w:t>.</w:t>
      </w:r>
    </w:p>
    <w:p w14:paraId="05B584B8" w14:textId="77777777" w:rsidR="00C743A7" w:rsidRPr="00480A40" w:rsidRDefault="00C743A7" w:rsidP="00381C3D">
      <w:pPr>
        <w:pStyle w:val="NormalWeb"/>
        <w:spacing w:before="120" w:beforeAutospacing="0" w:after="120" w:afterAutospacing="0"/>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7"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3E089A32" w:rsidR="00C743A7" w:rsidRPr="00480A40" w:rsidRDefault="00C743A7" w:rsidP="00381C3D">
      <w:pPr>
        <w:pStyle w:val="NormalWeb"/>
        <w:spacing w:before="120" w:beforeAutospacing="0" w:after="120" w:afterAutospacing="0"/>
        <w:rPr>
          <w:rFonts w:ascii="Arial" w:hAnsi="Arial" w:cs="Arial"/>
          <w:sz w:val="16"/>
          <w:szCs w:val="16"/>
        </w:rPr>
      </w:pPr>
      <w:r w:rsidRPr="00BC7AE7">
        <w:rPr>
          <w:rFonts w:ascii="Arial" w:hAnsi="Arial" w:cs="Arial"/>
          <w:i/>
          <w:sz w:val="16"/>
          <w:szCs w:val="16"/>
        </w:rPr>
        <w:t xml:space="preserve">Assessment of the </w:t>
      </w:r>
      <w:r w:rsidR="00470ADA" w:rsidRPr="00B94EF8">
        <w:rPr>
          <w:rFonts w:ascii="Arial" w:hAnsi="Arial" w:cs="Arial"/>
          <w:i/>
          <w:sz w:val="16"/>
          <w:szCs w:val="16"/>
        </w:rPr>
        <w:t>A</w:t>
      </w:r>
      <w:r w:rsidR="00470ADA" w:rsidRPr="00970224">
        <w:rPr>
          <w:rFonts w:ascii="Arial" w:hAnsi="Arial" w:cs="Arial"/>
          <w:i/>
          <w:sz w:val="16"/>
          <w:szCs w:val="16"/>
        </w:rPr>
        <w:t xml:space="preserve">ustralian Fishing in Exploratory Fisheries in CCAMLR </w:t>
      </w:r>
      <w:r w:rsidR="00036616">
        <w:rPr>
          <w:rFonts w:ascii="Arial" w:hAnsi="Arial" w:cs="Arial"/>
          <w:i/>
          <w:sz w:val="16"/>
          <w:szCs w:val="16"/>
        </w:rPr>
        <w:t>Subareas</w:t>
      </w:r>
      <w:r w:rsidR="00470ADA" w:rsidRPr="00970224">
        <w:rPr>
          <w:rFonts w:ascii="Arial" w:hAnsi="Arial" w:cs="Arial"/>
          <w:i/>
          <w:sz w:val="16"/>
          <w:szCs w:val="16"/>
        </w:rPr>
        <w:t xml:space="preserve"> </w:t>
      </w:r>
      <w:r w:rsidR="00470ADA">
        <w:rPr>
          <w:rFonts w:ascii="Arial" w:hAnsi="Arial" w:cs="Arial"/>
          <w:i/>
          <w:sz w:val="16"/>
          <w:szCs w:val="16"/>
        </w:rPr>
        <w:t>88.</w:t>
      </w:r>
      <w:r w:rsidR="00470ADA" w:rsidRPr="00970224">
        <w:rPr>
          <w:rFonts w:ascii="Arial" w:hAnsi="Arial" w:cs="Arial"/>
          <w:i/>
          <w:sz w:val="16"/>
          <w:szCs w:val="16"/>
        </w:rPr>
        <w:t xml:space="preserve">1 and </w:t>
      </w:r>
      <w:r w:rsidR="00470ADA">
        <w:rPr>
          <w:rFonts w:ascii="Arial" w:hAnsi="Arial" w:cs="Arial"/>
          <w:i/>
          <w:sz w:val="16"/>
          <w:szCs w:val="16"/>
        </w:rPr>
        <w:t>88</w:t>
      </w:r>
      <w:r w:rsidR="00470ADA" w:rsidRPr="00970224">
        <w:rPr>
          <w:rFonts w:ascii="Arial" w:hAnsi="Arial" w:cs="Arial"/>
          <w:i/>
          <w:sz w:val="16"/>
          <w:szCs w:val="16"/>
        </w:rPr>
        <w:t>.2</w:t>
      </w:r>
      <w:r w:rsidR="00470ADA" w:rsidRPr="00B94EF8">
        <w:rPr>
          <w:rFonts w:ascii="Arial" w:hAnsi="Arial" w:cs="Arial"/>
          <w:i/>
          <w:sz w:val="16"/>
          <w:szCs w:val="16"/>
        </w:rPr>
        <w:t xml:space="preserve"> November 2020</w:t>
      </w:r>
      <w:r w:rsidR="00470ADA">
        <w:rPr>
          <w:rFonts w:ascii="Arial" w:hAnsi="Arial" w:cs="Arial"/>
          <w:i/>
          <w:sz w:val="16"/>
          <w:szCs w:val="16"/>
        </w:rPr>
        <w:t xml:space="preserve"> </w:t>
      </w:r>
      <w:r w:rsidRPr="00480A40">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6F619313" w14:textId="3D70781E" w:rsidR="00C743A7" w:rsidRPr="00480A40" w:rsidRDefault="00C743A7" w:rsidP="00381C3D">
      <w:pPr>
        <w:pStyle w:val="NormalWeb"/>
        <w:spacing w:before="120" w:beforeAutospacing="0" w:after="120" w:afterAutospacing="0"/>
        <w:rPr>
          <w:rFonts w:ascii="Arial" w:hAnsi="Arial" w:cs="Arial"/>
          <w:sz w:val="16"/>
          <w:szCs w:val="16"/>
        </w:rPr>
      </w:pPr>
      <w:r w:rsidRPr="00480A40">
        <w:rPr>
          <w:rFonts w:ascii="Arial" w:hAnsi="Arial" w:cs="Arial"/>
          <w:sz w:val="16"/>
          <w:szCs w:val="16"/>
        </w:rPr>
        <w:t>This report should be attributed as ‘</w:t>
      </w:r>
      <w:r w:rsidR="00470ADA" w:rsidRPr="00B94EF8">
        <w:rPr>
          <w:rFonts w:ascii="Arial" w:hAnsi="Arial" w:cs="Arial"/>
          <w:i/>
          <w:sz w:val="16"/>
          <w:szCs w:val="16"/>
        </w:rPr>
        <w:t>Assessment of the A</w:t>
      </w:r>
      <w:r w:rsidR="00470ADA" w:rsidRPr="00970224">
        <w:rPr>
          <w:rFonts w:ascii="Arial" w:hAnsi="Arial" w:cs="Arial"/>
          <w:i/>
          <w:sz w:val="16"/>
          <w:szCs w:val="16"/>
        </w:rPr>
        <w:t>ustralian Fishing in Exploratory Fisheries in CCAMLR</w:t>
      </w:r>
      <w:r w:rsidR="00036616">
        <w:rPr>
          <w:rFonts w:ascii="Arial" w:hAnsi="Arial" w:cs="Arial"/>
          <w:i/>
          <w:sz w:val="16"/>
          <w:szCs w:val="16"/>
        </w:rPr>
        <w:t xml:space="preserve"> Subareas</w:t>
      </w:r>
      <w:r w:rsidR="00470ADA" w:rsidRPr="00970224">
        <w:rPr>
          <w:rFonts w:ascii="Arial" w:hAnsi="Arial" w:cs="Arial"/>
          <w:i/>
          <w:sz w:val="16"/>
          <w:szCs w:val="16"/>
        </w:rPr>
        <w:t xml:space="preserve"> </w:t>
      </w:r>
      <w:r w:rsidR="00470ADA">
        <w:rPr>
          <w:rFonts w:ascii="Arial" w:hAnsi="Arial" w:cs="Arial"/>
          <w:i/>
          <w:sz w:val="16"/>
          <w:szCs w:val="16"/>
        </w:rPr>
        <w:t>88.</w:t>
      </w:r>
      <w:r w:rsidR="00470ADA" w:rsidRPr="00970224">
        <w:rPr>
          <w:rFonts w:ascii="Arial" w:hAnsi="Arial" w:cs="Arial"/>
          <w:i/>
          <w:sz w:val="16"/>
          <w:szCs w:val="16"/>
        </w:rPr>
        <w:t xml:space="preserve">1 and </w:t>
      </w:r>
      <w:r w:rsidR="00470ADA">
        <w:rPr>
          <w:rFonts w:ascii="Arial" w:hAnsi="Arial" w:cs="Arial"/>
          <w:i/>
          <w:sz w:val="16"/>
          <w:szCs w:val="16"/>
        </w:rPr>
        <w:t>88</w:t>
      </w:r>
      <w:r w:rsidR="00470ADA" w:rsidRPr="00970224">
        <w:rPr>
          <w:rFonts w:ascii="Arial" w:hAnsi="Arial" w:cs="Arial"/>
          <w:i/>
          <w:sz w:val="16"/>
          <w:szCs w:val="16"/>
        </w:rPr>
        <w:t>.2</w:t>
      </w:r>
      <w:r w:rsidR="00470ADA" w:rsidRPr="00B94EF8">
        <w:rPr>
          <w:rFonts w:ascii="Arial" w:hAnsi="Arial" w:cs="Arial"/>
          <w:i/>
          <w:sz w:val="16"/>
          <w:szCs w:val="16"/>
        </w:rPr>
        <w:t xml:space="preserve"> November </w:t>
      </w:r>
      <w:r w:rsidR="00933A53" w:rsidRPr="00B94EF8">
        <w:rPr>
          <w:rFonts w:ascii="Arial" w:hAnsi="Arial" w:cs="Arial"/>
          <w:i/>
          <w:sz w:val="16"/>
          <w:szCs w:val="16"/>
        </w:rPr>
        <w:t>2020</w:t>
      </w:r>
      <w:r w:rsidR="00933A53">
        <w:rPr>
          <w:rFonts w:ascii="Arial" w:hAnsi="Arial" w:cs="Arial"/>
          <w:i/>
          <w:sz w:val="16"/>
          <w:szCs w:val="16"/>
        </w:rPr>
        <w:t>,</w:t>
      </w:r>
      <w:r w:rsidRPr="00480A40">
        <w:rPr>
          <w:rFonts w:ascii="Arial" w:hAnsi="Arial" w:cs="Arial"/>
          <w:sz w:val="16"/>
          <w:szCs w:val="16"/>
        </w:rPr>
        <w:t xml:space="preserve"> Commonwealth of Australia </w:t>
      </w:r>
      <w:r w:rsidR="00470ADA">
        <w:rPr>
          <w:rFonts w:ascii="Arial" w:hAnsi="Arial" w:cs="Arial"/>
          <w:sz w:val="16"/>
          <w:szCs w:val="16"/>
        </w:rPr>
        <w:t>2020’</w:t>
      </w:r>
      <w:r w:rsidRPr="00480A40">
        <w:rPr>
          <w:rFonts w:ascii="Arial" w:hAnsi="Arial" w:cs="Arial"/>
          <w:sz w:val="16"/>
          <w:szCs w:val="16"/>
        </w:rPr>
        <w:t>.</w:t>
      </w:r>
    </w:p>
    <w:p w14:paraId="0D5442F5" w14:textId="77777777" w:rsidR="00C743A7" w:rsidRPr="00F6308F" w:rsidRDefault="00C743A7" w:rsidP="00381C3D">
      <w:pPr>
        <w:pStyle w:val="NormalWeb"/>
        <w:spacing w:before="120" w:beforeAutospacing="0" w:after="120" w:afterAutospacing="0"/>
        <w:rPr>
          <w:rFonts w:ascii="Arial" w:hAnsi="Arial" w:cs="Arial"/>
          <w:sz w:val="20"/>
          <w:szCs w:val="20"/>
          <w:lang w:val="en-AU"/>
        </w:rPr>
      </w:pPr>
      <w:r w:rsidRPr="00F6308F">
        <w:rPr>
          <w:rFonts w:ascii="Arial" w:hAnsi="Arial" w:cs="Arial"/>
          <w:sz w:val="20"/>
          <w:szCs w:val="20"/>
          <w:lang w:val="en-AU"/>
        </w:rPr>
        <w:t xml:space="preserve"> </w:t>
      </w:r>
    </w:p>
    <w:p w14:paraId="749958A3" w14:textId="77777777" w:rsidR="00C743A7" w:rsidRPr="00F6308F" w:rsidRDefault="00C743A7" w:rsidP="00381C3D">
      <w:pPr>
        <w:rPr>
          <w:rFonts w:cs="Arial"/>
          <w:b/>
          <w:sz w:val="16"/>
          <w:szCs w:val="16"/>
        </w:rPr>
      </w:pPr>
      <w:r w:rsidRPr="00F6308F">
        <w:rPr>
          <w:rFonts w:cs="Arial"/>
          <w:b/>
          <w:sz w:val="16"/>
          <w:szCs w:val="16"/>
        </w:rPr>
        <w:t>Disclaimer</w:t>
      </w:r>
    </w:p>
    <w:p w14:paraId="39EA68CA" w14:textId="15816B03" w:rsidR="00C743A7" w:rsidRPr="00470ADA" w:rsidRDefault="00C743A7" w:rsidP="00381C3D">
      <w:pPr>
        <w:pStyle w:val="NormalWeb"/>
        <w:spacing w:before="120" w:beforeAutospacing="0" w:after="120" w:afterAutospacing="0"/>
        <w:rPr>
          <w:rFonts w:ascii="Arial" w:hAnsi="Arial" w:cs="Arial"/>
          <w:sz w:val="16"/>
          <w:szCs w:val="16"/>
          <w:lang w:val="en-AU"/>
        </w:rPr>
      </w:pPr>
      <w:r w:rsidRPr="00F6308F">
        <w:rPr>
          <w:rFonts w:ascii="Arial" w:hAnsi="Arial" w:cs="Arial"/>
          <w:sz w:val="16"/>
          <w:szCs w:val="16"/>
          <w:lang w:val="en-AU"/>
        </w:rPr>
        <w:t xml:space="preserve">This </w:t>
      </w:r>
      <w:r w:rsidRPr="00470ADA">
        <w:rPr>
          <w:rFonts w:ascii="Arial" w:hAnsi="Arial" w:cs="Arial"/>
          <w:sz w:val="16"/>
          <w:szCs w:val="16"/>
          <w:lang w:val="en-AU"/>
        </w:rPr>
        <w:t xml:space="preserve">document is an assessment carried out by the </w:t>
      </w:r>
      <w:r w:rsidRPr="00BC7AE7">
        <w:rPr>
          <w:rFonts w:ascii="Arial" w:hAnsi="Arial" w:cs="Arial"/>
          <w:sz w:val="16"/>
          <w:szCs w:val="16"/>
          <w:lang w:val="en-AU"/>
        </w:rPr>
        <w:t xml:space="preserve">Department of </w:t>
      </w:r>
      <w:r w:rsidR="00F0366E" w:rsidRPr="00470ADA">
        <w:rPr>
          <w:rFonts w:ascii="Arial" w:hAnsi="Arial" w:cs="Arial"/>
          <w:sz w:val="16"/>
          <w:szCs w:val="16"/>
          <w:lang w:val="en-AU"/>
        </w:rPr>
        <w:t>Agriculture, Water and the Environment</w:t>
      </w:r>
      <w:r w:rsidRPr="00470ADA">
        <w:rPr>
          <w:rFonts w:ascii="Arial" w:hAnsi="Arial" w:cs="Arial"/>
          <w:sz w:val="16"/>
          <w:szCs w:val="16"/>
          <w:lang w:val="en-AU"/>
        </w:rPr>
        <w:t xml:space="preserve"> of a commercial fishery against the Australian Government </w:t>
      </w:r>
      <w:r w:rsidRPr="00470ADA">
        <w:rPr>
          <w:rFonts w:ascii="Arial" w:hAnsi="Arial" w:cs="Arial"/>
          <w:i/>
          <w:iCs/>
          <w:sz w:val="16"/>
          <w:szCs w:val="16"/>
          <w:lang w:val="en-AU"/>
        </w:rPr>
        <w:t>Guidelines for the Ecologically Sustainable Management of Fisheries – 2nd Edition</w:t>
      </w:r>
      <w:r w:rsidRPr="00470ADA">
        <w:rPr>
          <w:rFonts w:ascii="Arial" w:hAnsi="Arial" w:cs="Arial"/>
          <w:sz w:val="16"/>
          <w:szCs w:val="16"/>
          <w:lang w:val="en-AU"/>
        </w:rPr>
        <w:t xml:space="preserve">. It forms part of the advice provided to the </w:t>
      </w:r>
      <w:r w:rsidRPr="00BC7AE7">
        <w:rPr>
          <w:rFonts w:ascii="Arial" w:hAnsi="Arial" w:cs="Arial"/>
          <w:sz w:val="16"/>
          <w:szCs w:val="16"/>
          <w:lang w:val="en-AU"/>
        </w:rPr>
        <w:t>Minister for the Environment</w:t>
      </w:r>
      <w:r w:rsidRPr="00470ADA">
        <w:rPr>
          <w:rFonts w:ascii="Arial" w:hAnsi="Arial" w:cs="Arial"/>
          <w:sz w:val="16"/>
          <w:szCs w:val="16"/>
          <w:lang w:val="en-AU"/>
        </w:rPr>
        <w:t xml:space="preserve"> on the fishery in relation to decisions under Parts 13 and 13A of the </w:t>
      </w:r>
      <w:r w:rsidRPr="00470ADA">
        <w:rPr>
          <w:rFonts w:ascii="Arial" w:hAnsi="Arial" w:cs="Arial"/>
          <w:i/>
          <w:iCs/>
          <w:sz w:val="16"/>
          <w:szCs w:val="16"/>
          <w:lang w:val="en-AU"/>
        </w:rPr>
        <w:t>Environment Protection and Biodiversity Conservation Act 1999</w:t>
      </w:r>
      <w:r w:rsidRPr="00470ADA">
        <w:rPr>
          <w:rFonts w:ascii="Arial" w:hAnsi="Arial" w:cs="Arial"/>
          <w:sz w:val="16"/>
          <w:szCs w:val="16"/>
          <w:lang w:val="en-AU"/>
        </w:rPr>
        <w:t xml:space="preserve">. The views expressed do not necessarily reflect those of the </w:t>
      </w:r>
      <w:r w:rsidRPr="00BC7AE7">
        <w:rPr>
          <w:rFonts w:ascii="Arial" w:hAnsi="Arial" w:cs="Arial"/>
          <w:sz w:val="16"/>
          <w:szCs w:val="16"/>
          <w:lang w:val="en-AU"/>
        </w:rPr>
        <w:t>Minister for the Environment</w:t>
      </w:r>
      <w:r w:rsidRPr="00470ADA">
        <w:rPr>
          <w:rFonts w:ascii="Arial" w:hAnsi="Arial" w:cs="Arial"/>
          <w:sz w:val="16"/>
          <w:szCs w:val="16"/>
          <w:lang w:val="en-AU"/>
        </w:rPr>
        <w:t xml:space="preserve"> or the Australian Government.</w:t>
      </w:r>
    </w:p>
    <w:p w14:paraId="70C2E5B8" w14:textId="77777777" w:rsidR="00C743A7" w:rsidRDefault="00C743A7" w:rsidP="00381C3D">
      <w:pPr>
        <w:rPr>
          <w:rFonts w:cs="Arial"/>
          <w:color w:val="000000"/>
          <w:sz w:val="16"/>
          <w:szCs w:val="16"/>
        </w:rPr>
      </w:pPr>
      <w:r w:rsidRPr="00470ADA">
        <w:rPr>
          <w:rFonts w:cs="Arial"/>
          <w:color w:val="000000"/>
          <w:sz w:val="16"/>
          <w:szCs w:val="16"/>
        </w:rPr>
        <w:t>While reasonable efforts have been made</w:t>
      </w:r>
      <w:r w:rsidRPr="00F6308F">
        <w:rPr>
          <w:rFonts w:cs="Arial"/>
          <w:color w:val="000000"/>
          <w:sz w:val="16"/>
          <w:szCs w:val="16"/>
        </w:rPr>
        <w:t xml:space="preserv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F6308F" w:rsidRDefault="00574DD7" w:rsidP="00381C3D">
      <w:pPr>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sz w:val="24"/>
          <w:szCs w:val="24"/>
          <w:lang w:val="en-AU"/>
        </w:rPr>
        <w:id w:val="992149566"/>
        <w:docPartObj>
          <w:docPartGallery w:val="Table of Contents"/>
          <w:docPartUnique/>
        </w:docPartObj>
      </w:sdtPr>
      <w:sdtEndPr/>
      <w:sdtContent>
        <w:p w14:paraId="59CFA3CA" w14:textId="77777777" w:rsidR="00134108" w:rsidRPr="00F06A2F" w:rsidRDefault="00134108" w:rsidP="00086BF2">
          <w:pPr>
            <w:pStyle w:val="TOCHeading"/>
            <w:rPr>
              <w:rFonts w:ascii="Arial" w:hAnsi="Arial" w:cs="Arial"/>
              <w:sz w:val="24"/>
              <w:szCs w:val="24"/>
            </w:rPr>
          </w:pPr>
          <w:r w:rsidRPr="006B6A6E">
            <w:rPr>
              <w:rFonts w:ascii="Arial" w:hAnsi="Arial" w:cs="Arial"/>
              <w:sz w:val="22"/>
              <w:szCs w:val="22"/>
            </w:rPr>
            <w:t>CONTENTS</w:t>
          </w:r>
        </w:p>
        <w:p w14:paraId="0DCB5FF7" w14:textId="77777777" w:rsidR="00134108" w:rsidRPr="00F06A2F" w:rsidRDefault="00134108" w:rsidP="006B6A6E">
          <w:pPr>
            <w:pStyle w:val="TOC1"/>
            <w:rPr>
              <w:rFonts w:ascii="Arial" w:hAnsi="Arial" w:cs="Arial"/>
              <w:sz w:val="22"/>
              <w:szCs w:val="22"/>
            </w:rPr>
          </w:pPr>
        </w:p>
        <w:p w14:paraId="03BCAA9C" w14:textId="0369F828" w:rsidR="005E59E2" w:rsidRPr="00F06A2F" w:rsidRDefault="00134108" w:rsidP="00F06A2F">
          <w:pPr>
            <w:pStyle w:val="TOC1"/>
            <w:tabs>
              <w:tab w:val="clear" w:pos="8931"/>
              <w:tab w:val="right" w:leader="dot" w:pos="9072"/>
            </w:tabs>
            <w:rPr>
              <w:rFonts w:ascii="Arial" w:eastAsiaTheme="minorEastAsia" w:hAnsi="Arial" w:cs="Arial"/>
              <w:sz w:val="22"/>
              <w:szCs w:val="22"/>
            </w:rPr>
          </w:pPr>
          <w:r w:rsidRPr="00F06A2F">
            <w:rPr>
              <w:rFonts w:ascii="Arial" w:hAnsi="Arial" w:cs="Arial"/>
              <w:b/>
              <w:sz w:val="22"/>
              <w:szCs w:val="22"/>
            </w:rPr>
            <w:fldChar w:fldCharType="begin"/>
          </w:r>
          <w:r w:rsidRPr="00F06A2F">
            <w:rPr>
              <w:rFonts w:ascii="Arial" w:hAnsi="Arial" w:cs="Arial"/>
              <w:b/>
              <w:sz w:val="22"/>
              <w:szCs w:val="22"/>
            </w:rPr>
            <w:instrText xml:space="preserve"> TOC \o "1-3" \h \z \u </w:instrText>
          </w:r>
          <w:r w:rsidRPr="00F06A2F">
            <w:rPr>
              <w:rFonts w:ascii="Arial" w:hAnsi="Arial" w:cs="Arial"/>
              <w:b/>
              <w:sz w:val="22"/>
              <w:szCs w:val="22"/>
            </w:rPr>
            <w:fldChar w:fldCharType="separate"/>
          </w:r>
          <w:hyperlink w:anchor="_Toc57195928" w:history="1">
            <w:r w:rsidR="00CD3F1A">
              <w:rPr>
                <w:rStyle w:val="Hyperlink"/>
                <w:rFonts w:ascii="Arial" w:hAnsi="Arial" w:cs="Arial"/>
                <w:sz w:val="22"/>
                <w:szCs w:val="22"/>
              </w:rPr>
              <w:t>A</w:t>
            </w:r>
            <w:r w:rsidR="005E59E2" w:rsidRPr="00F06A2F">
              <w:rPr>
                <w:rStyle w:val="Hyperlink"/>
                <w:rFonts w:ascii="Arial" w:hAnsi="Arial" w:cs="Arial"/>
                <w:sz w:val="22"/>
                <w:szCs w:val="22"/>
              </w:rPr>
              <w:t>ssessment summary</w:t>
            </w:r>
            <w:r w:rsidR="005E59E2" w:rsidRPr="00F06A2F">
              <w:rPr>
                <w:rFonts w:ascii="Arial" w:hAnsi="Arial" w:cs="Arial"/>
                <w:webHidden/>
                <w:sz w:val="22"/>
                <w:szCs w:val="22"/>
              </w:rPr>
              <w:tab/>
            </w:r>
            <w:r w:rsidR="005E59E2" w:rsidRPr="00F06A2F">
              <w:rPr>
                <w:rFonts w:ascii="Arial" w:hAnsi="Arial" w:cs="Arial"/>
                <w:webHidden/>
                <w:sz w:val="22"/>
                <w:szCs w:val="22"/>
              </w:rPr>
              <w:fldChar w:fldCharType="begin"/>
            </w:r>
            <w:r w:rsidR="005E59E2" w:rsidRPr="00F06A2F">
              <w:rPr>
                <w:rFonts w:ascii="Arial" w:hAnsi="Arial" w:cs="Arial"/>
                <w:webHidden/>
                <w:sz w:val="22"/>
                <w:szCs w:val="22"/>
              </w:rPr>
              <w:instrText xml:space="preserve"> PAGEREF _Toc57195928 \h </w:instrText>
            </w:r>
            <w:r w:rsidR="005E59E2" w:rsidRPr="00F06A2F">
              <w:rPr>
                <w:rFonts w:ascii="Arial" w:hAnsi="Arial" w:cs="Arial"/>
                <w:webHidden/>
                <w:sz w:val="22"/>
                <w:szCs w:val="22"/>
              </w:rPr>
            </w:r>
            <w:r w:rsidR="005E59E2" w:rsidRPr="00F06A2F">
              <w:rPr>
                <w:rFonts w:ascii="Arial" w:hAnsi="Arial" w:cs="Arial"/>
                <w:webHidden/>
                <w:sz w:val="22"/>
                <w:szCs w:val="22"/>
              </w:rPr>
              <w:fldChar w:fldCharType="separate"/>
            </w:r>
            <w:r w:rsidR="00F06A2F">
              <w:rPr>
                <w:rFonts w:ascii="Arial" w:hAnsi="Arial" w:cs="Arial"/>
                <w:webHidden/>
                <w:sz w:val="22"/>
                <w:szCs w:val="22"/>
              </w:rPr>
              <w:t>2</w:t>
            </w:r>
            <w:r w:rsidR="005E59E2" w:rsidRPr="00F06A2F">
              <w:rPr>
                <w:rFonts w:ascii="Arial" w:hAnsi="Arial" w:cs="Arial"/>
                <w:webHidden/>
                <w:sz w:val="22"/>
                <w:szCs w:val="22"/>
              </w:rPr>
              <w:fldChar w:fldCharType="end"/>
            </w:r>
          </w:hyperlink>
        </w:p>
        <w:p w14:paraId="77E9CA9B" w14:textId="484059EA" w:rsidR="005E59E2" w:rsidRPr="00F06A2F" w:rsidRDefault="005950AA" w:rsidP="00F06A2F">
          <w:pPr>
            <w:pStyle w:val="TOC1"/>
            <w:tabs>
              <w:tab w:val="clear" w:pos="8931"/>
              <w:tab w:val="right" w:leader="dot" w:pos="9072"/>
            </w:tabs>
            <w:rPr>
              <w:rFonts w:ascii="Arial" w:eastAsiaTheme="minorEastAsia" w:hAnsi="Arial" w:cs="Arial"/>
              <w:sz w:val="22"/>
              <w:szCs w:val="22"/>
            </w:rPr>
          </w:pPr>
          <w:hyperlink w:anchor="_Toc57195929" w:history="1">
            <w:r w:rsidR="005E59E2" w:rsidRPr="00F06A2F">
              <w:rPr>
                <w:rStyle w:val="Hyperlink"/>
                <w:rFonts w:ascii="Arial" w:hAnsi="Arial" w:cs="Arial"/>
                <w:sz w:val="22"/>
                <w:szCs w:val="22"/>
              </w:rPr>
              <w:t>Section 1: Assessment Summary</w:t>
            </w:r>
            <w:r w:rsidR="005E59E2" w:rsidRPr="00F06A2F">
              <w:rPr>
                <w:rFonts w:ascii="Arial" w:hAnsi="Arial" w:cs="Arial"/>
                <w:webHidden/>
                <w:sz w:val="22"/>
                <w:szCs w:val="22"/>
              </w:rPr>
              <w:tab/>
            </w:r>
            <w:r w:rsidR="005E59E2" w:rsidRPr="00F06A2F">
              <w:rPr>
                <w:rFonts w:ascii="Arial" w:hAnsi="Arial" w:cs="Arial"/>
                <w:webHidden/>
                <w:sz w:val="22"/>
                <w:szCs w:val="22"/>
              </w:rPr>
              <w:fldChar w:fldCharType="begin"/>
            </w:r>
            <w:r w:rsidR="005E59E2" w:rsidRPr="00F06A2F">
              <w:rPr>
                <w:rFonts w:ascii="Arial" w:hAnsi="Arial" w:cs="Arial"/>
                <w:webHidden/>
                <w:sz w:val="22"/>
                <w:szCs w:val="22"/>
              </w:rPr>
              <w:instrText xml:space="preserve"> PAGEREF _Toc57195929 \h </w:instrText>
            </w:r>
            <w:r w:rsidR="005E59E2" w:rsidRPr="00F06A2F">
              <w:rPr>
                <w:rFonts w:ascii="Arial" w:hAnsi="Arial" w:cs="Arial"/>
                <w:webHidden/>
                <w:sz w:val="22"/>
                <w:szCs w:val="22"/>
              </w:rPr>
            </w:r>
            <w:r w:rsidR="005E59E2" w:rsidRPr="00F06A2F">
              <w:rPr>
                <w:rFonts w:ascii="Arial" w:hAnsi="Arial" w:cs="Arial"/>
                <w:webHidden/>
                <w:sz w:val="22"/>
                <w:szCs w:val="22"/>
              </w:rPr>
              <w:fldChar w:fldCharType="separate"/>
            </w:r>
            <w:r w:rsidR="00F06A2F">
              <w:rPr>
                <w:rFonts w:ascii="Arial" w:hAnsi="Arial" w:cs="Arial"/>
                <w:webHidden/>
                <w:sz w:val="22"/>
                <w:szCs w:val="22"/>
              </w:rPr>
              <w:t>6</w:t>
            </w:r>
            <w:r w:rsidR="005E59E2" w:rsidRPr="00F06A2F">
              <w:rPr>
                <w:rFonts w:ascii="Arial" w:hAnsi="Arial" w:cs="Arial"/>
                <w:webHidden/>
                <w:sz w:val="22"/>
                <w:szCs w:val="22"/>
              </w:rPr>
              <w:fldChar w:fldCharType="end"/>
            </w:r>
          </w:hyperlink>
        </w:p>
        <w:p w14:paraId="5F0E9564" w14:textId="39B1EED8" w:rsidR="005E59E2" w:rsidRPr="00F06A2F" w:rsidRDefault="005950AA" w:rsidP="00F06A2F">
          <w:pPr>
            <w:pStyle w:val="TOC1"/>
            <w:tabs>
              <w:tab w:val="clear" w:pos="8931"/>
              <w:tab w:val="right" w:leader="dot" w:pos="9072"/>
            </w:tabs>
            <w:rPr>
              <w:rFonts w:ascii="Arial" w:eastAsiaTheme="minorEastAsia" w:hAnsi="Arial" w:cs="Arial"/>
              <w:sz w:val="22"/>
              <w:szCs w:val="22"/>
            </w:rPr>
          </w:pPr>
          <w:hyperlink w:anchor="_Toc57195930" w:history="1">
            <w:r w:rsidR="005E59E2" w:rsidRPr="00F06A2F">
              <w:rPr>
                <w:rStyle w:val="Hyperlink"/>
                <w:rFonts w:ascii="Arial" w:hAnsi="Arial" w:cs="Arial"/>
                <w:sz w:val="22"/>
                <w:szCs w:val="22"/>
              </w:rPr>
              <w:t>Section 2: Summary of Issues Requiring Conditions and RECOMMENDATIONS</w:t>
            </w:r>
            <w:r w:rsidR="005E59E2" w:rsidRPr="00F06A2F">
              <w:rPr>
                <w:rFonts w:ascii="Arial" w:hAnsi="Arial" w:cs="Arial"/>
                <w:webHidden/>
                <w:sz w:val="22"/>
                <w:szCs w:val="22"/>
              </w:rPr>
              <w:tab/>
            </w:r>
            <w:r w:rsidR="005E59E2" w:rsidRPr="00F06A2F">
              <w:rPr>
                <w:rFonts w:ascii="Arial" w:hAnsi="Arial" w:cs="Arial"/>
                <w:webHidden/>
                <w:sz w:val="22"/>
                <w:szCs w:val="22"/>
              </w:rPr>
              <w:fldChar w:fldCharType="begin"/>
            </w:r>
            <w:r w:rsidR="005E59E2" w:rsidRPr="00F06A2F">
              <w:rPr>
                <w:rFonts w:ascii="Arial" w:hAnsi="Arial" w:cs="Arial"/>
                <w:webHidden/>
                <w:sz w:val="22"/>
                <w:szCs w:val="22"/>
              </w:rPr>
              <w:instrText xml:space="preserve"> PAGEREF _Toc57195930 \h </w:instrText>
            </w:r>
            <w:r w:rsidR="005E59E2" w:rsidRPr="00F06A2F">
              <w:rPr>
                <w:rFonts w:ascii="Arial" w:hAnsi="Arial" w:cs="Arial"/>
                <w:webHidden/>
                <w:sz w:val="22"/>
                <w:szCs w:val="22"/>
              </w:rPr>
            </w:r>
            <w:r w:rsidR="005E59E2" w:rsidRPr="00F06A2F">
              <w:rPr>
                <w:rFonts w:ascii="Arial" w:hAnsi="Arial" w:cs="Arial"/>
                <w:webHidden/>
                <w:sz w:val="22"/>
                <w:szCs w:val="22"/>
              </w:rPr>
              <w:fldChar w:fldCharType="separate"/>
            </w:r>
            <w:r w:rsidR="00F06A2F">
              <w:rPr>
                <w:rFonts w:ascii="Arial" w:hAnsi="Arial" w:cs="Arial"/>
                <w:webHidden/>
                <w:sz w:val="22"/>
                <w:szCs w:val="22"/>
              </w:rPr>
              <w:t>8</w:t>
            </w:r>
            <w:r w:rsidR="005E59E2" w:rsidRPr="00F06A2F">
              <w:rPr>
                <w:rFonts w:ascii="Arial" w:hAnsi="Arial" w:cs="Arial"/>
                <w:webHidden/>
                <w:sz w:val="22"/>
                <w:szCs w:val="22"/>
              </w:rPr>
              <w:fldChar w:fldCharType="end"/>
            </w:r>
          </w:hyperlink>
        </w:p>
        <w:p w14:paraId="4D860B8C" w14:textId="6A995161" w:rsidR="005E59E2" w:rsidRPr="00F06A2F" w:rsidRDefault="005950AA" w:rsidP="00F06A2F">
          <w:pPr>
            <w:pStyle w:val="TOC3"/>
            <w:tabs>
              <w:tab w:val="right" w:leader="dot" w:pos="9072"/>
              <w:tab w:val="right" w:pos="9204"/>
            </w:tabs>
            <w:rPr>
              <w:rFonts w:eastAsiaTheme="minorEastAsia" w:cs="Arial"/>
              <w:noProof/>
              <w:lang w:eastAsia="en-AU"/>
            </w:rPr>
          </w:pPr>
          <w:hyperlink w:anchor="_Toc57195931" w:history="1">
            <w:r w:rsidR="005E59E2" w:rsidRPr="00F06A2F">
              <w:rPr>
                <w:rStyle w:val="Hyperlink"/>
                <w:rFonts w:cs="Arial"/>
                <w:noProof/>
              </w:rPr>
              <w:t>Assessment history:</w:t>
            </w:r>
            <w:r w:rsidR="005E59E2" w:rsidRPr="00F06A2F">
              <w:rPr>
                <w:rFonts w:cs="Arial"/>
                <w:noProof/>
                <w:webHidden/>
              </w:rPr>
              <w:tab/>
            </w:r>
            <w:r w:rsidR="005E59E2" w:rsidRPr="00F06A2F">
              <w:rPr>
                <w:rFonts w:cs="Arial"/>
                <w:noProof/>
                <w:webHidden/>
              </w:rPr>
              <w:fldChar w:fldCharType="begin"/>
            </w:r>
            <w:r w:rsidR="005E59E2" w:rsidRPr="00F06A2F">
              <w:rPr>
                <w:rFonts w:cs="Arial"/>
                <w:noProof/>
                <w:webHidden/>
              </w:rPr>
              <w:instrText xml:space="preserve"> PAGEREF _Toc57195931 \h </w:instrText>
            </w:r>
            <w:r w:rsidR="005E59E2" w:rsidRPr="00F06A2F">
              <w:rPr>
                <w:rFonts w:cs="Arial"/>
                <w:noProof/>
                <w:webHidden/>
              </w:rPr>
            </w:r>
            <w:r w:rsidR="005E59E2" w:rsidRPr="00F06A2F">
              <w:rPr>
                <w:rFonts w:cs="Arial"/>
                <w:noProof/>
                <w:webHidden/>
              </w:rPr>
              <w:fldChar w:fldCharType="separate"/>
            </w:r>
            <w:r w:rsidR="00F06A2F">
              <w:rPr>
                <w:rFonts w:cs="Arial"/>
                <w:noProof/>
                <w:webHidden/>
              </w:rPr>
              <w:t>11</w:t>
            </w:r>
            <w:r w:rsidR="005E59E2" w:rsidRPr="00F06A2F">
              <w:rPr>
                <w:rFonts w:cs="Arial"/>
                <w:noProof/>
                <w:webHidden/>
              </w:rPr>
              <w:fldChar w:fldCharType="end"/>
            </w:r>
          </w:hyperlink>
        </w:p>
        <w:p w14:paraId="2A75DB1E" w14:textId="5B602D35" w:rsidR="005E59E2" w:rsidRPr="00F06A2F" w:rsidRDefault="005950AA" w:rsidP="00F06A2F">
          <w:pPr>
            <w:pStyle w:val="TOC3"/>
            <w:tabs>
              <w:tab w:val="right" w:leader="dot" w:pos="9072"/>
              <w:tab w:val="right" w:pos="9204"/>
            </w:tabs>
            <w:rPr>
              <w:rFonts w:eastAsiaTheme="minorEastAsia" w:cs="Arial"/>
              <w:noProof/>
              <w:lang w:eastAsia="en-AU"/>
            </w:rPr>
          </w:pPr>
          <w:hyperlink w:anchor="_Toc57195932" w:history="1">
            <w:r w:rsidR="005E59E2" w:rsidRPr="00F06A2F">
              <w:rPr>
                <w:rStyle w:val="Hyperlink"/>
                <w:rFonts w:cs="Arial"/>
                <w:noProof/>
              </w:rPr>
              <w:t>Fishery reporting:</w:t>
            </w:r>
            <w:r w:rsidR="005E59E2" w:rsidRPr="00F06A2F">
              <w:rPr>
                <w:rFonts w:cs="Arial"/>
                <w:noProof/>
                <w:webHidden/>
              </w:rPr>
              <w:tab/>
            </w:r>
            <w:r w:rsidR="005E59E2" w:rsidRPr="00F06A2F">
              <w:rPr>
                <w:rFonts w:cs="Arial"/>
                <w:noProof/>
                <w:webHidden/>
              </w:rPr>
              <w:fldChar w:fldCharType="begin"/>
            </w:r>
            <w:r w:rsidR="005E59E2" w:rsidRPr="00F06A2F">
              <w:rPr>
                <w:rFonts w:cs="Arial"/>
                <w:noProof/>
                <w:webHidden/>
              </w:rPr>
              <w:instrText xml:space="preserve"> PAGEREF _Toc57195932 \h </w:instrText>
            </w:r>
            <w:r w:rsidR="005E59E2" w:rsidRPr="00F06A2F">
              <w:rPr>
                <w:rFonts w:cs="Arial"/>
                <w:noProof/>
                <w:webHidden/>
              </w:rPr>
            </w:r>
            <w:r w:rsidR="005E59E2" w:rsidRPr="00F06A2F">
              <w:rPr>
                <w:rFonts w:cs="Arial"/>
                <w:noProof/>
                <w:webHidden/>
              </w:rPr>
              <w:fldChar w:fldCharType="separate"/>
            </w:r>
            <w:r w:rsidR="00F06A2F">
              <w:rPr>
                <w:rFonts w:cs="Arial"/>
                <w:noProof/>
                <w:webHidden/>
              </w:rPr>
              <w:t>11</w:t>
            </w:r>
            <w:r w:rsidR="005E59E2" w:rsidRPr="00F06A2F">
              <w:rPr>
                <w:rFonts w:cs="Arial"/>
                <w:noProof/>
                <w:webHidden/>
              </w:rPr>
              <w:fldChar w:fldCharType="end"/>
            </w:r>
          </w:hyperlink>
        </w:p>
        <w:p w14:paraId="0663DEE6" w14:textId="5A993D19" w:rsidR="005E59E2" w:rsidRPr="00F06A2F" w:rsidRDefault="005950AA" w:rsidP="00F06A2F">
          <w:pPr>
            <w:pStyle w:val="TOC3"/>
            <w:tabs>
              <w:tab w:val="right" w:leader="dot" w:pos="9072"/>
              <w:tab w:val="right" w:pos="9204"/>
            </w:tabs>
            <w:rPr>
              <w:rFonts w:eastAsiaTheme="minorEastAsia" w:cs="Arial"/>
              <w:noProof/>
              <w:lang w:eastAsia="en-AU"/>
            </w:rPr>
          </w:pPr>
          <w:hyperlink w:anchor="_Toc57195933" w:history="1">
            <w:r w:rsidR="005E59E2" w:rsidRPr="00F06A2F">
              <w:rPr>
                <w:rStyle w:val="Hyperlink"/>
                <w:rFonts w:cs="Arial"/>
                <w:noProof/>
              </w:rPr>
              <w:t>Key links:</w:t>
            </w:r>
            <w:r w:rsidR="005E59E2" w:rsidRPr="00F06A2F">
              <w:rPr>
                <w:rFonts w:cs="Arial"/>
                <w:noProof/>
                <w:webHidden/>
              </w:rPr>
              <w:tab/>
            </w:r>
            <w:r w:rsidR="005E59E2" w:rsidRPr="00F06A2F">
              <w:rPr>
                <w:rFonts w:cs="Arial"/>
                <w:noProof/>
                <w:webHidden/>
              </w:rPr>
              <w:fldChar w:fldCharType="begin"/>
            </w:r>
            <w:r w:rsidR="005E59E2" w:rsidRPr="00F06A2F">
              <w:rPr>
                <w:rFonts w:cs="Arial"/>
                <w:noProof/>
                <w:webHidden/>
              </w:rPr>
              <w:instrText xml:space="preserve"> PAGEREF _Toc57195933 \h </w:instrText>
            </w:r>
            <w:r w:rsidR="005E59E2" w:rsidRPr="00F06A2F">
              <w:rPr>
                <w:rFonts w:cs="Arial"/>
                <w:noProof/>
                <w:webHidden/>
              </w:rPr>
            </w:r>
            <w:r w:rsidR="005E59E2" w:rsidRPr="00F06A2F">
              <w:rPr>
                <w:rFonts w:cs="Arial"/>
                <w:noProof/>
                <w:webHidden/>
              </w:rPr>
              <w:fldChar w:fldCharType="separate"/>
            </w:r>
            <w:r w:rsidR="00F06A2F">
              <w:rPr>
                <w:rFonts w:cs="Arial"/>
                <w:noProof/>
                <w:webHidden/>
              </w:rPr>
              <w:t>11</w:t>
            </w:r>
            <w:r w:rsidR="005E59E2" w:rsidRPr="00F06A2F">
              <w:rPr>
                <w:rFonts w:cs="Arial"/>
                <w:noProof/>
                <w:webHidden/>
              </w:rPr>
              <w:fldChar w:fldCharType="end"/>
            </w:r>
          </w:hyperlink>
        </w:p>
        <w:p w14:paraId="406ADE98" w14:textId="2DA2D219" w:rsidR="005E59E2" w:rsidRPr="00F06A2F" w:rsidRDefault="005950AA" w:rsidP="00F06A2F">
          <w:pPr>
            <w:pStyle w:val="TOC1"/>
            <w:tabs>
              <w:tab w:val="clear" w:pos="8931"/>
              <w:tab w:val="right" w:leader="dot" w:pos="9072"/>
            </w:tabs>
            <w:rPr>
              <w:rFonts w:ascii="Arial" w:eastAsiaTheme="minorEastAsia" w:hAnsi="Arial" w:cs="Arial"/>
              <w:sz w:val="22"/>
              <w:szCs w:val="22"/>
            </w:rPr>
          </w:pPr>
          <w:hyperlink w:anchor="_Toc57195934" w:history="1">
            <w:r w:rsidR="005E59E2" w:rsidRPr="00F06A2F">
              <w:rPr>
                <w:rStyle w:val="Hyperlink"/>
                <w:rFonts w:ascii="Arial" w:hAnsi="Arial" w:cs="Arial"/>
                <w:sz w:val="22"/>
                <w:szCs w:val="22"/>
              </w:rPr>
              <w:t>Section 3: Detailed Analysis Against the Guidelines</w:t>
            </w:r>
            <w:r w:rsidR="005E59E2" w:rsidRPr="00F06A2F">
              <w:rPr>
                <w:rFonts w:ascii="Arial" w:hAnsi="Arial" w:cs="Arial"/>
                <w:webHidden/>
                <w:sz w:val="22"/>
                <w:szCs w:val="22"/>
              </w:rPr>
              <w:tab/>
            </w:r>
            <w:r w:rsidR="005E59E2" w:rsidRPr="00F06A2F">
              <w:rPr>
                <w:rFonts w:ascii="Arial" w:hAnsi="Arial" w:cs="Arial"/>
                <w:webHidden/>
                <w:sz w:val="22"/>
                <w:szCs w:val="22"/>
              </w:rPr>
              <w:fldChar w:fldCharType="begin"/>
            </w:r>
            <w:r w:rsidR="005E59E2" w:rsidRPr="00F06A2F">
              <w:rPr>
                <w:rFonts w:ascii="Arial" w:hAnsi="Arial" w:cs="Arial"/>
                <w:webHidden/>
                <w:sz w:val="22"/>
                <w:szCs w:val="22"/>
              </w:rPr>
              <w:instrText xml:space="preserve"> PAGEREF _Toc57195934 \h </w:instrText>
            </w:r>
            <w:r w:rsidR="005E59E2" w:rsidRPr="00F06A2F">
              <w:rPr>
                <w:rFonts w:ascii="Arial" w:hAnsi="Arial" w:cs="Arial"/>
                <w:webHidden/>
                <w:sz w:val="22"/>
                <w:szCs w:val="22"/>
              </w:rPr>
            </w:r>
            <w:r w:rsidR="005E59E2" w:rsidRPr="00F06A2F">
              <w:rPr>
                <w:rFonts w:ascii="Arial" w:hAnsi="Arial" w:cs="Arial"/>
                <w:webHidden/>
                <w:sz w:val="22"/>
                <w:szCs w:val="22"/>
              </w:rPr>
              <w:fldChar w:fldCharType="separate"/>
            </w:r>
            <w:r w:rsidR="00F06A2F">
              <w:rPr>
                <w:rFonts w:ascii="Arial" w:hAnsi="Arial" w:cs="Arial"/>
                <w:webHidden/>
                <w:sz w:val="22"/>
                <w:szCs w:val="22"/>
              </w:rPr>
              <w:t>12</w:t>
            </w:r>
            <w:r w:rsidR="005E59E2" w:rsidRPr="00F06A2F">
              <w:rPr>
                <w:rFonts w:ascii="Arial" w:hAnsi="Arial" w:cs="Arial"/>
                <w:webHidden/>
                <w:sz w:val="22"/>
                <w:szCs w:val="22"/>
              </w:rPr>
              <w:fldChar w:fldCharType="end"/>
            </w:r>
          </w:hyperlink>
        </w:p>
        <w:p w14:paraId="5EEA3A2B" w14:textId="1D049C4A" w:rsidR="005E59E2" w:rsidRPr="00F06A2F" w:rsidRDefault="005950AA" w:rsidP="00F06A2F">
          <w:pPr>
            <w:pStyle w:val="TOC1"/>
            <w:tabs>
              <w:tab w:val="clear" w:pos="8931"/>
              <w:tab w:val="right" w:leader="dot" w:pos="9072"/>
            </w:tabs>
            <w:rPr>
              <w:rFonts w:ascii="Arial" w:eastAsiaTheme="minorEastAsia" w:hAnsi="Arial" w:cs="Arial"/>
              <w:sz w:val="22"/>
              <w:szCs w:val="22"/>
            </w:rPr>
          </w:pPr>
          <w:hyperlink w:anchor="_Toc57195935" w:history="1">
            <w:r w:rsidR="005E59E2" w:rsidRPr="00F06A2F">
              <w:rPr>
                <w:rStyle w:val="Hyperlink"/>
                <w:rFonts w:ascii="Arial" w:hAnsi="Arial" w:cs="Arial"/>
                <w:sz w:val="22"/>
                <w:szCs w:val="22"/>
              </w:rPr>
              <w:t>Section 4: Assessment Against the EPBC Act</w:t>
            </w:r>
            <w:r w:rsidR="005E59E2" w:rsidRPr="00F06A2F">
              <w:rPr>
                <w:rFonts w:ascii="Arial" w:hAnsi="Arial" w:cs="Arial"/>
                <w:webHidden/>
                <w:sz w:val="22"/>
                <w:szCs w:val="22"/>
              </w:rPr>
              <w:tab/>
            </w:r>
            <w:r w:rsidR="005E59E2" w:rsidRPr="00F06A2F">
              <w:rPr>
                <w:rFonts w:ascii="Arial" w:hAnsi="Arial" w:cs="Arial"/>
                <w:webHidden/>
                <w:sz w:val="22"/>
                <w:szCs w:val="22"/>
              </w:rPr>
              <w:fldChar w:fldCharType="begin"/>
            </w:r>
            <w:r w:rsidR="005E59E2" w:rsidRPr="00F06A2F">
              <w:rPr>
                <w:rFonts w:ascii="Arial" w:hAnsi="Arial" w:cs="Arial"/>
                <w:webHidden/>
                <w:sz w:val="22"/>
                <w:szCs w:val="22"/>
              </w:rPr>
              <w:instrText xml:space="preserve"> PAGEREF _Toc57195935 \h </w:instrText>
            </w:r>
            <w:r w:rsidR="005E59E2" w:rsidRPr="00F06A2F">
              <w:rPr>
                <w:rFonts w:ascii="Arial" w:hAnsi="Arial" w:cs="Arial"/>
                <w:webHidden/>
                <w:sz w:val="22"/>
                <w:szCs w:val="22"/>
              </w:rPr>
            </w:r>
            <w:r w:rsidR="005E59E2" w:rsidRPr="00F06A2F">
              <w:rPr>
                <w:rFonts w:ascii="Arial" w:hAnsi="Arial" w:cs="Arial"/>
                <w:webHidden/>
                <w:sz w:val="22"/>
                <w:szCs w:val="22"/>
              </w:rPr>
              <w:fldChar w:fldCharType="separate"/>
            </w:r>
            <w:r w:rsidR="00F06A2F">
              <w:rPr>
                <w:rFonts w:ascii="Arial" w:hAnsi="Arial" w:cs="Arial"/>
                <w:webHidden/>
                <w:sz w:val="22"/>
                <w:szCs w:val="22"/>
              </w:rPr>
              <w:t>32</w:t>
            </w:r>
            <w:r w:rsidR="005E59E2" w:rsidRPr="00F06A2F">
              <w:rPr>
                <w:rFonts w:ascii="Arial" w:hAnsi="Arial" w:cs="Arial"/>
                <w:webHidden/>
                <w:sz w:val="22"/>
                <w:szCs w:val="22"/>
              </w:rPr>
              <w:fldChar w:fldCharType="end"/>
            </w:r>
          </w:hyperlink>
        </w:p>
        <w:p w14:paraId="5AC6725D" w14:textId="12624C9C" w:rsidR="005E59E2" w:rsidRPr="00F06A2F" w:rsidRDefault="005950AA">
          <w:pPr>
            <w:pStyle w:val="TOC2"/>
            <w:rPr>
              <w:rFonts w:ascii="Arial" w:hAnsi="Arial" w:cs="Arial"/>
              <w:noProof/>
              <w:lang w:val="en-AU" w:eastAsia="en-AU"/>
            </w:rPr>
          </w:pPr>
          <w:hyperlink w:anchor="_Toc57195936" w:history="1">
            <w:r w:rsidR="005E59E2" w:rsidRPr="00F06A2F">
              <w:rPr>
                <w:rStyle w:val="Hyperlink"/>
                <w:rFonts w:ascii="Arial" w:hAnsi="Arial" w:cs="Arial"/>
                <w:noProof/>
              </w:rPr>
              <w:t>Part 10 – Strategic assessments</w:t>
            </w:r>
            <w:r w:rsidR="005E59E2" w:rsidRPr="00F06A2F">
              <w:rPr>
                <w:rFonts w:ascii="Arial" w:hAnsi="Arial" w:cs="Arial"/>
                <w:noProof/>
                <w:webHidden/>
              </w:rPr>
              <w:tab/>
            </w:r>
            <w:r w:rsidR="005E59E2" w:rsidRPr="00F06A2F">
              <w:rPr>
                <w:rFonts w:ascii="Arial" w:hAnsi="Arial" w:cs="Arial"/>
                <w:noProof/>
                <w:webHidden/>
              </w:rPr>
              <w:fldChar w:fldCharType="begin"/>
            </w:r>
            <w:r w:rsidR="005E59E2" w:rsidRPr="00F06A2F">
              <w:rPr>
                <w:rFonts w:ascii="Arial" w:hAnsi="Arial" w:cs="Arial"/>
                <w:noProof/>
                <w:webHidden/>
              </w:rPr>
              <w:instrText xml:space="preserve"> PAGEREF _Toc57195936 \h </w:instrText>
            </w:r>
            <w:r w:rsidR="005E59E2" w:rsidRPr="00F06A2F">
              <w:rPr>
                <w:rFonts w:ascii="Arial" w:hAnsi="Arial" w:cs="Arial"/>
                <w:noProof/>
                <w:webHidden/>
              </w:rPr>
            </w:r>
            <w:r w:rsidR="005E59E2" w:rsidRPr="00F06A2F">
              <w:rPr>
                <w:rFonts w:ascii="Arial" w:hAnsi="Arial" w:cs="Arial"/>
                <w:noProof/>
                <w:webHidden/>
              </w:rPr>
              <w:fldChar w:fldCharType="separate"/>
            </w:r>
            <w:r w:rsidR="00F06A2F">
              <w:rPr>
                <w:rFonts w:ascii="Arial" w:hAnsi="Arial" w:cs="Arial"/>
                <w:noProof/>
                <w:webHidden/>
              </w:rPr>
              <w:t>32</w:t>
            </w:r>
            <w:r w:rsidR="005E59E2" w:rsidRPr="00F06A2F">
              <w:rPr>
                <w:rFonts w:ascii="Arial" w:hAnsi="Arial" w:cs="Arial"/>
                <w:noProof/>
                <w:webHidden/>
              </w:rPr>
              <w:fldChar w:fldCharType="end"/>
            </w:r>
          </w:hyperlink>
        </w:p>
        <w:p w14:paraId="0A1E4576" w14:textId="7C171A55" w:rsidR="005E59E2" w:rsidRPr="00F06A2F" w:rsidRDefault="005950AA">
          <w:pPr>
            <w:pStyle w:val="TOC2"/>
            <w:rPr>
              <w:rFonts w:ascii="Arial" w:hAnsi="Arial" w:cs="Arial"/>
              <w:noProof/>
              <w:lang w:val="en-AU" w:eastAsia="en-AU"/>
            </w:rPr>
          </w:pPr>
          <w:hyperlink w:anchor="_Toc57195937" w:history="1">
            <w:r w:rsidR="005E59E2" w:rsidRPr="00F06A2F">
              <w:rPr>
                <w:rStyle w:val="Hyperlink"/>
                <w:rFonts w:ascii="Arial" w:hAnsi="Arial" w:cs="Arial"/>
                <w:noProof/>
              </w:rPr>
              <w:t xml:space="preserve">Part 12 – Identifying and monitoring biodiversity and </w:t>
            </w:r>
            <w:r w:rsidR="00BF462D">
              <w:rPr>
                <w:rStyle w:val="Hyperlink"/>
                <w:rFonts w:ascii="Arial" w:hAnsi="Arial" w:cs="Arial"/>
                <w:noProof/>
              </w:rPr>
              <w:t>m</w:t>
            </w:r>
            <w:r w:rsidR="005E59E2" w:rsidRPr="00F06A2F">
              <w:rPr>
                <w:rStyle w:val="Hyperlink"/>
                <w:rFonts w:ascii="Arial" w:hAnsi="Arial" w:cs="Arial"/>
                <w:noProof/>
              </w:rPr>
              <w:t>aking bioregional plans</w:t>
            </w:r>
            <w:r w:rsidR="005E59E2" w:rsidRPr="00F06A2F">
              <w:rPr>
                <w:rFonts w:ascii="Arial" w:hAnsi="Arial" w:cs="Arial"/>
                <w:noProof/>
                <w:webHidden/>
              </w:rPr>
              <w:tab/>
            </w:r>
            <w:r w:rsidR="005E59E2" w:rsidRPr="00F06A2F">
              <w:rPr>
                <w:rFonts w:ascii="Arial" w:hAnsi="Arial" w:cs="Arial"/>
                <w:noProof/>
                <w:webHidden/>
              </w:rPr>
              <w:fldChar w:fldCharType="begin"/>
            </w:r>
            <w:r w:rsidR="005E59E2" w:rsidRPr="00F06A2F">
              <w:rPr>
                <w:rFonts w:ascii="Arial" w:hAnsi="Arial" w:cs="Arial"/>
                <w:noProof/>
                <w:webHidden/>
              </w:rPr>
              <w:instrText xml:space="preserve"> PAGEREF _Toc57195937 \h </w:instrText>
            </w:r>
            <w:r w:rsidR="005E59E2" w:rsidRPr="00F06A2F">
              <w:rPr>
                <w:rFonts w:ascii="Arial" w:hAnsi="Arial" w:cs="Arial"/>
                <w:noProof/>
                <w:webHidden/>
              </w:rPr>
            </w:r>
            <w:r w:rsidR="005E59E2" w:rsidRPr="00F06A2F">
              <w:rPr>
                <w:rFonts w:ascii="Arial" w:hAnsi="Arial" w:cs="Arial"/>
                <w:noProof/>
                <w:webHidden/>
              </w:rPr>
              <w:fldChar w:fldCharType="separate"/>
            </w:r>
            <w:r w:rsidR="00F06A2F">
              <w:rPr>
                <w:rFonts w:ascii="Arial" w:hAnsi="Arial" w:cs="Arial"/>
                <w:noProof/>
                <w:webHidden/>
              </w:rPr>
              <w:t>33</w:t>
            </w:r>
            <w:r w:rsidR="005E59E2" w:rsidRPr="00F06A2F">
              <w:rPr>
                <w:rFonts w:ascii="Arial" w:hAnsi="Arial" w:cs="Arial"/>
                <w:noProof/>
                <w:webHidden/>
              </w:rPr>
              <w:fldChar w:fldCharType="end"/>
            </w:r>
          </w:hyperlink>
        </w:p>
        <w:p w14:paraId="465B7404" w14:textId="3B22FFFE" w:rsidR="005E59E2" w:rsidRPr="00F06A2F" w:rsidRDefault="005950AA">
          <w:pPr>
            <w:pStyle w:val="TOC2"/>
            <w:rPr>
              <w:rFonts w:ascii="Arial" w:hAnsi="Arial" w:cs="Arial"/>
              <w:noProof/>
              <w:lang w:val="en-AU" w:eastAsia="en-AU"/>
            </w:rPr>
          </w:pPr>
          <w:hyperlink w:anchor="_Toc57195938" w:history="1">
            <w:r w:rsidR="005E59E2" w:rsidRPr="00F06A2F">
              <w:rPr>
                <w:rStyle w:val="Hyperlink"/>
                <w:rFonts w:ascii="Arial" w:hAnsi="Arial" w:cs="Arial"/>
                <w:noProof/>
              </w:rPr>
              <w:t>Part 13 – Species and communities</w:t>
            </w:r>
            <w:r w:rsidR="005E59E2" w:rsidRPr="00F06A2F">
              <w:rPr>
                <w:rFonts w:ascii="Arial" w:hAnsi="Arial" w:cs="Arial"/>
                <w:noProof/>
                <w:webHidden/>
              </w:rPr>
              <w:tab/>
            </w:r>
            <w:r w:rsidR="005E59E2" w:rsidRPr="00F06A2F">
              <w:rPr>
                <w:rFonts w:ascii="Arial" w:hAnsi="Arial" w:cs="Arial"/>
                <w:noProof/>
                <w:webHidden/>
              </w:rPr>
              <w:fldChar w:fldCharType="begin"/>
            </w:r>
            <w:r w:rsidR="005E59E2" w:rsidRPr="00F06A2F">
              <w:rPr>
                <w:rFonts w:ascii="Arial" w:hAnsi="Arial" w:cs="Arial"/>
                <w:noProof/>
                <w:webHidden/>
              </w:rPr>
              <w:instrText xml:space="preserve"> PAGEREF _Toc57195938 \h </w:instrText>
            </w:r>
            <w:r w:rsidR="005E59E2" w:rsidRPr="00F06A2F">
              <w:rPr>
                <w:rFonts w:ascii="Arial" w:hAnsi="Arial" w:cs="Arial"/>
                <w:noProof/>
                <w:webHidden/>
              </w:rPr>
            </w:r>
            <w:r w:rsidR="005E59E2" w:rsidRPr="00F06A2F">
              <w:rPr>
                <w:rFonts w:ascii="Arial" w:hAnsi="Arial" w:cs="Arial"/>
                <w:noProof/>
                <w:webHidden/>
              </w:rPr>
              <w:fldChar w:fldCharType="separate"/>
            </w:r>
            <w:r w:rsidR="00F06A2F">
              <w:rPr>
                <w:rFonts w:ascii="Arial" w:hAnsi="Arial" w:cs="Arial"/>
                <w:noProof/>
                <w:webHidden/>
              </w:rPr>
              <w:t>33</w:t>
            </w:r>
            <w:r w:rsidR="005E59E2" w:rsidRPr="00F06A2F">
              <w:rPr>
                <w:rFonts w:ascii="Arial" w:hAnsi="Arial" w:cs="Arial"/>
                <w:noProof/>
                <w:webHidden/>
              </w:rPr>
              <w:fldChar w:fldCharType="end"/>
            </w:r>
          </w:hyperlink>
        </w:p>
        <w:p w14:paraId="3D7EA77A" w14:textId="10ECA481" w:rsidR="005E59E2" w:rsidRPr="00F06A2F" w:rsidRDefault="005950AA">
          <w:pPr>
            <w:pStyle w:val="TOC2"/>
            <w:rPr>
              <w:rFonts w:ascii="Arial" w:hAnsi="Arial" w:cs="Arial"/>
              <w:noProof/>
              <w:lang w:val="en-AU" w:eastAsia="en-AU"/>
            </w:rPr>
          </w:pPr>
          <w:hyperlink w:anchor="_Toc57195939" w:history="1">
            <w:r w:rsidR="005E59E2" w:rsidRPr="00F06A2F">
              <w:rPr>
                <w:rStyle w:val="Hyperlink"/>
                <w:rFonts w:ascii="Arial" w:hAnsi="Arial" w:cs="Arial"/>
                <w:noProof/>
              </w:rPr>
              <w:t>Part 13A – International movement of wildlife specimens</w:t>
            </w:r>
            <w:r w:rsidR="005E59E2" w:rsidRPr="00F06A2F">
              <w:rPr>
                <w:rFonts w:ascii="Arial" w:hAnsi="Arial" w:cs="Arial"/>
                <w:noProof/>
                <w:webHidden/>
              </w:rPr>
              <w:tab/>
            </w:r>
            <w:r w:rsidR="005E59E2" w:rsidRPr="00F06A2F">
              <w:rPr>
                <w:rFonts w:ascii="Arial" w:hAnsi="Arial" w:cs="Arial"/>
                <w:noProof/>
                <w:webHidden/>
              </w:rPr>
              <w:fldChar w:fldCharType="begin"/>
            </w:r>
            <w:r w:rsidR="005E59E2" w:rsidRPr="00F06A2F">
              <w:rPr>
                <w:rFonts w:ascii="Arial" w:hAnsi="Arial" w:cs="Arial"/>
                <w:noProof/>
                <w:webHidden/>
              </w:rPr>
              <w:instrText xml:space="preserve"> PAGEREF _Toc57195939 \h </w:instrText>
            </w:r>
            <w:r w:rsidR="005E59E2" w:rsidRPr="00F06A2F">
              <w:rPr>
                <w:rFonts w:ascii="Arial" w:hAnsi="Arial" w:cs="Arial"/>
                <w:noProof/>
                <w:webHidden/>
              </w:rPr>
            </w:r>
            <w:r w:rsidR="005E59E2" w:rsidRPr="00F06A2F">
              <w:rPr>
                <w:rFonts w:ascii="Arial" w:hAnsi="Arial" w:cs="Arial"/>
                <w:noProof/>
                <w:webHidden/>
              </w:rPr>
              <w:fldChar w:fldCharType="separate"/>
            </w:r>
            <w:r w:rsidR="00F06A2F">
              <w:rPr>
                <w:rFonts w:ascii="Arial" w:hAnsi="Arial" w:cs="Arial"/>
                <w:noProof/>
                <w:webHidden/>
              </w:rPr>
              <w:t>36</w:t>
            </w:r>
            <w:r w:rsidR="005E59E2" w:rsidRPr="00F06A2F">
              <w:rPr>
                <w:rFonts w:ascii="Arial" w:hAnsi="Arial" w:cs="Arial"/>
                <w:noProof/>
                <w:webHidden/>
              </w:rPr>
              <w:fldChar w:fldCharType="end"/>
            </w:r>
          </w:hyperlink>
        </w:p>
        <w:p w14:paraId="3EEBCDFC" w14:textId="12298324" w:rsidR="005E59E2" w:rsidRPr="00F06A2F" w:rsidRDefault="005950AA">
          <w:pPr>
            <w:pStyle w:val="TOC2"/>
            <w:rPr>
              <w:rFonts w:ascii="Arial" w:hAnsi="Arial" w:cs="Arial"/>
              <w:noProof/>
              <w:lang w:val="en-AU" w:eastAsia="en-AU"/>
            </w:rPr>
          </w:pPr>
          <w:hyperlink w:anchor="_Toc57195940" w:history="1">
            <w:r w:rsidR="005E59E2" w:rsidRPr="00F06A2F">
              <w:rPr>
                <w:rStyle w:val="Hyperlink"/>
                <w:rFonts w:ascii="Arial" w:hAnsi="Arial" w:cs="Arial"/>
                <w:noProof/>
              </w:rPr>
              <w:t>Part 16 – Precautionary principle and other considerations in making decisions</w:t>
            </w:r>
            <w:r w:rsidR="005E59E2" w:rsidRPr="00F06A2F">
              <w:rPr>
                <w:rFonts w:ascii="Arial" w:hAnsi="Arial" w:cs="Arial"/>
                <w:noProof/>
                <w:webHidden/>
              </w:rPr>
              <w:tab/>
            </w:r>
            <w:r w:rsidR="005E59E2" w:rsidRPr="00F06A2F">
              <w:rPr>
                <w:rFonts w:ascii="Arial" w:hAnsi="Arial" w:cs="Arial"/>
                <w:noProof/>
                <w:webHidden/>
              </w:rPr>
              <w:fldChar w:fldCharType="begin"/>
            </w:r>
            <w:r w:rsidR="005E59E2" w:rsidRPr="00F06A2F">
              <w:rPr>
                <w:rFonts w:ascii="Arial" w:hAnsi="Arial" w:cs="Arial"/>
                <w:noProof/>
                <w:webHidden/>
              </w:rPr>
              <w:instrText xml:space="preserve"> PAGEREF _Toc57195940 \h </w:instrText>
            </w:r>
            <w:r w:rsidR="005E59E2" w:rsidRPr="00F06A2F">
              <w:rPr>
                <w:rFonts w:ascii="Arial" w:hAnsi="Arial" w:cs="Arial"/>
                <w:noProof/>
                <w:webHidden/>
              </w:rPr>
            </w:r>
            <w:r w:rsidR="005E59E2" w:rsidRPr="00F06A2F">
              <w:rPr>
                <w:rFonts w:ascii="Arial" w:hAnsi="Arial" w:cs="Arial"/>
                <w:noProof/>
                <w:webHidden/>
              </w:rPr>
              <w:fldChar w:fldCharType="separate"/>
            </w:r>
            <w:r w:rsidR="00F06A2F">
              <w:rPr>
                <w:rFonts w:ascii="Arial" w:hAnsi="Arial" w:cs="Arial"/>
                <w:noProof/>
                <w:webHidden/>
              </w:rPr>
              <w:t>43</w:t>
            </w:r>
            <w:r w:rsidR="005E59E2" w:rsidRPr="00F06A2F">
              <w:rPr>
                <w:rFonts w:ascii="Arial" w:hAnsi="Arial" w:cs="Arial"/>
                <w:noProof/>
                <w:webHidden/>
              </w:rPr>
              <w:fldChar w:fldCharType="end"/>
            </w:r>
          </w:hyperlink>
        </w:p>
        <w:p w14:paraId="774A0E24" w14:textId="48BE47CA" w:rsidR="005E59E2" w:rsidRPr="00F06A2F" w:rsidRDefault="005950AA" w:rsidP="00F06A2F">
          <w:pPr>
            <w:pStyle w:val="TOC1"/>
            <w:tabs>
              <w:tab w:val="clear" w:pos="8931"/>
              <w:tab w:val="right" w:leader="dot" w:pos="9072"/>
            </w:tabs>
            <w:rPr>
              <w:rFonts w:ascii="Arial" w:eastAsiaTheme="minorEastAsia" w:hAnsi="Arial" w:cs="Arial"/>
              <w:sz w:val="22"/>
              <w:szCs w:val="22"/>
            </w:rPr>
          </w:pPr>
          <w:hyperlink w:anchor="_Toc57195941" w:history="1">
            <w:r w:rsidR="005E59E2" w:rsidRPr="00F06A2F">
              <w:rPr>
                <w:rStyle w:val="Hyperlink"/>
                <w:rFonts w:ascii="Arial" w:hAnsi="Arial" w:cs="Arial"/>
                <w:sz w:val="22"/>
                <w:szCs w:val="22"/>
              </w:rPr>
              <w:t>References</w:t>
            </w:r>
            <w:r w:rsidR="005E59E2" w:rsidRPr="00F06A2F">
              <w:rPr>
                <w:rFonts w:ascii="Arial" w:hAnsi="Arial" w:cs="Arial"/>
                <w:webHidden/>
                <w:sz w:val="22"/>
                <w:szCs w:val="22"/>
              </w:rPr>
              <w:tab/>
            </w:r>
            <w:r w:rsidR="005E59E2" w:rsidRPr="00F06A2F">
              <w:rPr>
                <w:rFonts w:ascii="Arial" w:hAnsi="Arial" w:cs="Arial"/>
                <w:webHidden/>
                <w:sz w:val="22"/>
                <w:szCs w:val="22"/>
              </w:rPr>
              <w:fldChar w:fldCharType="begin"/>
            </w:r>
            <w:r w:rsidR="005E59E2" w:rsidRPr="00F06A2F">
              <w:rPr>
                <w:rFonts w:ascii="Arial" w:hAnsi="Arial" w:cs="Arial"/>
                <w:webHidden/>
                <w:sz w:val="22"/>
                <w:szCs w:val="22"/>
              </w:rPr>
              <w:instrText xml:space="preserve"> PAGEREF _Toc57195941 \h </w:instrText>
            </w:r>
            <w:r w:rsidR="005E59E2" w:rsidRPr="00F06A2F">
              <w:rPr>
                <w:rFonts w:ascii="Arial" w:hAnsi="Arial" w:cs="Arial"/>
                <w:webHidden/>
                <w:sz w:val="22"/>
                <w:szCs w:val="22"/>
              </w:rPr>
            </w:r>
            <w:r w:rsidR="005E59E2" w:rsidRPr="00F06A2F">
              <w:rPr>
                <w:rFonts w:ascii="Arial" w:hAnsi="Arial" w:cs="Arial"/>
                <w:webHidden/>
                <w:sz w:val="22"/>
                <w:szCs w:val="22"/>
              </w:rPr>
              <w:fldChar w:fldCharType="separate"/>
            </w:r>
            <w:r w:rsidR="00F06A2F">
              <w:rPr>
                <w:rFonts w:ascii="Arial" w:hAnsi="Arial" w:cs="Arial"/>
                <w:webHidden/>
                <w:sz w:val="22"/>
                <w:szCs w:val="22"/>
              </w:rPr>
              <w:t>44</w:t>
            </w:r>
            <w:r w:rsidR="005E59E2" w:rsidRPr="00F06A2F">
              <w:rPr>
                <w:rFonts w:ascii="Arial" w:hAnsi="Arial" w:cs="Arial"/>
                <w:webHidden/>
                <w:sz w:val="22"/>
                <w:szCs w:val="22"/>
              </w:rPr>
              <w:fldChar w:fldCharType="end"/>
            </w:r>
          </w:hyperlink>
        </w:p>
        <w:p w14:paraId="6F0D73DC" w14:textId="6F69F28D" w:rsidR="005E59E2" w:rsidRPr="00F06A2F" w:rsidRDefault="005950AA" w:rsidP="00F06A2F">
          <w:pPr>
            <w:pStyle w:val="TOC1"/>
            <w:tabs>
              <w:tab w:val="clear" w:pos="8931"/>
              <w:tab w:val="right" w:leader="dot" w:pos="9072"/>
            </w:tabs>
            <w:rPr>
              <w:rFonts w:ascii="Arial" w:eastAsiaTheme="minorEastAsia" w:hAnsi="Arial" w:cs="Arial"/>
              <w:sz w:val="22"/>
              <w:szCs w:val="22"/>
            </w:rPr>
          </w:pPr>
          <w:hyperlink w:anchor="_Toc57195942" w:history="1">
            <w:r w:rsidR="005E59E2" w:rsidRPr="00F06A2F">
              <w:rPr>
                <w:rStyle w:val="Hyperlink"/>
                <w:rFonts w:ascii="Arial" w:hAnsi="Arial" w:cs="Arial"/>
                <w:sz w:val="22"/>
                <w:szCs w:val="22"/>
              </w:rPr>
              <w:t>Acronyms</w:t>
            </w:r>
            <w:r w:rsidR="005E59E2" w:rsidRPr="00F06A2F">
              <w:rPr>
                <w:rFonts w:ascii="Arial" w:hAnsi="Arial" w:cs="Arial"/>
                <w:webHidden/>
                <w:sz w:val="22"/>
                <w:szCs w:val="22"/>
              </w:rPr>
              <w:tab/>
            </w:r>
            <w:r w:rsidR="005E59E2">
              <w:rPr>
                <w:rFonts w:ascii="Arial" w:hAnsi="Arial" w:cs="Arial"/>
                <w:webHidden/>
                <w:sz w:val="22"/>
                <w:szCs w:val="22"/>
              </w:rPr>
              <w:tab/>
            </w:r>
            <w:r w:rsidR="005E59E2" w:rsidRPr="00F06A2F">
              <w:rPr>
                <w:rFonts w:ascii="Arial" w:hAnsi="Arial" w:cs="Arial"/>
                <w:webHidden/>
                <w:sz w:val="22"/>
                <w:szCs w:val="22"/>
              </w:rPr>
              <w:fldChar w:fldCharType="begin"/>
            </w:r>
            <w:r w:rsidR="005E59E2" w:rsidRPr="00F06A2F">
              <w:rPr>
                <w:rFonts w:ascii="Arial" w:hAnsi="Arial" w:cs="Arial"/>
                <w:webHidden/>
                <w:sz w:val="22"/>
                <w:szCs w:val="22"/>
              </w:rPr>
              <w:instrText xml:space="preserve"> PAGEREF _Toc57195942 \h </w:instrText>
            </w:r>
            <w:r w:rsidR="005E59E2" w:rsidRPr="00F06A2F">
              <w:rPr>
                <w:rFonts w:ascii="Arial" w:hAnsi="Arial" w:cs="Arial"/>
                <w:webHidden/>
                <w:sz w:val="22"/>
                <w:szCs w:val="22"/>
              </w:rPr>
            </w:r>
            <w:r w:rsidR="005E59E2" w:rsidRPr="00F06A2F">
              <w:rPr>
                <w:rFonts w:ascii="Arial" w:hAnsi="Arial" w:cs="Arial"/>
                <w:webHidden/>
                <w:sz w:val="22"/>
                <w:szCs w:val="22"/>
              </w:rPr>
              <w:fldChar w:fldCharType="separate"/>
            </w:r>
            <w:r w:rsidR="00F06A2F">
              <w:rPr>
                <w:rFonts w:ascii="Arial" w:hAnsi="Arial" w:cs="Arial"/>
                <w:webHidden/>
                <w:sz w:val="22"/>
                <w:szCs w:val="22"/>
              </w:rPr>
              <w:t>45</w:t>
            </w:r>
            <w:r w:rsidR="005E59E2" w:rsidRPr="00F06A2F">
              <w:rPr>
                <w:rFonts w:ascii="Arial" w:hAnsi="Arial" w:cs="Arial"/>
                <w:webHidden/>
                <w:sz w:val="22"/>
                <w:szCs w:val="22"/>
              </w:rPr>
              <w:fldChar w:fldCharType="end"/>
            </w:r>
          </w:hyperlink>
        </w:p>
        <w:p w14:paraId="16191263" w14:textId="67481340" w:rsidR="00134108" w:rsidRPr="000264D2" w:rsidRDefault="00134108" w:rsidP="00F06A2F">
          <w:pPr>
            <w:tabs>
              <w:tab w:val="right" w:leader="dot" w:pos="9072"/>
            </w:tabs>
            <w:rPr>
              <w:rFonts w:cs="Arial"/>
            </w:rPr>
            <w:sectPr w:rsidR="00134108" w:rsidRPr="000264D2" w:rsidSect="00F06A2F">
              <w:pgSz w:w="11906" w:h="16838"/>
              <w:pgMar w:top="1418" w:right="991" w:bottom="567" w:left="1418" w:header="425" w:footer="425" w:gutter="0"/>
              <w:pgNumType w:start="1"/>
              <w:cols w:space="708"/>
              <w:titlePg/>
              <w:docGrid w:linePitch="360"/>
            </w:sectPr>
          </w:pPr>
          <w:r w:rsidRPr="00F06A2F">
            <w:rPr>
              <w:rFonts w:cs="Arial"/>
              <w:b/>
              <w:bCs/>
              <w:noProof/>
            </w:rPr>
            <w:fldChar w:fldCharType="end"/>
          </w:r>
        </w:p>
      </w:sdtContent>
    </w:sdt>
    <w:p w14:paraId="27167B6A" w14:textId="77777777" w:rsidR="000264D2" w:rsidRDefault="000264D2" w:rsidP="00433FCA">
      <w:pPr>
        <w:pStyle w:val="Heading1"/>
        <w:spacing w:before="120" w:after="120"/>
        <w:rPr>
          <w:rFonts w:ascii="Arial" w:hAnsi="Arial"/>
        </w:rPr>
      </w:pPr>
    </w:p>
    <w:p w14:paraId="371BF891" w14:textId="77777777" w:rsidR="00187C7C" w:rsidRDefault="00187C7C">
      <w:pPr>
        <w:spacing w:before="0" w:after="0"/>
        <w:rPr>
          <w:rFonts w:cs="Arial"/>
          <w:b/>
          <w:caps/>
          <w:sz w:val="24"/>
        </w:rPr>
      </w:pPr>
      <w:r>
        <w:br w:type="page"/>
      </w:r>
    </w:p>
    <w:p w14:paraId="5B63491A" w14:textId="308345DD" w:rsidR="00431843" w:rsidRPr="009A4459" w:rsidRDefault="00431843" w:rsidP="009A4459">
      <w:pPr>
        <w:pStyle w:val="Heading1"/>
        <w:spacing w:before="120" w:after="120"/>
        <w:rPr>
          <w:rFonts w:ascii="Arial" w:hAnsi="Arial"/>
        </w:rPr>
      </w:pPr>
      <w:bookmarkStart w:id="0" w:name="_Toc57195928"/>
      <w:r>
        <w:rPr>
          <w:rFonts w:ascii="Arial" w:hAnsi="Arial"/>
        </w:rPr>
        <w:lastRenderedPageBreak/>
        <w:t>assessment summary</w:t>
      </w:r>
      <w:bookmarkEnd w:id="0"/>
    </w:p>
    <w:p w14:paraId="7C4A9A43" w14:textId="40C677C2" w:rsidR="005B521A" w:rsidRPr="006B6A6E" w:rsidRDefault="00470ADA" w:rsidP="00470ADA">
      <w:pPr>
        <w:tabs>
          <w:tab w:val="left" w:pos="360"/>
        </w:tabs>
        <w:spacing w:line="276" w:lineRule="auto"/>
        <w:rPr>
          <w:rFonts w:cs="Arial"/>
          <w:noProof/>
        </w:rPr>
      </w:pPr>
      <w:r w:rsidRPr="006B6A6E">
        <w:rPr>
          <w:rFonts w:cs="Arial"/>
          <w:noProof/>
        </w:rPr>
        <w:t>On 22 July 2020, the Australia</w:t>
      </w:r>
      <w:r w:rsidR="00E46580" w:rsidRPr="006B6A6E">
        <w:rPr>
          <w:rFonts w:cs="Arial"/>
          <w:noProof/>
        </w:rPr>
        <w:t>n</w:t>
      </w:r>
      <w:r w:rsidRPr="006B6A6E">
        <w:rPr>
          <w:rFonts w:cs="Arial"/>
          <w:noProof/>
        </w:rPr>
        <w:t xml:space="preserve"> Fisheries Manag</w:t>
      </w:r>
      <w:r w:rsidR="00E46580" w:rsidRPr="006B6A6E">
        <w:rPr>
          <w:rFonts w:cs="Arial"/>
          <w:noProof/>
        </w:rPr>
        <w:t>e</w:t>
      </w:r>
      <w:r w:rsidRPr="006B6A6E">
        <w:rPr>
          <w:rFonts w:cs="Arial"/>
          <w:noProof/>
        </w:rPr>
        <w:t xml:space="preserve">ment Authority submitted an application for the </w:t>
      </w:r>
      <w:r w:rsidRPr="006B6A6E">
        <w:rPr>
          <w:rFonts w:cs="Arial"/>
        </w:rPr>
        <w:t xml:space="preserve">Australian vessels in the Ross Sea (Statistical </w:t>
      </w:r>
      <w:r w:rsidR="0031736B" w:rsidRPr="006B6A6E">
        <w:rPr>
          <w:rFonts w:cs="Arial"/>
        </w:rPr>
        <w:t>Subareas</w:t>
      </w:r>
      <w:r w:rsidRPr="006B6A6E">
        <w:rPr>
          <w:rFonts w:cs="Arial"/>
        </w:rPr>
        <w:t xml:space="preserve"> 88.1 and 88.2) of the Commission for the Conservation of Antarctic Marine Living Resources</w:t>
      </w:r>
      <w:r w:rsidRPr="006B6A6E">
        <w:rPr>
          <w:rStyle w:val="FootnoteReference"/>
          <w:rFonts w:cs="Arial"/>
        </w:rPr>
        <w:footnoteReference w:id="2"/>
      </w:r>
      <w:r w:rsidRPr="006B6A6E">
        <w:rPr>
          <w:rFonts w:cs="Arial"/>
        </w:rPr>
        <w:t xml:space="preserve"> (CCAMLR) Convention Area (the fishery)</w:t>
      </w:r>
      <w:r w:rsidR="00187C7C" w:rsidRPr="006B6A6E">
        <w:rPr>
          <w:rFonts w:cs="Arial"/>
        </w:rPr>
        <w:t xml:space="preserve">. The </w:t>
      </w:r>
      <w:r w:rsidRPr="006B6A6E">
        <w:rPr>
          <w:rFonts w:cs="Arial"/>
        </w:rPr>
        <w:t xml:space="preserve"> </w:t>
      </w:r>
      <w:r w:rsidRPr="006B6A6E">
        <w:rPr>
          <w:rFonts w:cs="Arial"/>
          <w:noProof/>
        </w:rPr>
        <w:t xml:space="preserve">Department of </w:t>
      </w:r>
      <w:r w:rsidRPr="006B6A6E">
        <w:rPr>
          <w:rFonts w:cs="Arial"/>
        </w:rPr>
        <w:t>Agriculture</w:t>
      </w:r>
      <w:r w:rsidRPr="006B6A6E">
        <w:rPr>
          <w:rFonts w:cs="Arial"/>
          <w:noProof/>
        </w:rPr>
        <w:t xml:space="preserve">, Water and the Environment </w:t>
      </w:r>
      <w:r w:rsidR="00187C7C" w:rsidRPr="006B6A6E">
        <w:rPr>
          <w:rFonts w:cs="Arial"/>
          <w:noProof/>
        </w:rPr>
        <w:t xml:space="preserve">has </w:t>
      </w:r>
      <w:r w:rsidRPr="006B6A6E">
        <w:rPr>
          <w:rFonts w:cs="Arial"/>
          <w:noProof/>
        </w:rPr>
        <w:t>assess</w:t>
      </w:r>
      <w:r w:rsidR="00187C7C" w:rsidRPr="006B6A6E">
        <w:rPr>
          <w:rFonts w:cs="Arial"/>
          <w:noProof/>
        </w:rPr>
        <w:t>ed the application</w:t>
      </w:r>
      <w:r w:rsidRPr="006B6A6E">
        <w:rPr>
          <w:rFonts w:cs="Arial"/>
          <w:noProof/>
        </w:rPr>
        <w:t xml:space="preserve"> under the provisions of Part 13 (protected species) and Part 13A (wildlife trade) of the </w:t>
      </w:r>
      <w:r w:rsidRPr="00F06A2F">
        <w:rPr>
          <w:rFonts w:cs="Arial"/>
          <w:i/>
          <w:iCs/>
          <w:noProof/>
        </w:rPr>
        <w:t>E</w:t>
      </w:r>
      <w:r w:rsidR="0048596F" w:rsidRPr="00F06A2F">
        <w:rPr>
          <w:rFonts w:cs="Arial"/>
          <w:i/>
          <w:iCs/>
          <w:noProof/>
        </w:rPr>
        <w:t>nvironmental Protection and Biodiversity Conservation</w:t>
      </w:r>
      <w:r w:rsidRPr="00F06A2F">
        <w:rPr>
          <w:rFonts w:cs="Arial"/>
          <w:i/>
          <w:iCs/>
          <w:noProof/>
        </w:rPr>
        <w:t xml:space="preserve"> Act</w:t>
      </w:r>
      <w:r w:rsidR="0048596F" w:rsidRPr="006B6A6E">
        <w:rPr>
          <w:rFonts w:cs="Arial"/>
          <w:i/>
          <w:iCs/>
          <w:noProof/>
        </w:rPr>
        <w:t xml:space="preserve"> 1999</w:t>
      </w:r>
      <w:r w:rsidR="0048596F" w:rsidRPr="006B6A6E">
        <w:rPr>
          <w:rFonts w:cs="Arial"/>
          <w:noProof/>
        </w:rPr>
        <w:t xml:space="preserve"> (EPBC Act)</w:t>
      </w:r>
      <w:r w:rsidRPr="006B6A6E">
        <w:rPr>
          <w:rFonts w:cs="Arial"/>
          <w:noProof/>
        </w:rPr>
        <w:t>, against the Australian Government ‘</w:t>
      </w:r>
      <w:r w:rsidRPr="006B6A6E">
        <w:rPr>
          <w:rFonts w:cs="Arial"/>
          <w:i/>
        </w:rPr>
        <w:t>Guidelines for the Ecologically Sustainable Management of Fisheries – 2nd Edition</w:t>
      </w:r>
      <w:r w:rsidRPr="006B6A6E">
        <w:rPr>
          <w:rFonts w:cs="Arial"/>
          <w:noProof/>
        </w:rPr>
        <w:t xml:space="preserve">’. A public comment period was open from 24 July </w:t>
      </w:r>
      <w:r w:rsidR="00187C7C" w:rsidRPr="006B6A6E">
        <w:rPr>
          <w:rFonts w:cs="Arial"/>
          <w:noProof/>
        </w:rPr>
        <w:t xml:space="preserve">2020 to </w:t>
      </w:r>
      <w:r w:rsidRPr="006B6A6E">
        <w:rPr>
          <w:rFonts w:cs="Arial"/>
          <w:noProof/>
        </w:rPr>
        <w:t>1</w:t>
      </w:r>
      <w:r w:rsidR="00187C7C" w:rsidRPr="006B6A6E">
        <w:rPr>
          <w:rFonts w:cs="Arial"/>
          <w:noProof/>
        </w:rPr>
        <w:t> </w:t>
      </w:r>
      <w:r w:rsidRPr="006B6A6E">
        <w:rPr>
          <w:rFonts w:cs="Arial"/>
          <w:noProof/>
        </w:rPr>
        <w:t xml:space="preserve">September 2020. </w:t>
      </w:r>
      <w:r w:rsidR="00B543F2" w:rsidRPr="006B6A6E">
        <w:rPr>
          <w:rFonts w:cs="Arial"/>
          <w:noProof/>
        </w:rPr>
        <w:t>No comments we received</w:t>
      </w:r>
      <w:r w:rsidR="00187C7C" w:rsidRPr="006B6A6E">
        <w:rPr>
          <w:rFonts w:cs="Arial"/>
          <w:noProof/>
        </w:rPr>
        <w:t>.</w:t>
      </w:r>
    </w:p>
    <w:p w14:paraId="7447DE66" w14:textId="77777777" w:rsidR="005B521A" w:rsidRPr="00433FCA" w:rsidRDefault="005B521A" w:rsidP="00470ADA">
      <w:pPr>
        <w:tabs>
          <w:tab w:val="left" w:pos="360"/>
        </w:tabs>
        <w:spacing w:line="276" w:lineRule="auto"/>
        <w:rPr>
          <w:rFonts w:cs="Arial"/>
          <w:noProof/>
        </w:rPr>
      </w:pPr>
    </w:p>
    <w:p w14:paraId="6B47264F" w14:textId="4A5DA2CA" w:rsidR="00F8472A" w:rsidRPr="006B7858" w:rsidRDefault="00680534" w:rsidP="00433FCA">
      <w:pPr>
        <w:tabs>
          <w:tab w:val="left" w:pos="360"/>
        </w:tabs>
        <w:spacing w:line="276" w:lineRule="auto"/>
        <w:rPr>
          <w:rFonts w:cs="Arial"/>
          <w:b/>
        </w:rPr>
      </w:pPr>
      <w:r w:rsidRPr="006B7858">
        <w:rPr>
          <w:rFonts w:cs="Arial"/>
          <w:b/>
          <w:bCs/>
          <w:noProof/>
        </w:rPr>
        <w:t xml:space="preserve">The Fishery </w:t>
      </w:r>
    </w:p>
    <w:p w14:paraId="134CF17B" w14:textId="27E33C31" w:rsidR="00966D61" w:rsidRDefault="00095EBB" w:rsidP="00470ADA">
      <w:pPr>
        <w:tabs>
          <w:tab w:val="left" w:pos="360"/>
        </w:tabs>
        <w:spacing w:line="276" w:lineRule="auto"/>
        <w:rPr>
          <w:rFonts w:cs="Arial"/>
          <w:iCs/>
          <w:noProof/>
        </w:rPr>
      </w:pPr>
      <w:r w:rsidRPr="00433FCA">
        <w:rPr>
          <w:rFonts w:cs="Arial"/>
          <w:iCs/>
          <w:noProof/>
        </w:rPr>
        <w:t xml:space="preserve">The </w:t>
      </w:r>
      <w:r w:rsidR="00513D27" w:rsidRPr="00B565FF">
        <w:rPr>
          <w:rFonts w:cs="Arial"/>
        </w:rPr>
        <w:t>CCAMLR</w:t>
      </w:r>
      <w:r w:rsidR="00513D27">
        <w:rPr>
          <w:rFonts w:cs="Arial"/>
          <w:iCs/>
          <w:noProof/>
        </w:rPr>
        <w:t xml:space="preserve"> </w:t>
      </w:r>
      <w:r w:rsidR="00470ADA">
        <w:rPr>
          <w:rFonts w:cs="Arial"/>
          <w:iCs/>
          <w:noProof/>
        </w:rPr>
        <w:t>Ross Sea Fishery</w:t>
      </w:r>
      <w:r w:rsidRPr="00433FCA">
        <w:rPr>
          <w:rFonts w:cs="Arial"/>
          <w:iCs/>
          <w:noProof/>
        </w:rPr>
        <w:t xml:space="preserve"> </w:t>
      </w:r>
      <w:r w:rsidR="009667B9" w:rsidRPr="00433FCA">
        <w:rPr>
          <w:rFonts w:cs="Arial"/>
          <w:iCs/>
          <w:noProof/>
        </w:rPr>
        <w:t xml:space="preserve">operates in </w:t>
      </w:r>
      <w:r w:rsidR="00966D61">
        <w:rPr>
          <w:rFonts w:cs="Arial"/>
          <w:iCs/>
          <w:noProof/>
        </w:rPr>
        <w:t xml:space="preserve">the Ross Sea, in </w:t>
      </w:r>
      <w:r w:rsidR="009A4459">
        <w:rPr>
          <w:rFonts w:cs="Arial"/>
          <w:iCs/>
          <w:noProof/>
        </w:rPr>
        <w:t xml:space="preserve">CCAMLR </w:t>
      </w:r>
      <w:r w:rsidR="009667B9">
        <w:rPr>
          <w:rFonts w:cs="Arial"/>
          <w:iCs/>
          <w:noProof/>
        </w:rPr>
        <w:t>Statistical Subarea</w:t>
      </w:r>
      <w:r w:rsidR="00966D61">
        <w:rPr>
          <w:rFonts w:cs="Arial"/>
          <w:iCs/>
          <w:noProof/>
        </w:rPr>
        <w:t>s</w:t>
      </w:r>
      <w:r w:rsidR="009667B9">
        <w:rPr>
          <w:rFonts w:cs="Arial"/>
          <w:iCs/>
          <w:noProof/>
        </w:rPr>
        <w:t xml:space="preserve"> 88.1 and 88.2 of the CCAMLR Convention Area</w:t>
      </w:r>
      <w:r w:rsidR="006B6A6E">
        <w:rPr>
          <w:rFonts w:cs="Arial"/>
          <w:iCs/>
          <w:noProof/>
        </w:rPr>
        <w:t xml:space="preserve"> (see Figure 1)</w:t>
      </w:r>
      <w:r w:rsidR="00966D61">
        <w:rPr>
          <w:rFonts w:cs="Arial"/>
          <w:iCs/>
          <w:noProof/>
        </w:rPr>
        <w:t xml:space="preserve"> and uses demersal longlining </w:t>
      </w:r>
      <w:r w:rsidR="00966D61" w:rsidRPr="00433FCA">
        <w:rPr>
          <w:rFonts w:cs="Arial"/>
          <w:iCs/>
          <w:noProof/>
        </w:rPr>
        <w:t xml:space="preserve">to target </w:t>
      </w:r>
      <w:r w:rsidR="00966D61">
        <w:rPr>
          <w:rFonts w:cs="Arial"/>
          <w:iCs/>
          <w:noProof/>
        </w:rPr>
        <w:t xml:space="preserve">Antarctic </w:t>
      </w:r>
      <w:r w:rsidR="00CC48FA">
        <w:rPr>
          <w:rFonts w:cs="Arial"/>
          <w:iCs/>
          <w:noProof/>
        </w:rPr>
        <w:t>T</w:t>
      </w:r>
      <w:r w:rsidR="00966D61">
        <w:rPr>
          <w:rFonts w:cs="Arial"/>
          <w:iCs/>
          <w:noProof/>
        </w:rPr>
        <w:t>oothfish (</w:t>
      </w:r>
      <w:r w:rsidR="00966D61" w:rsidRPr="006B7858">
        <w:rPr>
          <w:rFonts w:cs="Arial"/>
          <w:i/>
          <w:noProof/>
        </w:rPr>
        <w:t>Dissostichus mawsoni</w:t>
      </w:r>
      <w:r w:rsidR="00966D61">
        <w:rPr>
          <w:rFonts w:cs="Arial"/>
          <w:iCs/>
          <w:noProof/>
        </w:rPr>
        <w:t>)</w:t>
      </w:r>
      <w:r w:rsidR="00CB512E">
        <w:rPr>
          <w:rFonts w:cs="Arial"/>
          <w:iCs/>
          <w:noProof/>
        </w:rPr>
        <w:t>.</w:t>
      </w:r>
    </w:p>
    <w:p w14:paraId="198C92F9" w14:textId="7ECE4F80" w:rsidR="003C11AA" w:rsidRDefault="00966D61" w:rsidP="00966D61">
      <w:pPr>
        <w:tabs>
          <w:tab w:val="left" w:pos="360"/>
        </w:tabs>
        <w:spacing w:line="276" w:lineRule="auto"/>
        <w:rPr>
          <w:rFonts w:cs="Arial"/>
          <w:iCs/>
          <w:noProof/>
        </w:rPr>
      </w:pPr>
      <w:r>
        <w:rPr>
          <w:rFonts w:cs="Arial"/>
          <w:iCs/>
          <w:noProof/>
        </w:rPr>
        <w:t>Each subarea is split into small-scale research units</w:t>
      </w:r>
      <w:r w:rsidR="00CB512E">
        <w:rPr>
          <w:rFonts w:cs="Arial"/>
          <w:iCs/>
          <w:noProof/>
        </w:rPr>
        <w:t xml:space="preserve"> (SSRUs)</w:t>
      </w:r>
      <w:r>
        <w:rPr>
          <w:rFonts w:cs="Arial"/>
          <w:iCs/>
          <w:noProof/>
        </w:rPr>
        <w:t xml:space="preserve">. </w:t>
      </w:r>
      <w:r w:rsidR="00CB512E">
        <w:rPr>
          <w:rFonts w:cs="Arial"/>
          <w:iCs/>
          <w:noProof/>
        </w:rPr>
        <w:t xml:space="preserve">Subareas 88.1 and </w:t>
      </w:r>
      <w:r w:rsidR="00CB512E" w:rsidRPr="00433FCA">
        <w:rPr>
          <w:rFonts w:cs="Arial"/>
          <w:iCs/>
          <w:noProof/>
        </w:rPr>
        <w:t xml:space="preserve"> </w:t>
      </w:r>
      <w:r w:rsidR="00CB512E">
        <w:rPr>
          <w:rFonts w:cs="Arial"/>
          <w:iCs/>
          <w:noProof/>
        </w:rPr>
        <w:t>88.2 SSRUs 882</w:t>
      </w:r>
      <w:r w:rsidR="00CB512E" w:rsidRPr="003A4465">
        <w:rPr>
          <w:rFonts w:cs="Arial"/>
          <w:iCs/>
          <w:noProof/>
        </w:rPr>
        <w:t>A-B</w:t>
      </w:r>
      <w:r w:rsidR="00CB512E">
        <w:rPr>
          <w:rFonts w:cs="Arial"/>
          <w:iCs/>
          <w:noProof/>
        </w:rPr>
        <w:t xml:space="preserve"> make up the Ross Sea region of the fishery and Subarea 88.2 SSRUs 882C-</w:t>
      </w:r>
      <w:r w:rsidR="00E8600E">
        <w:rPr>
          <w:rFonts w:cs="Arial"/>
          <w:iCs/>
          <w:noProof/>
        </w:rPr>
        <w:t>I</w:t>
      </w:r>
      <w:r w:rsidR="00CB512E">
        <w:rPr>
          <w:rFonts w:cs="Arial"/>
          <w:iCs/>
          <w:noProof/>
        </w:rPr>
        <w:t xml:space="preserve"> make up the Amundsun Sea Region.</w:t>
      </w:r>
      <w:r w:rsidR="00E46580">
        <w:rPr>
          <w:rFonts w:cs="Arial"/>
          <w:iCs/>
          <w:noProof/>
        </w:rPr>
        <w:t xml:space="preserve"> Fish in e</w:t>
      </w:r>
      <w:r w:rsidR="003C11AA">
        <w:rPr>
          <w:rFonts w:cs="Arial"/>
          <w:iCs/>
          <w:noProof/>
        </w:rPr>
        <w:t xml:space="preserve">ach region </w:t>
      </w:r>
      <w:r w:rsidR="00E46580">
        <w:rPr>
          <w:rFonts w:cs="Arial"/>
          <w:iCs/>
          <w:noProof/>
        </w:rPr>
        <w:t>are</w:t>
      </w:r>
      <w:r w:rsidR="003C11AA">
        <w:rPr>
          <w:rFonts w:cs="Arial"/>
          <w:iCs/>
          <w:noProof/>
        </w:rPr>
        <w:t xml:space="preserve"> thought to be separate stocks</w:t>
      </w:r>
      <w:r w:rsidR="00E46580">
        <w:rPr>
          <w:rFonts w:cs="Arial"/>
          <w:iCs/>
          <w:noProof/>
        </w:rPr>
        <w:t>.</w:t>
      </w:r>
      <w:r w:rsidR="003C11AA">
        <w:rPr>
          <w:rFonts w:cs="Arial"/>
          <w:iCs/>
          <w:noProof/>
        </w:rPr>
        <w:t xml:space="preserve"> </w:t>
      </w:r>
      <w:r w:rsidR="00E46580">
        <w:rPr>
          <w:rFonts w:cs="Arial"/>
          <w:iCs/>
          <w:noProof/>
        </w:rPr>
        <w:t>T</w:t>
      </w:r>
      <w:r w:rsidR="003C11AA" w:rsidRPr="00B75469">
        <w:rPr>
          <w:rFonts w:cs="Arial"/>
          <w:iCs/>
          <w:noProof/>
        </w:rPr>
        <w:t xml:space="preserve">his reflects separation in the adult populations, but </w:t>
      </w:r>
      <w:r w:rsidR="003C11AA">
        <w:rPr>
          <w:rFonts w:cs="Arial"/>
          <w:iCs/>
          <w:noProof/>
        </w:rPr>
        <w:t xml:space="preserve">there is </w:t>
      </w:r>
      <w:r w:rsidR="003C11AA" w:rsidRPr="00B75469">
        <w:rPr>
          <w:rFonts w:cs="Arial"/>
          <w:iCs/>
          <w:noProof/>
        </w:rPr>
        <w:t>no evidence that recruitment is separated or that there are differences in ecosystem or management attributes</w:t>
      </w:r>
      <w:r w:rsidR="003C11AA">
        <w:rPr>
          <w:rFonts w:cs="Arial"/>
          <w:iCs/>
          <w:noProof/>
        </w:rPr>
        <w:t>.</w:t>
      </w:r>
    </w:p>
    <w:p w14:paraId="5BCF8685" w14:textId="4493235A" w:rsidR="00966D61" w:rsidRDefault="00CB512E" w:rsidP="00470ADA">
      <w:pPr>
        <w:tabs>
          <w:tab w:val="left" w:pos="360"/>
        </w:tabs>
        <w:spacing w:line="276" w:lineRule="auto"/>
        <w:rPr>
          <w:rFonts w:cs="Arial"/>
          <w:iCs/>
          <w:noProof/>
        </w:rPr>
      </w:pPr>
      <w:r>
        <w:rPr>
          <w:rFonts w:cs="Arial"/>
          <w:iCs/>
          <w:noProof/>
        </w:rPr>
        <w:t>F</w:t>
      </w:r>
      <w:r w:rsidR="003E47D5">
        <w:rPr>
          <w:rFonts w:cs="Arial"/>
          <w:iCs/>
          <w:noProof/>
        </w:rPr>
        <w:t>o</w:t>
      </w:r>
      <w:r>
        <w:rPr>
          <w:rFonts w:cs="Arial"/>
          <w:iCs/>
          <w:noProof/>
        </w:rPr>
        <w:t>r simplicity</w:t>
      </w:r>
      <w:r w:rsidR="003C11AA">
        <w:rPr>
          <w:rFonts w:cs="Arial"/>
          <w:iCs/>
          <w:noProof/>
        </w:rPr>
        <w:t>,</w:t>
      </w:r>
      <w:r>
        <w:rPr>
          <w:rFonts w:cs="Arial"/>
          <w:iCs/>
          <w:noProof/>
        </w:rPr>
        <w:t xml:space="preserve"> through</w:t>
      </w:r>
      <w:r w:rsidR="003E47D5">
        <w:rPr>
          <w:rFonts w:cs="Arial"/>
          <w:iCs/>
          <w:noProof/>
        </w:rPr>
        <w:t xml:space="preserve">out </w:t>
      </w:r>
      <w:r>
        <w:rPr>
          <w:rFonts w:cs="Arial"/>
          <w:iCs/>
          <w:noProof/>
        </w:rPr>
        <w:t>this report, the Amundsun Sea region will be referred to as Subarea 88.2 and the Ross Sea region</w:t>
      </w:r>
      <w:r w:rsidR="003E47D5">
        <w:rPr>
          <w:rFonts w:cs="Arial"/>
          <w:iCs/>
          <w:noProof/>
        </w:rPr>
        <w:t xml:space="preserve"> be referred to as Subarea 88.</w:t>
      </w:r>
      <w:r w:rsidR="00367FC2">
        <w:rPr>
          <w:rFonts w:cs="Arial"/>
          <w:iCs/>
          <w:noProof/>
        </w:rPr>
        <w:t>1 and the entire fishery will be referred to as the</w:t>
      </w:r>
      <w:r w:rsidR="001D0D93">
        <w:rPr>
          <w:rFonts w:cs="Arial"/>
          <w:iCs/>
          <w:noProof/>
        </w:rPr>
        <w:t xml:space="preserve"> </w:t>
      </w:r>
      <w:r w:rsidR="001D0D93" w:rsidRPr="00B565FF">
        <w:rPr>
          <w:rFonts w:cs="Arial"/>
        </w:rPr>
        <w:t>CCAMLR</w:t>
      </w:r>
      <w:r w:rsidR="00367FC2">
        <w:rPr>
          <w:rFonts w:cs="Arial"/>
          <w:iCs/>
          <w:noProof/>
        </w:rPr>
        <w:t xml:space="preserve"> Ross Sea Fishery.</w:t>
      </w:r>
    </w:p>
    <w:p w14:paraId="58E9A487" w14:textId="77777777" w:rsidR="006E101E" w:rsidRDefault="006E101E" w:rsidP="00470ADA">
      <w:pPr>
        <w:tabs>
          <w:tab w:val="left" w:pos="360"/>
        </w:tabs>
        <w:spacing w:line="276" w:lineRule="auto"/>
        <w:rPr>
          <w:rFonts w:cs="Arial"/>
          <w:snapToGrid w:val="0"/>
          <w:sz w:val="20"/>
          <w:szCs w:val="20"/>
        </w:rPr>
      </w:pPr>
      <w:r>
        <w:rPr>
          <w:rFonts w:ascii="Calibri" w:hAnsi="Calibri" w:cs="Calibri"/>
          <w:noProof/>
          <w:color w:val="000000"/>
          <w:sz w:val="21"/>
          <w:szCs w:val="21"/>
          <w:lang w:val="en"/>
        </w:rPr>
        <w:drawing>
          <wp:inline distT="0" distB="0" distL="0" distR="0" wp14:anchorId="32295382" wp14:editId="1F39AE11">
            <wp:extent cx="4085677" cy="3048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87409" cy="3123894"/>
                    </a:xfrm>
                    <a:prstGeom prst="rect">
                      <a:avLst/>
                    </a:prstGeom>
                    <a:noFill/>
                    <a:ln>
                      <a:noFill/>
                    </a:ln>
                  </pic:spPr>
                </pic:pic>
              </a:graphicData>
            </a:graphic>
          </wp:inline>
        </w:drawing>
      </w:r>
    </w:p>
    <w:p w14:paraId="4F0A375A" w14:textId="022AA9E4" w:rsidR="006E101E" w:rsidRPr="00F06A2F" w:rsidRDefault="006E101E" w:rsidP="00470ADA">
      <w:pPr>
        <w:tabs>
          <w:tab w:val="left" w:pos="360"/>
        </w:tabs>
        <w:spacing w:line="276" w:lineRule="auto"/>
        <w:rPr>
          <w:rFonts w:cs="Arial"/>
          <w:iCs/>
          <w:noProof/>
          <w:sz w:val="20"/>
          <w:szCs w:val="20"/>
        </w:rPr>
      </w:pPr>
      <w:r w:rsidRPr="006B6A6E">
        <w:rPr>
          <w:rFonts w:cs="Arial"/>
          <w:snapToGrid w:val="0"/>
          <w:sz w:val="20"/>
          <w:szCs w:val="20"/>
        </w:rPr>
        <w:t>Figure 1. CCAMLR convention area (</w:t>
      </w:r>
      <w:r w:rsidRPr="006B6A6E">
        <w:rPr>
          <w:rFonts w:cs="Arial"/>
          <w:i/>
          <w:snapToGrid w:val="0"/>
          <w:sz w:val="20"/>
          <w:szCs w:val="20"/>
        </w:rPr>
        <w:t>Source</w:t>
      </w:r>
      <w:r w:rsidR="00012B76" w:rsidRPr="006B6A6E">
        <w:rPr>
          <w:rFonts w:cs="Arial"/>
          <w:i/>
          <w:snapToGrid w:val="0"/>
          <w:sz w:val="20"/>
          <w:szCs w:val="20"/>
        </w:rPr>
        <w:t xml:space="preserve"> </w:t>
      </w:r>
      <w:hyperlink r:id="rId19" w:anchor="272-biological-status" w:history="1">
        <w:r w:rsidR="00012B76" w:rsidRPr="00F06A2F">
          <w:rPr>
            <w:rStyle w:val="Hyperlink"/>
            <w:rFonts w:cs="Arial"/>
            <w:sz w:val="20"/>
            <w:szCs w:val="20"/>
          </w:rPr>
          <w:t>ABARES Fishery Status Report</w:t>
        </w:r>
      </w:hyperlink>
      <w:r w:rsidR="00012B76" w:rsidRPr="00F06A2F">
        <w:rPr>
          <w:rFonts w:cs="Arial"/>
          <w:sz w:val="20"/>
          <w:szCs w:val="20"/>
        </w:rPr>
        <w:t xml:space="preserve"> 2019)</w:t>
      </w:r>
    </w:p>
    <w:p w14:paraId="62524443" w14:textId="3DC8E27C" w:rsidR="00F8472A" w:rsidRPr="00933A53" w:rsidRDefault="00F8472A" w:rsidP="00933A53">
      <w:pPr>
        <w:tabs>
          <w:tab w:val="left" w:pos="360"/>
        </w:tabs>
        <w:spacing w:line="276" w:lineRule="auto"/>
        <w:rPr>
          <w:rFonts w:cs="Arial"/>
          <w:iCs/>
          <w:noProof/>
        </w:rPr>
      </w:pPr>
    </w:p>
    <w:p w14:paraId="04F6B25A" w14:textId="77777777" w:rsidR="005C68BB" w:rsidRDefault="005C68BB" w:rsidP="005C68BB">
      <w:pPr>
        <w:spacing w:line="276" w:lineRule="auto"/>
        <w:rPr>
          <w:rFonts w:cs="Arial"/>
          <w:b/>
        </w:rPr>
      </w:pPr>
      <w:r w:rsidRPr="00433FCA">
        <w:rPr>
          <w:rFonts w:cs="Arial"/>
          <w:b/>
        </w:rPr>
        <w:lastRenderedPageBreak/>
        <w:t>Fishery management arrangements</w:t>
      </w:r>
    </w:p>
    <w:p w14:paraId="0724EAF5" w14:textId="572E2D70" w:rsidR="005C68BB" w:rsidRPr="00DC4342" w:rsidRDefault="002B00FB" w:rsidP="005C68BB">
      <w:pPr>
        <w:spacing w:line="276" w:lineRule="auto"/>
        <w:rPr>
          <w:rFonts w:cs="Arial"/>
          <w:b/>
        </w:rPr>
      </w:pPr>
      <w:bookmarkStart w:id="1" w:name="_Hlk55829219"/>
      <w:r w:rsidRPr="00DC4342">
        <w:rPr>
          <w:rFonts w:cs="Arial"/>
          <w:lang w:val="en"/>
        </w:rPr>
        <w:t>All</w:t>
      </w:r>
      <w:r w:rsidR="005C68BB" w:rsidRPr="00DC4342">
        <w:rPr>
          <w:rFonts w:cs="Arial"/>
          <w:lang w:val="en"/>
        </w:rPr>
        <w:t xml:space="preserve"> </w:t>
      </w:r>
      <w:r w:rsidRPr="00DC4342">
        <w:rPr>
          <w:rFonts w:cs="Arial"/>
          <w:lang w:val="en"/>
        </w:rPr>
        <w:t>CCAMLR fisheries are</w:t>
      </w:r>
      <w:r w:rsidR="005C68BB" w:rsidRPr="00DC4342">
        <w:rPr>
          <w:rFonts w:cs="Arial"/>
          <w:lang w:val="en"/>
        </w:rPr>
        <w:t xml:space="preserve"> managed using </w:t>
      </w:r>
      <w:r w:rsidR="00E46580">
        <w:rPr>
          <w:rFonts w:cs="Arial"/>
          <w:lang w:val="en"/>
        </w:rPr>
        <w:t>an</w:t>
      </w:r>
      <w:r w:rsidR="00E46580" w:rsidRPr="00DC4342">
        <w:rPr>
          <w:rFonts w:cs="Arial"/>
          <w:lang w:val="en"/>
        </w:rPr>
        <w:t xml:space="preserve"> </w:t>
      </w:r>
      <w:r w:rsidR="005C68BB" w:rsidRPr="00DC4342">
        <w:rPr>
          <w:rFonts w:cs="Arial"/>
          <w:lang w:val="en"/>
        </w:rPr>
        <w:t>ecosystem-based and precautionary approach, and management objectives which balance ‘conservation’ and ‘rational use’ of living resources and maintain existing ecological relationships. The fisheries operate in a regulatory framework which recognises</w:t>
      </w:r>
      <w:r w:rsidR="006C208F">
        <w:rPr>
          <w:rFonts w:cs="Arial"/>
          <w:lang w:val="en"/>
        </w:rPr>
        <w:t xml:space="preserve"> different</w:t>
      </w:r>
      <w:r w:rsidR="005C68BB" w:rsidRPr="00DC4342">
        <w:rPr>
          <w:rFonts w:cs="Arial"/>
          <w:lang w:val="en"/>
        </w:rPr>
        <w:t xml:space="preserve"> types of fisheries that reflect the stage of development and the level of information available to make management decisions.</w:t>
      </w:r>
    </w:p>
    <w:p w14:paraId="2E567EB0" w14:textId="700BBAEE" w:rsidR="005C68BB" w:rsidRPr="00F06A2F" w:rsidRDefault="005C68BB" w:rsidP="00F06A2F">
      <w:pPr>
        <w:spacing w:line="276" w:lineRule="auto"/>
        <w:rPr>
          <w:rFonts w:cs="Arial"/>
          <w:lang w:val="en"/>
        </w:rPr>
      </w:pPr>
      <w:r w:rsidRPr="00DC4342">
        <w:rPr>
          <w:rFonts w:cs="Arial"/>
        </w:rPr>
        <w:t xml:space="preserve">Management arrangements are defined in </w:t>
      </w:r>
      <w:hyperlink r:id="rId20" w:history="1">
        <w:r w:rsidRPr="00DC4342">
          <w:rPr>
            <w:rStyle w:val="Hyperlink"/>
            <w:rFonts w:cs="Arial"/>
          </w:rPr>
          <w:t>conservation measures</w:t>
        </w:r>
      </w:hyperlink>
      <w:r w:rsidRPr="00DC4342">
        <w:rPr>
          <w:rFonts w:cs="Arial"/>
        </w:rPr>
        <w:t xml:space="preserve"> and applied to Australian operations through conditions on fishing permits administered by AFMA under the </w:t>
      </w:r>
      <w:r w:rsidRPr="00DC4342">
        <w:rPr>
          <w:rFonts w:cs="Arial"/>
          <w:i/>
          <w:iCs/>
        </w:rPr>
        <w:t>F</w:t>
      </w:r>
      <w:r w:rsidR="002B00FB" w:rsidRPr="00DC4342">
        <w:rPr>
          <w:rFonts w:cs="Arial"/>
          <w:i/>
          <w:iCs/>
        </w:rPr>
        <w:t xml:space="preserve">isheries </w:t>
      </w:r>
      <w:r w:rsidR="002B00FB" w:rsidRPr="00F06A2F">
        <w:rPr>
          <w:rFonts w:cs="Arial"/>
          <w:i/>
          <w:lang w:val="en"/>
        </w:rPr>
        <w:t xml:space="preserve">Management </w:t>
      </w:r>
      <w:r w:rsidRPr="00F06A2F">
        <w:rPr>
          <w:rFonts w:cs="Arial"/>
          <w:i/>
          <w:lang w:val="en"/>
        </w:rPr>
        <w:t>Act</w:t>
      </w:r>
      <w:r w:rsidR="002B00FB" w:rsidRPr="00F06A2F">
        <w:rPr>
          <w:rFonts w:cs="Arial"/>
          <w:i/>
          <w:lang w:val="en"/>
        </w:rPr>
        <w:t xml:space="preserve"> 1991</w:t>
      </w:r>
      <w:r w:rsidRPr="00F06A2F">
        <w:rPr>
          <w:rFonts w:cs="Arial"/>
          <w:lang w:val="en"/>
        </w:rPr>
        <w:t>.</w:t>
      </w:r>
    </w:p>
    <w:p w14:paraId="4746FCEE" w14:textId="77777777" w:rsidR="005C68BB" w:rsidRPr="00F06A2F" w:rsidRDefault="005C68BB" w:rsidP="00F06A2F">
      <w:pPr>
        <w:spacing w:line="276" w:lineRule="auto"/>
        <w:rPr>
          <w:rFonts w:cs="Arial"/>
          <w:lang w:val="en"/>
        </w:rPr>
      </w:pPr>
      <w:r w:rsidRPr="00F06A2F">
        <w:rPr>
          <w:rFonts w:cs="Arial"/>
          <w:lang w:val="en"/>
        </w:rPr>
        <w:t>Broadly, harvest controls in these fisheries include limited entry, gear restrictions, catch triggers and limits, spatial and temporal controls.</w:t>
      </w:r>
    </w:p>
    <w:p w14:paraId="408FC9AB" w14:textId="10C3AEA5" w:rsidR="002B00FB" w:rsidRPr="00DC4342" w:rsidRDefault="002B00FB" w:rsidP="00F06A2F">
      <w:pPr>
        <w:spacing w:line="276" w:lineRule="auto"/>
        <w:rPr>
          <w:rFonts w:cs="Arial"/>
        </w:rPr>
      </w:pPr>
      <w:r w:rsidRPr="00DC4342">
        <w:rPr>
          <w:rFonts w:cs="Arial"/>
          <w:lang w:val="en"/>
        </w:rPr>
        <w:t>Catch limits in each fishery are agreed using decision rules that ensure the long-term sustainability of the fishery. These limits and the other operational aspects defined in the conservation measures determine when, where and how fisheries are conducted in order to manage the potential impacts on the ecosystem.</w:t>
      </w:r>
    </w:p>
    <w:p w14:paraId="172A3563" w14:textId="686E9DB3" w:rsidR="007645B2" w:rsidRPr="00F06A2F" w:rsidRDefault="005C68BB" w:rsidP="00F06A2F">
      <w:pPr>
        <w:spacing w:line="276" w:lineRule="auto"/>
        <w:rPr>
          <w:rFonts w:cs="Arial"/>
          <w:lang w:val="en"/>
        </w:rPr>
      </w:pPr>
      <w:r w:rsidRPr="00DC4342">
        <w:rPr>
          <w:rFonts w:cs="Arial"/>
        </w:rPr>
        <w:t>Catch limits are prescribed for toothfish (</w:t>
      </w:r>
      <w:hyperlink r:id="rId21" w:history="1">
        <w:r w:rsidR="007645B2">
          <w:rPr>
            <w:rStyle w:val="Hyperlink"/>
            <w:rFonts w:cs="Arial"/>
          </w:rPr>
          <w:t>CM 41-09</w:t>
        </w:r>
      </w:hyperlink>
      <w:r w:rsidRPr="00DC4342">
        <w:rPr>
          <w:rFonts w:cs="Arial"/>
        </w:rPr>
        <w:t xml:space="preserve"> and </w:t>
      </w:r>
      <w:hyperlink r:id="rId22" w:history="1">
        <w:r w:rsidR="007645B2">
          <w:rPr>
            <w:rStyle w:val="Hyperlink"/>
            <w:rFonts w:cs="Arial"/>
          </w:rPr>
          <w:t>CM 41-10</w:t>
        </w:r>
      </w:hyperlink>
      <w:r w:rsidRPr="00DC4342">
        <w:rPr>
          <w:rFonts w:cs="Arial"/>
        </w:rPr>
        <w:t>), bycatch (</w:t>
      </w:r>
      <w:hyperlink r:id="rId23" w:history="1">
        <w:r w:rsidR="007645B2" w:rsidRPr="00DC4342">
          <w:rPr>
            <w:rStyle w:val="Hyperlink"/>
            <w:rFonts w:cs="Arial"/>
          </w:rPr>
          <w:t>CM 33-03</w:t>
        </w:r>
      </w:hyperlink>
      <w:r w:rsidR="007645B2" w:rsidRPr="00DC4342">
        <w:rPr>
          <w:rFonts w:cs="Arial"/>
        </w:rPr>
        <w:t>)</w:t>
      </w:r>
      <w:r w:rsidR="00A379A5" w:rsidRPr="00A379A5">
        <w:rPr>
          <w:rFonts w:cs="Arial"/>
        </w:rPr>
        <w:t xml:space="preserve"> </w:t>
      </w:r>
      <w:r w:rsidR="00A379A5" w:rsidRPr="00DC4342">
        <w:rPr>
          <w:rFonts w:cs="Arial"/>
        </w:rPr>
        <w:t>as well as vulnerable marine ecosystems (</w:t>
      </w:r>
      <w:hyperlink r:id="rId24" w:history="1">
        <w:r w:rsidR="00A379A5" w:rsidRPr="00DC4342">
          <w:rPr>
            <w:rStyle w:val="Hyperlink"/>
            <w:rFonts w:cs="Arial"/>
          </w:rPr>
          <w:t>CM 22-07</w:t>
        </w:r>
      </w:hyperlink>
      <w:r w:rsidR="00A379A5" w:rsidRPr="00DC4342">
        <w:rPr>
          <w:rFonts w:cs="Arial"/>
        </w:rPr>
        <w:t xml:space="preserve">) </w:t>
      </w:r>
      <w:r w:rsidR="007645B2" w:rsidRPr="00DC4342">
        <w:rPr>
          <w:rFonts w:cs="Arial"/>
        </w:rPr>
        <w:t xml:space="preserve">in each of the two </w:t>
      </w:r>
      <w:r w:rsidR="00A379A5">
        <w:rPr>
          <w:rFonts w:cs="Arial"/>
        </w:rPr>
        <w:t>Subarea</w:t>
      </w:r>
      <w:r w:rsidR="007645B2" w:rsidRPr="00DC4342">
        <w:rPr>
          <w:rFonts w:cs="Arial"/>
        </w:rPr>
        <w:t xml:space="preserve">s. Within each </w:t>
      </w:r>
      <w:r w:rsidR="00036616">
        <w:rPr>
          <w:rFonts w:cs="Arial"/>
        </w:rPr>
        <w:t>Subarea</w:t>
      </w:r>
      <w:r w:rsidR="007645B2" w:rsidRPr="00DC4342">
        <w:rPr>
          <w:rFonts w:cs="Arial"/>
        </w:rPr>
        <w:t xml:space="preserve"> fishing is directed to occur over as large a geographic and bathymetric range as </w:t>
      </w:r>
      <w:r w:rsidR="007645B2" w:rsidRPr="00F06A2F">
        <w:rPr>
          <w:rFonts w:cs="Arial"/>
          <w:lang w:val="en"/>
        </w:rPr>
        <w:t>possible.</w:t>
      </w:r>
    </w:p>
    <w:p w14:paraId="494EDF32" w14:textId="34F3106F" w:rsidR="007645B2" w:rsidRPr="00F06A2F" w:rsidRDefault="007645B2" w:rsidP="00F06A2F">
      <w:pPr>
        <w:spacing w:line="276" w:lineRule="auto"/>
        <w:rPr>
          <w:rFonts w:cs="Arial"/>
          <w:lang w:val="en"/>
        </w:rPr>
      </w:pPr>
      <w:r w:rsidRPr="00F06A2F">
        <w:rPr>
          <w:rFonts w:cs="Arial"/>
          <w:lang w:val="en"/>
        </w:rPr>
        <w:t>Research</w:t>
      </w:r>
      <w:r w:rsidRPr="00DC4342">
        <w:rPr>
          <w:rFonts w:cs="Arial"/>
        </w:rPr>
        <w:t xml:space="preserve"> needs are prescribed in </w:t>
      </w:r>
      <w:hyperlink r:id="rId25" w:history="1">
        <w:r w:rsidRPr="00DC4342">
          <w:rPr>
            <w:rStyle w:val="Hyperlink"/>
            <w:rFonts w:cs="Arial"/>
          </w:rPr>
          <w:t>CCAMLR conservation measures</w:t>
        </w:r>
      </w:hyperlink>
      <w:r w:rsidRPr="00DC4342">
        <w:rPr>
          <w:rFonts w:cs="Arial"/>
        </w:rPr>
        <w:t xml:space="preserve"> and include general provisions for all species (</w:t>
      </w:r>
      <w:hyperlink r:id="rId26" w:history="1">
        <w:r w:rsidRPr="00DC4342">
          <w:rPr>
            <w:rStyle w:val="Hyperlink"/>
            <w:rFonts w:cs="Arial"/>
          </w:rPr>
          <w:t>CM 21-02</w:t>
        </w:r>
      </w:hyperlink>
      <w:r w:rsidRPr="00DC4342">
        <w:rPr>
          <w:rFonts w:cs="Arial"/>
        </w:rPr>
        <w:t>), measures designed for toothfish (</w:t>
      </w:r>
      <w:bookmarkStart w:id="2" w:name="_Hlk55873800"/>
      <w:r w:rsidRPr="00DC4342">
        <w:fldChar w:fldCharType="begin"/>
      </w:r>
      <w:r>
        <w:rPr>
          <w:rFonts w:cs="Arial"/>
        </w:rPr>
        <w:instrText>HYPERLINK "https://www.ccamlr.org/en/measure-41-01-2019"</w:instrText>
      </w:r>
      <w:r w:rsidRPr="00DC4342">
        <w:fldChar w:fldCharType="separate"/>
      </w:r>
      <w:r w:rsidRPr="00DC4342">
        <w:rPr>
          <w:rStyle w:val="Hyperlink"/>
          <w:rFonts w:cs="Arial"/>
        </w:rPr>
        <w:t>CM 41-01</w:t>
      </w:r>
      <w:r w:rsidRPr="00DC4342">
        <w:rPr>
          <w:rStyle w:val="Hyperlink"/>
          <w:rFonts w:cs="Arial"/>
        </w:rPr>
        <w:fldChar w:fldCharType="end"/>
      </w:r>
      <w:bookmarkEnd w:id="2"/>
      <w:r w:rsidRPr="00DC4342">
        <w:rPr>
          <w:rFonts w:cs="Arial"/>
        </w:rPr>
        <w:t xml:space="preserve">) and measures tailored to </w:t>
      </w:r>
      <w:r w:rsidR="00B04C95">
        <w:rPr>
          <w:rFonts w:cs="Arial"/>
        </w:rPr>
        <w:t>Subarea 88.1</w:t>
      </w:r>
      <w:r w:rsidRPr="00DC4342">
        <w:rPr>
          <w:rFonts w:cs="Arial"/>
        </w:rPr>
        <w:t xml:space="preserve"> (</w:t>
      </w:r>
      <w:hyperlink r:id="rId27" w:history="1">
        <w:r w:rsidR="00B04C95">
          <w:rPr>
            <w:rStyle w:val="Hyperlink"/>
            <w:rFonts w:cs="Arial"/>
          </w:rPr>
          <w:t>CM 41-09</w:t>
        </w:r>
      </w:hyperlink>
      <w:r w:rsidRPr="00DC4342">
        <w:rPr>
          <w:rFonts w:cs="Arial"/>
        </w:rPr>
        <w:t xml:space="preserve">) and </w:t>
      </w:r>
      <w:r w:rsidR="00B04C95">
        <w:rPr>
          <w:rFonts w:cs="Arial"/>
        </w:rPr>
        <w:t xml:space="preserve">88.2 </w:t>
      </w:r>
      <w:r w:rsidRPr="00DC4342">
        <w:rPr>
          <w:rFonts w:cs="Arial"/>
        </w:rPr>
        <w:t>(</w:t>
      </w:r>
      <w:hyperlink r:id="rId28" w:history="1">
        <w:r w:rsidR="00B04C95">
          <w:rPr>
            <w:rStyle w:val="Hyperlink"/>
            <w:rFonts w:cs="Arial"/>
          </w:rPr>
          <w:t>CM 41-10</w:t>
        </w:r>
      </w:hyperlink>
      <w:r w:rsidRPr="00DC4342">
        <w:rPr>
          <w:rFonts w:cs="Arial"/>
        </w:rPr>
        <w:t>).</w:t>
      </w:r>
      <w:r w:rsidR="00933A53">
        <w:rPr>
          <w:rFonts w:cs="Arial"/>
        </w:rPr>
        <w:t xml:space="preserve"> </w:t>
      </w:r>
      <w:r w:rsidRPr="00DC4342">
        <w:rPr>
          <w:rFonts w:cs="Arial"/>
        </w:rPr>
        <w:t xml:space="preserve">Each fishery has a data collection plan, a research plan and a tagging program. These plans are used to set management arrangements for catch, effort and related biological, ecological and </w:t>
      </w:r>
      <w:r w:rsidRPr="00F06A2F">
        <w:rPr>
          <w:rFonts w:cs="Arial"/>
          <w:lang w:val="en"/>
        </w:rPr>
        <w:t xml:space="preserve">environmental data, including plans for directing fishing effort. </w:t>
      </w:r>
    </w:p>
    <w:p w14:paraId="5A14CAC8" w14:textId="71D55EE6" w:rsidR="005C68BB" w:rsidRPr="00DC4342" w:rsidRDefault="005C68BB" w:rsidP="00F06A2F">
      <w:pPr>
        <w:spacing w:line="276" w:lineRule="auto"/>
        <w:rPr>
          <w:rFonts w:cs="Arial"/>
        </w:rPr>
      </w:pPr>
      <w:r w:rsidRPr="00F06A2F">
        <w:rPr>
          <w:rFonts w:cs="Arial"/>
          <w:lang w:val="en"/>
        </w:rPr>
        <w:t>M</w:t>
      </w:r>
      <w:proofErr w:type="spellStart"/>
      <w:r w:rsidRPr="00DC4342">
        <w:rPr>
          <w:rFonts w:cs="Arial"/>
        </w:rPr>
        <w:t>anagement</w:t>
      </w:r>
      <w:proofErr w:type="spellEnd"/>
      <w:r w:rsidRPr="00DC4342">
        <w:rPr>
          <w:rFonts w:cs="Arial"/>
        </w:rPr>
        <w:t xml:space="preserve"> arrangements are considered precautionary and designed to improve understanding of the fisheries. There is regular monitoring, assessment and revision of management performance. Access to the fisheries is carefully managed by CCAMLR and its Members; this includes management of licensed fishers as well as IUU fishing.</w:t>
      </w:r>
    </w:p>
    <w:bookmarkEnd w:id="1"/>
    <w:p w14:paraId="6AB43923" w14:textId="77777777" w:rsidR="005C68BB" w:rsidRDefault="005C68BB" w:rsidP="005C68BB">
      <w:pPr>
        <w:spacing w:line="276" w:lineRule="auto"/>
        <w:rPr>
          <w:rFonts w:cs="Arial"/>
          <w:b/>
        </w:rPr>
      </w:pPr>
    </w:p>
    <w:p w14:paraId="1F00F5CB" w14:textId="77777777" w:rsidR="005C68BB" w:rsidRPr="00433FCA" w:rsidRDefault="005C68BB" w:rsidP="005C68BB">
      <w:pPr>
        <w:spacing w:line="276" w:lineRule="auto"/>
        <w:rPr>
          <w:rFonts w:cs="Arial"/>
          <w:b/>
        </w:rPr>
      </w:pPr>
      <w:r w:rsidRPr="00433FCA">
        <w:rPr>
          <w:rFonts w:cs="Arial"/>
          <w:b/>
        </w:rPr>
        <w:t>Target stocks</w:t>
      </w:r>
    </w:p>
    <w:p w14:paraId="76E64596" w14:textId="2DFD27BD" w:rsidR="005B521A" w:rsidRPr="00F06A2F" w:rsidRDefault="005C68BB" w:rsidP="00F06A2F">
      <w:pPr>
        <w:spacing w:line="276" w:lineRule="auto"/>
        <w:rPr>
          <w:rFonts w:cs="Arial"/>
          <w:lang w:val="en"/>
        </w:rPr>
      </w:pPr>
      <w:bookmarkStart w:id="3" w:name="_Hlk55831653"/>
      <w:r>
        <w:rPr>
          <w:rFonts w:cs="Arial"/>
        </w:rPr>
        <w:t>The</w:t>
      </w:r>
      <w:r w:rsidR="006915C5">
        <w:rPr>
          <w:rFonts w:cs="Arial"/>
        </w:rPr>
        <w:t xml:space="preserve"> only</w:t>
      </w:r>
      <w:r>
        <w:rPr>
          <w:rFonts w:cs="Arial"/>
        </w:rPr>
        <w:t xml:space="preserve"> target species for this fishery is the </w:t>
      </w:r>
      <w:r w:rsidR="00933A53">
        <w:rPr>
          <w:rFonts w:cs="Arial"/>
        </w:rPr>
        <w:t>Antarctic</w:t>
      </w:r>
      <w:r>
        <w:rPr>
          <w:rFonts w:cs="Arial"/>
        </w:rPr>
        <w:t xml:space="preserve"> </w:t>
      </w:r>
      <w:r w:rsidR="00CC48FA">
        <w:rPr>
          <w:rFonts w:cs="Arial"/>
        </w:rPr>
        <w:t>T</w:t>
      </w:r>
      <w:r>
        <w:rPr>
          <w:rFonts w:cs="Arial"/>
        </w:rPr>
        <w:t xml:space="preserve">oothfish, </w:t>
      </w:r>
      <w:r w:rsidRPr="006915C5">
        <w:rPr>
          <w:rFonts w:cs="Arial"/>
          <w:i/>
          <w:iCs/>
        </w:rPr>
        <w:t>Dissostichus mawsoni</w:t>
      </w:r>
      <w:r>
        <w:rPr>
          <w:rFonts w:cs="Arial"/>
        </w:rPr>
        <w:t>.</w:t>
      </w:r>
      <w:r w:rsidR="00C44954">
        <w:rPr>
          <w:rFonts w:cs="Arial"/>
        </w:rPr>
        <w:t xml:space="preserve"> </w:t>
      </w:r>
      <w:r w:rsidR="006915C5">
        <w:t xml:space="preserve">Antarctic </w:t>
      </w:r>
      <w:r w:rsidR="00CC48FA">
        <w:t>T</w:t>
      </w:r>
      <w:r w:rsidR="006915C5">
        <w:t xml:space="preserve">oothfish are endemic to the seas around Antarctica. </w:t>
      </w:r>
      <w:r w:rsidR="006915C5">
        <w:rPr>
          <w:rFonts w:cs="Arial"/>
        </w:rPr>
        <w:t xml:space="preserve">Another species of toothfish is also caught in this area, the </w:t>
      </w:r>
      <w:r>
        <w:rPr>
          <w:rFonts w:cs="Arial"/>
        </w:rPr>
        <w:t xml:space="preserve">Patagonian </w:t>
      </w:r>
      <w:r w:rsidR="00CC48FA">
        <w:rPr>
          <w:rFonts w:cs="Arial"/>
        </w:rPr>
        <w:t>T</w:t>
      </w:r>
      <w:r>
        <w:rPr>
          <w:rFonts w:cs="Arial"/>
        </w:rPr>
        <w:t>oothfish</w:t>
      </w:r>
      <w:r w:rsidR="00C44954">
        <w:rPr>
          <w:rFonts w:cs="Arial"/>
        </w:rPr>
        <w:t xml:space="preserve">, </w:t>
      </w:r>
      <w:r w:rsidRPr="006915C5">
        <w:rPr>
          <w:rFonts w:cs="Arial"/>
          <w:i/>
          <w:iCs/>
        </w:rPr>
        <w:t>Dissostichus elonginoides</w:t>
      </w:r>
      <w:r w:rsidR="006915C5">
        <w:rPr>
          <w:rFonts w:cs="Arial"/>
        </w:rPr>
        <w:t xml:space="preserve">. </w:t>
      </w:r>
      <w:r w:rsidR="009E78E7">
        <w:rPr>
          <w:rFonts w:cs="Arial"/>
        </w:rPr>
        <w:t xml:space="preserve">Any take of </w:t>
      </w:r>
      <w:r w:rsidR="006915C5" w:rsidRPr="00F06A2F">
        <w:rPr>
          <w:rFonts w:cs="Arial"/>
          <w:lang w:val="en"/>
        </w:rPr>
        <w:t xml:space="preserve">Patagonian </w:t>
      </w:r>
      <w:r w:rsidR="00CC48FA" w:rsidRPr="00F06A2F">
        <w:rPr>
          <w:rFonts w:cs="Arial"/>
          <w:lang w:val="en"/>
        </w:rPr>
        <w:t>T</w:t>
      </w:r>
      <w:r w:rsidR="006915C5" w:rsidRPr="00F06A2F">
        <w:rPr>
          <w:rFonts w:cs="Arial"/>
          <w:lang w:val="en"/>
        </w:rPr>
        <w:t xml:space="preserve">oothfish </w:t>
      </w:r>
      <w:r w:rsidR="009E78E7" w:rsidRPr="00F06A2F">
        <w:rPr>
          <w:rFonts w:cs="Arial"/>
          <w:lang w:val="en"/>
        </w:rPr>
        <w:t xml:space="preserve">is </w:t>
      </w:r>
      <w:r w:rsidRPr="00F06A2F">
        <w:rPr>
          <w:rFonts w:cs="Arial"/>
          <w:lang w:val="en"/>
        </w:rPr>
        <w:t xml:space="preserve">also counted towards </w:t>
      </w:r>
      <w:r w:rsidR="009E78E7" w:rsidRPr="00F06A2F">
        <w:rPr>
          <w:rFonts w:cs="Arial"/>
          <w:lang w:val="en"/>
        </w:rPr>
        <w:t xml:space="preserve">the </w:t>
      </w:r>
      <w:r w:rsidR="006915C5" w:rsidRPr="00F06A2F">
        <w:rPr>
          <w:rFonts w:cs="Arial"/>
          <w:lang w:val="en"/>
        </w:rPr>
        <w:t xml:space="preserve">target species </w:t>
      </w:r>
      <w:r w:rsidRPr="00F06A2F">
        <w:rPr>
          <w:rFonts w:cs="Arial"/>
          <w:lang w:val="en"/>
        </w:rPr>
        <w:t xml:space="preserve">quota. </w:t>
      </w:r>
    </w:p>
    <w:bookmarkEnd w:id="3"/>
    <w:p w14:paraId="30FC06F1" w14:textId="3A089312" w:rsidR="00E76588" w:rsidRDefault="00E76588" w:rsidP="00F06A2F">
      <w:pPr>
        <w:spacing w:line="276" w:lineRule="auto"/>
        <w:rPr>
          <w:rFonts w:cs="Arial"/>
        </w:rPr>
      </w:pPr>
      <w:r w:rsidRPr="00F06A2F">
        <w:rPr>
          <w:rFonts w:cs="Arial"/>
          <w:lang w:val="en"/>
        </w:rPr>
        <w:t>T</w:t>
      </w:r>
      <w:r>
        <w:rPr>
          <w:rFonts w:cs="Arial"/>
        </w:rPr>
        <w:t>here are robust biennial stock assessments in</w:t>
      </w:r>
      <w:r w:rsidRPr="001A717C">
        <w:rPr>
          <w:rFonts w:cs="Arial"/>
        </w:rPr>
        <w:t xml:space="preserve"> </w:t>
      </w:r>
      <w:r>
        <w:rPr>
          <w:rFonts w:cs="Arial"/>
        </w:rPr>
        <w:t>CCAMLR Statistical Subarea 88.1</w:t>
      </w:r>
      <w:r w:rsidRPr="001A717C">
        <w:rPr>
          <w:rFonts w:cs="Arial"/>
        </w:rPr>
        <w:t xml:space="preserve"> </w:t>
      </w:r>
      <w:r w:rsidR="00843031">
        <w:rPr>
          <w:rFonts w:cs="Arial"/>
        </w:rPr>
        <w:t xml:space="preserve">and two SSRUs of </w:t>
      </w:r>
      <w:r>
        <w:rPr>
          <w:rFonts w:cs="Arial"/>
        </w:rPr>
        <w:t>CCAMLR Statistical Subarea 88.2</w:t>
      </w:r>
      <w:r w:rsidR="00C87A81">
        <w:rPr>
          <w:rFonts w:cs="Arial"/>
        </w:rPr>
        <w:t>,</w:t>
      </w:r>
      <w:r w:rsidR="00843031">
        <w:rPr>
          <w:rFonts w:cs="Arial"/>
        </w:rPr>
        <w:t xml:space="preserve"> </w:t>
      </w:r>
      <w:r w:rsidR="00C87A81">
        <w:rPr>
          <w:rFonts w:cs="Arial"/>
        </w:rPr>
        <w:t>h</w:t>
      </w:r>
      <w:r w:rsidR="00933A53">
        <w:rPr>
          <w:rFonts w:cs="Arial"/>
        </w:rPr>
        <w:t>owever,</w:t>
      </w:r>
      <w:r w:rsidR="00B636F1">
        <w:rPr>
          <w:rFonts w:cs="Arial"/>
        </w:rPr>
        <w:t xml:space="preserve"> </w:t>
      </w:r>
      <w:r>
        <w:rPr>
          <w:rFonts w:cs="Arial"/>
        </w:rPr>
        <w:t xml:space="preserve">data </w:t>
      </w:r>
      <w:r w:rsidR="009E78E7">
        <w:rPr>
          <w:rFonts w:cs="Arial"/>
        </w:rPr>
        <w:t xml:space="preserve">is </w:t>
      </w:r>
      <w:r>
        <w:rPr>
          <w:rFonts w:cs="Arial"/>
        </w:rPr>
        <w:t>poor</w:t>
      </w:r>
      <w:r w:rsidR="00843031">
        <w:rPr>
          <w:rFonts w:cs="Arial"/>
        </w:rPr>
        <w:t xml:space="preserve"> in all other SSRUs in CCAMLR Statistical Subarea 88.2. </w:t>
      </w:r>
      <w:r>
        <w:rPr>
          <w:rFonts w:cs="Arial"/>
        </w:rPr>
        <w:t xml:space="preserve"> </w:t>
      </w:r>
      <w:r w:rsidR="00933A53">
        <w:rPr>
          <w:rFonts w:cs="Arial"/>
        </w:rPr>
        <w:t>Therefore,</w:t>
      </w:r>
      <w:r>
        <w:rPr>
          <w:rFonts w:cs="Arial"/>
        </w:rPr>
        <w:t xml:space="preserve"> stock assessments </w:t>
      </w:r>
      <w:r w:rsidR="00843031">
        <w:rPr>
          <w:rFonts w:cs="Arial"/>
        </w:rPr>
        <w:t xml:space="preserve">in Subarea 88.2 </w:t>
      </w:r>
      <w:r>
        <w:rPr>
          <w:rFonts w:cs="Arial"/>
        </w:rPr>
        <w:t>are done annually</w:t>
      </w:r>
      <w:r w:rsidR="00843031">
        <w:rPr>
          <w:rFonts w:cs="Arial"/>
        </w:rPr>
        <w:t xml:space="preserve"> and management i</w:t>
      </w:r>
      <w:r w:rsidR="00096D9F">
        <w:rPr>
          <w:rFonts w:cs="Arial"/>
        </w:rPr>
        <w:t>s</w:t>
      </w:r>
      <w:r w:rsidR="00843031">
        <w:rPr>
          <w:rFonts w:cs="Arial"/>
        </w:rPr>
        <w:t xml:space="preserve"> precautionary by necessity.</w:t>
      </w:r>
    </w:p>
    <w:p w14:paraId="02E22CD0" w14:textId="4EE30EE6" w:rsidR="005C68BB" w:rsidRPr="00B94EF8" w:rsidRDefault="005C68BB" w:rsidP="005C68BB">
      <w:pPr>
        <w:rPr>
          <w:rFonts w:cs="Arial"/>
        </w:rPr>
      </w:pPr>
      <w:r w:rsidRPr="00B94EF8">
        <w:rPr>
          <w:rFonts w:cs="Arial"/>
        </w:rPr>
        <w:t>Fishing in the established research blocks is ongoing and is intended to provide data for future stock assessments</w:t>
      </w:r>
      <w:r w:rsidR="00843031">
        <w:rPr>
          <w:rFonts w:cs="Arial"/>
        </w:rPr>
        <w:t xml:space="preserve"> </w:t>
      </w:r>
      <w:r>
        <w:rPr>
          <w:rFonts w:cs="Arial"/>
        </w:rPr>
        <w:t>(</w:t>
      </w:r>
      <w:bookmarkStart w:id="4" w:name="_Hlk55831664"/>
      <w:r w:rsidR="00843031">
        <w:rPr>
          <w:rFonts w:cs="Arial"/>
        </w:rPr>
        <w:fldChar w:fldCharType="begin"/>
      </w:r>
      <w:r w:rsidR="00843031">
        <w:rPr>
          <w:rFonts w:cs="Arial"/>
        </w:rPr>
        <w:instrText xml:space="preserve"> HYPERLINK "https://www.agriculture.gov.au/abares/research-topics/fisheries/fishery-status/ccamlr-exploratory-toothfish-fisheries" \l "272-biological-status" </w:instrText>
      </w:r>
      <w:r w:rsidR="00843031">
        <w:rPr>
          <w:rFonts w:cs="Arial"/>
        </w:rPr>
        <w:fldChar w:fldCharType="separate"/>
      </w:r>
      <w:r w:rsidR="00843031" w:rsidRPr="00CB0D0E">
        <w:rPr>
          <w:rStyle w:val="Hyperlink"/>
          <w:rFonts w:cs="Arial"/>
        </w:rPr>
        <w:t>ABARES Fishery Status Report</w:t>
      </w:r>
      <w:r w:rsidR="00843031">
        <w:rPr>
          <w:rFonts w:cs="Arial"/>
        </w:rPr>
        <w:fldChar w:fldCharType="end"/>
      </w:r>
      <w:bookmarkEnd w:id="4"/>
      <w:r>
        <w:rPr>
          <w:rFonts w:cs="Arial"/>
        </w:rPr>
        <w:t>)</w:t>
      </w:r>
    </w:p>
    <w:p w14:paraId="10E66C44" w14:textId="77777777" w:rsidR="005C68BB" w:rsidRPr="00433FCA" w:rsidRDefault="005C68BB" w:rsidP="005C68BB">
      <w:pPr>
        <w:spacing w:before="60" w:after="60" w:line="276" w:lineRule="auto"/>
        <w:contextualSpacing/>
        <w:rPr>
          <w:rFonts w:cs="Arial"/>
          <w:sz w:val="20"/>
          <w:szCs w:val="20"/>
        </w:rPr>
      </w:pPr>
    </w:p>
    <w:p w14:paraId="68661F29" w14:textId="77777777" w:rsidR="00187C7C" w:rsidRDefault="00187C7C">
      <w:pPr>
        <w:spacing w:before="0" w:after="0"/>
        <w:rPr>
          <w:rFonts w:cs="Arial"/>
          <w:b/>
          <w:noProof/>
        </w:rPr>
      </w:pPr>
      <w:r>
        <w:rPr>
          <w:rFonts w:cs="Arial"/>
          <w:b/>
          <w:noProof/>
        </w:rPr>
        <w:br w:type="page"/>
      </w:r>
    </w:p>
    <w:p w14:paraId="72D41DC7" w14:textId="7DB01D6F" w:rsidR="005C68BB" w:rsidRPr="00433FCA" w:rsidRDefault="005C68BB" w:rsidP="005C68BB">
      <w:pPr>
        <w:spacing w:line="276" w:lineRule="auto"/>
        <w:rPr>
          <w:rFonts w:cs="Arial"/>
          <w:b/>
          <w:noProof/>
        </w:rPr>
      </w:pPr>
      <w:r w:rsidRPr="00433FCA">
        <w:rPr>
          <w:rFonts w:cs="Arial"/>
          <w:b/>
          <w:noProof/>
        </w:rPr>
        <w:lastRenderedPageBreak/>
        <w:t>Protected species and threatened ecological communities</w:t>
      </w:r>
    </w:p>
    <w:p w14:paraId="4E875A85" w14:textId="7B14E48E" w:rsidR="005C68BB" w:rsidRPr="00187C7C" w:rsidRDefault="005C68BB" w:rsidP="00187C7C">
      <w:pPr>
        <w:spacing w:line="276" w:lineRule="auto"/>
        <w:rPr>
          <w:rFonts w:cs="Arial"/>
          <w:lang w:val="en"/>
        </w:rPr>
      </w:pPr>
      <w:r w:rsidRPr="00815013">
        <w:rPr>
          <w:rFonts w:cs="Arial"/>
          <w:snapToGrid w:val="0"/>
        </w:rPr>
        <w:t>Protected species interactions are monitored and managed by CCAMLR and AFMA</w:t>
      </w:r>
      <w:r>
        <w:rPr>
          <w:rFonts w:cs="Arial"/>
          <w:snapToGrid w:val="0"/>
        </w:rPr>
        <w:t xml:space="preserve"> and reported to the Department of the Environment in accordance with requirements of the EPBC Act</w:t>
      </w:r>
      <w:r w:rsidRPr="00815013">
        <w:rPr>
          <w:rFonts w:cs="Arial"/>
          <w:snapToGrid w:val="0"/>
        </w:rPr>
        <w:t xml:space="preserve">. CCAMLR has developed risk frameworks for seabirds and marine mammals, and the CCAMLR Working Group on </w:t>
      </w:r>
      <w:r>
        <w:rPr>
          <w:rFonts w:cs="Arial"/>
          <w:snapToGrid w:val="0"/>
        </w:rPr>
        <w:t>Fish Stock Assessment</w:t>
      </w:r>
      <w:r w:rsidRPr="00815013">
        <w:rPr>
          <w:rFonts w:cs="Arial"/>
          <w:snapToGrid w:val="0"/>
        </w:rPr>
        <w:t xml:space="preserve"> undertake</w:t>
      </w:r>
      <w:r>
        <w:rPr>
          <w:rFonts w:cs="Arial"/>
          <w:snapToGrid w:val="0"/>
        </w:rPr>
        <w:t>s</w:t>
      </w:r>
      <w:r w:rsidRPr="00815013">
        <w:rPr>
          <w:rFonts w:cs="Arial"/>
          <w:snapToGrid w:val="0"/>
        </w:rPr>
        <w:t xml:space="preserve"> regular assessments for </w:t>
      </w:r>
      <w:r>
        <w:rPr>
          <w:rFonts w:cs="Arial"/>
          <w:snapToGrid w:val="0"/>
        </w:rPr>
        <w:t xml:space="preserve">all </w:t>
      </w:r>
      <w:r w:rsidRPr="00187C7C">
        <w:rPr>
          <w:rFonts w:cs="Arial"/>
          <w:lang w:val="en"/>
        </w:rPr>
        <w:t>Divisions</w:t>
      </w:r>
      <w:r w:rsidR="00036616" w:rsidRPr="00187C7C">
        <w:rPr>
          <w:rFonts w:cs="Arial"/>
          <w:lang w:val="en"/>
        </w:rPr>
        <w:t xml:space="preserve"> and Subareas</w:t>
      </w:r>
      <w:r w:rsidRPr="00187C7C">
        <w:rPr>
          <w:rFonts w:cs="Arial"/>
          <w:lang w:val="en"/>
        </w:rPr>
        <w:t>.</w:t>
      </w:r>
    </w:p>
    <w:p w14:paraId="11DB85C1" w14:textId="5ACB35FD" w:rsidR="005C68BB" w:rsidRPr="00187C7C" w:rsidRDefault="005C68BB" w:rsidP="00187C7C">
      <w:pPr>
        <w:spacing w:line="276" w:lineRule="auto"/>
        <w:rPr>
          <w:rFonts w:cs="Arial"/>
        </w:rPr>
      </w:pPr>
      <w:r w:rsidRPr="00187C7C">
        <w:rPr>
          <w:rFonts w:cs="Arial"/>
          <w:lang w:val="en"/>
        </w:rPr>
        <w:t>Since</w:t>
      </w:r>
      <w:r w:rsidRPr="005D3C03">
        <w:rPr>
          <w:rFonts w:cs="Arial"/>
          <w:snapToGrid w:val="0"/>
        </w:rPr>
        <w:t xml:space="preserve"> the inception of </w:t>
      </w:r>
      <w:r w:rsidR="001C5631" w:rsidRPr="005D3C03">
        <w:rPr>
          <w:rFonts w:cs="Arial"/>
          <w:snapToGrid w:val="0"/>
        </w:rPr>
        <w:t>Subarea 88.2</w:t>
      </w:r>
      <w:r w:rsidR="009B00C9" w:rsidRPr="005D3C03">
        <w:rPr>
          <w:rFonts w:cs="Arial"/>
          <w:snapToGrid w:val="0"/>
        </w:rPr>
        <w:t xml:space="preserve"> in 2003, </w:t>
      </w:r>
      <w:r w:rsidR="00A817A4" w:rsidRPr="005D3C03">
        <w:rPr>
          <w:rFonts w:cs="Arial"/>
          <w:snapToGrid w:val="0"/>
        </w:rPr>
        <w:t xml:space="preserve">one unidentified seal has interacted with fishing gear in January </w:t>
      </w:r>
      <w:r w:rsidR="00933A53" w:rsidRPr="005D3C03">
        <w:rPr>
          <w:rFonts w:cs="Arial"/>
          <w:snapToGrid w:val="0"/>
        </w:rPr>
        <w:t>2020 and</w:t>
      </w:r>
      <w:r w:rsidR="00CF698C" w:rsidRPr="005D3C03">
        <w:rPr>
          <w:rFonts w:cs="Arial"/>
          <w:snapToGrid w:val="0"/>
        </w:rPr>
        <w:t xml:space="preserve"> there has been no incidental mortalities of seabird</w:t>
      </w:r>
      <w:r w:rsidR="00A817A4" w:rsidRPr="005D3C03">
        <w:rPr>
          <w:rFonts w:cs="Arial"/>
          <w:snapToGrid w:val="0"/>
        </w:rPr>
        <w:t>. The seal w</w:t>
      </w:r>
      <w:r w:rsidR="00FE6B2C" w:rsidRPr="005D3C03">
        <w:rPr>
          <w:rFonts w:cs="Arial"/>
          <w:snapToGrid w:val="0"/>
        </w:rPr>
        <w:t>as</w:t>
      </w:r>
      <w:r w:rsidR="00A817A4" w:rsidRPr="005D3C03">
        <w:rPr>
          <w:rFonts w:cs="Arial"/>
          <w:snapToGrid w:val="0"/>
        </w:rPr>
        <w:t xml:space="preserve"> thought to be d</w:t>
      </w:r>
      <w:r w:rsidR="00C07395" w:rsidRPr="005D3C03">
        <w:rPr>
          <w:rFonts w:cs="Arial"/>
          <w:snapToGrid w:val="0"/>
        </w:rPr>
        <w:t>eceased</w:t>
      </w:r>
      <w:r w:rsidR="00A817A4" w:rsidRPr="005D3C03">
        <w:rPr>
          <w:rFonts w:cs="Arial"/>
          <w:snapToGrid w:val="0"/>
        </w:rPr>
        <w:t xml:space="preserve"> </w:t>
      </w:r>
      <w:r w:rsidR="00C07395" w:rsidRPr="005D3C03">
        <w:rPr>
          <w:rFonts w:cs="Arial"/>
          <w:snapToGrid w:val="0"/>
        </w:rPr>
        <w:t xml:space="preserve">prior to </w:t>
      </w:r>
      <w:r w:rsidR="00A817A4" w:rsidRPr="005D3C03">
        <w:rPr>
          <w:rFonts w:cs="Arial"/>
          <w:snapToGrid w:val="0"/>
        </w:rPr>
        <w:t>interact</w:t>
      </w:r>
      <w:r w:rsidR="00FE6B2C" w:rsidRPr="005D3C03">
        <w:rPr>
          <w:rFonts w:cs="Arial"/>
          <w:snapToGrid w:val="0"/>
        </w:rPr>
        <w:t>ing</w:t>
      </w:r>
      <w:r w:rsidR="00A817A4" w:rsidRPr="005D3C03">
        <w:rPr>
          <w:rFonts w:cs="Arial"/>
          <w:snapToGrid w:val="0"/>
        </w:rPr>
        <w:t xml:space="preserve"> with fishing gear</w:t>
      </w:r>
      <w:r w:rsidR="00C07395" w:rsidRPr="005D3C03">
        <w:rPr>
          <w:rFonts w:cs="Arial"/>
          <w:snapToGrid w:val="0"/>
        </w:rPr>
        <w:t xml:space="preserve"> and was unable to be identified due to the level of </w:t>
      </w:r>
      <w:r w:rsidR="00933A53" w:rsidRPr="005D3C03">
        <w:rPr>
          <w:rFonts w:cs="Arial"/>
          <w:snapToGrid w:val="0"/>
        </w:rPr>
        <w:t>decomposition</w:t>
      </w:r>
      <w:r w:rsidRPr="005D3C03">
        <w:rPr>
          <w:rFonts w:cs="Arial"/>
          <w:snapToGrid w:val="0"/>
        </w:rPr>
        <w:t xml:space="preserve">. Since the inception of </w:t>
      </w:r>
      <w:r w:rsidR="001C5631" w:rsidRPr="005D3C03">
        <w:rPr>
          <w:rFonts w:cs="Arial"/>
          <w:snapToGrid w:val="0"/>
        </w:rPr>
        <w:t>Subarea 88.1</w:t>
      </w:r>
      <w:r w:rsidR="009B00C9" w:rsidRPr="005D3C03">
        <w:rPr>
          <w:rFonts w:cs="Arial"/>
          <w:snapToGrid w:val="0"/>
        </w:rPr>
        <w:t xml:space="preserve"> in 1997</w:t>
      </w:r>
      <w:r w:rsidR="001C5631" w:rsidRPr="005D3C03">
        <w:rPr>
          <w:rFonts w:cs="Arial"/>
          <w:snapToGrid w:val="0"/>
        </w:rPr>
        <w:t xml:space="preserve">, </w:t>
      </w:r>
      <w:r w:rsidR="00A817A4" w:rsidRPr="005D3C03">
        <w:rPr>
          <w:rFonts w:cs="Arial"/>
          <w:snapToGrid w:val="0"/>
        </w:rPr>
        <w:t>two Southern giant petrels (</w:t>
      </w:r>
      <w:proofErr w:type="spellStart"/>
      <w:r w:rsidR="00A817A4" w:rsidRPr="005D3C03">
        <w:rPr>
          <w:rFonts w:cs="Arial"/>
          <w:i/>
          <w:iCs/>
          <w:snapToGrid w:val="0"/>
        </w:rPr>
        <w:t>Macronectes</w:t>
      </w:r>
      <w:proofErr w:type="spellEnd"/>
      <w:r w:rsidR="00A817A4" w:rsidRPr="005D3C03">
        <w:rPr>
          <w:rFonts w:cs="Arial"/>
          <w:i/>
          <w:iCs/>
          <w:snapToGrid w:val="0"/>
        </w:rPr>
        <w:t xml:space="preserve"> giganteus</w:t>
      </w:r>
      <w:r w:rsidR="00A817A4" w:rsidRPr="005D3C03">
        <w:rPr>
          <w:rFonts w:cs="Arial"/>
          <w:snapToGrid w:val="0"/>
        </w:rPr>
        <w:t xml:space="preserve">) </w:t>
      </w:r>
      <w:r w:rsidR="009B00C9" w:rsidRPr="005D3C03">
        <w:rPr>
          <w:rFonts w:cs="Arial"/>
          <w:snapToGrid w:val="0"/>
        </w:rPr>
        <w:t>have been</w:t>
      </w:r>
      <w:r w:rsidR="00A817A4" w:rsidRPr="005D3C03">
        <w:rPr>
          <w:rFonts w:cs="Arial"/>
          <w:snapToGrid w:val="0"/>
        </w:rPr>
        <w:t xml:space="preserve"> caught. One was caught in 2004 and the </w:t>
      </w:r>
      <w:r w:rsidR="00A817A4" w:rsidRPr="00187C7C">
        <w:rPr>
          <w:rFonts w:cs="Arial"/>
        </w:rPr>
        <w:t>second in 2014.</w:t>
      </w:r>
    </w:p>
    <w:p w14:paraId="2DA6FE3A" w14:textId="0EE4E9E4" w:rsidR="005C68BB" w:rsidRPr="00815013" w:rsidRDefault="005C68BB" w:rsidP="00187C7C">
      <w:pPr>
        <w:spacing w:line="276" w:lineRule="auto"/>
        <w:rPr>
          <w:rFonts w:cs="Arial"/>
          <w:snapToGrid w:val="0"/>
        </w:rPr>
      </w:pPr>
      <w:r w:rsidRPr="00187C7C">
        <w:rPr>
          <w:rFonts w:cs="Arial"/>
        </w:rPr>
        <w:t>CCAMLR</w:t>
      </w:r>
      <w:r w:rsidRPr="00815013">
        <w:rPr>
          <w:rFonts w:cs="Arial"/>
          <w:snapToGrid w:val="0"/>
        </w:rPr>
        <w:t xml:space="preserve"> and AFMA require wildlife interaction reports to be completed and submitted within 24 hours of an interaction. Each report must include a detailed response to each wildlife interaction, which must be implemented immediately by the fisher to minimise the likelihood of similar interactions. These reports are reviewed regularly by AFMA’s </w:t>
      </w:r>
      <w:r>
        <w:rPr>
          <w:rFonts w:cs="Arial"/>
          <w:snapToGrid w:val="0"/>
        </w:rPr>
        <w:t>Sub-Ant</w:t>
      </w:r>
      <w:r w:rsidRPr="00815013">
        <w:rPr>
          <w:rFonts w:cs="Arial"/>
          <w:snapToGrid w:val="0"/>
        </w:rPr>
        <w:t>arctic Resource Assessment Group, who advise AFMA on ways to further refine management arrangements.</w:t>
      </w:r>
    </w:p>
    <w:p w14:paraId="7A73CAFD" w14:textId="77777777" w:rsidR="005C68BB" w:rsidRPr="00CD2E6F" w:rsidRDefault="005C68BB" w:rsidP="005C68BB">
      <w:pPr>
        <w:spacing w:before="60" w:after="60"/>
        <w:rPr>
          <w:rFonts w:cs="Arial"/>
          <w:snapToGrid w:val="0"/>
        </w:rPr>
      </w:pPr>
      <w:r w:rsidRPr="00CD2E6F">
        <w:rPr>
          <w:rFonts w:cs="Arial"/>
          <w:snapToGrid w:val="0"/>
        </w:rPr>
        <w:t>Current measures in place to minimise risk to protected species and ecological communities include:</w:t>
      </w:r>
    </w:p>
    <w:p w14:paraId="473F3688" w14:textId="164958D4" w:rsidR="005C68BB" w:rsidRPr="006B7858" w:rsidRDefault="005C68BB" w:rsidP="005C68BB">
      <w:pPr>
        <w:pStyle w:val="ListBullet"/>
        <w:tabs>
          <w:tab w:val="clear" w:pos="360"/>
        </w:tabs>
        <w:spacing w:line="240" w:lineRule="auto"/>
        <w:ind w:left="369" w:hanging="369"/>
        <w:contextualSpacing w:val="0"/>
        <w:rPr>
          <w:sz w:val="22"/>
          <w:szCs w:val="22"/>
        </w:rPr>
      </w:pPr>
      <w:r w:rsidRPr="006B7858">
        <w:rPr>
          <w:sz w:val="22"/>
          <w:szCs w:val="22"/>
        </w:rPr>
        <w:t>Prohibition on offal discharge, and restrictions on bycatch release to avoid attracting and provisioning wildlife</w:t>
      </w:r>
      <w:r w:rsidR="00810D6F">
        <w:rPr>
          <w:sz w:val="22"/>
          <w:szCs w:val="22"/>
        </w:rPr>
        <w:t>;</w:t>
      </w:r>
    </w:p>
    <w:p w14:paraId="5F1BEB87" w14:textId="16E17BBC" w:rsidR="005C68BB" w:rsidRPr="006B7858" w:rsidRDefault="005C68BB" w:rsidP="005C68BB">
      <w:pPr>
        <w:pStyle w:val="ListBullet"/>
        <w:tabs>
          <w:tab w:val="clear" w:pos="360"/>
        </w:tabs>
        <w:spacing w:line="240" w:lineRule="auto"/>
        <w:ind w:left="369" w:hanging="369"/>
        <w:contextualSpacing w:val="0"/>
        <w:rPr>
          <w:sz w:val="22"/>
          <w:szCs w:val="22"/>
        </w:rPr>
      </w:pPr>
      <w:r w:rsidRPr="006B7858">
        <w:rPr>
          <w:sz w:val="22"/>
          <w:szCs w:val="22"/>
        </w:rPr>
        <w:t>Contingency arrangements for disposal of fish meal if the fish meal plant breaks down</w:t>
      </w:r>
      <w:r w:rsidR="00810D6F">
        <w:rPr>
          <w:sz w:val="22"/>
          <w:szCs w:val="22"/>
        </w:rPr>
        <w:t>;</w:t>
      </w:r>
    </w:p>
    <w:p w14:paraId="4D277801" w14:textId="6354900B" w:rsidR="005C68BB" w:rsidRPr="006B7858" w:rsidRDefault="005C68BB" w:rsidP="005C68BB">
      <w:pPr>
        <w:pStyle w:val="ListBullet"/>
        <w:tabs>
          <w:tab w:val="clear" w:pos="360"/>
        </w:tabs>
        <w:spacing w:line="240" w:lineRule="auto"/>
        <w:ind w:left="369" w:hanging="369"/>
        <w:contextualSpacing w:val="0"/>
        <w:rPr>
          <w:snapToGrid w:val="0"/>
          <w:sz w:val="22"/>
          <w:szCs w:val="22"/>
        </w:rPr>
      </w:pPr>
      <w:r w:rsidRPr="006B7858">
        <w:rPr>
          <w:snapToGrid w:val="0"/>
          <w:sz w:val="22"/>
          <w:szCs w:val="22"/>
        </w:rPr>
        <w:t>Using integrated weight line, paired streamer lines, brickle curtains and seasonal closures to avoid seabirds attending baits</w:t>
      </w:r>
      <w:r w:rsidR="00810D6F">
        <w:rPr>
          <w:snapToGrid w:val="0"/>
          <w:sz w:val="22"/>
          <w:szCs w:val="22"/>
        </w:rPr>
        <w:t>;</w:t>
      </w:r>
    </w:p>
    <w:p w14:paraId="7E338FA8" w14:textId="3E26F167" w:rsidR="005C68BB" w:rsidRPr="006B7858" w:rsidRDefault="005C68BB" w:rsidP="005C68BB">
      <w:pPr>
        <w:pStyle w:val="ListBullet"/>
        <w:tabs>
          <w:tab w:val="clear" w:pos="360"/>
        </w:tabs>
        <w:spacing w:line="240" w:lineRule="auto"/>
        <w:ind w:left="369" w:hanging="369"/>
        <w:contextualSpacing w:val="0"/>
        <w:rPr>
          <w:snapToGrid w:val="0"/>
          <w:sz w:val="22"/>
          <w:szCs w:val="22"/>
        </w:rPr>
      </w:pPr>
      <w:r w:rsidRPr="006B7858">
        <w:rPr>
          <w:snapToGrid w:val="0"/>
          <w:sz w:val="22"/>
          <w:szCs w:val="22"/>
        </w:rPr>
        <w:t>Minimising lighting on fishing vessels to reduce the risk of seabirds colliding with vessels</w:t>
      </w:r>
      <w:r w:rsidR="00810D6F">
        <w:rPr>
          <w:snapToGrid w:val="0"/>
          <w:sz w:val="22"/>
          <w:szCs w:val="22"/>
        </w:rPr>
        <w:t>;</w:t>
      </w:r>
    </w:p>
    <w:p w14:paraId="1B1B234F" w14:textId="5EA58B35" w:rsidR="005C68BB" w:rsidRPr="006B7858" w:rsidRDefault="005C68BB" w:rsidP="005C68BB">
      <w:pPr>
        <w:pStyle w:val="ListBullet"/>
        <w:tabs>
          <w:tab w:val="clear" w:pos="360"/>
        </w:tabs>
        <w:spacing w:line="240" w:lineRule="auto"/>
        <w:ind w:left="369" w:hanging="369"/>
        <w:contextualSpacing w:val="0"/>
        <w:rPr>
          <w:snapToGrid w:val="0"/>
          <w:sz w:val="22"/>
          <w:szCs w:val="22"/>
        </w:rPr>
      </w:pPr>
      <w:r w:rsidRPr="006B7858">
        <w:rPr>
          <w:snapToGrid w:val="0"/>
          <w:sz w:val="22"/>
          <w:szCs w:val="22"/>
        </w:rPr>
        <w:t>Prohibition on use of plastic packaging bands to secure bait boxes</w:t>
      </w:r>
      <w:r w:rsidR="00810D6F">
        <w:rPr>
          <w:snapToGrid w:val="0"/>
          <w:sz w:val="22"/>
          <w:szCs w:val="22"/>
        </w:rPr>
        <w:t>;</w:t>
      </w:r>
    </w:p>
    <w:p w14:paraId="7B264A2A" w14:textId="7A3CD5B1" w:rsidR="005C68BB" w:rsidRPr="006B7858" w:rsidRDefault="005C68BB" w:rsidP="005C68BB">
      <w:pPr>
        <w:pStyle w:val="ListBullet"/>
        <w:tabs>
          <w:tab w:val="clear" w:pos="360"/>
        </w:tabs>
        <w:spacing w:line="240" w:lineRule="auto"/>
        <w:ind w:left="369" w:hanging="369"/>
        <w:contextualSpacing w:val="0"/>
        <w:rPr>
          <w:sz w:val="22"/>
          <w:szCs w:val="22"/>
        </w:rPr>
      </w:pPr>
      <w:r w:rsidRPr="006B7858">
        <w:rPr>
          <w:sz w:val="22"/>
          <w:szCs w:val="22"/>
        </w:rPr>
        <w:t xml:space="preserve">Requirement that all plastic be </w:t>
      </w:r>
      <w:r w:rsidR="00933A53" w:rsidRPr="006B7858">
        <w:rPr>
          <w:sz w:val="22"/>
          <w:szCs w:val="22"/>
        </w:rPr>
        <w:t>burned,</w:t>
      </w:r>
      <w:r w:rsidRPr="006B7858">
        <w:rPr>
          <w:sz w:val="22"/>
          <w:szCs w:val="22"/>
        </w:rPr>
        <w:t xml:space="preserve"> and the residue not discarded at sea</w:t>
      </w:r>
      <w:r w:rsidR="00810D6F">
        <w:rPr>
          <w:sz w:val="22"/>
          <w:szCs w:val="22"/>
        </w:rPr>
        <w:t>;</w:t>
      </w:r>
    </w:p>
    <w:p w14:paraId="06F81D81" w14:textId="5A2E7258" w:rsidR="005C68BB" w:rsidRPr="006B7858" w:rsidRDefault="005C68BB" w:rsidP="005C68BB">
      <w:pPr>
        <w:pStyle w:val="ListBullet"/>
        <w:tabs>
          <w:tab w:val="clear" w:pos="360"/>
        </w:tabs>
        <w:spacing w:line="240" w:lineRule="auto"/>
        <w:ind w:left="369" w:hanging="369"/>
        <w:contextualSpacing w:val="0"/>
        <w:rPr>
          <w:sz w:val="22"/>
          <w:szCs w:val="22"/>
        </w:rPr>
      </w:pPr>
      <w:r w:rsidRPr="006B7858">
        <w:rPr>
          <w:sz w:val="22"/>
          <w:szCs w:val="22"/>
        </w:rPr>
        <w:t>Prohibition on the dumping of oil, plastic, garbage, food waste, sewage and ash</w:t>
      </w:r>
      <w:r w:rsidR="00810D6F">
        <w:rPr>
          <w:sz w:val="22"/>
          <w:szCs w:val="22"/>
        </w:rPr>
        <w:t>; and</w:t>
      </w:r>
    </w:p>
    <w:p w14:paraId="7790953B" w14:textId="42E5754F" w:rsidR="005C68BB" w:rsidRPr="006B6A6E" w:rsidRDefault="005C68BB" w:rsidP="005C68BB">
      <w:pPr>
        <w:pStyle w:val="ListBullet"/>
        <w:tabs>
          <w:tab w:val="clear" w:pos="360"/>
        </w:tabs>
        <w:spacing w:line="240" w:lineRule="auto"/>
        <w:ind w:left="369" w:hanging="369"/>
        <w:contextualSpacing w:val="0"/>
        <w:rPr>
          <w:sz w:val="22"/>
          <w:szCs w:val="22"/>
        </w:rPr>
      </w:pPr>
      <w:r w:rsidRPr="006B6A6E">
        <w:rPr>
          <w:sz w:val="22"/>
          <w:szCs w:val="22"/>
        </w:rPr>
        <w:t>Restriction on the discharge of poultry products and brassicas to avoid the introduction of avian diseases and non-native plants</w:t>
      </w:r>
      <w:r w:rsidR="00810D6F" w:rsidRPr="006B6A6E">
        <w:rPr>
          <w:sz w:val="22"/>
          <w:szCs w:val="22"/>
        </w:rPr>
        <w:t>.</w:t>
      </w:r>
    </w:p>
    <w:p w14:paraId="00BA018E" w14:textId="7844A6E2" w:rsidR="005C68BB" w:rsidRPr="006B6A6E" w:rsidRDefault="005C68BB" w:rsidP="005C68BB">
      <w:pPr>
        <w:tabs>
          <w:tab w:val="left" w:pos="360"/>
        </w:tabs>
        <w:spacing w:line="276" w:lineRule="auto"/>
        <w:rPr>
          <w:rFonts w:cs="Arial"/>
          <w:iCs/>
          <w:noProof/>
        </w:rPr>
      </w:pPr>
      <w:r w:rsidRPr="006B6A6E">
        <w:rPr>
          <w:rFonts w:cs="Arial"/>
          <w:snapToGrid w:val="0"/>
        </w:rPr>
        <w:t>Australia has a strong record of compliance with these requirements, which are reviewed and reported on annually by CCAMLR</w:t>
      </w:r>
      <w:r w:rsidR="00AB3061" w:rsidRPr="006B6A6E">
        <w:rPr>
          <w:rFonts w:cs="Arial"/>
          <w:snapToGrid w:val="0"/>
        </w:rPr>
        <w:t>.</w:t>
      </w:r>
    </w:p>
    <w:p w14:paraId="7ADA67A5" w14:textId="77777777" w:rsidR="005C68BB" w:rsidRPr="006B6A6E" w:rsidRDefault="005C68BB" w:rsidP="005C68BB">
      <w:pPr>
        <w:spacing w:line="276" w:lineRule="auto"/>
        <w:rPr>
          <w:rFonts w:cs="Arial"/>
          <w:b/>
        </w:rPr>
      </w:pPr>
    </w:p>
    <w:p w14:paraId="27C71496" w14:textId="77777777" w:rsidR="005C68BB" w:rsidRPr="006B6A6E" w:rsidRDefault="005C68BB" w:rsidP="005C68BB">
      <w:pPr>
        <w:spacing w:line="276" w:lineRule="auto"/>
        <w:rPr>
          <w:rFonts w:cs="Arial"/>
          <w:b/>
        </w:rPr>
      </w:pPr>
      <w:r w:rsidRPr="006B6A6E">
        <w:rPr>
          <w:rFonts w:cs="Arial"/>
          <w:b/>
        </w:rPr>
        <w:t>Ecosystem impacts</w:t>
      </w:r>
    </w:p>
    <w:p w14:paraId="1B6D963C" w14:textId="46C070B7" w:rsidR="005C68BB" w:rsidRPr="00F06A2F" w:rsidRDefault="005C68BB" w:rsidP="00F06A2F">
      <w:pPr>
        <w:spacing w:line="276" w:lineRule="auto"/>
        <w:rPr>
          <w:rFonts w:cs="Arial"/>
        </w:rPr>
      </w:pPr>
      <w:r w:rsidRPr="006B6A6E">
        <w:rPr>
          <w:rFonts w:cs="Arial"/>
          <w:snapToGrid w:val="0"/>
        </w:rPr>
        <w:t>Due to the harvesting method used in the CCAMLR Exploratory Fisheries (demersal longlines)</w:t>
      </w:r>
      <w:r w:rsidR="00933A53" w:rsidRPr="006B6A6E">
        <w:rPr>
          <w:rFonts w:cs="Arial"/>
          <w:snapToGrid w:val="0"/>
        </w:rPr>
        <w:t xml:space="preserve">, </w:t>
      </w:r>
      <w:r w:rsidRPr="006B6A6E">
        <w:rPr>
          <w:rFonts w:cs="Arial"/>
          <w:snapToGrid w:val="0"/>
        </w:rPr>
        <w:t>impacts to the physical ecosystem are considered to be relatively low. However, to mitigate potential impacts on potentially vulnerable marine ecosystems</w:t>
      </w:r>
      <w:r w:rsidR="00810D6F" w:rsidRPr="006B6A6E">
        <w:rPr>
          <w:rFonts w:cs="Arial"/>
          <w:snapToGrid w:val="0"/>
        </w:rPr>
        <w:t xml:space="preserve"> (</w:t>
      </w:r>
      <w:r w:rsidRPr="006B6A6E">
        <w:rPr>
          <w:rFonts w:cs="Arial"/>
          <w:snapToGrid w:val="0"/>
        </w:rPr>
        <w:t>such as sponge-dominated communities, cold water corals and seep and vent communities</w:t>
      </w:r>
      <w:r w:rsidR="00810D6F" w:rsidRPr="006B6A6E">
        <w:rPr>
          <w:rFonts w:cs="Arial"/>
          <w:snapToGrid w:val="0"/>
        </w:rPr>
        <w:t>)</w:t>
      </w:r>
      <w:r w:rsidRPr="006B6A6E">
        <w:rPr>
          <w:rFonts w:cs="Arial"/>
          <w:snapToGrid w:val="0"/>
        </w:rPr>
        <w:t xml:space="preserve">, CCAMLR applies </w:t>
      </w:r>
      <w:r w:rsidRPr="00F06A2F">
        <w:rPr>
          <w:rFonts w:cs="Arial"/>
        </w:rPr>
        <w:t>a risk framework with regular risk assessments undertaken for all Divisions</w:t>
      </w:r>
      <w:r w:rsidR="0018405F" w:rsidRPr="00F06A2F">
        <w:rPr>
          <w:rFonts w:cs="Arial"/>
        </w:rPr>
        <w:t xml:space="preserve"> and Subareas</w:t>
      </w:r>
      <w:r w:rsidRPr="00F06A2F">
        <w:rPr>
          <w:rFonts w:cs="Arial"/>
        </w:rPr>
        <w:t>.</w:t>
      </w:r>
    </w:p>
    <w:p w14:paraId="56294A2C" w14:textId="67202E46" w:rsidR="005C68BB" w:rsidRPr="006B6A6E" w:rsidRDefault="005C68BB" w:rsidP="00F06A2F">
      <w:pPr>
        <w:spacing w:line="276" w:lineRule="auto"/>
        <w:rPr>
          <w:rFonts w:cs="Arial"/>
          <w:snapToGrid w:val="0"/>
        </w:rPr>
      </w:pPr>
      <w:r w:rsidRPr="00F06A2F">
        <w:rPr>
          <w:rFonts w:cs="Arial"/>
        </w:rPr>
        <w:t>CCAMLR</w:t>
      </w:r>
      <w:r w:rsidRPr="006B6A6E">
        <w:rPr>
          <w:rFonts w:cs="Arial"/>
          <w:snapToGrid w:val="0"/>
        </w:rPr>
        <w:t xml:space="preserve"> has developed means to identify and protect vulnerable marine ecosystems from the effects of fishing; these are reflected in conservation measures including </w:t>
      </w:r>
      <w:hyperlink r:id="rId29" w:history="1">
        <w:r w:rsidRPr="006B6A6E">
          <w:rPr>
            <w:rStyle w:val="Hyperlink"/>
            <w:rFonts w:cs="Arial"/>
            <w:snapToGrid w:val="0"/>
          </w:rPr>
          <w:t>CM 22-05</w:t>
        </w:r>
      </w:hyperlink>
      <w:r w:rsidRPr="006B6A6E">
        <w:rPr>
          <w:rFonts w:cs="Arial"/>
          <w:snapToGrid w:val="0"/>
        </w:rPr>
        <w:t xml:space="preserve">, </w:t>
      </w:r>
      <w:hyperlink r:id="rId30" w:history="1">
        <w:r w:rsidRPr="006B6A6E">
          <w:rPr>
            <w:rStyle w:val="Hyperlink"/>
            <w:rFonts w:cs="Arial"/>
            <w:snapToGrid w:val="0"/>
          </w:rPr>
          <w:t>CM 22-06</w:t>
        </w:r>
      </w:hyperlink>
      <w:r w:rsidRPr="006B6A6E">
        <w:rPr>
          <w:rFonts w:cs="Arial"/>
          <w:snapToGrid w:val="0"/>
        </w:rPr>
        <w:t xml:space="preserve">, </w:t>
      </w:r>
      <w:hyperlink r:id="rId31" w:history="1">
        <w:r w:rsidRPr="006B6A6E">
          <w:rPr>
            <w:rStyle w:val="Hyperlink"/>
            <w:rFonts w:cs="Arial"/>
            <w:snapToGrid w:val="0"/>
          </w:rPr>
          <w:t>CM 22-07</w:t>
        </w:r>
      </w:hyperlink>
      <w:r w:rsidRPr="006B6A6E">
        <w:rPr>
          <w:rFonts w:cs="Arial"/>
          <w:snapToGrid w:val="0"/>
        </w:rPr>
        <w:t xml:space="preserve">, </w:t>
      </w:r>
      <w:hyperlink r:id="rId32" w:history="1">
        <w:r w:rsidRPr="006B6A6E">
          <w:rPr>
            <w:rStyle w:val="Hyperlink"/>
            <w:rFonts w:cs="Arial"/>
            <w:snapToGrid w:val="0"/>
          </w:rPr>
          <w:t>CM 22-08</w:t>
        </w:r>
      </w:hyperlink>
      <w:r w:rsidRPr="006B6A6E">
        <w:rPr>
          <w:rFonts w:cs="Arial"/>
          <w:snapToGrid w:val="0"/>
        </w:rPr>
        <w:t xml:space="preserve"> and </w:t>
      </w:r>
      <w:hyperlink r:id="rId33" w:history="1">
        <w:r w:rsidRPr="006B6A6E">
          <w:rPr>
            <w:rStyle w:val="Hyperlink"/>
            <w:rFonts w:cs="Arial"/>
            <w:snapToGrid w:val="0"/>
          </w:rPr>
          <w:t>CM 22-09</w:t>
        </w:r>
      </w:hyperlink>
      <w:r w:rsidRPr="006B6A6E">
        <w:rPr>
          <w:rFonts w:cs="Arial"/>
          <w:snapToGrid w:val="0"/>
        </w:rPr>
        <w:t xml:space="preserve"> which cover:</w:t>
      </w:r>
    </w:p>
    <w:p w14:paraId="090F53AD" w14:textId="5FB0F651" w:rsidR="005C68BB" w:rsidRPr="006B6A6E" w:rsidRDefault="00810D6F" w:rsidP="005C68BB">
      <w:pPr>
        <w:pStyle w:val="ListBullet"/>
        <w:tabs>
          <w:tab w:val="clear" w:pos="360"/>
        </w:tabs>
        <w:spacing w:line="240" w:lineRule="auto"/>
        <w:ind w:left="369" w:hanging="369"/>
        <w:contextualSpacing w:val="0"/>
        <w:rPr>
          <w:snapToGrid w:val="0"/>
          <w:sz w:val="22"/>
          <w:szCs w:val="22"/>
        </w:rPr>
      </w:pPr>
      <w:r w:rsidRPr="006B6A6E">
        <w:rPr>
          <w:snapToGrid w:val="0"/>
          <w:sz w:val="22"/>
          <w:szCs w:val="22"/>
        </w:rPr>
        <w:t>A</w:t>
      </w:r>
      <w:r w:rsidR="005C68BB" w:rsidRPr="006B6A6E">
        <w:rPr>
          <w:snapToGrid w:val="0"/>
          <w:sz w:val="22"/>
          <w:szCs w:val="22"/>
        </w:rPr>
        <w:t>ssessment of bottom fishing proposals by CCAMLR’s Scientific Committee, and ongoing assessment of impacts</w:t>
      </w:r>
      <w:r w:rsidRPr="006B6A6E">
        <w:rPr>
          <w:snapToGrid w:val="0"/>
          <w:sz w:val="22"/>
          <w:szCs w:val="22"/>
        </w:rPr>
        <w:t xml:space="preserve">; </w:t>
      </w:r>
    </w:p>
    <w:p w14:paraId="2C09D796" w14:textId="22E67977" w:rsidR="005C68BB" w:rsidRPr="006B6A6E" w:rsidRDefault="00810D6F" w:rsidP="005C68BB">
      <w:pPr>
        <w:pStyle w:val="ListBullet"/>
        <w:tabs>
          <w:tab w:val="clear" w:pos="360"/>
        </w:tabs>
        <w:spacing w:line="240" w:lineRule="auto"/>
        <w:ind w:left="369" w:hanging="369"/>
        <w:contextualSpacing w:val="0"/>
        <w:rPr>
          <w:snapToGrid w:val="0"/>
          <w:sz w:val="22"/>
          <w:szCs w:val="22"/>
        </w:rPr>
      </w:pPr>
      <w:r w:rsidRPr="006B6A6E">
        <w:rPr>
          <w:snapToGrid w:val="0"/>
          <w:sz w:val="22"/>
          <w:szCs w:val="22"/>
        </w:rPr>
        <w:t>P</w:t>
      </w:r>
      <w:r w:rsidR="005C68BB" w:rsidRPr="006B6A6E">
        <w:rPr>
          <w:snapToGrid w:val="0"/>
          <w:sz w:val="22"/>
          <w:szCs w:val="22"/>
        </w:rPr>
        <w:t>rohibition of fishing in depths shallower than 550 m</w:t>
      </w:r>
      <w:r w:rsidRPr="006B6A6E">
        <w:rPr>
          <w:snapToGrid w:val="0"/>
          <w:sz w:val="22"/>
          <w:szCs w:val="22"/>
        </w:rPr>
        <w:t xml:space="preserve">; </w:t>
      </w:r>
    </w:p>
    <w:p w14:paraId="10A050C4" w14:textId="7ECE7D41" w:rsidR="005C68BB" w:rsidRPr="006B6A6E" w:rsidRDefault="00810D6F" w:rsidP="005C68BB">
      <w:pPr>
        <w:pStyle w:val="ListBullet"/>
        <w:tabs>
          <w:tab w:val="clear" w:pos="360"/>
        </w:tabs>
        <w:spacing w:line="240" w:lineRule="auto"/>
        <w:ind w:left="369" w:hanging="369"/>
        <w:contextualSpacing w:val="0"/>
        <w:rPr>
          <w:snapToGrid w:val="0"/>
          <w:sz w:val="22"/>
          <w:szCs w:val="22"/>
        </w:rPr>
      </w:pPr>
      <w:r w:rsidRPr="006B6A6E">
        <w:rPr>
          <w:snapToGrid w:val="0"/>
          <w:sz w:val="22"/>
          <w:szCs w:val="22"/>
        </w:rPr>
        <w:lastRenderedPageBreak/>
        <w:t>A</w:t>
      </w:r>
      <w:r w:rsidR="005C68BB" w:rsidRPr="006B6A6E">
        <w:rPr>
          <w:snapToGrid w:val="0"/>
          <w:sz w:val="22"/>
          <w:szCs w:val="22"/>
        </w:rPr>
        <w:t>voidance of registered vulnerable marine ecosystems</w:t>
      </w:r>
      <w:r w:rsidRPr="006B6A6E">
        <w:rPr>
          <w:snapToGrid w:val="0"/>
          <w:sz w:val="22"/>
          <w:szCs w:val="22"/>
        </w:rPr>
        <w:t>;</w:t>
      </w:r>
    </w:p>
    <w:p w14:paraId="71471650" w14:textId="162865A5" w:rsidR="005C68BB" w:rsidRPr="006B6A6E" w:rsidRDefault="00810D6F" w:rsidP="005C68BB">
      <w:pPr>
        <w:pStyle w:val="ListBullet"/>
        <w:tabs>
          <w:tab w:val="clear" w:pos="360"/>
        </w:tabs>
        <w:spacing w:line="240" w:lineRule="auto"/>
        <w:ind w:left="369" w:hanging="369"/>
        <w:contextualSpacing w:val="0"/>
        <w:rPr>
          <w:snapToGrid w:val="0"/>
          <w:sz w:val="22"/>
          <w:szCs w:val="22"/>
        </w:rPr>
      </w:pPr>
      <w:r w:rsidRPr="006B6A6E">
        <w:rPr>
          <w:snapToGrid w:val="0"/>
          <w:sz w:val="22"/>
          <w:szCs w:val="22"/>
        </w:rPr>
        <w:t>D</w:t>
      </w:r>
      <w:r w:rsidR="005C68BB" w:rsidRPr="006B6A6E">
        <w:rPr>
          <w:snapToGrid w:val="0"/>
          <w:sz w:val="22"/>
          <w:szCs w:val="22"/>
        </w:rPr>
        <w:t>ata collection to identify high risk areas</w:t>
      </w:r>
      <w:r w:rsidRPr="006B6A6E">
        <w:rPr>
          <w:snapToGrid w:val="0"/>
          <w:sz w:val="22"/>
          <w:szCs w:val="22"/>
        </w:rPr>
        <w:t>;</w:t>
      </w:r>
      <w:r w:rsidR="005C68BB" w:rsidRPr="006B6A6E">
        <w:rPr>
          <w:snapToGrid w:val="0"/>
          <w:sz w:val="22"/>
          <w:szCs w:val="22"/>
        </w:rPr>
        <w:t xml:space="preserve"> and</w:t>
      </w:r>
    </w:p>
    <w:p w14:paraId="4F2FF439" w14:textId="26D036EC" w:rsidR="005C68BB" w:rsidRPr="006B6A6E" w:rsidRDefault="00810D6F" w:rsidP="005C68BB">
      <w:pPr>
        <w:pStyle w:val="ListBullet"/>
        <w:tabs>
          <w:tab w:val="clear" w:pos="360"/>
        </w:tabs>
        <w:spacing w:line="240" w:lineRule="auto"/>
        <w:ind w:left="369" w:hanging="369"/>
        <w:contextualSpacing w:val="0"/>
        <w:rPr>
          <w:snapToGrid w:val="0"/>
          <w:sz w:val="22"/>
          <w:szCs w:val="22"/>
        </w:rPr>
      </w:pPr>
      <w:r w:rsidRPr="006B6A6E">
        <w:rPr>
          <w:snapToGrid w:val="0"/>
          <w:sz w:val="22"/>
          <w:szCs w:val="22"/>
        </w:rPr>
        <w:t>C</w:t>
      </w:r>
      <w:r w:rsidR="005C68BB" w:rsidRPr="006B6A6E">
        <w:rPr>
          <w:snapToGrid w:val="0"/>
          <w:sz w:val="22"/>
          <w:szCs w:val="22"/>
        </w:rPr>
        <w:t>atch limits and move-on provisions to avoid damage to high risk areas encountered when fishing.</w:t>
      </w:r>
    </w:p>
    <w:p w14:paraId="3CE6076A" w14:textId="2BC0882B" w:rsidR="005C68BB" w:rsidRPr="00F06A2F" w:rsidRDefault="005C68BB" w:rsidP="00F06A2F">
      <w:pPr>
        <w:spacing w:line="276" w:lineRule="auto"/>
        <w:rPr>
          <w:rFonts w:cs="Arial"/>
        </w:rPr>
      </w:pPr>
      <w:r w:rsidRPr="006B6A6E">
        <w:rPr>
          <w:rFonts w:cs="Arial"/>
          <w:snapToGrid w:val="0"/>
        </w:rPr>
        <w:t xml:space="preserve">All fishing is closely monitored and managed by CCAMLR and AFMA through a combination of daily shot-by-shot catch reports, active vessel satellite monitoring systems and information </w:t>
      </w:r>
      <w:r w:rsidRPr="00F06A2F">
        <w:rPr>
          <w:rFonts w:cs="Arial"/>
        </w:rPr>
        <w:t>from the two independent onboard scientific observers</w:t>
      </w:r>
      <w:r w:rsidR="009C19F0" w:rsidRPr="00F06A2F">
        <w:rPr>
          <w:rFonts w:cs="Arial"/>
        </w:rPr>
        <w:t xml:space="preserve">, with </w:t>
      </w:r>
      <w:r w:rsidR="00DC2A4B" w:rsidRPr="00F06A2F">
        <w:rPr>
          <w:rFonts w:cs="Arial"/>
        </w:rPr>
        <w:t>100% observer coverage.</w:t>
      </w:r>
    </w:p>
    <w:p w14:paraId="5FB73AC2" w14:textId="1A77B023" w:rsidR="005C68BB" w:rsidRDefault="005C68BB">
      <w:pPr>
        <w:spacing w:line="276" w:lineRule="auto"/>
        <w:rPr>
          <w:rFonts w:cs="Arial"/>
          <w:i/>
          <w:noProof/>
          <w:color w:val="808080" w:themeColor="background1" w:themeShade="80"/>
        </w:rPr>
      </w:pPr>
      <w:r w:rsidRPr="00F06A2F">
        <w:rPr>
          <w:rFonts w:cs="Arial"/>
        </w:rPr>
        <w:t>Spatial</w:t>
      </w:r>
      <w:r w:rsidRPr="006B6A6E">
        <w:rPr>
          <w:rFonts w:cs="Arial"/>
          <w:snapToGrid w:val="0"/>
        </w:rPr>
        <w:t xml:space="preserve"> closures and move-on provisions apply when interactions with vulnerable marine ecosystems reach defined limits. These limits are further divided within each </w:t>
      </w:r>
      <w:r w:rsidR="00810D6F" w:rsidRPr="006B6A6E">
        <w:rPr>
          <w:rFonts w:cs="Arial"/>
          <w:snapToGrid w:val="0"/>
        </w:rPr>
        <w:t>d</w:t>
      </w:r>
      <w:r w:rsidRPr="006B6A6E">
        <w:rPr>
          <w:rFonts w:cs="Arial"/>
          <w:snapToGrid w:val="0"/>
        </w:rPr>
        <w:t>ivision</w:t>
      </w:r>
      <w:r w:rsidR="00036616" w:rsidRPr="006B6A6E">
        <w:rPr>
          <w:rFonts w:cs="Arial"/>
          <w:snapToGrid w:val="0"/>
        </w:rPr>
        <w:t xml:space="preserve"> and </w:t>
      </w:r>
      <w:r w:rsidR="00810D6F" w:rsidRPr="006B6A6E">
        <w:rPr>
          <w:rFonts w:cs="Arial"/>
          <w:snapToGrid w:val="0"/>
        </w:rPr>
        <w:t>s</w:t>
      </w:r>
      <w:r w:rsidR="00036616" w:rsidRPr="006B6A6E">
        <w:rPr>
          <w:rFonts w:cs="Arial"/>
          <w:snapToGrid w:val="0"/>
        </w:rPr>
        <w:t xml:space="preserve">ubarea </w:t>
      </w:r>
      <w:r w:rsidRPr="006B6A6E">
        <w:rPr>
          <w:rFonts w:cs="Arial"/>
          <w:snapToGrid w:val="0"/>
        </w:rPr>
        <w:t>to maximise the value of fishery data being collected and minimise any risk of localised impact</w:t>
      </w:r>
      <w:r w:rsidRPr="006B6A6E">
        <w:rPr>
          <w:rFonts w:cs="Arial"/>
          <w:i/>
          <w:noProof/>
          <w:color w:val="808080" w:themeColor="background1" w:themeShade="80"/>
        </w:rPr>
        <w:t>.</w:t>
      </w:r>
    </w:p>
    <w:p w14:paraId="46B79CD0" w14:textId="77777777" w:rsidR="00D41DCB" w:rsidRPr="00D41DCB" w:rsidRDefault="00D41DCB" w:rsidP="00F06A2F">
      <w:pPr>
        <w:spacing w:line="276" w:lineRule="auto"/>
        <w:rPr>
          <w:rFonts w:cs="Arial"/>
          <w:iCs/>
          <w:noProof/>
        </w:rPr>
      </w:pPr>
    </w:p>
    <w:p w14:paraId="135608BC" w14:textId="77777777" w:rsidR="005C68BB" w:rsidRPr="006B6A6E" w:rsidRDefault="005C68BB" w:rsidP="005C68BB">
      <w:pPr>
        <w:tabs>
          <w:tab w:val="left" w:pos="360"/>
        </w:tabs>
        <w:spacing w:line="276" w:lineRule="auto"/>
        <w:rPr>
          <w:rFonts w:cs="Arial"/>
          <w:b/>
          <w:iCs/>
          <w:noProof/>
        </w:rPr>
      </w:pPr>
      <w:r w:rsidRPr="006B6A6E">
        <w:rPr>
          <w:rFonts w:cs="Arial"/>
          <w:b/>
          <w:iCs/>
          <w:noProof/>
        </w:rPr>
        <w:t>Research and monitoring</w:t>
      </w:r>
    </w:p>
    <w:p w14:paraId="6699C91F" w14:textId="7CC334D8" w:rsidR="005C68BB" w:rsidRPr="00F06A2F" w:rsidRDefault="005C68BB" w:rsidP="00F06A2F">
      <w:pPr>
        <w:spacing w:line="276" w:lineRule="auto"/>
        <w:rPr>
          <w:rFonts w:cs="Arial"/>
        </w:rPr>
      </w:pPr>
      <w:r w:rsidRPr="006B6A6E">
        <w:rPr>
          <w:rFonts w:cs="Arial"/>
          <w:color w:val="000000"/>
          <w:lang w:eastAsia="en-AU"/>
        </w:rPr>
        <w:t>Research needs are prescribed</w:t>
      </w:r>
      <w:r w:rsidR="005D3C03" w:rsidRPr="006B6A6E">
        <w:rPr>
          <w:rFonts w:cs="Arial"/>
          <w:color w:val="000000"/>
          <w:lang w:eastAsia="en-AU"/>
        </w:rPr>
        <w:t xml:space="preserve"> </w:t>
      </w:r>
      <w:r w:rsidRPr="006B6A6E">
        <w:rPr>
          <w:rFonts w:cs="Arial"/>
          <w:color w:val="000000"/>
          <w:lang w:eastAsia="en-AU"/>
        </w:rPr>
        <w:t xml:space="preserve">in </w:t>
      </w:r>
      <w:hyperlink r:id="rId34" w:history="1">
        <w:r w:rsidR="005D3C03" w:rsidRPr="006B6A6E">
          <w:rPr>
            <w:rStyle w:val="Hyperlink"/>
            <w:rFonts w:cs="Arial"/>
          </w:rPr>
          <w:t>CM 41-01</w:t>
        </w:r>
      </w:hyperlink>
      <w:r w:rsidR="005D3C03" w:rsidRPr="006B6A6E">
        <w:rPr>
          <w:rFonts w:cs="Arial"/>
          <w:color w:val="000000"/>
          <w:lang w:eastAsia="en-AU"/>
        </w:rPr>
        <w:t xml:space="preserve"> </w:t>
      </w:r>
      <w:r w:rsidRPr="006B6A6E">
        <w:rPr>
          <w:rFonts w:cs="Arial"/>
          <w:color w:val="000000"/>
          <w:lang w:eastAsia="en-AU"/>
        </w:rPr>
        <w:t>(2019 -</w:t>
      </w:r>
      <w:r w:rsidR="00AB3061" w:rsidRPr="006B6A6E">
        <w:rPr>
          <w:rFonts w:cs="Arial"/>
          <w:color w:val="000000"/>
          <w:lang w:eastAsia="en-AU"/>
        </w:rPr>
        <w:t xml:space="preserve"> </w:t>
      </w:r>
      <w:r w:rsidRPr="006B6A6E">
        <w:rPr>
          <w:rFonts w:cs="Arial"/>
          <w:color w:val="000000"/>
          <w:lang w:eastAsia="en-AU"/>
        </w:rPr>
        <w:t xml:space="preserve">General measures for exploratory fisheries for </w:t>
      </w:r>
      <w:r w:rsidRPr="006B6A6E">
        <w:rPr>
          <w:rFonts w:cs="Arial"/>
          <w:i/>
          <w:iCs/>
          <w:color w:val="000000"/>
          <w:lang w:eastAsia="en-AU"/>
        </w:rPr>
        <w:t>Dissostichus</w:t>
      </w:r>
      <w:r w:rsidRPr="006B6A6E">
        <w:rPr>
          <w:rFonts w:cs="Arial"/>
          <w:color w:val="000000"/>
          <w:lang w:eastAsia="en-AU"/>
        </w:rPr>
        <w:t xml:space="preserve"> spp. in the Convention area). The CM includes a data collection plan, a research plan and tagging </w:t>
      </w:r>
      <w:r w:rsidR="00933A53" w:rsidRPr="006B6A6E">
        <w:rPr>
          <w:rFonts w:cs="Arial"/>
          <w:color w:val="000000"/>
          <w:lang w:eastAsia="en-AU"/>
        </w:rPr>
        <w:t>program. Specific</w:t>
      </w:r>
      <w:r w:rsidRPr="006B6A6E">
        <w:rPr>
          <w:rFonts w:cs="Arial"/>
          <w:color w:val="000000"/>
          <w:lang w:eastAsia="en-AU"/>
        </w:rPr>
        <w:t xml:space="preserve"> fish tagging rates are prescribed in the </w:t>
      </w:r>
      <w:r w:rsidRPr="00F06A2F">
        <w:rPr>
          <w:rFonts w:cs="Arial"/>
        </w:rPr>
        <w:t>individual Conservation Measures.</w:t>
      </w:r>
    </w:p>
    <w:p w14:paraId="34C58646" w14:textId="77777777" w:rsidR="005C68BB" w:rsidRPr="00F06A2F" w:rsidRDefault="005C68BB" w:rsidP="00F06A2F">
      <w:pPr>
        <w:spacing w:line="276" w:lineRule="auto"/>
        <w:rPr>
          <w:rFonts w:cs="Arial"/>
        </w:rPr>
      </w:pPr>
      <w:r w:rsidRPr="00F06A2F">
        <w:rPr>
          <w:rFonts w:cs="Arial"/>
        </w:rPr>
        <w:t>The</w:t>
      </w:r>
      <w:r w:rsidRPr="006B6A6E">
        <w:rPr>
          <w:rFonts w:cs="Arial"/>
          <w:color w:val="000000"/>
          <w:lang w:eastAsia="en-AU"/>
        </w:rPr>
        <w:t xml:space="preserve"> results of research are incorporated in the annual stock considerations, which are submitted to CCAMLR and peer reviewed by the CCAMLR Scientific Committee when assessing New and Exploratory fisheries. A description of research activities is provided in the </w:t>
      </w:r>
      <w:r w:rsidRPr="00F06A2F">
        <w:rPr>
          <w:rFonts w:cs="Arial"/>
        </w:rPr>
        <w:t xml:space="preserve">individual fishery reports on the CCAMLR website. </w:t>
      </w:r>
    </w:p>
    <w:p w14:paraId="26D0761E" w14:textId="389343B2" w:rsidR="005C68BB" w:rsidRPr="006B6A6E" w:rsidRDefault="005C68BB" w:rsidP="00F06A2F">
      <w:pPr>
        <w:spacing w:line="276" w:lineRule="auto"/>
        <w:rPr>
          <w:rFonts w:cs="Arial"/>
        </w:rPr>
      </w:pPr>
      <w:r w:rsidRPr="006B6A6E">
        <w:rPr>
          <w:rFonts w:cs="Arial"/>
        </w:rPr>
        <w:t>Fishing activity is closely monitored by CCAMLR which notifies Contracting Parties such as AFMA when catches are likely to reach a limit. Concession holders must cease fishing in part</w:t>
      </w:r>
      <w:r w:rsidR="00810D6F" w:rsidRPr="006B6A6E">
        <w:rPr>
          <w:rFonts w:cs="Arial"/>
        </w:rPr>
        <w:t>,</w:t>
      </w:r>
      <w:r w:rsidRPr="006B6A6E">
        <w:rPr>
          <w:rFonts w:cs="Arial"/>
        </w:rPr>
        <w:t xml:space="preserve"> or all of the fisheries if certain triggers are met.</w:t>
      </w:r>
    </w:p>
    <w:p w14:paraId="409BA978" w14:textId="587866F8" w:rsidR="00D41DCB" w:rsidRPr="006B6A6E" w:rsidRDefault="005C68BB" w:rsidP="005C68BB">
      <w:pPr>
        <w:spacing w:before="60" w:after="60"/>
        <w:rPr>
          <w:rFonts w:cs="Arial"/>
        </w:rPr>
      </w:pPr>
      <w:r w:rsidRPr="006B6A6E">
        <w:rPr>
          <w:rFonts w:cs="Arial"/>
        </w:rPr>
        <w:t>There are strict monitoring and data collection requirements for participants in CCAMLR managed fisheries. All catch must be reported by the Vessel Master on a shot</w:t>
      </w:r>
      <w:r w:rsidR="00810D6F" w:rsidRPr="006B6A6E">
        <w:rPr>
          <w:rFonts w:cs="Arial"/>
        </w:rPr>
        <w:t>-</w:t>
      </w:r>
      <w:r w:rsidRPr="006B6A6E">
        <w:rPr>
          <w:rFonts w:cs="Arial"/>
        </w:rPr>
        <w:t>by</w:t>
      </w:r>
      <w:r w:rsidR="00810D6F" w:rsidRPr="006B6A6E">
        <w:rPr>
          <w:rFonts w:cs="Arial"/>
        </w:rPr>
        <w:t>-</w:t>
      </w:r>
      <w:r w:rsidRPr="006B6A6E">
        <w:rPr>
          <w:rFonts w:cs="Arial"/>
        </w:rPr>
        <w:t xml:space="preserve">shot basis, as well as by two scientific observers at least one of whom must be independent, who are present on all voyages. The Vessel Master must also operate Integrated Computerised Vessel Monitoring Systems (VMS) which provide information on the vessel’s location and course, and notify AFMA prior to entering and exiting the fisheries, transhipping fish, persons or any other goods to limit the opportunity for </w:t>
      </w:r>
      <w:r w:rsidR="00AD10A0" w:rsidRPr="006B6A6E">
        <w:rPr>
          <w:rFonts w:cs="Arial"/>
        </w:rPr>
        <w:t>illegal, unreported, unregulated (IU</w:t>
      </w:r>
      <w:r w:rsidRPr="006B6A6E">
        <w:rPr>
          <w:rFonts w:cs="Arial"/>
        </w:rPr>
        <w:t>U</w:t>
      </w:r>
      <w:r w:rsidR="00AD10A0" w:rsidRPr="006B6A6E">
        <w:rPr>
          <w:rFonts w:cs="Arial"/>
        </w:rPr>
        <w:t>)</w:t>
      </w:r>
      <w:r w:rsidRPr="006B6A6E">
        <w:rPr>
          <w:rFonts w:cs="Arial"/>
        </w:rPr>
        <w:t xml:space="preserve"> catch.</w:t>
      </w:r>
    </w:p>
    <w:p w14:paraId="6D2788B2" w14:textId="77777777" w:rsidR="00810D6F" w:rsidRPr="006B6A6E" w:rsidRDefault="00810D6F" w:rsidP="00F06A2F">
      <w:pPr>
        <w:spacing w:before="60" w:after="60"/>
        <w:rPr>
          <w:rFonts w:cs="Arial"/>
          <w:b/>
        </w:rPr>
      </w:pPr>
    </w:p>
    <w:p w14:paraId="40195A4B" w14:textId="41A835DF" w:rsidR="00937DA0" w:rsidRPr="006B6A6E" w:rsidRDefault="00937DA0" w:rsidP="00433FCA">
      <w:pPr>
        <w:adjustRightInd w:val="0"/>
        <w:spacing w:line="276" w:lineRule="auto"/>
        <w:rPr>
          <w:rFonts w:cs="Arial"/>
          <w:b/>
        </w:rPr>
      </w:pPr>
      <w:r w:rsidRPr="006B6A6E">
        <w:rPr>
          <w:rFonts w:cs="Arial"/>
          <w:b/>
        </w:rPr>
        <w:t>Conclusion</w:t>
      </w:r>
    </w:p>
    <w:p w14:paraId="5B299803" w14:textId="70EEFEF2" w:rsidR="00975D7F" w:rsidRPr="00773FDA" w:rsidRDefault="00EB07AF" w:rsidP="00773FDA">
      <w:pPr>
        <w:pStyle w:val="PlainText"/>
        <w:contextualSpacing w:val="0"/>
        <w:rPr>
          <w:rFonts w:cs="Arial"/>
          <w:sz w:val="22"/>
          <w:szCs w:val="22"/>
        </w:rPr>
        <w:sectPr w:rsidR="00975D7F" w:rsidRPr="00773FDA" w:rsidSect="00F06A2F">
          <w:type w:val="continuous"/>
          <w:pgSz w:w="11906" w:h="16838"/>
          <w:pgMar w:top="1418" w:right="991" w:bottom="567" w:left="1418" w:header="425" w:footer="425" w:gutter="0"/>
          <w:pgNumType w:start="1"/>
          <w:cols w:space="708"/>
          <w:titlePg/>
          <w:docGrid w:linePitch="360"/>
        </w:sectPr>
      </w:pPr>
      <w:r w:rsidRPr="006B6A6E">
        <w:rPr>
          <w:rFonts w:cs="Arial"/>
          <w:sz w:val="22"/>
          <w:szCs w:val="22"/>
        </w:rPr>
        <w:t xml:space="preserve">Following assessment, the fishery has been found to meet most of the Guidelines (Section 2) and </w:t>
      </w:r>
      <w:proofErr w:type="gramStart"/>
      <w:r w:rsidRPr="006B6A6E">
        <w:rPr>
          <w:rFonts w:cs="Arial"/>
          <w:sz w:val="22"/>
          <w:szCs w:val="22"/>
        </w:rPr>
        <w:t>the majority of</w:t>
      </w:r>
      <w:proofErr w:type="gramEnd"/>
      <w:r w:rsidRPr="006B6A6E">
        <w:rPr>
          <w:rFonts w:cs="Arial"/>
          <w:sz w:val="22"/>
          <w:szCs w:val="22"/>
        </w:rPr>
        <w:t xml:space="preserve"> the requirements of the EPBC Act (Section 3). </w:t>
      </w:r>
      <w:r w:rsidR="00470ADA" w:rsidRPr="006B6A6E">
        <w:rPr>
          <w:rFonts w:cs="Arial"/>
          <w:sz w:val="22"/>
          <w:szCs w:val="22"/>
        </w:rPr>
        <w:t xml:space="preserve">On this basis, the Department has determined that product taken in the </w:t>
      </w:r>
      <w:r w:rsidR="00875968" w:rsidRPr="006B6A6E">
        <w:rPr>
          <w:rFonts w:cs="Arial"/>
          <w:sz w:val="22"/>
          <w:szCs w:val="22"/>
        </w:rPr>
        <w:t>CCAMLR Ross Sea Exploratory Toothfish Fishery</w:t>
      </w:r>
      <w:r w:rsidR="00875968" w:rsidRPr="006B6A6E" w:rsidDel="00875968">
        <w:rPr>
          <w:rFonts w:cs="Arial"/>
          <w:sz w:val="22"/>
          <w:szCs w:val="22"/>
        </w:rPr>
        <w:t xml:space="preserve"> </w:t>
      </w:r>
      <w:r w:rsidR="00470ADA" w:rsidRPr="006B6A6E">
        <w:rPr>
          <w:rFonts w:cs="Arial"/>
          <w:sz w:val="22"/>
          <w:szCs w:val="22"/>
        </w:rPr>
        <w:t xml:space="preserve">should be included in the list of exempt native specimens under Part 13A of the EPBC Act until </w:t>
      </w:r>
      <w:r w:rsidR="00193A80" w:rsidRPr="006B6A6E">
        <w:rPr>
          <w:rFonts w:cs="Arial"/>
          <w:sz w:val="22"/>
          <w:szCs w:val="22"/>
        </w:rPr>
        <w:t>2</w:t>
      </w:r>
      <w:r w:rsidR="00D02522" w:rsidRPr="006B6A6E">
        <w:rPr>
          <w:rFonts w:cs="Arial"/>
          <w:sz w:val="22"/>
          <w:szCs w:val="22"/>
        </w:rPr>
        <w:t>7</w:t>
      </w:r>
      <w:r w:rsidR="00193A80" w:rsidRPr="006B6A6E">
        <w:rPr>
          <w:rFonts w:cs="Arial"/>
          <w:sz w:val="22"/>
          <w:szCs w:val="22"/>
        </w:rPr>
        <w:t> </w:t>
      </w:r>
      <w:r w:rsidR="00470ADA" w:rsidRPr="006B6A6E">
        <w:rPr>
          <w:rFonts w:cs="Arial"/>
          <w:sz w:val="22"/>
          <w:szCs w:val="22"/>
        </w:rPr>
        <w:t>November 2025</w:t>
      </w:r>
      <w:r w:rsidR="005F2913">
        <w:t xml:space="preserve"> </w:t>
      </w:r>
    </w:p>
    <w:p w14:paraId="048F6092" w14:textId="68759737" w:rsidR="00AB194A" w:rsidRPr="00BE62FA" w:rsidRDefault="00134108" w:rsidP="00BE62FA">
      <w:pPr>
        <w:pStyle w:val="Heading1"/>
        <w:rPr>
          <w:rFonts w:ascii="Arial" w:hAnsi="Arial"/>
          <w:u w:val="single"/>
        </w:rPr>
      </w:pPr>
      <w:bookmarkStart w:id="5" w:name="_Toc57195929"/>
      <w:bookmarkStart w:id="6" w:name="_Toc316301050"/>
      <w:r w:rsidRPr="00433FCA">
        <w:rPr>
          <w:rFonts w:ascii="Arial" w:hAnsi="Arial"/>
        </w:rPr>
        <w:lastRenderedPageBreak/>
        <w:t>Section</w:t>
      </w:r>
      <w:r w:rsidR="00885298" w:rsidRPr="00433FCA">
        <w:rPr>
          <w:rStyle w:val="Emphasis"/>
          <w:rFonts w:ascii="Arial" w:hAnsi="Arial"/>
          <w:i w:val="0"/>
          <w:iCs w:val="0"/>
        </w:rPr>
        <w:t xml:space="preserve"> </w:t>
      </w:r>
      <w:r w:rsidR="00BC5432" w:rsidRPr="00433FCA">
        <w:rPr>
          <w:rStyle w:val="Emphasis"/>
          <w:rFonts w:ascii="Arial" w:hAnsi="Arial"/>
          <w:i w:val="0"/>
          <w:iCs w:val="0"/>
        </w:rPr>
        <w:t>1</w:t>
      </w:r>
      <w:r w:rsidR="00885298" w:rsidRPr="00433FCA">
        <w:rPr>
          <w:rStyle w:val="Emphasis"/>
          <w:rFonts w:ascii="Arial" w:hAnsi="Arial"/>
          <w:i w:val="0"/>
          <w:iCs w:val="0"/>
        </w:rPr>
        <w:t xml:space="preserve">: </w:t>
      </w:r>
      <w:r w:rsidR="0080417B" w:rsidRPr="00433FCA">
        <w:rPr>
          <w:rStyle w:val="Emphasis"/>
          <w:rFonts w:ascii="Arial" w:hAnsi="Arial"/>
          <w:i w:val="0"/>
          <w:iCs w:val="0"/>
        </w:rPr>
        <w:t>A</w:t>
      </w:r>
      <w:r w:rsidRPr="00433FCA">
        <w:rPr>
          <w:rStyle w:val="Emphasis"/>
          <w:rFonts w:ascii="Arial" w:hAnsi="Arial"/>
          <w:i w:val="0"/>
          <w:iCs w:val="0"/>
        </w:rPr>
        <w:t>ssessment Summary</w:t>
      </w:r>
      <w:bookmarkEnd w:id="5"/>
      <w:r w:rsidRPr="00433FCA">
        <w:rPr>
          <w:rStyle w:val="Emphasis"/>
          <w:rFonts w:ascii="Arial" w:hAnsi="Arial"/>
          <w:i w:val="0"/>
          <w:iCs w:val="0"/>
        </w:rPr>
        <w:t xml:space="preserve"> </w:t>
      </w:r>
    </w:p>
    <w:tbl>
      <w:tblPr>
        <w:tblStyle w:val="TableGrid"/>
        <w:tblW w:w="5000" w:type="pct"/>
        <w:tblLook w:val="04A0" w:firstRow="1" w:lastRow="0" w:firstColumn="1" w:lastColumn="0" w:noHBand="0" w:noVBand="1"/>
      </w:tblPr>
      <w:tblGrid>
        <w:gridCol w:w="3115"/>
        <w:gridCol w:w="1556"/>
        <w:gridCol w:w="1556"/>
        <w:gridCol w:w="1556"/>
        <w:gridCol w:w="7003"/>
      </w:tblGrid>
      <w:tr w:rsidR="00AB194A" w:rsidRPr="00433FCA" w14:paraId="5241E59E" w14:textId="77777777" w:rsidTr="001A0370">
        <w:trPr>
          <w:cnfStyle w:val="100000000000" w:firstRow="1" w:lastRow="0" w:firstColumn="0" w:lastColumn="0" w:oddVBand="0" w:evenVBand="0" w:oddHBand="0" w:evenHBand="0" w:firstRowFirstColumn="0" w:firstRowLastColumn="0" w:lastRowFirstColumn="0" w:lastRowLastColumn="0"/>
        </w:trPr>
        <w:tc>
          <w:tcPr>
            <w:tcW w:w="1053" w:type="pct"/>
            <w:vAlign w:val="center"/>
          </w:tcPr>
          <w:p w14:paraId="0B78829B" w14:textId="0ED9E9F2" w:rsidR="00AB194A" w:rsidRPr="00D04965" w:rsidRDefault="00B97B40" w:rsidP="00FC2EBF">
            <w:pPr>
              <w:spacing w:before="60" w:after="60" w:line="276" w:lineRule="auto"/>
              <w:contextualSpacing/>
              <w:jc w:val="center"/>
              <w:rPr>
                <w:rFonts w:cs="Arial"/>
                <w:b/>
                <w:sz w:val="20"/>
                <w:szCs w:val="20"/>
              </w:rPr>
            </w:pPr>
            <w:r w:rsidRPr="00D04965">
              <w:rPr>
                <w:rFonts w:cs="Arial"/>
                <w:b/>
                <w:sz w:val="20"/>
                <w:szCs w:val="20"/>
              </w:rPr>
              <w:t xml:space="preserve">Guidelines assessment </w:t>
            </w:r>
          </w:p>
        </w:tc>
        <w:tc>
          <w:tcPr>
            <w:tcW w:w="526" w:type="pct"/>
            <w:shd w:val="clear" w:color="auto" w:fill="92D050"/>
            <w:vAlign w:val="center"/>
          </w:tcPr>
          <w:p w14:paraId="29372550" w14:textId="77777777" w:rsidR="00AB194A" w:rsidRPr="00D04965" w:rsidRDefault="00AB194A" w:rsidP="00FC2EBF">
            <w:pPr>
              <w:spacing w:before="60" w:after="60" w:line="276" w:lineRule="auto"/>
              <w:contextualSpacing/>
              <w:jc w:val="center"/>
              <w:rPr>
                <w:rFonts w:cs="Arial"/>
                <w:b/>
                <w:sz w:val="20"/>
                <w:szCs w:val="20"/>
              </w:rPr>
            </w:pPr>
            <w:r w:rsidRPr="00D04965">
              <w:rPr>
                <w:rFonts w:cs="Arial"/>
                <w:b/>
                <w:sz w:val="20"/>
                <w:szCs w:val="20"/>
              </w:rPr>
              <w:t>Meets</w:t>
            </w:r>
          </w:p>
        </w:tc>
        <w:tc>
          <w:tcPr>
            <w:tcW w:w="526" w:type="pct"/>
            <w:shd w:val="clear" w:color="auto" w:fill="FFC000"/>
            <w:vAlign w:val="center"/>
          </w:tcPr>
          <w:p w14:paraId="439F3FF6" w14:textId="77777777" w:rsidR="00AB194A" w:rsidRPr="00D04965" w:rsidRDefault="00AB194A" w:rsidP="00FC2EBF">
            <w:pPr>
              <w:spacing w:before="60" w:after="60" w:line="276" w:lineRule="auto"/>
              <w:contextualSpacing/>
              <w:jc w:val="center"/>
              <w:rPr>
                <w:rFonts w:cs="Arial"/>
                <w:b/>
                <w:sz w:val="20"/>
                <w:szCs w:val="20"/>
              </w:rPr>
            </w:pPr>
            <w:r w:rsidRPr="00D04965">
              <w:rPr>
                <w:rFonts w:cs="Arial"/>
                <w:b/>
                <w:sz w:val="20"/>
                <w:szCs w:val="20"/>
              </w:rPr>
              <w:t>Partially meets</w:t>
            </w:r>
          </w:p>
        </w:tc>
        <w:tc>
          <w:tcPr>
            <w:tcW w:w="526" w:type="pct"/>
            <w:shd w:val="clear" w:color="auto" w:fill="FF0000"/>
            <w:vAlign w:val="center"/>
          </w:tcPr>
          <w:p w14:paraId="4F65884C" w14:textId="77777777" w:rsidR="00AB194A" w:rsidRPr="00D04965" w:rsidRDefault="00AB194A" w:rsidP="00FC2EBF">
            <w:pPr>
              <w:spacing w:before="60" w:after="60" w:line="276" w:lineRule="auto"/>
              <w:contextualSpacing/>
              <w:jc w:val="center"/>
              <w:rPr>
                <w:rFonts w:cs="Arial"/>
                <w:b/>
                <w:sz w:val="20"/>
                <w:szCs w:val="20"/>
              </w:rPr>
            </w:pPr>
            <w:r w:rsidRPr="00D04965">
              <w:rPr>
                <w:rFonts w:cs="Arial"/>
                <w:b/>
                <w:sz w:val="20"/>
                <w:szCs w:val="20"/>
              </w:rPr>
              <w:t>Does not meet</w:t>
            </w:r>
          </w:p>
        </w:tc>
        <w:tc>
          <w:tcPr>
            <w:tcW w:w="2368" w:type="pct"/>
            <w:vAlign w:val="center"/>
          </w:tcPr>
          <w:p w14:paraId="052AB3D7" w14:textId="77777777" w:rsidR="00AB194A" w:rsidRPr="00D04965" w:rsidRDefault="00AB194A" w:rsidP="00FC2EBF">
            <w:pPr>
              <w:spacing w:before="60" w:after="60" w:line="276" w:lineRule="auto"/>
              <w:contextualSpacing/>
              <w:jc w:val="center"/>
              <w:rPr>
                <w:rFonts w:cs="Arial"/>
                <w:b/>
                <w:sz w:val="20"/>
                <w:szCs w:val="20"/>
              </w:rPr>
            </w:pPr>
            <w:r w:rsidRPr="00D04965">
              <w:rPr>
                <w:rFonts w:cs="Arial"/>
                <w:b/>
                <w:sz w:val="20"/>
                <w:szCs w:val="20"/>
              </w:rPr>
              <w:t>Details</w:t>
            </w:r>
          </w:p>
        </w:tc>
      </w:tr>
      <w:tr w:rsidR="001A0370" w:rsidRPr="00433FCA" w14:paraId="1B656C43" w14:textId="77777777" w:rsidTr="001A0370">
        <w:trPr>
          <w:cnfStyle w:val="000000100000" w:firstRow="0" w:lastRow="0" w:firstColumn="0" w:lastColumn="0" w:oddVBand="0" w:evenVBand="0" w:oddHBand="1" w:evenHBand="0" w:firstRowFirstColumn="0" w:firstRowLastColumn="0" w:lastRowFirstColumn="0" w:lastRowLastColumn="0"/>
        </w:trPr>
        <w:tc>
          <w:tcPr>
            <w:tcW w:w="1053" w:type="pct"/>
          </w:tcPr>
          <w:p w14:paraId="29382D6F" w14:textId="77777777" w:rsidR="001A0370" w:rsidRPr="00D04965" w:rsidRDefault="001A0370" w:rsidP="001A0370">
            <w:pPr>
              <w:spacing w:before="60" w:after="60" w:line="276" w:lineRule="auto"/>
              <w:contextualSpacing/>
              <w:rPr>
                <w:rFonts w:cs="Arial"/>
                <w:sz w:val="20"/>
                <w:szCs w:val="20"/>
              </w:rPr>
            </w:pPr>
            <w:r w:rsidRPr="00D04965">
              <w:rPr>
                <w:rFonts w:cs="Arial"/>
                <w:sz w:val="20"/>
                <w:szCs w:val="20"/>
              </w:rPr>
              <w:t>Management regime</w:t>
            </w:r>
          </w:p>
        </w:tc>
        <w:tc>
          <w:tcPr>
            <w:tcW w:w="526" w:type="pct"/>
            <w:shd w:val="clear" w:color="auto" w:fill="92D050"/>
          </w:tcPr>
          <w:p w14:paraId="6B33C294" w14:textId="18DC92E9" w:rsidR="001A0370" w:rsidRPr="00D04965" w:rsidRDefault="00106567" w:rsidP="001A0370">
            <w:pPr>
              <w:spacing w:before="60" w:after="60" w:line="276" w:lineRule="auto"/>
              <w:contextualSpacing/>
              <w:rPr>
                <w:rFonts w:cs="Arial"/>
                <w:sz w:val="20"/>
                <w:szCs w:val="20"/>
              </w:rPr>
            </w:pPr>
            <w:r w:rsidRPr="00D04965">
              <w:rPr>
                <w:rFonts w:cs="Arial"/>
                <w:sz w:val="20"/>
                <w:szCs w:val="20"/>
              </w:rPr>
              <w:t>9</w:t>
            </w:r>
            <w:r w:rsidR="00F91F83" w:rsidRPr="00D04965">
              <w:rPr>
                <w:rFonts w:cs="Arial"/>
                <w:sz w:val="20"/>
                <w:szCs w:val="20"/>
              </w:rPr>
              <w:t xml:space="preserve"> of 9</w:t>
            </w:r>
          </w:p>
        </w:tc>
        <w:tc>
          <w:tcPr>
            <w:tcW w:w="526" w:type="pct"/>
            <w:shd w:val="clear" w:color="auto" w:fill="FFFFFF" w:themeFill="background1"/>
          </w:tcPr>
          <w:p w14:paraId="3BBC9E01" w14:textId="1C340266" w:rsidR="001A0370" w:rsidRPr="00D04965" w:rsidRDefault="001A0370" w:rsidP="001A0370">
            <w:pPr>
              <w:spacing w:before="60" w:after="60" w:line="276" w:lineRule="auto"/>
              <w:contextualSpacing/>
              <w:rPr>
                <w:rFonts w:cs="Arial"/>
                <w:sz w:val="20"/>
                <w:szCs w:val="20"/>
              </w:rPr>
            </w:pPr>
          </w:p>
        </w:tc>
        <w:tc>
          <w:tcPr>
            <w:tcW w:w="526" w:type="pct"/>
            <w:shd w:val="clear" w:color="auto" w:fill="FFFFFF" w:themeFill="background1"/>
          </w:tcPr>
          <w:p w14:paraId="4E06581E" w14:textId="77777777" w:rsidR="001A0370" w:rsidRPr="00D04965" w:rsidRDefault="001A0370" w:rsidP="001A0370">
            <w:pPr>
              <w:spacing w:before="60" w:after="60" w:line="276" w:lineRule="auto"/>
              <w:contextualSpacing/>
              <w:rPr>
                <w:rFonts w:cs="Arial"/>
                <w:sz w:val="20"/>
                <w:szCs w:val="20"/>
              </w:rPr>
            </w:pPr>
          </w:p>
        </w:tc>
        <w:tc>
          <w:tcPr>
            <w:tcW w:w="2368" w:type="pct"/>
          </w:tcPr>
          <w:p w14:paraId="104D5DCE" w14:textId="40720F4E" w:rsidR="00D04965" w:rsidRPr="00433C0F" w:rsidRDefault="001A0370" w:rsidP="001A0370">
            <w:pPr>
              <w:spacing w:before="60" w:after="60"/>
              <w:rPr>
                <w:rFonts w:cs="Arial"/>
                <w:b/>
                <w:sz w:val="20"/>
                <w:szCs w:val="20"/>
              </w:rPr>
            </w:pPr>
            <w:r w:rsidRPr="00433C0F">
              <w:rPr>
                <w:rFonts w:cs="Arial"/>
                <w:b/>
                <w:sz w:val="20"/>
                <w:szCs w:val="20"/>
              </w:rPr>
              <w:t>The management regime meets requirements.</w:t>
            </w:r>
          </w:p>
          <w:p w14:paraId="646F42E0" w14:textId="2194B36E" w:rsidR="001A0370" w:rsidRPr="00433C0F" w:rsidRDefault="001A0370" w:rsidP="001A0370">
            <w:pPr>
              <w:spacing w:before="60" w:after="60" w:line="276" w:lineRule="auto"/>
              <w:contextualSpacing/>
              <w:rPr>
                <w:rFonts w:cs="Arial"/>
                <w:sz w:val="20"/>
                <w:szCs w:val="20"/>
              </w:rPr>
            </w:pPr>
            <w:r w:rsidRPr="00433C0F">
              <w:rPr>
                <w:rFonts w:cs="Arial"/>
                <w:sz w:val="20"/>
                <w:szCs w:val="20"/>
              </w:rPr>
              <w:t xml:space="preserve">Arrangements are precautionary and are closely monitored and regulated by CCAMLR and the Australian Fisheries Management Authority (AFMA). Management is transparent and information is </w:t>
            </w:r>
            <w:r w:rsidR="00933A53" w:rsidRPr="00433C0F">
              <w:rPr>
                <w:rFonts w:cs="Arial"/>
                <w:sz w:val="20"/>
                <w:szCs w:val="20"/>
              </w:rPr>
              <w:t>publicly</w:t>
            </w:r>
            <w:r w:rsidRPr="00433C0F">
              <w:rPr>
                <w:rFonts w:cs="Arial"/>
                <w:sz w:val="20"/>
                <w:szCs w:val="20"/>
              </w:rPr>
              <w:t xml:space="preserve"> accessible</w:t>
            </w:r>
            <w:r w:rsidR="006906AE" w:rsidRPr="00433C0F">
              <w:rPr>
                <w:rFonts w:cs="Arial"/>
                <w:sz w:val="20"/>
                <w:szCs w:val="20"/>
              </w:rPr>
              <w:t>.</w:t>
            </w:r>
          </w:p>
        </w:tc>
      </w:tr>
      <w:tr w:rsidR="001A0370" w:rsidRPr="00433FCA" w14:paraId="56282922" w14:textId="77777777" w:rsidTr="001A0370">
        <w:trPr>
          <w:cnfStyle w:val="000000010000" w:firstRow="0" w:lastRow="0" w:firstColumn="0" w:lastColumn="0" w:oddVBand="0" w:evenVBand="0" w:oddHBand="0" w:evenHBand="1" w:firstRowFirstColumn="0" w:firstRowLastColumn="0" w:lastRowFirstColumn="0" w:lastRowLastColumn="0"/>
        </w:trPr>
        <w:tc>
          <w:tcPr>
            <w:tcW w:w="1053" w:type="pct"/>
          </w:tcPr>
          <w:p w14:paraId="3921CB67" w14:textId="77777777" w:rsidR="001A0370" w:rsidRPr="00D04965" w:rsidRDefault="001A0370" w:rsidP="001A0370">
            <w:pPr>
              <w:spacing w:before="60" w:after="60" w:line="276" w:lineRule="auto"/>
              <w:contextualSpacing/>
              <w:rPr>
                <w:rFonts w:cs="Arial"/>
                <w:sz w:val="20"/>
                <w:szCs w:val="20"/>
              </w:rPr>
            </w:pPr>
            <w:r w:rsidRPr="00D04965">
              <w:rPr>
                <w:rFonts w:cs="Arial"/>
                <w:sz w:val="20"/>
                <w:szCs w:val="20"/>
              </w:rPr>
              <w:t>Principle 1 (target stocks)</w:t>
            </w:r>
          </w:p>
          <w:p w14:paraId="1CF6F480" w14:textId="7D860172" w:rsidR="00D53C57" w:rsidRPr="00D04965" w:rsidRDefault="00D53C57" w:rsidP="001A0370">
            <w:pPr>
              <w:spacing w:before="60" w:after="60" w:line="276" w:lineRule="auto"/>
              <w:contextualSpacing/>
              <w:rPr>
                <w:rFonts w:cs="Arial"/>
                <w:sz w:val="20"/>
                <w:szCs w:val="20"/>
              </w:rPr>
            </w:pPr>
            <w:r w:rsidRPr="00D04965">
              <w:rPr>
                <w:rFonts w:cs="Arial"/>
                <w:sz w:val="20"/>
                <w:szCs w:val="20"/>
              </w:rPr>
              <w:t xml:space="preserve">*2 </w:t>
            </w:r>
            <w:proofErr w:type="gramStart"/>
            <w:r w:rsidRPr="00D04965">
              <w:rPr>
                <w:rFonts w:cs="Arial"/>
                <w:sz w:val="20"/>
                <w:szCs w:val="20"/>
              </w:rPr>
              <w:t>are</w:t>
            </w:r>
            <w:proofErr w:type="gramEnd"/>
            <w:r w:rsidRPr="00D04965">
              <w:rPr>
                <w:rFonts w:cs="Arial"/>
                <w:sz w:val="20"/>
                <w:szCs w:val="20"/>
              </w:rPr>
              <w:t xml:space="preserve"> not applicable</w:t>
            </w:r>
          </w:p>
        </w:tc>
        <w:tc>
          <w:tcPr>
            <w:tcW w:w="526" w:type="pct"/>
            <w:shd w:val="clear" w:color="auto" w:fill="92D050"/>
          </w:tcPr>
          <w:p w14:paraId="490E81C8" w14:textId="7655CC7A" w:rsidR="001A0370" w:rsidRPr="00D04965" w:rsidRDefault="00360256" w:rsidP="001A0370">
            <w:pPr>
              <w:spacing w:before="60" w:after="60" w:line="276" w:lineRule="auto"/>
              <w:contextualSpacing/>
              <w:rPr>
                <w:rFonts w:cs="Arial"/>
                <w:sz w:val="20"/>
                <w:szCs w:val="20"/>
              </w:rPr>
            </w:pPr>
            <w:r w:rsidRPr="00D04965">
              <w:rPr>
                <w:rFonts w:cs="Arial"/>
                <w:sz w:val="20"/>
                <w:szCs w:val="20"/>
              </w:rPr>
              <w:t>6</w:t>
            </w:r>
            <w:r w:rsidR="00D53C57" w:rsidRPr="00D04965">
              <w:rPr>
                <w:rFonts w:cs="Arial"/>
                <w:sz w:val="20"/>
                <w:szCs w:val="20"/>
              </w:rPr>
              <w:t xml:space="preserve"> </w:t>
            </w:r>
            <w:r w:rsidR="001311F8" w:rsidRPr="00D04965">
              <w:rPr>
                <w:rFonts w:cs="Arial"/>
                <w:sz w:val="20"/>
                <w:szCs w:val="20"/>
              </w:rPr>
              <w:t xml:space="preserve">of </w:t>
            </w:r>
            <w:r w:rsidR="00D53C57" w:rsidRPr="00D04965">
              <w:rPr>
                <w:rFonts w:cs="Arial"/>
                <w:sz w:val="20"/>
                <w:szCs w:val="20"/>
              </w:rPr>
              <w:t>11</w:t>
            </w:r>
          </w:p>
        </w:tc>
        <w:tc>
          <w:tcPr>
            <w:tcW w:w="526" w:type="pct"/>
            <w:shd w:val="clear" w:color="auto" w:fill="FFFFFF" w:themeFill="background1"/>
          </w:tcPr>
          <w:p w14:paraId="4C95A0BC" w14:textId="7C5FBAF1" w:rsidR="001A0370" w:rsidRPr="00D04965" w:rsidRDefault="001311F8" w:rsidP="001A0370">
            <w:pPr>
              <w:spacing w:before="60" w:after="60" w:line="276" w:lineRule="auto"/>
              <w:contextualSpacing/>
              <w:rPr>
                <w:rFonts w:cs="Arial"/>
                <w:sz w:val="20"/>
                <w:szCs w:val="20"/>
              </w:rPr>
            </w:pPr>
            <w:r w:rsidRPr="00D04965">
              <w:rPr>
                <w:rFonts w:cs="Arial"/>
                <w:sz w:val="20"/>
                <w:szCs w:val="20"/>
              </w:rPr>
              <w:t>3 of</w:t>
            </w:r>
            <w:r w:rsidR="00D53C57" w:rsidRPr="00D04965">
              <w:rPr>
                <w:rFonts w:cs="Arial"/>
                <w:sz w:val="20"/>
                <w:szCs w:val="20"/>
              </w:rPr>
              <w:t xml:space="preserve"> 11</w:t>
            </w:r>
          </w:p>
        </w:tc>
        <w:tc>
          <w:tcPr>
            <w:tcW w:w="526" w:type="pct"/>
            <w:shd w:val="clear" w:color="auto" w:fill="FFFFFF" w:themeFill="background1"/>
          </w:tcPr>
          <w:p w14:paraId="2344264A" w14:textId="77777777" w:rsidR="001A0370" w:rsidRPr="00D04965" w:rsidRDefault="001A0370" w:rsidP="001A0370">
            <w:pPr>
              <w:spacing w:before="60" w:after="60" w:line="276" w:lineRule="auto"/>
              <w:contextualSpacing/>
              <w:rPr>
                <w:rFonts w:cs="Arial"/>
                <w:sz w:val="20"/>
                <w:szCs w:val="20"/>
              </w:rPr>
            </w:pPr>
          </w:p>
        </w:tc>
        <w:tc>
          <w:tcPr>
            <w:tcW w:w="2368" w:type="pct"/>
          </w:tcPr>
          <w:p w14:paraId="28B891D6" w14:textId="4598A061" w:rsidR="00D04965" w:rsidRPr="00433C0F" w:rsidRDefault="001A0370" w:rsidP="001A0370">
            <w:pPr>
              <w:spacing w:before="60" w:after="60"/>
              <w:rPr>
                <w:rFonts w:cs="Arial"/>
                <w:b/>
                <w:sz w:val="20"/>
                <w:szCs w:val="20"/>
              </w:rPr>
            </w:pPr>
            <w:r w:rsidRPr="00433C0F">
              <w:rPr>
                <w:rFonts w:cs="Arial"/>
                <w:b/>
                <w:sz w:val="20"/>
                <w:szCs w:val="20"/>
              </w:rPr>
              <w:t>Target stocks are well managed although do not meet all the requirements under the Guidelines.</w:t>
            </w:r>
          </w:p>
          <w:p w14:paraId="3D70B513" w14:textId="7791B4C3" w:rsidR="001A0370" w:rsidRPr="00433C0F" w:rsidRDefault="001A0370" w:rsidP="001A0370">
            <w:pPr>
              <w:spacing w:before="60" w:after="60"/>
              <w:rPr>
                <w:rFonts w:cs="Arial"/>
                <w:sz w:val="20"/>
                <w:szCs w:val="20"/>
              </w:rPr>
            </w:pPr>
            <w:r w:rsidRPr="00433C0F">
              <w:rPr>
                <w:rFonts w:cs="Arial"/>
                <w:sz w:val="20"/>
                <w:szCs w:val="20"/>
              </w:rPr>
              <w:t xml:space="preserve">Robust stock assessment and catch limits according to CCAMLR decision rules </w:t>
            </w:r>
            <w:r w:rsidR="00F5252F" w:rsidRPr="00433C0F">
              <w:rPr>
                <w:rFonts w:cs="Arial"/>
                <w:sz w:val="20"/>
                <w:szCs w:val="20"/>
              </w:rPr>
              <w:t xml:space="preserve">have been determined for Subareas 88.1 and </w:t>
            </w:r>
            <w:r w:rsidR="00F44C0C" w:rsidRPr="00433C0F">
              <w:rPr>
                <w:rFonts w:cs="Arial"/>
                <w:sz w:val="20"/>
                <w:szCs w:val="20"/>
              </w:rPr>
              <w:t>SSRUs 882</w:t>
            </w:r>
            <w:r w:rsidR="000963B7" w:rsidRPr="00433C0F">
              <w:rPr>
                <w:rFonts w:cs="Arial"/>
                <w:sz w:val="20"/>
                <w:szCs w:val="20"/>
              </w:rPr>
              <w:t>A</w:t>
            </w:r>
            <w:r w:rsidR="00F44C0C" w:rsidRPr="00433C0F">
              <w:rPr>
                <w:rFonts w:cs="Arial"/>
                <w:sz w:val="20"/>
                <w:szCs w:val="20"/>
              </w:rPr>
              <w:t xml:space="preserve"> and 88B of Subarea 88.2. Robust stock assessments </w:t>
            </w:r>
            <w:r w:rsidRPr="00433C0F">
              <w:rPr>
                <w:rFonts w:cs="Arial"/>
                <w:sz w:val="20"/>
                <w:szCs w:val="20"/>
              </w:rPr>
              <w:t>are yet to be determined</w:t>
            </w:r>
            <w:r w:rsidR="00F44C0C" w:rsidRPr="00433C0F">
              <w:rPr>
                <w:rFonts w:cs="Arial"/>
                <w:sz w:val="20"/>
                <w:szCs w:val="20"/>
              </w:rPr>
              <w:t xml:space="preserve"> for 882C to 882I of Subarea 88.2</w:t>
            </w:r>
            <w:r w:rsidRPr="00433C0F">
              <w:rPr>
                <w:rFonts w:cs="Arial"/>
                <w:sz w:val="20"/>
                <w:szCs w:val="20"/>
              </w:rPr>
              <w:t xml:space="preserve">. However, stock </w:t>
            </w:r>
            <w:r w:rsidR="001C1635" w:rsidRPr="00433C0F">
              <w:rPr>
                <w:rFonts w:cs="Arial"/>
                <w:sz w:val="20"/>
                <w:szCs w:val="20"/>
              </w:rPr>
              <w:t>estimate</w:t>
            </w:r>
            <w:r w:rsidRPr="00433C0F">
              <w:rPr>
                <w:rFonts w:cs="Arial"/>
                <w:sz w:val="20"/>
                <w:szCs w:val="20"/>
              </w:rPr>
              <w:t>s and catch limits are precautionary</w:t>
            </w:r>
            <w:r w:rsidR="005F71BD" w:rsidRPr="00433C0F">
              <w:rPr>
                <w:rFonts w:cs="Arial"/>
                <w:sz w:val="20"/>
                <w:szCs w:val="20"/>
              </w:rPr>
              <w:t xml:space="preserve"> in Subarea 88.2</w:t>
            </w:r>
            <w:r w:rsidRPr="00433C0F">
              <w:rPr>
                <w:rFonts w:cs="Arial"/>
                <w:sz w:val="20"/>
                <w:szCs w:val="20"/>
              </w:rPr>
              <w:t xml:space="preserve">, and considerably more robust than is typical of other new and exploratory fisheries. They are also consistent with Australian Government </w:t>
            </w:r>
            <w:r w:rsidR="00933A53" w:rsidRPr="00433C0F">
              <w:rPr>
                <w:rFonts w:cs="Arial"/>
                <w:sz w:val="20"/>
                <w:szCs w:val="20"/>
              </w:rPr>
              <w:t>policy and</w:t>
            </w:r>
            <w:r w:rsidRPr="00433C0F">
              <w:rPr>
                <w:rFonts w:cs="Arial"/>
                <w:sz w:val="20"/>
                <w:szCs w:val="20"/>
              </w:rPr>
              <w:t xml:space="preserve"> are reviewed annually to account for new information.</w:t>
            </w:r>
          </w:p>
          <w:p w14:paraId="2BD0A489" w14:textId="77777777" w:rsidR="00810D6F" w:rsidRPr="00433C0F" w:rsidRDefault="00810D6F" w:rsidP="001A0370">
            <w:pPr>
              <w:spacing w:before="60" w:after="60"/>
              <w:rPr>
                <w:rFonts w:cs="Arial"/>
                <w:sz w:val="20"/>
                <w:szCs w:val="20"/>
              </w:rPr>
            </w:pPr>
          </w:p>
          <w:p w14:paraId="680302A1" w14:textId="7E44F3CF" w:rsidR="005F71BD" w:rsidRPr="00433C0F" w:rsidRDefault="001A0370" w:rsidP="001A0370">
            <w:pPr>
              <w:spacing w:before="60" w:after="60" w:line="276" w:lineRule="auto"/>
              <w:contextualSpacing/>
              <w:rPr>
                <w:rFonts w:cs="Arial"/>
                <w:sz w:val="20"/>
                <w:szCs w:val="20"/>
              </w:rPr>
            </w:pPr>
            <w:r w:rsidRPr="00433C0F">
              <w:rPr>
                <w:rFonts w:cs="Arial"/>
                <w:sz w:val="20"/>
                <w:szCs w:val="20"/>
              </w:rPr>
              <w:t>A research plan has been developed to improve future stock assessments and inform the necessary considerations of spatial structure, biomass and connectivity of toothfish populations</w:t>
            </w:r>
            <w:r w:rsidR="00F44C0C" w:rsidRPr="00433C0F">
              <w:rPr>
                <w:rFonts w:cs="Arial"/>
                <w:sz w:val="20"/>
                <w:szCs w:val="20"/>
              </w:rPr>
              <w:t xml:space="preserve"> for Subarea 88.1</w:t>
            </w:r>
            <w:r w:rsidRPr="00433C0F">
              <w:rPr>
                <w:rFonts w:cs="Arial"/>
                <w:sz w:val="20"/>
                <w:szCs w:val="20"/>
              </w:rPr>
              <w:t>.</w:t>
            </w:r>
            <w:r w:rsidR="00696661" w:rsidRPr="00433C0F">
              <w:rPr>
                <w:rFonts w:cs="Arial"/>
                <w:sz w:val="20"/>
                <w:szCs w:val="20"/>
              </w:rPr>
              <w:t xml:space="preserve"> </w:t>
            </w:r>
            <w:r w:rsidR="001C1635" w:rsidRPr="00433C0F">
              <w:rPr>
                <w:rFonts w:cs="Arial"/>
                <w:sz w:val="20"/>
                <w:szCs w:val="20"/>
              </w:rPr>
              <w:t xml:space="preserve">There is no current research plan </w:t>
            </w:r>
            <w:r w:rsidR="00000872" w:rsidRPr="00433C0F">
              <w:rPr>
                <w:rFonts w:cs="Arial"/>
                <w:sz w:val="20"/>
                <w:szCs w:val="20"/>
              </w:rPr>
              <w:t xml:space="preserve">specifically for </w:t>
            </w:r>
            <w:r w:rsidR="001C1635" w:rsidRPr="00433C0F">
              <w:rPr>
                <w:rFonts w:cs="Arial"/>
                <w:sz w:val="20"/>
                <w:szCs w:val="20"/>
              </w:rPr>
              <w:t>Subarea 88.2,</w:t>
            </w:r>
            <w:r w:rsidR="00194255" w:rsidRPr="00433C0F">
              <w:rPr>
                <w:rFonts w:cs="Arial"/>
                <w:sz w:val="20"/>
                <w:szCs w:val="20"/>
              </w:rPr>
              <w:t xml:space="preserve"> howeve</w:t>
            </w:r>
            <w:r w:rsidR="00CF7282" w:rsidRPr="00433C0F">
              <w:rPr>
                <w:rFonts w:cs="Arial"/>
                <w:sz w:val="20"/>
                <w:szCs w:val="20"/>
              </w:rPr>
              <w:t>r t</w:t>
            </w:r>
            <w:r w:rsidR="00000872" w:rsidRPr="00433C0F">
              <w:rPr>
                <w:rFonts w:cs="Arial"/>
                <w:sz w:val="20"/>
                <w:szCs w:val="20"/>
              </w:rPr>
              <w:t xml:space="preserve">his fishery is managed under the umbrella of the exploratory fisheries Conservation Measure </w:t>
            </w:r>
            <w:hyperlink r:id="rId35" w:history="1">
              <w:r w:rsidR="00000872" w:rsidRPr="00433C0F">
                <w:rPr>
                  <w:rStyle w:val="Hyperlink"/>
                  <w:rFonts w:cs="Arial"/>
                  <w:sz w:val="20"/>
                  <w:szCs w:val="20"/>
                </w:rPr>
                <w:t>41-01</w:t>
              </w:r>
            </w:hyperlink>
            <w:r w:rsidR="00000872" w:rsidRPr="00433C0F">
              <w:rPr>
                <w:rFonts w:cs="Arial"/>
                <w:sz w:val="20"/>
                <w:szCs w:val="20"/>
              </w:rPr>
              <w:t xml:space="preserve"> and, as such, have an associated data collection plan (Annex 41-01/A), a research plan (Annex 41-01/B) and a tagging program (Annex 41-01/C)</w:t>
            </w:r>
            <w:r w:rsidR="00CF7282" w:rsidRPr="00433C0F">
              <w:rPr>
                <w:rFonts w:cs="Arial"/>
                <w:sz w:val="20"/>
                <w:szCs w:val="20"/>
              </w:rPr>
              <w:t xml:space="preserve"> relevant to all</w:t>
            </w:r>
            <w:r w:rsidR="00662DA7" w:rsidRPr="00433C0F">
              <w:rPr>
                <w:rFonts w:cs="Arial"/>
                <w:sz w:val="20"/>
                <w:szCs w:val="20"/>
              </w:rPr>
              <w:t xml:space="preserve"> CCAMLR</w:t>
            </w:r>
            <w:r w:rsidR="00CF7282" w:rsidRPr="00433C0F">
              <w:rPr>
                <w:rFonts w:cs="Arial"/>
                <w:sz w:val="20"/>
                <w:szCs w:val="20"/>
              </w:rPr>
              <w:t xml:space="preserve"> fisherie</w:t>
            </w:r>
            <w:r w:rsidR="00662DA7" w:rsidRPr="00433C0F">
              <w:rPr>
                <w:rFonts w:cs="Arial"/>
                <w:sz w:val="20"/>
                <w:szCs w:val="20"/>
              </w:rPr>
              <w:t>s</w:t>
            </w:r>
            <w:r w:rsidR="00CF7282" w:rsidRPr="00433C0F">
              <w:rPr>
                <w:rFonts w:cs="Arial"/>
                <w:sz w:val="20"/>
                <w:szCs w:val="20"/>
              </w:rPr>
              <w:t>.</w:t>
            </w:r>
          </w:p>
          <w:p w14:paraId="364A3673" w14:textId="77777777" w:rsidR="005F71BD" w:rsidRPr="00433C0F" w:rsidRDefault="005F71BD" w:rsidP="001A0370">
            <w:pPr>
              <w:spacing w:before="60" w:after="60" w:line="276" w:lineRule="auto"/>
              <w:contextualSpacing/>
              <w:rPr>
                <w:rFonts w:cs="Arial"/>
                <w:sz w:val="20"/>
                <w:szCs w:val="20"/>
              </w:rPr>
            </w:pPr>
          </w:p>
          <w:p w14:paraId="087D9E22" w14:textId="431CB8FE" w:rsidR="001A0370" w:rsidRPr="00433C0F" w:rsidRDefault="001A0370" w:rsidP="001A0370">
            <w:pPr>
              <w:spacing w:before="60" w:after="60" w:line="276" w:lineRule="auto"/>
              <w:contextualSpacing/>
              <w:rPr>
                <w:rFonts w:cs="Arial"/>
                <w:sz w:val="20"/>
                <w:szCs w:val="20"/>
              </w:rPr>
            </w:pPr>
            <w:r w:rsidRPr="00433C0F">
              <w:rPr>
                <w:rFonts w:cs="Arial"/>
                <w:sz w:val="20"/>
                <w:szCs w:val="20"/>
              </w:rPr>
              <w:t xml:space="preserve">Environmental data will </w:t>
            </w:r>
            <w:r w:rsidR="005F71BD" w:rsidRPr="00433C0F">
              <w:rPr>
                <w:rFonts w:cs="Arial"/>
                <w:sz w:val="20"/>
                <w:szCs w:val="20"/>
              </w:rPr>
              <w:t xml:space="preserve">also </w:t>
            </w:r>
            <w:r w:rsidRPr="00433C0F">
              <w:rPr>
                <w:rFonts w:cs="Arial"/>
                <w:sz w:val="20"/>
                <w:szCs w:val="20"/>
              </w:rPr>
              <w:t>be collected and contribute to models of toothfish habitat use, which inform spatial management approaches for toothfish, and the conservation of representative areas of benthic biodiversity. This will also help map the bathymetry of fishable areas, and improve understanding of the distribution, relative abundance, and life histories of bycatch species. CCAMLR expects to achieve these outcomes over the next five years.</w:t>
            </w:r>
          </w:p>
        </w:tc>
      </w:tr>
      <w:tr w:rsidR="001A0370" w:rsidRPr="00433FCA" w14:paraId="4DB69FFC" w14:textId="77777777" w:rsidTr="001A0370">
        <w:trPr>
          <w:cnfStyle w:val="000000100000" w:firstRow="0" w:lastRow="0" w:firstColumn="0" w:lastColumn="0" w:oddVBand="0" w:evenVBand="0" w:oddHBand="1" w:evenHBand="0" w:firstRowFirstColumn="0" w:firstRowLastColumn="0" w:lastRowFirstColumn="0" w:lastRowLastColumn="0"/>
        </w:trPr>
        <w:tc>
          <w:tcPr>
            <w:tcW w:w="1053" w:type="pct"/>
          </w:tcPr>
          <w:p w14:paraId="25A0061E" w14:textId="77777777" w:rsidR="001A0370" w:rsidRPr="00D04965" w:rsidRDefault="001A0370" w:rsidP="001A0370">
            <w:pPr>
              <w:spacing w:before="60" w:after="60" w:line="276" w:lineRule="auto"/>
              <w:contextualSpacing/>
              <w:rPr>
                <w:rFonts w:cs="Arial"/>
                <w:sz w:val="20"/>
                <w:szCs w:val="20"/>
              </w:rPr>
            </w:pPr>
            <w:r w:rsidRPr="00D04965">
              <w:rPr>
                <w:rFonts w:cs="Arial"/>
                <w:sz w:val="20"/>
                <w:szCs w:val="20"/>
              </w:rPr>
              <w:lastRenderedPageBreak/>
              <w:t>Principle 2 (bycatch and TEPS)</w:t>
            </w:r>
          </w:p>
          <w:p w14:paraId="5DBEF2B0" w14:textId="16241BC9" w:rsidR="00D53C57" w:rsidRPr="00D04965" w:rsidRDefault="00D53C57" w:rsidP="001A0370">
            <w:pPr>
              <w:spacing w:before="60" w:after="60" w:line="276" w:lineRule="auto"/>
              <w:contextualSpacing/>
              <w:rPr>
                <w:rFonts w:cs="Arial"/>
                <w:sz w:val="20"/>
                <w:szCs w:val="20"/>
              </w:rPr>
            </w:pPr>
            <w:r w:rsidRPr="00D04965">
              <w:rPr>
                <w:rFonts w:cs="Arial"/>
                <w:sz w:val="20"/>
                <w:szCs w:val="20"/>
              </w:rPr>
              <w:t xml:space="preserve">*2 </w:t>
            </w:r>
            <w:proofErr w:type="gramStart"/>
            <w:r w:rsidRPr="00D04965">
              <w:rPr>
                <w:rFonts w:cs="Arial"/>
                <w:sz w:val="20"/>
                <w:szCs w:val="20"/>
              </w:rPr>
              <w:t>are</w:t>
            </w:r>
            <w:proofErr w:type="gramEnd"/>
            <w:r w:rsidRPr="00D04965">
              <w:rPr>
                <w:rFonts w:cs="Arial"/>
                <w:sz w:val="20"/>
                <w:szCs w:val="20"/>
              </w:rPr>
              <w:t xml:space="preserve"> not applicable</w:t>
            </w:r>
          </w:p>
        </w:tc>
        <w:tc>
          <w:tcPr>
            <w:tcW w:w="526" w:type="pct"/>
            <w:shd w:val="clear" w:color="auto" w:fill="92D050"/>
          </w:tcPr>
          <w:p w14:paraId="01713504" w14:textId="65D4DCCE" w:rsidR="001A0370" w:rsidRPr="00D04965" w:rsidRDefault="00D53C57" w:rsidP="001A0370">
            <w:pPr>
              <w:spacing w:before="60" w:after="60" w:line="276" w:lineRule="auto"/>
              <w:contextualSpacing/>
              <w:rPr>
                <w:rFonts w:cs="Arial"/>
                <w:sz w:val="20"/>
                <w:szCs w:val="20"/>
              </w:rPr>
            </w:pPr>
            <w:r w:rsidRPr="00D04965">
              <w:rPr>
                <w:rFonts w:cs="Arial"/>
                <w:sz w:val="20"/>
                <w:szCs w:val="20"/>
              </w:rPr>
              <w:t>7 of 12</w:t>
            </w:r>
          </w:p>
        </w:tc>
        <w:tc>
          <w:tcPr>
            <w:tcW w:w="526" w:type="pct"/>
            <w:shd w:val="clear" w:color="auto" w:fill="FFFFFF" w:themeFill="background1"/>
          </w:tcPr>
          <w:p w14:paraId="6F0B7D38" w14:textId="6D5563BA" w:rsidR="001A0370" w:rsidRPr="00D04965" w:rsidRDefault="00D53C57" w:rsidP="001A0370">
            <w:pPr>
              <w:spacing w:before="60" w:after="60" w:line="276" w:lineRule="auto"/>
              <w:contextualSpacing/>
              <w:rPr>
                <w:rFonts w:cs="Arial"/>
                <w:sz w:val="20"/>
                <w:szCs w:val="20"/>
              </w:rPr>
            </w:pPr>
            <w:r w:rsidRPr="00D04965">
              <w:rPr>
                <w:rFonts w:cs="Arial"/>
                <w:sz w:val="20"/>
                <w:szCs w:val="20"/>
              </w:rPr>
              <w:t>3 of 12</w:t>
            </w:r>
          </w:p>
        </w:tc>
        <w:tc>
          <w:tcPr>
            <w:tcW w:w="526" w:type="pct"/>
            <w:shd w:val="clear" w:color="auto" w:fill="FFFFFF" w:themeFill="background1"/>
          </w:tcPr>
          <w:p w14:paraId="26CFB1FA" w14:textId="77777777" w:rsidR="001A0370" w:rsidRPr="00D04965" w:rsidRDefault="001A0370" w:rsidP="001A0370">
            <w:pPr>
              <w:spacing w:before="60" w:after="60" w:line="276" w:lineRule="auto"/>
              <w:contextualSpacing/>
              <w:rPr>
                <w:rFonts w:cs="Arial"/>
                <w:sz w:val="20"/>
                <w:szCs w:val="20"/>
              </w:rPr>
            </w:pPr>
          </w:p>
        </w:tc>
        <w:tc>
          <w:tcPr>
            <w:tcW w:w="2368" w:type="pct"/>
          </w:tcPr>
          <w:p w14:paraId="619BC6DC" w14:textId="6DFC8324" w:rsidR="00D04965" w:rsidRPr="00433C0F" w:rsidRDefault="001A0370" w:rsidP="001A0370">
            <w:pPr>
              <w:spacing w:before="60" w:after="60"/>
              <w:rPr>
                <w:rFonts w:cs="Arial"/>
                <w:b/>
                <w:sz w:val="20"/>
                <w:szCs w:val="20"/>
              </w:rPr>
            </w:pPr>
            <w:r w:rsidRPr="00433C0F">
              <w:rPr>
                <w:rFonts w:cs="Arial"/>
                <w:b/>
                <w:sz w:val="20"/>
                <w:szCs w:val="20"/>
              </w:rPr>
              <w:t>Risks to bycatch and protected species are well managed and meet requirements.</w:t>
            </w:r>
          </w:p>
          <w:p w14:paraId="1796FD80" w14:textId="546B39FB" w:rsidR="001A0370" w:rsidRPr="00433C0F" w:rsidRDefault="001A0370" w:rsidP="001A0370">
            <w:pPr>
              <w:spacing w:before="60" w:after="60"/>
              <w:rPr>
                <w:rFonts w:cs="Arial"/>
                <w:sz w:val="20"/>
                <w:szCs w:val="20"/>
              </w:rPr>
            </w:pPr>
            <w:r w:rsidRPr="00433C0F">
              <w:rPr>
                <w:rFonts w:cs="Arial"/>
                <w:sz w:val="20"/>
                <w:szCs w:val="20"/>
              </w:rPr>
              <w:t xml:space="preserve">CCAMLR includes an assessment of potential risk to bycatch and protected species and broader ecosystem impacts in developing its management arrangements. However, there has not yet been a formal ecological risk assessment undertaken for Australian activities in </w:t>
            </w:r>
            <w:r w:rsidR="00DB2429" w:rsidRPr="00433C0F">
              <w:rPr>
                <w:rFonts w:cs="Arial"/>
                <w:sz w:val="20"/>
                <w:szCs w:val="20"/>
              </w:rPr>
              <w:t>Subareas 88.1 and 88.2 and there is no plan to undertake one</w:t>
            </w:r>
            <w:r w:rsidRPr="00433C0F">
              <w:rPr>
                <w:rFonts w:cs="Arial"/>
                <w:sz w:val="20"/>
                <w:szCs w:val="20"/>
              </w:rPr>
              <w:t xml:space="preserve">.  All proposals for exploratory fishing include an assessment of potential impacts on vulnerable marine ecosystems. There </w:t>
            </w:r>
            <w:r w:rsidR="00875968" w:rsidRPr="00433C0F">
              <w:rPr>
                <w:rFonts w:cs="Arial"/>
                <w:sz w:val="20"/>
                <w:szCs w:val="20"/>
              </w:rPr>
              <w:t xml:space="preserve">are </w:t>
            </w:r>
            <w:r w:rsidRPr="00433C0F">
              <w:rPr>
                <w:rFonts w:cs="Arial"/>
                <w:sz w:val="20"/>
                <w:szCs w:val="20"/>
              </w:rPr>
              <w:t xml:space="preserve">also strict bycatch measures that apply to these areas including a </w:t>
            </w:r>
            <w:r w:rsidR="00933A53" w:rsidRPr="00433C0F">
              <w:rPr>
                <w:rFonts w:cs="Arial"/>
                <w:sz w:val="20"/>
                <w:szCs w:val="20"/>
              </w:rPr>
              <w:t>three-seabird</w:t>
            </w:r>
            <w:r w:rsidRPr="00433C0F">
              <w:rPr>
                <w:rFonts w:cs="Arial"/>
                <w:sz w:val="20"/>
                <w:szCs w:val="20"/>
              </w:rPr>
              <w:t xml:space="preserve"> rule if triggered would require a vessel to switch to night setting only. </w:t>
            </w:r>
          </w:p>
          <w:p w14:paraId="309C4114" w14:textId="77777777" w:rsidR="00810D6F" w:rsidRPr="00433C0F" w:rsidRDefault="00810D6F" w:rsidP="001A0370">
            <w:pPr>
              <w:spacing w:before="60" w:after="60"/>
              <w:rPr>
                <w:rFonts w:cs="Arial"/>
                <w:sz w:val="20"/>
                <w:szCs w:val="20"/>
              </w:rPr>
            </w:pPr>
          </w:p>
          <w:p w14:paraId="08EB80BE" w14:textId="5657B4DB" w:rsidR="001A0370" w:rsidRPr="00433C0F" w:rsidRDefault="00DB2429" w:rsidP="001A0370">
            <w:pPr>
              <w:spacing w:before="60" w:after="60" w:line="276" w:lineRule="auto"/>
              <w:contextualSpacing/>
              <w:rPr>
                <w:rFonts w:cs="Arial"/>
                <w:sz w:val="20"/>
                <w:szCs w:val="20"/>
              </w:rPr>
            </w:pPr>
            <w:r w:rsidRPr="00433C0F">
              <w:rPr>
                <w:rFonts w:cs="Arial"/>
                <w:sz w:val="20"/>
                <w:szCs w:val="20"/>
              </w:rPr>
              <w:t>In Subarea 88.2</w:t>
            </w:r>
            <w:r w:rsidR="008E5677" w:rsidRPr="00433C0F">
              <w:rPr>
                <w:rFonts w:cs="Arial"/>
                <w:sz w:val="20"/>
                <w:szCs w:val="20"/>
              </w:rPr>
              <w:t xml:space="preserve"> SSRU 882C to 882I</w:t>
            </w:r>
            <w:r w:rsidRPr="00433C0F">
              <w:rPr>
                <w:rFonts w:cs="Arial"/>
                <w:sz w:val="20"/>
                <w:szCs w:val="20"/>
              </w:rPr>
              <w:t>, data is poor and therefore</w:t>
            </w:r>
            <w:r w:rsidR="001A0370" w:rsidRPr="00433C0F">
              <w:rPr>
                <w:rFonts w:cs="Arial"/>
                <w:sz w:val="20"/>
                <w:szCs w:val="20"/>
              </w:rPr>
              <w:t xml:space="preserve"> management is precautionary. Risk assessments performed for similar, nearby fisheries have not identified any species at high risk and risk mitigation measures recommended in these assessments are reflected in CCAMLR and Australia’s management of </w:t>
            </w:r>
            <w:r w:rsidR="00036616" w:rsidRPr="00433C0F">
              <w:rPr>
                <w:rFonts w:cs="Arial"/>
                <w:sz w:val="20"/>
                <w:szCs w:val="20"/>
              </w:rPr>
              <w:t>Subarea 88.1 and 88.2</w:t>
            </w:r>
            <w:r w:rsidR="001A0370" w:rsidRPr="00433C0F">
              <w:rPr>
                <w:rFonts w:cs="Arial"/>
                <w:sz w:val="20"/>
                <w:szCs w:val="20"/>
              </w:rPr>
              <w:t>.</w:t>
            </w:r>
          </w:p>
        </w:tc>
      </w:tr>
      <w:tr w:rsidR="001A0370" w:rsidRPr="00433FCA" w14:paraId="77A7913F" w14:textId="77777777" w:rsidTr="001A0370">
        <w:trPr>
          <w:cnfStyle w:val="000000010000" w:firstRow="0" w:lastRow="0" w:firstColumn="0" w:lastColumn="0" w:oddVBand="0" w:evenVBand="0" w:oddHBand="0" w:evenHBand="1" w:firstRowFirstColumn="0" w:firstRowLastColumn="0" w:lastRowFirstColumn="0" w:lastRowLastColumn="0"/>
        </w:trPr>
        <w:tc>
          <w:tcPr>
            <w:tcW w:w="1053" w:type="pct"/>
          </w:tcPr>
          <w:p w14:paraId="722471C4" w14:textId="77777777" w:rsidR="001A0370" w:rsidRPr="00D04965" w:rsidRDefault="001A0370" w:rsidP="001A0370">
            <w:pPr>
              <w:spacing w:before="60" w:after="60" w:line="276" w:lineRule="auto"/>
              <w:contextualSpacing/>
              <w:rPr>
                <w:rFonts w:cs="Arial"/>
                <w:sz w:val="20"/>
                <w:szCs w:val="20"/>
              </w:rPr>
            </w:pPr>
            <w:r w:rsidRPr="00D04965">
              <w:rPr>
                <w:rFonts w:cs="Arial"/>
                <w:sz w:val="20"/>
                <w:szCs w:val="20"/>
              </w:rPr>
              <w:t>Principle 2 (ecosystem impacts)</w:t>
            </w:r>
          </w:p>
        </w:tc>
        <w:tc>
          <w:tcPr>
            <w:tcW w:w="526" w:type="pct"/>
            <w:shd w:val="clear" w:color="auto" w:fill="92D050"/>
          </w:tcPr>
          <w:p w14:paraId="7B2D69A1" w14:textId="3227B7EF" w:rsidR="001A0370" w:rsidRPr="00D04965" w:rsidRDefault="00D53C57" w:rsidP="001A0370">
            <w:pPr>
              <w:spacing w:before="60" w:after="60" w:line="276" w:lineRule="auto"/>
              <w:contextualSpacing/>
              <w:rPr>
                <w:rFonts w:cs="Arial"/>
                <w:sz w:val="20"/>
                <w:szCs w:val="20"/>
              </w:rPr>
            </w:pPr>
            <w:r w:rsidRPr="00D04965">
              <w:rPr>
                <w:rFonts w:cs="Arial"/>
                <w:sz w:val="20"/>
                <w:szCs w:val="20"/>
              </w:rPr>
              <w:t>4 of 5</w:t>
            </w:r>
          </w:p>
        </w:tc>
        <w:tc>
          <w:tcPr>
            <w:tcW w:w="526" w:type="pct"/>
            <w:shd w:val="clear" w:color="auto" w:fill="FFFFFF" w:themeFill="background1"/>
          </w:tcPr>
          <w:p w14:paraId="183A4864" w14:textId="38C81149" w:rsidR="001A0370" w:rsidRPr="00D04965" w:rsidRDefault="00D53C57" w:rsidP="001A0370">
            <w:pPr>
              <w:spacing w:before="60" w:after="60" w:line="276" w:lineRule="auto"/>
              <w:contextualSpacing/>
              <w:rPr>
                <w:rFonts w:cs="Arial"/>
                <w:sz w:val="20"/>
                <w:szCs w:val="20"/>
              </w:rPr>
            </w:pPr>
            <w:r w:rsidRPr="00D04965">
              <w:rPr>
                <w:rFonts w:cs="Arial"/>
                <w:sz w:val="20"/>
                <w:szCs w:val="20"/>
              </w:rPr>
              <w:t>1 of 5</w:t>
            </w:r>
          </w:p>
        </w:tc>
        <w:tc>
          <w:tcPr>
            <w:tcW w:w="526" w:type="pct"/>
            <w:shd w:val="clear" w:color="auto" w:fill="FFFFFF" w:themeFill="background1"/>
          </w:tcPr>
          <w:p w14:paraId="0EF7E465" w14:textId="77777777" w:rsidR="001A0370" w:rsidRPr="00D04965" w:rsidRDefault="001A0370" w:rsidP="001A0370">
            <w:pPr>
              <w:spacing w:before="60" w:after="60" w:line="276" w:lineRule="auto"/>
              <w:contextualSpacing/>
              <w:rPr>
                <w:rFonts w:cs="Arial"/>
                <w:sz w:val="20"/>
                <w:szCs w:val="20"/>
              </w:rPr>
            </w:pPr>
          </w:p>
        </w:tc>
        <w:tc>
          <w:tcPr>
            <w:tcW w:w="2368" w:type="pct"/>
            <w:vAlign w:val="center"/>
          </w:tcPr>
          <w:p w14:paraId="71FB9091" w14:textId="77777777" w:rsidR="001A0370" w:rsidRPr="00433C0F" w:rsidRDefault="001A0370" w:rsidP="001A0370">
            <w:pPr>
              <w:spacing w:before="60" w:after="60"/>
              <w:rPr>
                <w:rFonts w:cs="Arial"/>
                <w:b/>
                <w:sz w:val="20"/>
                <w:szCs w:val="20"/>
              </w:rPr>
            </w:pPr>
            <w:r w:rsidRPr="00433C0F">
              <w:rPr>
                <w:rFonts w:cs="Arial"/>
                <w:b/>
                <w:sz w:val="20"/>
                <w:szCs w:val="20"/>
              </w:rPr>
              <w:t>Ecological risk is well managed and meets requirements.</w:t>
            </w:r>
          </w:p>
          <w:p w14:paraId="5701B5C8" w14:textId="5AE60C4D" w:rsidR="001A0370" w:rsidRPr="00433C0F" w:rsidRDefault="001A0370" w:rsidP="001A0370">
            <w:pPr>
              <w:spacing w:before="60" w:after="60" w:line="276" w:lineRule="auto"/>
              <w:contextualSpacing/>
              <w:rPr>
                <w:rFonts w:cs="Arial"/>
                <w:sz w:val="20"/>
                <w:szCs w:val="20"/>
              </w:rPr>
            </w:pPr>
            <w:r w:rsidRPr="00433C0F">
              <w:rPr>
                <w:rFonts w:cs="Arial"/>
                <w:sz w:val="20"/>
                <w:szCs w:val="20"/>
              </w:rPr>
              <w:t>As per Principle 2 (bycatch and TEPS) above.</w:t>
            </w:r>
          </w:p>
        </w:tc>
      </w:tr>
      <w:tr w:rsidR="00B97B40" w:rsidRPr="00433FCA" w14:paraId="14FFCC4D" w14:textId="77777777" w:rsidTr="001A0370">
        <w:trPr>
          <w:cnfStyle w:val="000000100000" w:firstRow="0" w:lastRow="0" w:firstColumn="0" w:lastColumn="0" w:oddVBand="0" w:evenVBand="0" w:oddHBand="1" w:evenHBand="0" w:firstRowFirstColumn="0" w:firstRowLastColumn="0" w:lastRowFirstColumn="0" w:lastRowLastColumn="0"/>
        </w:trPr>
        <w:tc>
          <w:tcPr>
            <w:tcW w:w="1053" w:type="pct"/>
            <w:vAlign w:val="center"/>
          </w:tcPr>
          <w:p w14:paraId="4D7DC563" w14:textId="67470506" w:rsidR="00B97B40" w:rsidRPr="00D04965" w:rsidRDefault="00B97B40" w:rsidP="00FC2EBF">
            <w:pPr>
              <w:spacing w:before="60" w:after="60" w:line="276" w:lineRule="auto"/>
              <w:contextualSpacing/>
              <w:jc w:val="center"/>
              <w:rPr>
                <w:rFonts w:cs="Arial"/>
                <w:b/>
                <w:sz w:val="20"/>
                <w:szCs w:val="20"/>
              </w:rPr>
            </w:pPr>
            <w:r w:rsidRPr="00D04965">
              <w:rPr>
                <w:rFonts w:cs="Arial"/>
                <w:b/>
                <w:sz w:val="20"/>
                <w:szCs w:val="20"/>
              </w:rPr>
              <w:t>EPBC requirements</w:t>
            </w:r>
          </w:p>
        </w:tc>
        <w:tc>
          <w:tcPr>
            <w:tcW w:w="526" w:type="pct"/>
            <w:shd w:val="clear" w:color="auto" w:fill="92D050"/>
            <w:vAlign w:val="center"/>
          </w:tcPr>
          <w:p w14:paraId="6D0A4838" w14:textId="77777777" w:rsidR="00B97B40" w:rsidRPr="00D04965" w:rsidRDefault="00B97B40" w:rsidP="00FC2EBF">
            <w:pPr>
              <w:spacing w:before="60" w:after="60" w:line="276" w:lineRule="auto"/>
              <w:contextualSpacing/>
              <w:jc w:val="center"/>
              <w:rPr>
                <w:rFonts w:cs="Arial"/>
                <w:b/>
                <w:sz w:val="20"/>
                <w:szCs w:val="20"/>
              </w:rPr>
            </w:pPr>
            <w:r w:rsidRPr="00D04965">
              <w:rPr>
                <w:rFonts w:cs="Arial"/>
                <w:b/>
                <w:sz w:val="20"/>
                <w:szCs w:val="20"/>
              </w:rPr>
              <w:t>Meets</w:t>
            </w:r>
          </w:p>
        </w:tc>
        <w:tc>
          <w:tcPr>
            <w:tcW w:w="526" w:type="pct"/>
            <w:shd w:val="clear" w:color="auto" w:fill="FFC000"/>
            <w:vAlign w:val="center"/>
          </w:tcPr>
          <w:p w14:paraId="3E8183B4" w14:textId="77777777" w:rsidR="00B97B40" w:rsidRPr="00D04965" w:rsidRDefault="00B97B40" w:rsidP="00FC2EBF">
            <w:pPr>
              <w:spacing w:before="60" w:after="60" w:line="276" w:lineRule="auto"/>
              <w:contextualSpacing/>
              <w:jc w:val="center"/>
              <w:rPr>
                <w:rFonts w:cs="Arial"/>
                <w:b/>
                <w:sz w:val="20"/>
                <w:szCs w:val="20"/>
              </w:rPr>
            </w:pPr>
            <w:r w:rsidRPr="00D04965">
              <w:rPr>
                <w:rFonts w:cs="Arial"/>
                <w:b/>
                <w:sz w:val="20"/>
                <w:szCs w:val="20"/>
              </w:rPr>
              <w:t>Partially meets</w:t>
            </w:r>
          </w:p>
        </w:tc>
        <w:tc>
          <w:tcPr>
            <w:tcW w:w="526" w:type="pct"/>
            <w:shd w:val="clear" w:color="auto" w:fill="FF0000"/>
            <w:vAlign w:val="center"/>
          </w:tcPr>
          <w:p w14:paraId="09A677DF" w14:textId="77777777" w:rsidR="00B97B40" w:rsidRPr="00D04965" w:rsidRDefault="00B97B40" w:rsidP="00FC2EBF">
            <w:pPr>
              <w:spacing w:before="60" w:after="60" w:line="276" w:lineRule="auto"/>
              <w:contextualSpacing/>
              <w:jc w:val="center"/>
              <w:rPr>
                <w:rFonts w:cs="Arial"/>
                <w:b/>
                <w:sz w:val="20"/>
                <w:szCs w:val="20"/>
              </w:rPr>
            </w:pPr>
            <w:r w:rsidRPr="00D04965">
              <w:rPr>
                <w:rFonts w:cs="Arial"/>
                <w:b/>
                <w:sz w:val="20"/>
                <w:szCs w:val="20"/>
              </w:rPr>
              <w:t>Does not meet</w:t>
            </w:r>
          </w:p>
        </w:tc>
        <w:tc>
          <w:tcPr>
            <w:tcW w:w="2368" w:type="pct"/>
            <w:vAlign w:val="center"/>
          </w:tcPr>
          <w:p w14:paraId="52515391" w14:textId="77777777" w:rsidR="00B97B40" w:rsidRPr="00433C0F" w:rsidRDefault="00B97B40" w:rsidP="00FC2EBF">
            <w:pPr>
              <w:spacing w:before="60" w:after="60" w:line="276" w:lineRule="auto"/>
              <w:contextualSpacing/>
              <w:jc w:val="center"/>
              <w:rPr>
                <w:rFonts w:cs="Arial"/>
                <w:b/>
                <w:sz w:val="20"/>
                <w:szCs w:val="20"/>
              </w:rPr>
            </w:pPr>
            <w:r w:rsidRPr="00433C0F">
              <w:rPr>
                <w:rFonts w:cs="Arial"/>
                <w:b/>
                <w:sz w:val="20"/>
                <w:szCs w:val="20"/>
              </w:rPr>
              <w:t>Details</w:t>
            </w:r>
          </w:p>
        </w:tc>
      </w:tr>
      <w:tr w:rsidR="00177496" w:rsidRPr="00433FCA" w14:paraId="5329D6FB" w14:textId="77777777" w:rsidTr="00F06A2F">
        <w:trPr>
          <w:cnfStyle w:val="000000010000" w:firstRow="0" w:lastRow="0" w:firstColumn="0" w:lastColumn="0" w:oddVBand="0" w:evenVBand="0" w:oddHBand="0" w:evenHBand="1" w:firstRowFirstColumn="0" w:firstRowLastColumn="0" w:lastRowFirstColumn="0" w:lastRowLastColumn="0"/>
        </w:trPr>
        <w:tc>
          <w:tcPr>
            <w:tcW w:w="1053" w:type="pct"/>
            <w:shd w:val="clear" w:color="auto" w:fill="auto"/>
          </w:tcPr>
          <w:p w14:paraId="0725BECF" w14:textId="4206D25A" w:rsidR="00177496" w:rsidRPr="00D04965" w:rsidRDefault="00177496" w:rsidP="00521796">
            <w:pPr>
              <w:spacing w:before="60" w:after="60" w:line="276" w:lineRule="auto"/>
              <w:contextualSpacing/>
              <w:rPr>
                <w:rFonts w:cs="Arial"/>
                <w:sz w:val="20"/>
                <w:szCs w:val="20"/>
              </w:rPr>
            </w:pPr>
            <w:r w:rsidRPr="00D04965">
              <w:rPr>
                <w:rFonts w:cs="Arial"/>
                <w:sz w:val="20"/>
                <w:szCs w:val="20"/>
              </w:rPr>
              <w:t>Part 10</w:t>
            </w:r>
          </w:p>
        </w:tc>
        <w:tc>
          <w:tcPr>
            <w:tcW w:w="526" w:type="pct"/>
            <w:shd w:val="clear" w:color="auto" w:fill="auto"/>
          </w:tcPr>
          <w:p w14:paraId="4E15D261" w14:textId="77777777" w:rsidR="00177496" w:rsidRPr="00D04965" w:rsidRDefault="00177496" w:rsidP="00521796">
            <w:pPr>
              <w:spacing w:before="60" w:after="60" w:line="276" w:lineRule="auto"/>
              <w:contextualSpacing/>
              <w:rPr>
                <w:rFonts w:cs="Arial"/>
                <w:sz w:val="20"/>
                <w:szCs w:val="20"/>
              </w:rPr>
            </w:pPr>
          </w:p>
        </w:tc>
        <w:tc>
          <w:tcPr>
            <w:tcW w:w="526" w:type="pct"/>
            <w:shd w:val="clear" w:color="auto" w:fill="auto"/>
          </w:tcPr>
          <w:p w14:paraId="3634C282" w14:textId="77777777" w:rsidR="00177496" w:rsidRPr="00D04965" w:rsidRDefault="00177496" w:rsidP="00521796">
            <w:pPr>
              <w:spacing w:before="60" w:after="60" w:line="276" w:lineRule="auto"/>
              <w:contextualSpacing/>
              <w:rPr>
                <w:rFonts w:cs="Arial"/>
                <w:sz w:val="20"/>
                <w:szCs w:val="20"/>
              </w:rPr>
            </w:pPr>
          </w:p>
        </w:tc>
        <w:tc>
          <w:tcPr>
            <w:tcW w:w="526" w:type="pct"/>
            <w:shd w:val="clear" w:color="auto" w:fill="auto"/>
          </w:tcPr>
          <w:p w14:paraId="2116C4F4" w14:textId="77777777" w:rsidR="00177496" w:rsidRPr="00D04965" w:rsidRDefault="00177496" w:rsidP="00521796">
            <w:pPr>
              <w:spacing w:before="60" w:after="60" w:line="276" w:lineRule="auto"/>
              <w:contextualSpacing/>
              <w:rPr>
                <w:rFonts w:cs="Arial"/>
                <w:sz w:val="20"/>
                <w:szCs w:val="20"/>
              </w:rPr>
            </w:pPr>
          </w:p>
        </w:tc>
        <w:tc>
          <w:tcPr>
            <w:tcW w:w="2368" w:type="pct"/>
            <w:shd w:val="clear" w:color="auto" w:fill="auto"/>
          </w:tcPr>
          <w:p w14:paraId="6B158B4B" w14:textId="77777777" w:rsidR="00177496" w:rsidRPr="00F06A2F" w:rsidRDefault="00177496" w:rsidP="00177496">
            <w:pPr>
              <w:spacing w:before="60" w:after="60" w:line="276" w:lineRule="auto"/>
              <w:contextualSpacing/>
              <w:rPr>
                <w:rFonts w:cs="Arial"/>
                <w:b/>
                <w:bCs/>
                <w:sz w:val="20"/>
                <w:szCs w:val="20"/>
              </w:rPr>
            </w:pPr>
            <w:r w:rsidRPr="00F06A2F">
              <w:rPr>
                <w:rFonts w:cs="Arial"/>
                <w:b/>
                <w:bCs/>
                <w:sz w:val="20"/>
                <w:szCs w:val="20"/>
              </w:rPr>
              <w:t xml:space="preserve">No assessment of the CCAMLR Ross Sea Fishery has been carried out under Part 10 of the EPBC Act as the fishery is exploratory in nature and no plan of management has been made under the </w:t>
            </w:r>
            <w:r w:rsidRPr="00F06A2F">
              <w:rPr>
                <w:rFonts w:cs="Arial"/>
                <w:b/>
                <w:bCs/>
                <w:i/>
                <w:sz w:val="20"/>
                <w:szCs w:val="20"/>
              </w:rPr>
              <w:t>Fisheries Management Act 1991 (</w:t>
            </w:r>
            <w:proofErr w:type="spellStart"/>
            <w:r w:rsidRPr="00F06A2F">
              <w:rPr>
                <w:rFonts w:cs="Arial"/>
                <w:b/>
                <w:bCs/>
                <w:i/>
                <w:sz w:val="20"/>
                <w:szCs w:val="20"/>
              </w:rPr>
              <w:t>Cth</w:t>
            </w:r>
            <w:proofErr w:type="spellEnd"/>
            <w:r w:rsidRPr="00F06A2F">
              <w:rPr>
                <w:rFonts w:cs="Arial"/>
                <w:b/>
                <w:bCs/>
                <w:i/>
                <w:sz w:val="20"/>
                <w:szCs w:val="20"/>
              </w:rPr>
              <w:t>)</w:t>
            </w:r>
            <w:r w:rsidRPr="00F06A2F">
              <w:rPr>
                <w:rFonts w:cs="Arial"/>
                <w:b/>
                <w:bCs/>
                <w:sz w:val="20"/>
                <w:szCs w:val="20"/>
              </w:rPr>
              <w:t>.</w:t>
            </w:r>
          </w:p>
          <w:p w14:paraId="018E8250" w14:textId="77777777" w:rsidR="00177496" w:rsidRPr="00433C0F" w:rsidRDefault="00177496" w:rsidP="00521796">
            <w:pPr>
              <w:spacing w:before="60" w:after="60" w:line="276" w:lineRule="auto"/>
              <w:contextualSpacing/>
              <w:rPr>
                <w:rFonts w:cs="Arial"/>
                <w:b/>
                <w:bCs/>
                <w:sz w:val="20"/>
                <w:szCs w:val="20"/>
              </w:rPr>
            </w:pPr>
          </w:p>
        </w:tc>
      </w:tr>
      <w:tr w:rsidR="00521796" w:rsidRPr="00433FCA" w14:paraId="288C0458" w14:textId="77777777" w:rsidTr="00521796">
        <w:trPr>
          <w:cnfStyle w:val="000000100000" w:firstRow="0" w:lastRow="0" w:firstColumn="0" w:lastColumn="0" w:oddVBand="0" w:evenVBand="0" w:oddHBand="1" w:evenHBand="0" w:firstRowFirstColumn="0" w:firstRowLastColumn="0" w:lastRowFirstColumn="0" w:lastRowLastColumn="0"/>
        </w:trPr>
        <w:tc>
          <w:tcPr>
            <w:tcW w:w="1053" w:type="pct"/>
          </w:tcPr>
          <w:p w14:paraId="3A69EF13" w14:textId="61EDAE2B" w:rsidR="00521796" w:rsidRPr="00D04965" w:rsidRDefault="00521796" w:rsidP="00521796">
            <w:pPr>
              <w:spacing w:before="60" w:after="60" w:line="276" w:lineRule="auto"/>
              <w:contextualSpacing/>
              <w:rPr>
                <w:rFonts w:cs="Arial"/>
                <w:sz w:val="20"/>
                <w:szCs w:val="20"/>
              </w:rPr>
            </w:pPr>
            <w:r w:rsidRPr="00D04965">
              <w:rPr>
                <w:rFonts w:cs="Arial"/>
                <w:sz w:val="20"/>
                <w:szCs w:val="20"/>
              </w:rPr>
              <w:t>Part 12</w:t>
            </w:r>
          </w:p>
        </w:tc>
        <w:tc>
          <w:tcPr>
            <w:tcW w:w="526" w:type="pct"/>
            <w:shd w:val="clear" w:color="auto" w:fill="92D050"/>
          </w:tcPr>
          <w:p w14:paraId="0D057530" w14:textId="73F031C4" w:rsidR="00521796" w:rsidRPr="00D04965" w:rsidRDefault="00521796" w:rsidP="00521796">
            <w:pPr>
              <w:spacing w:before="60" w:after="60" w:line="276" w:lineRule="auto"/>
              <w:contextualSpacing/>
              <w:rPr>
                <w:rFonts w:cs="Arial"/>
                <w:sz w:val="20"/>
                <w:szCs w:val="20"/>
              </w:rPr>
            </w:pPr>
          </w:p>
        </w:tc>
        <w:tc>
          <w:tcPr>
            <w:tcW w:w="526" w:type="pct"/>
            <w:shd w:val="clear" w:color="auto" w:fill="auto"/>
          </w:tcPr>
          <w:p w14:paraId="256D5847" w14:textId="77777777" w:rsidR="00521796" w:rsidRPr="00D04965" w:rsidRDefault="00521796" w:rsidP="00521796">
            <w:pPr>
              <w:spacing w:before="60" w:after="60" w:line="276" w:lineRule="auto"/>
              <w:contextualSpacing/>
              <w:rPr>
                <w:rFonts w:cs="Arial"/>
                <w:sz w:val="20"/>
                <w:szCs w:val="20"/>
              </w:rPr>
            </w:pPr>
          </w:p>
        </w:tc>
        <w:tc>
          <w:tcPr>
            <w:tcW w:w="526" w:type="pct"/>
            <w:shd w:val="clear" w:color="auto" w:fill="auto"/>
          </w:tcPr>
          <w:p w14:paraId="6EE06B37" w14:textId="77777777" w:rsidR="00521796" w:rsidRPr="00D04965" w:rsidRDefault="00521796" w:rsidP="00521796">
            <w:pPr>
              <w:spacing w:before="60" w:after="60" w:line="276" w:lineRule="auto"/>
              <w:contextualSpacing/>
              <w:rPr>
                <w:rFonts w:cs="Arial"/>
                <w:sz w:val="20"/>
                <w:szCs w:val="20"/>
              </w:rPr>
            </w:pPr>
          </w:p>
        </w:tc>
        <w:tc>
          <w:tcPr>
            <w:tcW w:w="2368" w:type="pct"/>
          </w:tcPr>
          <w:p w14:paraId="6D0E9CBA" w14:textId="02F58096" w:rsidR="00521796" w:rsidRPr="00433C0F" w:rsidRDefault="00521796" w:rsidP="00521796">
            <w:pPr>
              <w:spacing w:before="60" w:after="60" w:line="276" w:lineRule="auto"/>
              <w:contextualSpacing/>
              <w:rPr>
                <w:rFonts w:cs="Arial"/>
                <w:sz w:val="20"/>
                <w:szCs w:val="20"/>
              </w:rPr>
            </w:pPr>
            <w:r w:rsidRPr="00433C0F">
              <w:rPr>
                <w:rFonts w:cs="Arial"/>
                <w:b/>
                <w:bCs/>
                <w:sz w:val="20"/>
                <w:szCs w:val="20"/>
              </w:rPr>
              <w:t xml:space="preserve">There is no Marine </w:t>
            </w:r>
            <w:r w:rsidR="00BF462D">
              <w:rPr>
                <w:rFonts w:cs="Arial"/>
                <w:b/>
                <w:bCs/>
                <w:sz w:val="20"/>
                <w:szCs w:val="20"/>
              </w:rPr>
              <w:t>B</w:t>
            </w:r>
            <w:r w:rsidRPr="00433C0F">
              <w:rPr>
                <w:rFonts w:cs="Arial"/>
                <w:b/>
                <w:bCs/>
                <w:sz w:val="20"/>
                <w:szCs w:val="20"/>
              </w:rPr>
              <w:t xml:space="preserve">ioregional </w:t>
            </w:r>
            <w:r w:rsidR="00BF462D">
              <w:rPr>
                <w:rFonts w:cs="Arial"/>
                <w:b/>
                <w:bCs/>
                <w:sz w:val="20"/>
                <w:szCs w:val="20"/>
              </w:rPr>
              <w:t>P</w:t>
            </w:r>
            <w:r w:rsidRPr="00433C0F">
              <w:rPr>
                <w:rFonts w:cs="Arial"/>
                <w:b/>
                <w:bCs/>
                <w:sz w:val="20"/>
                <w:szCs w:val="20"/>
              </w:rPr>
              <w:t>lan for the South-east Marine Region in which the fishery operates</w:t>
            </w:r>
            <w:r w:rsidRPr="00433C0F">
              <w:rPr>
                <w:rFonts w:cs="Arial"/>
                <w:sz w:val="20"/>
                <w:szCs w:val="20"/>
              </w:rPr>
              <w:t>.</w:t>
            </w:r>
          </w:p>
          <w:p w14:paraId="327E0B80" w14:textId="649F7032" w:rsidR="00521796" w:rsidRPr="00433C0F" w:rsidRDefault="00521796" w:rsidP="00521796">
            <w:pPr>
              <w:spacing w:before="60" w:after="60" w:line="276" w:lineRule="auto"/>
              <w:contextualSpacing/>
              <w:rPr>
                <w:rFonts w:cs="Arial"/>
                <w:sz w:val="20"/>
                <w:szCs w:val="20"/>
              </w:rPr>
            </w:pPr>
            <w:r w:rsidRPr="00433C0F">
              <w:rPr>
                <w:rFonts w:cs="Arial"/>
                <w:sz w:val="20"/>
                <w:szCs w:val="20"/>
              </w:rPr>
              <w:t>There is an accreditable regime in place for the CCAMLR Ross Sea Fishery which has demonstrated to be effective in mitigating the risk to protected species.</w:t>
            </w:r>
          </w:p>
        </w:tc>
      </w:tr>
      <w:tr w:rsidR="00521796" w:rsidRPr="00433FCA" w14:paraId="506B6990" w14:textId="77777777" w:rsidTr="00521796">
        <w:trPr>
          <w:cnfStyle w:val="000000010000" w:firstRow="0" w:lastRow="0" w:firstColumn="0" w:lastColumn="0" w:oddVBand="0" w:evenVBand="0" w:oddHBand="0" w:evenHBand="1" w:firstRowFirstColumn="0" w:firstRowLastColumn="0" w:lastRowFirstColumn="0" w:lastRowLastColumn="0"/>
        </w:trPr>
        <w:tc>
          <w:tcPr>
            <w:tcW w:w="1053" w:type="pct"/>
          </w:tcPr>
          <w:p w14:paraId="1E8F6B74" w14:textId="77777777" w:rsidR="00521796" w:rsidRPr="00D04965" w:rsidRDefault="00521796" w:rsidP="00521796">
            <w:pPr>
              <w:spacing w:before="60" w:after="60" w:line="276" w:lineRule="auto"/>
              <w:contextualSpacing/>
              <w:rPr>
                <w:rFonts w:cs="Arial"/>
                <w:sz w:val="20"/>
                <w:szCs w:val="20"/>
              </w:rPr>
            </w:pPr>
            <w:r w:rsidRPr="00D04965">
              <w:rPr>
                <w:rFonts w:cs="Arial"/>
                <w:sz w:val="20"/>
                <w:szCs w:val="20"/>
              </w:rPr>
              <w:t>Part 13</w:t>
            </w:r>
          </w:p>
        </w:tc>
        <w:tc>
          <w:tcPr>
            <w:tcW w:w="526" w:type="pct"/>
            <w:shd w:val="clear" w:color="auto" w:fill="92D050"/>
          </w:tcPr>
          <w:p w14:paraId="7F19FF8D" w14:textId="77777777" w:rsidR="00521796" w:rsidRPr="00D04965" w:rsidRDefault="00521796" w:rsidP="00521796">
            <w:pPr>
              <w:spacing w:before="60" w:after="60" w:line="276" w:lineRule="auto"/>
              <w:contextualSpacing/>
              <w:rPr>
                <w:rFonts w:cs="Arial"/>
                <w:sz w:val="20"/>
                <w:szCs w:val="20"/>
              </w:rPr>
            </w:pPr>
          </w:p>
        </w:tc>
        <w:tc>
          <w:tcPr>
            <w:tcW w:w="526" w:type="pct"/>
            <w:shd w:val="clear" w:color="auto" w:fill="auto"/>
          </w:tcPr>
          <w:p w14:paraId="236DD031" w14:textId="77777777" w:rsidR="00521796" w:rsidRPr="00D04965" w:rsidRDefault="00521796" w:rsidP="00521796">
            <w:pPr>
              <w:spacing w:before="60" w:after="60" w:line="276" w:lineRule="auto"/>
              <w:contextualSpacing/>
              <w:rPr>
                <w:rFonts w:cs="Arial"/>
                <w:sz w:val="20"/>
                <w:szCs w:val="20"/>
              </w:rPr>
            </w:pPr>
          </w:p>
        </w:tc>
        <w:tc>
          <w:tcPr>
            <w:tcW w:w="526" w:type="pct"/>
            <w:shd w:val="clear" w:color="auto" w:fill="auto"/>
          </w:tcPr>
          <w:p w14:paraId="46D8A6F7" w14:textId="77777777" w:rsidR="00521796" w:rsidRPr="00D04965" w:rsidRDefault="00521796" w:rsidP="00521796">
            <w:pPr>
              <w:spacing w:before="60" w:after="60" w:line="276" w:lineRule="auto"/>
              <w:contextualSpacing/>
              <w:rPr>
                <w:rFonts w:cs="Arial"/>
                <w:sz w:val="20"/>
                <w:szCs w:val="20"/>
              </w:rPr>
            </w:pPr>
          </w:p>
        </w:tc>
        <w:tc>
          <w:tcPr>
            <w:tcW w:w="2368" w:type="pct"/>
          </w:tcPr>
          <w:p w14:paraId="29B59F89" w14:textId="05E5999D" w:rsidR="00D04965" w:rsidRPr="00433C0F" w:rsidRDefault="00521796" w:rsidP="00521796">
            <w:pPr>
              <w:spacing w:before="60" w:after="60" w:line="276" w:lineRule="auto"/>
              <w:contextualSpacing/>
              <w:rPr>
                <w:rFonts w:cs="Arial"/>
                <w:b/>
                <w:bCs/>
                <w:sz w:val="20"/>
                <w:szCs w:val="20"/>
              </w:rPr>
            </w:pPr>
            <w:r w:rsidRPr="00433C0F">
              <w:rPr>
                <w:rFonts w:cs="Arial"/>
                <w:b/>
                <w:bCs/>
                <w:sz w:val="20"/>
                <w:szCs w:val="20"/>
              </w:rPr>
              <w:t>Meets requirements subject to Part 13 conditions.</w:t>
            </w:r>
          </w:p>
          <w:p w14:paraId="42CF2171" w14:textId="7ACCD0C2" w:rsidR="00521796" w:rsidRPr="00433C0F" w:rsidRDefault="00521796" w:rsidP="00521796">
            <w:pPr>
              <w:spacing w:before="60" w:after="60" w:line="276" w:lineRule="auto"/>
              <w:contextualSpacing/>
              <w:rPr>
                <w:rFonts w:cs="Arial"/>
                <w:sz w:val="20"/>
                <w:szCs w:val="20"/>
              </w:rPr>
            </w:pPr>
            <w:r w:rsidRPr="00433C0F">
              <w:rPr>
                <w:rFonts w:cs="Arial"/>
                <w:sz w:val="20"/>
                <w:szCs w:val="20"/>
              </w:rPr>
              <w:t xml:space="preserve">There is an accreditable regime in place for the CCAMLR Ross Sea Fishery. The </w:t>
            </w:r>
            <w:r w:rsidR="006914E9" w:rsidRPr="00433C0F">
              <w:rPr>
                <w:rFonts w:cs="Arial"/>
                <w:sz w:val="20"/>
                <w:szCs w:val="20"/>
              </w:rPr>
              <w:t xml:space="preserve">CCAMLR </w:t>
            </w:r>
            <w:r w:rsidRPr="00433C0F">
              <w:rPr>
                <w:rFonts w:cs="Arial"/>
                <w:sz w:val="20"/>
                <w:szCs w:val="20"/>
              </w:rPr>
              <w:t xml:space="preserve">Ross Sea </w:t>
            </w:r>
            <w:r w:rsidR="00933A53" w:rsidRPr="00433C0F">
              <w:rPr>
                <w:rFonts w:cs="Arial"/>
                <w:sz w:val="20"/>
                <w:szCs w:val="20"/>
              </w:rPr>
              <w:t>Fishery will</w:t>
            </w:r>
            <w:r w:rsidRPr="00433C0F">
              <w:rPr>
                <w:rFonts w:cs="Arial"/>
                <w:sz w:val="20"/>
                <w:szCs w:val="20"/>
              </w:rPr>
              <w:t xml:space="preserve"> be managed under the </w:t>
            </w:r>
            <w:r w:rsidRPr="00433C0F">
              <w:rPr>
                <w:rFonts w:cs="Arial"/>
                <w:i/>
                <w:iCs/>
                <w:sz w:val="20"/>
                <w:szCs w:val="20"/>
              </w:rPr>
              <w:t xml:space="preserve">Fisheries </w:t>
            </w:r>
            <w:r w:rsidR="007C06B8" w:rsidRPr="00433C0F">
              <w:rPr>
                <w:rFonts w:cs="Arial"/>
                <w:i/>
                <w:iCs/>
                <w:sz w:val="20"/>
                <w:szCs w:val="20"/>
              </w:rPr>
              <w:t xml:space="preserve">Management </w:t>
            </w:r>
            <w:r w:rsidRPr="00433C0F">
              <w:rPr>
                <w:rFonts w:cs="Arial"/>
                <w:i/>
                <w:iCs/>
                <w:sz w:val="20"/>
                <w:szCs w:val="20"/>
              </w:rPr>
              <w:t>Act 1991, Fisheries</w:t>
            </w:r>
            <w:r w:rsidR="007C06B8" w:rsidRPr="00433C0F">
              <w:rPr>
                <w:rFonts w:cs="Arial"/>
                <w:i/>
                <w:iCs/>
                <w:sz w:val="20"/>
                <w:szCs w:val="20"/>
              </w:rPr>
              <w:t xml:space="preserve"> Management</w:t>
            </w:r>
            <w:r w:rsidRPr="00433C0F">
              <w:rPr>
                <w:rFonts w:cs="Arial"/>
                <w:i/>
                <w:iCs/>
                <w:sz w:val="20"/>
                <w:szCs w:val="20"/>
              </w:rPr>
              <w:t xml:space="preserve"> Regulation 2019</w:t>
            </w:r>
            <w:r w:rsidRPr="00433C0F">
              <w:rPr>
                <w:rFonts w:cs="Arial"/>
                <w:sz w:val="20"/>
                <w:szCs w:val="20"/>
              </w:rPr>
              <w:t>, and the Management regime defined in CCAMLR Conservation Measures.</w:t>
            </w:r>
          </w:p>
          <w:p w14:paraId="1F42C5BE" w14:textId="77777777" w:rsidR="00521796" w:rsidRPr="00433C0F" w:rsidRDefault="00521796" w:rsidP="00521796">
            <w:pPr>
              <w:spacing w:before="60" w:after="60" w:line="276" w:lineRule="auto"/>
              <w:contextualSpacing/>
              <w:rPr>
                <w:rFonts w:cs="Arial"/>
                <w:sz w:val="20"/>
                <w:szCs w:val="20"/>
              </w:rPr>
            </w:pPr>
          </w:p>
          <w:p w14:paraId="5FA8CDC2" w14:textId="6E4BDF9B" w:rsidR="00521796" w:rsidRPr="00433C0F" w:rsidRDefault="00521796" w:rsidP="00521796">
            <w:pPr>
              <w:spacing w:before="60" w:after="60" w:line="276" w:lineRule="auto"/>
              <w:contextualSpacing/>
              <w:rPr>
                <w:rFonts w:cs="Arial"/>
                <w:sz w:val="20"/>
                <w:szCs w:val="20"/>
              </w:rPr>
            </w:pPr>
            <w:r w:rsidRPr="00433C0F">
              <w:rPr>
                <w:rFonts w:cs="Arial"/>
                <w:sz w:val="20"/>
                <w:szCs w:val="20"/>
              </w:rPr>
              <w:lastRenderedPageBreak/>
              <w:t xml:space="preserve">Given the </w:t>
            </w:r>
            <w:r w:rsidR="00BB1653" w:rsidRPr="00433C0F">
              <w:rPr>
                <w:rFonts w:cs="Arial"/>
                <w:sz w:val="20"/>
                <w:szCs w:val="20"/>
              </w:rPr>
              <w:t>management arrangements in place</w:t>
            </w:r>
            <w:r w:rsidRPr="00433C0F">
              <w:rPr>
                <w:rFonts w:cs="Arial"/>
                <w:sz w:val="20"/>
                <w:szCs w:val="20"/>
              </w:rPr>
              <w:t>, the Department considers that all reasonable steps are being taken to prevent the killing or injuring of threatened species, migratory species and cetaceans.</w:t>
            </w:r>
          </w:p>
          <w:p w14:paraId="008A304B" w14:textId="1D0120DA" w:rsidR="00521796" w:rsidRPr="00433C0F" w:rsidRDefault="00521796" w:rsidP="00521796">
            <w:pPr>
              <w:spacing w:before="60" w:after="60" w:line="276" w:lineRule="auto"/>
              <w:contextualSpacing/>
              <w:rPr>
                <w:rFonts w:cs="Arial"/>
                <w:sz w:val="20"/>
                <w:szCs w:val="20"/>
              </w:rPr>
            </w:pPr>
          </w:p>
        </w:tc>
      </w:tr>
      <w:tr w:rsidR="00521796" w:rsidRPr="00433FCA" w14:paraId="22B413FF" w14:textId="77777777" w:rsidTr="00521796">
        <w:trPr>
          <w:cnfStyle w:val="000000100000" w:firstRow="0" w:lastRow="0" w:firstColumn="0" w:lastColumn="0" w:oddVBand="0" w:evenVBand="0" w:oddHBand="1" w:evenHBand="0" w:firstRowFirstColumn="0" w:firstRowLastColumn="0" w:lastRowFirstColumn="0" w:lastRowLastColumn="0"/>
        </w:trPr>
        <w:tc>
          <w:tcPr>
            <w:tcW w:w="1053" w:type="pct"/>
          </w:tcPr>
          <w:p w14:paraId="43BD9B9F" w14:textId="77777777" w:rsidR="00521796" w:rsidRPr="00D04965" w:rsidRDefault="00521796" w:rsidP="00521796">
            <w:pPr>
              <w:spacing w:before="60" w:after="60" w:line="276" w:lineRule="auto"/>
              <w:contextualSpacing/>
              <w:rPr>
                <w:rFonts w:cs="Arial"/>
                <w:sz w:val="20"/>
                <w:szCs w:val="20"/>
              </w:rPr>
            </w:pPr>
            <w:r w:rsidRPr="00D04965">
              <w:rPr>
                <w:rFonts w:cs="Arial"/>
                <w:sz w:val="20"/>
                <w:szCs w:val="20"/>
              </w:rPr>
              <w:lastRenderedPageBreak/>
              <w:t>Part 13A</w:t>
            </w:r>
          </w:p>
        </w:tc>
        <w:tc>
          <w:tcPr>
            <w:tcW w:w="526" w:type="pct"/>
            <w:shd w:val="clear" w:color="auto" w:fill="92D050"/>
          </w:tcPr>
          <w:p w14:paraId="5C07EDB0" w14:textId="77777777" w:rsidR="00521796" w:rsidRPr="00D04965" w:rsidRDefault="00521796" w:rsidP="00521796">
            <w:pPr>
              <w:spacing w:before="60" w:after="60" w:line="276" w:lineRule="auto"/>
              <w:contextualSpacing/>
              <w:rPr>
                <w:rFonts w:cs="Arial"/>
                <w:sz w:val="20"/>
                <w:szCs w:val="20"/>
              </w:rPr>
            </w:pPr>
          </w:p>
        </w:tc>
        <w:tc>
          <w:tcPr>
            <w:tcW w:w="526" w:type="pct"/>
            <w:shd w:val="clear" w:color="auto" w:fill="auto"/>
          </w:tcPr>
          <w:p w14:paraId="37366B5B" w14:textId="77777777" w:rsidR="00521796" w:rsidRPr="00D04965" w:rsidRDefault="00521796" w:rsidP="00521796">
            <w:pPr>
              <w:spacing w:before="60" w:after="60" w:line="276" w:lineRule="auto"/>
              <w:contextualSpacing/>
              <w:rPr>
                <w:rFonts w:cs="Arial"/>
                <w:sz w:val="20"/>
                <w:szCs w:val="20"/>
              </w:rPr>
            </w:pPr>
          </w:p>
        </w:tc>
        <w:tc>
          <w:tcPr>
            <w:tcW w:w="526" w:type="pct"/>
            <w:shd w:val="clear" w:color="auto" w:fill="auto"/>
          </w:tcPr>
          <w:p w14:paraId="3DC1438C" w14:textId="77777777" w:rsidR="00521796" w:rsidRPr="00D04965" w:rsidRDefault="00521796" w:rsidP="00521796">
            <w:pPr>
              <w:spacing w:before="60" w:after="60" w:line="276" w:lineRule="auto"/>
              <w:contextualSpacing/>
              <w:rPr>
                <w:rFonts w:cs="Arial"/>
                <w:sz w:val="20"/>
                <w:szCs w:val="20"/>
              </w:rPr>
            </w:pPr>
          </w:p>
        </w:tc>
        <w:tc>
          <w:tcPr>
            <w:tcW w:w="2368" w:type="pct"/>
          </w:tcPr>
          <w:p w14:paraId="69EA6D1B" w14:textId="214CB604" w:rsidR="00521796" w:rsidRPr="00BF462D" w:rsidRDefault="00521796" w:rsidP="00521796">
            <w:pPr>
              <w:spacing w:before="60" w:after="60" w:line="276" w:lineRule="auto"/>
              <w:contextualSpacing/>
              <w:rPr>
                <w:rFonts w:cs="Arial"/>
                <w:b/>
                <w:bCs/>
                <w:sz w:val="20"/>
                <w:szCs w:val="20"/>
              </w:rPr>
            </w:pPr>
            <w:r w:rsidRPr="00BF462D">
              <w:rPr>
                <w:rFonts w:cs="Arial"/>
                <w:b/>
                <w:bCs/>
                <w:sz w:val="20"/>
                <w:szCs w:val="20"/>
              </w:rPr>
              <w:t>Meets requirements subject to Part 13A conditions.</w:t>
            </w:r>
          </w:p>
          <w:p w14:paraId="09EC8AB8" w14:textId="77777777" w:rsidR="00F66DA4" w:rsidRPr="00BF462D" w:rsidRDefault="00F66DA4" w:rsidP="00F66DA4">
            <w:pPr>
              <w:spacing w:before="60" w:after="60" w:line="276" w:lineRule="auto"/>
              <w:contextualSpacing/>
              <w:rPr>
                <w:rFonts w:cs="Arial"/>
                <w:sz w:val="20"/>
                <w:szCs w:val="20"/>
              </w:rPr>
            </w:pPr>
            <w:r w:rsidRPr="00F66DA4">
              <w:rPr>
                <w:rFonts w:cs="Arial"/>
                <w:sz w:val="20"/>
                <w:szCs w:val="20"/>
              </w:rPr>
              <w:t>The management arrangements for the CCAMLR Ross Sea Fishery have been assessed as consistent with the general guidance provided in the objects of Part 13A. The fishery is not recommended to be an approved wildlife trade operation and the fishery does not harvest species listed under CITES</w:t>
            </w:r>
            <w:r>
              <w:rPr>
                <w:rFonts w:cs="Arial"/>
                <w:sz w:val="20"/>
                <w:szCs w:val="20"/>
              </w:rPr>
              <w:t>.</w:t>
            </w:r>
          </w:p>
          <w:p w14:paraId="3A492242" w14:textId="4F561A3E" w:rsidR="00521796" w:rsidRPr="00433C0F" w:rsidRDefault="00521796" w:rsidP="00521796">
            <w:pPr>
              <w:spacing w:before="60" w:after="60" w:line="276" w:lineRule="auto"/>
              <w:contextualSpacing/>
              <w:rPr>
                <w:rFonts w:cs="Arial"/>
                <w:sz w:val="20"/>
                <w:szCs w:val="20"/>
              </w:rPr>
            </w:pPr>
          </w:p>
        </w:tc>
      </w:tr>
      <w:tr w:rsidR="00521796" w:rsidRPr="00433FCA" w14:paraId="3E17CDF2" w14:textId="77777777" w:rsidTr="00521796">
        <w:trPr>
          <w:cnfStyle w:val="000000010000" w:firstRow="0" w:lastRow="0" w:firstColumn="0" w:lastColumn="0" w:oddVBand="0" w:evenVBand="0" w:oddHBand="0" w:evenHBand="1" w:firstRowFirstColumn="0" w:firstRowLastColumn="0" w:lastRowFirstColumn="0" w:lastRowLastColumn="0"/>
        </w:trPr>
        <w:tc>
          <w:tcPr>
            <w:tcW w:w="1053" w:type="pct"/>
          </w:tcPr>
          <w:p w14:paraId="716FE531" w14:textId="77777777" w:rsidR="00521796" w:rsidRPr="00D04965" w:rsidRDefault="00521796" w:rsidP="00521796">
            <w:pPr>
              <w:spacing w:before="60" w:after="60" w:line="276" w:lineRule="auto"/>
              <w:contextualSpacing/>
              <w:rPr>
                <w:rFonts w:cs="Arial"/>
                <w:sz w:val="20"/>
                <w:szCs w:val="20"/>
              </w:rPr>
            </w:pPr>
            <w:r w:rsidRPr="00D04965">
              <w:rPr>
                <w:rFonts w:cs="Arial"/>
                <w:sz w:val="20"/>
                <w:szCs w:val="20"/>
              </w:rPr>
              <w:t>Part 16</w:t>
            </w:r>
          </w:p>
        </w:tc>
        <w:tc>
          <w:tcPr>
            <w:tcW w:w="526" w:type="pct"/>
            <w:shd w:val="clear" w:color="auto" w:fill="92D050"/>
          </w:tcPr>
          <w:p w14:paraId="6CB8748C" w14:textId="77777777" w:rsidR="00521796" w:rsidRPr="00D04965" w:rsidRDefault="00521796" w:rsidP="00521796">
            <w:pPr>
              <w:spacing w:before="60" w:after="60" w:line="276" w:lineRule="auto"/>
              <w:contextualSpacing/>
              <w:rPr>
                <w:rFonts w:cs="Arial"/>
                <w:sz w:val="20"/>
                <w:szCs w:val="20"/>
              </w:rPr>
            </w:pPr>
          </w:p>
        </w:tc>
        <w:tc>
          <w:tcPr>
            <w:tcW w:w="526" w:type="pct"/>
            <w:shd w:val="clear" w:color="auto" w:fill="auto"/>
          </w:tcPr>
          <w:p w14:paraId="7B5C007D" w14:textId="77777777" w:rsidR="00521796" w:rsidRPr="00D04965" w:rsidRDefault="00521796" w:rsidP="00521796">
            <w:pPr>
              <w:spacing w:before="60" w:after="60" w:line="276" w:lineRule="auto"/>
              <w:contextualSpacing/>
              <w:rPr>
                <w:rFonts w:cs="Arial"/>
                <w:sz w:val="20"/>
                <w:szCs w:val="20"/>
              </w:rPr>
            </w:pPr>
          </w:p>
        </w:tc>
        <w:tc>
          <w:tcPr>
            <w:tcW w:w="526" w:type="pct"/>
            <w:shd w:val="clear" w:color="auto" w:fill="auto"/>
          </w:tcPr>
          <w:p w14:paraId="138BAF54" w14:textId="77777777" w:rsidR="00521796" w:rsidRPr="00D04965" w:rsidRDefault="00521796" w:rsidP="00521796">
            <w:pPr>
              <w:spacing w:before="60" w:after="60" w:line="276" w:lineRule="auto"/>
              <w:contextualSpacing/>
              <w:rPr>
                <w:rFonts w:cs="Arial"/>
                <w:sz w:val="20"/>
                <w:szCs w:val="20"/>
              </w:rPr>
            </w:pPr>
          </w:p>
        </w:tc>
        <w:tc>
          <w:tcPr>
            <w:tcW w:w="2368" w:type="pct"/>
          </w:tcPr>
          <w:p w14:paraId="04B4EB1B" w14:textId="498803A3" w:rsidR="00521796" w:rsidRPr="00433C0F" w:rsidRDefault="00521796" w:rsidP="00521796">
            <w:pPr>
              <w:spacing w:before="60" w:after="60" w:line="276" w:lineRule="auto"/>
              <w:contextualSpacing/>
              <w:rPr>
                <w:rFonts w:cs="Arial"/>
                <w:sz w:val="20"/>
                <w:szCs w:val="20"/>
              </w:rPr>
            </w:pPr>
            <w:r w:rsidRPr="00433C0F">
              <w:rPr>
                <w:rFonts w:cs="Arial"/>
                <w:b/>
                <w:bCs/>
                <w:sz w:val="20"/>
                <w:szCs w:val="20"/>
              </w:rPr>
              <w:t>Precautionary measures are considered to be in place to prevent serious or irreversible environmental damage being caused by this fishery</w:t>
            </w:r>
          </w:p>
          <w:p w14:paraId="2BAC1345" w14:textId="77777777" w:rsidR="00521796" w:rsidRPr="00433C0F" w:rsidRDefault="00521796" w:rsidP="00521796">
            <w:pPr>
              <w:spacing w:before="60" w:after="60" w:line="276" w:lineRule="auto"/>
              <w:contextualSpacing/>
              <w:rPr>
                <w:rFonts w:cs="Arial"/>
                <w:sz w:val="20"/>
                <w:szCs w:val="20"/>
              </w:rPr>
            </w:pPr>
            <w:r w:rsidRPr="00433C0F">
              <w:rPr>
                <w:rFonts w:cs="Arial"/>
                <w:sz w:val="20"/>
                <w:szCs w:val="20"/>
              </w:rPr>
              <w:t>Having regard to the annual monitoring of stocks against prescribed performance measures, and the precautionary management measures already in place to mitigate risks to protected species, precautionary measures are considered to be in place to prevent serious or irreversible environmental damage being caused by this fishery.</w:t>
            </w:r>
          </w:p>
          <w:p w14:paraId="036C1B35" w14:textId="77777777" w:rsidR="00521796" w:rsidRPr="00433C0F" w:rsidRDefault="00521796" w:rsidP="00521796">
            <w:pPr>
              <w:spacing w:before="60" w:after="60" w:line="276" w:lineRule="auto"/>
              <w:contextualSpacing/>
              <w:rPr>
                <w:rFonts w:cs="Arial"/>
                <w:sz w:val="20"/>
                <w:szCs w:val="20"/>
              </w:rPr>
            </w:pPr>
          </w:p>
          <w:p w14:paraId="70D1DCFD" w14:textId="5595AC7C" w:rsidR="00521796" w:rsidRPr="00433C0F" w:rsidRDefault="00521796" w:rsidP="00521796">
            <w:pPr>
              <w:spacing w:before="60" w:after="60" w:line="276" w:lineRule="auto"/>
              <w:contextualSpacing/>
              <w:rPr>
                <w:rFonts w:cs="Arial"/>
                <w:sz w:val="20"/>
                <w:szCs w:val="20"/>
              </w:rPr>
            </w:pPr>
          </w:p>
        </w:tc>
      </w:tr>
    </w:tbl>
    <w:p w14:paraId="32449674" w14:textId="77777777" w:rsidR="00AB194A" w:rsidRPr="00FC2EBF" w:rsidRDefault="00AB194A" w:rsidP="00FC2EBF"/>
    <w:p w14:paraId="60D3588F" w14:textId="024AA266" w:rsidR="00417DFC" w:rsidRDefault="00417DFC">
      <w:pPr>
        <w:spacing w:before="0" w:after="0"/>
      </w:pPr>
    </w:p>
    <w:p w14:paraId="1F77DFC3" w14:textId="78639DB5" w:rsidR="00417DFC" w:rsidRPr="00F06A2F" w:rsidRDefault="00417DFC" w:rsidP="00417DFC">
      <w:pPr>
        <w:pStyle w:val="Heading1"/>
        <w:rPr>
          <w:rFonts w:ascii="Arial" w:hAnsi="Arial"/>
        </w:rPr>
      </w:pPr>
      <w:bookmarkStart w:id="7" w:name="_Toc57195930"/>
      <w:r w:rsidRPr="00F06A2F">
        <w:rPr>
          <w:rFonts w:ascii="Arial" w:hAnsi="Arial"/>
        </w:rPr>
        <w:t>Section 2: Summary of Issues Requiring Conditions</w:t>
      </w:r>
      <w:r w:rsidR="00A96698" w:rsidRPr="00F06A2F">
        <w:rPr>
          <w:rFonts w:ascii="Arial" w:hAnsi="Arial"/>
        </w:rPr>
        <w:t xml:space="preserve"> and RECOMMENDATIONS</w:t>
      </w:r>
      <w:bookmarkEnd w:id="7"/>
    </w:p>
    <w:tbl>
      <w:tblPr>
        <w:tblStyle w:val="TableGrid"/>
        <w:tblW w:w="5000" w:type="pct"/>
        <w:tblLook w:val="04A0" w:firstRow="1" w:lastRow="0" w:firstColumn="1" w:lastColumn="0" w:noHBand="0" w:noVBand="1"/>
      </w:tblPr>
      <w:tblGrid>
        <w:gridCol w:w="7393"/>
        <w:gridCol w:w="7393"/>
      </w:tblGrid>
      <w:tr w:rsidR="00417DFC" w:rsidRPr="00887241" w14:paraId="10B2CAE0" w14:textId="77777777" w:rsidTr="00B565FF">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BFBFBF" w:themeFill="background1" w:themeFillShade="BF"/>
          </w:tcPr>
          <w:p w14:paraId="54D004F8" w14:textId="77777777" w:rsidR="00417DFC" w:rsidRPr="00033FDC" w:rsidRDefault="00417DFC" w:rsidP="00140C0F">
            <w:pPr>
              <w:spacing w:before="60" w:after="60" w:line="276" w:lineRule="auto"/>
              <w:contextualSpacing/>
              <w:jc w:val="center"/>
              <w:rPr>
                <w:rFonts w:cs="Arial"/>
                <w:b/>
                <w:sz w:val="20"/>
                <w:szCs w:val="20"/>
              </w:rPr>
            </w:pPr>
            <w:r w:rsidRPr="00033FDC">
              <w:rPr>
                <w:rFonts w:cs="Arial"/>
                <w:b/>
                <w:sz w:val="20"/>
                <w:szCs w:val="20"/>
              </w:rPr>
              <w:t>Issue</w:t>
            </w:r>
          </w:p>
        </w:tc>
        <w:tc>
          <w:tcPr>
            <w:tcW w:w="2500" w:type="pct"/>
            <w:shd w:val="clear" w:color="auto" w:fill="BFBFBF" w:themeFill="background1" w:themeFillShade="BF"/>
          </w:tcPr>
          <w:p w14:paraId="4B5B82B9" w14:textId="670E7481" w:rsidR="00417DFC" w:rsidRPr="00033FDC" w:rsidRDefault="00A96698" w:rsidP="00140C0F">
            <w:pPr>
              <w:spacing w:before="60" w:after="60" w:line="276" w:lineRule="auto"/>
              <w:contextualSpacing/>
              <w:jc w:val="center"/>
              <w:rPr>
                <w:rFonts w:cs="Arial"/>
                <w:b/>
                <w:sz w:val="20"/>
                <w:szCs w:val="20"/>
              </w:rPr>
            </w:pPr>
            <w:r>
              <w:rPr>
                <w:rFonts w:cs="Arial"/>
                <w:b/>
                <w:sz w:val="20"/>
                <w:szCs w:val="20"/>
              </w:rPr>
              <w:t>Condition</w:t>
            </w:r>
          </w:p>
        </w:tc>
      </w:tr>
      <w:tr w:rsidR="00F7055E" w:rsidRPr="00887241" w14:paraId="50EAB394" w14:textId="77777777" w:rsidTr="005825AB">
        <w:trPr>
          <w:cnfStyle w:val="000000100000" w:firstRow="0" w:lastRow="0" w:firstColumn="0" w:lastColumn="0" w:oddVBand="0" w:evenVBand="0" w:oddHBand="1" w:evenHBand="0" w:firstRowFirstColumn="0" w:firstRowLastColumn="0" w:lastRowFirstColumn="0" w:lastRowLastColumn="0"/>
        </w:trPr>
        <w:tc>
          <w:tcPr>
            <w:tcW w:w="2500" w:type="pct"/>
          </w:tcPr>
          <w:p w14:paraId="202225D0" w14:textId="77777777" w:rsidR="00F7055E" w:rsidRDefault="00F7055E" w:rsidP="00F7055E">
            <w:pPr>
              <w:spacing w:before="60" w:after="60" w:line="276" w:lineRule="auto"/>
              <w:contextualSpacing/>
              <w:rPr>
                <w:rFonts w:cs="Arial"/>
                <w:b/>
                <w:sz w:val="20"/>
                <w:szCs w:val="20"/>
                <w:u w:val="single"/>
              </w:rPr>
            </w:pPr>
            <w:r>
              <w:rPr>
                <w:rFonts w:cs="Arial"/>
                <w:b/>
                <w:sz w:val="20"/>
                <w:szCs w:val="20"/>
                <w:u w:val="single"/>
              </w:rPr>
              <w:t>General Management</w:t>
            </w:r>
          </w:p>
          <w:p w14:paraId="59115D13" w14:textId="77777777" w:rsidR="00F7055E" w:rsidRDefault="00F7055E" w:rsidP="00F7055E">
            <w:pPr>
              <w:spacing w:before="60" w:after="60" w:line="276" w:lineRule="auto"/>
              <w:contextualSpacing/>
              <w:rPr>
                <w:rFonts w:cs="Arial"/>
                <w:sz w:val="20"/>
                <w:szCs w:val="20"/>
              </w:rPr>
            </w:pPr>
            <w:r>
              <w:rPr>
                <w:rFonts w:cs="Arial"/>
                <w:sz w:val="20"/>
                <w:szCs w:val="20"/>
              </w:rPr>
              <w:t xml:space="preserve">Export decisions relate to the management arrangements in force at the time of any decision(s) made under the EPBC Act. To ensure that the decision(s) remain valid and export approval continues uninterrupted, the Department of Agriculture, Water and the Environment (the Department) needs to be advised of any changes that are made to the management regime and make an assessment that the new arrangements are equivalent or better, in terms of ecological sustainability, than those in place at the time of the original decision(s). This includes operational and legislated amendments that may affect the </w:t>
            </w:r>
            <w:r>
              <w:rPr>
                <w:rFonts w:cs="Arial"/>
                <w:sz w:val="20"/>
                <w:szCs w:val="20"/>
              </w:rPr>
              <w:lastRenderedPageBreak/>
              <w:t xml:space="preserve">sustainability of the target species or negatively impact on by-product, bycatch, EPBC Act protected species or the ecosystem. </w:t>
            </w:r>
          </w:p>
          <w:p w14:paraId="0B1B86F5" w14:textId="77777777" w:rsidR="00F7055E" w:rsidRPr="00033FDC" w:rsidRDefault="00F7055E" w:rsidP="00F7055E">
            <w:pPr>
              <w:spacing w:before="60" w:after="60" w:line="276" w:lineRule="auto"/>
              <w:contextualSpacing/>
              <w:rPr>
                <w:rFonts w:cs="Arial"/>
                <w:sz w:val="20"/>
                <w:szCs w:val="20"/>
              </w:rPr>
            </w:pPr>
          </w:p>
        </w:tc>
        <w:tc>
          <w:tcPr>
            <w:tcW w:w="2500" w:type="pct"/>
          </w:tcPr>
          <w:p w14:paraId="48281F14" w14:textId="63D0F9B3" w:rsidR="00F7055E" w:rsidRDefault="00A96698" w:rsidP="00F7055E">
            <w:pPr>
              <w:rPr>
                <w:rFonts w:cs="Arial"/>
                <w:sz w:val="20"/>
                <w:szCs w:val="20"/>
              </w:rPr>
            </w:pPr>
            <w:r>
              <w:rPr>
                <w:rFonts w:cs="Arial"/>
                <w:b/>
                <w:sz w:val="20"/>
                <w:szCs w:val="20"/>
              </w:rPr>
              <w:lastRenderedPageBreak/>
              <w:t>Condition</w:t>
            </w:r>
            <w:r w:rsidR="00971E6B" w:rsidRPr="002C15B5">
              <w:rPr>
                <w:rFonts w:cs="Arial"/>
                <w:b/>
                <w:sz w:val="20"/>
                <w:szCs w:val="20"/>
              </w:rPr>
              <w:t xml:space="preserve"> </w:t>
            </w:r>
            <w:r w:rsidR="00F7055E">
              <w:rPr>
                <w:rFonts w:cs="Arial"/>
                <w:b/>
                <w:sz w:val="20"/>
                <w:szCs w:val="20"/>
              </w:rPr>
              <w:t>1:</w:t>
            </w:r>
            <w:r w:rsidR="00F7055E">
              <w:rPr>
                <w:rFonts w:cs="Arial"/>
                <w:sz w:val="20"/>
                <w:szCs w:val="20"/>
              </w:rPr>
              <w:t xml:space="preserve"> The Australian Fisheries Management Authority (AFMA) to ensure that all relevant Commission for the Conservation of Antarctic Marine Living Resources (CCAMLR) conservation measures are implemented for the operation of Australian vessels in the CCAMLR Exploratory Fisheries in </w:t>
            </w:r>
            <w:r w:rsidR="00F7055E">
              <w:rPr>
                <w:sz w:val="20"/>
                <w:szCs w:val="20"/>
              </w:rPr>
              <w:t>Statistical Subareas 88.1 and 88.1</w:t>
            </w:r>
            <w:r w:rsidR="00F7055E">
              <w:rPr>
                <w:rFonts w:cs="Arial"/>
                <w:sz w:val="20"/>
                <w:szCs w:val="20"/>
              </w:rPr>
              <w:t>.</w:t>
            </w:r>
          </w:p>
          <w:p w14:paraId="33C969C0" w14:textId="08D86606" w:rsidR="00F7055E" w:rsidRPr="00033FDC" w:rsidRDefault="00A96698" w:rsidP="00F7055E">
            <w:pPr>
              <w:spacing w:before="60" w:after="60" w:line="276" w:lineRule="auto"/>
              <w:contextualSpacing/>
              <w:rPr>
                <w:rFonts w:cs="Arial"/>
                <w:b/>
                <w:color w:val="3366FF"/>
                <w:sz w:val="20"/>
                <w:szCs w:val="20"/>
              </w:rPr>
            </w:pPr>
            <w:r>
              <w:rPr>
                <w:rFonts w:cs="Arial"/>
                <w:b/>
                <w:sz w:val="20"/>
                <w:szCs w:val="20"/>
              </w:rPr>
              <w:t>Condition</w:t>
            </w:r>
            <w:r w:rsidR="00F7055E">
              <w:rPr>
                <w:rFonts w:cs="Arial"/>
                <w:b/>
                <w:sz w:val="20"/>
                <w:szCs w:val="20"/>
              </w:rPr>
              <w:t xml:space="preserve"> 2: </w:t>
            </w:r>
            <w:r w:rsidR="00F7055E">
              <w:rPr>
                <w:rFonts w:cs="Arial"/>
                <w:sz w:val="20"/>
                <w:szCs w:val="20"/>
              </w:rPr>
              <w:t xml:space="preserve">AFMA must inform the Department of any intended material changes to the management arrangements for Australian operations in the CCAMLR Exploratory Fisheries that may affect the assessment against which </w:t>
            </w:r>
            <w:r w:rsidR="00F7055E">
              <w:rPr>
                <w:rFonts w:cs="Arial"/>
                <w:i/>
                <w:iCs/>
                <w:sz w:val="20"/>
                <w:szCs w:val="20"/>
              </w:rPr>
              <w:lastRenderedPageBreak/>
              <w:t>Environment Protection and Biodiversity Conservation Act 1999</w:t>
            </w:r>
            <w:r w:rsidR="00F7055E">
              <w:rPr>
                <w:rFonts w:cs="Arial"/>
                <w:sz w:val="20"/>
                <w:szCs w:val="20"/>
              </w:rPr>
              <w:t xml:space="preserve"> decisions are made.</w:t>
            </w:r>
          </w:p>
        </w:tc>
      </w:tr>
      <w:tr w:rsidR="00F7055E" w:rsidRPr="00887241" w14:paraId="6EB4CB05" w14:textId="77777777" w:rsidTr="005825AB">
        <w:trPr>
          <w:cnfStyle w:val="000000010000" w:firstRow="0" w:lastRow="0" w:firstColumn="0" w:lastColumn="0" w:oddVBand="0" w:evenVBand="0" w:oddHBand="0" w:evenHBand="1" w:firstRowFirstColumn="0" w:firstRowLastColumn="0" w:lastRowFirstColumn="0" w:lastRowLastColumn="0"/>
        </w:trPr>
        <w:tc>
          <w:tcPr>
            <w:tcW w:w="2500" w:type="pct"/>
          </w:tcPr>
          <w:p w14:paraId="7AE6E4DF" w14:textId="77777777" w:rsidR="00F7055E" w:rsidRDefault="00F7055E" w:rsidP="00F7055E">
            <w:pPr>
              <w:spacing w:before="60" w:after="60" w:line="276" w:lineRule="auto"/>
              <w:contextualSpacing/>
              <w:rPr>
                <w:rFonts w:cs="Arial"/>
                <w:b/>
                <w:sz w:val="20"/>
                <w:szCs w:val="20"/>
              </w:rPr>
            </w:pPr>
            <w:r>
              <w:rPr>
                <w:rFonts w:cs="Arial"/>
                <w:b/>
                <w:sz w:val="20"/>
                <w:szCs w:val="20"/>
                <w:u w:val="single"/>
              </w:rPr>
              <w:lastRenderedPageBreak/>
              <w:t>Annual Reporting</w:t>
            </w:r>
            <w:r>
              <w:rPr>
                <w:rFonts w:cs="Arial"/>
                <w:b/>
                <w:sz w:val="20"/>
                <w:szCs w:val="20"/>
              </w:rPr>
              <w:t xml:space="preserve"> </w:t>
            </w:r>
          </w:p>
          <w:p w14:paraId="06E72BE3" w14:textId="1E2102DF" w:rsidR="00F7055E" w:rsidRDefault="00F7055E" w:rsidP="00F7055E">
            <w:pPr>
              <w:spacing w:before="60" w:after="60" w:line="276" w:lineRule="auto"/>
              <w:contextualSpacing/>
              <w:rPr>
                <w:rFonts w:cs="Arial"/>
                <w:sz w:val="20"/>
                <w:szCs w:val="20"/>
              </w:rPr>
            </w:pPr>
            <w:r>
              <w:rPr>
                <w:rFonts w:cs="Arial"/>
                <w:sz w:val="20"/>
                <w:szCs w:val="20"/>
              </w:rPr>
              <w:t xml:space="preserve">It is important that AFMA produce and present reports to the Department annually in order for the performance of the fishery and progress in implementing the </w:t>
            </w:r>
            <w:r w:rsidR="00F30A65">
              <w:rPr>
                <w:rFonts w:cs="Arial"/>
                <w:sz w:val="20"/>
                <w:szCs w:val="20"/>
              </w:rPr>
              <w:t>condi</w:t>
            </w:r>
            <w:r>
              <w:rPr>
                <w:rFonts w:cs="Arial"/>
                <w:sz w:val="20"/>
                <w:szCs w:val="20"/>
              </w:rPr>
              <w:t xml:space="preserve">tions described in this report and other managerial commitments to be monitored and assessed throughout the life of the export approval. Annual reports should follow Appendix B to the </w:t>
            </w:r>
            <w:r>
              <w:rPr>
                <w:rFonts w:cs="Arial"/>
                <w:i/>
                <w:iCs/>
                <w:noProof/>
                <w:sz w:val="20"/>
                <w:szCs w:val="20"/>
              </w:rPr>
              <w:t>'</w:t>
            </w:r>
            <w:r>
              <w:rPr>
                <w:rFonts w:cs="Arial"/>
                <w:i/>
                <w:iCs/>
                <w:sz w:val="20"/>
                <w:szCs w:val="20"/>
              </w:rPr>
              <w:t>Guidelines for the Ecologically Sustainable Management of Fisheries - 2nd Edition</w:t>
            </w:r>
            <w:r>
              <w:rPr>
                <w:rFonts w:cs="Arial"/>
                <w:noProof/>
                <w:sz w:val="20"/>
                <w:szCs w:val="20"/>
              </w:rPr>
              <w:t>'</w:t>
            </w:r>
            <w:r>
              <w:rPr>
                <w:rFonts w:cs="Arial"/>
                <w:sz w:val="20"/>
                <w:szCs w:val="20"/>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w:t>
            </w:r>
            <w:r w:rsidR="00F30A65">
              <w:rPr>
                <w:rFonts w:cs="Arial"/>
                <w:sz w:val="20"/>
                <w:szCs w:val="20"/>
              </w:rPr>
              <w:t>condi</w:t>
            </w:r>
            <w:r>
              <w:rPr>
                <w:rFonts w:cs="Arial"/>
                <w:sz w:val="20"/>
                <w:szCs w:val="20"/>
              </w:rPr>
              <w:t xml:space="preserve">tions described in the previous assessment for the fishery. Electronic copies of the guidelines are available from the Department’s website at </w:t>
            </w:r>
            <w:hyperlink r:id="rId36" w:history="1">
              <w:r>
                <w:rPr>
                  <w:rStyle w:val="Hyperlink"/>
                  <w:rFonts w:cs="Arial"/>
                  <w:sz w:val="20"/>
                  <w:szCs w:val="20"/>
                </w:rPr>
                <w:t>http://www.environment.gov.au/resource/guidelines-ecologically-sustainable-management-fisheries</w:t>
              </w:r>
            </w:hyperlink>
            <w:r>
              <w:rPr>
                <w:rFonts w:cs="Arial"/>
                <w:sz w:val="20"/>
                <w:szCs w:val="20"/>
              </w:rPr>
              <w:t xml:space="preserve">. </w:t>
            </w:r>
          </w:p>
          <w:p w14:paraId="0422EC86" w14:textId="77777777" w:rsidR="00F7055E" w:rsidRPr="00033FDC" w:rsidRDefault="00F7055E" w:rsidP="00F7055E">
            <w:pPr>
              <w:spacing w:before="60" w:after="60" w:line="276" w:lineRule="auto"/>
              <w:contextualSpacing/>
              <w:rPr>
                <w:rFonts w:cs="Arial"/>
                <w:sz w:val="20"/>
                <w:szCs w:val="20"/>
                <w:highlight w:val="yellow"/>
              </w:rPr>
            </w:pPr>
          </w:p>
        </w:tc>
        <w:tc>
          <w:tcPr>
            <w:tcW w:w="2500" w:type="pct"/>
          </w:tcPr>
          <w:p w14:paraId="28C4B4AC" w14:textId="77777777" w:rsidR="00F01D75" w:rsidRDefault="00F01D75" w:rsidP="00F7055E">
            <w:pPr>
              <w:spacing w:before="60" w:after="60" w:line="276" w:lineRule="auto"/>
              <w:contextualSpacing/>
              <w:rPr>
                <w:rFonts w:cs="Arial"/>
                <w:b/>
                <w:sz w:val="20"/>
                <w:szCs w:val="20"/>
              </w:rPr>
            </w:pPr>
          </w:p>
          <w:p w14:paraId="1525F224" w14:textId="4335ADE0" w:rsidR="00F7055E" w:rsidRDefault="00A96698" w:rsidP="00F7055E">
            <w:pPr>
              <w:spacing w:before="60" w:after="60" w:line="276" w:lineRule="auto"/>
              <w:contextualSpacing/>
              <w:rPr>
                <w:rFonts w:cs="Arial"/>
                <w:sz w:val="20"/>
                <w:szCs w:val="20"/>
              </w:rPr>
            </w:pPr>
            <w:r>
              <w:rPr>
                <w:rFonts w:cs="Arial"/>
                <w:b/>
                <w:sz w:val="20"/>
                <w:szCs w:val="20"/>
              </w:rPr>
              <w:t>Condition</w:t>
            </w:r>
            <w:r w:rsidR="00496ACE">
              <w:rPr>
                <w:rFonts w:cs="Arial"/>
                <w:b/>
                <w:bCs/>
                <w:sz w:val="20"/>
                <w:szCs w:val="20"/>
              </w:rPr>
              <w:t xml:space="preserve"> </w:t>
            </w:r>
            <w:r w:rsidR="00F7055E">
              <w:rPr>
                <w:rFonts w:cs="Arial"/>
                <w:b/>
                <w:bCs/>
                <w:sz w:val="20"/>
                <w:szCs w:val="20"/>
              </w:rPr>
              <w:t>3</w:t>
            </w:r>
            <w:r w:rsidR="00F7055E">
              <w:rPr>
                <w:rFonts w:cs="Arial"/>
                <w:b/>
                <w:sz w:val="20"/>
                <w:szCs w:val="20"/>
              </w:rPr>
              <w:t>:</w:t>
            </w:r>
            <w:r w:rsidR="00F01D75">
              <w:rPr>
                <w:rFonts w:cs="Arial"/>
                <w:sz w:val="20"/>
                <w:szCs w:val="20"/>
              </w:rPr>
              <w:t xml:space="preserve"> </w:t>
            </w:r>
            <w:r w:rsidR="00F7055E">
              <w:rPr>
                <w:rFonts w:cs="Arial"/>
                <w:sz w:val="20"/>
                <w:szCs w:val="20"/>
              </w:rPr>
              <w:t xml:space="preserve">AFMA must produce and present reports to the Department annually as per Appendix B of the </w:t>
            </w:r>
            <w:r w:rsidR="00F7055E">
              <w:rPr>
                <w:rFonts w:cs="Arial"/>
                <w:i/>
                <w:iCs/>
                <w:sz w:val="20"/>
                <w:szCs w:val="20"/>
              </w:rPr>
              <w:t>Guidelines for the Ecologically Sustainable Management of Fisheries - 2nd Edition.</w:t>
            </w:r>
          </w:p>
          <w:p w14:paraId="5B769166" w14:textId="77777777" w:rsidR="00F7055E" w:rsidRPr="00033FDC" w:rsidRDefault="00F7055E" w:rsidP="00F7055E">
            <w:pPr>
              <w:spacing w:before="60" w:after="60" w:line="276" w:lineRule="auto"/>
              <w:contextualSpacing/>
              <w:rPr>
                <w:rFonts w:cs="Arial"/>
                <w:iCs/>
                <w:sz w:val="20"/>
                <w:szCs w:val="20"/>
              </w:rPr>
            </w:pPr>
          </w:p>
        </w:tc>
      </w:tr>
      <w:tr w:rsidR="005825AB" w:rsidRPr="00B565FF" w14:paraId="51E454EF" w14:textId="77777777" w:rsidTr="00B565FF">
        <w:trPr>
          <w:cnfStyle w:val="000000100000" w:firstRow="0" w:lastRow="0" w:firstColumn="0" w:lastColumn="0" w:oddVBand="0" w:evenVBand="0" w:oddHBand="1" w:evenHBand="0" w:firstRowFirstColumn="0" w:firstRowLastColumn="0" w:lastRowFirstColumn="0" w:lastRowLastColumn="0"/>
          <w:trHeight w:val="339"/>
        </w:trPr>
        <w:tc>
          <w:tcPr>
            <w:tcW w:w="2500" w:type="pct"/>
            <w:shd w:val="clear" w:color="auto" w:fill="BFBFBF" w:themeFill="background1" w:themeFillShade="BF"/>
          </w:tcPr>
          <w:p w14:paraId="5E2F5E98" w14:textId="77777777" w:rsidR="005825AB" w:rsidRPr="00B565FF" w:rsidRDefault="005825AB" w:rsidP="00B565FF">
            <w:pPr>
              <w:spacing w:before="60" w:after="60" w:line="276" w:lineRule="auto"/>
              <w:contextualSpacing/>
              <w:jc w:val="center"/>
              <w:rPr>
                <w:rFonts w:cs="Arial"/>
                <w:b/>
                <w:sz w:val="20"/>
                <w:szCs w:val="20"/>
              </w:rPr>
            </w:pPr>
            <w:r w:rsidRPr="00033FDC">
              <w:rPr>
                <w:rFonts w:cs="Arial"/>
                <w:b/>
                <w:sz w:val="20"/>
                <w:szCs w:val="20"/>
              </w:rPr>
              <w:t>Issue</w:t>
            </w:r>
          </w:p>
        </w:tc>
        <w:tc>
          <w:tcPr>
            <w:tcW w:w="2500" w:type="pct"/>
            <w:shd w:val="clear" w:color="auto" w:fill="BFBFBF" w:themeFill="background1" w:themeFillShade="BF"/>
          </w:tcPr>
          <w:p w14:paraId="5A4CDDC2" w14:textId="2A5BC82D" w:rsidR="005825AB" w:rsidRPr="00B565FF" w:rsidRDefault="005825AB" w:rsidP="00B565FF">
            <w:pPr>
              <w:spacing w:before="60" w:after="60" w:line="276" w:lineRule="auto"/>
              <w:contextualSpacing/>
              <w:jc w:val="center"/>
              <w:rPr>
                <w:rFonts w:cs="Arial"/>
                <w:b/>
                <w:sz w:val="20"/>
                <w:szCs w:val="20"/>
              </w:rPr>
            </w:pPr>
            <w:r>
              <w:rPr>
                <w:rFonts w:cs="Arial"/>
                <w:b/>
                <w:sz w:val="20"/>
                <w:szCs w:val="20"/>
              </w:rPr>
              <w:t>Recommendation</w:t>
            </w:r>
          </w:p>
        </w:tc>
      </w:tr>
      <w:tr w:rsidR="005825AB" w14:paraId="42E214EE" w14:textId="77777777" w:rsidTr="005825AB">
        <w:trPr>
          <w:cnfStyle w:val="000000010000" w:firstRow="0" w:lastRow="0" w:firstColumn="0" w:lastColumn="0" w:oddVBand="0" w:evenVBand="0" w:oddHBand="0" w:evenHBand="1" w:firstRowFirstColumn="0" w:firstRowLastColumn="0" w:lastRowFirstColumn="0" w:lastRowLastColumn="0"/>
          <w:trHeight w:val="3923"/>
        </w:trPr>
        <w:tc>
          <w:tcPr>
            <w:tcW w:w="2500" w:type="pct"/>
          </w:tcPr>
          <w:p w14:paraId="3F9B3F86" w14:textId="77777777" w:rsidR="005825AB" w:rsidRDefault="005825AB" w:rsidP="00177496">
            <w:pPr>
              <w:spacing w:before="60" w:after="60" w:line="276" w:lineRule="auto"/>
              <w:contextualSpacing/>
              <w:rPr>
                <w:rFonts w:cs="Arial"/>
                <w:b/>
                <w:sz w:val="20"/>
                <w:szCs w:val="20"/>
                <w:u w:val="single"/>
              </w:rPr>
            </w:pPr>
            <w:r>
              <w:rPr>
                <w:rFonts w:cs="Arial"/>
                <w:b/>
                <w:sz w:val="20"/>
                <w:szCs w:val="20"/>
                <w:u w:val="single"/>
              </w:rPr>
              <w:t>Ecological risks of the effects of fishing</w:t>
            </w:r>
          </w:p>
          <w:p w14:paraId="41E0C455" w14:textId="77777777" w:rsidR="005825AB" w:rsidRDefault="005825AB" w:rsidP="00177496">
            <w:pPr>
              <w:spacing w:before="60" w:after="60" w:line="276" w:lineRule="auto"/>
              <w:contextualSpacing/>
              <w:rPr>
                <w:rFonts w:cs="Arial"/>
                <w:sz w:val="20"/>
                <w:szCs w:val="20"/>
              </w:rPr>
            </w:pPr>
            <w:r>
              <w:rPr>
                <w:rFonts w:cs="Arial"/>
                <w:sz w:val="20"/>
                <w:szCs w:val="20"/>
              </w:rPr>
              <w:t>The Department recognises that CCAMLR, the Australian Antarctic Division of the Department, and AFMA have a well-developed research and data collection program to improve understanding of the stock status and the environmental impact of the fisheries. Over time this program should provide greater certainty in the management of ecological risk.</w:t>
            </w:r>
          </w:p>
          <w:p w14:paraId="66D8C3BF" w14:textId="77777777" w:rsidR="005825AB" w:rsidRDefault="005825AB" w:rsidP="00177496">
            <w:pPr>
              <w:spacing w:before="60" w:after="60" w:line="276" w:lineRule="auto"/>
              <w:contextualSpacing/>
              <w:rPr>
                <w:rFonts w:cs="Arial"/>
                <w:sz w:val="20"/>
                <w:szCs w:val="20"/>
              </w:rPr>
            </w:pPr>
          </w:p>
          <w:p w14:paraId="24DA728B" w14:textId="77777777" w:rsidR="005825AB" w:rsidRDefault="005825AB" w:rsidP="00177496">
            <w:pPr>
              <w:spacing w:before="60" w:after="60" w:line="276" w:lineRule="auto"/>
              <w:contextualSpacing/>
              <w:rPr>
                <w:rFonts w:cs="Arial"/>
                <w:sz w:val="20"/>
                <w:szCs w:val="20"/>
              </w:rPr>
            </w:pPr>
            <w:r>
              <w:rPr>
                <w:rFonts w:cs="Arial"/>
                <w:sz w:val="20"/>
                <w:szCs w:val="20"/>
              </w:rPr>
              <w:t xml:space="preserve">The Department also recognises the small scale of the fisheries, and the precautionary management arrangements and scientific rigour that has been adopted by CCAMLR and underpins their management. </w:t>
            </w:r>
          </w:p>
          <w:p w14:paraId="6B691782" w14:textId="77777777" w:rsidR="005825AB" w:rsidRDefault="005825AB" w:rsidP="00177496">
            <w:pPr>
              <w:spacing w:before="60" w:after="60" w:line="276" w:lineRule="auto"/>
              <w:contextualSpacing/>
              <w:rPr>
                <w:rFonts w:cs="Arial"/>
                <w:sz w:val="20"/>
                <w:szCs w:val="20"/>
              </w:rPr>
            </w:pPr>
          </w:p>
          <w:p w14:paraId="39B7CE56" w14:textId="77777777" w:rsidR="005825AB" w:rsidRDefault="005825AB" w:rsidP="00177496">
            <w:pPr>
              <w:spacing w:before="60" w:after="60" w:line="276" w:lineRule="auto"/>
              <w:contextualSpacing/>
              <w:rPr>
                <w:rFonts w:cs="Arial"/>
                <w:sz w:val="20"/>
                <w:szCs w:val="20"/>
              </w:rPr>
            </w:pPr>
            <w:r>
              <w:rPr>
                <w:rFonts w:cs="Arial"/>
                <w:sz w:val="20"/>
                <w:szCs w:val="20"/>
              </w:rPr>
              <w:t>The Department acknowledges the investment required to undertake a full ecological risk assessment, and notes there can diminished value in pursuing such assessments where information is limited.</w:t>
            </w:r>
          </w:p>
          <w:p w14:paraId="5B7399AC" w14:textId="77777777" w:rsidR="005825AB" w:rsidRDefault="005825AB" w:rsidP="00177496">
            <w:pPr>
              <w:pStyle w:val="Heading3"/>
              <w:spacing w:line="276" w:lineRule="auto"/>
              <w:outlineLvl w:val="2"/>
            </w:pPr>
          </w:p>
        </w:tc>
        <w:tc>
          <w:tcPr>
            <w:tcW w:w="2500" w:type="pct"/>
          </w:tcPr>
          <w:p w14:paraId="0508EFBF" w14:textId="69DBC092" w:rsidR="005825AB" w:rsidRDefault="005825AB" w:rsidP="00F06A2F">
            <w:pPr>
              <w:spacing w:before="60" w:after="60" w:line="276" w:lineRule="auto"/>
              <w:contextualSpacing/>
            </w:pPr>
            <w:r>
              <w:rPr>
                <w:rFonts w:cs="Arial"/>
                <w:b/>
                <w:sz w:val="20"/>
                <w:szCs w:val="20"/>
              </w:rPr>
              <w:t>Recommendat</w:t>
            </w:r>
            <w:r w:rsidRPr="002C15B5">
              <w:rPr>
                <w:rFonts w:cs="Arial"/>
                <w:b/>
                <w:sz w:val="20"/>
                <w:szCs w:val="20"/>
              </w:rPr>
              <w:t xml:space="preserve">ion </w:t>
            </w:r>
            <w:r>
              <w:rPr>
                <w:rFonts w:cs="Arial"/>
                <w:b/>
                <w:sz w:val="20"/>
                <w:szCs w:val="20"/>
              </w:rPr>
              <w:t>1</w:t>
            </w:r>
            <w:r w:rsidRPr="002C15B5">
              <w:rPr>
                <w:rFonts w:cs="Arial"/>
                <w:sz w:val="20"/>
                <w:szCs w:val="20"/>
              </w:rPr>
              <w:t xml:space="preserve">: </w:t>
            </w:r>
            <w:r w:rsidRPr="00B565FF">
              <w:rPr>
                <w:rFonts w:cs="Arial"/>
                <w:bCs/>
                <w:sz w:val="20"/>
                <w:szCs w:val="20"/>
              </w:rPr>
              <w:t>AFMA to continue to work collaboratively with relevant expertise, particularly the Australian Antarctic Division of the Department, to ensure Australian operations in the CCAMLR Exploratory Fisheries reflect best practice for mitigation of ecological risks.</w:t>
            </w:r>
          </w:p>
        </w:tc>
      </w:tr>
      <w:tr w:rsidR="005825AB" w14:paraId="2C1538D5" w14:textId="77777777" w:rsidTr="005825AB">
        <w:trPr>
          <w:cnfStyle w:val="000000100000" w:firstRow="0" w:lastRow="0" w:firstColumn="0" w:lastColumn="0" w:oddVBand="0" w:evenVBand="0" w:oddHBand="1" w:evenHBand="0" w:firstRowFirstColumn="0" w:firstRowLastColumn="0" w:lastRowFirstColumn="0" w:lastRowLastColumn="0"/>
          <w:trHeight w:val="3913"/>
        </w:trPr>
        <w:tc>
          <w:tcPr>
            <w:tcW w:w="2500" w:type="pct"/>
          </w:tcPr>
          <w:p w14:paraId="7649BE2F" w14:textId="77777777" w:rsidR="005825AB" w:rsidRPr="002C15B5" w:rsidRDefault="005825AB" w:rsidP="00177496">
            <w:pPr>
              <w:spacing w:before="60" w:after="60" w:line="276" w:lineRule="auto"/>
              <w:contextualSpacing/>
              <w:rPr>
                <w:rFonts w:cs="Arial"/>
                <w:b/>
                <w:sz w:val="20"/>
                <w:szCs w:val="20"/>
                <w:u w:val="single"/>
              </w:rPr>
            </w:pPr>
            <w:r w:rsidRPr="002C15B5">
              <w:rPr>
                <w:rFonts w:cs="Arial"/>
                <w:b/>
                <w:sz w:val="20"/>
                <w:szCs w:val="20"/>
                <w:u w:val="single"/>
              </w:rPr>
              <w:lastRenderedPageBreak/>
              <w:t xml:space="preserve">Stock assessments </w:t>
            </w:r>
          </w:p>
          <w:p w14:paraId="0611F51B" w14:textId="77777777" w:rsidR="005825AB" w:rsidRPr="002C15B5" w:rsidRDefault="005825AB" w:rsidP="00177496">
            <w:pPr>
              <w:spacing w:before="60" w:after="60" w:line="276" w:lineRule="auto"/>
              <w:contextualSpacing/>
              <w:rPr>
                <w:rFonts w:cs="Arial"/>
                <w:bCs/>
                <w:sz w:val="20"/>
                <w:szCs w:val="20"/>
              </w:rPr>
            </w:pPr>
            <w:r w:rsidRPr="002C15B5">
              <w:rPr>
                <w:rFonts w:cs="Arial"/>
                <w:bCs/>
                <w:sz w:val="20"/>
                <w:szCs w:val="20"/>
              </w:rPr>
              <w:t>The Department notes that there is no integrated stock assessment for CCAMLR Statistical Subarea 88.2 small-scale research units 882C to 882I. However, data collection is ongoing and is intended to provide data for future stock assessments (ABARES Fishery Status Report).</w:t>
            </w:r>
            <w:r w:rsidRPr="002C15B5">
              <w:t xml:space="preserve"> </w:t>
            </w:r>
          </w:p>
          <w:p w14:paraId="79F4D32A" w14:textId="77777777" w:rsidR="005825AB" w:rsidRPr="002C15B5" w:rsidRDefault="005825AB" w:rsidP="00177496">
            <w:pPr>
              <w:spacing w:before="60" w:after="60" w:line="276" w:lineRule="auto"/>
              <w:contextualSpacing/>
              <w:rPr>
                <w:rFonts w:cs="Arial"/>
                <w:b/>
                <w:sz w:val="20"/>
                <w:szCs w:val="20"/>
                <w:u w:val="single"/>
              </w:rPr>
            </w:pPr>
          </w:p>
          <w:p w14:paraId="4055E19A" w14:textId="77777777" w:rsidR="005825AB" w:rsidRPr="002C15B5" w:rsidRDefault="005825AB" w:rsidP="00177496">
            <w:pPr>
              <w:spacing w:before="60" w:after="60" w:line="276" w:lineRule="auto"/>
              <w:contextualSpacing/>
              <w:rPr>
                <w:rFonts w:cs="Arial"/>
                <w:bCs/>
                <w:sz w:val="20"/>
                <w:szCs w:val="20"/>
              </w:rPr>
            </w:pPr>
            <w:r w:rsidRPr="002C15B5">
              <w:rPr>
                <w:rFonts w:cs="Arial"/>
                <w:bCs/>
                <w:sz w:val="20"/>
                <w:szCs w:val="20"/>
              </w:rPr>
              <w:t>It is important that all stocks are managed in a precautionary way. Stock assessments can help understand the extent to which stocks can sustain impacts from activities such as commercial fishing. The Department notes that management arrangements are still considered to be precautionary and conservative catch limits are set annually by CCAMLR and take into account advice from the CCAMLR Working Group on Fish Stock Assessment, and the CCAMLR Scientific Committee.</w:t>
            </w:r>
          </w:p>
          <w:p w14:paraId="39BCA7CA" w14:textId="77777777" w:rsidR="005825AB" w:rsidRPr="002C15B5" w:rsidRDefault="005825AB" w:rsidP="00177496">
            <w:pPr>
              <w:spacing w:before="60" w:after="60" w:line="276" w:lineRule="auto"/>
              <w:contextualSpacing/>
              <w:rPr>
                <w:rFonts w:cs="Arial"/>
                <w:bCs/>
                <w:sz w:val="20"/>
                <w:szCs w:val="20"/>
              </w:rPr>
            </w:pPr>
          </w:p>
          <w:p w14:paraId="157DB7DE" w14:textId="77777777" w:rsidR="005825AB" w:rsidRDefault="005825AB" w:rsidP="00B565FF">
            <w:pPr>
              <w:spacing w:before="60" w:after="60" w:line="276" w:lineRule="auto"/>
              <w:contextualSpacing/>
            </w:pPr>
            <w:r w:rsidRPr="002C15B5">
              <w:rPr>
                <w:rFonts w:cs="Arial"/>
                <w:bCs/>
                <w:sz w:val="20"/>
                <w:szCs w:val="20"/>
              </w:rPr>
              <w:t>The Department recommends that the CCAMLR undertake a stock assessment over the next five years for target species in the fishery</w:t>
            </w:r>
          </w:p>
        </w:tc>
        <w:tc>
          <w:tcPr>
            <w:tcW w:w="2500" w:type="pct"/>
          </w:tcPr>
          <w:p w14:paraId="201B6A32" w14:textId="70B2B838" w:rsidR="009F273E" w:rsidRDefault="00C17842" w:rsidP="009F273E">
            <w:pPr>
              <w:spacing w:before="60" w:after="60" w:line="276" w:lineRule="auto"/>
              <w:contextualSpacing/>
              <w:rPr>
                <w:b/>
                <w:bCs/>
                <w:sz w:val="24"/>
                <w:szCs w:val="24"/>
              </w:rPr>
            </w:pPr>
            <w:r>
              <w:rPr>
                <w:rFonts w:cs="Arial"/>
                <w:b/>
                <w:sz w:val="20"/>
                <w:szCs w:val="20"/>
              </w:rPr>
              <w:t>R</w:t>
            </w:r>
            <w:r w:rsidR="005825AB">
              <w:rPr>
                <w:rFonts w:cs="Arial"/>
                <w:b/>
                <w:sz w:val="20"/>
                <w:szCs w:val="20"/>
              </w:rPr>
              <w:t>ecommendat</w:t>
            </w:r>
            <w:r w:rsidR="005825AB" w:rsidRPr="002C15B5">
              <w:rPr>
                <w:rFonts w:cs="Arial"/>
                <w:b/>
                <w:sz w:val="20"/>
                <w:szCs w:val="20"/>
              </w:rPr>
              <w:t xml:space="preserve">ion </w:t>
            </w:r>
            <w:r w:rsidR="005825AB">
              <w:rPr>
                <w:rFonts w:cs="Arial"/>
                <w:b/>
                <w:sz w:val="20"/>
                <w:szCs w:val="20"/>
              </w:rPr>
              <w:t>2</w:t>
            </w:r>
            <w:r w:rsidR="005825AB" w:rsidRPr="002C15B5">
              <w:rPr>
                <w:rFonts w:cs="Arial"/>
                <w:sz w:val="20"/>
                <w:szCs w:val="20"/>
              </w:rPr>
              <w:t xml:space="preserve">: </w:t>
            </w:r>
            <w:r w:rsidR="004E0446">
              <w:rPr>
                <w:rFonts w:cs="Arial"/>
                <w:sz w:val="20"/>
                <w:szCs w:val="20"/>
              </w:rPr>
              <w:t>AFMA to continue to collect data to estimate population biomass and density of Antarctic Toothfish (</w:t>
            </w:r>
            <w:r w:rsidR="004E0446">
              <w:rPr>
                <w:rFonts w:cs="Arial"/>
                <w:i/>
                <w:iCs/>
                <w:sz w:val="20"/>
                <w:szCs w:val="20"/>
              </w:rPr>
              <w:t>Dissostichus spp</w:t>
            </w:r>
            <w:r w:rsidR="004E0446">
              <w:rPr>
                <w:rFonts w:cs="Arial"/>
                <w:sz w:val="20"/>
                <w:szCs w:val="20"/>
              </w:rPr>
              <w:t xml:space="preserve">.) in waters within the </w:t>
            </w:r>
            <w:r w:rsidR="004E0446">
              <w:rPr>
                <w:rFonts w:cs="Arial"/>
                <w:bCs/>
                <w:sz w:val="20"/>
                <w:szCs w:val="20"/>
              </w:rPr>
              <w:t xml:space="preserve">Statistical </w:t>
            </w:r>
            <w:r w:rsidR="00560FB8">
              <w:rPr>
                <w:rFonts w:cs="Arial"/>
                <w:bCs/>
                <w:sz w:val="20"/>
                <w:szCs w:val="20"/>
              </w:rPr>
              <w:t>Subarea 88.2 small-scale research units 882C to 882I</w:t>
            </w:r>
            <w:r w:rsidR="004E0446">
              <w:rPr>
                <w:rFonts w:cs="Arial"/>
                <w:bCs/>
                <w:sz w:val="20"/>
                <w:szCs w:val="20"/>
              </w:rPr>
              <w:t xml:space="preserve"> to inform a stock assessment.</w:t>
            </w:r>
          </w:p>
          <w:p w14:paraId="3890F509" w14:textId="77777777" w:rsidR="005825AB" w:rsidRDefault="005825AB" w:rsidP="00177496">
            <w:pPr>
              <w:pStyle w:val="Heading3"/>
              <w:spacing w:line="276" w:lineRule="auto"/>
              <w:outlineLvl w:val="2"/>
            </w:pPr>
          </w:p>
        </w:tc>
      </w:tr>
    </w:tbl>
    <w:p w14:paraId="058987D4" w14:textId="77777777" w:rsidR="00227603" w:rsidRPr="00FC2EBF" w:rsidRDefault="00227603" w:rsidP="00FC2EBF">
      <w:pPr>
        <w:sectPr w:rsidR="00227603" w:rsidRPr="00FC2EBF" w:rsidSect="00975D7F">
          <w:footerReference w:type="default" r:id="rId37"/>
          <w:footerReference w:type="first" r:id="rId38"/>
          <w:type w:val="continuous"/>
          <w:pgSz w:w="16838" w:h="11906" w:orient="landscape"/>
          <w:pgMar w:top="1021" w:right="1021" w:bottom="1021" w:left="1021" w:header="709" w:footer="709" w:gutter="0"/>
          <w:cols w:space="708"/>
          <w:docGrid w:linePitch="360"/>
        </w:sectPr>
      </w:pPr>
    </w:p>
    <w:p w14:paraId="70455173" w14:textId="77777777" w:rsidR="005E2408" w:rsidRDefault="005E2408" w:rsidP="00433FCA">
      <w:pPr>
        <w:pStyle w:val="Heading3"/>
        <w:spacing w:line="276" w:lineRule="auto"/>
      </w:pPr>
    </w:p>
    <w:p w14:paraId="313578DF" w14:textId="77777777" w:rsidR="005E2408" w:rsidRDefault="005E2408" w:rsidP="00433FCA">
      <w:pPr>
        <w:pStyle w:val="Heading3"/>
        <w:spacing w:line="276" w:lineRule="auto"/>
      </w:pPr>
    </w:p>
    <w:p w14:paraId="00205463" w14:textId="77777777" w:rsidR="00134108" w:rsidRPr="00433FCA" w:rsidRDefault="00134108" w:rsidP="00433FCA">
      <w:pPr>
        <w:pStyle w:val="Heading3"/>
        <w:spacing w:line="276" w:lineRule="auto"/>
      </w:pPr>
      <w:bookmarkStart w:id="8" w:name="_Toc57195931"/>
      <w:r w:rsidRPr="00433FCA">
        <w:t>Assessment history:</w:t>
      </w:r>
      <w:bookmarkEnd w:id="8"/>
    </w:p>
    <w:p w14:paraId="48BF0E00" w14:textId="76AC1F1A" w:rsidR="00030818" w:rsidRDefault="00134108" w:rsidP="00433FCA">
      <w:pPr>
        <w:spacing w:line="276" w:lineRule="auto"/>
      </w:pPr>
      <w:r w:rsidRPr="002E6481">
        <w:t xml:space="preserve">Information on previous assessments for the </w:t>
      </w:r>
      <w:r w:rsidR="006914E9">
        <w:t xml:space="preserve">CCAMLR </w:t>
      </w:r>
      <w:r w:rsidR="00030818" w:rsidRPr="002E6481">
        <w:t xml:space="preserve">Ross Sea </w:t>
      </w:r>
      <w:r w:rsidRPr="002E6481">
        <w:t>Fishery</w:t>
      </w:r>
      <w:r w:rsidRPr="00433FCA">
        <w:t xml:space="preserve"> is available on the Department’s website at</w:t>
      </w:r>
      <w:r w:rsidR="00B97B40" w:rsidRPr="00433FCA">
        <w:t xml:space="preserve"> </w:t>
      </w:r>
      <w:hyperlink r:id="rId39" w:history="1">
        <w:r w:rsidR="00030818" w:rsidRPr="009A2459">
          <w:rPr>
            <w:rStyle w:val="Hyperlink"/>
          </w:rPr>
          <w:t>Ross Sea Exploratory Toothfish Fishery in the CCAMLR Region (Statistical Subareas 88.1 and 88.2)</w:t>
        </w:r>
      </w:hyperlink>
      <w:r w:rsidR="00030818" w:rsidRPr="00433FCA">
        <w:t xml:space="preserve"> </w:t>
      </w:r>
    </w:p>
    <w:p w14:paraId="5CE9132E" w14:textId="48C05CDE" w:rsidR="00AB194A" w:rsidRPr="00433FCA" w:rsidRDefault="00AB194A" w:rsidP="00433FCA">
      <w:pPr>
        <w:spacing w:line="276" w:lineRule="auto"/>
      </w:pPr>
      <w:r w:rsidRPr="00433FCA">
        <w:t xml:space="preserve">1st assessment finalised </w:t>
      </w:r>
      <w:r w:rsidR="009A2459">
        <w:t>Decemb</w:t>
      </w:r>
      <w:r w:rsidR="009D788E">
        <w:t>e</w:t>
      </w:r>
      <w:r w:rsidR="009A2459">
        <w:t>r 2014</w:t>
      </w:r>
      <w:r w:rsidR="00BA09B7" w:rsidRPr="00433FCA">
        <w:t xml:space="preserve"> </w:t>
      </w:r>
      <w:r w:rsidR="00B97B40" w:rsidRPr="00433FCA">
        <w:t xml:space="preserve">– </w:t>
      </w:r>
      <w:r w:rsidR="002C15B5">
        <w:t xml:space="preserve">LENS- </w:t>
      </w:r>
      <w:r w:rsidR="00DC5616">
        <w:t>3</w:t>
      </w:r>
      <w:r w:rsidR="002C15B5">
        <w:t xml:space="preserve"> Recommendations</w:t>
      </w:r>
    </w:p>
    <w:p w14:paraId="62C8ED7E" w14:textId="77777777" w:rsidR="002C15B5" w:rsidRDefault="002C15B5" w:rsidP="00433FCA">
      <w:pPr>
        <w:pStyle w:val="Heading3"/>
        <w:spacing w:line="276" w:lineRule="auto"/>
      </w:pPr>
    </w:p>
    <w:p w14:paraId="5C3C5A42" w14:textId="6A1FD8B1" w:rsidR="00B97B40" w:rsidRDefault="00AB194A" w:rsidP="00433FCA">
      <w:pPr>
        <w:pStyle w:val="Heading3"/>
        <w:spacing w:line="276" w:lineRule="auto"/>
      </w:pPr>
      <w:bookmarkStart w:id="9" w:name="_Toc57195932"/>
      <w:r w:rsidRPr="00433FCA">
        <w:t>Fishery reporting:</w:t>
      </w:r>
      <w:bookmarkEnd w:id="9"/>
    </w:p>
    <w:p w14:paraId="1828D3E7" w14:textId="7C5518CB" w:rsidR="00385E3C" w:rsidRDefault="005950AA" w:rsidP="00385E3C">
      <w:pPr>
        <w:spacing w:line="276" w:lineRule="auto"/>
      </w:pPr>
      <w:hyperlink r:id="rId40" w:history="1">
        <w:r w:rsidR="00DB2429">
          <w:rPr>
            <w:rStyle w:val="Hyperlink"/>
          </w:rPr>
          <w:t>Fishery Report: Dissostichus mawsoni in Subarea 88.1 Annual report</w:t>
        </w:r>
      </w:hyperlink>
      <w:r w:rsidR="00DB2429">
        <w:t>, 27 July 2020</w:t>
      </w:r>
    </w:p>
    <w:p w14:paraId="5A68AFEC" w14:textId="550E2A7A" w:rsidR="00DB2429" w:rsidRDefault="005950AA" w:rsidP="00385E3C">
      <w:pPr>
        <w:spacing w:line="276" w:lineRule="auto"/>
      </w:pPr>
      <w:hyperlink r:id="rId41" w:history="1">
        <w:r w:rsidR="00DB2429">
          <w:rPr>
            <w:rStyle w:val="Hyperlink"/>
          </w:rPr>
          <w:t>Fishery Report: Dissostichus mawsoni in Subarea 88.2 Annual report</w:t>
        </w:r>
      </w:hyperlink>
      <w:r w:rsidR="00DB2429">
        <w:t>, 27 July 2020</w:t>
      </w:r>
    </w:p>
    <w:p w14:paraId="2680E7BD" w14:textId="77777777" w:rsidR="00DB2429" w:rsidRPr="00433FCA" w:rsidRDefault="00DB2429" w:rsidP="00385E3C">
      <w:pPr>
        <w:spacing w:line="276" w:lineRule="auto"/>
      </w:pPr>
    </w:p>
    <w:p w14:paraId="4F3D3FCE" w14:textId="77777777" w:rsidR="00B97B40" w:rsidRPr="00433FCA" w:rsidRDefault="00AB194A" w:rsidP="00433FCA">
      <w:pPr>
        <w:pStyle w:val="Heading3"/>
        <w:spacing w:line="276" w:lineRule="auto"/>
      </w:pPr>
      <w:bookmarkStart w:id="10" w:name="_Toc57195933"/>
      <w:r w:rsidRPr="00433FCA">
        <w:t>Key links:</w:t>
      </w:r>
      <w:bookmarkEnd w:id="10"/>
      <w:r w:rsidRPr="00433FCA">
        <w:t xml:space="preserve"> </w:t>
      </w:r>
    </w:p>
    <w:p w14:paraId="7BC78449" w14:textId="77777777" w:rsidR="00113C1E" w:rsidRPr="002016B7" w:rsidRDefault="00113C1E" w:rsidP="00113C1E">
      <w:pPr>
        <w:spacing w:line="276" w:lineRule="auto"/>
      </w:pPr>
      <w:r w:rsidRPr="002016B7">
        <w:t xml:space="preserve">Fishery information </w:t>
      </w:r>
    </w:p>
    <w:p w14:paraId="302AD284" w14:textId="77777777" w:rsidR="00113C1E" w:rsidRPr="006B7858" w:rsidRDefault="005950AA" w:rsidP="00113C1E">
      <w:pPr>
        <w:pStyle w:val="ListBullet"/>
        <w:tabs>
          <w:tab w:val="clear" w:pos="360"/>
        </w:tabs>
        <w:spacing w:line="240" w:lineRule="auto"/>
        <w:ind w:left="369" w:hanging="369"/>
        <w:contextualSpacing w:val="0"/>
        <w:rPr>
          <w:i/>
          <w:sz w:val="22"/>
          <w:szCs w:val="22"/>
        </w:rPr>
      </w:pPr>
      <w:hyperlink r:id="rId42" w:history="1">
        <w:r w:rsidR="00113C1E" w:rsidRPr="006B7858">
          <w:rPr>
            <w:rStyle w:val="Hyperlink"/>
            <w:sz w:val="22"/>
            <w:szCs w:val="22"/>
          </w:rPr>
          <w:t>Schedule of Conservation Measures in force in 2019/20</w:t>
        </w:r>
      </w:hyperlink>
    </w:p>
    <w:p w14:paraId="66179759" w14:textId="10956F24" w:rsidR="00B97B40" w:rsidRPr="002016B7" w:rsidRDefault="00B97B40" w:rsidP="00433FCA">
      <w:pPr>
        <w:spacing w:line="276" w:lineRule="auto"/>
      </w:pPr>
      <w:r w:rsidRPr="002016B7">
        <w:t>Management plan</w:t>
      </w:r>
    </w:p>
    <w:p w14:paraId="45D51BB7" w14:textId="3658C9CF" w:rsidR="00D034E5" w:rsidRPr="00E46580" w:rsidRDefault="00D034E5" w:rsidP="00D034E5">
      <w:pPr>
        <w:pStyle w:val="ListBullet"/>
        <w:tabs>
          <w:tab w:val="clear" w:pos="360"/>
        </w:tabs>
        <w:spacing w:line="240" w:lineRule="auto"/>
        <w:ind w:left="369" w:hanging="369"/>
        <w:contextualSpacing w:val="0"/>
        <w:rPr>
          <w:rStyle w:val="Hyperlink"/>
          <w:color w:val="auto"/>
          <w:sz w:val="22"/>
          <w:szCs w:val="22"/>
          <w:u w:val="none"/>
        </w:rPr>
      </w:pPr>
      <w:r w:rsidRPr="006B7858">
        <w:rPr>
          <w:rStyle w:val="Hyperlink"/>
          <w:color w:val="auto"/>
          <w:sz w:val="22"/>
          <w:szCs w:val="22"/>
          <w:u w:val="none"/>
        </w:rPr>
        <w:t xml:space="preserve">Conservation Measure </w:t>
      </w:r>
      <w:hyperlink r:id="rId43" w:history="1">
        <w:r w:rsidRPr="006B7858">
          <w:rPr>
            <w:rStyle w:val="Hyperlink"/>
            <w:sz w:val="22"/>
            <w:szCs w:val="22"/>
          </w:rPr>
          <w:t>41-09</w:t>
        </w:r>
      </w:hyperlink>
      <w:r w:rsidRPr="006B7858">
        <w:rPr>
          <w:rStyle w:val="Hyperlink"/>
          <w:color w:val="auto"/>
          <w:sz w:val="22"/>
          <w:szCs w:val="22"/>
          <w:u w:val="none"/>
        </w:rPr>
        <w:t>: Limits on the exploratory fishery for Dissostichus mawsoni in Statistical Subarea 88.1 in the 2019/20 season</w:t>
      </w:r>
    </w:p>
    <w:p w14:paraId="1B9513E6" w14:textId="77777777" w:rsidR="00D034E5" w:rsidRPr="006B7858" w:rsidRDefault="00D034E5" w:rsidP="00D034E5">
      <w:pPr>
        <w:pStyle w:val="ListBullet"/>
        <w:numPr>
          <w:ilvl w:val="0"/>
          <w:numId w:val="0"/>
        </w:numPr>
        <w:spacing w:line="240" w:lineRule="auto"/>
        <w:ind w:left="369"/>
        <w:contextualSpacing w:val="0"/>
        <w:rPr>
          <w:rStyle w:val="Hyperlink"/>
          <w:color w:val="auto"/>
          <w:sz w:val="22"/>
          <w:szCs w:val="22"/>
          <w:u w:val="none"/>
        </w:rPr>
      </w:pPr>
    </w:p>
    <w:p w14:paraId="41291EEB" w14:textId="77777777" w:rsidR="00D034E5" w:rsidRPr="006B7858" w:rsidRDefault="00D034E5" w:rsidP="00D034E5">
      <w:pPr>
        <w:pStyle w:val="ListBullet"/>
        <w:tabs>
          <w:tab w:val="clear" w:pos="360"/>
        </w:tabs>
        <w:spacing w:line="240" w:lineRule="auto"/>
        <w:ind w:left="369" w:hanging="369"/>
        <w:contextualSpacing w:val="0"/>
        <w:rPr>
          <w:rStyle w:val="Hyperlink"/>
          <w:color w:val="auto"/>
          <w:sz w:val="22"/>
          <w:szCs w:val="22"/>
          <w:u w:val="none"/>
        </w:rPr>
      </w:pPr>
      <w:r w:rsidRPr="006B7858">
        <w:rPr>
          <w:rStyle w:val="Hyperlink"/>
          <w:color w:val="auto"/>
          <w:sz w:val="22"/>
          <w:szCs w:val="22"/>
          <w:u w:val="none"/>
        </w:rPr>
        <w:t xml:space="preserve">Conservation Measure </w:t>
      </w:r>
      <w:hyperlink r:id="rId44" w:history="1">
        <w:r w:rsidRPr="006B7858">
          <w:rPr>
            <w:rStyle w:val="Hyperlink"/>
            <w:sz w:val="22"/>
            <w:szCs w:val="22"/>
          </w:rPr>
          <w:t>41-10</w:t>
        </w:r>
      </w:hyperlink>
      <w:r w:rsidRPr="006B7858">
        <w:rPr>
          <w:rStyle w:val="Hyperlink"/>
          <w:color w:val="auto"/>
          <w:sz w:val="22"/>
          <w:szCs w:val="22"/>
          <w:u w:val="none"/>
        </w:rPr>
        <w:t>: Limits on the exploratory fishery for Dissostichus mawsoni in Statistical Subarea 88.2in the 2019/20 season</w:t>
      </w:r>
    </w:p>
    <w:p w14:paraId="5D9D1F76" w14:textId="26D3D400" w:rsidR="00AB194A" w:rsidRPr="00385E3C" w:rsidRDefault="00AB194A" w:rsidP="00385E3C">
      <w:pPr>
        <w:pStyle w:val="CommentText"/>
        <w:rPr>
          <w:rFonts w:ascii="Arial" w:hAnsi="Arial" w:cs="Arial"/>
          <w:i/>
          <w:iCs/>
          <w:color w:val="808080" w:themeColor="background1" w:themeShade="80"/>
          <w:sz w:val="22"/>
          <w:szCs w:val="22"/>
        </w:rPr>
      </w:pPr>
    </w:p>
    <w:p w14:paraId="532BCE83" w14:textId="77777777" w:rsidR="00113C1E" w:rsidRPr="00433FCA" w:rsidRDefault="00113C1E" w:rsidP="00113C1E">
      <w:pPr>
        <w:spacing w:line="276" w:lineRule="auto"/>
      </w:pPr>
      <w:r w:rsidRPr="00433FCA">
        <w:t xml:space="preserve">Enforcing legislation </w:t>
      </w:r>
    </w:p>
    <w:p w14:paraId="529E4969" w14:textId="77777777" w:rsidR="00113C1E" w:rsidRPr="00E46580" w:rsidRDefault="00113C1E" w:rsidP="00113C1E">
      <w:pPr>
        <w:pStyle w:val="ListBullet"/>
        <w:tabs>
          <w:tab w:val="clear" w:pos="360"/>
        </w:tabs>
        <w:spacing w:line="240" w:lineRule="auto"/>
        <w:ind w:left="369" w:hanging="369"/>
        <w:contextualSpacing w:val="0"/>
        <w:rPr>
          <w:rStyle w:val="Hyperlink"/>
          <w:i/>
          <w:sz w:val="22"/>
          <w:szCs w:val="22"/>
        </w:rPr>
      </w:pPr>
      <w:r w:rsidRPr="006B7858">
        <w:rPr>
          <w:rStyle w:val="Hyperlink"/>
          <w:i/>
          <w:iCs/>
          <w:sz w:val="22"/>
          <w:szCs w:val="22"/>
        </w:rPr>
        <w:t>Environment Protection and Biodiversity Conservation Act 1999</w:t>
      </w:r>
      <w:r w:rsidRPr="006B7858">
        <w:rPr>
          <w:rStyle w:val="Hyperlink"/>
          <w:i/>
          <w:sz w:val="22"/>
          <w:szCs w:val="22"/>
        </w:rPr>
        <w:t xml:space="preserve"> (</w:t>
      </w:r>
      <w:r w:rsidRPr="006B7858">
        <w:rPr>
          <w:rStyle w:val="Hyperlink"/>
          <w:iCs/>
          <w:sz w:val="22"/>
          <w:szCs w:val="22"/>
        </w:rPr>
        <w:t>EPBC Act</w:t>
      </w:r>
      <w:r w:rsidRPr="006B7858">
        <w:rPr>
          <w:rStyle w:val="Hyperlink"/>
          <w:i/>
          <w:sz w:val="22"/>
          <w:szCs w:val="22"/>
        </w:rPr>
        <w:t>)</w:t>
      </w:r>
    </w:p>
    <w:bookmarkStart w:id="11" w:name="_Hlk57281911"/>
    <w:p w14:paraId="1D732879" w14:textId="77777777" w:rsidR="00113C1E" w:rsidRPr="006B7858" w:rsidRDefault="005F2913" w:rsidP="00113C1E">
      <w:pPr>
        <w:pStyle w:val="ListBullet"/>
        <w:tabs>
          <w:tab w:val="clear" w:pos="360"/>
        </w:tabs>
        <w:spacing w:line="240" w:lineRule="auto"/>
        <w:ind w:left="369" w:hanging="369"/>
        <w:contextualSpacing w:val="0"/>
        <w:rPr>
          <w:rStyle w:val="Hyperlink"/>
          <w:i/>
          <w:color w:val="auto"/>
          <w:sz w:val="22"/>
          <w:szCs w:val="22"/>
          <w:u w:val="none"/>
        </w:rPr>
      </w:pPr>
      <w:r>
        <w:fldChar w:fldCharType="begin"/>
      </w:r>
      <w:r>
        <w:instrText xml:space="preserve"> HYPERLINK "https://www.comlaw.gov.au/Series/C2004A02408" </w:instrText>
      </w:r>
      <w:r>
        <w:fldChar w:fldCharType="separate"/>
      </w:r>
      <w:r w:rsidR="00113C1E" w:rsidRPr="006B7858">
        <w:rPr>
          <w:rStyle w:val="Hyperlink"/>
          <w:i/>
          <w:sz w:val="22"/>
          <w:szCs w:val="22"/>
        </w:rPr>
        <w:t>Antarctic Marine Living Resources Conservation Act 1981</w:t>
      </w:r>
      <w:r>
        <w:rPr>
          <w:rStyle w:val="Hyperlink"/>
          <w:i/>
          <w:sz w:val="22"/>
          <w:szCs w:val="22"/>
        </w:rPr>
        <w:fldChar w:fldCharType="end"/>
      </w:r>
      <w:bookmarkEnd w:id="11"/>
    </w:p>
    <w:p w14:paraId="65E46FF0" w14:textId="77777777" w:rsidR="00113C1E" w:rsidRPr="006B7858" w:rsidRDefault="00113C1E" w:rsidP="00113C1E">
      <w:pPr>
        <w:pStyle w:val="ListBullet"/>
        <w:tabs>
          <w:tab w:val="clear" w:pos="360"/>
        </w:tabs>
        <w:spacing w:line="240" w:lineRule="auto"/>
        <w:ind w:left="369" w:hanging="369"/>
        <w:contextualSpacing w:val="0"/>
        <w:rPr>
          <w:i/>
          <w:sz w:val="22"/>
          <w:szCs w:val="22"/>
        </w:rPr>
      </w:pPr>
      <w:r w:rsidRPr="006B7858">
        <w:rPr>
          <w:rStyle w:val="Hyperlink"/>
          <w:i/>
          <w:sz w:val="22"/>
          <w:szCs w:val="22"/>
        </w:rPr>
        <w:t>Antarctic Marine Living Resources Conservation Regulations 1994</w:t>
      </w:r>
    </w:p>
    <w:p w14:paraId="07A73D0E" w14:textId="77777777" w:rsidR="00113C1E" w:rsidRPr="006B7858" w:rsidRDefault="005950AA" w:rsidP="00113C1E">
      <w:pPr>
        <w:pStyle w:val="ListBullet"/>
        <w:tabs>
          <w:tab w:val="clear" w:pos="360"/>
        </w:tabs>
        <w:spacing w:line="240" w:lineRule="auto"/>
        <w:ind w:left="369" w:hanging="369"/>
        <w:contextualSpacing w:val="0"/>
        <w:rPr>
          <w:i/>
          <w:sz w:val="22"/>
          <w:szCs w:val="22"/>
        </w:rPr>
      </w:pPr>
      <w:hyperlink r:id="rId45" w:history="1">
        <w:r w:rsidR="00113C1E" w:rsidRPr="006B7858">
          <w:rPr>
            <w:rStyle w:val="Hyperlink"/>
            <w:i/>
            <w:sz w:val="22"/>
            <w:szCs w:val="22"/>
          </w:rPr>
          <w:t xml:space="preserve">Fisheries Management Act 1991 </w:t>
        </w:r>
        <w:r w:rsidR="00113C1E" w:rsidRPr="006B7858">
          <w:rPr>
            <w:rStyle w:val="Hyperlink"/>
            <w:sz w:val="22"/>
            <w:szCs w:val="22"/>
          </w:rPr>
          <w:t>(FM Act)</w:t>
        </w:r>
      </w:hyperlink>
    </w:p>
    <w:p w14:paraId="10B1A300" w14:textId="682E0307" w:rsidR="002016B7" w:rsidRPr="002016B7" w:rsidRDefault="005950AA">
      <w:pPr>
        <w:pStyle w:val="ListBullet"/>
        <w:tabs>
          <w:tab w:val="clear" w:pos="360"/>
        </w:tabs>
        <w:spacing w:line="240" w:lineRule="auto"/>
        <w:ind w:left="369" w:hanging="369"/>
        <w:contextualSpacing w:val="0"/>
        <w:rPr>
          <w:i/>
        </w:rPr>
      </w:pPr>
      <w:hyperlink r:id="rId46" w:history="1">
        <w:r w:rsidR="007C06B8" w:rsidRPr="006B7858">
          <w:rPr>
            <w:rStyle w:val="Hyperlink"/>
            <w:i/>
            <w:iCs/>
            <w:sz w:val="22"/>
            <w:szCs w:val="22"/>
          </w:rPr>
          <w:t>Fisheries Management Regulations 2019 (</w:t>
        </w:r>
        <w:r w:rsidR="007C06B8" w:rsidRPr="006B7858">
          <w:rPr>
            <w:rStyle w:val="Hyperlink"/>
            <w:sz w:val="22"/>
            <w:szCs w:val="22"/>
          </w:rPr>
          <w:t>FM Regulations</w:t>
        </w:r>
        <w:r w:rsidR="007C06B8" w:rsidRPr="006B7858">
          <w:rPr>
            <w:rStyle w:val="Hyperlink"/>
            <w:i/>
            <w:iCs/>
            <w:sz w:val="22"/>
            <w:szCs w:val="22"/>
          </w:rPr>
          <w:t>)</w:t>
        </w:r>
      </w:hyperlink>
    </w:p>
    <w:p w14:paraId="300F9121" w14:textId="77777777" w:rsidR="002016B7" w:rsidRDefault="002016B7" w:rsidP="006B7858">
      <w:pPr>
        <w:pStyle w:val="ListBullet"/>
        <w:numPr>
          <w:ilvl w:val="0"/>
          <w:numId w:val="0"/>
        </w:numPr>
        <w:ind w:left="357"/>
      </w:pPr>
    </w:p>
    <w:p w14:paraId="005FE20F" w14:textId="21C6D847" w:rsidR="00CD0543" w:rsidRDefault="00CD0543">
      <w:pPr>
        <w:spacing w:line="276" w:lineRule="auto"/>
      </w:pPr>
      <w:r w:rsidRPr="00433FCA">
        <w:t>S</w:t>
      </w:r>
      <w:r w:rsidR="00AB194A" w:rsidRPr="00433FCA">
        <w:t>tock assessment</w:t>
      </w:r>
      <w:r w:rsidRPr="00433FCA">
        <w:t>s</w:t>
      </w:r>
      <w:r w:rsidR="00AB194A" w:rsidRPr="00433FCA">
        <w:t xml:space="preserve"> </w:t>
      </w:r>
    </w:p>
    <w:p w14:paraId="52836BE5" w14:textId="00653F34" w:rsidR="007361FC" w:rsidRPr="00433FCA" w:rsidRDefault="005950AA" w:rsidP="006B7858">
      <w:pPr>
        <w:pStyle w:val="ListParagraph"/>
        <w:numPr>
          <w:ilvl w:val="0"/>
          <w:numId w:val="48"/>
        </w:numPr>
        <w:spacing w:line="276" w:lineRule="auto"/>
      </w:pPr>
      <w:hyperlink r:id="rId47" w:history="1">
        <w:r w:rsidR="00F06AD6" w:rsidRPr="0015230A">
          <w:rPr>
            <w:rStyle w:val="Hyperlink"/>
          </w:rPr>
          <w:t xml:space="preserve">Assessment models for Antarctic </w:t>
        </w:r>
        <w:r w:rsidR="00CC48FA">
          <w:rPr>
            <w:rStyle w:val="Hyperlink"/>
          </w:rPr>
          <w:t>T</w:t>
        </w:r>
        <w:r w:rsidR="00F06AD6" w:rsidRPr="0015230A">
          <w:rPr>
            <w:rStyle w:val="Hyperlink"/>
          </w:rPr>
          <w:t>oothfish (</w:t>
        </w:r>
        <w:r w:rsidR="00F06AD6" w:rsidRPr="006B7858">
          <w:rPr>
            <w:rStyle w:val="Hyperlink"/>
            <w:i/>
            <w:iCs/>
          </w:rPr>
          <w:t>Dissostichus mawsoni)</w:t>
        </w:r>
        <w:r w:rsidR="00F06AD6" w:rsidRPr="0015230A">
          <w:rPr>
            <w:rStyle w:val="Hyperlink"/>
          </w:rPr>
          <w:t xml:space="preserve"> in the Ross Sea region to 2018/19</w:t>
        </w:r>
        <w:r w:rsidR="0015230A" w:rsidRPr="0015230A">
          <w:rPr>
            <w:rStyle w:val="Hyperlink"/>
          </w:rPr>
          <w:t>.</w:t>
        </w:r>
      </w:hyperlink>
    </w:p>
    <w:p w14:paraId="195028F0" w14:textId="77777777" w:rsidR="007361FC" w:rsidRPr="00433FCA" w:rsidRDefault="007361FC" w:rsidP="00433FCA">
      <w:pPr>
        <w:spacing w:line="276" w:lineRule="auto"/>
      </w:pPr>
    </w:p>
    <w:p w14:paraId="70A2A439" w14:textId="77777777" w:rsidR="007361FC" w:rsidRPr="00433FCA" w:rsidRDefault="007361FC" w:rsidP="00433FCA">
      <w:pPr>
        <w:spacing w:line="276" w:lineRule="auto"/>
      </w:pPr>
    </w:p>
    <w:p w14:paraId="0DDCEFD3" w14:textId="77777777" w:rsidR="00227603" w:rsidRPr="00433FCA" w:rsidRDefault="00227603" w:rsidP="00433FCA">
      <w:pPr>
        <w:spacing w:line="276" w:lineRule="auto"/>
        <w:sectPr w:rsidR="00227603" w:rsidRPr="00433FCA" w:rsidSect="00227603">
          <w:pgSz w:w="11906" w:h="16838"/>
          <w:pgMar w:top="1021" w:right="1021" w:bottom="1021" w:left="1021" w:header="709" w:footer="709" w:gutter="0"/>
          <w:cols w:space="708"/>
          <w:docGrid w:linePitch="360"/>
        </w:sectPr>
      </w:pPr>
    </w:p>
    <w:p w14:paraId="104F2B01" w14:textId="3F9D803C" w:rsidR="00885298" w:rsidRDefault="0027415B" w:rsidP="00127133">
      <w:pPr>
        <w:pStyle w:val="Heading1"/>
        <w:rPr>
          <w:rFonts w:ascii="Arial" w:hAnsi="Arial"/>
        </w:rPr>
      </w:pPr>
      <w:bookmarkStart w:id="12" w:name="_Toc57195934"/>
      <w:r w:rsidRPr="00433FCA">
        <w:rPr>
          <w:rFonts w:ascii="Arial" w:hAnsi="Arial"/>
        </w:rPr>
        <w:lastRenderedPageBreak/>
        <w:t>Section</w:t>
      </w:r>
      <w:r w:rsidR="0027138D" w:rsidRPr="00433FCA">
        <w:rPr>
          <w:rFonts w:ascii="Arial" w:hAnsi="Arial"/>
        </w:rPr>
        <w:t xml:space="preserve"> </w:t>
      </w:r>
      <w:r w:rsidR="00417DFC">
        <w:rPr>
          <w:rFonts w:ascii="Arial" w:hAnsi="Arial"/>
        </w:rPr>
        <w:t>3</w:t>
      </w:r>
      <w:r w:rsidR="0027138D" w:rsidRPr="00433FCA">
        <w:rPr>
          <w:rFonts w:ascii="Arial" w:hAnsi="Arial"/>
        </w:rPr>
        <w:t xml:space="preserve">: </w:t>
      </w:r>
      <w:r w:rsidRPr="00433FCA">
        <w:rPr>
          <w:rFonts w:ascii="Arial" w:hAnsi="Arial"/>
        </w:rPr>
        <w:t>Detailed Analysis Against the Guidelines</w:t>
      </w:r>
      <w:bookmarkEnd w:id="12"/>
      <w:r w:rsidRPr="00433FCA">
        <w:rPr>
          <w:rFonts w:ascii="Arial" w:hAnsi="Arial"/>
        </w:rPr>
        <w:t xml:space="preserve"> </w:t>
      </w:r>
    </w:p>
    <w:p w14:paraId="1E535582" w14:textId="1F6AA6E3" w:rsidR="00E22A97" w:rsidRPr="00E22A97" w:rsidRDefault="00E22A97" w:rsidP="00E22A97">
      <w:pPr>
        <w:rPr>
          <w:i/>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433FCA" w14:paraId="48EAFFFA" w14:textId="77777777" w:rsidTr="002F0C8B">
        <w:trPr>
          <w:cantSplit/>
        </w:trPr>
        <w:tc>
          <w:tcPr>
            <w:tcW w:w="1500" w:type="pct"/>
            <w:shd w:val="clear" w:color="auto" w:fill="auto"/>
            <w:vAlign w:val="center"/>
          </w:tcPr>
          <w:p w14:paraId="4E4D06C8" w14:textId="77777777" w:rsidR="00885298" w:rsidRPr="00972209" w:rsidRDefault="00885298" w:rsidP="00FC2EBF">
            <w:pPr>
              <w:spacing w:before="60" w:after="60" w:line="276" w:lineRule="auto"/>
              <w:contextualSpacing/>
              <w:jc w:val="center"/>
              <w:rPr>
                <w:rFonts w:cs="Arial"/>
                <w:b/>
                <w:sz w:val="20"/>
                <w:szCs w:val="20"/>
              </w:rPr>
            </w:pPr>
            <w:r w:rsidRPr="00972209">
              <w:rPr>
                <w:rFonts w:cs="Arial"/>
                <w:sz w:val="20"/>
                <w:szCs w:val="20"/>
                <w:lang w:eastAsia="en-AU"/>
              </w:rPr>
              <w:br w:type="page"/>
            </w:r>
            <w:r w:rsidRPr="00972209">
              <w:rPr>
                <w:rFonts w:cs="Arial"/>
                <w:b/>
                <w:sz w:val="20"/>
                <w:szCs w:val="20"/>
              </w:rPr>
              <w:t>Guidelines</w:t>
            </w:r>
            <w:r w:rsidR="0027415B" w:rsidRPr="00972209">
              <w:rPr>
                <w:rFonts w:cs="Arial"/>
                <w:b/>
                <w:sz w:val="20"/>
                <w:szCs w:val="20"/>
              </w:rPr>
              <w:t xml:space="preserve"> criteria</w:t>
            </w:r>
          </w:p>
          <w:p w14:paraId="48317278" w14:textId="436BF389" w:rsidR="00E22A97" w:rsidRPr="00972209" w:rsidRDefault="00E22A97" w:rsidP="00FC2EBF">
            <w:pPr>
              <w:spacing w:before="60" w:after="60" w:line="276" w:lineRule="auto"/>
              <w:contextualSpacing/>
              <w:jc w:val="center"/>
              <w:rPr>
                <w:rFonts w:cs="Arial"/>
                <w:bCs/>
                <w:i/>
                <w:iCs/>
                <w:sz w:val="20"/>
                <w:szCs w:val="20"/>
              </w:rPr>
            </w:pPr>
          </w:p>
        </w:tc>
        <w:tc>
          <w:tcPr>
            <w:tcW w:w="3500" w:type="pct"/>
            <w:shd w:val="clear" w:color="auto" w:fill="FFFFFF"/>
            <w:vAlign w:val="center"/>
          </w:tcPr>
          <w:p w14:paraId="2C014CC6" w14:textId="77777777" w:rsidR="00885298" w:rsidRPr="00972209" w:rsidRDefault="00885298" w:rsidP="00FC2EBF">
            <w:pPr>
              <w:spacing w:before="60" w:after="60" w:line="276" w:lineRule="auto"/>
              <w:contextualSpacing/>
              <w:jc w:val="center"/>
              <w:rPr>
                <w:rFonts w:cs="Arial"/>
                <w:b/>
                <w:sz w:val="20"/>
                <w:szCs w:val="20"/>
              </w:rPr>
            </w:pPr>
            <w:r w:rsidRPr="00972209">
              <w:rPr>
                <w:rFonts w:cs="Arial"/>
                <w:b/>
                <w:sz w:val="20"/>
                <w:szCs w:val="20"/>
              </w:rPr>
              <w:t>Comment</w:t>
            </w:r>
          </w:p>
        </w:tc>
      </w:tr>
      <w:tr w:rsidR="00885298" w:rsidRPr="00433FCA" w14:paraId="734EF4DC" w14:textId="77777777" w:rsidTr="002F0C8B">
        <w:trPr>
          <w:cantSplit/>
        </w:trPr>
        <w:tc>
          <w:tcPr>
            <w:tcW w:w="5000" w:type="pct"/>
            <w:gridSpan w:val="2"/>
            <w:shd w:val="clear" w:color="auto" w:fill="FFFF66"/>
          </w:tcPr>
          <w:p w14:paraId="7A6AEE90" w14:textId="77777777" w:rsidR="00885298" w:rsidRPr="00972209" w:rsidRDefault="00885298" w:rsidP="00FC2EBF">
            <w:pPr>
              <w:spacing w:before="60" w:after="60" w:line="276" w:lineRule="auto"/>
              <w:contextualSpacing/>
              <w:rPr>
                <w:rFonts w:cs="Arial"/>
                <w:b/>
                <w:sz w:val="20"/>
                <w:szCs w:val="20"/>
              </w:rPr>
            </w:pPr>
            <w:r w:rsidRPr="00972209">
              <w:rPr>
                <w:rFonts w:cs="Arial"/>
                <w:b/>
                <w:sz w:val="20"/>
                <w:szCs w:val="20"/>
              </w:rPr>
              <w:t>THE MANAGEMENT REGIME</w:t>
            </w:r>
          </w:p>
        </w:tc>
      </w:tr>
      <w:tr w:rsidR="00885298" w:rsidRPr="00433FCA" w14:paraId="28AB77EE" w14:textId="77777777" w:rsidTr="002F0C8B">
        <w:trPr>
          <w:cantSplit/>
        </w:trPr>
        <w:tc>
          <w:tcPr>
            <w:tcW w:w="5000" w:type="pct"/>
            <w:gridSpan w:val="2"/>
            <w:shd w:val="clear" w:color="auto" w:fill="FFFF99"/>
          </w:tcPr>
          <w:p w14:paraId="37148127" w14:textId="4ADD4EB2" w:rsidR="00885298" w:rsidRPr="00972209" w:rsidRDefault="00885298" w:rsidP="00FC2EBF">
            <w:pPr>
              <w:spacing w:before="60" w:after="60" w:line="276" w:lineRule="auto"/>
              <w:contextualSpacing/>
              <w:rPr>
                <w:rFonts w:cs="Arial"/>
                <w:b/>
                <w:sz w:val="20"/>
                <w:szCs w:val="20"/>
              </w:rPr>
            </w:pPr>
            <w:r w:rsidRPr="00972209">
              <w:rPr>
                <w:rFonts w:cs="Arial"/>
                <w:sz w:val="20"/>
                <w:szCs w:val="20"/>
              </w:rPr>
              <w:t xml:space="preserve">The management regime does not have to be a formal statutory fishery management plan as </w:t>
            </w:r>
            <w:r w:rsidR="00933A53" w:rsidRPr="00972209">
              <w:rPr>
                <w:rFonts w:cs="Arial"/>
                <w:sz w:val="20"/>
                <w:szCs w:val="20"/>
              </w:rPr>
              <w:t>such and</w:t>
            </w:r>
            <w:r w:rsidRPr="00972209">
              <w:rPr>
                <w:rFonts w:cs="Arial"/>
                <w:sz w:val="20"/>
                <w:szCs w:val="20"/>
              </w:rPr>
              <w:t xml:space="preserve"> may include non-statutory management arrangements or management policies and programs. The regime should:</w:t>
            </w:r>
          </w:p>
        </w:tc>
      </w:tr>
      <w:tr w:rsidR="00885298" w:rsidRPr="00433FCA" w14:paraId="72AABFAD" w14:textId="77777777" w:rsidTr="00634B37">
        <w:trPr>
          <w:cantSplit/>
        </w:trPr>
        <w:tc>
          <w:tcPr>
            <w:tcW w:w="1500" w:type="pct"/>
            <w:shd w:val="clear" w:color="auto" w:fill="92D050"/>
          </w:tcPr>
          <w:p w14:paraId="5A32CC79" w14:textId="77777777" w:rsidR="00885298" w:rsidRPr="00972209" w:rsidRDefault="00885298" w:rsidP="00FC2EBF">
            <w:pPr>
              <w:spacing w:before="60" w:after="60" w:line="276" w:lineRule="auto"/>
              <w:contextualSpacing/>
              <w:rPr>
                <w:rFonts w:cs="Arial"/>
                <w:sz w:val="20"/>
                <w:szCs w:val="20"/>
              </w:rPr>
            </w:pPr>
            <w:r w:rsidRPr="00972209">
              <w:rPr>
                <w:rFonts w:cs="Arial"/>
                <w:sz w:val="20"/>
                <w:szCs w:val="20"/>
              </w:rPr>
              <w:t>Be documented, publicly available and transparent</w:t>
            </w:r>
            <w:r w:rsidR="006B6EF9" w:rsidRPr="00972209">
              <w:rPr>
                <w:rFonts w:cs="Arial"/>
                <w:sz w:val="20"/>
                <w:szCs w:val="20"/>
              </w:rPr>
              <w:t>.</w:t>
            </w:r>
          </w:p>
          <w:p w14:paraId="5524B93B" w14:textId="5700D540" w:rsidR="004649FA" w:rsidRPr="00972209" w:rsidRDefault="004649FA" w:rsidP="00FC2EBF">
            <w:pPr>
              <w:spacing w:before="60" w:after="60" w:line="276" w:lineRule="auto"/>
              <w:contextualSpacing/>
              <w:rPr>
                <w:rFonts w:cs="Arial"/>
                <w:sz w:val="20"/>
                <w:szCs w:val="20"/>
              </w:rPr>
            </w:pPr>
          </w:p>
        </w:tc>
        <w:tc>
          <w:tcPr>
            <w:tcW w:w="3500" w:type="pct"/>
            <w:shd w:val="clear" w:color="auto" w:fill="auto"/>
          </w:tcPr>
          <w:p w14:paraId="417AA140" w14:textId="22F3EDEC" w:rsidR="00140C0F" w:rsidRPr="006B7858" w:rsidRDefault="00140C0F" w:rsidP="00140C0F">
            <w:pPr>
              <w:spacing w:before="60" w:after="60" w:line="276" w:lineRule="auto"/>
              <w:contextualSpacing/>
              <w:rPr>
                <w:rFonts w:cs="Arial"/>
                <w:bCs/>
              </w:rPr>
            </w:pPr>
            <w:r w:rsidRPr="00F06A2F">
              <w:rPr>
                <w:rFonts w:cs="Arial"/>
                <w:b/>
                <w:sz w:val="20"/>
                <w:szCs w:val="20"/>
              </w:rPr>
              <w:t xml:space="preserve">Meets – The management regime is clearly defined, transparent and </w:t>
            </w:r>
            <w:r w:rsidR="00933A53" w:rsidRPr="00F06A2F">
              <w:rPr>
                <w:rFonts w:cs="Arial"/>
                <w:b/>
                <w:sz w:val="20"/>
                <w:szCs w:val="20"/>
              </w:rPr>
              <w:t>publicly</w:t>
            </w:r>
            <w:r w:rsidRPr="00F06A2F">
              <w:rPr>
                <w:rFonts w:cs="Arial"/>
                <w:b/>
                <w:sz w:val="20"/>
                <w:szCs w:val="20"/>
              </w:rPr>
              <w:t xml:space="preserve"> available on the </w:t>
            </w:r>
            <w:hyperlink r:id="rId48" w:history="1">
              <w:r w:rsidRPr="00F06A2F">
                <w:rPr>
                  <w:rStyle w:val="Hyperlink"/>
                  <w:rFonts w:cs="Arial"/>
                  <w:i/>
                  <w:sz w:val="20"/>
                  <w:szCs w:val="20"/>
                </w:rPr>
                <w:t>CCAMLR website</w:t>
              </w:r>
            </w:hyperlink>
            <w:r w:rsidR="00DC7214">
              <w:rPr>
                <w:b/>
              </w:rPr>
              <w:t>.</w:t>
            </w:r>
          </w:p>
          <w:p w14:paraId="1888E540" w14:textId="77777777" w:rsidR="00140C0F" w:rsidRPr="00972209" w:rsidRDefault="00140C0F" w:rsidP="00140C0F">
            <w:pPr>
              <w:rPr>
                <w:rFonts w:cs="Arial"/>
              </w:rPr>
            </w:pPr>
            <w:r w:rsidRPr="00972209">
              <w:rPr>
                <w:rFonts w:cs="Arial"/>
              </w:rPr>
              <w:t xml:space="preserve">Information on fishery performance, including catch of target and bycatch species, and compliance with CCAMLR conservation measures is published on the CCAMLR website. </w:t>
            </w:r>
          </w:p>
          <w:p w14:paraId="56CF8949" w14:textId="77777777" w:rsidR="00140C0F" w:rsidRPr="00972209" w:rsidRDefault="00140C0F" w:rsidP="00140C0F">
            <w:pPr>
              <w:rPr>
                <w:rFonts w:cs="Arial"/>
              </w:rPr>
            </w:pPr>
            <w:r w:rsidRPr="00972209">
              <w:rPr>
                <w:rFonts w:cs="Arial"/>
              </w:rPr>
              <w:t>Meetings where management arrangements are developed are well documented on CCAMLR and AFMA websites.</w:t>
            </w:r>
          </w:p>
          <w:p w14:paraId="72D2A8D5" w14:textId="4736505C" w:rsidR="00140C0F" w:rsidRPr="00972209" w:rsidRDefault="00140C0F" w:rsidP="00140C0F">
            <w:pPr>
              <w:rPr>
                <w:rFonts w:cs="Arial"/>
              </w:rPr>
            </w:pPr>
            <w:r w:rsidRPr="00972209">
              <w:rPr>
                <w:rFonts w:cs="Arial"/>
              </w:rPr>
              <w:t xml:space="preserve">Australia’s management arrangements are broadly defined in the </w:t>
            </w:r>
            <w:r w:rsidRPr="00972209">
              <w:rPr>
                <w:rFonts w:cs="Arial"/>
                <w:i/>
              </w:rPr>
              <w:t>Fisheries Management Act 1991</w:t>
            </w:r>
            <w:r w:rsidRPr="00972209">
              <w:rPr>
                <w:rFonts w:cs="Arial"/>
              </w:rPr>
              <w:t xml:space="preserve"> (FM Act)</w:t>
            </w:r>
            <w:r w:rsidRPr="00972209">
              <w:rPr>
                <w:rFonts w:cs="Arial"/>
                <w:i/>
              </w:rPr>
              <w:t xml:space="preserve"> </w:t>
            </w:r>
            <w:r w:rsidRPr="00972209">
              <w:rPr>
                <w:rFonts w:cs="Arial"/>
              </w:rPr>
              <w:t xml:space="preserve">and the </w:t>
            </w:r>
            <w:r w:rsidRPr="006B7858">
              <w:rPr>
                <w:rFonts w:cs="Arial"/>
                <w:i/>
                <w:iCs/>
              </w:rPr>
              <w:t xml:space="preserve">Fisheries Management Regulations </w:t>
            </w:r>
            <w:r w:rsidR="005A6D56" w:rsidRPr="00972209">
              <w:rPr>
                <w:rFonts w:cs="Arial"/>
                <w:i/>
                <w:iCs/>
              </w:rPr>
              <w:t>2019</w:t>
            </w:r>
            <w:r w:rsidRPr="00972209">
              <w:rPr>
                <w:rFonts w:cs="Arial"/>
              </w:rPr>
              <w:t xml:space="preserve"> (FM Regulations). </w:t>
            </w:r>
          </w:p>
          <w:p w14:paraId="16A3E220" w14:textId="19D4A888" w:rsidR="00140C0F" w:rsidRPr="00972209" w:rsidRDefault="00140C0F" w:rsidP="00140C0F">
            <w:r w:rsidRPr="00972209">
              <w:rPr>
                <w:rFonts w:cs="Arial"/>
              </w:rPr>
              <w:t xml:space="preserve">AFMA and the Australian Antarctic Division (AAD) also publish a </w:t>
            </w:r>
            <w:hyperlink r:id="rId49" w:history="1">
              <w:r w:rsidR="005B129F" w:rsidRPr="00972209">
                <w:rPr>
                  <w:rStyle w:val="Hyperlink"/>
                  <w:rFonts w:cs="Arial"/>
                  <w:i/>
                </w:rPr>
                <w:t>Guide to CCAMLR New and Exploratory Fisheries</w:t>
              </w:r>
            </w:hyperlink>
            <w:r w:rsidR="005B129F" w:rsidRPr="00972209">
              <w:rPr>
                <w:rStyle w:val="Hyperlink"/>
                <w:rFonts w:cs="Arial"/>
                <w:i/>
              </w:rPr>
              <w:t xml:space="preserve"> </w:t>
            </w:r>
            <w:r w:rsidRPr="00972209">
              <w:rPr>
                <w:rFonts w:cs="Arial"/>
              </w:rPr>
              <w:t>which outlines the process for Australian companies or persons to apply for a permit to fish in CCAMLR New and Exploratory Fisheries and the regulations that would apply to such fishing operations.</w:t>
            </w:r>
          </w:p>
          <w:p w14:paraId="0FEFE1E0" w14:textId="2826AB16" w:rsidR="00636969" w:rsidRPr="006B7858" w:rsidRDefault="00636969" w:rsidP="00FC2EBF">
            <w:pPr>
              <w:spacing w:before="60" w:after="60" w:line="276" w:lineRule="auto"/>
              <w:contextualSpacing/>
              <w:rPr>
                <w:rFonts w:cs="Arial"/>
                <w:bCs/>
              </w:rPr>
            </w:pPr>
          </w:p>
          <w:p w14:paraId="28161830" w14:textId="00A22C8C" w:rsidR="005869AD" w:rsidRPr="006B7858" w:rsidRDefault="005869AD" w:rsidP="00FC2EBF">
            <w:pPr>
              <w:spacing w:before="60" w:after="60" w:line="276" w:lineRule="auto"/>
              <w:contextualSpacing/>
              <w:rPr>
                <w:rFonts w:cs="Arial"/>
                <w:bCs/>
              </w:rPr>
            </w:pPr>
          </w:p>
        </w:tc>
      </w:tr>
      <w:tr w:rsidR="00885298" w:rsidRPr="00433FCA" w14:paraId="4513BEBB" w14:textId="77777777" w:rsidTr="00F34950">
        <w:trPr>
          <w:cantSplit/>
        </w:trPr>
        <w:tc>
          <w:tcPr>
            <w:tcW w:w="1500" w:type="pct"/>
            <w:shd w:val="clear" w:color="auto" w:fill="92D050"/>
          </w:tcPr>
          <w:p w14:paraId="69DB1911" w14:textId="77777777" w:rsidR="00885298" w:rsidRPr="00433FCA" w:rsidRDefault="00885298" w:rsidP="00FC2EBF">
            <w:pPr>
              <w:spacing w:before="60" w:after="60" w:line="276" w:lineRule="auto"/>
              <w:contextualSpacing/>
              <w:rPr>
                <w:rFonts w:cs="Arial"/>
                <w:sz w:val="20"/>
                <w:szCs w:val="20"/>
              </w:rPr>
            </w:pPr>
            <w:r w:rsidRPr="00433FCA">
              <w:rPr>
                <w:rFonts w:cs="Arial"/>
                <w:sz w:val="20"/>
                <w:szCs w:val="20"/>
              </w:rPr>
              <w:lastRenderedPageBreak/>
              <w:t>Be developed through a consultative process providing opportunity to all interested and affected parties, including the general public</w:t>
            </w:r>
            <w:r w:rsidR="006B6EF9" w:rsidRPr="00433FCA">
              <w:rPr>
                <w:rFonts w:cs="Arial"/>
                <w:sz w:val="20"/>
                <w:szCs w:val="20"/>
              </w:rPr>
              <w:t>.</w:t>
            </w:r>
          </w:p>
          <w:p w14:paraId="1B8852AD" w14:textId="345FBAC7"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16FB5869" w14:textId="4036241B" w:rsidR="00B4194B" w:rsidRPr="00F06A2F" w:rsidRDefault="001D74F3" w:rsidP="00F06A2F">
            <w:pPr>
              <w:rPr>
                <w:rFonts w:cs="Arial"/>
                <w:b/>
                <w:sz w:val="20"/>
                <w:szCs w:val="20"/>
              </w:rPr>
            </w:pPr>
            <w:r w:rsidRPr="00F06A2F">
              <w:rPr>
                <w:rFonts w:cs="Arial"/>
                <w:b/>
                <w:sz w:val="20"/>
                <w:szCs w:val="20"/>
              </w:rPr>
              <w:t>M</w:t>
            </w:r>
            <w:r w:rsidR="00B4194B" w:rsidRPr="00F06A2F">
              <w:rPr>
                <w:rFonts w:cs="Arial"/>
                <w:b/>
                <w:sz w:val="20"/>
                <w:szCs w:val="20"/>
              </w:rPr>
              <w:t xml:space="preserve">eets – Management is consultative and </w:t>
            </w:r>
            <w:r w:rsidR="00933A53" w:rsidRPr="00F06A2F">
              <w:rPr>
                <w:rFonts w:cs="Arial"/>
                <w:b/>
                <w:sz w:val="20"/>
                <w:szCs w:val="20"/>
              </w:rPr>
              <w:t>transparent and</w:t>
            </w:r>
            <w:r w:rsidR="00F34950" w:rsidRPr="00F06A2F">
              <w:rPr>
                <w:rFonts w:cs="Arial"/>
                <w:b/>
                <w:sz w:val="20"/>
                <w:szCs w:val="20"/>
              </w:rPr>
              <w:t xml:space="preserve"> is open to all Australian interested parties</w:t>
            </w:r>
            <w:r w:rsidR="00B4194B" w:rsidRPr="00F06A2F">
              <w:rPr>
                <w:rFonts w:cs="Arial"/>
                <w:b/>
                <w:sz w:val="20"/>
                <w:szCs w:val="20"/>
              </w:rPr>
              <w:t>.</w:t>
            </w:r>
          </w:p>
          <w:p w14:paraId="437B648C" w14:textId="5752D1F7" w:rsidR="00B4194B" w:rsidRPr="00972209" w:rsidRDefault="00B4194B" w:rsidP="00B4194B">
            <w:pPr>
              <w:spacing w:before="60" w:after="60" w:line="276" w:lineRule="auto"/>
              <w:contextualSpacing/>
            </w:pPr>
            <w:r w:rsidRPr="00972209">
              <w:rPr>
                <w:rFonts w:cs="Arial"/>
              </w:rPr>
              <w:t>CCAMLR meetings, where management arrangements for the fisheries are defined, are restricted to delegates from member countries and approved observers. Australia’s</w:t>
            </w:r>
            <w:r w:rsidR="0087552C">
              <w:rPr>
                <w:rFonts w:cs="Arial"/>
              </w:rPr>
              <w:t xml:space="preserve"> </w:t>
            </w:r>
            <w:r w:rsidRPr="00972209">
              <w:rPr>
                <w:rFonts w:cs="Arial"/>
              </w:rPr>
              <w:t xml:space="preserve">delegation </w:t>
            </w:r>
            <w:r w:rsidR="0087552C">
              <w:rPr>
                <w:rFonts w:cs="Arial"/>
              </w:rPr>
              <w:t xml:space="preserve">can </w:t>
            </w:r>
            <w:r w:rsidRPr="00972209">
              <w:rPr>
                <w:rFonts w:cs="Arial"/>
              </w:rPr>
              <w:t xml:space="preserve">include Commonwealth, State and Territory government representatives, fishing industry and conservation interests. </w:t>
            </w:r>
            <w:r w:rsidRPr="00972209">
              <w:t xml:space="preserve">The consultation process through CCAMLR for accessing new and exploratory fisheries is described in Section 3 of AFMA’s </w:t>
            </w:r>
            <w:hyperlink r:id="rId50" w:history="1">
              <w:r w:rsidRPr="00972209">
                <w:rPr>
                  <w:rStyle w:val="Hyperlink"/>
                </w:rPr>
                <w:t>New and Exploratory Fishing Guide</w:t>
              </w:r>
            </w:hyperlink>
            <w:r w:rsidRPr="00972209">
              <w:t xml:space="preserve">. </w:t>
            </w:r>
          </w:p>
          <w:p w14:paraId="6FCD35BC" w14:textId="77777777" w:rsidR="00B4194B" w:rsidRPr="00972209" w:rsidRDefault="00B4194B" w:rsidP="00B4194B">
            <w:pPr>
              <w:spacing w:before="60" w:after="60" w:line="276" w:lineRule="auto"/>
              <w:contextualSpacing/>
            </w:pPr>
          </w:p>
          <w:p w14:paraId="2E935633" w14:textId="053BED5F" w:rsidR="00B4194B" w:rsidRPr="00972209" w:rsidRDefault="00B4194B" w:rsidP="00B4194B">
            <w:pPr>
              <w:spacing w:before="60" w:after="60" w:line="276" w:lineRule="auto"/>
              <w:contextualSpacing/>
              <w:rPr>
                <w:rFonts w:cs="Arial"/>
              </w:rPr>
            </w:pPr>
            <w:r w:rsidRPr="00972209">
              <w:rPr>
                <w:rFonts w:cs="Arial"/>
              </w:rPr>
              <w:t>Within Australia, consultation is undertaken by the Australian Government to develop a national position on CCAMLR issues. These positions are developed in consultation with stakeholders, mainly through meetings of the CCAMLR Consultative Forum (CCF). The CCF is convened by the D</w:t>
            </w:r>
            <w:r w:rsidR="00A97F77">
              <w:rPr>
                <w:rFonts w:cs="Arial"/>
              </w:rPr>
              <w:t xml:space="preserve">epartment </w:t>
            </w:r>
            <w:r w:rsidR="00AB03BA">
              <w:rPr>
                <w:rFonts w:cs="Arial"/>
              </w:rPr>
              <w:t>of Agriculture, Water and the Environment (D</w:t>
            </w:r>
            <w:r w:rsidRPr="00972209">
              <w:rPr>
                <w:rFonts w:cs="Arial"/>
              </w:rPr>
              <w:t>AWE</w:t>
            </w:r>
            <w:r w:rsidR="00AB03BA" w:rsidRPr="006B7858">
              <w:rPr>
                <w:rFonts w:cs="Arial"/>
              </w:rPr>
              <w:t>) a</w:t>
            </w:r>
            <w:r w:rsidRPr="00972209">
              <w:rPr>
                <w:rFonts w:cs="Arial"/>
              </w:rPr>
              <w:t>nd includes representatives from government and non-government organisations, including industry,</w:t>
            </w:r>
            <w:r w:rsidR="00F34950" w:rsidRPr="00972209">
              <w:rPr>
                <w:rFonts w:cs="Arial"/>
              </w:rPr>
              <w:t xml:space="preserve"> and all Australian interested parties</w:t>
            </w:r>
            <w:r w:rsidRPr="00972209">
              <w:rPr>
                <w:rFonts w:cs="Arial"/>
              </w:rPr>
              <w:t xml:space="preserve"> and meets three times a year.</w:t>
            </w:r>
          </w:p>
          <w:p w14:paraId="655EA164" w14:textId="77777777" w:rsidR="00B4194B" w:rsidRPr="00972209" w:rsidRDefault="00B4194B" w:rsidP="00B4194B">
            <w:pPr>
              <w:spacing w:before="60" w:after="60" w:line="276" w:lineRule="auto"/>
              <w:contextualSpacing/>
              <w:rPr>
                <w:rFonts w:cs="Arial"/>
              </w:rPr>
            </w:pPr>
          </w:p>
          <w:p w14:paraId="7A626260" w14:textId="670DFEDF" w:rsidR="00B4194B" w:rsidRPr="00972209" w:rsidRDefault="00B4194B" w:rsidP="00B4194B">
            <w:pPr>
              <w:spacing w:before="60" w:after="60" w:line="276" w:lineRule="auto"/>
              <w:contextualSpacing/>
              <w:rPr>
                <w:rFonts w:cs="Arial"/>
              </w:rPr>
            </w:pPr>
            <w:proofErr w:type="spellStart"/>
            <w:r w:rsidRPr="00972209">
              <w:rPr>
                <w:rFonts w:cs="Arial"/>
              </w:rPr>
              <w:t>SouthMAC</w:t>
            </w:r>
            <w:proofErr w:type="spellEnd"/>
            <w:r w:rsidRPr="00972209">
              <w:rPr>
                <w:rFonts w:cs="Arial"/>
              </w:rPr>
              <w:t xml:space="preserve"> is the relevant domestic Management Advisory Committee for the fisheries and includes representation from AFMA, AAD, CSIRO,</w:t>
            </w:r>
            <w:r w:rsidR="00933A53" w:rsidRPr="00972209">
              <w:rPr>
                <w:rFonts w:cs="Arial"/>
              </w:rPr>
              <w:t xml:space="preserve"> </w:t>
            </w:r>
            <w:r w:rsidRPr="00972209">
              <w:rPr>
                <w:rFonts w:cs="Arial"/>
              </w:rPr>
              <w:t xml:space="preserve">conservation and industry. </w:t>
            </w:r>
            <w:r w:rsidR="006002C3">
              <w:rPr>
                <w:rFonts w:cs="Arial"/>
              </w:rPr>
              <w:t xml:space="preserve">The </w:t>
            </w:r>
            <w:r w:rsidRPr="00972209">
              <w:rPr>
                <w:rFonts w:cs="Arial"/>
              </w:rPr>
              <w:t>Sub-</w:t>
            </w:r>
            <w:r w:rsidR="00933A53" w:rsidRPr="00972209">
              <w:rPr>
                <w:rFonts w:cs="Arial"/>
              </w:rPr>
              <w:t>Antarctic</w:t>
            </w:r>
            <w:r w:rsidRPr="00972209">
              <w:rPr>
                <w:rFonts w:cs="Arial"/>
              </w:rPr>
              <w:t xml:space="preserve"> Resource Assessment Group (SARAG) is the key domestic scientific assessment group for the fisheries and includes representation from AFMA, AAD, CSIRO, industry and </w:t>
            </w:r>
            <w:r w:rsidR="0032504E" w:rsidRPr="00972209">
              <w:rPr>
                <w:rFonts w:cs="Arial"/>
              </w:rPr>
              <w:t>expertise-based</w:t>
            </w:r>
            <w:r w:rsidRPr="00972209">
              <w:rPr>
                <w:rFonts w:cs="Arial"/>
              </w:rPr>
              <w:t xml:space="preserve"> scientists.</w:t>
            </w:r>
          </w:p>
          <w:p w14:paraId="254E39FF" w14:textId="02D910F5" w:rsidR="00885298" w:rsidRPr="006B7858" w:rsidRDefault="00885298" w:rsidP="00FC2EBF">
            <w:pPr>
              <w:spacing w:before="60" w:after="60" w:line="276" w:lineRule="auto"/>
              <w:contextualSpacing/>
              <w:rPr>
                <w:rFonts w:cs="Arial"/>
                <w:bCs/>
              </w:rPr>
            </w:pPr>
          </w:p>
        </w:tc>
      </w:tr>
      <w:tr w:rsidR="00885298" w:rsidRPr="00433FCA" w14:paraId="064DC322" w14:textId="77777777" w:rsidTr="00634B37">
        <w:trPr>
          <w:cantSplit/>
        </w:trPr>
        <w:tc>
          <w:tcPr>
            <w:tcW w:w="1500" w:type="pct"/>
            <w:shd w:val="clear" w:color="auto" w:fill="92D050"/>
          </w:tcPr>
          <w:p w14:paraId="155D9C96" w14:textId="3A9D7BF0" w:rsidR="00885298" w:rsidRPr="00433FCA" w:rsidRDefault="00885298" w:rsidP="00FC2EBF">
            <w:pPr>
              <w:spacing w:before="60" w:after="60" w:line="276" w:lineRule="auto"/>
              <w:contextualSpacing/>
              <w:rPr>
                <w:rFonts w:cs="Arial"/>
                <w:sz w:val="20"/>
                <w:szCs w:val="20"/>
              </w:rPr>
            </w:pPr>
            <w:r w:rsidRPr="00433FCA">
              <w:rPr>
                <w:rFonts w:cs="Arial"/>
                <w:sz w:val="20"/>
                <w:szCs w:val="20"/>
              </w:rPr>
              <w:t>Ensure that a range of expertise and community interests are involved in individual fishery management committees and during the stock assessment process</w:t>
            </w:r>
            <w:r w:rsidR="006B6EF9" w:rsidRPr="00433FCA">
              <w:rPr>
                <w:rFonts w:cs="Arial"/>
                <w:sz w:val="20"/>
                <w:szCs w:val="20"/>
              </w:rPr>
              <w:t>.</w:t>
            </w:r>
          </w:p>
          <w:p w14:paraId="2188F6A2" w14:textId="1B938CBC"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31D3D53F" w14:textId="12F8FDCC" w:rsidR="00B4194B" w:rsidRPr="00F06A2F" w:rsidRDefault="00B4194B" w:rsidP="00F06A2F">
            <w:pPr>
              <w:rPr>
                <w:rFonts w:cs="Arial"/>
                <w:b/>
                <w:sz w:val="20"/>
                <w:szCs w:val="20"/>
              </w:rPr>
            </w:pPr>
            <w:r w:rsidRPr="00F06A2F">
              <w:rPr>
                <w:rFonts w:cs="Arial"/>
                <w:b/>
                <w:sz w:val="20"/>
                <w:szCs w:val="20"/>
              </w:rPr>
              <w:t>Meets – Management draw on a wide range of expertise and interests</w:t>
            </w:r>
          </w:p>
          <w:p w14:paraId="26A8A9C8" w14:textId="77777777" w:rsidR="00B4194B" w:rsidRPr="00972209" w:rsidRDefault="00B4194B" w:rsidP="00B4194B">
            <w:pPr>
              <w:rPr>
                <w:rFonts w:cs="Arial"/>
              </w:rPr>
            </w:pPr>
            <w:r w:rsidRPr="00972209">
              <w:rPr>
                <w:rFonts w:cs="Arial"/>
              </w:rPr>
              <w:t>CCAMLR draws on a wide range of scientific, fisheries management and other expertise in developing its management arrangements. Australia’s delegation to CCAMLR includes Commonwealth, State and Territory government representatives, fishing industry and conservation interests.</w:t>
            </w:r>
          </w:p>
          <w:p w14:paraId="2F86139B" w14:textId="77777777" w:rsidR="00B4194B" w:rsidRPr="00972209" w:rsidRDefault="00B4194B" w:rsidP="00B4194B">
            <w:pPr>
              <w:rPr>
                <w:rFonts w:cs="Arial"/>
              </w:rPr>
            </w:pPr>
            <w:r w:rsidRPr="00972209">
              <w:rPr>
                <w:rFonts w:cs="Arial"/>
              </w:rPr>
              <w:t xml:space="preserve">Within Australia the CCAMLR Consultative Forum, Sub-Antarctic Resource Assessment Group and Sub-Antarctic Fisheries Management Advisory Committee include representatives from research, government, and non-government sectors, including the fishing industry and conservation interests.  </w:t>
            </w:r>
          </w:p>
          <w:p w14:paraId="45AAF2C1" w14:textId="1B1D8D48" w:rsidR="00B4194B" w:rsidRPr="00972209" w:rsidRDefault="00B4194B" w:rsidP="00B4194B">
            <w:pPr>
              <w:rPr>
                <w:rFonts w:cs="Arial"/>
              </w:rPr>
            </w:pPr>
            <w:r w:rsidRPr="00972209">
              <w:rPr>
                <w:rFonts w:cs="Arial"/>
              </w:rPr>
              <w:t>The Australian Antarctic Division of the Department of</w:t>
            </w:r>
            <w:r w:rsidR="00C66A36">
              <w:rPr>
                <w:rFonts w:cs="Arial"/>
              </w:rPr>
              <w:t xml:space="preserve"> Agriculture Water and the Environment </w:t>
            </w:r>
            <w:r w:rsidRPr="00972209">
              <w:rPr>
                <w:rFonts w:cs="Arial"/>
              </w:rPr>
              <w:t>undertakes or participates in the CCAMLR stock assessments for Antarctic fisheries.  Their work is peer reviewed through the abovementioned groups.</w:t>
            </w:r>
          </w:p>
          <w:p w14:paraId="14A7D973" w14:textId="686695D6" w:rsidR="00885298" w:rsidRPr="006B7858" w:rsidRDefault="00885298" w:rsidP="00FC2EBF">
            <w:pPr>
              <w:spacing w:before="60" w:after="60" w:line="276" w:lineRule="auto"/>
              <w:contextualSpacing/>
              <w:rPr>
                <w:rFonts w:cs="Arial"/>
                <w:bCs/>
              </w:rPr>
            </w:pPr>
          </w:p>
        </w:tc>
      </w:tr>
      <w:tr w:rsidR="00885298" w:rsidRPr="00433FCA" w14:paraId="434A9161" w14:textId="77777777" w:rsidTr="00634B37">
        <w:trPr>
          <w:cantSplit/>
        </w:trPr>
        <w:tc>
          <w:tcPr>
            <w:tcW w:w="1500" w:type="pct"/>
            <w:shd w:val="clear" w:color="auto" w:fill="92D050"/>
          </w:tcPr>
          <w:p w14:paraId="434CE030" w14:textId="77777777" w:rsidR="00885298" w:rsidRPr="00433FCA" w:rsidRDefault="00885298" w:rsidP="00FC2EBF">
            <w:pPr>
              <w:spacing w:before="60" w:after="60" w:line="276" w:lineRule="auto"/>
              <w:contextualSpacing/>
              <w:rPr>
                <w:rFonts w:cs="Arial"/>
                <w:sz w:val="20"/>
                <w:szCs w:val="20"/>
              </w:rPr>
            </w:pPr>
            <w:r w:rsidRPr="00433FCA">
              <w:rPr>
                <w:rFonts w:cs="Arial"/>
                <w:sz w:val="20"/>
                <w:szCs w:val="20"/>
              </w:rPr>
              <w:lastRenderedPageBreak/>
              <w:t xml:space="preserve">Be strategic, containing objectives and performance criteria by which the effectiveness of the management arrangements </w:t>
            </w:r>
            <w:proofErr w:type="gramStart"/>
            <w:r w:rsidRPr="00433FCA">
              <w:rPr>
                <w:rFonts w:cs="Arial"/>
                <w:sz w:val="20"/>
                <w:szCs w:val="20"/>
              </w:rPr>
              <w:t>are</w:t>
            </w:r>
            <w:proofErr w:type="gramEnd"/>
            <w:r w:rsidRPr="00433FCA">
              <w:rPr>
                <w:rFonts w:cs="Arial"/>
                <w:sz w:val="20"/>
                <w:szCs w:val="20"/>
              </w:rPr>
              <w:t xml:space="preserve"> measured</w:t>
            </w:r>
            <w:r w:rsidR="006B6EF9" w:rsidRPr="00433FCA">
              <w:rPr>
                <w:rFonts w:cs="Arial"/>
                <w:sz w:val="20"/>
                <w:szCs w:val="20"/>
              </w:rPr>
              <w:t>.</w:t>
            </w:r>
          </w:p>
          <w:p w14:paraId="7043B0B9" w14:textId="6802F625"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26A199E1" w14:textId="77777777" w:rsidR="00B4194B" w:rsidRPr="00972209" w:rsidRDefault="00B4194B" w:rsidP="00B4194B">
            <w:pPr>
              <w:rPr>
                <w:rFonts w:cs="Arial"/>
                <w:b/>
              </w:rPr>
            </w:pPr>
            <w:r w:rsidRPr="00F06A2F">
              <w:rPr>
                <w:rFonts w:cs="Arial"/>
                <w:b/>
                <w:sz w:val="20"/>
                <w:szCs w:val="20"/>
              </w:rPr>
              <w:t>Meets - Management is strategic, with clear objectives and performance management processes</w:t>
            </w:r>
            <w:r w:rsidRPr="00972209">
              <w:rPr>
                <w:rFonts w:cs="Arial"/>
                <w:b/>
              </w:rPr>
              <w:t>.</w:t>
            </w:r>
          </w:p>
          <w:p w14:paraId="209911C0" w14:textId="403D038C" w:rsidR="00B4194B" w:rsidRPr="00972209" w:rsidRDefault="006138F1" w:rsidP="00B4194B">
            <w:pPr>
              <w:rPr>
                <w:rFonts w:cs="Arial"/>
              </w:rPr>
            </w:pPr>
            <w:r w:rsidRPr="00972209">
              <w:rPr>
                <w:rFonts w:cs="Arial"/>
              </w:rPr>
              <w:t>C</w:t>
            </w:r>
            <w:r w:rsidR="00B4194B" w:rsidRPr="00972209">
              <w:rPr>
                <w:rFonts w:cs="Arial"/>
              </w:rPr>
              <w:t>atch limits and triggers are set, based on available information and the information required to better understand the fisheries’ potential. These requirements are regularly reviewed and defined in CCAMLR research and data collection plans.</w:t>
            </w:r>
          </w:p>
          <w:p w14:paraId="1DAE5048" w14:textId="2B4AB164" w:rsidR="00885298" w:rsidRPr="006B7858" w:rsidRDefault="00B4194B" w:rsidP="00B4194B">
            <w:pPr>
              <w:pStyle w:val="BodyText1"/>
              <w:spacing w:before="60" w:after="60" w:line="276" w:lineRule="auto"/>
              <w:contextualSpacing/>
              <w:jc w:val="left"/>
              <w:rPr>
                <w:rFonts w:cs="Arial"/>
                <w:bCs/>
                <w:szCs w:val="22"/>
              </w:rPr>
            </w:pPr>
            <w:r w:rsidRPr="00E46580">
              <w:rPr>
                <w:rFonts w:cs="Arial"/>
                <w:szCs w:val="22"/>
              </w:rPr>
              <w:t xml:space="preserve">Compliance with management arrangements is actively monitored by AFMA and reported to CCAMLR by all CCAMLR members. The performance of fisheries against CCAMLR’s objectives is also monitored and reported by CCAMLR. </w:t>
            </w:r>
          </w:p>
        </w:tc>
      </w:tr>
      <w:tr w:rsidR="00885298" w:rsidRPr="00433FCA" w14:paraId="73791D4D" w14:textId="77777777" w:rsidTr="00634B37">
        <w:trPr>
          <w:cantSplit/>
        </w:trPr>
        <w:tc>
          <w:tcPr>
            <w:tcW w:w="1500" w:type="pct"/>
            <w:shd w:val="clear" w:color="auto" w:fill="92D050"/>
          </w:tcPr>
          <w:p w14:paraId="77416607" w14:textId="77777777" w:rsidR="00885298" w:rsidRPr="00433FCA" w:rsidRDefault="00885298" w:rsidP="00FC2EBF">
            <w:pPr>
              <w:spacing w:before="60" w:after="60" w:line="276" w:lineRule="auto"/>
              <w:contextualSpacing/>
              <w:rPr>
                <w:rFonts w:cs="Arial"/>
                <w:sz w:val="20"/>
                <w:szCs w:val="20"/>
              </w:rPr>
            </w:pPr>
            <w:r w:rsidRPr="00433FCA">
              <w:rPr>
                <w:rFonts w:cs="Arial"/>
                <w:sz w:val="20"/>
                <w:szCs w:val="20"/>
              </w:rPr>
              <w:t>Be capable of controlling the level of harvest in the fishery using input and/or output controls</w:t>
            </w:r>
            <w:r w:rsidR="006B6EF9" w:rsidRPr="00433FCA">
              <w:rPr>
                <w:rFonts w:cs="Arial"/>
                <w:sz w:val="20"/>
                <w:szCs w:val="20"/>
              </w:rPr>
              <w:t>.</w:t>
            </w:r>
          </w:p>
          <w:p w14:paraId="1EB80B0F" w14:textId="42B1B36D"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16DE55AE" w14:textId="5372D687" w:rsidR="00B4194B" w:rsidRPr="00972209" w:rsidRDefault="00B4194B" w:rsidP="00F06A2F">
            <w:pPr>
              <w:rPr>
                <w:rFonts w:cs="Arial"/>
              </w:rPr>
            </w:pPr>
            <w:r w:rsidRPr="00F06A2F">
              <w:rPr>
                <w:rFonts w:cs="Arial"/>
                <w:b/>
                <w:sz w:val="20"/>
                <w:szCs w:val="20"/>
              </w:rPr>
              <w:t>Meets – Effective harvest controls in place</w:t>
            </w:r>
          </w:p>
          <w:p w14:paraId="6A89B5B2" w14:textId="7491DF89" w:rsidR="00B4194B" w:rsidRPr="00972209" w:rsidRDefault="00B4194B" w:rsidP="00F06A2F">
            <w:pPr>
              <w:rPr>
                <w:rFonts w:cs="Arial"/>
              </w:rPr>
            </w:pPr>
            <w:r w:rsidRPr="00972209">
              <w:rPr>
                <w:rFonts w:cs="Arial"/>
              </w:rPr>
              <w:t xml:space="preserve">CCAMLR has a </w:t>
            </w:r>
            <w:r w:rsidR="00933A53" w:rsidRPr="00972209">
              <w:rPr>
                <w:rFonts w:cs="Arial"/>
              </w:rPr>
              <w:t>well-developed</w:t>
            </w:r>
            <w:r w:rsidRPr="00972209">
              <w:rPr>
                <w:rFonts w:cs="Arial"/>
              </w:rPr>
              <w:t xml:space="preserve"> suite of input and output controls defined in its conservation measures. These have been demonstrated to be effective for managing harvest in the fisheries by authorised vessels. For Australian operations these arrangements are reflected in conditions on permits issued by AFMA.</w:t>
            </w:r>
          </w:p>
          <w:p w14:paraId="400C646D" w14:textId="77777777" w:rsidR="00B4194B" w:rsidRPr="00972209" w:rsidRDefault="00B4194B" w:rsidP="00B4194B">
            <w:pPr>
              <w:rPr>
                <w:rFonts w:cs="Arial"/>
              </w:rPr>
            </w:pPr>
            <w:r w:rsidRPr="00972209">
              <w:rPr>
                <w:rFonts w:cs="Arial"/>
              </w:rPr>
              <w:t>Catches from licensed operators are rigorously monitored and reported against, and since 2012 (at least), have been well below the limits set by CCAMLR.</w:t>
            </w:r>
          </w:p>
          <w:p w14:paraId="36757F9E" w14:textId="5586E2F4" w:rsidR="00B4194B" w:rsidRPr="00972209" w:rsidRDefault="006002C3" w:rsidP="00F06A2F">
            <w:pPr>
              <w:rPr>
                <w:rFonts w:cs="Arial"/>
                <w:bCs/>
              </w:rPr>
            </w:pPr>
            <w:r>
              <w:rPr>
                <w:rFonts w:cs="Arial"/>
              </w:rPr>
              <w:t>Illegal, Unreported and Unregulated (</w:t>
            </w:r>
            <w:r w:rsidR="00B4194B" w:rsidRPr="00972209">
              <w:rPr>
                <w:rFonts w:cs="Arial"/>
              </w:rPr>
              <w:t>IUU</w:t>
            </w:r>
            <w:r>
              <w:rPr>
                <w:rFonts w:cs="Arial"/>
              </w:rPr>
              <w:t>)</w:t>
            </w:r>
            <w:r w:rsidR="00B4194B" w:rsidRPr="00972209">
              <w:rPr>
                <w:rFonts w:cs="Arial"/>
              </w:rPr>
              <w:t xml:space="preserve"> fishing </w:t>
            </w:r>
            <w:r w:rsidR="00B8032A">
              <w:rPr>
                <w:rFonts w:cs="Arial"/>
              </w:rPr>
              <w:t>pose</w:t>
            </w:r>
            <w:r w:rsidR="00E60374">
              <w:rPr>
                <w:rFonts w:cs="Arial"/>
              </w:rPr>
              <w:t>s</w:t>
            </w:r>
            <w:r w:rsidR="00B4194B" w:rsidRPr="00972209">
              <w:rPr>
                <w:rFonts w:cs="Arial"/>
              </w:rPr>
              <w:t xml:space="preserve"> a significant challenge for CCAMLR. </w:t>
            </w:r>
            <w:r w:rsidR="00FA013D">
              <w:rPr>
                <w:rFonts w:cs="Arial"/>
              </w:rPr>
              <w:t>No IUU vessels have been sighted in Division 58.4.1 and 58.4.2 since 2015 and 2016 respectively.</w:t>
            </w:r>
            <w:r w:rsidR="00B4194B" w:rsidRPr="00972209">
              <w:rPr>
                <w:rFonts w:cs="Arial"/>
              </w:rPr>
              <w:t xml:space="preserve"> IUU catches have not been estimated in recent years due to methodological difficulties, </w:t>
            </w:r>
            <w:r w:rsidR="00FA013D">
              <w:rPr>
                <w:rFonts w:cs="Arial"/>
              </w:rPr>
              <w:t xml:space="preserve">however </w:t>
            </w:r>
            <w:r w:rsidR="004231D1">
              <w:rPr>
                <w:rFonts w:cs="Arial"/>
              </w:rPr>
              <w:t xml:space="preserve">in the past they </w:t>
            </w:r>
            <w:r w:rsidR="00B8032A">
              <w:rPr>
                <w:rFonts w:cs="Arial"/>
              </w:rPr>
              <w:t>were</w:t>
            </w:r>
            <w:r w:rsidR="004231D1">
              <w:rPr>
                <w:rFonts w:cs="Arial"/>
              </w:rPr>
              <w:t xml:space="preserve"> estimated to be </w:t>
            </w:r>
            <w:r w:rsidR="00B4194B" w:rsidRPr="00972209">
              <w:rPr>
                <w:rFonts w:cs="Arial"/>
              </w:rPr>
              <w:t xml:space="preserve">well in excess of the legal catch limits. </w:t>
            </w:r>
            <w:r w:rsidR="00E60374">
              <w:rPr>
                <w:rFonts w:cs="Arial"/>
              </w:rPr>
              <w:t xml:space="preserve"> </w:t>
            </w:r>
          </w:p>
          <w:p w14:paraId="22AB5764" w14:textId="62263142" w:rsidR="00B4194B" w:rsidRPr="00972209" w:rsidRDefault="004F3F53" w:rsidP="00F06A2F">
            <w:pPr>
              <w:rPr>
                <w:rFonts w:cs="Arial"/>
              </w:rPr>
            </w:pPr>
            <w:r>
              <w:rPr>
                <w:rFonts w:cs="Arial"/>
              </w:rPr>
              <w:t>Recently</w:t>
            </w:r>
            <w:r w:rsidR="004231D1">
              <w:rPr>
                <w:rFonts w:cs="Arial"/>
              </w:rPr>
              <w:t xml:space="preserve"> t</w:t>
            </w:r>
            <w:r w:rsidR="00B4194B" w:rsidRPr="00972209">
              <w:rPr>
                <w:rFonts w:cs="Arial"/>
              </w:rPr>
              <w:t>here ha</w:t>
            </w:r>
            <w:r w:rsidR="00093E7D">
              <w:rPr>
                <w:rFonts w:cs="Arial"/>
              </w:rPr>
              <w:t>ve</w:t>
            </w:r>
            <w:r w:rsidR="00B4194B" w:rsidRPr="00972209">
              <w:rPr>
                <w:rFonts w:cs="Arial"/>
              </w:rPr>
              <w:t xml:space="preserve"> been success in combatting IUU fishing. Evidence from 2014/15 shows a </w:t>
            </w:r>
            <w:r w:rsidR="00933A53" w:rsidRPr="00972209">
              <w:rPr>
                <w:rFonts w:cs="Arial"/>
              </w:rPr>
              <w:t>significant disruption</w:t>
            </w:r>
            <w:r w:rsidR="00B4194B" w:rsidRPr="00972209">
              <w:rPr>
                <w:rFonts w:cs="Arial"/>
              </w:rPr>
              <w:t xml:space="preserve"> to IUU vessel operations, detentions in port states, deliberate sinking of one vessel and action taken by CCAMLR Members whose nationals have been engaged in IUU fishing. No IUU fishing has been detected since 2016. Australia continues to play a key role in surveillance and enforcement activities within the region and is having a significant positive effect.</w:t>
            </w:r>
          </w:p>
          <w:p w14:paraId="06196031" w14:textId="77777777" w:rsidR="00636969" w:rsidRPr="006B7858" w:rsidRDefault="00636969" w:rsidP="00FC2EBF">
            <w:pPr>
              <w:spacing w:before="60" w:after="60" w:line="276" w:lineRule="auto"/>
              <w:contextualSpacing/>
              <w:rPr>
                <w:rFonts w:cs="Arial"/>
                <w:bCs/>
              </w:rPr>
            </w:pPr>
          </w:p>
          <w:p w14:paraId="0FD82E69" w14:textId="34163C52" w:rsidR="00885298" w:rsidRPr="006B7858" w:rsidRDefault="00885298" w:rsidP="00FC2EBF">
            <w:pPr>
              <w:spacing w:before="60" w:after="60" w:line="276" w:lineRule="auto"/>
              <w:contextualSpacing/>
              <w:rPr>
                <w:rFonts w:cs="Arial"/>
                <w:bCs/>
              </w:rPr>
            </w:pPr>
          </w:p>
        </w:tc>
      </w:tr>
      <w:tr w:rsidR="00B4194B" w:rsidRPr="00433FCA" w14:paraId="1E480671" w14:textId="77777777" w:rsidTr="00634B37">
        <w:trPr>
          <w:cantSplit/>
        </w:trPr>
        <w:tc>
          <w:tcPr>
            <w:tcW w:w="1500" w:type="pct"/>
            <w:shd w:val="clear" w:color="auto" w:fill="92D050"/>
          </w:tcPr>
          <w:p w14:paraId="22F41D85" w14:textId="77777777" w:rsidR="00B4194B" w:rsidRPr="00433FCA" w:rsidRDefault="00B4194B" w:rsidP="00B4194B">
            <w:pPr>
              <w:spacing w:before="60" w:after="60" w:line="276" w:lineRule="auto"/>
              <w:contextualSpacing/>
              <w:rPr>
                <w:rFonts w:cs="Arial"/>
                <w:sz w:val="20"/>
                <w:szCs w:val="20"/>
              </w:rPr>
            </w:pPr>
            <w:r w:rsidRPr="00433FCA">
              <w:rPr>
                <w:rFonts w:cs="Arial"/>
                <w:sz w:val="20"/>
                <w:szCs w:val="20"/>
              </w:rPr>
              <w:lastRenderedPageBreak/>
              <w:t>Contain the means of enforcing critical aspects of the management arrangements.</w:t>
            </w:r>
          </w:p>
          <w:p w14:paraId="086604CB" w14:textId="2B986CD8" w:rsidR="00B4194B" w:rsidRPr="00433FCA" w:rsidRDefault="00B4194B" w:rsidP="00B4194B">
            <w:pPr>
              <w:spacing w:before="60" w:after="60" w:line="276" w:lineRule="auto"/>
              <w:contextualSpacing/>
              <w:rPr>
                <w:rFonts w:cs="Arial"/>
                <w:sz w:val="20"/>
                <w:szCs w:val="20"/>
              </w:rPr>
            </w:pPr>
          </w:p>
        </w:tc>
        <w:tc>
          <w:tcPr>
            <w:tcW w:w="3500" w:type="pct"/>
            <w:shd w:val="clear" w:color="auto" w:fill="auto"/>
          </w:tcPr>
          <w:p w14:paraId="4D2C2475" w14:textId="77777777" w:rsidR="00B4194B" w:rsidRPr="00F06A2F" w:rsidRDefault="00B4194B" w:rsidP="00B4194B">
            <w:pPr>
              <w:rPr>
                <w:rFonts w:cs="Arial"/>
                <w:b/>
                <w:sz w:val="20"/>
                <w:szCs w:val="20"/>
              </w:rPr>
            </w:pPr>
            <w:r w:rsidRPr="00F06A2F">
              <w:rPr>
                <w:rFonts w:cs="Arial"/>
                <w:b/>
                <w:sz w:val="20"/>
                <w:szCs w:val="20"/>
              </w:rPr>
              <w:t>Meets – Effective enforcement capability for legal fishing is in place.</w:t>
            </w:r>
          </w:p>
          <w:p w14:paraId="317F687B" w14:textId="77777777" w:rsidR="00B4194B" w:rsidRPr="00972209" w:rsidRDefault="00B4194B" w:rsidP="00B4194B">
            <w:pPr>
              <w:rPr>
                <w:rFonts w:cs="Arial"/>
              </w:rPr>
            </w:pPr>
            <w:r w:rsidRPr="00972209">
              <w:rPr>
                <w:rFonts w:cs="Arial"/>
              </w:rPr>
              <w:t>CCAMLR prescribes binding arrangements for management of fisheries in the region. CCAMLR Members are then responsible for regulating the operations of their vessels in CCAMLR fisheries. Australia gives effect to the arrangements through conditions on permits issued by AFMA under section 33 of the FM Act. Australia and other CCAMLR Members also play an important role in managing IUU fishing in the region.</w:t>
            </w:r>
          </w:p>
          <w:p w14:paraId="7FD81790" w14:textId="77777777" w:rsidR="00B4194B" w:rsidRPr="00972209" w:rsidRDefault="00B4194B" w:rsidP="00B4194B">
            <w:pPr>
              <w:rPr>
                <w:rFonts w:cs="Arial"/>
              </w:rPr>
            </w:pPr>
            <w:r w:rsidRPr="00972209">
              <w:rPr>
                <w:rFonts w:cs="Arial"/>
              </w:rPr>
              <w:t>AFMA’s powers are conferred through Part 6 of the FM Act.</w:t>
            </w:r>
          </w:p>
          <w:p w14:paraId="200CEA32" w14:textId="77777777" w:rsidR="00B4194B" w:rsidRPr="00972209" w:rsidRDefault="00B4194B" w:rsidP="00B4194B">
            <w:pPr>
              <w:rPr>
                <w:rFonts w:cs="Arial"/>
              </w:rPr>
            </w:pPr>
            <w:r w:rsidRPr="00972209">
              <w:rPr>
                <w:rFonts w:cs="Arial"/>
              </w:rPr>
              <w:t>AFMA monitors compliance by requiring:</w:t>
            </w:r>
          </w:p>
          <w:p w14:paraId="2A8155CF" w14:textId="121A6812" w:rsidR="00B4194B" w:rsidRPr="00972209" w:rsidRDefault="00B4194B" w:rsidP="00B4194B">
            <w:pPr>
              <w:pStyle w:val="ListBullet"/>
              <w:tabs>
                <w:tab w:val="clear" w:pos="360"/>
              </w:tabs>
              <w:spacing w:before="0" w:after="120" w:line="240" w:lineRule="auto"/>
              <w:ind w:left="369" w:hanging="369"/>
              <w:contextualSpacing w:val="0"/>
              <w:rPr>
                <w:sz w:val="22"/>
                <w:szCs w:val="22"/>
              </w:rPr>
            </w:pPr>
            <w:r w:rsidRPr="00972209">
              <w:rPr>
                <w:sz w:val="22"/>
                <w:szCs w:val="22"/>
              </w:rPr>
              <w:t>prior notification when fishing vessels enter and exit the fisheries</w:t>
            </w:r>
            <w:r w:rsidR="00FF3E55">
              <w:rPr>
                <w:sz w:val="22"/>
                <w:szCs w:val="22"/>
              </w:rPr>
              <w:t>;</w:t>
            </w:r>
          </w:p>
          <w:p w14:paraId="3EC5B147" w14:textId="1A174159" w:rsidR="00B4194B" w:rsidRPr="00972209" w:rsidRDefault="00B4194B" w:rsidP="00B4194B">
            <w:pPr>
              <w:pStyle w:val="ListBullet"/>
              <w:tabs>
                <w:tab w:val="clear" w:pos="360"/>
              </w:tabs>
              <w:spacing w:before="0" w:after="120" w:line="240" w:lineRule="auto"/>
              <w:ind w:left="369" w:hanging="369"/>
              <w:contextualSpacing w:val="0"/>
              <w:rPr>
                <w:sz w:val="22"/>
                <w:szCs w:val="22"/>
              </w:rPr>
            </w:pPr>
            <w:r w:rsidRPr="00972209">
              <w:rPr>
                <w:sz w:val="22"/>
                <w:szCs w:val="22"/>
              </w:rPr>
              <w:t>any transhipment of fish, goods or persons between vessels to be approved, observed and verified by an independent observer</w:t>
            </w:r>
            <w:r w:rsidR="00FF3E55">
              <w:rPr>
                <w:sz w:val="22"/>
                <w:szCs w:val="22"/>
              </w:rPr>
              <w:t>;</w:t>
            </w:r>
          </w:p>
          <w:p w14:paraId="412ECAC8" w14:textId="0932BFC3" w:rsidR="00B4194B" w:rsidRPr="00972209" w:rsidRDefault="00B4194B" w:rsidP="00B4194B">
            <w:pPr>
              <w:pStyle w:val="ListBullet"/>
              <w:tabs>
                <w:tab w:val="clear" w:pos="360"/>
              </w:tabs>
              <w:spacing w:before="0" w:after="120" w:line="240" w:lineRule="auto"/>
              <w:ind w:left="369" w:hanging="369"/>
              <w:contextualSpacing w:val="0"/>
              <w:rPr>
                <w:sz w:val="22"/>
                <w:szCs w:val="22"/>
              </w:rPr>
            </w:pPr>
            <w:r w:rsidRPr="00972209">
              <w:rPr>
                <w:sz w:val="22"/>
                <w:szCs w:val="22"/>
              </w:rPr>
              <w:t>operation of VMS to monitor vessel activities</w:t>
            </w:r>
            <w:r w:rsidR="00FF3E55">
              <w:rPr>
                <w:sz w:val="22"/>
                <w:szCs w:val="22"/>
              </w:rPr>
              <w:t>;</w:t>
            </w:r>
          </w:p>
          <w:p w14:paraId="3B263A44" w14:textId="7AF359CD" w:rsidR="00B4194B" w:rsidRPr="00972209" w:rsidRDefault="00B4194B" w:rsidP="00B4194B">
            <w:pPr>
              <w:pStyle w:val="ListBullet"/>
              <w:tabs>
                <w:tab w:val="clear" w:pos="360"/>
              </w:tabs>
              <w:spacing w:before="0" w:after="120" w:line="240" w:lineRule="auto"/>
              <w:ind w:left="369" w:hanging="369"/>
              <w:contextualSpacing w:val="0"/>
              <w:rPr>
                <w:sz w:val="22"/>
                <w:szCs w:val="22"/>
              </w:rPr>
            </w:pPr>
            <w:r w:rsidRPr="00972209">
              <w:rPr>
                <w:sz w:val="22"/>
                <w:szCs w:val="22"/>
              </w:rPr>
              <w:t>carriage of two scientific observers one of who must be independent on all voyages to monitor and record data and fisher’s compliance with management arrangements. A formal process also allows observers to raise any compliance issues with the Vessel Master</w:t>
            </w:r>
            <w:r w:rsidR="00FF3E55">
              <w:rPr>
                <w:sz w:val="22"/>
                <w:szCs w:val="22"/>
              </w:rPr>
              <w:t>;</w:t>
            </w:r>
          </w:p>
          <w:p w14:paraId="449613DA" w14:textId="64C915FD" w:rsidR="00B4194B" w:rsidRPr="00972209" w:rsidRDefault="00B4194B" w:rsidP="00B4194B">
            <w:pPr>
              <w:pStyle w:val="ListBullet"/>
              <w:tabs>
                <w:tab w:val="clear" w:pos="360"/>
              </w:tabs>
              <w:spacing w:before="0" w:after="120" w:line="240" w:lineRule="auto"/>
              <w:ind w:left="369" w:hanging="369"/>
              <w:contextualSpacing w:val="0"/>
              <w:rPr>
                <w:sz w:val="22"/>
                <w:szCs w:val="22"/>
              </w:rPr>
            </w:pPr>
            <w:r w:rsidRPr="00972209">
              <w:rPr>
                <w:sz w:val="22"/>
                <w:szCs w:val="22"/>
              </w:rPr>
              <w:t>compliance with the CCAMLR Catch Documentation Scheme, to verify and track catch throughout the supply chain (in accordance with CM 10-05</w:t>
            </w:r>
            <w:r w:rsidR="007802F5">
              <w:rPr>
                <w:sz w:val="22"/>
                <w:szCs w:val="22"/>
              </w:rPr>
              <w:t xml:space="preserve"> </w:t>
            </w:r>
            <w:r w:rsidRPr="00972209">
              <w:rPr>
                <w:sz w:val="22"/>
                <w:szCs w:val="22"/>
              </w:rPr>
              <w:t>Catch Documentation Scheme for Dissostichus spp.)</w:t>
            </w:r>
            <w:r w:rsidR="00FF3E55">
              <w:rPr>
                <w:sz w:val="22"/>
                <w:szCs w:val="22"/>
              </w:rPr>
              <w:t>;</w:t>
            </w:r>
            <w:r w:rsidRPr="00972209">
              <w:rPr>
                <w:sz w:val="22"/>
                <w:szCs w:val="22"/>
              </w:rPr>
              <w:t xml:space="preserve"> </w:t>
            </w:r>
          </w:p>
          <w:p w14:paraId="4C84612B" w14:textId="115D8951" w:rsidR="00B4194B" w:rsidRPr="00972209" w:rsidRDefault="00B4194B" w:rsidP="00B4194B">
            <w:pPr>
              <w:pStyle w:val="ListBullet"/>
              <w:tabs>
                <w:tab w:val="clear" w:pos="360"/>
              </w:tabs>
              <w:spacing w:before="0" w:after="120" w:line="240" w:lineRule="auto"/>
              <w:ind w:left="369" w:hanging="369"/>
              <w:contextualSpacing w:val="0"/>
              <w:rPr>
                <w:sz w:val="22"/>
                <w:szCs w:val="22"/>
              </w:rPr>
            </w:pPr>
            <w:r w:rsidRPr="00972209">
              <w:rPr>
                <w:sz w:val="22"/>
                <w:szCs w:val="22"/>
              </w:rPr>
              <w:t>daily reporting through fishing logbooks and wildlife interaction reports completed by the Vessel Master</w:t>
            </w:r>
            <w:r w:rsidR="00FF3E55">
              <w:rPr>
                <w:sz w:val="22"/>
                <w:szCs w:val="22"/>
              </w:rPr>
              <w:t>;</w:t>
            </w:r>
          </w:p>
          <w:p w14:paraId="0D9099B2" w14:textId="32BD9C28" w:rsidR="00B4194B" w:rsidRPr="006B7858" w:rsidRDefault="00B4194B" w:rsidP="00B4194B">
            <w:pPr>
              <w:pStyle w:val="ListBullet"/>
              <w:tabs>
                <w:tab w:val="clear" w:pos="360"/>
              </w:tabs>
              <w:spacing w:before="0" w:after="120" w:line="240" w:lineRule="auto"/>
              <w:ind w:left="369" w:hanging="369"/>
              <w:contextualSpacing w:val="0"/>
              <w:rPr>
                <w:sz w:val="22"/>
                <w:szCs w:val="22"/>
              </w:rPr>
            </w:pPr>
            <w:r w:rsidRPr="00972209">
              <w:rPr>
                <w:sz w:val="22"/>
                <w:szCs w:val="22"/>
              </w:rPr>
              <w:t>Port monitoring of all catch unloads by authorised personnel. This further verifies catch records maintained by the observer, reported by the vessel’s Master and ensures compliance with CCAMLR C</w:t>
            </w:r>
            <w:r w:rsidR="00AE7763">
              <w:rPr>
                <w:sz w:val="22"/>
                <w:szCs w:val="22"/>
              </w:rPr>
              <w:t xml:space="preserve">onservation </w:t>
            </w:r>
            <w:r w:rsidRPr="00972209">
              <w:rPr>
                <w:sz w:val="22"/>
                <w:szCs w:val="22"/>
              </w:rPr>
              <w:t>M</w:t>
            </w:r>
            <w:r w:rsidR="00AE7763">
              <w:rPr>
                <w:sz w:val="22"/>
                <w:szCs w:val="22"/>
              </w:rPr>
              <w:t>easure</w:t>
            </w:r>
            <w:r w:rsidRPr="00972209">
              <w:rPr>
                <w:sz w:val="22"/>
                <w:szCs w:val="22"/>
              </w:rPr>
              <w:t>s</w:t>
            </w:r>
            <w:r w:rsidR="00FF3E55">
              <w:rPr>
                <w:sz w:val="22"/>
                <w:szCs w:val="22"/>
              </w:rPr>
              <w:t>; and</w:t>
            </w:r>
          </w:p>
          <w:p w14:paraId="7F650ACA" w14:textId="2AE39473" w:rsidR="00B4194B" w:rsidRPr="006B7858" w:rsidRDefault="00B4194B" w:rsidP="00B4194B">
            <w:pPr>
              <w:pStyle w:val="ListBullet"/>
              <w:ind w:left="360" w:hanging="360"/>
              <w:rPr>
                <w:sz w:val="22"/>
                <w:szCs w:val="22"/>
              </w:rPr>
            </w:pPr>
            <w:r w:rsidRPr="006B7858">
              <w:rPr>
                <w:sz w:val="22"/>
                <w:szCs w:val="22"/>
              </w:rPr>
              <w:t>The completion of shot-by-</w:t>
            </w:r>
            <w:r w:rsidR="00933A53" w:rsidRPr="006B7858">
              <w:rPr>
                <w:sz w:val="22"/>
                <w:szCs w:val="22"/>
              </w:rPr>
              <w:t>shot logbooks</w:t>
            </w:r>
            <w:r w:rsidRPr="006B7858">
              <w:rPr>
                <w:sz w:val="22"/>
                <w:szCs w:val="22"/>
              </w:rPr>
              <w:t xml:space="preserve"> and provision of that data to</w:t>
            </w:r>
            <w:r w:rsidRPr="00972209">
              <w:rPr>
                <w:sz w:val="22"/>
                <w:szCs w:val="22"/>
              </w:rPr>
              <w:t xml:space="preserve"> </w:t>
            </w:r>
            <w:r w:rsidRPr="006B7858">
              <w:rPr>
                <w:sz w:val="22"/>
                <w:szCs w:val="22"/>
              </w:rPr>
              <w:t>CCAMLR and</w:t>
            </w:r>
            <w:r w:rsidRPr="00972209">
              <w:rPr>
                <w:sz w:val="22"/>
                <w:szCs w:val="22"/>
              </w:rPr>
              <w:t xml:space="preserve"> </w:t>
            </w:r>
            <w:r w:rsidRPr="006B7858">
              <w:rPr>
                <w:sz w:val="22"/>
                <w:szCs w:val="22"/>
              </w:rPr>
              <w:t>AFMA</w:t>
            </w:r>
            <w:r w:rsidRPr="00972209">
              <w:rPr>
                <w:sz w:val="22"/>
                <w:szCs w:val="22"/>
              </w:rPr>
              <w:t>.</w:t>
            </w:r>
          </w:p>
          <w:p w14:paraId="44E84912" w14:textId="3DAEA75C" w:rsidR="00B4194B" w:rsidRPr="006B7858" w:rsidRDefault="00B4194B" w:rsidP="00B4194B">
            <w:pPr>
              <w:spacing w:before="60" w:after="60" w:line="276" w:lineRule="auto"/>
              <w:contextualSpacing/>
              <w:rPr>
                <w:rFonts w:cs="Arial"/>
                <w:bCs/>
              </w:rPr>
            </w:pPr>
          </w:p>
        </w:tc>
      </w:tr>
      <w:tr w:rsidR="00B4194B" w:rsidRPr="00433FCA" w14:paraId="050DB205" w14:textId="77777777" w:rsidTr="006206B7">
        <w:trPr>
          <w:cantSplit/>
        </w:trPr>
        <w:tc>
          <w:tcPr>
            <w:tcW w:w="1500" w:type="pct"/>
            <w:shd w:val="clear" w:color="auto" w:fill="92D050"/>
          </w:tcPr>
          <w:p w14:paraId="0A1D3E47" w14:textId="77777777" w:rsidR="00B4194B" w:rsidRPr="00433FCA" w:rsidRDefault="00B4194B" w:rsidP="00B4194B">
            <w:pPr>
              <w:spacing w:before="60" w:after="60" w:line="276" w:lineRule="auto"/>
              <w:contextualSpacing/>
              <w:rPr>
                <w:rFonts w:cs="Arial"/>
                <w:sz w:val="20"/>
                <w:szCs w:val="20"/>
              </w:rPr>
            </w:pPr>
            <w:r w:rsidRPr="00433FCA">
              <w:rPr>
                <w:rFonts w:cs="Arial"/>
                <w:sz w:val="20"/>
                <w:szCs w:val="20"/>
              </w:rPr>
              <w:lastRenderedPageBreak/>
              <w:t>Provide for the periodic review of the performance of the fishery management arrangements and the management strategies, objectives and criteria.</w:t>
            </w:r>
          </w:p>
          <w:p w14:paraId="4C2BDACB" w14:textId="0F524F03" w:rsidR="00B4194B" w:rsidRPr="00433FCA" w:rsidRDefault="00B4194B" w:rsidP="00B4194B">
            <w:pPr>
              <w:spacing w:before="60" w:after="60" w:line="276" w:lineRule="auto"/>
              <w:contextualSpacing/>
              <w:rPr>
                <w:rFonts w:cs="Arial"/>
                <w:sz w:val="20"/>
                <w:szCs w:val="20"/>
              </w:rPr>
            </w:pPr>
          </w:p>
        </w:tc>
        <w:tc>
          <w:tcPr>
            <w:tcW w:w="3500" w:type="pct"/>
            <w:shd w:val="clear" w:color="auto" w:fill="auto"/>
          </w:tcPr>
          <w:p w14:paraId="7C6E249D" w14:textId="6AF4EA13" w:rsidR="00B4194B" w:rsidRPr="006B7858" w:rsidRDefault="00B4194B" w:rsidP="00F06A2F">
            <w:pPr>
              <w:rPr>
                <w:rFonts w:cs="Arial"/>
                <w:bCs/>
              </w:rPr>
            </w:pPr>
            <w:r w:rsidRPr="00F06A2F">
              <w:rPr>
                <w:rFonts w:cs="Arial"/>
                <w:b/>
                <w:sz w:val="20"/>
                <w:szCs w:val="20"/>
              </w:rPr>
              <w:t>Meets – Management includes a robust, regular and transparent performance management regime.</w:t>
            </w:r>
          </w:p>
          <w:p w14:paraId="287F8FC6" w14:textId="77777777" w:rsidR="00B4194B" w:rsidRPr="00972209" w:rsidRDefault="00B4194B" w:rsidP="00B4194B">
            <w:pPr>
              <w:rPr>
                <w:rFonts w:cs="Arial"/>
              </w:rPr>
            </w:pPr>
            <w:r w:rsidRPr="00972209">
              <w:rPr>
                <w:rFonts w:cs="Arial"/>
              </w:rPr>
              <w:t xml:space="preserve">The CCAMLR Commission receives advice from its Scientific Committee which is itself informed by various working groups focussed on ecosystem monitoring and management, statistics, assessments and modelling, and fish stock assessments. Australia is an active participant in these groups. </w:t>
            </w:r>
          </w:p>
          <w:p w14:paraId="40BB78C5" w14:textId="768DA511" w:rsidR="00B4194B" w:rsidRPr="00972209" w:rsidRDefault="00B4194B" w:rsidP="00B4194B">
            <w:pPr>
              <w:rPr>
                <w:rFonts w:cs="Arial"/>
              </w:rPr>
            </w:pPr>
            <w:r w:rsidRPr="00972209">
              <w:rPr>
                <w:rFonts w:cs="Arial"/>
              </w:rPr>
              <w:t xml:space="preserve">This advice, in addition to the advice from the Standing Committee on Implementation and Compliance is considered by the Commission at its annual </w:t>
            </w:r>
            <w:r w:rsidR="00933A53" w:rsidRPr="00972209">
              <w:rPr>
                <w:rFonts w:cs="Arial"/>
              </w:rPr>
              <w:t>meetings and</w:t>
            </w:r>
            <w:r w:rsidRPr="00972209">
              <w:rPr>
                <w:rFonts w:cs="Arial"/>
              </w:rPr>
              <w:t xml:space="preserve"> used to review and further develop the conservation measures.</w:t>
            </w:r>
          </w:p>
          <w:p w14:paraId="7314EF3C" w14:textId="77777777" w:rsidR="00B4194B" w:rsidRPr="00972209" w:rsidRDefault="00B4194B" w:rsidP="00B4194B">
            <w:pPr>
              <w:rPr>
                <w:rFonts w:cs="Arial"/>
              </w:rPr>
            </w:pPr>
            <w:r w:rsidRPr="00972209">
              <w:rPr>
                <w:rFonts w:cs="Arial"/>
              </w:rPr>
              <w:t xml:space="preserve">AFMA also monitors fishery performance and responds to any issues to ensure compliance with the conservation measures. </w:t>
            </w:r>
          </w:p>
          <w:p w14:paraId="052AD08E" w14:textId="77777777" w:rsidR="00B4194B" w:rsidRPr="006B7858" w:rsidRDefault="00B4194B" w:rsidP="00B4194B">
            <w:pPr>
              <w:spacing w:before="60" w:after="60" w:line="276" w:lineRule="auto"/>
              <w:contextualSpacing/>
              <w:rPr>
                <w:rFonts w:cs="Arial"/>
                <w:bCs/>
              </w:rPr>
            </w:pPr>
            <w:r w:rsidRPr="00972209">
              <w:rPr>
                <w:rFonts w:cs="Arial"/>
              </w:rPr>
              <w:t>Where appropriate Australia’s delegation brings forward proposals and raises issues for consideration by CCAMLR at their annual meetings.</w:t>
            </w:r>
          </w:p>
          <w:p w14:paraId="38969CE4" w14:textId="477D6D44" w:rsidR="00B4194B" w:rsidRPr="006B7858" w:rsidRDefault="00B4194B" w:rsidP="00B4194B">
            <w:pPr>
              <w:spacing w:before="60" w:after="60" w:line="276" w:lineRule="auto"/>
              <w:contextualSpacing/>
              <w:rPr>
                <w:rFonts w:cs="Arial"/>
                <w:bCs/>
              </w:rPr>
            </w:pPr>
          </w:p>
        </w:tc>
      </w:tr>
      <w:tr w:rsidR="00B4194B" w:rsidRPr="00433FCA" w14:paraId="7F16FB15" w14:textId="77777777" w:rsidTr="006206B7">
        <w:trPr>
          <w:cantSplit/>
        </w:trPr>
        <w:tc>
          <w:tcPr>
            <w:tcW w:w="1500" w:type="pct"/>
            <w:shd w:val="clear" w:color="auto" w:fill="92D050"/>
          </w:tcPr>
          <w:p w14:paraId="1EEADDCC" w14:textId="15DFA664" w:rsidR="00B4194B" w:rsidRPr="00433FCA" w:rsidRDefault="00B4194B" w:rsidP="00B4194B">
            <w:pPr>
              <w:spacing w:before="60" w:after="60" w:line="276" w:lineRule="auto"/>
              <w:contextualSpacing/>
              <w:rPr>
                <w:rFonts w:cs="Arial"/>
                <w:sz w:val="20"/>
                <w:szCs w:val="20"/>
              </w:rPr>
            </w:pPr>
            <w:r w:rsidRPr="00433FCA">
              <w:rPr>
                <w:rFonts w:cs="Arial"/>
                <w:sz w:val="20"/>
                <w:szCs w:val="20"/>
              </w:rPr>
              <w:t xml:space="preserve">Be capable of assessing, monitoring and avoiding, remedying or mitigating any adverse impacts on the wider marine ecosystem in which the target species </w:t>
            </w:r>
            <w:r w:rsidR="00933A53" w:rsidRPr="00433FCA">
              <w:rPr>
                <w:rFonts w:cs="Arial"/>
                <w:sz w:val="20"/>
                <w:szCs w:val="20"/>
              </w:rPr>
              <w:t>lives,</w:t>
            </w:r>
            <w:r w:rsidRPr="00433FCA">
              <w:rPr>
                <w:rFonts w:cs="Arial"/>
                <w:sz w:val="20"/>
                <w:szCs w:val="20"/>
              </w:rPr>
              <w:t xml:space="preserve"> and the fishery operates.</w:t>
            </w:r>
          </w:p>
          <w:p w14:paraId="79731F76" w14:textId="63F0A939" w:rsidR="00B4194B" w:rsidRPr="00433FCA" w:rsidRDefault="00B4194B" w:rsidP="00B4194B">
            <w:pPr>
              <w:spacing w:before="60" w:after="60" w:line="276" w:lineRule="auto"/>
              <w:contextualSpacing/>
              <w:rPr>
                <w:rFonts w:cs="Arial"/>
                <w:sz w:val="20"/>
                <w:szCs w:val="20"/>
              </w:rPr>
            </w:pPr>
          </w:p>
        </w:tc>
        <w:tc>
          <w:tcPr>
            <w:tcW w:w="3500" w:type="pct"/>
            <w:shd w:val="clear" w:color="auto" w:fill="auto"/>
          </w:tcPr>
          <w:p w14:paraId="10B753D7" w14:textId="77777777" w:rsidR="00B4194B" w:rsidRPr="00F06A2F" w:rsidRDefault="00B4194B" w:rsidP="00B4194B">
            <w:pPr>
              <w:rPr>
                <w:rFonts w:cs="Arial"/>
                <w:b/>
                <w:sz w:val="20"/>
                <w:szCs w:val="20"/>
              </w:rPr>
            </w:pPr>
            <w:r w:rsidRPr="00F06A2F">
              <w:rPr>
                <w:rFonts w:cs="Arial"/>
                <w:b/>
                <w:sz w:val="20"/>
                <w:szCs w:val="20"/>
              </w:rPr>
              <w:t>Meets – Management includes acceptable mitigation of ecological risk.</w:t>
            </w:r>
          </w:p>
          <w:p w14:paraId="64182742" w14:textId="77777777" w:rsidR="00B4194B" w:rsidRPr="00972209" w:rsidRDefault="00B4194B" w:rsidP="00B4194B">
            <w:pPr>
              <w:rPr>
                <w:rFonts w:cs="Arial"/>
              </w:rPr>
            </w:pPr>
            <w:r w:rsidRPr="00972209">
              <w:rPr>
                <w:rFonts w:cs="Arial"/>
              </w:rPr>
              <w:t>There are strict monitoring and data collection requirements for participants in CCAMLR managed fisheries.</w:t>
            </w:r>
          </w:p>
          <w:p w14:paraId="0DA70C1C" w14:textId="6E3CA82F" w:rsidR="00B4194B" w:rsidRPr="00972209" w:rsidRDefault="00B4194B" w:rsidP="00B4194B">
            <w:pPr>
              <w:rPr>
                <w:rFonts w:cs="Arial"/>
              </w:rPr>
            </w:pPr>
            <w:r w:rsidRPr="00972209">
              <w:rPr>
                <w:rFonts w:cs="Arial"/>
              </w:rPr>
              <w:t>Formal mechanisms allow independent scientific observers to raise issues with the Vessel Master, ensuring operators are aware of, and comply with management measures</w:t>
            </w:r>
            <w:r w:rsidR="00484503">
              <w:rPr>
                <w:rFonts w:cs="Arial"/>
              </w:rPr>
              <w:t>.</w:t>
            </w:r>
            <w:r w:rsidRPr="00972209">
              <w:rPr>
                <w:rFonts w:cs="Arial"/>
              </w:rPr>
              <w:t xml:space="preserve"> Vessel Masters are </w:t>
            </w:r>
            <w:r w:rsidR="00484503">
              <w:rPr>
                <w:rFonts w:cs="Arial"/>
              </w:rPr>
              <w:t xml:space="preserve">also </w:t>
            </w:r>
            <w:r w:rsidRPr="00972209">
              <w:rPr>
                <w:rFonts w:cs="Arial"/>
              </w:rPr>
              <w:t>required to immediately define and implement strategies in response to any interactions with protected species.</w:t>
            </w:r>
          </w:p>
          <w:p w14:paraId="5C884EAF" w14:textId="77777777" w:rsidR="00B4194B" w:rsidRPr="00972209" w:rsidRDefault="00B4194B" w:rsidP="00B4194B">
            <w:pPr>
              <w:rPr>
                <w:rFonts w:cs="Arial"/>
              </w:rPr>
            </w:pPr>
            <w:r w:rsidRPr="00972209">
              <w:rPr>
                <w:rFonts w:cs="Arial"/>
              </w:rPr>
              <w:t xml:space="preserve">Limits and triggers are set for vulnerable marine environments and where these are identified, relevant areas are closed to fishing. </w:t>
            </w:r>
          </w:p>
          <w:p w14:paraId="743F7879" w14:textId="189AFD44" w:rsidR="00B4194B" w:rsidRPr="006B7858" w:rsidRDefault="00B4194B" w:rsidP="00B4194B">
            <w:pPr>
              <w:pStyle w:val="BodyText1"/>
              <w:spacing w:before="60" w:after="60" w:line="276" w:lineRule="auto"/>
              <w:contextualSpacing/>
              <w:jc w:val="left"/>
              <w:rPr>
                <w:rFonts w:cs="Arial"/>
                <w:bCs/>
                <w:szCs w:val="22"/>
              </w:rPr>
            </w:pPr>
            <w:r w:rsidRPr="00E46580">
              <w:rPr>
                <w:rFonts w:cs="Arial"/>
                <w:szCs w:val="22"/>
              </w:rPr>
              <w:t>CCAMLR conservation measures include a range of protections for vulnerable marine ecosystems</w:t>
            </w:r>
            <w:r w:rsidR="00484503">
              <w:rPr>
                <w:rFonts w:cs="Arial"/>
                <w:szCs w:val="22"/>
              </w:rPr>
              <w:t xml:space="preserve"> and</w:t>
            </w:r>
            <w:r w:rsidRPr="00E46580">
              <w:rPr>
                <w:rFonts w:cs="Arial"/>
                <w:szCs w:val="22"/>
              </w:rPr>
              <w:t xml:space="preserve"> non-target species including bycatch and protected species. These include area closures and gear restrictions. These measures are implemented and </w:t>
            </w:r>
            <w:r w:rsidR="0087552C">
              <w:rPr>
                <w:rFonts w:cs="Arial"/>
                <w:szCs w:val="22"/>
              </w:rPr>
              <w:t>manag</w:t>
            </w:r>
            <w:r w:rsidR="0087552C" w:rsidRPr="00E46580">
              <w:rPr>
                <w:rFonts w:cs="Arial"/>
                <w:szCs w:val="22"/>
              </w:rPr>
              <w:t xml:space="preserve">ed </w:t>
            </w:r>
            <w:r w:rsidRPr="00E46580">
              <w:rPr>
                <w:rFonts w:cs="Arial"/>
                <w:szCs w:val="22"/>
              </w:rPr>
              <w:t>by the management arrangements administered by AFMA.</w:t>
            </w:r>
          </w:p>
          <w:p w14:paraId="4EB133A4" w14:textId="0C8C6B0B" w:rsidR="00B4194B" w:rsidRPr="006B7858" w:rsidRDefault="00B4194B" w:rsidP="00B4194B">
            <w:pPr>
              <w:pStyle w:val="BodyText1"/>
              <w:spacing w:before="60" w:after="60" w:line="276" w:lineRule="auto"/>
              <w:contextualSpacing/>
              <w:jc w:val="left"/>
              <w:rPr>
                <w:rFonts w:cs="Arial"/>
                <w:bCs/>
                <w:szCs w:val="22"/>
              </w:rPr>
            </w:pPr>
          </w:p>
        </w:tc>
      </w:tr>
      <w:tr w:rsidR="00B4194B" w:rsidRPr="00433FCA" w14:paraId="257A30C9" w14:textId="77777777" w:rsidTr="006206B7">
        <w:trPr>
          <w:cantSplit/>
        </w:trPr>
        <w:tc>
          <w:tcPr>
            <w:tcW w:w="1500" w:type="pct"/>
            <w:shd w:val="clear" w:color="auto" w:fill="92D050"/>
          </w:tcPr>
          <w:p w14:paraId="334B90D6" w14:textId="77777777" w:rsidR="00B4194B" w:rsidRPr="00433FCA" w:rsidRDefault="00B4194B" w:rsidP="00B4194B">
            <w:pPr>
              <w:spacing w:before="60" w:after="60" w:line="276" w:lineRule="auto"/>
              <w:contextualSpacing/>
              <w:rPr>
                <w:rFonts w:cs="Arial"/>
                <w:sz w:val="20"/>
                <w:szCs w:val="20"/>
              </w:rPr>
            </w:pPr>
            <w:r w:rsidRPr="00433FCA">
              <w:rPr>
                <w:rFonts w:cs="Arial"/>
                <w:sz w:val="20"/>
                <w:szCs w:val="20"/>
              </w:rPr>
              <w:lastRenderedPageBreak/>
              <w:t>Requires compliance with relevant threat abatement plans, recovery plans, the National Policy on Fisheries Bycatch, and bycatch action strategies developed under the policy.</w:t>
            </w:r>
          </w:p>
          <w:p w14:paraId="2FAB5309" w14:textId="0F6B3941" w:rsidR="00B4194B" w:rsidRPr="00433FCA" w:rsidRDefault="00B4194B" w:rsidP="00B4194B">
            <w:pPr>
              <w:spacing w:before="60" w:after="60" w:line="276" w:lineRule="auto"/>
              <w:contextualSpacing/>
              <w:rPr>
                <w:rFonts w:cs="Arial"/>
                <w:sz w:val="20"/>
                <w:szCs w:val="20"/>
              </w:rPr>
            </w:pPr>
          </w:p>
        </w:tc>
        <w:tc>
          <w:tcPr>
            <w:tcW w:w="3500" w:type="pct"/>
            <w:shd w:val="clear" w:color="auto" w:fill="auto"/>
          </w:tcPr>
          <w:p w14:paraId="39D0B733" w14:textId="617FF8EF" w:rsidR="00B4194B" w:rsidRPr="00972209" w:rsidRDefault="00B4194B" w:rsidP="00F06A2F">
            <w:r w:rsidRPr="00F06A2F">
              <w:rPr>
                <w:rFonts w:cs="Arial"/>
                <w:b/>
                <w:sz w:val="20"/>
                <w:szCs w:val="20"/>
              </w:rPr>
              <w:t>Meets – Compliant with all relevant plans</w:t>
            </w:r>
          </w:p>
          <w:p w14:paraId="1710F34D" w14:textId="6CCEFF74" w:rsidR="00B4194B" w:rsidRPr="006B7858" w:rsidRDefault="00B4194B" w:rsidP="00B4194B">
            <w:pPr>
              <w:spacing w:before="60" w:after="60" w:line="276" w:lineRule="auto"/>
              <w:contextualSpacing/>
              <w:rPr>
                <w:rFonts w:cs="Arial"/>
                <w:bCs/>
              </w:rPr>
            </w:pPr>
            <w:r w:rsidRPr="00972209">
              <w:t xml:space="preserve">AFMA presents information on the performance against the </w:t>
            </w:r>
            <w:r w:rsidRPr="00972209">
              <w:rPr>
                <w:i/>
                <w:iCs/>
              </w:rPr>
              <w:t xml:space="preserve">Threat Abatement Plan for the incidental catch (or bycatch) of seabirds during oceanic longline fishing </w:t>
            </w:r>
            <w:r w:rsidR="00933A53" w:rsidRPr="00972209">
              <w:rPr>
                <w:i/>
                <w:iCs/>
              </w:rPr>
              <w:t>operations (</w:t>
            </w:r>
            <w:r w:rsidRPr="00972209">
              <w:rPr>
                <w:i/>
                <w:iCs/>
              </w:rPr>
              <w:t>2018)</w:t>
            </w:r>
            <w:r w:rsidR="00921804" w:rsidRPr="00972209">
              <w:rPr>
                <w:i/>
                <w:iCs/>
              </w:rPr>
              <w:t xml:space="preserve"> </w:t>
            </w:r>
            <w:r w:rsidRPr="00972209">
              <w:t xml:space="preserve">at the annual </w:t>
            </w:r>
            <w:r w:rsidR="0092661B">
              <w:t>Threat Abatement Plan (</w:t>
            </w:r>
            <w:r w:rsidRPr="00972209">
              <w:t>TAP</w:t>
            </w:r>
            <w:r w:rsidR="0092661B">
              <w:t>)</w:t>
            </w:r>
            <w:r w:rsidRPr="00972209">
              <w:t xml:space="preserve"> Stakeholder meeting, convened by the Australian Antarctic Division. As vessels participating in the fisheries are required to cover two observers, monitoring rates exceed those required by the TAP. No seabirds have been reported as killed by fishing gear in these fisheries.</w:t>
            </w:r>
          </w:p>
          <w:p w14:paraId="5E4F5B9B" w14:textId="569D258B" w:rsidR="00B4194B" w:rsidRPr="00433FCA" w:rsidRDefault="00B4194B" w:rsidP="00B4194B">
            <w:pPr>
              <w:spacing w:before="60" w:after="60" w:line="276" w:lineRule="auto"/>
              <w:contextualSpacing/>
              <w:rPr>
                <w:rFonts w:cs="Arial"/>
                <w:sz w:val="20"/>
                <w:szCs w:val="20"/>
              </w:rPr>
            </w:pPr>
          </w:p>
        </w:tc>
      </w:tr>
      <w:tr w:rsidR="00885298" w:rsidRPr="00433FCA" w14:paraId="4C167BCF" w14:textId="77777777" w:rsidTr="002F0C8B">
        <w:trPr>
          <w:cantSplit/>
        </w:trPr>
        <w:tc>
          <w:tcPr>
            <w:tcW w:w="5000" w:type="pct"/>
            <w:gridSpan w:val="2"/>
            <w:shd w:val="clear" w:color="auto" w:fill="92CDDC"/>
          </w:tcPr>
          <w:p w14:paraId="5BAE62F0" w14:textId="77777777" w:rsidR="00885298" w:rsidRPr="00433FCA" w:rsidRDefault="00885298" w:rsidP="00E22A97">
            <w:pPr>
              <w:keepNext/>
              <w:autoSpaceDE w:val="0"/>
              <w:autoSpaceDN w:val="0"/>
              <w:adjustRightInd w:val="0"/>
              <w:spacing w:before="60" w:after="60" w:line="276" w:lineRule="auto"/>
              <w:contextualSpacing/>
              <w:rPr>
                <w:rFonts w:cs="Arial"/>
                <w:b/>
                <w:bCs/>
                <w:sz w:val="20"/>
                <w:szCs w:val="20"/>
              </w:rPr>
            </w:pPr>
            <w:r w:rsidRPr="00433FCA">
              <w:rPr>
                <w:rFonts w:cs="Arial"/>
                <w:b/>
                <w:bCs/>
                <w:sz w:val="20"/>
                <w:szCs w:val="20"/>
              </w:rPr>
              <w:t xml:space="preserve">PRINCIPLE 1 - </w:t>
            </w:r>
            <w:r w:rsidRPr="00433FCA">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433FCA">
              <w:rPr>
                <w:rFonts w:cs="Arial"/>
                <w:b/>
                <w:bCs/>
                <w:sz w:val="20"/>
                <w:szCs w:val="20"/>
              </w:rPr>
              <w:t xml:space="preserve">. </w:t>
            </w:r>
          </w:p>
        </w:tc>
      </w:tr>
      <w:tr w:rsidR="00885298" w:rsidRPr="00433FCA" w14:paraId="1B4867E2" w14:textId="77777777" w:rsidTr="002F0C8B">
        <w:trPr>
          <w:cantSplit/>
        </w:trPr>
        <w:tc>
          <w:tcPr>
            <w:tcW w:w="5000" w:type="pct"/>
            <w:gridSpan w:val="2"/>
            <w:shd w:val="clear" w:color="auto" w:fill="B6DDE8"/>
          </w:tcPr>
          <w:p w14:paraId="1598A040" w14:textId="0115D611" w:rsidR="00885298" w:rsidRPr="00433FCA" w:rsidRDefault="00885298" w:rsidP="00E22A97">
            <w:pPr>
              <w:keepNext/>
              <w:spacing w:before="60" w:after="60" w:line="276" w:lineRule="auto"/>
              <w:contextualSpacing/>
              <w:rPr>
                <w:rFonts w:cs="Arial"/>
                <w:b/>
                <w:bCs/>
                <w:sz w:val="20"/>
                <w:szCs w:val="20"/>
              </w:rPr>
            </w:pPr>
            <w:r w:rsidRPr="00433FCA">
              <w:rPr>
                <w:rFonts w:cs="Arial"/>
                <w:b/>
                <w:bCs/>
                <w:sz w:val="20"/>
                <w:szCs w:val="20"/>
              </w:rPr>
              <w:t xml:space="preserve">Objective 1 - </w:t>
            </w:r>
            <w:r w:rsidRPr="00433FCA">
              <w:rPr>
                <w:rFonts w:cs="Arial"/>
                <w:sz w:val="20"/>
                <w:szCs w:val="20"/>
              </w:rPr>
              <w:t>The fishery shall be conducted at catch levels that maintain ecologically viable stock levels at an agreed point or range, with ac</w:t>
            </w:r>
            <w:r w:rsidR="006B6EF9" w:rsidRPr="00433FCA">
              <w:rPr>
                <w:rFonts w:cs="Arial"/>
                <w:sz w:val="20"/>
                <w:szCs w:val="20"/>
              </w:rPr>
              <w:t>ceptable levels of probability.</w:t>
            </w:r>
          </w:p>
        </w:tc>
      </w:tr>
      <w:tr w:rsidR="00885298" w:rsidRPr="00433FCA" w14:paraId="1CCDF312" w14:textId="77777777" w:rsidTr="002F0C8B">
        <w:trPr>
          <w:cantSplit/>
        </w:trPr>
        <w:tc>
          <w:tcPr>
            <w:tcW w:w="5000" w:type="pct"/>
            <w:gridSpan w:val="2"/>
            <w:shd w:val="clear" w:color="auto" w:fill="DAEEF3"/>
          </w:tcPr>
          <w:p w14:paraId="43C5F828" w14:textId="77777777" w:rsidR="00885298" w:rsidRPr="00433FCA" w:rsidRDefault="00885298" w:rsidP="00E22A97">
            <w:pPr>
              <w:keepNext/>
              <w:spacing w:before="60" w:after="60" w:line="276" w:lineRule="auto"/>
              <w:contextualSpacing/>
              <w:rPr>
                <w:rFonts w:cs="Arial"/>
                <w:b/>
                <w:bCs/>
                <w:i/>
                <w:iCs/>
                <w:sz w:val="20"/>
                <w:szCs w:val="20"/>
              </w:rPr>
            </w:pPr>
            <w:r w:rsidRPr="00433FCA">
              <w:rPr>
                <w:rFonts w:cs="Arial"/>
                <w:b/>
                <w:bCs/>
                <w:i/>
                <w:iCs/>
                <w:sz w:val="20"/>
                <w:szCs w:val="20"/>
              </w:rPr>
              <w:t xml:space="preserve">Information requirements </w:t>
            </w:r>
          </w:p>
        </w:tc>
      </w:tr>
      <w:tr w:rsidR="00885298" w:rsidRPr="00433FCA" w14:paraId="40E94611" w14:textId="77777777" w:rsidTr="000450B8">
        <w:trPr>
          <w:cantSplit/>
        </w:trPr>
        <w:tc>
          <w:tcPr>
            <w:tcW w:w="1500" w:type="pct"/>
            <w:shd w:val="clear" w:color="auto" w:fill="92D050"/>
          </w:tcPr>
          <w:p w14:paraId="144AC722" w14:textId="626FE5E9" w:rsidR="00A0129B" w:rsidRPr="00433FCA" w:rsidRDefault="00885298" w:rsidP="00FC2EBF">
            <w:pPr>
              <w:spacing w:before="60" w:after="60" w:line="276" w:lineRule="auto"/>
              <w:contextualSpacing/>
              <w:rPr>
                <w:rFonts w:cs="Arial"/>
                <w:sz w:val="20"/>
                <w:szCs w:val="20"/>
              </w:rPr>
            </w:pPr>
            <w:r w:rsidRPr="00433FCA">
              <w:rPr>
                <w:rFonts w:cs="Arial"/>
                <w:b/>
                <w:bCs/>
                <w:i/>
                <w:iCs/>
                <w:sz w:val="20"/>
                <w:szCs w:val="20"/>
              </w:rPr>
              <w:t xml:space="preserve">1.1.1 </w:t>
            </w:r>
            <w:r w:rsidRPr="00433FCA">
              <w:rPr>
                <w:rFonts w:cs="Arial"/>
                <w:sz w:val="20"/>
                <w:szCs w:val="20"/>
              </w:rPr>
              <w:t>There is a reliable information collection system in place appropriate to the scale of the fishery. The level of data collection should be based upon an appropriate mix of fishery independent and dep</w:t>
            </w:r>
            <w:r w:rsidR="006B6EF9" w:rsidRPr="00433FCA">
              <w:rPr>
                <w:rFonts w:cs="Arial"/>
                <w:sz w:val="20"/>
                <w:szCs w:val="20"/>
              </w:rPr>
              <w:t>endent research and monitoring.</w:t>
            </w:r>
          </w:p>
          <w:p w14:paraId="31C44E87" w14:textId="67073DC3" w:rsidR="00A0129B" w:rsidRPr="00433FCA" w:rsidRDefault="00A0129B" w:rsidP="00FC2EBF">
            <w:pPr>
              <w:spacing w:before="60" w:after="60" w:line="276" w:lineRule="auto"/>
              <w:contextualSpacing/>
              <w:rPr>
                <w:rFonts w:cs="Arial"/>
                <w:sz w:val="20"/>
                <w:szCs w:val="20"/>
              </w:rPr>
            </w:pPr>
          </w:p>
        </w:tc>
        <w:tc>
          <w:tcPr>
            <w:tcW w:w="3500" w:type="pct"/>
            <w:shd w:val="clear" w:color="auto" w:fill="auto"/>
          </w:tcPr>
          <w:p w14:paraId="300B84AE" w14:textId="77777777" w:rsidR="00B27EDF" w:rsidRPr="00F06A2F" w:rsidRDefault="00B27EDF" w:rsidP="00B27EDF">
            <w:pPr>
              <w:rPr>
                <w:rFonts w:cs="Arial"/>
                <w:b/>
                <w:sz w:val="20"/>
                <w:szCs w:val="20"/>
              </w:rPr>
            </w:pPr>
            <w:r w:rsidRPr="00F06A2F">
              <w:rPr>
                <w:rFonts w:cs="Arial"/>
                <w:b/>
                <w:sz w:val="20"/>
                <w:szCs w:val="20"/>
              </w:rPr>
              <w:t>Meets- There is a robust research and monitoring system that includes both fishery-dependent and independent data collection.</w:t>
            </w:r>
          </w:p>
          <w:p w14:paraId="71CBE4D4" w14:textId="7E008106" w:rsidR="00B27EDF" w:rsidRPr="00BE7A1F" w:rsidRDefault="00B27EDF" w:rsidP="00B27EDF">
            <w:pPr>
              <w:rPr>
                <w:rFonts w:cs="Arial"/>
              </w:rPr>
            </w:pPr>
            <w:r w:rsidRPr="00BE7A1F">
              <w:rPr>
                <w:rFonts w:cs="Arial"/>
              </w:rPr>
              <w:t>The information needs for new and exploratory fisheries are considered by specialist working groups and the CCAMLR Scientific Committee. They are then prescribed in CCAMLR conservation measures each year. Current measures include both fishery-dependent monitoring and data collection</w:t>
            </w:r>
            <w:r w:rsidR="00A97F88" w:rsidRPr="00BE7A1F">
              <w:rPr>
                <w:rFonts w:cs="Arial"/>
              </w:rPr>
              <w:t xml:space="preserve"> and i</w:t>
            </w:r>
            <w:r w:rsidR="00811784" w:rsidRPr="00BE7A1F">
              <w:rPr>
                <w:rFonts w:cs="Arial"/>
              </w:rPr>
              <w:t>ndependent monitoring and data</w:t>
            </w:r>
            <w:r w:rsidR="00471EFD" w:rsidRPr="00BE7A1F">
              <w:rPr>
                <w:rFonts w:cs="Arial"/>
              </w:rPr>
              <w:t xml:space="preserve"> collection</w:t>
            </w:r>
            <w:r w:rsidR="00A97F88" w:rsidRPr="00BE7A1F">
              <w:rPr>
                <w:rFonts w:cs="Arial"/>
              </w:rPr>
              <w:t xml:space="preserve"> undertaken by independent scientific observers. </w:t>
            </w:r>
          </w:p>
          <w:p w14:paraId="3616830A" w14:textId="0CF2C8E9" w:rsidR="00B27EDF" w:rsidRPr="00BE7A1F" w:rsidRDefault="00B27EDF" w:rsidP="00B27EDF">
            <w:pPr>
              <w:rPr>
                <w:rFonts w:cs="Arial"/>
              </w:rPr>
            </w:pPr>
            <w:r w:rsidRPr="00BE7A1F">
              <w:rPr>
                <w:rFonts w:cs="Arial"/>
              </w:rPr>
              <w:t xml:space="preserve">This regime balances the need for precautionary management, with the need to quickly reduce uncertainty for future development. The current </w:t>
            </w:r>
            <w:r w:rsidR="00CA61D8">
              <w:rPr>
                <w:rFonts w:cs="Arial"/>
              </w:rPr>
              <w:t>conservation m</w:t>
            </w:r>
            <w:r w:rsidR="005F2C9F">
              <w:rPr>
                <w:rFonts w:cs="Arial"/>
              </w:rPr>
              <w:t>easure</w:t>
            </w:r>
            <w:r w:rsidRPr="00BE7A1F">
              <w:rPr>
                <w:rFonts w:cs="Arial"/>
              </w:rPr>
              <w:t>s are expected to deliver more robust assessments in the future.</w:t>
            </w:r>
          </w:p>
          <w:p w14:paraId="18ADF160" w14:textId="05995D5B" w:rsidR="00B27EDF" w:rsidRPr="00BE7A1F" w:rsidRDefault="00B27EDF" w:rsidP="00B27EDF">
            <w:pPr>
              <w:rPr>
                <w:rFonts w:cs="Arial"/>
              </w:rPr>
            </w:pPr>
            <w:r w:rsidRPr="00BE7A1F">
              <w:rPr>
                <w:rFonts w:cs="Arial"/>
              </w:rPr>
              <w:t xml:space="preserve">There is reliable information collection as CCAMLR has strict reporting requirements and each vessel participating in the exploratory fisheries must have at least two scientific </w:t>
            </w:r>
            <w:r w:rsidR="00933A53" w:rsidRPr="00BE7A1F">
              <w:rPr>
                <w:rFonts w:cs="Arial"/>
              </w:rPr>
              <w:t>observers</w:t>
            </w:r>
            <w:r w:rsidRPr="00BE7A1F">
              <w:rPr>
                <w:rFonts w:cs="Arial"/>
              </w:rPr>
              <w:t xml:space="preserve"> on each vessel.</w:t>
            </w:r>
          </w:p>
          <w:p w14:paraId="4D7948C3" w14:textId="7FF9DFCC" w:rsidR="00885298" w:rsidRPr="006B7858" w:rsidRDefault="00885298" w:rsidP="00FC2EBF">
            <w:pPr>
              <w:spacing w:before="60" w:after="60" w:line="276" w:lineRule="auto"/>
              <w:contextualSpacing/>
              <w:rPr>
                <w:rFonts w:cs="Arial"/>
              </w:rPr>
            </w:pPr>
          </w:p>
        </w:tc>
      </w:tr>
      <w:tr w:rsidR="00885298" w:rsidRPr="00433FCA" w14:paraId="24E6F4E0" w14:textId="77777777" w:rsidTr="002F0C8B">
        <w:trPr>
          <w:cantSplit/>
        </w:trPr>
        <w:tc>
          <w:tcPr>
            <w:tcW w:w="5000" w:type="pct"/>
            <w:gridSpan w:val="2"/>
            <w:shd w:val="clear" w:color="auto" w:fill="DAEEF3"/>
          </w:tcPr>
          <w:p w14:paraId="5031E339" w14:textId="77777777" w:rsidR="00885298" w:rsidRPr="00BE7A1F" w:rsidRDefault="00885298" w:rsidP="00FC2EBF">
            <w:pPr>
              <w:spacing w:before="60" w:after="60" w:line="276" w:lineRule="auto"/>
              <w:contextualSpacing/>
              <w:rPr>
                <w:rFonts w:cs="Arial"/>
                <w:b/>
                <w:bCs/>
                <w:i/>
                <w:iCs/>
                <w:sz w:val="20"/>
                <w:szCs w:val="20"/>
              </w:rPr>
            </w:pPr>
            <w:r w:rsidRPr="00BE7A1F">
              <w:rPr>
                <w:rFonts w:cs="Arial"/>
                <w:b/>
                <w:bCs/>
                <w:i/>
                <w:iCs/>
                <w:sz w:val="20"/>
                <w:szCs w:val="20"/>
              </w:rPr>
              <w:t xml:space="preserve">Assessment </w:t>
            </w:r>
          </w:p>
        </w:tc>
      </w:tr>
      <w:tr w:rsidR="00885298" w:rsidRPr="00433FCA" w14:paraId="4FB3EA8F" w14:textId="77777777" w:rsidTr="008F01B4">
        <w:trPr>
          <w:cantSplit/>
        </w:trPr>
        <w:tc>
          <w:tcPr>
            <w:tcW w:w="1500" w:type="pct"/>
            <w:shd w:val="clear" w:color="auto" w:fill="FFC000"/>
          </w:tcPr>
          <w:p w14:paraId="2096A75F" w14:textId="77777777" w:rsidR="00885298" w:rsidRPr="00433FCA" w:rsidRDefault="00885298" w:rsidP="00FC2EBF">
            <w:pPr>
              <w:spacing w:before="60" w:after="60" w:line="276" w:lineRule="auto"/>
              <w:contextualSpacing/>
              <w:rPr>
                <w:rFonts w:cs="Arial"/>
                <w:sz w:val="20"/>
                <w:szCs w:val="20"/>
              </w:rPr>
            </w:pPr>
            <w:r w:rsidRPr="00433FCA">
              <w:rPr>
                <w:rFonts w:cs="Arial"/>
                <w:b/>
                <w:bCs/>
                <w:i/>
                <w:iCs/>
                <w:sz w:val="20"/>
                <w:szCs w:val="20"/>
              </w:rPr>
              <w:lastRenderedPageBreak/>
              <w:t xml:space="preserve">1.1.2 </w:t>
            </w:r>
            <w:r w:rsidRPr="00433FCA">
              <w:rPr>
                <w:rFonts w:cs="Arial"/>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w:t>
            </w:r>
            <w:r w:rsidR="006B6EF9" w:rsidRPr="00433FCA">
              <w:rPr>
                <w:rFonts w:cs="Arial"/>
                <w:sz w:val="20"/>
                <w:szCs w:val="20"/>
              </w:rPr>
              <w:t xml:space="preserve"> but at least every three years.</w:t>
            </w:r>
          </w:p>
          <w:p w14:paraId="619918D7" w14:textId="4E9ECF2E"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7E28013D" w14:textId="49868A8A" w:rsidR="006F1418" w:rsidRPr="006B7858" w:rsidRDefault="00F8472A" w:rsidP="00F06A2F">
            <w:pPr>
              <w:rPr>
                <w:rFonts w:cs="Arial"/>
                <w:bCs/>
              </w:rPr>
            </w:pPr>
            <w:r w:rsidRPr="00F06A2F">
              <w:rPr>
                <w:rFonts w:cs="Arial"/>
                <w:b/>
                <w:sz w:val="20"/>
                <w:szCs w:val="20"/>
              </w:rPr>
              <w:t xml:space="preserve">Partially meets </w:t>
            </w:r>
            <w:r w:rsidR="005869AD" w:rsidRPr="00F06A2F">
              <w:rPr>
                <w:rFonts w:cs="Arial"/>
                <w:b/>
                <w:sz w:val="20"/>
                <w:szCs w:val="20"/>
              </w:rPr>
              <w:t xml:space="preserve">– </w:t>
            </w:r>
            <w:r w:rsidR="00F238BF" w:rsidRPr="00F06A2F">
              <w:rPr>
                <w:rFonts w:cs="Arial"/>
                <w:b/>
                <w:sz w:val="20"/>
                <w:szCs w:val="20"/>
              </w:rPr>
              <w:t xml:space="preserve">Stock assessments are </w:t>
            </w:r>
            <w:proofErr w:type="gramStart"/>
            <w:r w:rsidR="00F238BF" w:rsidRPr="00F06A2F">
              <w:rPr>
                <w:rFonts w:cs="Arial"/>
                <w:b/>
                <w:sz w:val="20"/>
                <w:szCs w:val="20"/>
              </w:rPr>
              <w:t>robust,</w:t>
            </w:r>
            <w:proofErr w:type="gramEnd"/>
            <w:r w:rsidR="00F238BF" w:rsidRPr="00F06A2F">
              <w:rPr>
                <w:rFonts w:cs="Arial"/>
                <w:b/>
                <w:sz w:val="20"/>
                <w:szCs w:val="20"/>
              </w:rPr>
              <w:t xml:space="preserve"> however data is limited </w:t>
            </w:r>
            <w:r w:rsidR="00DE074C" w:rsidRPr="00F06A2F">
              <w:rPr>
                <w:rFonts w:cs="Arial"/>
                <w:b/>
                <w:sz w:val="20"/>
                <w:szCs w:val="20"/>
              </w:rPr>
              <w:t>in CCAMLR Statistical Subarea 88.2; management is therefore precautionary by necess</w:t>
            </w:r>
            <w:r w:rsidR="00FA3429" w:rsidRPr="00F06A2F">
              <w:rPr>
                <w:rFonts w:cs="Arial"/>
                <w:b/>
                <w:sz w:val="20"/>
                <w:szCs w:val="20"/>
              </w:rPr>
              <w:t>ity</w:t>
            </w:r>
            <w:r w:rsidR="00F238BF" w:rsidRPr="00F06A2F">
              <w:rPr>
                <w:rFonts w:cs="Arial"/>
                <w:b/>
                <w:sz w:val="20"/>
                <w:szCs w:val="20"/>
              </w:rPr>
              <w:t xml:space="preserve"> </w:t>
            </w:r>
          </w:p>
          <w:p w14:paraId="7B4184A4" w14:textId="6255B280" w:rsidR="00E818A2" w:rsidRPr="00BE7A1F" w:rsidRDefault="00F238BF" w:rsidP="00FC2EBF">
            <w:pPr>
              <w:spacing w:before="60" w:after="60" w:line="276" w:lineRule="auto"/>
              <w:contextualSpacing/>
              <w:rPr>
                <w:rFonts w:cs="Arial"/>
              </w:rPr>
            </w:pPr>
            <w:r w:rsidRPr="00BE7A1F">
              <w:rPr>
                <w:rFonts w:cs="Arial"/>
              </w:rPr>
              <w:t xml:space="preserve">Catch limits for toothfish in the </w:t>
            </w:r>
            <w:r w:rsidR="00DE074C" w:rsidRPr="00BE7A1F">
              <w:rPr>
                <w:rFonts w:cs="Arial"/>
              </w:rPr>
              <w:t>CCAMLR Statistical Subarea 88.1</w:t>
            </w:r>
            <w:r w:rsidRPr="00BE7A1F">
              <w:rPr>
                <w:rFonts w:cs="Arial"/>
              </w:rPr>
              <w:t xml:space="preserve"> </w:t>
            </w:r>
            <w:r w:rsidR="00E818A2" w:rsidRPr="00BE7A1F">
              <w:rPr>
                <w:rFonts w:cs="Arial"/>
              </w:rPr>
              <w:t xml:space="preserve">of the </w:t>
            </w:r>
            <w:r w:rsidR="006914E9">
              <w:rPr>
                <w:rFonts w:cs="Arial"/>
              </w:rPr>
              <w:t xml:space="preserve">CCAMLR </w:t>
            </w:r>
            <w:r w:rsidR="00E818A2" w:rsidRPr="00BE7A1F">
              <w:rPr>
                <w:rFonts w:cs="Arial"/>
              </w:rPr>
              <w:t>Ross Sea Fishery</w:t>
            </w:r>
            <w:r w:rsidRPr="00BE7A1F">
              <w:rPr>
                <w:rFonts w:cs="Arial"/>
              </w:rPr>
              <w:t xml:space="preserve"> are based on biennial stock assessments</w:t>
            </w:r>
            <w:r w:rsidR="00DE074C" w:rsidRPr="00BE7A1F">
              <w:rPr>
                <w:rFonts w:cs="Arial"/>
              </w:rPr>
              <w:t>.</w:t>
            </w:r>
            <w:r w:rsidR="003049C5" w:rsidRPr="00BE7A1F">
              <w:rPr>
                <w:rFonts w:cs="Arial"/>
              </w:rPr>
              <w:t xml:space="preserve"> CCAMLR Statistical Subarea 88.2</w:t>
            </w:r>
            <w:r w:rsidR="00DD0CEF" w:rsidRPr="00BE7A1F">
              <w:rPr>
                <w:rFonts w:cs="Arial"/>
              </w:rPr>
              <w:t xml:space="preserve"> </w:t>
            </w:r>
            <w:r w:rsidR="003049C5" w:rsidRPr="00BE7A1F">
              <w:rPr>
                <w:rFonts w:cs="Arial"/>
              </w:rPr>
              <w:t xml:space="preserve">is data poor and therefore stock </w:t>
            </w:r>
            <w:r w:rsidR="00B574C2" w:rsidRPr="00BE7A1F">
              <w:rPr>
                <w:rFonts w:cs="Arial"/>
              </w:rPr>
              <w:t xml:space="preserve">estimates </w:t>
            </w:r>
            <w:r w:rsidR="003049C5" w:rsidRPr="00BE7A1F">
              <w:rPr>
                <w:rFonts w:cs="Arial"/>
              </w:rPr>
              <w:t xml:space="preserve">are done annually. </w:t>
            </w:r>
          </w:p>
          <w:p w14:paraId="2E791EF5" w14:textId="77777777" w:rsidR="00E818A2" w:rsidRPr="00BE7A1F" w:rsidRDefault="00E818A2" w:rsidP="00FC2EBF">
            <w:pPr>
              <w:spacing w:before="60" w:after="60" w:line="276" w:lineRule="auto"/>
              <w:contextualSpacing/>
              <w:rPr>
                <w:rFonts w:cs="Arial"/>
              </w:rPr>
            </w:pPr>
          </w:p>
          <w:p w14:paraId="3C276687" w14:textId="3CDB9D64" w:rsidR="001B0F40" w:rsidRPr="00BE7A1F" w:rsidRDefault="0055496E" w:rsidP="00FC2EBF">
            <w:pPr>
              <w:spacing w:before="60" w:after="60" w:line="276" w:lineRule="auto"/>
              <w:contextualSpacing/>
              <w:rPr>
                <w:rFonts w:cs="Arial"/>
              </w:rPr>
            </w:pPr>
            <w:r w:rsidRPr="00BE7A1F">
              <w:rPr>
                <w:rFonts w:cs="Arial"/>
              </w:rPr>
              <w:t xml:space="preserve">The most recent stock assessments for CCAMLR </w:t>
            </w:r>
            <w:r w:rsidR="00DC253E" w:rsidRPr="00BE7A1F">
              <w:rPr>
                <w:rFonts w:cs="Arial"/>
              </w:rPr>
              <w:t>S</w:t>
            </w:r>
            <w:r w:rsidRPr="00BE7A1F">
              <w:rPr>
                <w:rFonts w:cs="Arial"/>
              </w:rPr>
              <w:t>ubarea 88.1 and</w:t>
            </w:r>
            <w:r w:rsidR="00FB08A6" w:rsidRPr="00BE7A1F">
              <w:rPr>
                <w:rFonts w:cs="Arial"/>
              </w:rPr>
              <w:t xml:space="preserve"> </w:t>
            </w:r>
            <w:r w:rsidR="00F7299F" w:rsidRPr="00BE7A1F">
              <w:rPr>
                <w:rFonts w:cs="Arial"/>
              </w:rPr>
              <w:t xml:space="preserve">small-scale research units A-B of </w:t>
            </w:r>
            <w:r w:rsidR="00FB08A6" w:rsidRPr="00BE7A1F">
              <w:rPr>
                <w:rFonts w:cs="Arial"/>
              </w:rPr>
              <w:t xml:space="preserve">subarea </w:t>
            </w:r>
            <w:r w:rsidRPr="00BE7A1F">
              <w:rPr>
                <w:rFonts w:cs="Arial"/>
              </w:rPr>
              <w:t xml:space="preserve">88.2 </w:t>
            </w:r>
            <w:r w:rsidR="00E818A2" w:rsidRPr="00BE7A1F">
              <w:rPr>
                <w:rFonts w:cs="Arial"/>
              </w:rPr>
              <w:t xml:space="preserve">were conducted in 2019 based on surveys, catch and a comprehensive annual tagging program across fisheries. The estimated current level of biomass is at 66% of unfished biomass </w:t>
            </w:r>
            <w:r w:rsidR="00E818A2" w:rsidRPr="00BE7A1F">
              <w:rPr>
                <w:rStyle w:val="Hyperlink"/>
                <w:rFonts w:cs="Arial"/>
                <w:color w:val="auto"/>
              </w:rPr>
              <w:t>(</w:t>
            </w:r>
            <w:hyperlink r:id="rId51" w:anchor="272-biological-status" w:history="1">
              <w:r w:rsidR="00E818A2" w:rsidRPr="00BE7A1F">
                <w:rPr>
                  <w:rStyle w:val="Hyperlink"/>
                  <w:rFonts w:cs="Arial"/>
                </w:rPr>
                <w:t>ABARES Fishery Status Report</w:t>
              </w:r>
            </w:hyperlink>
            <w:r w:rsidR="00E818A2" w:rsidRPr="00BE7A1F">
              <w:rPr>
                <w:rStyle w:val="Hyperlink"/>
                <w:rFonts w:cs="Arial"/>
              </w:rPr>
              <w:t xml:space="preserve"> 2019</w:t>
            </w:r>
            <w:r w:rsidR="00E818A2" w:rsidRPr="00BE7A1F">
              <w:rPr>
                <w:rFonts w:cs="Arial"/>
              </w:rPr>
              <w:t>)</w:t>
            </w:r>
            <w:r w:rsidR="00FF3E55">
              <w:rPr>
                <w:rFonts w:cs="Arial"/>
              </w:rPr>
              <w:t>.</w:t>
            </w:r>
            <w:r w:rsidR="001B0F40" w:rsidRPr="00BE7A1F">
              <w:rPr>
                <w:rFonts w:cs="Arial"/>
              </w:rPr>
              <w:t xml:space="preserve"> </w:t>
            </w:r>
            <w:r w:rsidR="001B0F40" w:rsidRPr="00BE7A1F">
              <w:rPr>
                <w:rFonts w:cs="Arial"/>
                <w:color w:val="000000"/>
                <w:lang w:val="en"/>
              </w:rPr>
              <w:t>The catch limit for subarea 88.1 equates to 4.3% of the estimated current biomass. Given the relatively high estimate of current biomass in subarea 88.1, this TAC is regarded as conservative</w:t>
            </w:r>
            <w:r w:rsidR="001B0F40" w:rsidRPr="00BE7A1F">
              <w:rPr>
                <w:rFonts w:cs="Arial"/>
                <w:lang w:val="en"/>
              </w:rPr>
              <w:t xml:space="preserve"> </w:t>
            </w:r>
            <w:r w:rsidR="001B0F40" w:rsidRPr="00BE7A1F">
              <w:rPr>
                <w:rStyle w:val="Hyperlink"/>
                <w:rFonts w:cs="Arial"/>
                <w:color w:val="auto"/>
              </w:rPr>
              <w:t>(</w:t>
            </w:r>
            <w:hyperlink r:id="rId52" w:anchor="272-biological-status" w:history="1">
              <w:r w:rsidR="001B0F40" w:rsidRPr="00BE7A1F">
                <w:rPr>
                  <w:rStyle w:val="Hyperlink"/>
                  <w:rFonts w:cs="Arial"/>
                </w:rPr>
                <w:t>ABARES Fishery Status Report</w:t>
              </w:r>
            </w:hyperlink>
            <w:r w:rsidR="001B0F40" w:rsidRPr="00BE7A1F">
              <w:rPr>
                <w:rStyle w:val="Hyperlink"/>
                <w:rFonts w:cs="Arial"/>
              </w:rPr>
              <w:t xml:space="preserve"> 2019</w:t>
            </w:r>
            <w:r w:rsidR="001B0F40" w:rsidRPr="00BE7A1F">
              <w:rPr>
                <w:rFonts w:cs="Arial"/>
              </w:rPr>
              <w:t>)</w:t>
            </w:r>
            <w:r w:rsidR="00B574C2" w:rsidRPr="00BE7A1F">
              <w:rPr>
                <w:rFonts w:cs="Arial"/>
              </w:rPr>
              <w:t>.</w:t>
            </w:r>
          </w:p>
          <w:p w14:paraId="516EE350" w14:textId="77777777" w:rsidR="00F7299F" w:rsidRPr="00BE7A1F" w:rsidRDefault="00F7299F" w:rsidP="00FC2EBF">
            <w:pPr>
              <w:spacing w:before="60" w:after="60" w:line="276" w:lineRule="auto"/>
              <w:contextualSpacing/>
              <w:rPr>
                <w:rFonts w:cs="Arial"/>
                <w:color w:val="000000"/>
                <w:lang w:val="en"/>
              </w:rPr>
            </w:pPr>
          </w:p>
          <w:p w14:paraId="2A99CFFE" w14:textId="1CC3B179" w:rsidR="00B574C2" w:rsidRPr="00BE7A1F" w:rsidRDefault="00F7299F" w:rsidP="00FC2EBF">
            <w:pPr>
              <w:spacing w:before="60" w:after="60" w:line="276" w:lineRule="auto"/>
              <w:contextualSpacing/>
              <w:rPr>
                <w:rFonts w:cs="Arial"/>
                <w:color w:val="000000"/>
                <w:lang w:val="en"/>
              </w:rPr>
            </w:pPr>
            <w:r w:rsidRPr="00BE7A1F">
              <w:rPr>
                <w:rFonts w:cs="Arial"/>
                <w:color w:val="000000"/>
                <w:lang w:val="en"/>
              </w:rPr>
              <w:t xml:space="preserve">Annual stock </w:t>
            </w:r>
            <w:r w:rsidR="00DC253E" w:rsidRPr="00BE7A1F">
              <w:rPr>
                <w:rFonts w:cs="Arial"/>
                <w:color w:val="000000"/>
                <w:lang w:val="en"/>
              </w:rPr>
              <w:t>assessment</w:t>
            </w:r>
            <w:r w:rsidR="00B574C2" w:rsidRPr="00BE7A1F">
              <w:rPr>
                <w:rFonts w:cs="Arial"/>
                <w:color w:val="000000"/>
                <w:lang w:val="en"/>
              </w:rPr>
              <w:t>s</w:t>
            </w:r>
            <w:r w:rsidR="00B40422" w:rsidRPr="00BE7A1F">
              <w:rPr>
                <w:rFonts w:cs="Arial"/>
                <w:color w:val="000000"/>
                <w:lang w:val="en"/>
              </w:rPr>
              <w:t xml:space="preserve"> </w:t>
            </w:r>
            <w:r w:rsidR="00DA27A8" w:rsidRPr="00BE7A1F">
              <w:rPr>
                <w:rFonts w:cs="Arial"/>
                <w:color w:val="000000"/>
                <w:lang w:val="en"/>
              </w:rPr>
              <w:t>occur</w:t>
            </w:r>
            <w:r w:rsidR="00D60F37">
              <w:rPr>
                <w:rFonts w:cs="Arial"/>
                <w:color w:val="000000"/>
                <w:lang w:val="en"/>
              </w:rPr>
              <w:t>red</w:t>
            </w:r>
            <w:r w:rsidRPr="00BE7A1F">
              <w:rPr>
                <w:rFonts w:cs="Arial"/>
                <w:color w:val="000000"/>
                <w:lang w:val="en"/>
              </w:rPr>
              <w:t xml:space="preserve"> in </w:t>
            </w:r>
            <w:r w:rsidR="00B574C2" w:rsidRPr="00BE7A1F">
              <w:rPr>
                <w:rFonts w:cs="Arial"/>
                <w:color w:val="000000"/>
                <w:lang w:val="en"/>
              </w:rPr>
              <w:t xml:space="preserve">the </w:t>
            </w:r>
            <w:r w:rsidR="00DC253E" w:rsidRPr="00BE7A1F">
              <w:rPr>
                <w:rFonts w:cs="Arial"/>
              </w:rPr>
              <w:t xml:space="preserve">CCAMLR Subarea 88.2 </w:t>
            </w:r>
            <w:r w:rsidR="00CF54A4" w:rsidRPr="00BE7A1F">
              <w:rPr>
                <w:rFonts w:cs="Arial"/>
                <w:color w:val="000000"/>
                <w:lang w:val="en"/>
              </w:rPr>
              <w:t xml:space="preserve">from 2003 to 2013 based on catch data and catch-at-age frequencies. </w:t>
            </w:r>
            <w:r w:rsidR="00FA3429" w:rsidRPr="00BE7A1F">
              <w:rPr>
                <w:rFonts w:cs="Arial"/>
                <w:color w:val="000000"/>
                <w:lang w:val="en"/>
              </w:rPr>
              <w:t>However, these</w:t>
            </w:r>
            <w:r w:rsidR="00CF54A4" w:rsidRPr="00BE7A1F">
              <w:rPr>
                <w:rFonts w:cs="Arial"/>
                <w:color w:val="000000"/>
                <w:lang w:val="en"/>
              </w:rPr>
              <w:t xml:space="preserve"> assessments were not considered to be representative of all SSRUs in the </w:t>
            </w:r>
            <w:r w:rsidR="006D73D2">
              <w:rPr>
                <w:rFonts w:cs="Arial"/>
                <w:color w:val="000000"/>
                <w:lang w:val="en"/>
              </w:rPr>
              <w:t>S</w:t>
            </w:r>
            <w:r w:rsidR="00CF54A4" w:rsidRPr="00BE7A1F">
              <w:rPr>
                <w:rFonts w:cs="Arial"/>
                <w:color w:val="000000"/>
                <w:lang w:val="en"/>
              </w:rPr>
              <w:t xml:space="preserve">ubarea 88.2. </w:t>
            </w:r>
            <w:r w:rsidRPr="00BE7A1F">
              <w:rPr>
                <w:rFonts w:cs="Arial"/>
                <w:color w:val="000000"/>
                <w:lang w:val="en"/>
              </w:rPr>
              <w:t xml:space="preserve">In 2018, progress was made on updating the full </w:t>
            </w:r>
            <w:r w:rsidR="00B656E7" w:rsidRPr="00BE7A1F">
              <w:rPr>
                <w:rFonts w:cs="Arial"/>
                <w:color w:val="000000"/>
                <w:lang w:val="en"/>
              </w:rPr>
              <w:t xml:space="preserve">stock </w:t>
            </w:r>
            <w:r w:rsidRPr="00BE7A1F">
              <w:rPr>
                <w:rFonts w:cs="Arial"/>
                <w:color w:val="000000"/>
                <w:lang w:val="en"/>
              </w:rPr>
              <w:t xml:space="preserve">assessment for </w:t>
            </w:r>
            <w:r w:rsidR="00CF54A4" w:rsidRPr="00BE7A1F">
              <w:rPr>
                <w:rFonts w:cs="Arial"/>
                <w:color w:val="000000"/>
                <w:lang w:val="en"/>
              </w:rPr>
              <w:t xml:space="preserve">all </w:t>
            </w:r>
            <w:r w:rsidRPr="00BE7A1F">
              <w:rPr>
                <w:rFonts w:cs="Arial"/>
                <w:color w:val="000000"/>
                <w:lang w:val="en"/>
              </w:rPr>
              <w:t>SSRUs</w:t>
            </w:r>
            <w:r w:rsidR="00CF54A4" w:rsidRPr="00BE7A1F">
              <w:rPr>
                <w:rFonts w:cs="Arial"/>
                <w:color w:val="000000"/>
                <w:lang w:val="en"/>
              </w:rPr>
              <w:t xml:space="preserve">, however due to lack of data </w:t>
            </w:r>
            <w:r w:rsidR="00FA3429" w:rsidRPr="00BE7A1F">
              <w:rPr>
                <w:rFonts w:cs="Arial"/>
                <w:color w:val="000000"/>
                <w:lang w:val="en"/>
              </w:rPr>
              <w:t xml:space="preserve">and change </w:t>
            </w:r>
            <w:r w:rsidR="00B656E7" w:rsidRPr="00BE7A1F">
              <w:rPr>
                <w:rFonts w:cs="Arial"/>
                <w:color w:val="000000"/>
                <w:lang w:val="en"/>
              </w:rPr>
              <w:t xml:space="preserve">in </w:t>
            </w:r>
            <w:r w:rsidR="00FA3429" w:rsidRPr="00BE7A1F">
              <w:rPr>
                <w:rFonts w:cs="Arial"/>
                <w:color w:val="000000"/>
                <w:lang w:val="en"/>
              </w:rPr>
              <w:t>spatial coverage of statistical subarea 88.2, this assessment could not be used for management advice</w:t>
            </w:r>
            <w:r w:rsidR="008F01B4" w:rsidRPr="00BE7A1F">
              <w:rPr>
                <w:rFonts w:cs="Arial"/>
                <w:color w:val="000000"/>
                <w:lang w:val="en"/>
              </w:rPr>
              <w:t>.</w:t>
            </w:r>
            <w:r w:rsidR="00B656E7" w:rsidRPr="00BE7A1F">
              <w:rPr>
                <w:rFonts w:cs="Arial"/>
                <w:color w:val="000000"/>
                <w:lang w:val="en"/>
              </w:rPr>
              <w:t xml:space="preserve"> </w:t>
            </w:r>
          </w:p>
          <w:p w14:paraId="684FB948" w14:textId="5583F1F2" w:rsidR="00B574C2" w:rsidRPr="00BE7A1F" w:rsidRDefault="00B574C2" w:rsidP="00FC2EBF">
            <w:pPr>
              <w:spacing w:before="60" w:after="60" w:line="276" w:lineRule="auto"/>
              <w:contextualSpacing/>
              <w:rPr>
                <w:rFonts w:cs="Arial"/>
                <w:color w:val="000000"/>
                <w:lang w:val="en"/>
              </w:rPr>
            </w:pPr>
          </w:p>
          <w:p w14:paraId="42A241DF" w14:textId="77777777" w:rsidR="00F7299F" w:rsidRDefault="00100E5E" w:rsidP="00FC2EBF">
            <w:pPr>
              <w:spacing w:before="60" w:after="60" w:line="276" w:lineRule="auto"/>
              <w:contextualSpacing/>
              <w:rPr>
                <w:rFonts w:cs="Arial"/>
                <w:color w:val="000000"/>
                <w:lang w:val="en"/>
              </w:rPr>
            </w:pPr>
            <w:r w:rsidRPr="006B7858">
              <w:t xml:space="preserve">Catch limits are calculated following the trend analysis rules developed by WG-FSA for research blocks </w:t>
            </w:r>
            <w:r w:rsidRPr="00BE7A1F">
              <w:rPr>
                <w:color w:val="1F497D"/>
              </w:rPr>
              <w:t>(</w:t>
            </w:r>
            <w:hyperlink r:id="rId53" w:history="1">
              <w:r w:rsidRPr="00BE7A1F">
                <w:rPr>
                  <w:rStyle w:val="Hyperlink"/>
                </w:rPr>
                <w:t>CAMLR-XXXVI 2017, Annex 7 paragraph 4.33</w:t>
              </w:r>
            </w:hyperlink>
            <w:r w:rsidRPr="00BE7A1F">
              <w:rPr>
                <w:color w:val="1F497D"/>
              </w:rPr>
              <w:t xml:space="preserve">). </w:t>
            </w:r>
            <w:r w:rsidR="00B656E7" w:rsidRPr="00BE7A1F">
              <w:rPr>
                <w:rFonts w:cs="Arial"/>
                <w:color w:val="000000"/>
                <w:lang w:val="en"/>
              </w:rPr>
              <w:t xml:space="preserve">Catch limits </w:t>
            </w:r>
            <w:r w:rsidR="00C94939" w:rsidRPr="00BE7A1F">
              <w:rPr>
                <w:rFonts w:cs="Arial"/>
                <w:color w:val="000000"/>
                <w:lang w:val="en"/>
              </w:rPr>
              <w:t>were set conservatively at</w:t>
            </w:r>
            <w:r w:rsidR="00B656E7" w:rsidRPr="00BE7A1F">
              <w:rPr>
                <w:rFonts w:cs="Arial"/>
                <w:color w:val="000000"/>
                <w:lang w:val="en"/>
              </w:rPr>
              <w:t xml:space="preserve"> </w:t>
            </w:r>
            <w:r w:rsidRPr="006B7858">
              <w:rPr>
                <w:rFonts w:cs="Arial"/>
                <w:color w:val="000000"/>
                <w:lang w:val="en"/>
              </w:rPr>
              <w:t>4</w:t>
            </w:r>
            <w:r w:rsidR="00B656E7" w:rsidRPr="00BE7A1F">
              <w:rPr>
                <w:rFonts w:cs="Arial"/>
                <w:color w:val="000000"/>
                <w:lang w:val="en"/>
              </w:rPr>
              <w:t>% of the estimated current biomass</w:t>
            </w:r>
            <w:r w:rsidRPr="006B7858">
              <w:rPr>
                <w:rFonts w:cs="Arial"/>
                <w:color w:val="000000"/>
                <w:lang w:val="en"/>
              </w:rPr>
              <w:t xml:space="preserve"> and the catch limit </w:t>
            </w:r>
            <w:proofErr w:type="spellStart"/>
            <w:r w:rsidRPr="006B7858">
              <w:rPr>
                <w:rFonts w:cs="Arial"/>
                <w:color w:val="000000"/>
                <w:lang w:val="en"/>
              </w:rPr>
              <w:t>can not</w:t>
            </w:r>
            <w:proofErr w:type="spellEnd"/>
            <w:r w:rsidRPr="006B7858">
              <w:rPr>
                <w:rFonts w:cs="Arial"/>
                <w:color w:val="000000"/>
                <w:lang w:val="en"/>
              </w:rPr>
              <w:t xml:space="preserve"> vary more</w:t>
            </w:r>
            <w:r w:rsidR="00D60F37">
              <w:rPr>
                <w:rFonts w:cs="Arial"/>
                <w:color w:val="000000"/>
                <w:lang w:val="en"/>
              </w:rPr>
              <w:t xml:space="preserve"> </w:t>
            </w:r>
            <w:r w:rsidRPr="006B7858">
              <w:rPr>
                <w:rFonts w:cs="Arial"/>
                <w:color w:val="000000"/>
                <w:lang w:val="en"/>
              </w:rPr>
              <w:t>than 20% per year.</w:t>
            </w:r>
          </w:p>
          <w:p w14:paraId="737359FE" w14:textId="77777777" w:rsidR="00FA3429" w:rsidRPr="00BE7A1F" w:rsidRDefault="00FA3429" w:rsidP="00FC2EBF">
            <w:pPr>
              <w:spacing w:before="60" w:after="60" w:line="276" w:lineRule="auto"/>
              <w:contextualSpacing/>
              <w:rPr>
                <w:rFonts w:cs="Arial"/>
                <w:color w:val="000000"/>
                <w:lang w:val="en"/>
              </w:rPr>
            </w:pPr>
          </w:p>
          <w:p w14:paraId="19D45CFD" w14:textId="65C5E1C6" w:rsidR="00FA3429" w:rsidRPr="00BE7A1F" w:rsidRDefault="00CF54A4" w:rsidP="00FA3429">
            <w:pPr>
              <w:spacing w:before="60" w:after="60" w:line="276" w:lineRule="auto"/>
              <w:contextualSpacing/>
              <w:rPr>
                <w:rFonts w:cs="Arial"/>
              </w:rPr>
            </w:pPr>
            <w:r w:rsidRPr="00BE7A1F">
              <w:rPr>
                <w:rFonts w:cs="Arial"/>
                <w:color w:val="000000"/>
                <w:lang w:val="en"/>
              </w:rPr>
              <w:t>Given the relatively high spawning biomass estimated in 2013</w:t>
            </w:r>
            <w:r w:rsidR="00FA3429" w:rsidRPr="00BE7A1F">
              <w:rPr>
                <w:rFonts w:cs="Arial"/>
                <w:color w:val="000000"/>
                <w:lang w:val="en"/>
              </w:rPr>
              <w:t xml:space="preserve"> (</w:t>
            </w:r>
            <w:r w:rsidR="00DC253E" w:rsidRPr="00BE7A1F">
              <w:rPr>
                <w:rFonts w:cs="Arial"/>
                <w:color w:val="000000"/>
                <w:lang w:val="en"/>
              </w:rPr>
              <w:t>Subarea 88.2</w:t>
            </w:r>
            <w:r w:rsidR="00FA3429" w:rsidRPr="00BE7A1F">
              <w:rPr>
                <w:rFonts w:cs="Arial"/>
                <w:color w:val="000000"/>
                <w:lang w:val="en"/>
              </w:rPr>
              <w:t>) and 2019 (</w:t>
            </w:r>
            <w:r w:rsidR="00DC253E" w:rsidRPr="00BE7A1F">
              <w:rPr>
                <w:rFonts w:cs="Arial"/>
                <w:color w:val="000000"/>
                <w:lang w:val="en"/>
              </w:rPr>
              <w:t>Subarea 88.1</w:t>
            </w:r>
            <w:r w:rsidR="00E6703A" w:rsidRPr="00BE7A1F">
              <w:rPr>
                <w:rFonts w:cs="Arial"/>
                <w:color w:val="000000"/>
                <w:lang w:val="en"/>
              </w:rPr>
              <w:t xml:space="preserve">), </w:t>
            </w:r>
            <w:r w:rsidRPr="00BE7A1F">
              <w:rPr>
                <w:rFonts w:cs="Arial"/>
                <w:color w:val="000000"/>
                <w:lang w:val="en"/>
              </w:rPr>
              <w:t xml:space="preserve">the stock is classified as </w:t>
            </w:r>
            <w:r w:rsidRPr="00BE7A1F">
              <w:rPr>
                <w:rStyle w:val="Strong"/>
                <w:rFonts w:cs="Arial"/>
                <w:b w:val="0"/>
                <w:bCs w:val="0"/>
                <w:color w:val="000000"/>
                <w:lang w:val="en"/>
              </w:rPr>
              <w:t>not overfished</w:t>
            </w:r>
            <w:r w:rsidRPr="00BE7A1F">
              <w:rPr>
                <w:rFonts w:cs="Arial"/>
                <w:b/>
                <w:bCs/>
                <w:color w:val="000000"/>
                <w:lang w:val="en"/>
              </w:rPr>
              <w:t>.</w:t>
            </w:r>
            <w:r w:rsidRPr="00BE7A1F">
              <w:rPr>
                <w:rFonts w:cs="Arial"/>
                <w:color w:val="000000"/>
                <w:lang w:val="en"/>
              </w:rPr>
              <w:t xml:space="preserve"> The TAC was set at a conservative level based on previous research and was fully taken. IUU fishing has been largely eliminated by enforcement efforts. Given this precautionary approach, the limited entry to the fishery and the extensive CCAMLR review process, the stock is classified as</w:t>
            </w:r>
            <w:r w:rsidRPr="00BE7A1F">
              <w:rPr>
                <w:rFonts w:cs="Arial"/>
                <w:b/>
                <w:bCs/>
                <w:color w:val="000000"/>
                <w:lang w:val="en"/>
              </w:rPr>
              <w:t xml:space="preserve"> </w:t>
            </w:r>
            <w:r w:rsidRPr="00BE7A1F">
              <w:rPr>
                <w:rStyle w:val="Strong"/>
                <w:rFonts w:cs="Arial"/>
                <w:b w:val="0"/>
                <w:bCs w:val="0"/>
                <w:color w:val="000000"/>
                <w:lang w:val="en"/>
              </w:rPr>
              <w:t>not subject to overfishing</w:t>
            </w:r>
            <w:r w:rsidR="00D60F37">
              <w:rPr>
                <w:b/>
                <w:bCs/>
              </w:rPr>
              <w:t xml:space="preserve"> </w:t>
            </w:r>
            <w:r w:rsidR="00745E72" w:rsidRPr="00BE7A1F">
              <w:rPr>
                <w:rFonts w:cs="Arial"/>
                <w:color w:val="000000"/>
                <w:lang w:val="en"/>
              </w:rPr>
              <w:t>(</w:t>
            </w:r>
            <w:hyperlink r:id="rId54" w:anchor="272-biological-status" w:history="1">
              <w:r w:rsidR="00FA3429" w:rsidRPr="00BE7A1F">
                <w:rPr>
                  <w:rStyle w:val="Hyperlink"/>
                  <w:rFonts w:cs="Arial"/>
                </w:rPr>
                <w:t>ABARES Fishery Status Report</w:t>
              </w:r>
            </w:hyperlink>
            <w:r w:rsidR="00FA3429" w:rsidRPr="00BE7A1F">
              <w:rPr>
                <w:rStyle w:val="Hyperlink"/>
                <w:rFonts w:cs="Arial"/>
              </w:rPr>
              <w:t xml:space="preserve"> 2019</w:t>
            </w:r>
            <w:r w:rsidR="00FA3429" w:rsidRPr="00BE7A1F">
              <w:rPr>
                <w:rFonts w:cs="Arial"/>
              </w:rPr>
              <w:t>).</w:t>
            </w:r>
          </w:p>
          <w:p w14:paraId="3DA460A1" w14:textId="77777777" w:rsidR="00DE074C" w:rsidRPr="00BE7A1F" w:rsidRDefault="00DE074C" w:rsidP="00FC2EBF">
            <w:pPr>
              <w:spacing w:before="60" w:after="60" w:line="276" w:lineRule="auto"/>
              <w:contextualSpacing/>
              <w:rPr>
                <w:rFonts w:cs="Arial"/>
              </w:rPr>
            </w:pPr>
          </w:p>
          <w:p w14:paraId="5ECF3F15" w14:textId="46649C94" w:rsidR="00885298" w:rsidRPr="006B7858" w:rsidRDefault="00885298" w:rsidP="00E6703A">
            <w:pPr>
              <w:spacing w:before="60" w:after="60" w:line="276" w:lineRule="auto"/>
              <w:contextualSpacing/>
              <w:rPr>
                <w:rFonts w:cs="Arial"/>
              </w:rPr>
            </w:pPr>
          </w:p>
        </w:tc>
      </w:tr>
      <w:tr w:rsidR="00885298" w:rsidRPr="00433FCA" w14:paraId="554D6C9D" w14:textId="77777777" w:rsidTr="005603D4">
        <w:trPr>
          <w:cantSplit/>
          <w:trHeight w:val="854"/>
        </w:trPr>
        <w:tc>
          <w:tcPr>
            <w:tcW w:w="1500" w:type="pct"/>
            <w:shd w:val="clear" w:color="auto" w:fill="FFC000"/>
          </w:tcPr>
          <w:p w14:paraId="4E9F9AB0" w14:textId="77777777" w:rsidR="00885298" w:rsidRPr="00433FCA" w:rsidRDefault="00885298" w:rsidP="00FC2EBF">
            <w:pPr>
              <w:spacing w:before="60" w:after="60" w:line="276" w:lineRule="auto"/>
              <w:contextualSpacing/>
              <w:rPr>
                <w:rFonts w:cs="Arial"/>
                <w:i/>
                <w:iCs/>
                <w:sz w:val="20"/>
                <w:szCs w:val="20"/>
              </w:rPr>
            </w:pPr>
            <w:r w:rsidRPr="00433FCA">
              <w:rPr>
                <w:rFonts w:cs="Arial"/>
                <w:b/>
                <w:bCs/>
                <w:i/>
                <w:iCs/>
                <w:sz w:val="20"/>
                <w:szCs w:val="20"/>
              </w:rPr>
              <w:lastRenderedPageBreak/>
              <w:t xml:space="preserve">1.1.3 </w:t>
            </w:r>
            <w:r w:rsidRPr="00433FCA">
              <w:rPr>
                <w:rFonts w:cs="Arial"/>
                <w:sz w:val="20"/>
                <w:szCs w:val="20"/>
              </w:rPr>
              <w:t>The distribution and spatial structure of the stock(s) has been established and factored into management responses</w:t>
            </w:r>
            <w:r w:rsidR="006B6EF9" w:rsidRPr="00433FCA">
              <w:rPr>
                <w:rFonts w:cs="Arial"/>
                <w:i/>
                <w:iCs/>
                <w:sz w:val="20"/>
                <w:szCs w:val="20"/>
              </w:rPr>
              <w:t>.</w:t>
            </w:r>
          </w:p>
          <w:p w14:paraId="0D80A14A" w14:textId="315FCA83" w:rsidR="004649FA" w:rsidRPr="00433FCA" w:rsidRDefault="004649FA" w:rsidP="00FC2EBF">
            <w:pPr>
              <w:spacing w:before="60" w:after="60" w:line="276" w:lineRule="auto"/>
              <w:contextualSpacing/>
              <w:rPr>
                <w:rFonts w:cs="Arial"/>
                <w:i/>
                <w:iCs/>
                <w:sz w:val="20"/>
                <w:szCs w:val="20"/>
              </w:rPr>
            </w:pPr>
          </w:p>
        </w:tc>
        <w:tc>
          <w:tcPr>
            <w:tcW w:w="3500" w:type="pct"/>
            <w:shd w:val="clear" w:color="auto" w:fill="auto"/>
          </w:tcPr>
          <w:p w14:paraId="7639F949" w14:textId="7BBCD534" w:rsidR="00524AF4" w:rsidRPr="006B7858" w:rsidRDefault="00521975" w:rsidP="00F06A2F">
            <w:pPr>
              <w:rPr>
                <w:rFonts w:ascii="Times New Roman" w:hAnsi="Times New Roman"/>
              </w:rPr>
            </w:pPr>
            <w:r w:rsidRPr="00F06A2F">
              <w:rPr>
                <w:rFonts w:cs="Arial"/>
                <w:b/>
                <w:sz w:val="20"/>
                <w:szCs w:val="20"/>
              </w:rPr>
              <w:t xml:space="preserve">Partially meets – Stock assessments consider all available information on distribution and spatial structures. </w:t>
            </w:r>
            <w:r w:rsidR="00237FCC" w:rsidRPr="00F06A2F">
              <w:rPr>
                <w:rFonts w:cs="Arial"/>
                <w:b/>
                <w:sz w:val="20"/>
                <w:szCs w:val="20"/>
              </w:rPr>
              <w:t>However, i</w:t>
            </w:r>
            <w:r w:rsidRPr="00F06A2F">
              <w:rPr>
                <w:rFonts w:cs="Arial"/>
                <w:b/>
                <w:sz w:val="20"/>
                <w:szCs w:val="20"/>
              </w:rPr>
              <w:t xml:space="preserve">nformation is limited </w:t>
            </w:r>
            <w:r w:rsidR="00391AF3" w:rsidRPr="00F06A2F">
              <w:rPr>
                <w:rFonts w:cs="Arial"/>
                <w:b/>
                <w:sz w:val="20"/>
                <w:szCs w:val="20"/>
              </w:rPr>
              <w:t>in CCAMLR Statistical Subarea 88.2</w:t>
            </w:r>
            <w:r w:rsidR="00237FCC" w:rsidRPr="00F06A2F">
              <w:rPr>
                <w:rFonts w:cs="Arial"/>
                <w:b/>
                <w:sz w:val="20"/>
                <w:szCs w:val="20"/>
              </w:rPr>
              <w:t>.</w:t>
            </w:r>
          </w:p>
          <w:p w14:paraId="653959F5" w14:textId="756FE040" w:rsidR="00524AF4" w:rsidRPr="00BE7A1F" w:rsidRDefault="00524AF4" w:rsidP="00FC2EBF">
            <w:pPr>
              <w:spacing w:before="60" w:after="60" w:line="276" w:lineRule="auto"/>
              <w:contextualSpacing/>
              <w:rPr>
                <w:rFonts w:cs="Arial"/>
              </w:rPr>
            </w:pPr>
            <w:r w:rsidRPr="00BE7A1F">
              <w:rPr>
                <w:rFonts w:cs="Arial"/>
              </w:rPr>
              <w:t>Distribution and spatial structure of stock are considered when setting catch limits in</w:t>
            </w:r>
            <w:r w:rsidR="00D749C1" w:rsidRPr="00BE7A1F">
              <w:rPr>
                <w:rFonts w:cs="Arial"/>
              </w:rPr>
              <w:t xml:space="preserve"> individual</w:t>
            </w:r>
            <w:r w:rsidRPr="00BE7A1F">
              <w:rPr>
                <w:rFonts w:cs="Arial"/>
              </w:rPr>
              <w:t xml:space="preserve"> SSRUs.</w:t>
            </w:r>
            <w:r w:rsidR="00D749C1" w:rsidRPr="00BE7A1F">
              <w:rPr>
                <w:rFonts w:cs="Arial"/>
              </w:rPr>
              <w:t xml:space="preserve"> </w:t>
            </w:r>
            <w:r w:rsidRPr="00BE7A1F">
              <w:rPr>
                <w:rFonts w:cs="Arial"/>
              </w:rPr>
              <w:t xml:space="preserve">However, in </w:t>
            </w:r>
            <w:r w:rsidR="003429F9" w:rsidRPr="00BE7A1F">
              <w:rPr>
                <w:rFonts w:cs="Arial"/>
              </w:rPr>
              <w:t>S</w:t>
            </w:r>
            <w:r w:rsidRPr="00BE7A1F">
              <w:rPr>
                <w:rFonts w:cs="Arial"/>
              </w:rPr>
              <w:t>ubarea 88.2 limited</w:t>
            </w:r>
            <w:r w:rsidR="00D749C1" w:rsidRPr="00BE7A1F">
              <w:rPr>
                <w:rFonts w:cs="Arial"/>
                <w:color w:val="000000"/>
                <w:lang w:val="en"/>
              </w:rPr>
              <w:t xml:space="preserve"> data</w:t>
            </w:r>
            <w:r w:rsidR="00153AC1" w:rsidRPr="00BE7A1F">
              <w:rPr>
                <w:rFonts w:cs="Arial"/>
                <w:color w:val="000000"/>
                <w:lang w:val="en"/>
              </w:rPr>
              <w:t xml:space="preserve"> and </w:t>
            </w:r>
            <w:r w:rsidR="008B69FA" w:rsidRPr="00BE7A1F">
              <w:rPr>
                <w:rFonts w:cs="Arial"/>
              </w:rPr>
              <w:t>chang</w:t>
            </w:r>
            <w:r w:rsidR="00153AC1" w:rsidRPr="00BE7A1F">
              <w:rPr>
                <w:rFonts w:cs="Arial"/>
              </w:rPr>
              <w:t>e</w:t>
            </w:r>
            <w:r w:rsidR="00D60F37">
              <w:rPr>
                <w:rFonts w:cs="Arial"/>
              </w:rPr>
              <w:t>d</w:t>
            </w:r>
            <w:r w:rsidR="008B69FA" w:rsidRPr="00BE7A1F">
              <w:rPr>
                <w:rFonts w:cs="Arial"/>
              </w:rPr>
              <w:t xml:space="preserve"> spatial coverage</w:t>
            </w:r>
            <w:r w:rsidR="00153AC1" w:rsidRPr="00BE7A1F">
              <w:rPr>
                <w:rFonts w:cs="Arial"/>
              </w:rPr>
              <w:t xml:space="preserve"> due to the </w:t>
            </w:r>
            <w:r w:rsidR="00153AC1" w:rsidRPr="00BE7A1F">
              <w:rPr>
                <w:rFonts w:cs="Arial"/>
                <w:color w:val="000000"/>
                <w:lang w:val="en"/>
              </w:rPr>
              <w:t xml:space="preserve">implementation of the </w:t>
            </w:r>
            <w:r w:rsidR="00153AC1" w:rsidRPr="00BE7A1F">
              <w:rPr>
                <w:rFonts w:cs="Arial"/>
              </w:rPr>
              <w:t>Ross Sea Marine Protected Area (MPA) limits</w:t>
            </w:r>
            <w:r w:rsidR="008B69FA" w:rsidRPr="00BE7A1F">
              <w:rPr>
                <w:rFonts w:cs="Arial"/>
              </w:rPr>
              <w:t xml:space="preserve"> management advice</w:t>
            </w:r>
            <w:r w:rsidR="00125F78">
              <w:rPr>
                <w:rFonts w:cs="Arial"/>
              </w:rPr>
              <w:t>.</w:t>
            </w:r>
          </w:p>
          <w:p w14:paraId="46DEA4A8" w14:textId="77777777" w:rsidR="00636313" w:rsidRPr="00BE7A1F" w:rsidRDefault="00636313" w:rsidP="00636313">
            <w:pPr>
              <w:rPr>
                <w:rFonts w:cs="Arial"/>
              </w:rPr>
            </w:pPr>
          </w:p>
          <w:p w14:paraId="21851ABF" w14:textId="2B506926" w:rsidR="00636313" w:rsidRPr="00BE7A1F" w:rsidRDefault="00636313" w:rsidP="00636313">
            <w:pPr>
              <w:rPr>
                <w:rFonts w:cs="Arial"/>
              </w:rPr>
            </w:pPr>
            <w:r w:rsidRPr="00BE7A1F">
              <w:rPr>
                <w:rFonts w:cs="Arial"/>
              </w:rPr>
              <w:t>Environmental data is collected to inform models of toothfish habitat use</w:t>
            </w:r>
            <w:r w:rsidR="00D60F37">
              <w:rPr>
                <w:rFonts w:cs="Arial"/>
              </w:rPr>
              <w:t xml:space="preserve"> and</w:t>
            </w:r>
            <w:r w:rsidRPr="00BE7A1F">
              <w:rPr>
                <w:rFonts w:cs="Arial"/>
              </w:rPr>
              <w:t xml:space="preserve"> </w:t>
            </w:r>
            <w:r w:rsidR="00D60F37">
              <w:rPr>
                <w:rFonts w:cs="Arial"/>
              </w:rPr>
              <w:t xml:space="preserve">approaches for </w:t>
            </w:r>
            <w:r w:rsidRPr="00BE7A1F">
              <w:rPr>
                <w:rFonts w:cs="Arial"/>
              </w:rPr>
              <w:t xml:space="preserve">spatial management </w:t>
            </w:r>
            <w:r w:rsidR="00D60F37">
              <w:rPr>
                <w:rFonts w:cs="Arial"/>
              </w:rPr>
              <w:t xml:space="preserve">of </w:t>
            </w:r>
            <w:r w:rsidRPr="00BE7A1F">
              <w:rPr>
                <w:rFonts w:cs="Arial"/>
              </w:rPr>
              <w:t>toothfish</w:t>
            </w:r>
            <w:r w:rsidR="00D60F37">
              <w:rPr>
                <w:rFonts w:cs="Arial"/>
              </w:rPr>
              <w:t>. This data also informs</w:t>
            </w:r>
            <w:r w:rsidRPr="00BE7A1F">
              <w:rPr>
                <w:rFonts w:cs="Arial"/>
              </w:rPr>
              <w:t xml:space="preserve"> the conservation of representative areas of benthic biodiversity. This will </w:t>
            </w:r>
            <w:r w:rsidR="0026633D" w:rsidRPr="00BE7A1F">
              <w:rPr>
                <w:rFonts w:cs="Arial"/>
              </w:rPr>
              <w:t>help</w:t>
            </w:r>
            <w:r w:rsidRPr="00BE7A1F">
              <w:rPr>
                <w:rFonts w:cs="Arial"/>
              </w:rPr>
              <w:t xml:space="preserve"> improve understanding of the distribution, relative abundance, and life histories of bycatch species</w:t>
            </w:r>
            <w:r w:rsidR="000C3948">
              <w:rPr>
                <w:rFonts w:cs="Arial"/>
              </w:rPr>
              <w:t xml:space="preserve"> (CCAMLR refers to anything that is retained for sale but is not target species as by-catch)</w:t>
            </w:r>
            <w:r w:rsidRPr="00BE7A1F">
              <w:rPr>
                <w:rFonts w:cs="Arial"/>
              </w:rPr>
              <w:t>.</w:t>
            </w:r>
            <w:r w:rsidR="00083312" w:rsidRPr="00BE7A1F">
              <w:rPr>
                <w:rFonts w:cs="Arial"/>
              </w:rPr>
              <w:t xml:space="preserve"> A tag-recapture program is also in force across all areas of the fisheries</w:t>
            </w:r>
            <w:r w:rsidR="002E5DBC">
              <w:rPr>
                <w:rFonts w:cs="Arial"/>
              </w:rPr>
              <w:t>.</w:t>
            </w:r>
          </w:p>
          <w:p w14:paraId="372ABED8" w14:textId="45F732E4" w:rsidR="00C74B33" w:rsidRPr="00BE7A1F" w:rsidRDefault="00521975" w:rsidP="00FC2EBF">
            <w:pPr>
              <w:spacing w:before="60" w:after="60" w:line="276" w:lineRule="auto"/>
              <w:contextualSpacing/>
              <w:rPr>
                <w:rFonts w:cs="Arial"/>
              </w:rPr>
            </w:pPr>
            <w:r w:rsidRPr="00BE7A1F">
              <w:rPr>
                <w:rFonts w:cs="Arial"/>
              </w:rPr>
              <w:t xml:space="preserve">There are many instances </w:t>
            </w:r>
            <w:r w:rsidR="002E5DBC">
              <w:rPr>
                <w:rFonts w:cs="Arial"/>
              </w:rPr>
              <w:t>where the</w:t>
            </w:r>
            <w:r w:rsidR="002E5DBC" w:rsidRPr="00BE7A1F">
              <w:rPr>
                <w:rFonts w:cs="Arial"/>
              </w:rPr>
              <w:t xml:space="preserve"> </w:t>
            </w:r>
            <w:r w:rsidRPr="00BE7A1F">
              <w:rPr>
                <w:rFonts w:cs="Arial"/>
              </w:rPr>
              <w:t xml:space="preserve">spatial structure </w:t>
            </w:r>
            <w:r w:rsidR="002E5DBC">
              <w:rPr>
                <w:rFonts w:cs="Arial"/>
              </w:rPr>
              <w:t>of</w:t>
            </w:r>
            <w:r w:rsidR="002E5DBC" w:rsidRPr="00BE7A1F">
              <w:rPr>
                <w:rFonts w:cs="Arial"/>
              </w:rPr>
              <w:t xml:space="preserve"> </w:t>
            </w:r>
            <w:r w:rsidRPr="00BE7A1F">
              <w:rPr>
                <w:rFonts w:cs="Arial"/>
              </w:rPr>
              <w:t xml:space="preserve">fishing and population dynamics is considered </w:t>
            </w:r>
            <w:r w:rsidR="002F1686" w:rsidRPr="00BE7A1F">
              <w:rPr>
                <w:rFonts w:cs="Arial"/>
              </w:rPr>
              <w:t>by experts in reports</w:t>
            </w:r>
            <w:r w:rsidRPr="00BE7A1F">
              <w:rPr>
                <w:rFonts w:cs="Arial"/>
              </w:rPr>
              <w:t xml:space="preserve">. This indicates a high level of understanding of the importance of this component to the </w:t>
            </w:r>
            <w:r w:rsidR="00B06D4D">
              <w:rPr>
                <w:rFonts w:cs="Arial"/>
              </w:rPr>
              <w:t>management</w:t>
            </w:r>
            <w:r w:rsidRPr="00BE7A1F">
              <w:rPr>
                <w:rFonts w:cs="Arial"/>
              </w:rPr>
              <w:t xml:space="preserve"> of these fisheries in the future</w:t>
            </w:r>
            <w:r w:rsidR="002E5DBC">
              <w:rPr>
                <w:rFonts w:cs="Arial"/>
              </w:rPr>
              <w:t xml:space="preserve"> </w:t>
            </w:r>
            <w:r w:rsidR="002F1686" w:rsidRPr="00BE7A1F">
              <w:rPr>
                <w:rFonts w:cs="Arial"/>
              </w:rPr>
              <w:t>(</w:t>
            </w:r>
            <w:hyperlink r:id="rId55" w:history="1">
              <w:r w:rsidR="002F1686" w:rsidRPr="00BE7A1F">
                <w:rPr>
                  <w:rStyle w:val="Hyperlink"/>
                  <w:rFonts w:cs="Arial"/>
                </w:rPr>
                <w:t>WG-FSA</w:t>
              </w:r>
              <w:r w:rsidR="00784D26" w:rsidRPr="00BE7A1F">
                <w:rPr>
                  <w:rStyle w:val="Hyperlink"/>
                  <w:rFonts w:cs="Arial"/>
                </w:rPr>
                <w:t>-2019</w:t>
              </w:r>
            </w:hyperlink>
            <w:r w:rsidR="002F1686" w:rsidRPr="00BE7A1F">
              <w:rPr>
                <w:rFonts w:cs="Arial"/>
              </w:rPr>
              <w:t>)</w:t>
            </w:r>
            <w:r w:rsidR="002E5DBC">
              <w:rPr>
                <w:rFonts w:cs="Arial"/>
              </w:rPr>
              <w:t>.</w:t>
            </w:r>
          </w:p>
          <w:p w14:paraId="76F87F32" w14:textId="36349215" w:rsidR="00BC297C" w:rsidRPr="006B7858" w:rsidRDefault="00BC297C" w:rsidP="00FC2EBF">
            <w:pPr>
              <w:spacing w:before="60" w:after="60" w:line="276" w:lineRule="auto"/>
              <w:contextualSpacing/>
              <w:rPr>
                <w:rFonts w:cs="Arial"/>
              </w:rPr>
            </w:pPr>
          </w:p>
          <w:p w14:paraId="18320895" w14:textId="77777777" w:rsidR="006F1418" w:rsidRPr="006B7858" w:rsidRDefault="006F1418" w:rsidP="00FC2EBF">
            <w:pPr>
              <w:spacing w:before="60" w:after="60" w:line="276" w:lineRule="auto"/>
              <w:contextualSpacing/>
              <w:rPr>
                <w:rFonts w:cs="Arial"/>
              </w:rPr>
            </w:pPr>
          </w:p>
          <w:p w14:paraId="602A640F" w14:textId="6C2E3904" w:rsidR="00885298" w:rsidRPr="006B7858" w:rsidRDefault="00885298" w:rsidP="00FC2EBF">
            <w:pPr>
              <w:spacing w:before="60" w:after="60" w:line="276" w:lineRule="auto"/>
              <w:contextualSpacing/>
              <w:rPr>
                <w:rFonts w:cs="Arial"/>
                <w:b/>
              </w:rPr>
            </w:pPr>
          </w:p>
        </w:tc>
      </w:tr>
      <w:tr w:rsidR="00885298" w:rsidRPr="00433FCA" w14:paraId="3F52708C" w14:textId="77777777" w:rsidTr="00615D19">
        <w:trPr>
          <w:cantSplit/>
        </w:trPr>
        <w:tc>
          <w:tcPr>
            <w:tcW w:w="1500" w:type="pct"/>
            <w:shd w:val="clear" w:color="auto" w:fill="92D050"/>
          </w:tcPr>
          <w:p w14:paraId="5BFE2E19" w14:textId="77777777" w:rsidR="00885298" w:rsidRPr="00433FCA" w:rsidRDefault="00885298" w:rsidP="00FC2EBF">
            <w:pPr>
              <w:spacing w:before="60" w:after="60" w:line="276" w:lineRule="auto"/>
              <w:contextualSpacing/>
              <w:rPr>
                <w:rFonts w:cs="Arial"/>
                <w:sz w:val="20"/>
                <w:szCs w:val="20"/>
              </w:rPr>
            </w:pPr>
            <w:r w:rsidRPr="00433FCA">
              <w:rPr>
                <w:rFonts w:cs="Arial"/>
                <w:b/>
                <w:bCs/>
                <w:i/>
                <w:iCs/>
                <w:sz w:val="20"/>
                <w:szCs w:val="20"/>
              </w:rPr>
              <w:lastRenderedPageBreak/>
              <w:t xml:space="preserve">1.1.4 </w:t>
            </w:r>
            <w:r w:rsidRPr="00433FCA">
              <w:rPr>
                <w:rFonts w:cs="Arial"/>
                <w:sz w:val="20"/>
                <w:szCs w:val="20"/>
              </w:rPr>
              <w:t>There are reliable estimates of all removals, including commercial (landings and discards), recreational and indigenous, from the fished stock. These estimates have been factored into stock assessments a</w:t>
            </w:r>
            <w:r w:rsidR="006B6EF9" w:rsidRPr="00433FCA">
              <w:rPr>
                <w:rFonts w:cs="Arial"/>
                <w:sz w:val="20"/>
                <w:szCs w:val="20"/>
              </w:rPr>
              <w:t>nd target species catch levels.</w:t>
            </w:r>
          </w:p>
          <w:p w14:paraId="150B44F6" w14:textId="33DE543E" w:rsidR="004E6C95" w:rsidRPr="00433FCA" w:rsidRDefault="004E6C95" w:rsidP="00FC2EBF">
            <w:pPr>
              <w:spacing w:before="60" w:after="60" w:line="276" w:lineRule="auto"/>
              <w:contextualSpacing/>
              <w:rPr>
                <w:rFonts w:cs="Arial"/>
                <w:sz w:val="20"/>
                <w:szCs w:val="20"/>
              </w:rPr>
            </w:pPr>
          </w:p>
        </w:tc>
        <w:tc>
          <w:tcPr>
            <w:tcW w:w="3500" w:type="pct"/>
            <w:shd w:val="clear" w:color="auto" w:fill="auto"/>
          </w:tcPr>
          <w:p w14:paraId="20FF5AD3" w14:textId="7FE87476" w:rsidR="005F3F58" w:rsidRPr="006B7858" w:rsidRDefault="005F3F58" w:rsidP="00F06A2F">
            <w:pPr>
              <w:rPr>
                <w:rFonts w:cs="Arial"/>
                <w:lang w:eastAsia="en-AU"/>
              </w:rPr>
            </w:pPr>
            <w:r w:rsidRPr="00F06A2F">
              <w:rPr>
                <w:rFonts w:cs="Arial"/>
                <w:b/>
                <w:sz w:val="20"/>
                <w:szCs w:val="20"/>
              </w:rPr>
              <w:t>Meets- Stock assessments consider all removals from the fisheries.</w:t>
            </w:r>
          </w:p>
          <w:p w14:paraId="5764F155" w14:textId="3426C36E" w:rsidR="005F3F58" w:rsidRPr="00FF3E55" w:rsidRDefault="002E5DBC" w:rsidP="00FF3E55">
            <w:pPr>
              <w:spacing w:before="60" w:after="60" w:line="276" w:lineRule="auto"/>
              <w:contextualSpacing/>
              <w:rPr>
                <w:rFonts w:cs="Arial"/>
                <w:color w:val="000000"/>
                <w:lang w:val="en"/>
              </w:rPr>
            </w:pPr>
            <w:r w:rsidRPr="00FF3E55">
              <w:rPr>
                <w:rFonts w:cs="Arial"/>
                <w:color w:val="000000"/>
                <w:lang w:val="en"/>
              </w:rPr>
              <w:t>All r</w:t>
            </w:r>
            <w:r w:rsidR="005F3F58" w:rsidRPr="00FF3E55">
              <w:rPr>
                <w:rFonts w:cs="Arial"/>
                <w:color w:val="000000"/>
                <w:lang w:val="en"/>
              </w:rPr>
              <w:t>emovals from the fisheries are closely monitored and highly regulated. CCAMLR also includes estimates of IUU fishing when setting conservation measures, including catch limits, each year.</w:t>
            </w:r>
          </w:p>
          <w:p w14:paraId="4FCE4D5D" w14:textId="77777777" w:rsidR="00FF3E55" w:rsidRDefault="00FF3E55" w:rsidP="00FF3E55">
            <w:pPr>
              <w:spacing w:before="60" w:after="60" w:line="276" w:lineRule="auto"/>
              <w:contextualSpacing/>
              <w:rPr>
                <w:rFonts w:cs="Arial"/>
                <w:color w:val="000000"/>
                <w:lang w:val="en"/>
              </w:rPr>
            </w:pPr>
          </w:p>
          <w:p w14:paraId="0BC47055" w14:textId="76D47661" w:rsidR="00FA7F0F" w:rsidRPr="00FF3E55" w:rsidRDefault="006537B3" w:rsidP="00FF3E55">
            <w:pPr>
              <w:spacing w:before="60" w:after="60" w:line="276" w:lineRule="auto"/>
              <w:contextualSpacing/>
              <w:rPr>
                <w:rFonts w:cs="Arial"/>
                <w:color w:val="000000"/>
                <w:lang w:val="en"/>
              </w:rPr>
            </w:pPr>
            <w:r w:rsidRPr="00FF3E55">
              <w:rPr>
                <w:rFonts w:cs="Arial"/>
                <w:color w:val="000000"/>
                <w:lang w:val="en"/>
              </w:rPr>
              <w:t>Following the recognition of issues regarding the estimation of IUU catch levels since 2011, evidence of IUU presence or activity has continued to be recorded but no corresponding estimates</w:t>
            </w:r>
            <w:r w:rsidR="00B8032A" w:rsidRPr="00FF3E55">
              <w:rPr>
                <w:rFonts w:cs="Arial"/>
                <w:color w:val="000000"/>
                <w:lang w:val="en"/>
              </w:rPr>
              <w:t xml:space="preserve"> of </w:t>
            </w:r>
            <w:r w:rsidRPr="00FF3E55">
              <w:rPr>
                <w:rFonts w:cs="Arial"/>
                <w:color w:val="000000"/>
                <w:lang w:val="en"/>
              </w:rPr>
              <w:t xml:space="preserve">catch for </w:t>
            </w:r>
            <w:r w:rsidRPr="00FF3E55">
              <w:rPr>
                <w:rFonts w:cs="Arial"/>
                <w:i/>
                <w:color w:val="000000"/>
                <w:lang w:val="en"/>
              </w:rPr>
              <w:t>Dissostichus spp</w:t>
            </w:r>
            <w:r w:rsidR="00FA7F0F" w:rsidRPr="00FF3E55">
              <w:rPr>
                <w:rFonts w:cs="Arial"/>
                <w:color w:val="000000"/>
                <w:lang w:val="en"/>
              </w:rPr>
              <w:t>.</w:t>
            </w:r>
          </w:p>
          <w:p w14:paraId="5BDC1F84" w14:textId="77777777" w:rsidR="0032504E" w:rsidRDefault="0032504E" w:rsidP="00FA7F0F">
            <w:pPr>
              <w:spacing w:before="60" w:after="60" w:line="276" w:lineRule="auto"/>
              <w:contextualSpacing/>
              <w:rPr>
                <w:rFonts w:cs="Arial"/>
                <w:color w:val="000000"/>
                <w:lang w:val="en"/>
              </w:rPr>
            </w:pPr>
          </w:p>
          <w:p w14:paraId="524CC4D3" w14:textId="387AD8CE" w:rsidR="00FA7F0F" w:rsidRPr="00FF3E55" w:rsidRDefault="00FA7F0F" w:rsidP="00FA7F0F">
            <w:pPr>
              <w:spacing w:before="60" w:after="60" w:line="276" w:lineRule="auto"/>
              <w:contextualSpacing/>
              <w:rPr>
                <w:rFonts w:cs="Arial"/>
                <w:color w:val="000000"/>
                <w:lang w:val="en"/>
              </w:rPr>
            </w:pPr>
            <w:r w:rsidRPr="00FF3E55">
              <w:rPr>
                <w:rFonts w:cs="Arial"/>
                <w:color w:val="000000"/>
                <w:lang w:val="en"/>
              </w:rPr>
              <w:t xml:space="preserve">Illegal, Unreported and Unregulated (IUU) fishing posed a significant challenge for CCAMLR. Although IUU catches have not been estimated in recent years, in the past they were estimated to be well in excess of the legal catch limits. </w:t>
            </w:r>
          </w:p>
          <w:p w14:paraId="12BCC4BF" w14:textId="77777777" w:rsidR="00FA7F0F" w:rsidRDefault="00FA7F0F" w:rsidP="00FA7F0F">
            <w:pPr>
              <w:spacing w:before="60" w:after="60" w:line="276" w:lineRule="auto"/>
              <w:contextualSpacing/>
              <w:rPr>
                <w:rFonts w:cs="Arial"/>
                <w:color w:val="000000"/>
                <w:lang w:val="en"/>
              </w:rPr>
            </w:pPr>
          </w:p>
          <w:p w14:paraId="6627C331" w14:textId="26B1EC23" w:rsidR="00FA7F0F" w:rsidRPr="00FF3E55" w:rsidRDefault="00FA7F0F" w:rsidP="00FA7F0F">
            <w:pPr>
              <w:spacing w:before="60" w:after="60" w:line="276" w:lineRule="auto"/>
              <w:contextualSpacing/>
              <w:rPr>
                <w:rFonts w:cs="Arial"/>
                <w:color w:val="000000"/>
                <w:lang w:val="en"/>
              </w:rPr>
            </w:pPr>
            <w:r w:rsidRPr="00FF3E55">
              <w:rPr>
                <w:rFonts w:cs="Arial"/>
                <w:color w:val="000000"/>
                <w:lang w:val="en"/>
              </w:rPr>
              <w:t>Recently there have been success in combatting IUU fishing. Evidence from 2014/15 shows a significant disruption to IUU vessel operations, detentions in port states, deliberate sinking of one vessel and action taken by CCAMLR Members whose nationals have been engaged in IUU fishing. No IUU fishing has been detected since 2016. Australia continues to play a key role in surveillance and enforcement activities within the region and is having a significant positive effect.</w:t>
            </w:r>
          </w:p>
          <w:p w14:paraId="6CECFF6F" w14:textId="77777777" w:rsidR="00524AF4" w:rsidRDefault="00524AF4" w:rsidP="00FF3E55">
            <w:pPr>
              <w:spacing w:before="60" w:after="60" w:line="276" w:lineRule="auto"/>
              <w:contextualSpacing/>
              <w:rPr>
                <w:rFonts w:cs="Arial"/>
                <w:color w:val="000000"/>
                <w:lang w:val="en"/>
              </w:rPr>
            </w:pPr>
          </w:p>
          <w:p w14:paraId="20493EA9" w14:textId="6ED4988B" w:rsidR="005F3F58" w:rsidRPr="00FF3E55" w:rsidRDefault="005F3F58" w:rsidP="00FF3E55">
            <w:pPr>
              <w:spacing w:before="60" w:after="60" w:line="276" w:lineRule="auto"/>
              <w:contextualSpacing/>
              <w:rPr>
                <w:rFonts w:cs="Arial"/>
                <w:color w:val="000000"/>
                <w:lang w:val="en"/>
              </w:rPr>
            </w:pPr>
            <w:r w:rsidRPr="00FF3E55">
              <w:rPr>
                <w:rFonts w:cs="Arial"/>
                <w:color w:val="000000"/>
                <w:lang w:val="en"/>
              </w:rPr>
              <w:t xml:space="preserve">All catch from CCAMLR fisheries is recorded and reported by the Vessel Master on a shot by shot basis, as well as by two scientific observers one of whom is independent, who are present on all voyages. The Vessel Master must also notify AFMA prior to entering and exiting the fisheries, </w:t>
            </w:r>
            <w:proofErr w:type="spellStart"/>
            <w:r w:rsidRPr="00FF3E55">
              <w:rPr>
                <w:rFonts w:cs="Arial"/>
                <w:color w:val="000000"/>
                <w:lang w:val="en"/>
              </w:rPr>
              <w:t>transhipping</w:t>
            </w:r>
            <w:proofErr w:type="spellEnd"/>
            <w:r w:rsidRPr="00FF3E55">
              <w:rPr>
                <w:rFonts w:cs="Arial"/>
                <w:color w:val="000000"/>
                <w:lang w:val="en"/>
              </w:rPr>
              <w:t xml:space="preserve"> fish, persons or any other goods to limit the opportunity for IUU catch.</w:t>
            </w:r>
          </w:p>
          <w:p w14:paraId="18373597" w14:textId="77777777" w:rsidR="00FF3E55" w:rsidRDefault="00FF3E55" w:rsidP="005F3F58">
            <w:pPr>
              <w:spacing w:before="60" w:after="60" w:line="276" w:lineRule="auto"/>
              <w:contextualSpacing/>
              <w:rPr>
                <w:rFonts w:cs="Arial"/>
              </w:rPr>
            </w:pPr>
          </w:p>
          <w:p w14:paraId="48749BA5" w14:textId="5B1037BD" w:rsidR="004E6C95" w:rsidRPr="006B7858" w:rsidRDefault="005F3F58" w:rsidP="005F3F58">
            <w:pPr>
              <w:spacing w:before="60" w:after="60" w:line="276" w:lineRule="auto"/>
              <w:contextualSpacing/>
              <w:rPr>
                <w:rFonts w:cs="Arial"/>
                <w:lang w:eastAsia="en-AU"/>
              </w:rPr>
            </w:pPr>
            <w:r w:rsidRPr="00BE7A1F">
              <w:rPr>
                <w:rFonts w:cs="Arial"/>
              </w:rPr>
              <w:t xml:space="preserve">Concession holders must fulfil the obligations of </w:t>
            </w:r>
            <w:r w:rsidR="00881452">
              <w:rPr>
                <w:rFonts w:cs="Arial"/>
              </w:rPr>
              <w:t xml:space="preserve">the </w:t>
            </w:r>
            <w:hyperlink r:id="rId56" w:history="1">
              <w:r w:rsidRPr="00BE7A1F">
                <w:rPr>
                  <w:rStyle w:val="Hyperlink"/>
                  <w:rFonts w:cs="Arial"/>
                </w:rPr>
                <w:t>CCAMLR’s Catch Documentation Scheme</w:t>
              </w:r>
            </w:hyperlink>
            <w:r w:rsidRPr="00BE7A1F">
              <w:rPr>
                <w:rFonts w:cs="Arial"/>
              </w:rPr>
              <w:t xml:space="preserve"> for the unloading of toothfish product, and facilitate in-port monitoring of all catch unloads, by an authority of the Port State. This allows CCAMLR to verify the data reported by the observers and the Vessel Master</w:t>
            </w:r>
            <w:r w:rsidR="00881452">
              <w:rPr>
                <w:rFonts w:cs="Arial"/>
              </w:rPr>
              <w:t>.</w:t>
            </w:r>
          </w:p>
          <w:p w14:paraId="3C83D4D8" w14:textId="77777777" w:rsidR="004E6C95" w:rsidRPr="006B7858" w:rsidRDefault="004E6C95" w:rsidP="00FC2EBF">
            <w:pPr>
              <w:spacing w:before="60" w:after="60" w:line="276" w:lineRule="auto"/>
              <w:contextualSpacing/>
              <w:rPr>
                <w:rFonts w:cs="Arial"/>
                <w:lang w:eastAsia="en-AU"/>
              </w:rPr>
            </w:pPr>
          </w:p>
          <w:p w14:paraId="7647E613" w14:textId="4602AF49" w:rsidR="00885298" w:rsidRPr="006B7858" w:rsidRDefault="00885298" w:rsidP="00FC2EBF">
            <w:pPr>
              <w:spacing w:before="60" w:after="60" w:line="276" w:lineRule="auto"/>
              <w:contextualSpacing/>
              <w:rPr>
                <w:rFonts w:cs="Arial"/>
                <w:lang w:eastAsia="en-AU"/>
              </w:rPr>
            </w:pPr>
          </w:p>
        </w:tc>
      </w:tr>
      <w:tr w:rsidR="00885298" w:rsidRPr="00433FCA" w14:paraId="4048E040" w14:textId="77777777" w:rsidTr="001B5B9E">
        <w:trPr>
          <w:cantSplit/>
        </w:trPr>
        <w:tc>
          <w:tcPr>
            <w:tcW w:w="1500" w:type="pct"/>
            <w:shd w:val="clear" w:color="auto" w:fill="FFC000"/>
          </w:tcPr>
          <w:p w14:paraId="413B5EF5" w14:textId="77777777" w:rsidR="00885298" w:rsidRPr="00433FCA" w:rsidRDefault="00885298" w:rsidP="00FC2EBF">
            <w:pPr>
              <w:spacing w:before="60" w:after="60" w:line="276" w:lineRule="auto"/>
              <w:contextualSpacing/>
              <w:rPr>
                <w:rFonts w:cs="Arial"/>
                <w:sz w:val="20"/>
                <w:szCs w:val="20"/>
              </w:rPr>
            </w:pPr>
            <w:r w:rsidRPr="00433FCA">
              <w:rPr>
                <w:rFonts w:cs="Arial"/>
                <w:b/>
                <w:bCs/>
                <w:i/>
                <w:iCs/>
                <w:sz w:val="20"/>
                <w:szCs w:val="20"/>
              </w:rPr>
              <w:lastRenderedPageBreak/>
              <w:t xml:space="preserve">1.1.5 </w:t>
            </w:r>
            <w:r w:rsidRPr="00433FCA">
              <w:rPr>
                <w:rFonts w:cs="Arial"/>
                <w:sz w:val="20"/>
                <w:szCs w:val="20"/>
              </w:rPr>
              <w:t>There is a sound estimate of the potential productivity of the fished stock/s and the prop</w:t>
            </w:r>
            <w:r w:rsidR="006B6EF9" w:rsidRPr="00433FCA">
              <w:rPr>
                <w:rFonts w:cs="Arial"/>
                <w:sz w:val="20"/>
                <w:szCs w:val="20"/>
              </w:rPr>
              <w:t>ortion that could be harvested.</w:t>
            </w:r>
          </w:p>
          <w:p w14:paraId="1E766E2B" w14:textId="5EB12E47" w:rsidR="004E6C95" w:rsidRPr="00433FCA" w:rsidRDefault="004E6C95" w:rsidP="00FC2EBF">
            <w:pPr>
              <w:spacing w:before="60" w:after="60" w:line="276" w:lineRule="auto"/>
              <w:contextualSpacing/>
              <w:rPr>
                <w:rFonts w:cs="Arial"/>
                <w:sz w:val="20"/>
                <w:szCs w:val="20"/>
              </w:rPr>
            </w:pPr>
          </w:p>
        </w:tc>
        <w:tc>
          <w:tcPr>
            <w:tcW w:w="3500" w:type="pct"/>
            <w:shd w:val="clear" w:color="auto" w:fill="auto"/>
          </w:tcPr>
          <w:p w14:paraId="68A494CA" w14:textId="49739FA3" w:rsidR="00B27EDF" w:rsidRPr="006B7858" w:rsidRDefault="00B27EDF" w:rsidP="00F06A2F">
            <w:pPr>
              <w:rPr>
                <w:rFonts w:cs="Arial"/>
              </w:rPr>
            </w:pPr>
            <w:r w:rsidRPr="00F06A2F">
              <w:rPr>
                <w:rFonts w:cs="Arial"/>
                <w:b/>
                <w:sz w:val="20"/>
                <w:szCs w:val="20"/>
              </w:rPr>
              <w:t xml:space="preserve">Partially meets – Productivity </w:t>
            </w:r>
            <w:r w:rsidR="003429F9" w:rsidRPr="00F06A2F">
              <w:rPr>
                <w:rFonts w:cs="Arial"/>
                <w:b/>
                <w:sz w:val="20"/>
                <w:szCs w:val="20"/>
              </w:rPr>
              <w:t>in Subarea 88.1 is</w:t>
            </w:r>
            <w:r w:rsidRPr="00F06A2F">
              <w:rPr>
                <w:rFonts w:cs="Arial"/>
                <w:b/>
                <w:sz w:val="20"/>
                <w:szCs w:val="20"/>
              </w:rPr>
              <w:t xml:space="preserve"> understood, however </w:t>
            </w:r>
            <w:r w:rsidR="00E479D4" w:rsidRPr="00F06A2F">
              <w:rPr>
                <w:rFonts w:cs="Arial"/>
                <w:b/>
                <w:sz w:val="20"/>
                <w:szCs w:val="20"/>
              </w:rPr>
              <w:t xml:space="preserve">productivity in Subarea 88.2 is not well understood and therefore </w:t>
            </w:r>
            <w:r w:rsidRPr="00F06A2F">
              <w:rPr>
                <w:rFonts w:cs="Arial"/>
                <w:b/>
                <w:sz w:val="20"/>
                <w:szCs w:val="20"/>
              </w:rPr>
              <w:t>plans are in place to reduce uncertainty and improve stock assessments.</w:t>
            </w:r>
          </w:p>
          <w:p w14:paraId="28087A21" w14:textId="3CE556BA" w:rsidR="00EB047C" w:rsidRPr="00BE7A1F" w:rsidRDefault="00DA0F61" w:rsidP="00AD27BD">
            <w:pPr>
              <w:rPr>
                <w:rFonts w:cs="Arial"/>
              </w:rPr>
            </w:pPr>
            <w:r w:rsidRPr="00BE7A1F">
              <w:rPr>
                <w:rFonts w:cs="Arial"/>
              </w:rPr>
              <w:t xml:space="preserve">Conservative catch limits are set annually by CCAMLR and take into account advice from the CCAMLR Working Group on Fish Stock Assessment, and the CCAMLR Scientific Committee. </w:t>
            </w:r>
          </w:p>
          <w:p w14:paraId="15370E8C" w14:textId="73C014B1" w:rsidR="00FD1012" w:rsidRPr="00BE7A1F" w:rsidRDefault="00EB047C" w:rsidP="00560FB6">
            <w:pPr>
              <w:rPr>
                <w:rStyle w:val="Hyperlink"/>
                <w:rFonts w:cs="Arial"/>
              </w:rPr>
            </w:pPr>
            <w:r w:rsidRPr="006B7858">
              <w:rPr>
                <w:rFonts w:cs="Arial"/>
              </w:rPr>
              <w:t xml:space="preserve">The </w:t>
            </w:r>
            <w:r w:rsidRPr="00BE7A1F">
              <w:t xml:space="preserve">Working Group on Fish Stock Assessment estimates stock biomass and recommends annual catch limits based on pre-determined decision rules. </w:t>
            </w:r>
            <w:r w:rsidR="00560FB6" w:rsidRPr="00BE7A1F">
              <w:rPr>
                <w:rFonts w:cs="Arial"/>
              </w:rPr>
              <w:t>Catch limits ensure the median estimated spawning stock biomass (not total biomass) is greater than or equal to 50% of the average pre-exploitation spawning biomass after a further 35 years of fishing</w:t>
            </w:r>
            <w:r w:rsidR="00881452">
              <w:rPr>
                <w:rFonts w:cs="Arial"/>
              </w:rPr>
              <w:t>.</w:t>
            </w:r>
            <w:r w:rsidR="00B6515A">
              <w:rPr>
                <w:rFonts w:cs="Arial"/>
              </w:rPr>
              <w:t xml:space="preserve"> </w:t>
            </w:r>
            <w:r w:rsidR="00881452">
              <w:rPr>
                <w:rFonts w:cs="Arial"/>
              </w:rPr>
              <w:t xml:space="preserve">In addition, catch limits must ensure </w:t>
            </w:r>
            <w:r w:rsidR="00560FB6" w:rsidRPr="00BE7A1F">
              <w:rPr>
                <w:rFonts w:cs="Arial"/>
              </w:rPr>
              <w:t>less than a 10% probability that the spawning biomass will decline below 20% of the pre-exploitation level at any time during this period (</w:t>
            </w:r>
            <w:hyperlink r:id="rId57" w:anchor="272-biological-status" w:history="1">
              <w:r w:rsidRPr="00BE7A1F">
                <w:rPr>
                  <w:rStyle w:val="Hyperlink"/>
                  <w:rFonts w:cs="Arial"/>
                </w:rPr>
                <w:t>ABARES Fishery Status Report</w:t>
              </w:r>
            </w:hyperlink>
            <w:r w:rsidRPr="00BE7A1F">
              <w:rPr>
                <w:rStyle w:val="Hyperlink"/>
                <w:rFonts w:cs="Arial"/>
              </w:rPr>
              <w:t xml:space="preserve"> 2019)</w:t>
            </w:r>
            <w:r w:rsidR="00DA0F61" w:rsidRPr="00BE7A1F">
              <w:rPr>
                <w:rStyle w:val="Hyperlink"/>
                <w:rFonts w:cs="Arial"/>
              </w:rPr>
              <w:t>.</w:t>
            </w:r>
          </w:p>
          <w:p w14:paraId="705968D5" w14:textId="79DFF4A3" w:rsidR="00320B12" w:rsidRPr="00BE7A1F" w:rsidRDefault="00FD1012" w:rsidP="00B27EDF">
            <w:r w:rsidRPr="00BE7A1F">
              <w:t xml:space="preserve">Distinct stocks within Subareas have been identified </w:t>
            </w:r>
            <w:r w:rsidR="00320B12" w:rsidRPr="00BE7A1F">
              <w:t xml:space="preserve">as well as </w:t>
            </w:r>
            <w:r w:rsidR="00933A53" w:rsidRPr="00BE7A1F">
              <w:t>other</w:t>
            </w:r>
            <w:r w:rsidR="00320B12" w:rsidRPr="00BE7A1F">
              <w:t xml:space="preserve"> biological data such as spawning and larval transport. This is</w:t>
            </w:r>
            <w:r w:rsidRPr="00BE7A1F">
              <w:t xml:space="preserve"> considered by CCAMLR </w:t>
            </w:r>
            <w:r w:rsidR="00320B12" w:rsidRPr="00BE7A1F">
              <w:t xml:space="preserve">when setting catch limits. </w:t>
            </w:r>
          </w:p>
          <w:p w14:paraId="229EEA4A" w14:textId="244B1B0C" w:rsidR="00EB047C" w:rsidRPr="00BE7A1F" w:rsidRDefault="00EB047C" w:rsidP="00B27EDF">
            <w:r w:rsidRPr="00BE7A1F">
              <w:rPr>
                <w:rFonts w:cs="Arial"/>
              </w:rPr>
              <w:t>When productivity is not well understood, i</w:t>
            </w:r>
            <w:r w:rsidR="00B27EDF" w:rsidRPr="00BE7A1F">
              <w:rPr>
                <w:rFonts w:cs="Arial"/>
              </w:rPr>
              <w:t>nformation from previous fishing in these areas, as well as other CCAMLR areas informs CCAMLR’s decisions</w:t>
            </w:r>
            <w:r w:rsidRPr="00BE7A1F">
              <w:rPr>
                <w:rFonts w:cs="Arial"/>
              </w:rPr>
              <w:t>.</w:t>
            </w:r>
          </w:p>
          <w:p w14:paraId="18AD0295" w14:textId="7FB5DC55" w:rsidR="00885298" w:rsidRPr="006B7858" w:rsidRDefault="00885298" w:rsidP="00EB047C">
            <w:pPr>
              <w:rPr>
                <w:rFonts w:cs="Arial"/>
              </w:rPr>
            </w:pPr>
          </w:p>
        </w:tc>
      </w:tr>
      <w:tr w:rsidR="00867590" w:rsidRPr="00433FCA" w14:paraId="56D2C7E4" w14:textId="77777777" w:rsidTr="002F0C8B">
        <w:trPr>
          <w:cantSplit/>
        </w:trPr>
        <w:tc>
          <w:tcPr>
            <w:tcW w:w="5000" w:type="pct"/>
            <w:gridSpan w:val="2"/>
            <w:shd w:val="clear" w:color="auto" w:fill="DAEEF3"/>
          </w:tcPr>
          <w:p w14:paraId="7D91A0CD" w14:textId="77777777" w:rsidR="00867590" w:rsidRPr="006B7858" w:rsidRDefault="00867590" w:rsidP="00FC2EBF">
            <w:pPr>
              <w:spacing w:before="60" w:after="60" w:line="276" w:lineRule="auto"/>
              <w:contextualSpacing/>
              <w:rPr>
                <w:rFonts w:cs="Arial"/>
                <w:b/>
                <w:bCs/>
                <w:i/>
                <w:iCs/>
              </w:rPr>
            </w:pPr>
            <w:r w:rsidRPr="006B7858">
              <w:rPr>
                <w:rFonts w:cs="Arial"/>
                <w:b/>
                <w:bCs/>
                <w:i/>
                <w:iCs/>
              </w:rPr>
              <w:t xml:space="preserve">Management responses </w:t>
            </w:r>
          </w:p>
        </w:tc>
      </w:tr>
      <w:tr w:rsidR="00867590" w:rsidRPr="00433FCA" w14:paraId="51F6B96C" w14:textId="77777777" w:rsidTr="00103A85">
        <w:trPr>
          <w:cantSplit/>
        </w:trPr>
        <w:tc>
          <w:tcPr>
            <w:tcW w:w="1500" w:type="pct"/>
            <w:shd w:val="clear" w:color="auto" w:fill="92D050"/>
          </w:tcPr>
          <w:p w14:paraId="1DB6A9BC" w14:textId="77777777"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t xml:space="preserve">1.1.6 </w:t>
            </w:r>
            <w:r w:rsidRPr="00433FCA">
              <w:rPr>
                <w:rFonts w:cs="Arial"/>
                <w:sz w:val="20"/>
                <w:szCs w:val="20"/>
              </w:rPr>
              <w:t>There are reference points (target and/or limit), that trigger management actions including a biological bottom line and/or a catch or effort upper limit beyond which the stock should not be</w:t>
            </w:r>
            <w:r w:rsidR="006B6EF9" w:rsidRPr="00433FCA">
              <w:rPr>
                <w:rFonts w:cs="Arial"/>
                <w:sz w:val="20"/>
                <w:szCs w:val="20"/>
              </w:rPr>
              <w:t xml:space="preserve"> taken.</w:t>
            </w:r>
          </w:p>
          <w:p w14:paraId="37D19E12" w14:textId="5DA7B9DC" w:rsidR="004E6C95" w:rsidRPr="00433FCA" w:rsidRDefault="004E6C95" w:rsidP="00FC2EBF">
            <w:pPr>
              <w:spacing w:before="60" w:after="60" w:line="276" w:lineRule="auto"/>
              <w:contextualSpacing/>
              <w:rPr>
                <w:rFonts w:cs="Arial"/>
                <w:sz w:val="20"/>
                <w:szCs w:val="20"/>
              </w:rPr>
            </w:pPr>
          </w:p>
        </w:tc>
        <w:tc>
          <w:tcPr>
            <w:tcW w:w="3500" w:type="pct"/>
            <w:shd w:val="clear" w:color="auto" w:fill="auto"/>
          </w:tcPr>
          <w:p w14:paraId="646B9612" w14:textId="66A6DAAA" w:rsidR="00C036B6" w:rsidRPr="006B7858" w:rsidRDefault="005869AD" w:rsidP="00F06A2F">
            <w:pPr>
              <w:rPr>
                <w:rFonts w:cs="Arial"/>
                <w:b/>
              </w:rPr>
            </w:pPr>
            <w:r w:rsidRPr="00F06A2F">
              <w:rPr>
                <w:rFonts w:cs="Arial"/>
                <w:b/>
                <w:sz w:val="20"/>
                <w:szCs w:val="20"/>
              </w:rPr>
              <w:t xml:space="preserve">Meets – </w:t>
            </w:r>
            <w:r w:rsidR="00C74B33" w:rsidRPr="00F06A2F">
              <w:rPr>
                <w:rFonts w:cs="Arial"/>
                <w:b/>
                <w:sz w:val="20"/>
                <w:szCs w:val="20"/>
              </w:rPr>
              <w:t>Robust reference points are in place</w:t>
            </w:r>
            <w:r w:rsidR="00385FE0" w:rsidRPr="00F06A2F">
              <w:rPr>
                <w:rFonts w:cs="Arial"/>
                <w:b/>
                <w:sz w:val="20"/>
                <w:szCs w:val="20"/>
              </w:rPr>
              <w:t xml:space="preserve"> in Statistical Subarea 88.1 and precautionary reference points are in place, reflecting limited</w:t>
            </w:r>
            <w:r w:rsidR="00385FE0" w:rsidRPr="00F06A2F" w:rsidDel="004821B5">
              <w:rPr>
                <w:rFonts w:cs="Arial"/>
                <w:b/>
                <w:sz w:val="20"/>
                <w:szCs w:val="20"/>
              </w:rPr>
              <w:t xml:space="preserve"> </w:t>
            </w:r>
            <w:r w:rsidR="00385FE0" w:rsidRPr="00F06A2F">
              <w:rPr>
                <w:rFonts w:cs="Arial"/>
                <w:b/>
                <w:sz w:val="20"/>
                <w:szCs w:val="20"/>
              </w:rPr>
              <w:t>information on stock status Statistical Subarea 88.2</w:t>
            </w:r>
          </w:p>
          <w:p w14:paraId="73B3A3E0" w14:textId="157CE0F7" w:rsidR="00C036B6" w:rsidRPr="006B7858" w:rsidRDefault="00C036B6" w:rsidP="00FC2EBF">
            <w:pPr>
              <w:spacing w:before="60" w:after="60" w:line="276" w:lineRule="auto"/>
              <w:contextualSpacing/>
              <w:rPr>
                <w:rFonts w:cs="Arial"/>
                <w:b/>
              </w:rPr>
            </w:pPr>
            <w:r w:rsidRPr="00BE7A1F">
              <w:rPr>
                <w:rFonts w:cs="Arial"/>
              </w:rPr>
              <w:t xml:space="preserve">Given the limited data available in </w:t>
            </w:r>
            <w:r w:rsidR="00604A00" w:rsidRPr="00BE7A1F">
              <w:rPr>
                <w:rFonts w:cs="Arial"/>
              </w:rPr>
              <w:t>S</w:t>
            </w:r>
            <w:r w:rsidRPr="00BE7A1F">
              <w:rPr>
                <w:rFonts w:cs="Arial"/>
              </w:rPr>
              <w:t>ubarea 88.2, catch limits are set conservatively at levels so that they do not exceed 3% of the estimated stock size.</w:t>
            </w:r>
            <w:r w:rsidR="00604A00" w:rsidRPr="00BE7A1F">
              <w:rPr>
                <w:rFonts w:cs="Arial"/>
              </w:rPr>
              <w:t xml:space="preserve"> Catch limits for Subarea 88.1 equates to 4.3% of the estimated current biomass. Given the relatively high estimate of current biomass in subarea 88.1, this TAC is therefore regarded as conservative.</w:t>
            </w:r>
          </w:p>
          <w:p w14:paraId="6667BF31" w14:textId="77777777" w:rsidR="00385FE0" w:rsidRPr="00BE7A1F" w:rsidRDefault="00385FE0" w:rsidP="00385FE0">
            <w:pPr>
              <w:rPr>
                <w:rFonts w:cs="Arial"/>
              </w:rPr>
            </w:pPr>
            <w:r w:rsidRPr="00BE7A1F">
              <w:rPr>
                <w:rFonts w:cs="Arial"/>
              </w:rPr>
              <w:t>Catch limits ensure the median estimated spawning stock biomass (not total biomass) is greater than or equal to 50% of the average pre-exploitation spawning biomass after a further 35 years of fishing, with the additional condition that there is less than a 10% probability that the spawning biomass will decline below 20% of the pre-exploitation level at any time during this period.</w:t>
            </w:r>
          </w:p>
          <w:p w14:paraId="325A6C3A" w14:textId="218F52AD" w:rsidR="00867590" w:rsidRPr="006B7858" w:rsidRDefault="00385FE0" w:rsidP="00385FE0">
            <w:pPr>
              <w:spacing w:before="60" w:after="60" w:line="276" w:lineRule="auto"/>
              <w:contextualSpacing/>
              <w:rPr>
                <w:rFonts w:cs="Arial"/>
              </w:rPr>
            </w:pPr>
            <w:r w:rsidRPr="00BE7A1F">
              <w:rPr>
                <w:rFonts w:cs="Arial"/>
              </w:rPr>
              <w:t>These reference points are more precautionary than prescribed in Australia’s Commonwealth Fisheries Harvest Strategy Policy and Guidelines (</w:t>
            </w:r>
            <w:r w:rsidR="00C914FF">
              <w:rPr>
                <w:rFonts w:cs="Arial"/>
              </w:rPr>
              <w:t>2018</w:t>
            </w:r>
            <w:r w:rsidRPr="00BE7A1F">
              <w:rPr>
                <w:rFonts w:cs="Arial"/>
              </w:rPr>
              <w:t>).</w:t>
            </w:r>
          </w:p>
        </w:tc>
      </w:tr>
      <w:tr w:rsidR="00867590" w:rsidRPr="00433FCA" w14:paraId="31A6BE89" w14:textId="77777777" w:rsidTr="00B27EDF">
        <w:trPr>
          <w:cantSplit/>
        </w:trPr>
        <w:tc>
          <w:tcPr>
            <w:tcW w:w="1500" w:type="pct"/>
            <w:shd w:val="clear" w:color="auto" w:fill="92D050"/>
          </w:tcPr>
          <w:p w14:paraId="039A44C7" w14:textId="77777777"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lastRenderedPageBreak/>
              <w:t xml:space="preserve">1.1.7 </w:t>
            </w:r>
            <w:r w:rsidRPr="00433FCA">
              <w:rPr>
                <w:rFonts w:cs="Arial"/>
                <w:sz w:val="20"/>
                <w:szCs w:val="20"/>
              </w:rPr>
              <w:t xml:space="preserve">There are management strategies in place capable of controlling the level of take. </w:t>
            </w:r>
          </w:p>
          <w:p w14:paraId="4CC54A7F" w14:textId="4F8715F5" w:rsidR="004E6C95" w:rsidRPr="00433FCA" w:rsidRDefault="004E6C95" w:rsidP="00FC2EBF">
            <w:pPr>
              <w:spacing w:before="60" w:after="60" w:line="276" w:lineRule="auto"/>
              <w:contextualSpacing/>
              <w:rPr>
                <w:rFonts w:cs="Arial"/>
                <w:sz w:val="20"/>
                <w:szCs w:val="20"/>
              </w:rPr>
            </w:pPr>
          </w:p>
        </w:tc>
        <w:tc>
          <w:tcPr>
            <w:tcW w:w="3500" w:type="pct"/>
            <w:shd w:val="clear" w:color="auto" w:fill="auto"/>
          </w:tcPr>
          <w:p w14:paraId="07ED68A1" w14:textId="77777777" w:rsidR="00B27EDF" w:rsidRPr="00F06A2F" w:rsidRDefault="00B27EDF" w:rsidP="00F06A2F">
            <w:pPr>
              <w:rPr>
                <w:rFonts w:cs="Arial"/>
                <w:b/>
                <w:sz w:val="20"/>
                <w:szCs w:val="20"/>
              </w:rPr>
            </w:pPr>
            <w:r w:rsidRPr="00F06A2F">
              <w:rPr>
                <w:rFonts w:cs="Arial"/>
                <w:b/>
                <w:sz w:val="20"/>
                <w:szCs w:val="20"/>
              </w:rPr>
              <w:t>Meets – Effective harvest controls are in place</w:t>
            </w:r>
          </w:p>
          <w:p w14:paraId="39D39A2B" w14:textId="77777777" w:rsidR="00B27EDF" w:rsidRPr="00BE7A1F" w:rsidRDefault="00B27EDF" w:rsidP="00B27EDF">
            <w:pPr>
              <w:rPr>
                <w:rFonts w:cs="Arial"/>
              </w:rPr>
            </w:pPr>
            <w:r w:rsidRPr="00BE7A1F">
              <w:rPr>
                <w:rFonts w:cs="Arial"/>
              </w:rPr>
              <w:t>Total allowable catch limits and limited numbers of licenses control the level of take in the fisheries.</w:t>
            </w:r>
          </w:p>
          <w:p w14:paraId="05CE2783" w14:textId="77777777" w:rsidR="00B27EDF" w:rsidRPr="00BE7A1F" w:rsidRDefault="00B27EDF" w:rsidP="00B27EDF">
            <w:pPr>
              <w:rPr>
                <w:rFonts w:cs="Arial"/>
              </w:rPr>
            </w:pPr>
            <w:r w:rsidRPr="00BE7A1F">
              <w:rPr>
                <w:rFonts w:cs="Arial"/>
              </w:rPr>
              <w:t xml:space="preserve">Fishing activity, including catches is closely monitored by CCAMLR and its members, including Australia. </w:t>
            </w:r>
          </w:p>
          <w:p w14:paraId="50CE6F6E" w14:textId="52EAD93B" w:rsidR="00B27EDF" w:rsidRPr="00BE7A1F" w:rsidRDefault="00B27EDF" w:rsidP="00B27EDF">
            <w:pPr>
              <w:rPr>
                <w:rFonts w:cs="Arial"/>
              </w:rPr>
            </w:pPr>
            <w:r w:rsidRPr="00BE7A1F">
              <w:rPr>
                <w:rFonts w:cs="Arial"/>
              </w:rPr>
              <w:t xml:space="preserve">Catch and effort data per small scale research unit is reported daily </w:t>
            </w:r>
            <w:r w:rsidR="00610305">
              <w:rPr>
                <w:rFonts w:cs="Arial"/>
              </w:rPr>
              <w:t xml:space="preserve"> as required in </w:t>
            </w:r>
            <w:hyperlink r:id="rId58" w:history="1">
              <w:r w:rsidRPr="00BE7A1F">
                <w:rPr>
                  <w:rStyle w:val="Hyperlink"/>
                  <w:rFonts w:cs="Arial"/>
                </w:rPr>
                <w:t>CM 41-01</w:t>
              </w:r>
            </w:hyperlink>
            <w:r w:rsidR="00835509">
              <w:rPr>
                <w:rFonts w:cs="Arial"/>
              </w:rPr>
              <w:t>.</w:t>
            </w:r>
          </w:p>
          <w:p w14:paraId="336D2A86" w14:textId="77777777" w:rsidR="00C74B33" w:rsidRPr="006B7858" w:rsidRDefault="00C74B33" w:rsidP="00FC2EBF">
            <w:pPr>
              <w:spacing w:before="60" w:after="60" w:line="276" w:lineRule="auto"/>
              <w:contextualSpacing/>
              <w:rPr>
                <w:rFonts w:cs="Arial"/>
              </w:rPr>
            </w:pPr>
          </w:p>
          <w:p w14:paraId="0F14F279" w14:textId="005E0EDF" w:rsidR="00867590" w:rsidRPr="006B7858" w:rsidRDefault="00867590" w:rsidP="00FC2EBF">
            <w:pPr>
              <w:spacing w:before="60" w:after="60" w:line="276" w:lineRule="auto"/>
              <w:contextualSpacing/>
              <w:rPr>
                <w:rFonts w:cs="Arial"/>
              </w:rPr>
            </w:pPr>
          </w:p>
        </w:tc>
      </w:tr>
      <w:tr w:rsidR="00867590" w:rsidRPr="00433FCA" w14:paraId="2457E862" w14:textId="77777777" w:rsidTr="00B27EDF">
        <w:trPr>
          <w:cantSplit/>
        </w:trPr>
        <w:tc>
          <w:tcPr>
            <w:tcW w:w="1500" w:type="pct"/>
            <w:shd w:val="clear" w:color="auto" w:fill="92D050"/>
          </w:tcPr>
          <w:p w14:paraId="504D319A" w14:textId="315418D0"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t xml:space="preserve">1.1.8 </w:t>
            </w:r>
            <w:r w:rsidRPr="00433FCA">
              <w:rPr>
                <w:rFonts w:cs="Arial"/>
                <w:sz w:val="20"/>
                <w:szCs w:val="20"/>
              </w:rPr>
              <w:t xml:space="preserve">Fishing is conducted in a manner that does not threaten stocks of </w:t>
            </w:r>
            <w:r w:rsidR="00933A53" w:rsidRPr="00433FCA">
              <w:rPr>
                <w:rFonts w:cs="Arial"/>
                <w:sz w:val="20"/>
                <w:szCs w:val="20"/>
              </w:rPr>
              <w:t>by-product</w:t>
            </w:r>
            <w:r w:rsidRPr="00433FCA">
              <w:rPr>
                <w:rFonts w:cs="Arial"/>
                <w:sz w:val="20"/>
                <w:szCs w:val="20"/>
              </w:rPr>
              <w:t xml:space="preserve"> species.</w:t>
            </w:r>
          </w:p>
          <w:p w14:paraId="4099D757" w14:textId="438F01D5" w:rsidR="004E6C95" w:rsidRPr="00433FCA" w:rsidRDefault="004E6C95" w:rsidP="00FC2EBF">
            <w:pPr>
              <w:spacing w:before="60" w:after="60" w:line="276" w:lineRule="auto"/>
              <w:contextualSpacing/>
              <w:rPr>
                <w:rFonts w:cs="Arial"/>
                <w:sz w:val="20"/>
                <w:szCs w:val="20"/>
              </w:rPr>
            </w:pPr>
          </w:p>
        </w:tc>
        <w:tc>
          <w:tcPr>
            <w:tcW w:w="3500" w:type="pct"/>
            <w:shd w:val="clear" w:color="auto" w:fill="auto"/>
          </w:tcPr>
          <w:p w14:paraId="1E2B4F56" w14:textId="0514CD55" w:rsidR="00B27EDF" w:rsidRPr="00BE7A1F" w:rsidRDefault="00B27EDF" w:rsidP="00F06A2F">
            <w:pPr>
              <w:rPr>
                <w:rFonts w:cs="Arial"/>
              </w:rPr>
            </w:pPr>
            <w:r w:rsidRPr="00F06A2F">
              <w:rPr>
                <w:rFonts w:cs="Arial"/>
                <w:b/>
                <w:sz w:val="20"/>
                <w:szCs w:val="20"/>
              </w:rPr>
              <w:t>Meets – Effective controls are in place to manage risks to all species, including by-product species</w:t>
            </w:r>
          </w:p>
          <w:p w14:paraId="7E8F4645" w14:textId="77777777" w:rsidR="00B27EDF" w:rsidRPr="00BE7A1F" w:rsidRDefault="00B27EDF" w:rsidP="00B27EDF">
            <w:pPr>
              <w:rPr>
                <w:rFonts w:cs="Arial"/>
              </w:rPr>
            </w:pPr>
            <w:r w:rsidRPr="00BE7A1F">
              <w:rPr>
                <w:rFonts w:cs="Arial"/>
              </w:rPr>
              <w:t>The CCAMLR conservation measures prescribe catch limits for skates and rays (Rajids), grenadiers (Macrourids) as well as all other species encountered as bycatch.</w:t>
            </w:r>
          </w:p>
          <w:p w14:paraId="5987AF77" w14:textId="77777777" w:rsidR="00B27EDF" w:rsidRPr="00BE7A1F" w:rsidRDefault="00B27EDF" w:rsidP="00B27EDF">
            <w:pPr>
              <w:rPr>
                <w:rFonts w:cs="Arial"/>
              </w:rPr>
            </w:pPr>
          </w:p>
          <w:p w14:paraId="45633F5F" w14:textId="77777777" w:rsidR="00B27EDF" w:rsidRPr="00BE7A1F" w:rsidRDefault="00B27EDF" w:rsidP="00B27EDF">
            <w:pPr>
              <w:rPr>
                <w:rFonts w:cs="Arial"/>
              </w:rPr>
            </w:pPr>
            <w:r w:rsidRPr="00BE7A1F">
              <w:rPr>
                <w:rFonts w:cs="Arial"/>
              </w:rPr>
              <w:t>Fishing is also restricted to demersal longline methods in waters deeper than 550 m (</w:t>
            </w:r>
            <w:hyperlink r:id="rId59" w:history="1">
              <w:r w:rsidRPr="00BE7A1F">
                <w:rPr>
                  <w:rStyle w:val="Hyperlink"/>
                  <w:rFonts w:cs="Arial"/>
                </w:rPr>
                <w:t>CM 22-08</w:t>
              </w:r>
            </w:hyperlink>
            <w:r w:rsidRPr="00BE7A1F">
              <w:rPr>
                <w:rFonts w:cs="Arial"/>
              </w:rPr>
              <w:t>) to minimise the potential impacts on juvenile toothfish and vulnerable marine ecosystems.</w:t>
            </w:r>
          </w:p>
          <w:p w14:paraId="0B8302DF" w14:textId="77777777" w:rsidR="00B27EDF" w:rsidRPr="00BE7A1F" w:rsidRDefault="00B27EDF" w:rsidP="00B27EDF">
            <w:pPr>
              <w:spacing w:before="60" w:after="60" w:line="276" w:lineRule="auto"/>
              <w:contextualSpacing/>
              <w:rPr>
                <w:rFonts w:cs="Arial"/>
              </w:rPr>
            </w:pPr>
          </w:p>
          <w:p w14:paraId="67A5BF09" w14:textId="0D7C013E" w:rsidR="00C74B33" w:rsidRPr="006B7858" w:rsidRDefault="00B27EDF" w:rsidP="00B27EDF">
            <w:pPr>
              <w:spacing w:before="60" w:after="60" w:line="276" w:lineRule="auto"/>
              <w:contextualSpacing/>
              <w:rPr>
                <w:rFonts w:cs="Arial"/>
              </w:rPr>
            </w:pPr>
            <w:r w:rsidRPr="00BE7A1F">
              <w:rPr>
                <w:rFonts w:cs="Arial"/>
              </w:rPr>
              <w:t xml:space="preserve">Within each </w:t>
            </w:r>
            <w:r w:rsidR="008D4239" w:rsidRPr="00BE7A1F">
              <w:rPr>
                <w:rFonts w:cs="Arial"/>
              </w:rPr>
              <w:t>Subarea</w:t>
            </w:r>
            <w:r w:rsidRPr="00BE7A1F">
              <w:rPr>
                <w:rFonts w:cs="Arial"/>
              </w:rPr>
              <w:t xml:space="preserve">, catch limits are further subdivided </w:t>
            </w:r>
            <w:r w:rsidR="00274EC9">
              <w:rPr>
                <w:rFonts w:cs="Arial"/>
              </w:rPr>
              <w:t>into SSRUs</w:t>
            </w:r>
            <w:r w:rsidRPr="00BE7A1F">
              <w:rPr>
                <w:rFonts w:cs="Arial"/>
              </w:rPr>
              <w:t xml:space="preserve"> based on a proportion of the target species catch limit, or a defined amount (whichever is greater). These limits are prescribed in </w:t>
            </w:r>
            <w:hyperlink r:id="rId60" w:history="1">
              <w:r w:rsidRPr="00BE7A1F">
                <w:rPr>
                  <w:rStyle w:val="Hyperlink"/>
                  <w:rFonts w:cs="Arial"/>
                </w:rPr>
                <w:t>CM 33-03</w:t>
              </w:r>
            </w:hyperlink>
            <w:r w:rsidRPr="00BE7A1F">
              <w:rPr>
                <w:rFonts w:cs="Arial"/>
              </w:rPr>
              <w:t>. Triggers exist to minimise interaction rates (e.g. move-on provisions if catches of any one species reach one tonne in a single haul, and closures where catches reach defined levels).</w:t>
            </w:r>
          </w:p>
          <w:p w14:paraId="30F78FE4" w14:textId="5C9EB773" w:rsidR="00867590" w:rsidRPr="006B7858" w:rsidRDefault="00867590" w:rsidP="00FC2EBF">
            <w:pPr>
              <w:spacing w:before="60" w:after="60" w:line="276" w:lineRule="auto"/>
              <w:contextualSpacing/>
              <w:rPr>
                <w:rFonts w:cs="Arial"/>
              </w:rPr>
            </w:pPr>
          </w:p>
        </w:tc>
      </w:tr>
      <w:tr w:rsidR="00867590" w:rsidRPr="00433FCA" w14:paraId="2961A6DF" w14:textId="77777777" w:rsidTr="002F0C8B">
        <w:trPr>
          <w:cantSplit/>
        </w:trPr>
        <w:tc>
          <w:tcPr>
            <w:tcW w:w="5000" w:type="pct"/>
            <w:gridSpan w:val="2"/>
            <w:shd w:val="clear" w:color="auto" w:fill="DAEEF3"/>
          </w:tcPr>
          <w:p w14:paraId="27314CF2" w14:textId="74F50104" w:rsidR="00867590" w:rsidRPr="006B7858" w:rsidRDefault="00867590" w:rsidP="00FC2EBF">
            <w:pPr>
              <w:spacing w:before="60" w:after="60" w:line="276" w:lineRule="auto"/>
              <w:contextualSpacing/>
              <w:rPr>
                <w:rFonts w:cs="Arial"/>
              </w:rPr>
            </w:pPr>
            <w:r w:rsidRPr="006B7858">
              <w:rPr>
                <w:rFonts w:cs="Arial"/>
              </w:rPr>
              <w:t xml:space="preserve">(Guidelines 1.1.1 to 1.1.7 should be applied to </w:t>
            </w:r>
            <w:r w:rsidR="00933A53" w:rsidRPr="006B7858">
              <w:rPr>
                <w:rFonts w:cs="Arial"/>
              </w:rPr>
              <w:t>by-product</w:t>
            </w:r>
            <w:r w:rsidRPr="006B7858">
              <w:rPr>
                <w:rFonts w:cs="Arial"/>
              </w:rPr>
              <w:t xml:space="preserve"> species to an appropriate level) </w:t>
            </w:r>
          </w:p>
        </w:tc>
      </w:tr>
      <w:tr w:rsidR="00867590" w:rsidRPr="00433FCA" w14:paraId="4222D52C" w14:textId="77777777" w:rsidTr="00504A02">
        <w:trPr>
          <w:cantSplit/>
        </w:trPr>
        <w:tc>
          <w:tcPr>
            <w:tcW w:w="1500" w:type="pct"/>
            <w:shd w:val="clear" w:color="auto" w:fill="92D050"/>
          </w:tcPr>
          <w:p w14:paraId="3C74BA56" w14:textId="77777777"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t xml:space="preserve">1.1.9 </w:t>
            </w:r>
            <w:r w:rsidRPr="00433FCA">
              <w:rPr>
                <w:rFonts w:cs="Arial"/>
                <w:sz w:val="20"/>
                <w:szCs w:val="20"/>
              </w:rPr>
              <w:t>The management response, considering uncertainties in the assessment and precautionary management actions, has a high chance of achieving the objective.</w:t>
            </w:r>
          </w:p>
          <w:p w14:paraId="4861A5F6" w14:textId="288FFA1C"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1F87F600" w14:textId="60B5EC77" w:rsidR="00B27EDF" w:rsidRPr="00F06A2F" w:rsidRDefault="00B27EDF" w:rsidP="00B27EDF">
            <w:pPr>
              <w:rPr>
                <w:rFonts w:cs="Arial"/>
                <w:b/>
                <w:sz w:val="20"/>
                <w:szCs w:val="20"/>
              </w:rPr>
            </w:pPr>
            <w:r w:rsidRPr="00F06A2F">
              <w:rPr>
                <w:rFonts w:cs="Arial"/>
                <w:b/>
                <w:sz w:val="20"/>
                <w:szCs w:val="20"/>
              </w:rPr>
              <w:t xml:space="preserve">Meets – </w:t>
            </w:r>
            <w:r w:rsidR="00504A02" w:rsidRPr="00F06A2F">
              <w:rPr>
                <w:rFonts w:cs="Arial"/>
                <w:b/>
                <w:sz w:val="20"/>
                <w:szCs w:val="20"/>
              </w:rPr>
              <w:t>Effective</w:t>
            </w:r>
            <w:r w:rsidRPr="00F06A2F">
              <w:rPr>
                <w:rFonts w:cs="Arial"/>
                <w:b/>
                <w:sz w:val="20"/>
                <w:szCs w:val="20"/>
              </w:rPr>
              <w:t xml:space="preserve"> controls are in place to manage risks to all species, including by-product species.</w:t>
            </w:r>
          </w:p>
          <w:p w14:paraId="37B82043" w14:textId="3DF52688" w:rsidR="00C74B33" w:rsidRPr="006B7858" w:rsidRDefault="00B27EDF" w:rsidP="00B27EDF">
            <w:pPr>
              <w:spacing w:before="60" w:after="60" w:line="276" w:lineRule="auto"/>
              <w:contextualSpacing/>
              <w:rPr>
                <w:rFonts w:cs="Arial"/>
              </w:rPr>
            </w:pPr>
            <w:r w:rsidRPr="00BE7A1F">
              <w:rPr>
                <w:rFonts w:cs="Arial"/>
              </w:rPr>
              <w:t>Management arrangements are precautionary and designed to improve understanding of the fisheries. There is regular monitoring and assessment of management performance as well as opportunity for revision where necessary. No further requirements have been identified at this time.</w:t>
            </w:r>
          </w:p>
          <w:p w14:paraId="6EC2CC41" w14:textId="2DBA854E" w:rsidR="00867590" w:rsidRPr="006B7858" w:rsidRDefault="00867590" w:rsidP="00FC2EBF">
            <w:pPr>
              <w:spacing w:before="60" w:after="60" w:line="276" w:lineRule="auto"/>
              <w:contextualSpacing/>
              <w:rPr>
                <w:rFonts w:cs="Arial"/>
              </w:rPr>
            </w:pPr>
          </w:p>
        </w:tc>
      </w:tr>
      <w:tr w:rsidR="00867590" w:rsidRPr="00433FCA" w14:paraId="5014C200" w14:textId="77777777" w:rsidTr="002F0C8B">
        <w:trPr>
          <w:cantSplit/>
        </w:trPr>
        <w:tc>
          <w:tcPr>
            <w:tcW w:w="5000" w:type="pct"/>
            <w:gridSpan w:val="2"/>
            <w:shd w:val="clear" w:color="auto" w:fill="DAEEF3"/>
          </w:tcPr>
          <w:p w14:paraId="4D58C0B1" w14:textId="77777777" w:rsidR="00867590" w:rsidRPr="00433FCA" w:rsidRDefault="00867590" w:rsidP="00FC2EBF">
            <w:pPr>
              <w:spacing w:before="60" w:after="60" w:line="276" w:lineRule="auto"/>
              <w:contextualSpacing/>
              <w:rPr>
                <w:rFonts w:cs="Arial"/>
                <w:b/>
                <w:bCs/>
                <w:sz w:val="20"/>
                <w:szCs w:val="20"/>
              </w:rPr>
            </w:pPr>
            <w:r w:rsidRPr="00433FCA">
              <w:rPr>
                <w:rFonts w:cs="Arial"/>
                <w:b/>
                <w:bCs/>
                <w:sz w:val="20"/>
                <w:szCs w:val="20"/>
              </w:rPr>
              <w:t>If overfished, go to Objective 2:</w:t>
            </w:r>
          </w:p>
          <w:p w14:paraId="60E5199F" w14:textId="77777777" w:rsidR="00867590" w:rsidRPr="00433FCA" w:rsidRDefault="00867590" w:rsidP="00FC2EBF">
            <w:pPr>
              <w:spacing w:before="60" w:after="60" w:line="276" w:lineRule="auto"/>
              <w:contextualSpacing/>
              <w:rPr>
                <w:rFonts w:cs="Arial"/>
                <w:b/>
                <w:bCs/>
                <w:sz w:val="20"/>
                <w:szCs w:val="20"/>
              </w:rPr>
            </w:pPr>
            <w:r w:rsidRPr="00433FCA">
              <w:rPr>
                <w:rFonts w:cs="Arial"/>
                <w:b/>
                <w:bCs/>
                <w:sz w:val="20"/>
                <w:szCs w:val="20"/>
              </w:rPr>
              <w:t>If not overfished, go to PRINCIPLE 2:</w:t>
            </w:r>
          </w:p>
        </w:tc>
      </w:tr>
      <w:tr w:rsidR="00867590" w:rsidRPr="00433FCA" w14:paraId="4A7FBAAA" w14:textId="77777777" w:rsidTr="002F0C8B">
        <w:trPr>
          <w:cantSplit/>
        </w:trPr>
        <w:tc>
          <w:tcPr>
            <w:tcW w:w="5000" w:type="pct"/>
            <w:gridSpan w:val="2"/>
            <w:shd w:val="clear" w:color="auto" w:fill="B6DDE8"/>
          </w:tcPr>
          <w:p w14:paraId="476360A7" w14:textId="77777777" w:rsidR="00867590" w:rsidRPr="00433FCA" w:rsidRDefault="00867590" w:rsidP="00FC2EBF">
            <w:pPr>
              <w:spacing w:before="60" w:after="60" w:line="276" w:lineRule="auto"/>
              <w:contextualSpacing/>
              <w:rPr>
                <w:rFonts w:cs="Arial"/>
                <w:b/>
                <w:bCs/>
                <w:sz w:val="20"/>
                <w:szCs w:val="20"/>
              </w:rPr>
            </w:pPr>
            <w:r w:rsidRPr="00433FCA">
              <w:rPr>
                <w:rFonts w:cs="Arial"/>
                <w:b/>
                <w:bCs/>
                <w:sz w:val="20"/>
                <w:szCs w:val="20"/>
              </w:rPr>
              <w:t xml:space="preserve">Objective 2 - </w:t>
            </w:r>
            <w:r w:rsidRPr="00433FCA">
              <w:rPr>
                <w:rFonts w:cs="Arial"/>
                <w:sz w:val="20"/>
                <w:szCs w:val="20"/>
              </w:rPr>
              <w:t xml:space="preserve">Where the fished stock(s) are below a defined reference point, the fishery will be managed to promote recovery to ecologically viable stock levels within nominated timeframes. </w:t>
            </w:r>
          </w:p>
        </w:tc>
      </w:tr>
      <w:tr w:rsidR="00867590" w:rsidRPr="00433FCA" w14:paraId="36CC6979" w14:textId="77777777" w:rsidTr="002F0C8B">
        <w:trPr>
          <w:cantSplit/>
        </w:trPr>
        <w:tc>
          <w:tcPr>
            <w:tcW w:w="5000" w:type="pct"/>
            <w:gridSpan w:val="2"/>
            <w:shd w:val="clear" w:color="auto" w:fill="DAEEF3"/>
          </w:tcPr>
          <w:p w14:paraId="2128D6FD" w14:textId="77777777" w:rsidR="00867590" w:rsidRPr="00433FCA" w:rsidRDefault="00867590" w:rsidP="00FC2EBF">
            <w:pPr>
              <w:spacing w:before="60" w:after="60" w:line="276" w:lineRule="auto"/>
              <w:contextualSpacing/>
              <w:rPr>
                <w:rFonts w:cs="Arial"/>
                <w:b/>
                <w:bCs/>
                <w:i/>
                <w:iCs/>
                <w:sz w:val="20"/>
                <w:szCs w:val="20"/>
              </w:rPr>
            </w:pPr>
            <w:r w:rsidRPr="00433FCA">
              <w:rPr>
                <w:rFonts w:cs="Arial"/>
                <w:b/>
                <w:bCs/>
                <w:i/>
                <w:iCs/>
                <w:sz w:val="20"/>
                <w:szCs w:val="20"/>
              </w:rPr>
              <w:t xml:space="preserve">Management responses </w:t>
            </w:r>
          </w:p>
        </w:tc>
      </w:tr>
      <w:tr w:rsidR="00835509" w:rsidRPr="00433FCA" w14:paraId="51B761D2" w14:textId="77777777" w:rsidTr="00A97F77">
        <w:trPr>
          <w:cantSplit/>
        </w:trPr>
        <w:tc>
          <w:tcPr>
            <w:tcW w:w="1500" w:type="pct"/>
            <w:tcBorders>
              <w:bottom w:val="single" w:sz="4" w:space="0" w:color="auto"/>
            </w:tcBorders>
          </w:tcPr>
          <w:p w14:paraId="651D4377" w14:textId="25020E80" w:rsidR="00835509" w:rsidRPr="00433FCA" w:rsidRDefault="00835509" w:rsidP="00FC2EBF">
            <w:pPr>
              <w:spacing w:before="60" w:after="60" w:line="276" w:lineRule="auto"/>
              <w:contextualSpacing/>
              <w:rPr>
                <w:rFonts w:cs="Arial"/>
                <w:sz w:val="20"/>
                <w:szCs w:val="20"/>
              </w:rPr>
            </w:pPr>
            <w:r w:rsidRPr="00433FCA">
              <w:rPr>
                <w:rFonts w:cs="Arial"/>
                <w:b/>
                <w:bCs/>
                <w:i/>
                <w:iCs/>
                <w:sz w:val="20"/>
                <w:szCs w:val="20"/>
              </w:rPr>
              <w:lastRenderedPageBreak/>
              <w:t xml:space="preserve">1.2.1 </w:t>
            </w:r>
            <w:r w:rsidRPr="00433FCA">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p w14:paraId="5553280C" w14:textId="07B2BC96" w:rsidR="00835509" w:rsidRPr="00433FCA" w:rsidRDefault="00835509" w:rsidP="00FC2EBF">
            <w:pPr>
              <w:spacing w:before="60" w:after="60" w:line="276" w:lineRule="auto"/>
              <w:contextualSpacing/>
              <w:rPr>
                <w:rFonts w:cs="Arial"/>
                <w:sz w:val="20"/>
                <w:szCs w:val="20"/>
              </w:rPr>
            </w:pPr>
          </w:p>
        </w:tc>
        <w:tc>
          <w:tcPr>
            <w:tcW w:w="3500" w:type="pct"/>
            <w:vMerge w:val="restart"/>
            <w:shd w:val="clear" w:color="auto" w:fill="auto"/>
          </w:tcPr>
          <w:p w14:paraId="11E59431" w14:textId="3A57A5D8" w:rsidR="00835509" w:rsidRPr="00F06A2F" w:rsidRDefault="006914E9" w:rsidP="0036179B">
            <w:pPr>
              <w:rPr>
                <w:rFonts w:cs="Arial"/>
                <w:b/>
                <w:sz w:val="20"/>
                <w:szCs w:val="20"/>
              </w:rPr>
            </w:pPr>
            <w:r w:rsidRPr="00F06A2F">
              <w:rPr>
                <w:rFonts w:cs="Arial"/>
                <w:b/>
                <w:sz w:val="20"/>
                <w:szCs w:val="20"/>
              </w:rPr>
              <w:t xml:space="preserve">CCAMLR </w:t>
            </w:r>
            <w:r w:rsidR="00835509" w:rsidRPr="00F06A2F">
              <w:rPr>
                <w:rFonts w:cs="Arial"/>
                <w:b/>
                <w:sz w:val="20"/>
                <w:szCs w:val="20"/>
              </w:rPr>
              <w:t>Ross Sea Fishery is not considered to be subject to overfishing (</w:t>
            </w:r>
            <w:hyperlink r:id="rId61" w:anchor="272-biological-status" w:history="1">
              <w:r w:rsidR="00835509" w:rsidRPr="00F06A2F">
                <w:rPr>
                  <w:b/>
                  <w:sz w:val="20"/>
                  <w:szCs w:val="20"/>
                </w:rPr>
                <w:t>ABARES Fishery Status Report</w:t>
              </w:r>
            </w:hyperlink>
            <w:r w:rsidR="00835509" w:rsidRPr="00F06A2F">
              <w:rPr>
                <w:b/>
                <w:sz w:val="20"/>
                <w:szCs w:val="20"/>
              </w:rPr>
              <w:t xml:space="preserve"> 2019</w:t>
            </w:r>
            <w:r w:rsidR="00835509" w:rsidRPr="00F06A2F">
              <w:rPr>
                <w:sz w:val="20"/>
                <w:szCs w:val="20"/>
              </w:rPr>
              <w:t>).</w:t>
            </w:r>
          </w:p>
          <w:p w14:paraId="67780ADA" w14:textId="77777777" w:rsidR="00835509" w:rsidRPr="006B7858" w:rsidRDefault="00835509" w:rsidP="00FC2EBF">
            <w:pPr>
              <w:spacing w:before="60" w:after="60" w:line="276" w:lineRule="auto"/>
              <w:contextualSpacing/>
              <w:rPr>
                <w:rFonts w:cs="Arial"/>
              </w:rPr>
            </w:pPr>
          </w:p>
          <w:p w14:paraId="170C6625" w14:textId="35FB0024" w:rsidR="00835509" w:rsidRPr="006B7858" w:rsidRDefault="00835509" w:rsidP="009C1978">
            <w:pPr>
              <w:rPr>
                <w:rFonts w:cs="Arial"/>
              </w:rPr>
            </w:pPr>
          </w:p>
        </w:tc>
      </w:tr>
      <w:tr w:rsidR="00835509" w:rsidRPr="00433FCA" w14:paraId="6B177681" w14:textId="77777777" w:rsidTr="00CB53D0">
        <w:trPr>
          <w:cantSplit/>
        </w:trPr>
        <w:tc>
          <w:tcPr>
            <w:tcW w:w="1500" w:type="pct"/>
            <w:tcBorders>
              <w:bottom w:val="single" w:sz="4" w:space="0" w:color="auto"/>
            </w:tcBorders>
            <w:shd w:val="clear" w:color="auto" w:fill="FFFFFF" w:themeFill="background1"/>
          </w:tcPr>
          <w:p w14:paraId="2EB21E59" w14:textId="77777777" w:rsidR="00835509" w:rsidRPr="00433FCA" w:rsidRDefault="00835509" w:rsidP="00FC2EBF">
            <w:pPr>
              <w:spacing w:before="60" w:after="60" w:line="276" w:lineRule="auto"/>
              <w:contextualSpacing/>
              <w:rPr>
                <w:rFonts w:cs="Arial"/>
                <w:sz w:val="20"/>
                <w:szCs w:val="20"/>
              </w:rPr>
            </w:pPr>
            <w:r w:rsidRPr="00433FCA">
              <w:rPr>
                <w:rFonts w:cs="Arial"/>
                <w:b/>
                <w:bCs/>
                <w:i/>
                <w:iCs/>
                <w:sz w:val="20"/>
                <w:szCs w:val="20"/>
              </w:rPr>
              <w:t xml:space="preserve">1.2.2 </w:t>
            </w:r>
            <w:r w:rsidRPr="00433FCA">
              <w:rPr>
                <w:rFonts w:cs="Arial"/>
                <w:sz w:val="20"/>
                <w:szCs w:val="20"/>
              </w:rPr>
              <w:t>If the stock is estimated as being at or below the biological and / or effort bottom line, management responses such as a zero targeted catch, temporary fishery closure or a ‘whole of fishery’ effort or quota reduction are implemented.</w:t>
            </w:r>
          </w:p>
          <w:p w14:paraId="7B9BD7E1" w14:textId="4501EE70" w:rsidR="00835509" w:rsidRPr="00433FCA" w:rsidRDefault="00835509" w:rsidP="00FC2EBF">
            <w:pPr>
              <w:spacing w:before="60" w:after="60" w:line="276" w:lineRule="auto"/>
              <w:contextualSpacing/>
              <w:rPr>
                <w:rFonts w:cs="Arial"/>
                <w:sz w:val="20"/>
                <w:szCs w:val="20"/>
              </w:rPr>
            </w:pPr>
          </w:p>
        </w:tc>
        <w:tc>
          <w:tcPr>
            <w:tcW w:w="3500" w:type="pct"/>
            <w:vMerge/>
            <w:tcBorders>
              <w:bottom w:val="single" w:sz="4" w:space="0" w:color="auto"/>
            </w:tcBorders>
            <w:shd w:val="clear" w:color="auto" w:fill="auto"/>
          </w:tcPr>
          <w:p w14:paraId="24B5BCC4" w14:textId="46203BF4" w:rsidR="00835509" w:rsidRPr="00BE7A1F" w:rsidRDefault="00835509" w:rsidP="009C1978">
            <w:pPr>
              <w:rPr>
                <w:bCs/>
                <w:color w:val="0000FF"/>
                <w:u w:val="single"/>
              </w:rPr>
            </w:pPr>
          </w:p>
        </w:tc>
      </w:tr>
      <w:tr w:rsidR="00867590" w:rsidRPr="00433FCA" w14:paraId="79CFA58D" w14:textId="77777777" w:rsidTr="002F0C8B">
        <w:trPr>
          <w:cantSplit/>
        </w:trPr>
        <w:tc>
          <w:tcPr>
            <w:tcW w:w="5000" w:type="pct"/>
            <w:gridSpan w:val="2"/>
            <w:tcBorders>
              <w:top w:val="single" w:sz="4" w:space="0" w:color="auto"/>
            </w:tcBorders>
            <w:shd w:val="clear" w:color="auto" w:fill="B2A1C7"/>
          </w:tcPr>
          <w:p w14:paraId="315DE2B9" w14:textId="23160CA3" w:rsidR="00867590" w:rsidRPr="00433FCA" w:rsidRDefault="00867590" w:rsidP="00FC2EBF">
            <w:pPr>
              <w:autoSpaceDE w:val="0"/>
              <w:autoSpaceDN w:val="0"/>
              <w:adjustRightInd w:val="0"/>
              <w:spacing w:before="60" w:after="60" w:line="276" w:lineRule="auto"/>
              <w:contextualSpacing/>
              <w:rPr>
                <w:rFonts w:cs="Arial"/>
                <w:sz w:val="20"/>
                <w:szCs w:val="20"/>
              </w:rPr>
            </w:pPr>
            <w:r w:rsidRPr="00433FCA">
              <w:rPr>
                <w:rFonts w:cs="Arial"/>
                <w:b/>
                <w:bCs/>
                <w:sz w:val="20"/>
                <w:szCs w:val="20"/>
              </w:rPr>
              <w:t xml:space="preserve">PRINCIPLE 2 - </w:t>
            </w:r>
            <w:r w:rsidRPr="00433FCA">
              <w:rPr>
                <w:rFonts w:cs="Arial"/>
                <w:sz w:val="20"/>
                <w:szCs w:val="20"/>
              </w:rPr>
              <w:t>Fishing operations should be managed to minimise</w:t>
            </w:r>
            <w:r w:rsidR="006B6EF9" w:rsidRPr="00433FCA">
              <w:rPr>
                <w:rFonts w:cs="Arial"/>
                <w:sz w:val="20"/>
                <w:szCs w:val="20"/>
              </w:rPr>
              <w:t xml:space="preserve"> their impact on the structure, </w:t>
            </w:r>
            <w:r w:rsidRPr="00433FCA">
              <w:rPr>
                <w:rFonts w:cs="Arial"/>
                <w:sz w:val="20"/>
                <w:szCs w:val="20"/>
              </w:rPr>
              <w:t>productivity, function and biological diversity of the ecosystem.</w:t>
            </w:r>
          </w:p>
        </w:tc>
      </w:tr>
      <w:tr w:rsidR="00867590" w:rsidRPr="00433FCA" w14:paraId="5D87684C" w14:textId="77777777" w:rsidTr="002F0C8B">
        <w:trPr>
          <w:cantSplit/>
        </w:trPr>
        <w:tc>
          <w:tcPr>
            <w:tcW w:w="5000" w:type="pct"/>
            <w:gridSpan w:val="2"/>
            <w:shd w:val="clear" w:color="auto" w:fill="CCC0D9"/>
          </w:tcPr>
          <w:p w14:paraId="1117EA62" w14:textId="58F055E1" w:rsidR="00867590" w:rsidRPr="00433FCA" w:rsidRDefault="00867590" w:rsidP="00FC2EBF">
            <w:pPr>
              <w:autoSpaceDE w:val="0"/>
              <w:autoSpaceDN w:val="0"/>
              <w:adjustRightInd w:val="0"/>
              <w:spacing w:before="60" w:after="60" w:line="276" w:lineRule="auto"/>
              <w:contextualSpacing/>
              <w:rPr>
                <w:rFonts w:cs="Arial"/>
                <w:sz w:val="20"/>
                <w:szCs w:val="20"/>
              </w:rPr>
            </w:pPr>
            <w:r w:rsidRPr="00433FCA">
              <w:rPr>
                <w:rFonts w:cs="Arial"/>
                <w:b/>
                <w:bCs/>
                <w:sz w:val="20"/>
                <w:szCs w:val="20"/>
              </w:rPr>
              <w:t xml:space="preserve">Objective 1 - </w:t>
            </w:r>
            <w:r w:rsidRPr="00433FCA">
              <w:rPr>
                <w:rFonts w:cs="Arial"/>
                <w:sz w:val="20"/>
                <w:szCs w:val="20"/>
              </w:rPr>
              <w:t>The fishery is conducted in a manner that does not threat</w:t>
            </w:r>
            <w:r w:rsidR="006B6EF9" w:rsidRPr="00433FCA">
              <w:rPr>
                <w:rFonts w:cs="Arial"/>
                <w:sz w:val="20"/>
                <w:szCs w:val="20"/>
              </w:rPr>
              <w:t xml:space="preserve">en bycatch </w:t>
            </w:r>
            <w:r w:rsidRPr="00433FCA">
              <w:rPr>
                <w:rFonts w:cs="Arial"/>
                <w:sz w:val="20"/>
                <w:szCs w:val="20"/>
              </w:rPr>
              <w:t>species.</w:t>
            </w:r>
          </w:p>
        </w:tc>
      </w:tr>
      <w:tr w:rsidR="00867590" w:rsidRPr="00433FCA" w14:paraId="0E8276E1" w14:textId="77777777" w:rsidTr="002F0C8B">
        <w:trPr>
          <w:cantSplit/>
        </w:trPr>
        <w:tc>
          <w:tcPr>
            <w:tcW w:w="5000" w:type="pct"/>
            <w:gridSpan w:val="2"/>
            <w:shd w:val="clear" w:color="auto" w:fill="E5DFEC"/>
          </w:tcPr>
          <w:p w14:paraId="2EB91C61" w14:textId="77777777" w:rsidR="00867590" w:rsidRPr="00433FCA" w:rsidRDefault="00867590" w:rsidP="00FC2EBF">
            <w:pPr>
              <w:spacing w:before="60" w:after="60" w:line="276" w:lineRule="auto"/>
              <w:contextualSpacing/>
              <w:rPr>
                <w:rFonts w:cs="Arial"/>
                <w:b/>
                <w:bCs/>
                <w:i/>
                <w:iCs/>
                <w:sz w:val="20"/>
                <w:szCs w:val="20"/>
              </w:rPr>
            </w:pPr>
            <w:r w:rsidRPr="00433FCA">
              <w:rPr>
                <w:rFonts w:cs="Arial"/>
                <w:b/>
                <w:bCs/>
                <w:i/>
                <w:iCs/>
                <w:sz w:val="20"/>
                <w:szCs w:val="20"/>
              </w:rPr>
              <w:t>Information requirements</w:t>
            </w:r>
          </w:p>
        </w:tc>
      </w:tr>
      <w:tr w:rsidR="00867590" w:rsidRPr="00433FCA" w14:paraId="5E08C7C1" w14:textId="77777777" w:rsidTr="00043854">
        <w:trPr>
          <w:cantSplit/>
        </w:trPr>
        <w:tc>
          <w:tcPr>
            <w:tcW w:w="1500" w:type="pct"/>
            <w:shd w:val="clear" w:color="auto" w:fill="92D050"/>
          </w:tcPr>
          <w:p w14:paraId="02430850" w14:textId="77777777"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t xml:space="preserve">2.1.1 </w:t>
            </w:r>
            <w:r w:rsidRPr="00433FCA">
              <w:rPr>
                <w:rFonts w:cs="Arial"/>
                <w:sz w:val="20"/>
                <w:szCs w:val="20"/>
              </w:rPr>
              <w:t>Reliable information, appropriate to the scale of the fishery, is collected on the composition and abundance of bycatch.</w:t>
            </w:r>
          </w:p>
          <w:p w14:paraId="1F0D0CE5" w14:textId="47D691DD"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7C752212" w14:textId="77777777" w:rsidR="00043854" w:rsidRPr="00F06A2F" w:rsidRDefault="00043854" w:rsidP="00043854">
            <w:pPr>
              <w:rPr>
                <w:rFonts w:cs="Arial"/>
                <w:b/>
                <w:sz w:val="20"/>
                <w:szCs w:val="20"/>
              </w:rPr>
            </w:pPr>
            <w:r w:rsidRPr="00F06A2F">
              <w:rPr>
                <w:rFonts w:cs="Arial"/>
                <w:b/>
                <w:sz w:val="20"/>
                <w:szCs w:val="20"/>
              </w:rPr>
              <w:t>Meets – There is a robust research and monitoring system that includes both fishery-dependent and independent data collection.</w:t>
            </w:r>
          </w:p>
          <w:p w14:paraId="34A90374" w14:textId="77777777" w:rsidR="00043854" w:rsidRPr="00EB7960" w:rsidRDefault="00043854" w:rsidP="00043854">
            <w:pPr>
              <w:rPr>
                <w:rFonts w:cs="Arial"/>
              </w:rPr>
            </w:pPr>
            <w:r w:rsidRPr="00EB7960">
              <w:rPr>
                <w:rFonts w:cs="Arial"/>
              </w:rPr>
              <w:t>The CCAMLR conservation measures prescribe catch limits for skates and rays (Rajids), and grenadiers (Macrourids) as well as all other species encountered as bycatch. Where possible these are reported at a species level. Examples of reporting by Australian vessels in other Divisions shows reporting is generally at a species level.</w:t>
            </w:r>
          </w:p>
          <w:p w14:paraId="52F636CE" w14:textId="552EB552" w:rsidR="00043854" w:rsidRPr="00EB7960" w:rsidRDefault="00043854" w:rsidP="00043854">
            <w:pPr>
              <w:rPr>
                <w:rFonts w:cs="Arial"/>
              </w:rPr>
            </w:pPr>
            <w:r w:rsidRPr="00EB7960">
              <w:rPr>
                <w:rFonts w:cs="Arial"/>
              </w:rPr>
              <w:t>Within each Division</w:t>
            </w:r>
            <w:r w:rsidR="008D4239" w:rsidRPr="00EB7960">
              <w:rPr>
                <w:rFonts w:cs="Arial"/>
              </w:rPr>
              <w:t xml:space="preserve"> and Subarea</w:t>
            </w:r>
            <w:r w:rsidRPr="00EB7960">
              <w:rPr>
                <w:rFonts w:cs="Arial"/>
              </w:rPr>
              <w:t xml:space="preserve">, these limits are further divided across smaller areas based on a proportion of the target species catch limit, or a defined amount (whichever is greater). These limits are prescribed in </w:t>
            </w:r>
            <w:hyperlink r:id="rId62" w:history="1">
              <w:r w:rsidRPr="00EB7960">
                <w:rPr>
                  <w:rStyle w:val="Hyperlink"/>
                  <w:rFonts w:cs="Arial"/>
                </w:rPr>
                <w:t>CM 33-03.</w:t>
              </w:r>
            </w:hyperlink>
            <w:r w:rsidRPr="00EB7960">
              <w:rPr>
                <w:rFonts w:cs="Arial"/>
              </w:rPr>
              <w:t xml:space="preserve"> </w:t>
            </w:r>
          </w:p>
          <w:p w14:paraId="4AA1697B" w14:textId="77777777" w:rsidR="00043854" w:rsidRPr="00EB7960" w:rsidRDefault="00043854" w:rsidP="00043854">
            <w:pPr>
              <w:rPr>
                <w:rFonts w:cs="Arial"/>
              </w:rPr>
            </w:pPr>
            <w:r w:rsidRPr="00EB7960">
              <w:rPr>
                <w:rFonts w:cs="Arial"/>
              </w:rPr>
              <w:t>Triggers exist to minimise interaction rates (e.g. move-on provisions if catches of any one species reach one tonne in a single haul, and closures where catches reach defined levels).</w:t>
            </w:r>
          </w:p>
          <w:p w14:paraId="5AA81059" w14:textId="77777777" w:rsidR="00C74B33" w:rsidRPr="006B7858" w:rsidRDefault="00C74B33" w:rsidP="00FC2EBF">
            <w:pPr>
              <w:spacing w:before="60" w:after="60" w:line="276" w:lineRule="auto"/>
              <w:contextualSpacing/>
              <w:rPr>
                <w:rFonts w:cs="Arial"/>
              </w:rPr>
            </w:pPr>
          </w:p>
          <w:p w14:paraId="2508CF63" w14:textId="7C8811A0" w:rsidR="00867590" w:rsidRPr="006B7858" w:rsidRDefault="00867590" w:rsidP="00FC2EBF">
            <w:pPr>
              <w:spacing w:before="60" w:after="60" w:line="276" w:lineRule="auto"/>
              <w:contextualSpacing/>
              <w:rPr>
                <w:rFonts w:cs="Arial"/>
              </w:rPr>
            </w:pPr>
          </w:p>
        </w:tc>
      </w:tr>
      <w:tr w:rsidR="00867590" w:rsidRPr="00433FCA" w14:paraId="5A548CAF" w14:textId="77777777" w:rsidTr="002F0C8B">
        <w:trPr>
          <w:cantSplit/>
        </w:trPr>
        <w:tc>
          <w:tcPr>
            <w:tcW w:w="5000" w:type="pct"/>
            <w:gridSpan w:val="2"/>
            <w:shd w:val="clear" w:color="auto" w:fill="E5DFEC"/>
          </w:tcPr>
          <w:p w14:paraId="569CD998" w14:textId="072C4A7D" w:rsidR="00867590" w:rsidRPr="006B7858" w:rsidRDefault="006B6EF9" w:rsidP="00FC2EBF">
            <w:pPr>
              <w:spacing w:before="60" w:after="60" w:line="276" w:lineRule="auto"/>
              <w:contextualSpacing/>
              <w:rPr>
                <w:rFonts w:cs="Arial"/>
                <w:b/>
                <w:bCs/>
                <w:i/>
                <w:iCs/>
              </w:rPr>
            </w:pPr>
            <w:r w:rsidRPr="006B7858">
              <w:rPr>
                <w:rFonts w:cs="Arial"/>
                <w:b/>
                <w:bCs/>
                <w:i/>
                <w:iCs/>
              </w:rPr>
              <w:t xml:space="preserve">Assessment </w:t>
            </w:r>
          </w:p>
        </w:tc>
      </w:tr>
      <w:tr w:rsidR="00867590" w:rsidRPr="00433FCA" w14:paraId="1D967E4E" w14:textId="77777777" w:rsidTr="006E57AA">
        <w:trPr>
          <w:cantSplit/>
        </w:trPr>
        <w:tc>
          <w:tcPr>
            <w:tcW w:w="1500" w:type="pct"/>
            <w:shd w:val="clear" w:color="auto" w:fill="92D050"/>
          </w:tcPr>
          <w:p w14:paraId="60A29F94" w14:textId="77777777" w:rsidR="00867590" w:rsidRPr="00433FCA" w:rsidRDefault="00867590" w:rsidP="00FC2EBF">
            <w:pPr>
              <w:spacing w:before="60" w:after="60" w:line="276" w:lineRule="auto"/>
              <w:contextualSpacing/>
              <w:rPr>
                <w:rFonts w:cs="Arial"/>
                <w:sz w:val="20"/>
                <w:szCs w:val="20"/>
              </w:rPr>
            </w:pPr>
            <w:r w:rsidRPr="00433FCA">
              <w:rPr>
                <w:rFonts w:cs="Arial"/>
                <w:b/>
                <w:bCs/>
                <w:i/>
                <w:iCs/>
                <w:sz w:val="20"/>
                <w:szCs w:val="20"/>
              </w:rPr>
              <w:lastRenderedPageBreak/>
              <w:t xml:space="preserve">2.1.2 </w:t>
            </w:r>
            <w:r w:rsidRPr="00433FCA">
              <w:rPr>
                <w:rFonts w:cs="Arial"/>
                <w:sz w:val="20"/>
                <w:szCs w:val="20"/>
              </w:rPr>
              <w:t>There is a risk analysis of the bycatch with respect to its vulnerability to fishing.</w:t>
            </w:r>
          </w:p>
          <w:p w14:paraId="14903CA2" w14:textId="405C7162" w:rsidR="004649FA" w:rsidRPr="00433FCA" w:rsidRDefault="004649FA" w:rsidP="00FC2EBF">
            <w:pPr>
              <w:spacing w:before="60" w:after="60" w:line="276" w:lineRule="auto"/>
              <w:contextualSpacing/>
              <w:rPr>
                <w:rFonts w:cs="Arial"/>
                <w:sz w:val="20"/>
                <w:szCs w:val="20"/>
              </w:rPr>
            </w:pPr>
          </w:p>
        </w:tc>
        <w:tc>
          <w:tcPr>
            <w:tcW w:w="3500" w:type="pct"/>
            <w:shd w:val="clear" w:color="auto" w:fill="auto"/>
          </w:tcPr>
          <w:p w14:paraId="39D5F96D" w14:textId="6C542FD0" w:rsidR="00043854" w:rsidRPr="00F06A2F" w:rsidRDefault="00043854" w:rsidP="00043854">
            <w:pPr>
              <w:rPr>
                <w:rFonts w:cs="Arial"/>
                <w:b/>
                <w:sz w:val="20"/>
                <w:szCs w:val="20"/>
              </w:rPr>
            </w:pPr>
            <w:r w:rsidRPr="00F06A2F">
              <w:rPr>
                <w:rFonts w:cs="Arial"/>
                <w:b/>
                <w:sz w:val="20"/>
                <w:szCs w:val="20"/>
              </w:rPr>
              <w:t>Meets- Bycatch is considered as part of annual stock and management considerations</w:t>
            </w:r>
          </w:p>
          <w:p w14:paraId="60CEA7A8" w14:textId="47E8FA18" w:rsidR="00043854" w:rsidRPr="00EB7960" w:rsidRDefault="00043854" w:rsidP="00043854">
            <w:pPr>
              <w:spacing w:before="60" w:after="60" w:line="276" w:lineRule="auto"/>
              <w:contextualSpacing/>
              <w:rPr>
                <w:rFonts w:cs="Arial"/>
              </w:rPr>
            </w:pPr>
            <w:r w:rsidRPr="00EB7960">
              <w:rPr>
                <w:rFonts w:cs="Arial"/>
              </w:rPr>
              <w:t xml:space="preserve">CCAMLR has developed risk frameworks for vulnerable marine ecosystems, seabirds and marine mammals. The CCAMLR Working Group on Fishery Stock Assessment also undertakes regular risk assessments of CCAMLR fisheries by Division including new and exploratory fisheries. All bycatch levels in both </w:t>
            </w:r>
            <w:r w:rsidR="003D001A" w:rsidRPr="00EB7960">
              <w:rPr>
                <w:rFonts w:cs="Arial"/>
              </w:rPr>
              <w:t>subarea</w:t>
            </w:r>
            <w:r w:rsidRPr="00EB7960">
              <w:rPr>
                <w:rFonts w:cs="Arial"/>
              </w:rPr>
              <w:t>s are significantly lower than the prescribed catch limits for all years since th</w:t>
            </w:r>
            <w:r w:rsidR="006E57AA" w:rsidRPr="00EB7960">
              <w:rPr>
                <w:rFonts w:cs="Arial"/>
              </w:rPr>
              <w:t>eir</w:t>
            </w:r>
            <w:r w:rsidRPr="00EB7960">
              <w:rPr>
                <w:rFonts w:cs="Arial"/>
              </w:rPr>
              <w:t xml:space="preserve"> commencement. </w:t>
            </w:r>
          </w:p>
          <w:p w14:paraId="7302C8CC" w14:textId="77777777" w:rsidR="00043854" w:rsidRPr="00EB7960" w:rsidRDefault="00043854" w:rsidP="00043854">
            <w:pPr>
              <w:spacing w:before="60" w:after="60" w:line="276" w:lineRule="auto"/>
              <w:contextualSpacing/>
              <w:rPr>
                <w:rFonts w:cs="Arial"/>
                <w:b/>
                <w:highlight w:val="yellow"/>
              </w:rPr>
            </w:pPr>
          </w:p>
          <w:p w14:paraId="4CDE221C" w14:textId="36027582" w:rsidR="00043854" w:rsidRPr="00EB7960" w:rsidRDefault="00043854" w:rsidP="00043854">
            <w:pPr>
              <w:rPr>
                <w:rFonts w:cs="Arial"/>
              </w:rPr>
            </w:pPr>
            <w:r w:rsidRPr="00EB7960">
              <w:rPr>
                <w:rFonts w:cs="Arial"/>
              </w:rPr>
              <w:t>Research results, including data collected through exploratory fishing are used in CCAMLR’s annual stock considerations, and are peer reviewed by the CCAMLR Working Group on Fish Stock Assessment and CCAMLR Scientific Committee when assessing</w:t>
            </w:r>
            <w:r w:rsidR="006E57AA" w:rsidRPr="00EB7960">
              <w:rPr>
                <w:rFonts w:cs="Arial"/>
              </w:rPr>
              <w:t xml:space="preserve"> the</w:t>
            </w:r>
            <w:r w:rsidRPr="00EB7960">
              <w:rPr>
                <w:rFonts w:cs="Arial"/>
              </w:rPr>
              <w:t xml:space="preserve"> </w:t>
            </w:r>
            <w:r w:rsidR="006914E9">
              <w:rPr>
                <w:rFonts w:cs="Arial"/>
              </w:rPr>
              <w:t xml:space="preserve">CCAMLR </w:t>
            </w:r>
            <w:r w:rsidR="006E57AA" w:rsidRPr="00EB7960">
              <w:rPr>
                <w:rFonts w:cs="Arial"/>
              </w:rPr>
              <w:t>Ross Sea Fishery</w:t>
            </w:r>
            <w:r w:rsidRPr="00EB7960">
              <w:rPr>
                <w:rFonts w:cs="Arial"/>
              </w:rPr>
              <w:t>.</w:t>
            </w:r>
          </w:p>
          <w:p w14:paraId="685B9CAD" w14:textId="3598957D" w:rsidR="00867590" w:rsidRPr="006B7858" w:rsidRDefault="00867590" w:rsidP="00173CCA">
            <w:pPr>
              <w:spacing w:before="60" w:after="60" w:line="276" w:lineRule="auto"/>
              <w:contextualSpacing/>
              <w:rPr>
                <w:rFonts w:cs="Arial"/>
              </w:rPr>
            </w:pPr>
          </w:p>
        </w:tc>
      </w:tr>
      <w:tr w:rsidR="00867590" w:rsidRPr="00433FCA" w14:paraId="6992A61D" w14:textId="77777777" w:rsidTr="002F0C8B">
        <w:trPr>
          <w:cantSplit/>
        </w:trPr>
        <w:tc>
          <w:tcPr>
            <w:tcW w:w="5000" w:type="pct"/>
            <w:gridSpan w:val="2"/>
            <w:shd w:val="clear" w:color="auto" w:fill="E5DFEC"/>
          </w:tcPr>
          <w:p w14:paraId="31782791" w14:textId="77777777" w:rsidR="00867590" w:rsidRPr="00433FCA" w:rsidRDefault="00867590" w:rsidP="00FC2EBF">
            <w:pPr>
              <w:spacing w:before="60" w:after="60" w:line="276" w:lineRule="auto"/>
              <w:contextualSpacing/>
              <w:rPr>
                <w:rFonts w:cs="Arial"/>
                <w:b/>
                <w:bCs/>
                <w:i/>
                <w:iCs/>
                <w:sz w:val="20"/>
                <w:szCs w:val="20"/>
              </w:rPr>
            </w:pPr>
            <w:r w:rsidRPr="00433FCA">
              <w:rPr>
                <w:rFonts w:cs="Arial"/>
                <w:b/>
                <w:bCs/>
                <w:i/>
                <w:iCs/>
                <w:sz w:val="20"/>
                <w:szCs w:val="20"/>
              </w:rPr>
              <w:t>Management responses</w:t>
            </w:r>
          </w:p>
        </w:tc>
      </w:tr>
      <w:tr w:rsidR="00E7602C" w:rsidRPr="00433FCA" w14:paraId="6D4F0012" w14:textId="77777777" w:rsidTr="00E7602C">
        <w:trPr>
          <w:cantSplit/>
        </w:trPr>
        <w:tc>
          <w:tcPr>
            <w:tcW w:w="1500" w:type="pct"/>
            <w:shd w:val="clear" w:color="auto" w:fill="92D050"/>
          </w:tcPr>
          <w:p w14:paraId="2932E34B" w14:textId="77777777" w:rsidR="00E7602C" w:rsidRPr="00433FCA" w:rsidRDefault="00E7602C" w:rsidP="00E7602C">
            <w:pPr>
              <w:spacing w:before="60" w:after="60" w:line="276" w:lineRule="auto"/>
              <w:contextualSpacing/>
              <w:rPr>
                <w:rFonts w:cs="Arial"/>
                <w:sz w:val="20"/>
                <w:szCs w:val="20"/>
              </w:rPr>
            </w:pPr>
            <w:r w:rsidRPr="00433FCA">
              <w:rPr>
                <w:rFonts w:cs="Arial"/>
                <w:b/>
                <w:bCs/>
                <w:i/>
                <w:iCs/>
                <w:sz w:val="20"/>
                <w:szCs w:val="20"/>
              </w:rPr>
              <w:lastRenderedPageBreak/>
              <w:t xml:space="preserve">2.1.3 </w:t>
            </w:r>
            <w:r w:rsidRPr="00433FCA">
              <w:rPr>
                <w:rFonts w:cs="Arial"/>
                <w:sz w:val="20"/>
                <w:szCs w:val="20"/>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p w14:paraId="01AF2695" w14:textId="00C53DF4" w:rsidR="00E7602C" w:rsidRPr="00433FCA" w:rsidRDefault="00E7602C" w:rsidP="00E7602C">
            <w:pPr>
              <w:spacing w:before="60" w:after="60" w:line="276" w:lineRule="auto"/>
              <w:contextualSpacing/>
              <w:rPr>
                <w:rFonts w:cs="Arial"/>
                <w:sz w:val="20"/>
                <w:szCs w:val="20"/>
              </w:rPr>
            </w:pPr>
          </w:p>
        </w:tc>
        <w:tc>
          <w:tcPr>
            <w:tcW w:w="3500" w:type="pct"/>
            <w:shd w:val="clear" w:color="auto" w:fill="auto"/>
          </w:tcPr>
          <w:p w14:paraId="37BBE14F" w14:textId="77777777" w:rsidR="00E7602C" w:rsidRPr="00F06A2F" w:rsidRDefault="00E7602C" w:rsidP="00E7602C">
            <w:pPr>
              <w:rPr>
                <w:rFonts w:cs="Arial"/>
                <w:b/>
                <w:sz w:val="20"/>
                <w:szCs w:val="20"/>
              </w:rPr>
            </w:pPr>
            <w:r w:rsidRPr="00F06A2F">
              <w:rPr>
                <w:rFonts w:cs="Arial"/>
                <w:b/>
                <w:sz w:val="20"/>
                <w:szCs w:val="20"/>
              </w:rPr>
              <w:t xml:space="preserve">Meets – Management responses are in place. </w:t>
            </w:r>
          </w:p>
          <w:p w14:paraId="3DBF6020" w14:textId="77777777" w:rsidR="00E7602C" w:rsidRPr="00EB7960" w:rsidRDefault="00E7602C" w:rsidP="00E7602C">
            <w:pPr>
              <w:rPr>
                <w:rFonts w:cs="Arial"/>
              </w:rPr>
            </w:pPr>
            <w:r w:rsidRPr="00EB7960">
              <w:rPr>
                <w:rFonts w:cs="Arial"/>
              </w:rPr>
              <w:t>Bycatch and protected species interactions are monitored and managed by CCAMLR and AFMA. Monitoring is achieved through daily shot by shot catch reports, VMS, and information from two independent onboard scientific observers. Formal mechanisms allow independent scientific observers to raise issues with the Vessel Master, ensuring operators are aware of, and comply with management measures, and Vessel Masters are required to immediately define and implement strategies in response to any interactions with protected species.</w:t>
            </w:r>
          </w:p>
          <w:p w14:paraId="71D78FF4" w14:textId="0C002452" w:rsidR="00E7602C" w:rsidRPr="00EB7960" w:rsidRDefault="00E7602C" w:rsidP="00E7602C">
            <w:pPr>
              <w:rPr>
                <w:rFonts w:cs="Arial"/>
              </w:rPr>
            </w:pPr>
            <w:r w:rsidRPr="00EB7960">
              <w:rPr>
                <w:rFonts w:cs="Arial"/>
              </w:rPr>
              <w:t xml:space="preserve">Bycatch levels in both </w:t>
            </w:r>
            <w:r w:rsidR="00CE1D00" w:rsidRPr="00EB7960">
              <w:rPr>
                <w:rFonts w:cs="Arial"/>
              </w:rPr>
              <w:t>Subarea</w:t>
            </w:r>
            <w:r w:rsidRPr="00EB7960">
              <w:rPr>
                <w:rFonts w:cs="Arial"/>
              </w:rPr>
              <w:t>s have been significantly lower than the prescribed catch limits for all years since their commencement.</w:t>
            </w:r>
          </w:p>
          <w:p w14:paraId="53DA345A" w14:textId="15D13557" w:rsidR="00CE1D00" w:rsidRPr="00EB7960" w:rsidRDefault="008C7261" w:rsidP="006B7858">
            <w:pPr>
              <w:autoSpaceDE w:val="0"/>
              <w:autoSpaceDN w:val="0"/>
              <w:adjustRightInd w:val="0"/>
              <w:spacing w:before="0" w:after="0"/>
              <w:rPr>
                <w:rFonts w:cs="Arial"/>
              </w:rPr>
            </w:pPr>
            <w:r w:rsidRPr="005D3C03">
              <w:rPr>
                <w:rFonts w:cs="Arial"/>
                <w:snapToGrid w:val="0"/>
              </w:rPr>
              <w:t>Since the inception of Subarea 88.2 in 2003, one unidentified seal has interacted with fishing gear in January 2020 and there has been no incidental mortalities of seabird</w:t>
            </w:r>
            <w:r w:rsidRPr="00EB7960">
              <w:rPr>
                <w:rFonts w:cs="Arial"/>
              </w:rPr>
              <w:t>.</w:t>
            </w:r>
            <w:r>
              <w:rPr>
                <w:rFonts w:cs="Arial"/>
              </w:rPr>
              <w:t xml:space="preserve"> </w:t>
            </w:r>
            <w:r w:rsidRPr="00EB7960">
              <w:rPr>
                <w:rFonts w:cs="Arial"/>
              </w:rPr>
              <w:t>It is believed that the seal was deceased prior to interacting with fishing gear due to level of decomposition</w:t>
            </w:r>
            <w:r>
              <w:rPr>
                <w:rFonts w:ascii="LMRoman10-Regular" w:hAnsi="LMRoman10-Regular" w:cs="LMRoman10-Regular"/>
                <w:sz w:val="20"/>
                <w:szCs w:val="20"/>
                <w:lang w:eastAsia="en-AU"/>
              </w:rPr>
              <w:t>.</w:t>
            </w:r>
            <w:r w:rsidRPr="00EB7960">
              <w:rPr>
                <w:rFonts w:cs="Arial"/>
              </w:rPr>
              <w:t xml:space="preserve"> Since the inception of Subarea 88.1 there has been two seabirds caught, both were Southern giant petrels (</w:t>
            </w:r>
            <w:proofErr w:type="spellStart"/>
            <w:r w:rsidRPr="00F3660E">
              <w:rPr>
                <w:rFonts w:cs="Arial"/>
                <w:i/>
                <w:iCs/>
              </w:rPr>
              <w:t>Macronectes</w:t>
            </w:r>
            <w:proofErr w:type="spellEnd"/>
            <w:r w:rsidRPr="00F3660E">
              <w:rPr>
                <w:rFonts w:cs="Arial"/>
                <w:i/>
                <w:iCs/>
              </w:rPr>
              <w:t xml:space="preserve"> giganteus</w:t>
            </w:r>
            <w:r w:rsidRPr="00EB7960">
              <w:rPr>
                <w:rFonts w:cs="Arial"/>
              </w:rPr>
              <w:t xml:space="preserve">). One was caught in 2004 and the second in 2014. </w:t>
            </w:r>
          </w:p>
          <w:p w14:paraId="0AE01B27" w14:textId="77777777" w:rsidR="00E7602C" w:rsidRPr="00EB7960" w:rsidRDefault="00E7602C" w:rsidP="00E7602C">
            <w:pPr>
              <w:rPr>
                <w:rFonts w:cs="Arial"/>
              </w:rPr>
            </w:pPr>
            <w:r w:rsidRPr="00EB7960">
              <w:rPr>
                <w:rFonts w:cs="Arial"/>
              </w:rPr>
              <w:t>Incidence and response reports are also reviewed regularly at Sub-Antarctic Resource Assessment Group meetings and advice is then used by AFMA to further refine management arrangements.</w:t>
            </w:r>
          </w:p>
          <w:p w14:paraId="527E6B21" w14:textId="77777777" w:rsidR="00E7602C" w:rsidRPr="00EB7960" w:rsidRDefault="00E7602C" w:rsidP="00E7602C">
            <w:pPr>
              <w:rPr>
                <w:rFonts w:cs="Arial"/>
              </w:rPr>
            </w:pPr>
            <w:r w:rsidRPr="00EB7960">
              <w:rPr>
                <w:rFonts w:cs="Arial"/>
              </w:rPr>
              <w:t>Current measures in place to minimise risk to protected species include:</w:t>
            </w:r>
          </w:p>
          <w:p w14:paraId="56E0A129" w14:textId="6F1023F4" w:rsidR="00E7602C" w:rsidRPr="00EB7960" w:rsidRDefault="00E7602C" w:rsidP="00E7602C">
            <w:pPr>
              <w:pStyle w:val="ListBullet"/>
              <w:tabs>
                <w:tab w:val="clear" w:pos="360"/>
              </w:tabs>
              <w:spacing w:before="0" w:after="120" w:line="240" w:lineRule="auto"/>
              <w:ind w:left="369" w:hanging="369"/>
              <w:contextualSpacing w:val="0"/>
              <w:rPr>
                <w:sz w:val="22"/>
                <w:szCs w:val="22"/>
              </w:rPr>
            </w:pPr>
            <w:r w:rsidRPr="00EB7960">
              <w:rPr>
                <w:sz w:val="22"/>
                <w:szCs w:val="22"/>
              </w:rPr>
              <w:t>Prohibition on offal discharge to avoid attracting and provisioning wildlife</w:t>
            </w:r>
            <w:r w:rsidR="00B6515A">
              <w:rPr>
                <w:sz w:val="22"/>
                <w:szCs w:val="22"/>
              </w:rPr>
              <w:t>;</w:t>
            </w:r>
          </w:p>
          <w:p w14:paraId="02938960" w14:textId="59403FD3" w:rsidR="00E7602C" w:rsidRPr="00EB7960" w:rsidRDefault="00E7602C" w:rsidP="00E7602C">
            <w:pPr>
              <w:pStyle w:val="ListBullet"/>
              <w:tabs>
                <w:tab w:val="clear" w:pos="360"/>
              </w:tabs>
              <w:spacing w:before="0" w:after="120" w:line="240" w:lineRule="auto"/>
              <w:ind w:left="369" w:hanging="369"/>
              <w:contextualSpacing w:val="0"/>
              <w:rPr>
                <w:sz w:val="22"/>
                <w:szCs w:val="22"/>
              </w:rPr>
            </w:pPr>
            <w:r w:rsidRPr="00EB7960">
              <w:rPr>
                <w:sz w:val="22"/>
                <w:szCs w:val="22"/>
              </w:rPr>
              <w:t>Using integrated weight line, paired streamer lines, brickle curtains and seasonal closures to avoid seabirds attending baits</w:t>
            </w:r>
            <w:r w:rsidR="00B6515A">
              <w:rPr>
                <w:sz w:val="22"/>
                <w:szCs w:val="22"/>
              </w:rPr>
              <w:t>;</w:t>
            </w:r>
          </w:p>
          <w:p w14:paraId="7109D56E" w14:textId="0A15DE0B" w:rsidR="00E7602C" w:rsidRPr="00EB7960" w:rsidRDefault="00E7602C" w:rsidP="00E7602C">
            <w:pPr>
              <w:pStyle w:val="ListBullet"/>
              <w:tabs>
                <w:tab w:val="clear" w:pos="360"/>
              </w:tabs>
              <w:spacing w:before="0" w:after="120" w:line="240" w:lineRule="auto"/>
              <w:ind w:left="369" w:hanging="369"/>
              <w:contextualSpacing w:val="0"/>
              <w:rPr>
                <w:sz w:val="22"/>
                <w:szCs w:val="22"/>
              </w:rPr>
            </w:pPr>
            <w:r w:rsidRPr="00EB7960">
              <w:rPr>
                <w:sz w:val="22"/>
                <w:szCs w:val="22"/>
              </w:rPr>
              <w:t>Minimising lighting on fishing vessels to reduce the risk of seabirds colliding with vessels</w:t>
            </w:r>
            <w:r w:rsidR="00B6515A">
              <w:rPr>
                <w:sz w:val="22"/>
                <w:szCs w:val="22"/>
              </w:rPr>
              <w:t>;</w:t>
            </w:r>
            <w:r w:rsidRPr="00EB7960">
              <w:rPr>
                <w:sz w:val="22"/>
                <w:szCs w:val="22"/>
              </w:rPr>
              <w:t xml:space="preserve"> and</w:t>
            </w:r>
          </w:p>
          <w:p w14:paraId="214DC797" w14:textId="77777777" w:rsidR="00E7602C" w:rsidRPr="00EB7960" w:rsidRDefault="00E7602C" w:rsidP="00E7602C">
            <w:pPr>
              <w:pStyle w:val="ListBullet"/>
              <w:tabs>
                <w:tab w:val="clear" w:pos="360"/>
              </w:tabs>
              <w:spacing w:before="0" w:after="120" w:line="240" w:lineRule="auto"/>
              <w:ind w:left="369" w:hanging="369"/>
              <w:contextualSpacing w:val="0"/>
              <w:rPr>
                <w:sz w:val="22"/>
                <w:szCs w:val="22"/>
              </w:rPr>
            </w:pPr>
            <w:r w:rsidRPr="00EB7960">
              <w:rPr>
                <w:sz w:val="22"/>
                <w:szCs w:val="22"/>
              </w:rPr>
              <w:t>Prohibition on use of plastic packaging bands to secure bait boxes.</w:t>
            </w:r>
          </w:p>
          <w:p w14:paraId="3FEEA22E" w14:textId="77777777" w:rsidR="00E7602C" w:rsidRPr="00EB7960" w:rsidRDefault="00E7602C" w:rsidP="00E7602C">
            <w:pPr>
              <w:rPr>
                <w:rFonts w:cs="Arial"/>
              </w:rPr>
            </w:pPr>
          </w:p>
          <w:p w14:paraId="40D08CA3" w14:textId="77777777" w:rsidR="00E7602C" w:rsidRPr="00EB7960" w:rsidRDefault="00E7602C" w:rsidP="00E7602C">
            <w:pPr>
              <w:rPr>
                <w:rFonts w:cs="Arial"/>
              </w:rPr>
            </w:pPr>
            <w:r w:rsidRPr="00EB7960">
              <w:rPr>
                <w:rFonts w:cs="Arial"/>
              </w:rPr>
              <w:t>Bycatch is controlled using catch limits, fishing depth restrictions, area closures and move-on provisions. AFMA’s management arrangements are also consistent with the following measures:</w:t>
            </w:r>
          </w:p>
          <w:p w14:paraId="1BB01F76" w14:textId="03F40D43" w:rsidR="00E7602C" w:rsidRPr="006B7858" w:rsidRDefault="005950AA" w:rsidP="00E7602C">
            <w:pPr>
              <w:pStyle w:val="ListBullet"/>
              <w:tabs>
                <w:tab w:val="clear" w:pos="360"/>
              </w:tabs>
              <w:spacing w:before="0" w:after="120" w:line="240" w:lineRule="auto"/>
              <w:ind w:left="369" w:hanging="369"/>
              <w:contextualSpacing w:val="0"/>
              <w:rPr>
                <w:snapToGrid w:val="0"/>
                <w:sz w:val="22"/>
                <w:szCs w:val="22"/>
              </w:rPr>
            </w:pPr>
            <w:hyperlink r:id="rId63" w:history="1">
              <w:r w:rsidR="00E7602C" w:rsidRPr="006B7858">
                <w:rPr>
                  <w:rStyle w:val="Hyperlink"/>
                  <w:snapToGrid w:val="0"/>
                  <w:sz w:val="22"/>
                  <w:szCs w:val="22"/>
                </w:rPr>
                <w:t>Threat Abatement Plan for the incidental catch (or bycatch) of seabirds during oceanic longline fishing operations (2018)</w:t>
              </w:r>
            </w:hyperlink>
            <w:r w:rsidR="00B6515A">
              <w:rPr>
                <w:snapToGrid w:val="0"/>
                <w:sz w:val="22"/>
                <w:szCs w:val="22"/>
              </w:rPr>
              <w:t>;</w:t>
            </w:r>
            <w:r w:rsidR="00E7602C" w:rsidRPr="006B7858">
              <w:rPr>
                <w:snapToGrid w:val="0"/>
                <w:sz w:val="22"/>
                <w:szCs w:val="22"/>
              </w:rPr>
              <w:t xml:space="preserve"> and</w:t>
            </w:r>
          </w:p>
          <w:p w14:paraId="4EB3A7F7" w14:textId="3C7CD98F" w:rsidR="00E7602C" w:rsidRPr="006B7858" w:rsidRDefault="005950AA" w:rsidP="00E7602C">
            <w:pPr>
              <w:pStyle w:val="ListBullet"/>
              <w:tabs>
                <w:tab w:val="clear" w:pos="360"/>
              </w:tabs>
              <w:spacing w:before="0" w:after="120" w:line="240" w:lineRule="auto"/>
              <w:ind w:left="369" w:hanging="369"/>
              <w:contextualSpacing w:val="0"/>
              <w:rPr>
                <w:snapToGrid w:val="0"/>
                <w:sz w:val="22"/>
                <w:szCs w:val="22"/>
              </w:rPr>
            </w:pPr>
            <w:hyperlink r:id="rId64" w:history="1">
              <w:r w:rsidR="00E7602C" w:rsidRPr="006B7858">
                <w:rPr>
                  <w:rStyle w:val="Hyperlink"/>
                  <w:snapToGrid w:val="0"/>
                  <w:sz w:val="22"/>
                  <w:szCs w:val="22"/>
                </w:rPr>
                <w:t>CCAMLR conservation measures</w:t>
              </w:r>
            </w:hyperlink>
            <w:r w:rsidR="00B6515A">
              <w:rPr>
                <w:rStyle w:val="Hyperlink"/>
                <w:snapToGrid w:val="0"/>
                <w:sz w:val="22"/>
                <w:szCs w:val="22"/>
              </w:rPr>
              <w:t>.</w:t>
            </w:r>
          </w:p>
          <w:p w14:paraId="5D3F8E1D" w14:textId="77777777" w:rsidR="00E7602C" w:rsidRPr="006B7858" w:rsidRDefault="00E7602C" w:rsidP="00E7602C">
            <w:pPr>
              <w:spacing w:before="60" w:after="60" w:line="276" w:lineRule="auto"/>
              <w:contextualSpacing/>
              <w:rPr>
                <w:rFonts w:cs="Arial"/>
              </w:rPr>
            </w:pPr>
          </w:p>
          <w:p w14:paraId="2F29AFEE" w14:textId="089E87E7" w:rsidR="00E7602C" w:rsidRPr="006B7858" w:rsidRDefault="00E7602C" w:rsidP="00E7602C">
            <w:pPr>
              <w:spacing w:before="60" w:after="60" w:line="276" w:lineRule="auto"/>
              <w:contextualSpacing/>
              <w:rPr>
                <w:rFonts w:cs="Arial"/>
              </w:rPr>
            </w:pPr>
          </w:p>
        </w:tc>
      </w:tr>
      <w:tr w:rsidR="00E7602C" w:rsidRPr="00433FCA" w14:paraId="5C320E4B" w14:textId="77777777" w:rsidTr="00EE280B">
        <w:trPr>
          <w:cantSplit/>
        </w:trPr>
        <w:tc>
          <w:tcPr>
            <w:tcW w:w="1500" w:type="pct"/>
            <w:shd w:val="clear" w:color="auto" w:fill="FFC000"/>
          </w:tcPr>
          <w:p w14:paraId="3EED2BF3" w14:textId="77777777" w:rsidR="00E7602C" w:rsidRPr="00433FCA" w:rsidRDefault="00E7602C" w:rsidP="00E7602C">
            <w:pPr>
              <w:spacing w:before="60" w:after="60" w:line="276" w:lineRule="auto"/>
              <w:contextualSpacing/>
              <w:rPr>
                <w:rFonts w:cs="Arial"/>
                <w:sz w:val="20"/>
                <w:szCs w:val="20"/>
              </w:rPr>
            </w:pPr>
            <w:r w:rsidRPr="00433FCA">
              <w:rPr>
                <w:rFonts w:cs="Arial"/>
                <w:b/>
                <w:bCs/>
                <w:i/>
                <w:iCs/>
                <w:sz w:val="20"/>
                <w:szCs w:val="20"/>
              </w:rPr>
              <w:lastRenderedPageBreak/>
              <w:t xml:space="preserve">2.1.4 </w:t>
            </w:r>
            <w:r w:rsidRPr="00433FCA">
              <w:rPr>
                <w:rFonts w:cs="Arial"/>
                <w:sz w:val="20"/>
                <w:szCs w:val="20"/>
              </w:rPr>
              <w:t xml:space="preserve">An indicator group of bycatch species is monitored. </w:t>
            </w:r>
          </w:p>
          <w:p w14:paraId="67507739" w14:textId="18BD4048" w:rsidR="00E7602C" w:rsidRPr="00433FCA" w:rsidRDefault="00E7602C" w:rsidP="00E7602C">
            <w:pPr>
              <w:spacing w:before="60" w:after="60" w:line="276" w:lineRule="auto"/>
              <w:contextualSpacing/>
              <w:rPr>
                <w:rFonts w:cs="Arial"/>
                <w:sz w:val="20"/>
                <w:szCs w:val="20"/>
              </w:rPr>
            </w:pPr>
          </w:p>
        </w:tc>
        <w:tc>
          <w:tcPr>
            <w:tcW w:w="3500" w:type="pct"/>
            <w:shd w:val="clear" w:color="auto" w:fill="auto"/>
          </w:tcPr>
          <w:p w14:paraId="591BEE9B" w14:textId="193E450E" w:rsidR="00E7602C" w:rsidRPr="00F06A2F" w:rsidRDefault="00EE280B" w:rsidP="00E7602C">
            <w:pPr>
              <w:rPr>
                <w:rFonts w:cs="Arial"/>
                <w:b/>
                <w:sz w:val="20"/>
                <w:szCs w:val="20"/>
              </w:rPr>
            </w:pPr>
            <w:r w:rsidRPr="00F06A2F">
              <w:rPr>
                <w:rFonts w:cs="Arial"/>
                <w:b/>
                <w:sz w:val="20"/>
                <w:szCs w:val="20"/>
              </w:rPr>
              <w:t>Partially m</w:t>
            </w:r>
            <w:r w:rsidR="00E7602C" w:rsidRPr="00F06A2F">
              <w:rPr>
                <w:rFonts w:cs="Arial"/>
                <w:b/>
                <w:sz w:val="20"/>
                <w:szCs w:val="20"/>
              </w:rPr>
              <w:t>eets – Bycatch is comprehensively monitored but indicator species have not been identified.</w:t>
            </w:r>
          </w:p>
          <w:p w14:paraId="1F9D89B3" w14:textId="5E244F05" w:rsidR="00E7602C" w:rsidRPr="00EB7960" w:rsidRDefault="00CF79B4" w:rsidP="00E7602C">
            <w:pPr>
              <w:rPr>
                <w:rFonts w:cs="Arial"/>
              </w:rPr>
            </w:pPr>
            <w:r w:rsidRPr="00EB7960">
              <w:rPr>
                <w:rFonts w:cs="Arial"/>
              </w:rPr>
              <w:t>There are no identified indicator species. However, b</w:t>
            </w:r>
            <w:r w:rsidR="00E7602C" w:rsidRPr="00EB7960">
              <w:rPr>
                <w:rFonts w:cs="Arial"/>
              </w:rPr>
              <w:t>ycatch limits are in place for skates and rays (Rajids), grenadiers (Macrourids) as well as all other species (as a group); catch reporting within these groups is typically at a species level.</w:t>
            </w:r>
          </w:p>
          <w:p w14:paraId="79B86640" w14:textId="77777777" w:rsidR="00E7602C" w:rsidRPr="00EB7960" w:rsidRDefault="00E7602C" w:rsidP="00E7602C">
            <w:pPr>
              <w:rPr>
                <w:rFonts w:cs="Arial"/>
              </w:rPr>
            </w:pPr>
            <w:r w:rsidRPr="00EB7960">
              <w:rPr>
                <w:rFonts w:cs="Arial"/>
              </w:rPr>
              <w:t>Limits are also in place for vulnerable marine ecosystems and seabirds. Catches are closely monitored and managed by CCAMLR and AFMA through a combination of daily shot-by-shot catch reports, active vessel satellite monitoring systems and information from the two independent onboard scientific observers.</w:t>
            </w:r>
          </w:p>
          <w:p w14:paraId="3237975E" w14:textId="7AD32F12" w:rsidR="00E7602C" w:rsidRPr="006B7858" w:rsidRDefault="00E7602C" w:rsidP="00E7602C">
            <w:pPr>
              <w:spacing w:before="60" w:after="60" w:line="276" w:lineRule="auto"/>
              <w:contextualSpacing/>
              <w:rPr>
                <w:rFonts w:cs="Arial"/>
              </w:rPr>
            </w:pPr>
            <w:r w:rsidRPr="00EB7960">
              <w:rPr>
                <w:rFonts w:cs="Arial"/>
              </w:rPr>
              <w:t>Current bycatch categories are based on catch composition rather than any consideration of value as an indicator of ecological impact.</w:t>
            </w:r>
          </w:p>
          <w:p w14:paraId="71A1832B" w14:textId="0AA5E726" w:rsidR="00E7602C" w:rsidRPr="006B7858" w:rsidRDefault="00E7602C" w:rsidP="00E7602C">
            <w:pPr>
              <w:spacing w:before="60" w:after="60" w:line="276" w:lineRule="auto"/>
              <w:contextualSpacing/>
              <w:rPr>
                <w:rFonts w:cs="Arial"/>
              </w:rPr>
            </w:pPr>
          </w:p>
        </w:tc>
      </w:tr>
      <w:tr w:rsidR="00E7602C" w:rsidRPr="00433FCA" w14:paraId="3677D1E6" w14:textId="77777777" w:rsidTr="0075173B">
        <w:trPr>
          <w:cantSplit/>
        </w:trPr>
        <w:tc>
          <w:tcPr>
            <w:tcW w:w="1500" w:type="pct"/>
            <w:shd w:val="clear" w:color="auto" w:fill="FFC000"/>
          </w:tcPr>
          <w:p w14:paraId="2BBBF1A7" w14:textId="77777777" w:rsidR="00E7602C" w:rsidRPr="00433FCA" w:rsidRDefault="00E7602C" w:rsidP="00E7602C">
            <w:pPr>
              <w:spacing w:before="60" w:after="60" w:line="276" w:lineRule="auto"/>
              <w:contextualSpacing/>
              <w:rPr>
                <w:rFonts w:cs="Arial"/>
                <w:i/>
                <w:iCs/>
                <w:sz w:val="20"/>
                <w:szCs w:val="20"/>
              </w:rPr>
            </w:pPr>
            <w:r w:rsidRPr="00433FCA">
              <w:rPr>
                <w:rFonts w:cs="Arial"/>
                <w:b/>
                <w:bCs/>
                <w:i/>
                <w:iCs/>
                <w:sz w:val="20"/>
                <w:szCs w:val="20"/>
              </w:rPr>
              <w:t xml:space="preserve">2.1.5 </w:t>
            </w:r>
            <w:r w:rsidRPr="00433FCA">
              <w:rPr>
                <w:rFonts w:cs="Arial"/>
                <w:sz w:val="20"/>
                <w:szCs w:val="20"/>
              </w:rPr>
              <w:t>There are decision rules that trigger additional management measures when there are significant perturbations in the indicator species numbers</w:t>
            </w:r>
            <w:r w:rsidRPr="00433FCA">
              <w:rPr>
                <w:rFonts w:cs="Arial"/>
                <w:i/>
                <w:iCs/>
                <w:sz w:val="20"/>
                <w:szCs w:val="20"/>
              </w:rPr>
              <w:t xml:space="preserve">. </w:t>
            </w:r>
          </w:p>
          <w:p w14:paraId="075B2EE3" w14:textId="59BE1E26" w:rsidR="00E7602C" w:rsidRPr="00433FCA" w:rsidRDefault="00E7602C" w:rsidP="00E7602C">
            <w:pPr>
              <w:spacing w:before="60" w:after="60" w:line="276" w:lineRule="auto"/>
              <w:contextualSpacing/>
              <w:rPr>
                <w:rFonts w:cs="Arial"/>
                <w:b/>
                <w:bCs/>
                <w:i/>
                <w:iCs/>
                <w:sz w:val="20"/>
                <w:szCs w:val="20"/>
              </w:rPr>
            </w:pPr>
          </w:p>
        </w:tc>
        <w:tc>
          <w:tcPr>
            <w:tcW w:w="3500" w:type="pct"/>
            <w:shd w:val="clear" w:color="auto" w:fill="auto"/>
          </w:tcPr>
          <w:p w14:paraId="19B6BD34" w14:textId="0D9332E8" w:rsidR="00E7602C" w:rsidRPr="00F06A2F" w:rsidRDefault="0075173B" w:rsidP="00E7602C">
            <w:pPr>
              <w:rPr>
                <w:rFonts w:cs="Arial"/>
                <w:b/>
                <w:sz w:val="20"/>
                <w:szCs w:val="20"/>
              </w:rPr>
            </w:pPr>
            <w:r w:rsidRPr="00F06A2F">
              <w:rPr>
                <w:rFonts w:cs="Arial"/>
                <w:b/>
                <w:sz w:val="20"/>
                <w:szCs w:val="20"/>
              </w:rPr>
              <w:t>Partially m</w:t>
            </w:r>
            <w:r w:rsidR="00E7602C" w:rsidRPr="00F06A2F">
              <w:rPr>
                <w:rFonts w:cs="Arial"/>
                <w:b/>
                <w:sz w:val="20"/>
                <w:szCs w:val="20"/>
              </w:rPr>
              <w:t>eets</w:t>
            </w:r>
            <w:r w:rsidR="007D10C5" w:rsidRPr="00F06A2F">
              <w:rPr>
                <w:rFonts w:cs="Arial"/>
                <w:b/>
                <w:sz w:val="20"/>
                <w:szCs w:val="20"/>
              </w:rPr>
              <w:t xml:space="preserve"> </w:t>
            </w:r>
            <w:r w:rsidR="00E7602C" w:rsidRPr="00F06A2F">
              <w:rPr>
                <w:rFonts w:cs="Arial"/>
                <w:b/>
                <w:sz w:val="20"/>
                <w:szCs w:val="20"/>
              </w:rPr>
              <w:t>- Precautionary decision rules, including triggers are in place and their performance is regularly assessed.</w:t>
            </w:r>
          </w:p>
          <w:p w14:paraId="12853562" w14:textId="0E25C961" w:rsidR="00E7602C" w:rsidRPr="006B7858" w:rsidRDefault="00CF79B4" w:rsidP="00E7602C">
            <w:pPr>
              <w:spacing w:before="60" w:after="60" w:line="276" w:lineRule="auto"/>
              <w:contextualSpacing/>
              <w:rPr>
                <w:rFonts w:cs="Arial"/>
              </w:rPr>
            </w:pPr>
            <w:r w:rsidRPr="00EB7960">
              <w:rPr>
                <w:rFonts w:cs="Arial"/>
              </w:rPr>
              <w:t>There are no identified indicator species. However, s</w:t>
            </w:r>
            <w:r w:rsidR="00E7602C" w:rsidRPr="00EB7960">
              <w:rPr>
                <w:rFonts w:cs="Arial"/>
              </w:rPr>
              <w:t>patial closures and move-on provisions apply when catches of target and bycatch species, or interactions with vulnerable marine ecosystems reach defined limits. These limits are further divided over SSRUs to maximise the value of the fishery data being collected and minimise any risk of localised impact. Where interactions with protected species occur, the concession holder is also required to immediately implement measures outlined in their wildlife interaction reports to minimise the likelihood of similar interactions with protected species.</w:t>
            </w:r>
          </w:p>
          <w:p w14:paraId="54B81E86" w14:textId="2DA6A144" w:rsidR="00E7602C" w:rsidRPr="006B7858" w:rsidRDefault="00E7602C" w:rsidP="00E7602C">
            <w:pPr>
              <w:spacing w:before="60" w:after="60" w:line="276" w:lineRule="auto"/>
              <w:contextualSpacing/>
              <w:rPr>
                <w:rFonts w:cs="Arial"/>
              </w:rPr>
            </w:pPr>
          </w:p>
        </w:tc>
      </w:tr>
      <w:tr w:rsidR="00E7602C" w:rsidRPr="00433FCA" w14:paraId="31CCE05E" w14:textId="77777777" w:rsidTr="00E7602C">
        <w:trPr>
          <w:cantSplit/>
        </w:trPr>
        <w:tc>
          <w:tcPr>
            <w:tcW w:w="1500" w:type="pct"/>
            <w:shd w:val="clear" w:color="auto" w:fill="92D050"/>
          </w:tcPr>
          <w:p w14:paraId="64326E7B" w14:textId="77777777" w:rsidR="00E7602C" w:rsidRPr="00433FCA" w:rsidRDefault="00E7602C" w:rsidP="00E7602C">
            <w:pPr>
              <w:spacing w:before="60" w:after="60" w:line="276" w:lineRule="auto"/>
              <w:contextualSpacing/>
              <w:rPr>
                <w:rFonts w:cs="Arial"/>
                <w:sz w:val="20"/>
                <w:szCs w:val="20"/>
              </w:rPr>
            </w:pPr>
            <w:r w:rsidRPr="00433FCA">
              <w:rPr>
                <w:rFonts w:cs="Arial"/>
                <w:b/>
                <w:bCs/>
                <w:i/>
                <w:iCs/>
                <w:sz w:val="20"/>
                <w:szCs w:val="20"/>
              </w:rPr>
              <w:t xml:space="preserve">2.1.6 </w:t>
            </w:r>
            <w:r w:rsidRPr="00433FCA">
              <w:rPr>
                <w:rFonts w:cs="Arial"/>
                <w:sz w:val="20"/>
                <w:szCs w:val="20"/>
              </w:rPr>
              <w:t>The management response, considering uncertainties in the assessment and precautionary management actions, has a high chance of achieving the objective.</w:t>
            </w:r>
          </w:p>
          <w:p w14:paraId="2DBC2884" w14:textId="77777777" w:rsidR="00E7602C" w:rsidRPr="00433FCA" w:rsidRDefault="00E7602C" w:rsidP="00E7602C">
            <w:pPr>
              <w:spacing w:before="60" w:after="60" w:line="276" w:lineRule="auto"/>
              <w:contextualSpacing/>
              <w:rPr>
                <w:rFonts w:cs="Arial"/>
                <w:b/>
                <w:bCs/>
                <w:i/>
                <w:iCs/>
                <w:sz w:val="20"/>
                <w:szCs w:val="20"/>
              </w:rPr>
            </w:pPr>
          </w:p>
        </w:tc>
        <w:tc>
          <w:tcPr>
            <w:tcW w:w="3500" w:type="pct"/>
            <w:shd w:val="clear" w:color="auto" w:fill="auto"/>
          </w:tcPr>
          <w:p w14:paraId="1B5D9AA4" w14:textId="77777777" w:rsidR="00E7602C" w:rsidRPr="00F06A2F" w:rsidRDefault="00E7602C" w:rsidP="00E7602C">
            <w:pPr>
              <w:rPr>
                <w:rFonts w:cs="Arial"/>
                <w:b/>
                <w:sz w:val="20"/>
                <w:szCs w:val="20"/>
              </w:rPr>
            </w:pPr>
            <w:r w:rsidRPr="00F06A2F">
              <w:rPr>
                <w:rFonts w:cs="Arial"/>
                <w:b/>
                <w:sz w:val="20"/>
                <w:szCs w:val="20"/>
              </w:rPr>
              <w:t>Meets – The close monitoring and management of the precautionary measures, and the scientific and other expertise involved in these processes provide confidence in the management actions.</w:t>
            </w:r>
          </w:p>
          <w:p w14:paraId="76BC5319" w14:textId="5578718C" w:rsidR="00E7602C" w:rsidRPr="006B7858" w:rsidRDefault="00E7602C" w:rsidP="00E7602C">
            <w:pPr>
              <w:spacing w:before="60" w:after="60" w:line="276" w:lineRule="auto"/>
              <w:contextualSpacing/>
              <w:rPr>
                <w:rFonts w:cs="Arial"/>
              </w:rPr>
            </w:pPr>
          </w:p>
        </w:tc>
      </w:tr>
      <w:tr w:rsidR="00E7602C" w:rsidRPr="00433FCA" w14:paraId="6B7593D3" w14:textId="77777777" w:rsidTr="002F0C8B">
        <w:trPr>
          <w:cantSplit/>
        </w:trPr>
        <w:tc>
          <w:tcPr>
            <w:tcW w:w="5000" w:type="pct"/>
            <w:gridSpan w:val="2"/>
            <w:shd w:val="clear" w:color="auto" w:fill="CCC0D9"/>
          </w:tcPr>
          <w:p w14:paraId="1BC83A69" w14:textId="77777777" w:rsidR="00E7602C" w:rsidRPr="00433FCA" w:rsidRDefault="00E7602C" w:rsidP="00E7602C">
            <w:pPr>
              <w:spacing w:before="60" w:after="60" w:line="276" w:lineRule="auto"/>
              <w:contextualSpacing/>
              <w:rPr>
                <w:rFonts w:cs="Arial"/>
                <w:b/>
                <w:bCs/>
                <w:sz w:val="20"/>
                <w:szCs w:val="20"/>
              </w:rPr>
            </w:pPr>
            <w:r w:rsidRPr="00433FCA">
              <w:rPr>
                <w:rFonts w:cs="Arial"/>
                <w:b/>
                <w:bCs/>
                <w:sz w:val="20"/>
                <w:szCs w:val="20"/>
              </w:rPr>
              <w:t xml:space="preserve">Objective 2 - </w:t>
            </w:r>
            <w:r w:rsidRPr="00433FCA">
              <w:rPr>
                <w:rFonts w:cs="Arial"/>
                <w:sz w:val="20"/>
                <w:szCs w:val="20"/>
              </w:rPr>
              <w:t>The fishery is conducted in a manner that avoids mortality of, or injuries to, endangered, threatened or protected species and avoids or minimises impacts on threatened ecological communities.</w:t>
            </w:r>
          </w:p>
        </w:tc>
      </w:tr>
      <w:tr w:rsidR="00E7602C" w:rsidRPr="00433FCA" w14:paraId="73413938" w14:textId="77777777" w:rsidTr="002F0C8B">
        <w:trPr>
          <w:cantSplit/>
        </w:trPr>
        <w:tc>
          <w:tcPr>
            <w:tcW w:w="5000" w:type="pct"/>
            <w:gridSpan w:val="2"/>
            <w:shd w:val="clear" w:color="auto" w:fill="E5DFEC"/>
          </w:tcPr>
          <w:p w14:paraId="18B50303" w14:textId="7DA083A9" w:rsidR="00E7602C" w:rsidRPr="00433FCA" w:rsidRDefault="00E7602C" w:rsidP="00E7602C">
            <w:pPr>
              <w:spacing w:before="60" w:after="60" w:line="276" w:lineRule="auto"/>
              <w:contextualSpacing/>
              <w:rPr>
                <w:rFonts w:cs="Arial"/>
                <w:sz w:val="20"/>
                <w:szCs w:val="20"/>
              </w:rPr>
            </w:pPr>
            <w:r w:rsidRPr="00433FCA">
              <w:rPr>
                <w:rFonts w:cs="Arial"/>
                <w:b/>
                <w:bCs/>
                <w:i/>
                <w:iCs/>
                <w:sz w:val="20"/>
                <w:szCs w:val="20"/>
              </w:rPr>
              <w:t xml:space="preserve">Information requirements </w:t>
            </w:r>
          </w:p>
        </w:tc>
      </w:tr>
      <w:tr w:rsidR="00E7602C" w:rsidRPr="00433FCA" w14:paraId="6761C457" w14:textId="77777777" w:rsidTr="00B65227">
        <w:trPr>
          <w:cantSplit/>
        </w:trPr>
        <w:tc>
          <w:tcPr>
            <w:tcW w:w="1500" w:type="pct"/>
            <w:shd w:val="clear" w:color="auto" w:fill="92D050"/>
          </w:tcPr>
          <w:p w14:paraId="7DC54437" w14:textId="77777777" w:rsidR="00E7602C" w:rsidRPr="00433FCA" w:rsidRDefault="00E7602C" w:rsidP="00E7602C">
            <w:pPr>
              <w:spacing w:before="60" w:after="60" w:line="276" w:lineRule="auto"/>
              <w:contextualSpacing/>
              <w:rPr>
                <w:rFonts w:cs="Arial"/>
                <w:sz w:val="20"/>
                <w:szCs w:val="20"/>
              </w:rPr>
            </w:pPr>
            <w:r w:rsidRPr="00433FCA">
              <w:rPr>
                <w:rFonts w:cs="Arial"/>
                <w:b/>
                <w:bCs/>
                <w:i/>
                <w:iCs/>
                <w:sz w:val="20"/>
                <w:szCs w:val="20"/>
              </w:rPr>
              <w:lastRenderedPageBreak/>
              <w:t xml:space="preserve">2.2.1 </w:t>
            </w:r>
            <w:r w:rsidRPr="00433FCA">
              <w:rPr>
                <w:rFonts w:cs="Arial"/>
                <w:sz w:val="20"/>
                <w:szCs w:val="20"/>
              </w:rPr>
              <w:t xml:space="preserve">Reliable information is collected on the interaction with endangered, threatened or protected species and threatened ecological communities. </w:t>
            </w:r>
          </w:p>
          <w:p w14:paraId="46BCF310" w14:textId="15F34B79" w:rsidR="00E7602C" w:rsidRPr="00433FCA" w:rsidRDefault="00E7602C" w:rsidP="00E7602C">
            <w:pPr>
              <w:spacing w:before="60" w:after="60" w:line="276" w:lineRule="auto"/>
              <w:contextualSpacing/>
              <w:rPr>
                <w:rFonts w:cs="Arial"/>
                <w:sz w:val="20"/>
                <w:szCs w:val="20"/>
              </w:rPr>
            </w:pPr>
          </w:p>
        </w:tc>
        <w:tc>
          <w:tcPr>
            <w:tcW w:w="3500" w:type="pct"/>
            <w:shd w:val="clear" w:color="auto" w:fill="auto"/>
          </w:tcPr>
          <w:p w14:paraId="75E8B328" w14:textId="77777777" w:rsidR="00B65227" w:rsidRPr="005648E8" w:rsidRDefault="00B65227" w:rsidP="00B65227">
            <w:pPr>
              <w:rPr>
                <w:rFonts w:cs="Arial"/>
                <w:b/>
                <w:sz w:val="20"/>
                <w:szCs w:val="20"/>
              </w:rPr>
            </w:pPr>
            <w:r w:rsidRPr="005648E8">
              <w:rPr>
                <w:rFonts w:cs="Arial"/>
                <w:b/>
                <w:sz w:val="20"/>
                <w:szCs w:val="20"/>
              </w:rPr>
              <w:t>Meets – There is a robust research and monitoring system that includes both fishery-dependent and independent data collection.</w:t>
            </w:r>
          </w:p>
          <w:p w14:paraId="7B2DF8EB" w14:textId="77777777" w:rsidR="00B65227" w:rsidRPr="00FB524C" w:rsidRDefault="00B65227" w:rsidP="00B65227">
            <w:pPr>
              <w:rPr>
                <w:rFonts w:cs="Arial"/>
              </w:rPr>
            </w:pPr>
            <w:r w:rsidRPr="00FB524C">
              <w:rPr>
                <w:rFonts w:cs="Arial"/>
              </w:rPr>
              <w:t>CCAMLR requires all participants in CCAMLR fisheries to complete and submit detailed daily fishing reports to monitor the catch of target, bycatch and protected species. These reports are typically at a species level.</w:t>
            </w:r>
          </w:p>
          <w:p w14:paraId="2DB34516" w14:textId="77777777" w:rsidR="00B65227" w:rsidRPr="00FB524C" w:rsidRDefault="00B65227" w:rsidP="00B65227">
            <w:pPr>
              <w:rPr>
                <w:rFonts w:cs="Arial"/>
              </w:rPr>
            </w:pPr>
            <w:r w:rsidRPr="00FB524C">
              <w:rPr>
                <w:rFonts w:cs="Arial"/>
              </w:rPr>
              <w:t>For protected species, the concession holder must also detail and immediately implement measures to minimise the likelihood of subsequent similar interactions.</w:t>
            </w:r>
          </w:p>
          <w:p w14:paraId="5134C434" w14:textId="516E1E41" w:rsidR="00E7602C" w:rsidRPr="00433FCA" w:rsidRDefault="00B65227" w:rsidP="00B65227">
            <w:pPr>
              <w:spacing w:before="60" w:after="60" w:line="276" w:lineRule="auto"/>
              <w:contextualSpacing/>
              <w:rPr>
                <w:rFonts w:cs="Arial"/>
                <w:sz w:val="20"/>
                <w:szCs w:val="20"/>
              </w:rPr>
            </w:pPr>
            <w:r w:rsidRPr="00FB524C">
              <w:rPr>
                <w:rFonts w:cs="Arial"/>
              </w:rPr>
              <w:t>Australia has a strong record of compliance with these requirements, which are reviewed and reported on annually by CCAMLR.</w:t>
            </w:r>
          </w:p>
          <w:p w14:paraId="703CCBC2" w14:textId="7057EAB6" w:rsidR="00E7602C" w:rsidRPr="00433FCA" w:rsidRDefault="00E7602C" w:rsidP="00E7602C">
            <w:pPr>
              <w:spacing w:before="60" w:after="60" w:line="276" w:lineRule="auto"/>
              <w:contextualSpacing/>
              <w:rPr>
                <w:rFonts w:cs="Arial"/>
                <w:sz w:val="20"/>
                <w:szCs w:val="20"/>
              </w:rPr>
            </w:pPr>
          </w:p>
        </w:tc>
      </w:tr>
      <w:tr w:rsidR="00E7602C" w:rsidRPr="00433FCA" w14:paraId="16757C75" w14:textId="77777777" w:rsidTr="002F0C8B">
        <w:trPr>
          <w:cantSplit/>
        </w:trPr>
        <w:tc>
          <w:tcPr>
            <w:tcW w:w="5000" w:type="pct"/>
            <w:gridSpan w:val="2"/>
            <w:shd w:val="clear" w:color="auto" w:fill="E5DFEC"/>
          </w:tcPr>
          <w:p w14:paraId="71DF16AA" w14:textId="77777777" w:rsidR="00E7602C" w:rsidRPr="00433FCA" w:rsidRDefault="00E7602C" w:rsidP="00E7602C">
            <w:pPr>
              <w:spacing w:before="60" w:after="60" w:line="276" w:lineRule="auto"/>
              <w:contextualSpacing/>
              <w:rPr>
                <w:rFonts w:cs="Arial"/>
                <w:b/>
                <w:bCs/>
                <w:i/>
                <w:iCs/>
                <w:sz w:val="20"/>
                <w:szCs w:val="20"/>
              </w:rPr>
            </w:pPr>
            <w:r w:rsidRPr="00433FCA">
              <w:rPr>
                <w:rFonts w:cs="Arial"/>
                <w:b/>
                <w:bCs/>
                <w:i/>
                <w:iCs/>
                <w:sz w:val="20"/>
                <w:szCs w:val="20"/>
              </w:rPr>
              <w:t xml:space="preserve">Assessments </w:t>
            </w:r>
          </w:p>
        </w:tc>
      </w:tr>
      <w:tr w:rsidR="00FF4019" w:rsidRPr="00433FCA" w14:paraId="6A013180" w14:textId="77777777" w:rsidTr="00BA7C13">
        <w:trPr>
          <w:cantSplit/>
        </w:trPr>
        <w:tc>
          <w:tcPr>
            <w:tcW w:w="1500" w:type="pct"/>
            <w:shd w:val="clear" w:color="auto" w:fill="FFC000"/>
          </w:tcPr>
          <w:p w14:paraId="13D6E287" w14:textId="77777777" w:rsidR="00FF4019" w:rsidRPr="00433FCA" w:rsidRDefault="00FF4019" w:rsidP="00FF4019">
            <w:pPr>
              <w:spacing w:before="60" w:after="60" w:line="276" w:lineRule="auto"/>
              <w:contextualSpacing/>
              <w:rPr>
                <w:rFonts w:cs="Arial"/>
                <w:sz w:val="20"/>
                <w:szCs w:val="20"/>
              </w:rPr>
            </w:pPr>
            <w:r w:rsidRPr="00433FCA">
              <w:rPr>
                <w:rFonts w:cs="Arial"/>
                <w:b/>
                <w:bCs/>
                <w:i/>
                <w:iCs/>
                <w:sz w:val="20"/>
                <w:szCs w:val="20"/>
              </w:rPr>
              <w:t xml:space="preserve">2.2.2 </w:t>
            </w:r>
            <w:r w:rsidRPr="00433FCA">
              <w:rPr>
                <w:rFonts w:cs="Arial"/>
                <w:sz w:val="20"/>
                <w:szCs w:val="20"/>
              </w:rPr>
              <w:t xml:space="preserve">There is an assessment of the impact of the fishery on endangered, threatened or protected species. </w:t>
            </w:r>
          </w:p>
          <w:p w14:paraId="58AE0C55" w14:textId="35FAFDF9" w:rsidR="00FF4019" w:rsidRPr="00433FCA" w:rsidRDefault="00FF4019" w:rsidP="00FF4019">
            <w:pPr>
              <w:spacing w:before="60" w:after="60" w:line="276" w:lineRule="auto"/>
              <w:contextualSpacing/>
              <w:rPr>
                <w:rFonts w:cs="Arial"/>
                <w:sz w:val="20"/>
                <w:szCs w:val="20"/>
              </w:rPr>
            </w:pPr>
          </w:p>
        </w:tc>
        <w:tc>
          <w:tcPr>
            <w:tcW w:w="3500" w:type="pct"/>
            <w:shd w:val="clear" w:color="auto" w:fill="auto"/>
          </w:tcPr>
          <w:p w14:paraId="695269A6" w14:textId="1C9A6AD0" w:rsidR="00D90EA2" w:rsidRPr="001E29C6" w:rsidRDefault="00BA7C13" w:rsidP="00F06A2F">
            <w:pPr>
              <w:rPr>
                <w:rFonts w:cs="Arial"/>
                <w:b/>
              </w:rPr>
            </w:pPr>
            <w:r w:rsidRPr="00F06A2F">
              <w:rPr>
                <w:rFonts w:cs="Arial"/>
                <w:b/>
                <w:sz w:val="20"/>
                <w:szCs w:val="20"/>
              </w:rPr>
              <w:t>Partially meets</w:t>
            </w:r>
            <w:r w:rsidR="00D90EA2" w:rsidRPr="00F06A2F">
              <w:rPr>
                <w:rFonts w:cs="Arial"/>
                <w:b/>
                <w:sz w:val="20"/>
                <w:szCs w:val="20"/>
              </w:rPr>
              <w:t xml:space="preserve">- </w:t>
            </w:r>
            <w:r w:rsidR="00FF4019" w:rsidRPr="00F06A2F">
              <w:rPr>
                <w:rFonts w:cs="Arial"/>
                <w:b/>
                <w:sz w:val="20"/>
                <w:szCs w:val="20"/>
              </w:rPr>
              <w:t xml:space="preserve">An ecological risk assessment, according to Australian and New Zealand standards, is </w:t>
            </w:r>
            <w:r w:rsidR="00CC724C" w:rsidRPr="00F06A2F">
              <w:rPr>
                <w:rFonts w:cs="Arial"/>
                <w:b/>
                <w:sz w:val="20"/>
                <w:szCs w:val="20"/>
              </w:rPr>
              <w:t xml:space="preserve">not planned to be undertaken. </w:t>
            </w:r>
            <w:r w:rsidR="00FF4019" w:rsidRPr="00F06A2F">
              <w:rPr>
                <w:rFonts w:cs="Arial"/>
                <w:b/>
                <w:sz w:val="20"/>
                <w:szCs w:val="20"/>
              </w:rPr>
              <w:t xml:space="preserve">However relevant information is </w:t>
            </w:r>
            <w:r w:rsidR="00933A53" w:rsidRPr="00F06A2F">
              <w:rPr>
                <w:rFonts w:cs="Arial"/>
                <w:b/>
                <w:sz w:val="20"/>
                <w:szCs w:val="20"/>
              </w:rPr>
              <w:t>available,</w:t>
            </w:r>
            <w:r w:rsidR="00FF4019" w:rsidRPr="00F06A2F">
              <w:rPr>
                <w:rFonts w:cs="Arial"/>
                <w:b/>
                <w:sz w:val="20"/>
                <w:szCs w:val="20"/>
              </w:rPr>
              <w:t xml:space="preserve"> and management is precautionary</w:t>
            </w:r>
            <w:r w:rsidR="00FF4019" w:rsidRPr="006B7858">
              <w:rPr>
                <w:rFonts w:cs="Arial"/>
                <w:b/>
              </w:rPr>
              <w:t>.</w:t>
            </w:r>
            <w:r w:rsidR="00D90EA2" w:rsidRPr="006B7858">
              <w:rPr>
                <w:rFonts w:cs="Arial"/>
                <w:b/>
              </w:rPr>
              <w:tab/>
            </w:r>
          </w:p>
          <w:p w14:paraId="3607A35E" w14:textId="34F5B227" w:rsidR="00FF4019" w:rsidRPr="001E29C6" w:rsidRDefault="00D90EA2" w:rsidP="00326677">
            <w:pPr>
              <w:pStyle w:val="Default"/>
              <w:rPr>
                <w:rFonts w:ascii="Arial" w:hAnsi="Arial" w:cs="Arial"/>
                <w:sz w:val="22"/>
                <w:szCs w:val="22"/>
                <w:lang w:eastAsia="en-AU"/>
              </w:rPr>
            </w:pPr>
            <w:r w:rsidRPr="001E29C6">
              <w:rPr>
                <w:rFonts w:ascii="Arial" w:hAnsi="Arial" w:cs="Arial"/>
                <w:bCs/>
                <w:sz w:val="22"/>
                <w:szCs w:val="22"/>
              </w:rPr>
              <w:t xml:space="preserve">CCAMLR is an international fishery with the objectives of the Convention being the conservation of </w:t>
            </w:r>
            <w:r w:rsidR="00933A53" w:rsidRPr="001E29C6">
              <w:rPr>
                <w:rFonts w:ascii="Arial" w:hAnsi="Arial" w:cs="Arial"/>
                <w:bCs/>
                <w:sz w:val="22"/>
                <w:szCs w:val="22"/>
              </w:rPr>
              <w:t>Antarctic</w:t>
            </w:r>
            <w:r w:rsidRPr="001E29C6">
              <w:rPr>
                <w:rFonts w:ascii="Arial" w:hAnsi="Arial" w:cs="Arial"/>
                <w:bCs/>
                <w:sz w:val="22"/>
                <w:szCs w:val="22"/>
              </w:rPr>
              <w:t xml:space="preserve"> Marine living resources.</w:t>
            </w:r>
            <w:r w:rsidR="00326677" w:rsidRPr="001E29C6">
              <w:rPr>
                <w:rFonts w:ascii="Arial" w:hAnsi="Arial" w:cs="Arial"/>
                <w:bCs/>
                <w:sz w:val="22"/>
                <w:szCs w:val="22"/>
              </w:rPr>
              <w:t xml:space="preserve"> </w:t>
            </w:r>
            <w:r w:rsidR="00326677" w:rsidRPr="006B7858">
              <w:rPr>
                <w:rFonts w:ascii="Arial" w:hAnsi="Arial" w:cs="Arial"/>
                <w:sz w:val="22"/>
                <w:szCs w:val="22"/>
              </w:rPr>
              <w:t xml:space="preserve">CCAMLR </w:t>
            </w:r>
            <w:r w:rsidR="00FF4019" w:rsidRPr="001E29C6">
              <w:rPr>
                <w:rFonts w:ascii="Arial" w:hAnsi="Arial" w:cs="Arial"/>
                <w:sz w:val="22"/>
                <w:szCs w:val="22"/>
              </w:rPr>
              <w:t xml:space="preserve">has developed risk frameworks for vulnerable marine ecosystems, seabirds and marine mammals. The CCAMLR Working Group on Fishing Stock Assessment also undertake regular risk assessments of CCAMLR fisheries by Division </w:t>
            </w:r>
            <w:r w:rsidR="005217CD" w:rsidRPr="001E29C6">
              <w:rPr>
                <w:rFonts w:ascii="Arial" w:hAnsi="Arial" w:cs="Arial"/>
                <w:sz w:val="22"/>
                <w:szCs w:val="22"/>
              </w:rPr>
              <w:t xml:space="preserve">and Subareas </w:t>
            </w:r>
            <w:r w:rsidR="00FF4019" w:rsidRPr="001E29C6">
              <w:rPr>
                <w:rFonts w:ascii="Arial" w:hAnsi="Arial" w:cs="Arial"/>
                <w:sz w:val="22"/>
                <w:szCs w:val="22"/>
              </w:rPr>
              <w:t xml:space="preserve">including for new and exploratory fisheries. </w:t>
            </w:r>
          </w:p>
          <w:p w14:paraId="5E132231" w14:textId="193771CB" w:rsidR="00FF4019" w:rsidRPr="001E29C6" w:rsidRDefault="00FF4019" w:rsidP="00FF4019">
            <w:pPr>
              <w:rPr>
                <w:rFonts w:cs="Arial"/>
              </w:rPr>
            </w:pPr>
            <w:r w:rsidRPr="001E29C6">
              <w:rPr>
                <w:rFonts w:cs="Arial"/>
              </w:rPr>
              <w:t xml:space="preserve">While there is no formal evaluation of the ecosystem implications of fishing for either Area performed by CCAMLR, the risk level for seabirds in both </w:t>
            </w:r>
            <w:r w:rsidR="0079579B" w:rsidRPr="001E29C6">
              <w:rPr>
                <w:rFonts w:cs="Arial"/>
              </w:rPr>
              <w:t>subareas</w:t>
            </w:r>
            <w:r w:rsidRPr="001E29C6">
              <w:rPr>
                <w:rFonts w:cs="Arial"/>
              </w:rPr>
              <w:t xml:space="preserve">, based on current conservation measures, is ranked ‘category </w:t>
            </w:r>
            <w:r w:rsidR="0079579B" w:rsidRPr="001E29C6">
              <w:rPr>
                <w:rFonts w:cs="Arial"/>
              </w:rPr>
              <w:t>3</w:t>
            </w:r>
            <w:r w:rsidRPr="001E29C6">
              <w:rPr>
                <w:rFonts w:cs="Arial"/>
              </w:rPr>
              <w:t xml:space="preserve">’ - average  (CCAMLR Fishery Reports </w:t>
            </w:r>
            <w:hyperlink r:id="rId65" w:history="1">
              <w:r w:rsidR="00CD044E" w:rsidRPr="001E29C6">
                <w:rPr>
                  <w:rStyle w:val="Hyperlink"/>
                  <w:rFonts w:cs="Arial"/>
                </w:rPr>
                <w:t>88.</w:t>
              </w:r>
              <w:r w:rsidRPr="001E29C6">
                <w:rPr>
                  <w:rStyle w:val="Hyperlink"/>
                  <w:rFonts w:cs="Arial"/>
                </w:rPr>
                <w:t>1</w:t>
              </w:r>
            </w:hyperlink>
            <w:r w:rsidRPr="001E29C6">
              <w:rPr>
                <w:rFonts w:cs="Arial"/>
              </w:rPr>
              <w:t xml:space="preserve"> and </w:t>
            </w:r>
            <w:hyperlink r:id="rId66" w:history="1">
              <w:r w:rsidR="00CD044E" w:rsidRPr="001E29C6">
                <w:rPr>
                  <w:rStyle w:val="Hyperlink"/>
                  <w:rFonts w:cs="Arial"/>
                </w:rPr>
                <w:t>88</w:t>
              </w:r>
              <w:r w:rsidRPr="001E29C6">
                <w:rPr>
                  <w:rStyle w:val="Hyperlink"/>
                  <w:rFonts w:cs="Arial"/>
                </w:rPr>
                <w:t>.2</w:t>
              </w:r>
            </w:hyperlink>
            <w:r w:rsidRPr="001E29C6">
              <w:rPr>
                <w:rFonts w:cs="Arial"/>
              </w:rPr>
              <w:t xml:space="preserve">, </w:t>
            </w:r>
            <w:r w:rsidR="00CD044E" w:rsidRPr="001E29C6">
              <w:rPr>
                <w:rFonts w:cs="Arial"/>
              </w:rPr>
              <w:t>SC-CAMLR-XXVIII, Annex 7, Table 14 and Figure 2)</w:t>
            </w:r>
            <w:r w:rsidR="00D90EA2" w:rsidRPr="001E29C6">
              <w:rPr>
                <w:rFonts w:cs="Arial"/>
              </w:rPr>
              <w:t>.</w:t>
            </w:r>
          </w:p>
          <w:p w14:paraId="4CCF7984" w14:textId="77777777" w:rsidR="00FF4019" w:rsidRPr="001E29C6" w:rsidRDefault="00FF4019" w:rsidP="00FF4019">
            <w:pPr>
              <w:spacing w:before="60" w:after="60" w:line="276" w:lineRule="auto"/>
              <w:contextualSpacing/>
              <w:rPr>
                <w:rFonts w:cs="Arial"/>
              </w:rPr>
            </w:pPr>
          </w:p>
          <w:p w14:paraId="543E02E0" w14:textId="2F535202" w:rsidR="00FF4019" w:rsidRPr="006B7858" w:rsidRDefault="00CD044E" w:rsidP="00FF4019">
            <w:pPr>
              <w:spacing w:before="60" w:after="60" w:line="276" w:lineRule="auto"/>
              <w:contextualSpacing/>
              <w:rPr>
                <w:rFonts w:cs="Arial"/>
              </w:rPr>
            </w:pPr>
            <w:r w:rsidRPr="001E29C6">
              <w:rPr>
                <w:rFonts w:cs="Arial"/>
                <w:lang w:eastAsia="en-AU"/>
              </w:rPr>
              <w:t xml:space="preserve">This fishery was found to have essentially no direct interactions with any protected species, with only one seabird being taken as by-catch in the last 7 years </w:t>
            </w:r>
            <w:r w:rsidR="00674096" w:rsidRPr="001E29C6">
              <w:rPr>
                <w:rFonts w:cs="Arial"/>
              </w:rPr>
              <w:t xml:space="preserve">and one unidentified seal in 2020. </w:t>
            </w:r>
          </w:p>
        </w:tc>
      </w:tr>
      <w:tr w:rsidR="00FF4019" w:rsidRPr="00433FCA" w14:paraId="7BA4A993" w14:textId="77777777" w:rsidTr="006B7858">
        <w:trPr>
          <w:cantSplit/>
        </w:trPr>
        <w:tc>
          <w:tcPr>
            <w:tcW w:w="1500" w:type="pct"/>
            <w:shd w:val="clear" w:color="auto" w:fill="auto"/>
          </w:tcPr>
          <w:p w14:paraId="35BD01ED" w14:textId="77777777" w:rsidR="00FF4019" w:rsidRPr="00433FCA" w:rsidRDefault="00FF4019" w:rsidP="00FF4019">
            <w:pPr>
              <w:spacing w:before="60" w:after="60" w:line="276" w:lineRule="auto"/>
              <w:contextualSpacing/>
              <w:rPr>
                <w:rFonts w:cs="Arial"/>
                <w:sz w:val="20"/>
                <w:szCs w:val="20"/>
              </w:rPr>
            </w:pPr>
            <w:r w:rsidRPr="00433FCA">
              <w:rPr>
                <w:rFonts w:cs="Arial"/>
                <w:b/>
                <w:bCs/>
                <w:i/>
                <w:iCs/>
                <w:sz w:val="20"/>
                <w:szCs w:val="20"/>
              </w:rPr>
              <w:t xml:space="preserve">2.2.3 </w:t>
            </w:r>
            <w:r w:rsidRPr="00433FCA">
              <w:rPr>
                <w:rFonts w:cs="Arial"/>
                <w:sz w:val="20"/>
                <w:szCs w:val="20"/>
              </w:rPr>
              <w:t xml:space="preserve">There is an assessment of the impact of the fishery on threatened ecological communities. </w:t>
            </w:r>
          </w:p>
          <w:p w14:paraId="65593620" w14:textId="18ECB72B" w:rsidR="00FF4019" w:rsidRPr="00433FCA" w:rsidRDefault="00FF4019" w:rsidP="00FF4019">
            <w:pPr>
              <w:spacing w:before="60" w:after="60" w:line="276" w:lineRule="auto"/>
              <w:contextualSpacing/>
              <w:rPr>
                <w:rFonts w:cs="Arial"/>
                <w:sz w:val="20"/>
                <w:szCs w:val="20"/>
              </w:rPr>
            </w:pPr>
          </w:p>
        </w:tc>
        <w:tc>
          <w:tcPr>
            <w:tcW w:w="3500" w:type="pct"/>
            <w:shd w:val="clear" w:color="auto" w:fill="auto"/>
          </w:tcPr>
          <w:p w14:paraId="4AA6CA1D" w14:textId="051F9D38" w:rsidR="00FF4019" w:rsidRPr="001E29C6" w:rsidRDefault="00D87A7C" w:rsidP="003773DC">
            <w:pPr>
              <w:rPr>
                <w:rFonts w:cs="Arial"/>
              </w:rPr>
            </w:pPr>
            <w:r w:rsidRPr="00F06A2F">
              <w:rPr>
                <w:rFonts w:cs="Arial"/>
                <w:b/>
                <w:sz w:val="20"/>
                <w:szCs w:val="20"/>
              </w:rPr>
              <w:t>Not applicable</w:t>
            </w:r>
            <w:r w:rsidR="0062294C">
              <w:rPr>
                <w:rFonts w:cs="Arial"/>
                <w:b/>
                <w:sz w:val="20"/>
                <w:szCs w:val="20"/>
              </w:rPr>
              <w:t xml:space="preserve">- </w:t>
            </w:r>
            <w:r w:rsidRPr="00F06A2F">
              <w:rPr>
                <w:rFonts w:cs="Arial"/>
                <w:b/>
                <w:sz w:val="20"/>
                <w:szCs w:val="20"/>
              </w:rPr>
              <w:t>No threatened ecological communities have been identified in the area</w:t>
            </w:r>
          </w:p>
        </w:tc>
      </w:tr>
      <w:tr w:rsidR="00E7602C" w:rsidRPr="00433FCA" w14:paraId="670EFB61" w14:textId="77777777" w:rsidTr="002F0C8B">
        <w:trPr>
          <w:cantSplit/>
        </w:trPr>
        <w:tc>
          <w:tcPr>
            <w:tcW w:w="5000" w:type="pct"/>
            <w:gridSpan w:val="2"/>
            <w:shd w:val="clear" w:color="auto" w:fill="E5DFEC"/>
          </w:tcPr>
          <w:p w14:paraId="770A73F2" w14:textId="77777777" w:rsidR="00E7602C" w:rsidRPr="00433FCA" w:rsidRDefault="00E7602C" w:rsidP="00E7602C">
            <w:pPr>
              <w:spacing w:before="60" w:after="60" w:line="276" w:lineRule="auto"/>
              <w:contextualSpacing/>
              <w:rPr>
                <w:rFonts w:cs="Arial"/>
                <w:b/>
                <w:bCs/>
                <w:i/>
                <w:iCs/>
                <w:sz w:val="20"/>
                <w:szCs w:val="20"/>
              </w:rPr>
            </w:pPr>
            <w:r w:rsidRPr="00433FCA">
              <w:rPr>
                <w:rFonts w:cs="Arial"/>
                <w:b/>
                <w:bCs/>
                <w:i/>
                <w:iCs/>
                <w:sz w:val="20"/>
                <w:szCs w:val="20"/>
              </w:rPr>
              <w:t xml:space="preserve">Management responses </w:t>
            </w:r>
          </w:p>
        </w:tc>
      </w:tr>
      <w:tr w:rsidR="00E7602C" w:rsidRPr="00433FCA" w14:paraId="754A20A5" w14:textId="77777777" w:rsidTr="00FF4019">
        <w:trPr>
          <w:cantSplit/>
        </w:trPr>
        <w:tc>
          <w:tcPr>
            <w:tcW w:w="1500" w:type="pct"/>
            <w:shd w:val="clear" w:color="auto" w:fill="92D050"/>
          </w:tcPr>
          <w:p w14:paraId="2EFFB35F" w14:textId="77777777" w:rsidR="00E7602C" w:rsidRPr="00433FCA" w:rsidRDefault="00E7602C" w:rsidP="00E7602C">
            <w:pPr>
              <w:spacing w:before="60" w:after="60" w:line="276" w:lineRule="auto"/>
              <w:contextualSpacing/>
              <w:rPr>
                <w:rFonts w:cs="Arial"/>
                <w:sz w:val="20"/>
                <w:szCs w:val="20"/>
              </w:rPr>
            </w:pPr>
            <w:r w:rsidRPr="00433FCA">
              <w:rPr>
                <w:rFonts w:cs="Arial"/>
                <w:b/>
                <w:bCs/>
                <w:i/>
                <w:iCs/>
                <w:sz w:val="20"/>
                <w:szCs w:val="20"/>
              </w:rPr>
              <w:lastRenderedPageBreak/>
              <w:t xml:space="preserve">2.2.4 </w:t>
            </w:r>
            <w:r w:rsidRPr="00433FCA">
              <w:rPr>
                <w:rFonts w:cs="Arial"/>
                <w:sz w:val="20"/>
                <w:szCs w:val="20"/>
              </w:rPr>
              <w:t xml:space="preserve">There are measures in place to avoid capture and/or mortality of endangered, threatened or protected species. </w:t>
            </w:r>
          </w:p>
          <w:p w14:paraId="477B7043" w14:textId="23F8E0CD" w:rsidR="00E7602C" w:rsidRPr="00433FCA" w:rsidRDefault="00E7602C" w:rsidP="00E7602C">
            <w:pPr>
              <w:spacing w:before="60" w:after="60" w:line="276" w:lineRule="auto"/>
              <w:contextualSpacing/>
              <w:rPr>
                <w:rFonts w:cs="Arial"/>
                <w:sz w:val="20"/>
                <w:szCs w:val="20"/>
              </w:rPr>
            </w:pPr>
          </w:p>
        </w:tc>
        <w:tc>
          <w:tcPr>
            <w:tcW w:w="3500" w:type="pct"/>
            <w:shd w:val="clear" w:color="auto" w:fill="auto"/>
          </w:tcPr>
          <w:p w14:paraId="1C8A4AB2" w14:textId="2CD76E54" w:rsidR="00FF4019" w:rsidRPr="006B7858" w:rsidRDefault="00FF4019" w:rsidP="00F06A2F">
            <w:pPr>
              <w:rPr>
                <w:rFonts w:cs="Arial"/>
              </w:rPr>
            </w:pPr>
            <w:r w:rsidRPr="00F06A2F">
              <w:rPr>
                <w:rFonts w:cs="Arial"/>
                <w:b/>
                <w:sz w:val="20"/>
                <w:szCs w:val="20"/>
              </w:rPr>
              <w:t>Meets – Effective strategies are in place to mitigate risks of protected species.</w:t>
            </w:r>
          </w:p>
          <w:p w14:paraId="00605EB1" w14:textId="77777777" w:rsidR="00FF4019" w:rsidRPr="001E29C6" w:rsidRDefault="00FF4019" w:rsidP="00FF4019">
            <w:pPr>
              <w:spacing w:before="60" w:after="60" w:line="276" w:lineRule="auto"/>
              <w:contextualSpacing/>
              <w:rPr>
                <w:rFonts w:cs="Arial"/>
              </w:rPr>
            </w:pPr>
            <w:r w:rsidRPr="001E29C6">
              <w:rPr>
                <w:rFonts w:cs="Arial"/>
              </w:rPr>
              <w:t>Current measures include:</w:t>
            </w:r>
          </w:p>
          <w:p w14:paraId="0C1D5F7B" w14:textId="77777777" w:rsidR="00FF4019" w:rsidRPr="006B7858" w:rsidRDefault="00FF4019" w:rsidP="00FF4019">
            <w:pPr>
              <w:pStyle w:val="ListBullet"/>
              <w:ind w:left="360" w:hanging="360"/>
              <w:rPr>
                <w:color w:val="000000"/>
                <w:sz w:val="22"/>
                <w:szCs w:val="22"/>
                <w:lang w:eastAsia="en-AU"/>
              </w:rPr>
            </w:pPr>
            <w:r w:rsidRPr="001E29C6">
              <w:rPr>
                <w:sz w:val="22"/>
                <w:szCs w:val="22"/>
                <w:lang w:eastAsia="en-AU"/>
              </w:rPr>
              <w:t>retain fish offal to minimise the attraction of seabirds and marine mammals to the boat</w:t>
            </w:r>
            <w:r w:rsidRPr="001E29C6">
              <w:rPr>
                <w:color w:val="000000"/>
                <w:sz w:val="22"/>
                <w:szCs w:val="22"/>
                <w:lang w:eastAsia="en-AU"/>
              </w:rPr>
              <w:t>;</w:t>
            </w:r>
          </w:p>
          <w:p w14:paraId="5DE4A77B" w14:textId="5FB05771" w:rsidR="00FF4019" w:rsidRPr="006B7858" w:rsidRDefault="00FF4019" w:rsidP="00FF4019">
            <w:pPr>
              <w:pStyle w:val="ListBullet"/>
              <w:ind w:left="360" w:hanging="360"/>
              <w:rPr>
                <w:sz w:val="22"/>
                <w:szCs w:val="22"/>
                <w:lang w:eastAsia="en-AU"/>
              </w:rPr>
            </w:pPr>
            <w:r w:rsidRPr="001E29C6">
              <w:rPr>
                <w:sz w:val="22"/>
                <w:szCs w:val="22"/>
                <w:lang w:eastAsia="en-AU"/>
              </w:rPr>
              <w:t>use internally weighted longlines with an integrated weight of at least 50g/m</w:t>
            </w:r>
            <w:r w:rsidR="00B6515A">
              <w:rPr>
                <w:sz w:val="22"/>
                <w:szCs w:val="22"/>
                <w:lang w:eastAsia="en-AU"/>
              </w:rPr>
              <w:t>;</w:t>
            </w:r>
            <w:r w:rsidRPr="001E29C6">
              <w:rPr>
                <w:sz w:val="22"/>
                <w:szCs w:val="22"/>
                <w:lang w:eastAsia="en-AU"/>
              </w:rPr>
              <w:t xml:space="preserve"> </w:t>
            </w:r>
          </w:p>
          <w:p w14:paraId="27FA11F0" w14:textId="0B177C78" w:rsidR="00FF4019" w:rsidRPr="006B7858" w:rsidRDefault="00FF4019" w:rsidP="00FF4019">
            <w:pPr>
              <w:pStyle w:val="ListBullet"/>
              <w:ind w:left="360" w:hanging="360"/>
              <w:rPr>
                <w:sz w:val="22"/>
                <w:szCs w:val="22"/>
                <w:lang w:eastAsia="en-AU"/>
              </w:rPr>
            </w:pPr>
            <w:r w:rsidRPr="001E29C6">
              <w:rPr>
                <w:sz w:val="22"/>
                <w:szCs w:val="22"/>
                <w:lang w:eastAsia="en-AU"/>
              </w:rPr>
              <w:t>deploy a streamer line during longline setting</w:t>
            </w:r>
            <w:r w:rsidR="00B6515A">
              <w:rPr>
                <w:sz w:val="22"/>
                <w:szCs w:val="22"/>
                <w:lang w:eastAsia="en-AU"/>
              </w:rPr>
              <w:t>;</w:t>
            </w:r>
          </w:p>
          <w:p w14:paraId="3F8EDCD5" w14:textId="1F0EC915" w:rsidR="00FF4019" w:rsidRPr="006B7858" w:rsidRDefault="00FF4019" w:rsidP="00FF4019">
            <w:pPr>
              <w:pStyle w:val="ListBullet"/>
              <w:ind w:left="360" w:hanging="360"/>
              <w:rPr>
                <w:sz w:val="22"/>
                <w:szCs w:val="22"/>
                <w:lang w:eastAsia="en-AU"/>
              </w:rPr>
            </w:pPr>
            <w:r w:rsidRPr="001E29C6">
              <w:rPr>
                <w:sz w:val="22"/>
                <w:szCs w:val="22"/>
                <w:lang w:eastAsia="en-AU"/>
              </w:rPr>
              <w:t xml:space="preserve">deploy </w:t>
            </w:r>
            <w:r w:rsidR="00933A53" w:rsidRPr="001E29C6">
              <w:rPr>
                <w:sz w:val="22"/>
                <w:szCs w:val="22"/>
                <w:lang w:eastAsia="en-AU"/>
              </w:rPr>
              <w:t>a bird</w:t>
            </w:r>
            <w:r w:rsidRPr="001E29C6">
              <w:rPr>
                <w:sz w:val="22"/>
                <w:szCs w:val="22"/>
                <w:lang w:eastAsia="en-AU"/>
              </w:rPr>
              <w:t xml:space="preserve"> exclusion device (BED) in high risk </w:t>
            </w:r>
            <w:r w:rsidR="00933A53" w:rsidRPr="001E29C6">
              <w:rPr>
                <w:sz w:val="22"/>
                <w:szCs w:val="22"/>
                <w:lang w:eastAsia="en-AU"/>
              </w:rPr>
              <w:t>areas to</w:t>
            </w:r>
            <w:r w:rsidRPr="001E29C6">
              <w:rPr>
                <w:sz w:val="22"/>
                <w:szCs w:val="22"/>
                <w:lang w:eastAsia="en-AU"/>
              </w:rPr>
              <w:t xml:space="preserve"> discourage birds from accessing baits during the hauling of longlines</w:t>
            </w:r>
            <w:r w:rsidR="00B6515A">
              <w:rPr>
                <w:sz w:val="22"/>
                <w:szCs w:val="22"/>
                <w:lang w:eastAsia="en-AU"/>
              </w:rPr>
              <w:t>;</w:t>
            </w:r>
          </w:p>
          <w:p w14:paraId="66BABD81" w14:textId="77777777" w:rsidR="00FF4019" w:rsidRPr="006B7858" w:rsidRDefault="00FF4019" w:rsidP="00FF4019">
            <w:pPr>
              <w:pStyle w:val="ListBullet"/>
              <w:ind w:left="360" w:hanging="360"/>
              <w:rPr>
                <w:sz w:val="22"/>
                <w:szCs w:val="22"/>
                <w:lang w:eastAsia="en-AU"/>
              </w:rPr>
            </w:pPr>
            <w:r w:rsidRPr="001E29C6">
              <w:rPr>
                <w:sz w:val="22"/>
                <w:szCs w:val="22"/>
                <w:lang w:eastAsia="en-AU"/>
              </w:rPr>
              <w:t>ensure that the amount of light showing from the boat does not exceed the amount necessary for the safe operation of the boat;</w:t>
            </w:r>
          </w:p>
          <w:p w14:paraId="2504EDCF" w14:textId="1544FB08" w:rsidR="00FF4019" w:rsidRPr="006B7858" w:rsidRDefault="00FF4019" w:rsidP="00FF4019">
            <w:pPr>
              <w:pStyle w:val="ListBullet"/>
              <w:ind w:left="360" w:hanging="360"/>
              <w:rPr>
                <w:sz w:val="22"/>
                <w:szCs w:val="22"/>
                <w:lang w:eastAsia="en-AU"/>
              </w:rPr>
            </w:pPr>
            <w:r w:rsidRPr="001E29C6">
              <w:rPr>
                <w:sz w:val="22"/>
                <w:szCs w:val="22"/>
                <w:lang w:eastAsia="en-AU"/>
              </w:rPr>
              <w:t>change to night fishing night setting only (i.e. setting only during the hours of darkness between the times of nautical twilight) if three (3) or more seabirds are caught by longline</w:t>
            </w:r>
            <w:r w:rsidR="00B6515A">
              <w:rPr>
                <w:sz w:val="22"/>
                <w:szCs w:val="22"/>
                <w:lang w:eastAsia="en-AU"/>
              </w:rPr>
              <w:t>; and</w:t>
            </w:r>
            <w:r w:rsidRPr="001E29C6">
              <w:rPr>
                <w:sz w:val="22"/>
                <w:szCs w:val="22"/>
                <w:lang w:eastAsia="en-AU"/>
              </w:rPr>
              <w:t xml:space="preserve"> </w:t>
            </w:r>
          </w:p>
          <w:p w14:paraId="4923DFE9" w14:textId="77777777" w:rsidR="00FF4019" w:rsidRPr="001E29C6" w:rsidRDefault="00FF4019" w:rsidP="00FF4019">
            <w:pPr>
              <w:pStyle w:val="ListBullet"/>
              <w:ind w:left="360" w:hanging="360"/>
              <w:rPr>
                <w:color w:val="000000"/>
                <w:sz w:val="22"/>
                <w:szCs w:val="22"/>
                <w:lang w:eastAsia="en-AU"/>
              </w:rPr>
            </w:pPr>
            <w:r w:rsidRPr="001E29C6">
              <w:rPr>
                <w:sz w:val="22"/>
                <w:szCs w:val="22"/>
                <w:lang w:eastAsia="en-AU"/>
              </w:rPr>
              <w:t>Restrictions on plastic packaging bands, avoiding any possible impact these bands may have on wildlife</w:t>
            </w:r>
            <w:r w:rsidRPr="001E29C6">
              <w:rPr>
                <w:color w:val="000000"/>
                <w:sz w:val="22"/>
                <w:szCs w:val="22"/>
                <w:lang w:eastAsia="en-AU"/>
              </w:rPr>
              <w:t>.</w:t>
            </w:r>
          </w:p>
          <w:p w14:paraId="0051D2F4" w14:textId="77777777" w:rsidR="00FF4019" w:rsidRPr="006B7858" w:rsidRDefault="00FF4019" w:rsidP="00FF4019">
            <w:pPr>
              <w:pStyle w:val="ListBullet"/>
              <w:numPr>
                <w:ilvl w:val="0"/>
                <w:numId w:val="0"/>
              </w:numPr>
              <w:ind w:left="360" w:hanging="360"/>
              <w:rPr>
                <w:color w:val="000000"/>
                <w:sz w:val="22"/>
                <w:szCs w:val="22"/>
                <w:lang w:eastAsia="en-AU"/>
              </w:rPr>
            </w:pPr>
          </w:p>
          <w:p w14:paraId="5E167DEE" w14:textId="77777777" w:rsidR="00FF4019" w:rsidRPr="001E29C6" w:rsidRDefault="00FF4019" w:rsidP="00FF4019">
            <w:pPr>
              <w:rPr>
                <w:rFonts w:cs="Arial"/>
              </w:rPr>
            </w:pPr>
            <w:r w:rsidRPr="001E29C6">
              <w:rPr>
                <w:rFonts w:cs="Arial"/>
              </w:rPr>
              <w:t>Fishing depth restrictions, area closures and move-on provisions provide additional protection.</w:t>
            </w:r>
          </w:p>
          <w:p w14:paraId="1FEA0282" w14:textId="77777777" w:rsidR="00FF4019" w:rsidRPr="001E29C6" w:rsidRDefault="00FF4019" w:rsidP="00FF4019">
            <w:pPr>
              <w:spacing w:after="60"/>
              <w:rPr>
                <w:rFonts w:cs="Arial"/>
              </w:rPr>
            </w:pPr>
            <w:r w:rsidRPr="001E29C6">
              <w:rPr>
                <w:rFonts w:cs="Arial"/>
              </w:rPr>
              <w:t>AFMA’s management arrangements are also consistent with the following measures:</w:t>
            </w:r>
          </w:p>
          <w:p w14:paraId="6F6EFE6E" w14:textId="125F1190" w:rsidR="00FF4019" w:rsidRPr="001E29C6" w:rsidRDefault="005950AA" w:rsidP="00FF4019">
            <w:pPr>
              <w:pStyle w:val="ListBullet"/>
              <w:tabs>
                <w:tab w:val="clear" w:pos="360"/>
              </w:tabs>
              <w:spacing w:before="0" w:after="120" w:line="240" w:lineRule="auto"/>
              <w:ind w:left="369" w:hanging="369"/>
              <w:contextualSpacing w:val="0"/>
              <w:rPr>
                <w:snapToGrid w:val="0"/>
                <w:sz w:val="22"/>
                <w:szCs w:val="22"/>
              </w:rPr>
            </w:pPr>
            <w:hyperlink r:id="rId67" w:history="1">
              <w:r w:rsidR="00FF4019" w:rsidRPr="001E29C6">
                <w:rPr>
                  <w:rStyle w:val="Hyperlink"/>
                  <w:snapToGrid w:val="0"/>
                  <w:sz w:val="22"/>
                  <w:szCs w:val="22"/>
                </w:rPr>
                <w:t>Threat Abatement Plan for the incidental catch (or bycatch) of seabirds during oceanic longline fishing operations (2018)</w:t>
              </w:r>
            </w:hyperlink>
            <w:r w:rsidR="00B6515A">
              <w:t>;</w:t>
            </w:r>
            <w:r w:rsidR="00FF4019" w:rsidRPr="001E29C6">
              <w:rPr>
                <w:snapToGrid w:val="0"/>
                <w:sz w:val="22"/>
                <w:szCs w:val="22"/>
              </w:rPr>
              <w:t xml:space="preserve"> and</w:t>
            </w:r>
          </w:p>
          <w:p w14:paraId="1023AD90" w14:textId="31A77781" w:rsidR="00FF4019" w:rsidRPr="006B7858" w:rsidRDefault="005950AA" w:rsidP="00FF4019">
            <w:pPr>
              <w:pStyle w:val="ListBullet"/>
              <w:tabs>
                <w:tab w:val="clear" w:pos="360"/>
              </w:tabs>
              <w:spacing w:before="0" w:after="120" w:line="240" w:lineRule="auto"/>
              <w:ind w:left="369" w:hanging="369"/>
              <w:contextualSpacing w:val="0"/>
              <w:rPr>
                <w:snapToGrid w:val="0"/>
                <w:sz w:val="22"/>
                <w:szCs w:val="22"/>
              </w:rPr>
            </w:pPr>
            <w:hyperlink r:id="rId68" w:history="1">
              <w:r w:rsidR="00FF4019" w:rsidRPr="001E29C6">
                <w:rPr>
                  <w:rStyle w:val="Hyperlink"/>
                  <w:snapToGrid w:val="0"/>
                  <w:sz w:val="22"/>
                  <w:szCs w:val="22"/>
                </w:rPr>
                <w:t>CCAMLR conservation measures</w:t>
              </w:r>
            </w:hyperlink>
            <w:r w:rsidR="00B6515A">
              <w:rPr>
                <w:rStyle w:val="Hyperlink"/>
                <w:snapToGrid w:val="0"/>
                <w:sz w:val="22"/>
                <w:szCs w:val="22"/>
              </w:rPr>
              <w:t>.</w:t>
            </w:r>
          </w:p>
          <w:p w14:paraId="6ED0F8C8" w14:textId="2713F512" w:rsidR="00E7602C" w:rsidRPr="006B7858" w:rsidRDefault="00E7602C" w:rsidP="00E7602C">
            <w:pPr>
              <w:spacing w:before="60" w:after="60" w:line="276" w:lineRule="auto"/>
              <w:contextualSpacing/>
              <w:rPr>
                <w:rFonts w:cs="Arial"/>
              </w:rPr>
            </w:pPr>
          </w:p>
          <w:p w14:paraId="21953CCC" w14:textId="61E4F805" w:rsidR="00E7602C" w:rsidRPr="006B7858" w:rsidRDefault="00E7602C" w:rsidP="00E7602C">
            <w:pPr>
              <w:spacing w:before="60" w:after="60" w:line="276" w:lineRule="auto"/>
              <w:contextualSpacing/>
              <w:rPr>
                <w:rFonts w:cs="Arial"/>
              </w:rPr>
            </w:pPr>
          </w:p>
        </w:tc>
      </w:tr>
      <w:tr w:rsidR="00E7602C" w:rsidRPr="00433FCA" w14:paraId="23325650" w14:textId="77777777" w:rsidTr="002F0C8B">
        <w:trPr>
          <w:cantSplit/>
        </w:trPr>
        <w:tc>
          <w:tcPr>
            <w:tcW w:w="1500" w:type="pct"/>
          </w:tcPr>
          <w:p w14:paraId="229107EC" w14:textId="77777777" w:rsidR="00E7602C" w:rsidRPr="00433FCA" w:rsidRDefault="00E7602C" w:rsidP="00E7602C">
            <w:pPr>
              <w:spacing w:before="60" w:after="60" w:line="276" w:lineRule="auto"/>
              <w:contextualSpacing/>
              <w:rPr>
                <w:rFonts w:cs="Arial"/>
                <w:sz w:val="20"/>
                <w:szCs w:val="20"/>
              </w:rPr>
            </w:pPr>
            <w:r w:rsidRPr="00433FCA">
              <w:rPr>
                <w:rFonts w:cs="Arial"/>
                <w:b/>
                <w:bCs/>
                <w:i/>
                <w:iCs/>
                <w:sz w:val="20"/>
                <w:szCs w:val="20"/>
              </w:rPr>
              <w:t xml:space="preserve">2.2.5 </w:t>
            </w:r>
            <w:r w:rsidRPr="00433FCA">
              <w:rPr>
                <w:rFonts w:cs="Arial"/>
                <w:sz w:val="20"/>
                <w:szCs w:val="20"/>
              </w:rPr>
              <w:t xml:space="preserve">There are measures in place to avoid impact on threatened ecological communities. </w:t>
            </w:r>
          </w:p>
          <w:p w14:paraId="3E2B3DBF" w14:textId="235D2D5F" w:rsidR="00E7602C" w:rsidRPr="00433FCA" w:rsidRDefault="00E7602C" w:rsidP="00E7602C">
            <w:pPr>
              <w:spacing w:before="60" w:after="60" w:line="276" w:lineRule="auto"/>
              <w:contextualSpacing/>
              <w:rPr>
                <w:rFonts w:cs="Arial"/>
                <w:sz w:val="20"/>
                <w:szCs w:val="20"/>
              </w:rPr>
            </w:pPr>
          </w:p>
        </w:tc>
        <w:tc>
          <w:tcPr>
            <w:tcW w:w="3500" w:type="pct"/>
            <w:shd w:val="clear" w:color="auto" w:fill="auto"/>
          </w:tcPr>
          <w:p w14:paraId="726B9FF5" w14:textId="77777777" w:rsidR="00116900" w:rsidRPr="00F06A2F" w:rsidRDefault="00116900" w:rsidP="00116900">
            <w:pPr>
              <w:rPr>
                <w:rFonts w:cs="Arial"/>
                <w:b/>
                <w:sz w:val="20"/>
                <w:szCs w:val="20"/>
              </w:rPr>
            </w:pPr>
            <w:r w:rsidRPr="00F06A2F">
              <w:rPr>
                <w:rFonts w:cs="Arial"/>
                <w:b/>
                <w:sz w:val="20"/>
                <w:szCs w:val="20"/>
              </w:rPr>
              <w:t>Not applicable</w:t>
            </w:r>
          </w:p>
          <w:p w14:paraId="347D5B66" w14:textId="0A4F3C2D" w:rsidR="00E7602C" w:rsidRPr="006B7858" w:rsidRDefault="00116900" w:rsidP="00F06A2F">
            <w:pPr>
              <w:rPr>
                <w:rFonts w:cs="Arial"/>
              </w:rPr>
            </w:pPr>
            <w:r w:rsidRPr="00F06A2F">
              <w:rPr>
                <w:rFonts w:cs="Arial"/>
                <w:b/>
                <w:sz w:val="20"/>
                <w:szCs w:val="20"/>
              </w:rPr>
              <w:t>No threatened ecological communities have been identified in the area</w:t>
            </w:r>
          </w:p>
          <w:p w14:paraId="3D633D45" w14:textId="48282DC6" w:rsidR="00E7602C" w:rsidRPr="006B7858" w:rsidRDefault="00E7602C" w:rsidP="00E7602C">
            <w:pPr>
              <w:spacing w:before="60" w:after="60" w:line="276" w:lineRule="auto"/>
              <w:contextualSpacing/>
              <w:rPr>
                <w:rFonts w:cs="Arial"/>
              </w:rPr>
            </w:pPr>
          </w:p>
        </w:tc>
      </w:tr>
      <w:tr w:rsidR="00E7602C" w:rsidRPr="00433FCA" w14:paraId="5D830546" w14:textId="77777777" w:rsidTr="006C5A69">
        <w:trPr>
          <w:cantSplit/>
        </w:trPr>
        <w:tc>
          <w:tcPr>
            <w:tcW w:w="1500" w:type="pct"/>
            <w:shd w:val="clear" w:color="auto" w:fill="92D050"/>
          </w:tcPr>
          <w:p w14:paraId="30E9BC5B" w14:textId="77777777" w:rsidR="00E7602C" w:rsidRPr="00433FCA" w:rsidRDefault="00E7602C" w:rsidP="00E7602C">
            <w:pPr>
              <w:spacing w:before="60" w:after="60" w:line="276" w:lineRule="auto"/>
              <w:contextualSpacing/>
              <w:rPr>
                <w:rFonts w:cs="Arial"/>
                <w:sz w:val="20"/>
                <w:szCs w:val="20"/>
              </w:rPr>
            </w:pPr>
            <w:r w:rsidRPr="00433FCA">
              <w:rPr>
                <w:rFonts w:cs="Arial"/>
                <w:b/>
                <w:bCs/>
                <w:i/>
                <w:iCs/>
                <w:sz w:val="20"/>
                <w:szCs w:val="20"/>
              </w:rPr>
              <w:lastRenderedPageBreak/>
              <w:t xml:space="preserve">2.2.6 </w:t>
            </w:r>
            <w:r w:rsidRPr="00433FCA">
              <w:rPr>
                <w:rFonts w:cs="Arial"/>
                <w:sz w:val="20"/>
                <w:szCs w:val="20"/>
              </w:rPr>
              <w:t xml:space="preserve">The management response, considering uncertainties in the assessment and precautionary management actions, has a high chance of achieving the objective. </w:t>
            </w:r>
          </w:p>
          <w:p w14:paraId="13A19148" w14:textId="1EF3C52F" w:rsidR="00E7602C" w:rsidRPr="00433FCA" w:rsidRDefault="00E7602C" w:rsidP="00E7602C">
            <w:pPr>
              <w:spacing w:before="60" w:after="60" w:line="276" w:lineRule="auto"/>
              <w:contextualSpacing/>
              <w:rPr>
                <w:rFonts w:cs="Arial"/>
                <w:sz w:val="20"/>
                <w:szCs w:val="20"/>
              </w:rPr>
            </w:pPr>
          </w:p>
        </w:tc>
        <w:tc>
          <w:tcPr>
            <w:tcW w:w="3500" w:type="pct"/>
            <w:shd w:val="clear" w:color="auto" w:fill="auto"/>
          </w:tcPr>
          <w:p w14:paraId="31D6ACFC" w14:textId="674376F0" w:rsidR="009B29E5" w:rsidRPr="006B7858" w:rsidRDefault="009C7B37" w:rsidP="00F06A2F">
            <w:pPr>
              <w:rPr>
                <w:rFonts w:cs="Arial"/>
                <w:b/>
              </w:rPr>
            </w:pPr>
            <w:r w:rsidRPr="00F06A2F">
              <w:rPr>
                <w:rFonts w:cs="Arial"/>
                <w:b/>
                <w:sz w:val="20"/>
                <w:szCs w:val="20"/>
              </w:rPr>
              <w:t xml:space="preserve">Meets- An ecological risk assessment, according to Australian and New Zealand standards, is not planned to be undertaken. However relevant information is </w:t>
            </w:r>
            <w:r w:rsidR="00933A53" w:rsidRPr="00F06A2F">
              <w:rPr>
                <w:rFonts w:cs="Arial"/>
                <w:b/>
                <w:sz w:val="20"/>
                <w:szCs w:val="20"/>
              </w:rPr>
              <w:t>available,</w:t>
            </w:r>
            <w:r w:rsidRPr="00F06A2F">
              <w:rPr>
                <w:rFonts w:cs="Arial"/>
                <w:b/>
                <w:sz w:val="20"/>
                <w:szCs w:val="20"/>
              </w:rPr>
              <w:t xml:space="preserve"> and management is precautionary</w:t>
            </w:r>
            <w:r w:rsidR="006C5A69" w:rsidRPr="00F06A2F">
              <w:rPr>
                <w:rFonts w:cs="Arial"/>
                <w:b/>
                <w:sz w:val="20"/>
                <w:szCs w:val="20"/>
              </w:rPr>
              <w:t xml:space="preserve"> and has a high chance of achieving objectives.</w:t>
            </w:r>
          </w:p>
          <w:p w14:paraId="66A7EE9B" w14:textId="0A960FD2" w:rsidR="009B29E5" w:rsidRPr="001E29C6" w:rsidRDefault="009B29E5" w:rsidP="009B29E5">
            <w:pPr>
              <w:rPr>
                <w:rFonts w:cs="Arial"/>
              </w:rPr>
            </w:pPr>
            <w:r w:rsidRPr="001E29C6">
              <w:rPr>
                <w:rFonts w:cs="Arial"/>
              </w:rPr>
              <w:t xml:space="preserve">The </w:t>
            </w:r>
            <w:r w:rsidR="006914E9">
              <w:rPr>
                <w:rFonts w:cs="Arial"/>
              </w:rPr>
              <w:t xml:space="preserve">CCAMLR </w:t>
            </w:r>
            <w:r w:rsidRPr="001E29C6">
              <w:rPr>
                <w:rFonts w:cs="Arial"/>
              </w:rPr>
              <w:t xml:space="preserve">Ross Sea Fishery has not had a formal ecological risk assessment, and there is no plan for one to be undertaken. However, CCAMLR has developed risk frameworks for vulnerable marine ecosystems, seabirds and marine mammals. The CCAMLR Working Group on Fishing Stock Assessment also undertake regular risk assessments of CCAMLR fisheries by Division including for new and exploratory fisheries. </w:t>
            </w:r>
          </w:p>
          <w:p w14:paraId="5379A39F" w14:textId="77777777" w:rsidR="009B29E5" w:rsidRPr="001E29C6" w:rsidRDefault="009B29E5" w:rsidP="009B29E5">
            <w:pPr>
              <w:rPr>
                <w:rFonts w:cs="Arial"/>
              </w:rPr>
            </w:pPr>
            <w:r w:rsidRPr="001E29C6">
              <w:rPr>
                <w:rFonts w:cs="Arial"/>
              </w:rPr>
              <w:t xml:space="preserve">Qualitative risk assessments undertaken on similar, nearby fisheries (Heard Island and Macquarie Island Fisheries, 2009 and for New Zealand operations in Divisions 58.4.1 and 58.4.2) found no species at risk of overfishing based on the management arrangements in place. </w:t>
            </w:r>
          </w:p>
          <w:p w14:paraId="7C86F981" w14:textId="77777777" w:rsidR="009B29E5" w:rsidRPr="001E29C6" w:rsidRDefault="009B29E5" w:rsidP="009B29E5">
            <w:pPr>
              <w:rPr>
                <w:rFonts w:cs="Arial"/>
              </w:rPr>
            </w:pPr>
            <w:r w:rsidRPr="001E29C6">
              <w:rPr>
                <w:rFonts w:cs="Arial"/>
              </w:rPr>
              <w:t>Management arrangements are precautionary and designed to deliver information on the fisheries before further development and longer-term investment occurs.</w:t>
            </w:r>
          </w:p>
          <w:p w14:paraId="6ED7C4DB" w14:textId="0370E970" w:rsidR="009B29E5" w:rsidRPr="006B7858" w:rsidRDefault="009B29E5" w:rsidP="00DD2DCB">
            <w:pPr>
              <w:spacing w:before="60" w:after="60" w:line="276" w:lineRule="auto"/>
              <w:contextualSpacing/>
              <w:rPr>
                <w:rFonts w:cs="Arial"/>
                <w:b/>
              </w:rPr>
            </w:pPr>
            <w:r w:rsidRPr="001E29C6">
              <w:rPr>
                <w:rFonts w:cs="Arial"/>
              </w:rPr>
              <w:t>Vulnerable marine ecosystems and impacts on the environment are considered in managing CCAMLR fisheries.</w:t>
            </w:r>
          </w:p>
          <w:p w14:paraId="3F280F3A" w14:textId="77777777" w:rsidR="009C7B37" w:rsidRPr="006B7858" w:rsidRDefault="009C7B37" w:rsidP="00DD2DCB">
            <w:pPr>
              <w:spacing w:before="60" w:after="60" w:line="276" w:lineRule="auto"/>
              <w:contextualSpacing/>
              <w:rPr>
                <w:rFonts w:cs="Arial"/>
                <w:b/>
              </w:rPr>
            </w:pPr>
          </w:p>
          <w:p w14:paraId="5173AB64" w14:textId="628B5799" w:rsidR="00DD2DCB" w:rsidRPr="006B7858" w:rsidRDefault="00DD2DCB" w:rsidP="00DD2DCB">
            <w:pPr>
              <w:spacing w:before="60" w:after="60" w:line="276" w:lineRule="auto"/>
              <w:contextualSpacing/>
              <w:rPr>
                <w:rFonts w:cs="Arial"/>
              </w:rPr>
            </w:pPr>
            <w:r w:rsidRPr="001E29C6">
              <w:t>Given the implementation of the requirements of the CCAMLR Conservation Measures, it is considered there is a high likelihood the management responses will ensure that Australian operations in the Ross Sea exploratory toothfish fishery will be effective and the operations will avoid mortality of or injuries to protected species.</w:t>
            </w:r>
          </w:p>
        </w:tc>
      </w:tr>
      <w:tr w:rsidR="00E7602C" w:rsidRPr="00433FCA" w14:paraId="4FDFB921" w14:textId="77777777" w:rsidTr="002F0C8B">
        <w:trPr>
          <w:cantSplit/>
        </w:trPr>
        <w:tc>
          <w:tcPr>
            <w:tcW w:w="5000" w:type="pct"/>
            <w:gridSpan w:val="2"/>
            <w:shd w:val="clear" w:color="auto" w:fill="CCC0D9"/>
          </w:tcPr>
          <w:p w14:paraId="066E487E" w14:textId="0E286624" w:rsidR="00E7602C" w:rsidRPr="006B7858" w:rsidRDefault="00E7602C" w:rsidP="00E7602C">
            <w:pPr>
              <w:spacing w:before="60" w:after="60" w:line="276" w:lineRule="auto"/>
              <w:contextualSpacing/>
              <w:rPr>
                <w:rFonts w:cs="Arial"/>
                <w:b/>
                <w:bCs/>
              </w:rPr>
            </w:pPr>
            <w:r w:rsidRPr="006B7858">
              <w:rPr>
                <w:rFonts w:cs="Arial"/>
                <w:b/>
                <w:bCs/>
              </w:rPr>
              <w:t xml:space="preserve">Objective 3 - </w:t>
            </w:r>
            <w:r w:rsidRPr="006B7858">
              <w:rPr>
                <w:rFonts w:cs="Arial"/>
              </w:rPr>
              <w:t>The fishery is conducted, in a manner that minimises the impact of fishing operations on the ecosystem generally.</w:t>
            </w:r>
          </w:p>
        </w:tc>
      </w:tr>
      <w:tr w:rsidR="00E7602C" w:rsidRPr="00433FCA" w14:paraId="7CD7A422" w14:textId="77777777" w:rsidTr="002F0C8B">
        <w:trPr>
          <w:cantSplit/>
        </w:trPr>
        <w:tc>
          <w:tcPr>
            <w:tcW w:w="5000" w:type="pct"/>
            <w:gridSpan w:val="2"/>
            <w:shd w:val="clear" w:color="auto" w:fill="E5DFEC"/>
          </w:tcPr>
          <w:p w14:paraId="54CDF909" w14:textId="77777777" w:rsidR="00E7602C" w:rsidRPr="006B7858" w:rsidRDefault="00E7602C" w:rsidP="00E7602C">
            <w:pPr>
              <w:spacing w:before="60" w:after="60" w:line="276" w:lineRule="auto"/>
              <w:contextualSpacing/>
              <w:rPr>
                <w:rFonts w:cs="Arial"/>
                <w:b/>
                <w:bCs/>
                <w:i/>
                <w:iCs/>
              </w:rPr>
            </w:pPr>
            <w:r w:rsidRPr="006B7858">
              <w:rPr>
                <w:rFonts w:cs="Arial"/>
                <w:b/>
                <w:bCs/>
                <w:i/>
                <w:iCs/>
              </w:rPr>
              <w:t xml:space="preserve">Information requirements </w:t>
            </w:r>
          </w:p>
        </w:tc>
      </w:tr>
      <w:tr w:rsidR="00116900" w:rsidRPr="00433FCA" w14:paraId="4AA6925D" w14:textId="77777777" w:rsidTr="00C87512">
        <w:trPr>
          <w:cantSplit/>
        </w:trPr>
        <w:tc>
          <w:tcPr>
            <w:tcW w:w="1500" w:type="pct"/>
            <w:shd w:val="clear" w:color="auto" w:fill="92D050"/>
          </w:tcPr>
          <w:p w14:paraId="36944ABB" w14:textId="2BFFD226" w:rsidR="00116900" w:rsidRPr="00433FCA" w:rsidRDefault="00116900" w:rsidP="00116900">
            <w:pPr>
              <w:spacing w:before="60" w:after="60" w:line="276" w:lineRule="auto"/>
              <w:contextualSpacing/>
              <w:rPr>
                <w:rFonts w:cs="Arial"/>
                <w:sz w:val="20"/>
                <w:szCs w:val="20"/>
              </w:rPr>
            </w:pPr>
            <w:r w:rsidRPr="00433FCA">
              <w:rPr>
                <w:rFonts w:cs="Arial"/>
                <w:b/>
                <w:bCs/>
                <w:iCs/>
                <w:sz w:val="20"/>
                <w:szCs w:val="20"/>
              </w:rPr>
              <w:t xml:space="preserve">2.3.1 </w:t>
            </w:r>
            <w:r w:rsidRPr="00433FCA">
              <w:rPr>
                <w:rFonts w:cs="Arial"/>
                <w:sz w:val="20"/>
                <w:szCs w:val="20"/>
              </w:rPr>
              <w:t xml:space="preserve">Information appropriate for the analysis in 2.3.2 is collated and/or collected covering the fishery’s impact on the ecosystem and environment generally. </w:t>
            </w:r>
          </w:p>
        </w:tc>
        <w:tc>
          <w:tcPr>
            <w:tcW w:w="3500" w:type="pct"/>
            <w:shd w:val="clear" w:color="auto" w:fill="auto"/>
          </w:tcPr>
          <w:p w14:paraId="0249085A" w14:textId="02A55987" w:rsidR="00116900" w:rsidRPr="00F06A2F" w:rsidRDefault="00116900" w:rsidP="00116900">
            <w:pPr>
              <w:rPr>
                <w:rFonts w:cs="Arial"/>
                <w:b/>
                <w:sz w:val="20"/>
                <w:szCs w:val="20"/>
              </w:rPr>
            </w:pPr>
            <w:r w:rsidRPr="00F06A2F">
              <w:rPr>
                <w:rFonts w:cs="Arial"/>
                <w:b/>
                <w:sz w:val="20"/>
                <w:szCs w:val="20"/>
              </w:rPr>
              <w:t>Meets- Robust data collection methods have been established by CCAMLR and are administered by AFMA, as described above at 2.1.1 and 2.2.1.</w:t>
            </w:r>
          </w:p>
          <w:p w14:paraId="23E606FB" w14:textId="49211EDF" w:rsidR="00116900" w:rsidRPr="006B7858" w:rsidRDefault="00116900" w:rsidP="00116900">
            <w:pPr>
              <w:spacing w:before="60" w:after="60" w:line="276" w:lineRule="auto"/>
              <w:contextualSpacing/>
              <w:rPr>
                <w:rFonts w:cs="Arial"/>
              </w:rPr>
            </w:pPr>
          </w:p>
        </w:tc>
      </w:tr>
      <w:tr w:rsidR="00116900" w:rsidRPr="00433FCA" w14:paraId="3C4BC27D" w14:textId="77777777" w:rsidTr="002F0C8B">
        <w:trPr>
          <w:cantSplit/>
        </w:trPr>
        <w:tc>
          <w:tcPr>
            <w:tcW w:w="5000" w:type="pct"/>
            <w:gridSpan w:val="2"/>
            <w:shd w:val="clear" w:color="auto" w:fill="E5DFEC"/>
          </w:tcPr>
          <w:p w14:paraId="20035E77" w14:textId="0075B4B7" w:rsidR="00116900" w:rsidRPr="00433FCA" w:rsidRDefault="00116900" w:rsidP="00116900">
            <w:pPr>
              <w:spacing w:before="60" w:after="60" w:line="276" w:lineRule="auto"/>
              <w:contextualSpacing/>
              <w:rPr>
                <w:rFonts w:cs="Arial"/>
                <w:sz w:val="20"/>
                <w:szCs w:val="20"/>
              </w:rPr>
            </w:pPr>
            <w:r w:rsidRPr="00433FCA">
              <w:rPr>
                <w:rFonts w:cs="Arial"/>
                <w:b/>
                <w:bCs/>
                <w:i/>
                <w:iCs/>
                <w:sz w:val="20"/>
                <w:szCs w:val="20"/>
              </w:rPr>
              <w:t>Assessment</w:t>
            </w:r>
          </w:p>
        </w:tc>
      </w:tr>
      <w:tr w:rsidR="00116900" w:rsidRPr="00433FCA" w14:paraId="608A294E" w14:textId="77777777" w:rsidTr="00197FAF">
        <w:trPr>
          <w:cantSplit/>
        </w:trPr>
        <w:tc>
          <w:tcPr>
            <w:tcW w:w="1500" w:type="pct"/>
            <w:shd w:val="clear" w:color="auto" w:fill="FFC000"/>
          </w:tcPr>
          <w:p w14:paraId="41710549" w14:textId="2EFA9223" w:rsidR="00116900" w:rsidRPr="00433FCA" w:rsidRDefault="00116900" w:rsidP="00116900">
            <w:pPr>
              <w:spacing w:before="60" w:after="60" w:line="276" w:lineRule="auto"/>
              <w:contextualSpacing/>
              <w:rPr>
                <w:rFonts w:cs="Arial"/>
                <w:sz w:val="20"/>
                <w:szCs w:val="20"/>
              </w:rPr>
            </w:pPr>
            <w:r w:rsidRPr="00433FCA">
              <w:rPr>
                <w:rFonts w:cs="Arial"/>
                <w:b/>
                <w:bCs/>
                <w:sz w:val="20"/>
                <w:szCs w:val="20"/>
              </w:rPr>
              <w:lastRenderedPageBreak/>
              <w:t xml:space="preserve">2.3.2 </w:t>
            </w:r>
            <w:r w:rsidRPr="00433FCA">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27E48D20" w14:textId="77777777" w:rsidR="00116900" w:rsidRPr="00433FCA" w:rsidRDefault="00116900" w:rsidP="00116900">
            <w:pPr>
              <w:spacing w:before="60" w:after="60" w:line="276" w:lineRule="auto"/>
              <w:contextualSpacing/>
              <w:rPr>
                <w:rFonts w:cs="Arial"/>
                <w:sz w:val="20"/>
                <w:szCs w:val="20"/>
              </w:rPr>
            </w:pPr>
            <w:r w:rsidRPr="00433FCA">
              <w:rPr>
                <w:rFonts w:cs="Arial"/>
                <w:sz w:val="20"/>
                <w:szCs w:val="20"/>
              </w:rPr>
              <w:t>1. Impacts on ecological communities</w:t>
            </w:r>
          </w:p>
          <w:p w14:paraId="0606C2AB" w14:textId="77777777" w:rsidR="00116900" w:rsidRPr="00433FCA" w:rsidRDefault="00116900" w:rsidP="00116900">
            <w:pPr>
              <w:spacing w:before="60" w:after="60" w:line="276" w:lineRule="auto"/>
              <w:contextualSpacing/>
              <w:rPr>
                <w:rFonts w:cs="Arial"/>
                <w:sz w:val="20"/>
                <w:szCs w:val="20"/>
              </w:rPr>
            </w:pPr>
            <w:r w:rsidRPr="00433FCA">
              <w:rPr>
                <w:rFonts w:cs="Arial"/>
                <w:sz w:val="20"/>
                <w:szCs w:val="20"/>
              </w:rPr>
              <w:t>• Benthic communities</w:t>
            </w:r>
          </w:p>
          <w:p w14:paraId="4C66DCE2" w14:textId="77777777" w:rsidR="00116900" w:rsidRPr="00433FCA" w:rsidRDefault="00116900" w:rsidP="00116900">
            <w:pPr>
              <w:spacing w:before="60" w:after="60" w:line="276" w:lineRule="auto"/>
              <w:contextualSpacing/>
              <w:rPr>
                <w:rFonts w:cs="Arial"/>
                <w:sz w:val="20"/>
                <w:szCs w:val="20"/>
              </w:rPr>
            </w:pPr>
            <w:r w:rsidRPr="00433FCA">
              <w:rPr>
                <w:rFonts w:cs="Arial"/>
                <w:sz w:val="20"/>
                <w:szCs w:val="20"/>
              </w:rPr>
              <w:t>• Ecologically related, associated or dependent species</w:t>
            </w:r>
          </w:p>
          <w:p w14:paraId="21349DE0" w14:textId="77777777" w:rsidR="00116900" w:rsidRPr="00433FCA" w:rsidRDefault="00116900" w:rsidP="00116900">
            <w:pPr>
              <w:spacing w:before="60" w:after="60" w:line="276" w:lineRule="auto"/>
              <w:contextualSpacing/>
              <w:rPr>
                <w:rFonts w:cs="Arial"/>
                <w:sz w:val="20"/>
                <w:szCs w:val="20"/>
              </w:rPr>
            </w:pPr>
            <w:r w:rsidRPr="00433FCA">
              <w:rPr>
                <w:rFonts w:cs="Arial"/>
                <w:sz w:val="20"/>
                <w:szCs w:val="20"/>
              </w:rPr>
              <w:t>• Water column communities</w:t>
            </w:r>
          </w:p>
          <w:p w14:paraId="7A9950B2" w14:textId="77777777" w:rsidR="00116900" w:rsidRPr="00433FCA" w:rsidRDefault="00116900" w:rsidP="00116900">
            <w:pPr>
              <w:spacing w:before="60" w:after="60" w:line="276" w:lineRule="auto"/>
              <w:contextualSpacing/>
              <w:rPr>
                <w:rFonts w:cs="Arial"/>
                <w:sz w:val="20"/>
                <w:szCs w:val="20"/>
              </w:rPr>
            </w:pPr>
            <w:r w:rsidRPr="00433FCA">
              <w:rPr>
                <w:rFonts w:cs="Arial"/>
                <w:sz w:val="20"/>
                <w:szCs w:val="20"/>
              </w:rPr>
              <w:t>2. Impacts on food chains</w:t>
            </w:r>
          </w:p>
          <w:p w14:paraId="66B9B0F3" w14:textId="77777777" w:rsidR="00116900" w:rsidRPr="00433FCA" w:rsidRDefault="00116900" w:rsidP="00116900">
            <w:pPr>
              <w:spacing w:before="60" w:after="60" w:line="276" w:lineRule="auto"/>
              <w:contextualSpacing/>
              <w:rPr>
                <w:rFonts w:cs="Arial"/>
                <w:sz w:val="20"/>
                <w:szCs w:val="20"/>
              </w:rPr>
            </w:pPr>
            <w:r w:rsidRPr="00433FCA">
              <w:rPr>
                <w:rFonts w:cs="Arial"/>
                <w:sz w:val="20"/>
                <w:szCs w:val="20"/>
              </w:rPr>
              <w:t>• Structure</w:t>
            </w:r>
          </w:p>
          <w:p w14:paraId="7CC656E1" w14:textId="77777777" w:rsidR="00116900" w:rsidRPr="00433FCA" w:rsidRDefault="00116900" w:rsidP="00116900">
            <w:pPr>
              <w:spacing w:before="60" w:after="60" w:line="276" w:lineRule="auto"/>
              <w:contextualSpacing/>
              <w:rPr>
                <w:rFonts w:cs="Arial"/>
                <w:sz w:val="20"/>
                <w:szCs w:val="20"/>
              </w:rPr>
            </w:pPr>
            <w:r w:rsidRPr="00433FCA">
              <w:rPr>
                <w:rFonts w:cs="Arial"/>
                <w:sz w:val="20"/>
                <w:szCs w:val="20"/>
              </w:rPr>
              <w:t>• Productivity/flows</w:t>
            </w:r>
          </w:p>
          <w:p w14:paraId="5FFFF890" w14:textId="77777777" w:rsidR="00116900" w:rsidRPr="00433FCA" w:rsidRDefault="00116900" w:rsidP="00116900">
            <w:pPr>
              <w:spacing w:before="60" w:after="60" w:line="276" w:lineRule="auto"/>
              <w:contextualSpacing/>
              <w:rPr>
                <w:rFonts w:cs="Arial"/>
                <w:sz w:val="20"/>
                <w:szCs w:val="20"/>
              </w:rPr>
            </w:pPr>
            <w:r w:rsidRPr="00433FCA">
              <w:rPr>
                <w:rFonts w:cs="Arial"/>
                <w:sz w:val="20"/>
                <w:szCs w:val="20"/>
              </w:rPr>
              <w:t>3. Impacts on the physical environment</w:t>
            </w:r>
          </w:p>
          <w:p w14:paraId="79EF8BD8" w14:textId="77777777" w:rsidR="00116900" w:rsidRPr="00433FCA" w:rsidRDefault="00116900" w:rsidP="00116900">
            <w:pPr>
              <w:spacing w:before="60" w:after="60" w:line="276" w:lineRule="auto"/>
              <w:contextualSpacing/>
              <w:rPr>
                <w:rFonts w:cs="Arial"/>
                <w:sz w:val="20"/>
                <w:szCs w:val="20"/>
              </w:rPr>
            </w:pPr>
            <w:r w:rsidRPr="00433FCA">
              <w:rPr>
                <w:rFonts w:cs="Arial"/>
                <w:sz w:val="20"/>
                <w:szCs w:val="20"/>
              </w:rPr>
              <w:t>• Physical habitat</w:t>
            </w:r>
          </w:p>
          <w:p w14:paraId="1BDD845F" w14:textId="77777777" w:rsidR="00116900" w:rsidRPr="00433FCA" w:rsidRDefault="00116900" w:rsidP="00116900">
            <w:pPr>
              <w:spacing w:before="60" w:after="60" w:line="276" w:lineRule="auto"/>
              <w:contextualSpacing/>
              <w:rPr>
                <w:rFonts w:cs="Arial"/>
                <w:sz w:val="20"/>
                <w:szCs w:val="20"/>
              </w:rPr>
            </w:pPr>
            <w:r w:rsidRPr="00433FCA">
              <w:rPr>
                <w:rFonts w:cs="Arial"/>
                <w:sz w:val="20"/>
                <w:szCs w:val="20"/>
              </w:rPr>
              <w:t>• Water quality</w:t>
            </w:r>
          </w:p>
          <w:p w14:paraId="75D4CE02" w14:textId="47BD9FE2" w:rsidR="00116900" w:rsidRPr="00433FCA" w:rsidRDefault="00116900" w:rsidP="00116900">
            <w:pPr>
              <w:spacing w:before="60" w:after="60" w:line="276" w:lineRule="auto"/>
              <w:contextualSpacing/>
              <w:rPr>
                <w:rFonts w:cs="Arial"/>
                <w:b/>
                <w:i/>
                <w:sz w:val="20"/>
                <w:szCs w:val="20"/>
              </w:rPr>
            </w:pPr>
          </w:p>
        </w:tc>
        <w:tc>
          <w:tcPr>
            <w:tcW w:w="3500" w:type="pct"/>
            <w:shd w:val="clear" w:color="auto" w:fill="auto"/>
          </w:tcPr>
          <w:p w14:paraId="6016C517" w14:textId="3D2A3948" w:rsidR="00B9722D" w:rsidRPr="006B7858" w:rsidRDefault="00462031" w:rsidP="00B9722D">
            <w:pPr>
              <w:rPr>
                <w:rFonts w:cs="Arial"/>
                <w:b/>
              </w:rPr>
            </w:pPr>
            <w:r w:rsidRPr="00F06A2F">
              <w:rPr>
                <w:rFonts w:cs="Arial"/>
                <w:b/>
                <w:sz w:val="20"/>
                <w:szCs w:val="20"/>
              </w:rPr>
              <w:t xml:space="preserve">Partially meets- An ecological risk assessment, according to Australian and New Zealand standards, is not planned to be undertaken. However relevant information is </w:t>
            </w:r>
            <w:r w:rsidR="00933A53" w:rsidRPr="00F06A2F">
              <w:rPr>
                <w:rFonts w:cs="Arial"/>
                <w:b/>
                <w:sz w:val="20"/>
                <w:szCs w:val="20"/>
              </w:rPr>
              <w:t>available,</w:t>
            </w:r>
            <w:r w:rsidRPr="00F06A2F">
              <w:rPr>
                <w:rFonts w:cs="Arial"/>
                <w:b/>
                <w:sz w:val="20"/>
                <w:szCs w:val="20"/>
              </w:rPr>
              <w:t xml:space="preserve"> and management is precautionary.</w:t>
            </w:r>
          </w:p>
          <w:p w14:paraId="3E1EBB29" w14:textId="25316070" w:rsidR="00B9722D" w:rsidRPr="001E29C6" w:rsidRDefault="00B9722D" w:rsidP="00B9722D">
            <w:pPr>
              <w:rPr>
                <w:rFonts w:cs="Arial"/>
              </w:rPr>
            </w:pPr>
            <w:r w:rsidRPr="001E29C6">
              <w:rPr>
                <w:rFonts w:cs="Arial"/>
              </w:rPr>
              <w:t>The fisheries are new and exploratory and as yet have not had a formal ecological risk assessment. However, CCAMLR has developed risk frameworks for vulnerable marine ecosystems, seabirds and marine mammals. The CCAMLR Working Group on Fishing Stock Assessment also undertake regular risk assessments of CCAMLR fisheries by Subarea including for new and exploratory fisheries.</w:t>
            </w:r>
          </w:p>
          <w:p w14:paraId="0C15DE1F" w14:textId="724D73D6" w:rsidR="00116900" w:rsidRPr="006B7858" w:rsidRDefault="006766CC" w:rsidP="006B7858">
            <w:pPr>
              <w:rPr>
                <w:rFonts w:cs="Arial"/>
              </w:rPr>
            </w:pPr>
            <w:r w:rsidRPr="001E29C6">
              <w:rPr>
                <w:rFonts w:cs="Arial"/>
              </w:rPr>
              <w:t xml:space="preserve">While there is no formal evaluation of the ecosystem implications of fishing for either Area performed by CCAMLR, the risk level for seabirds in both subareas, based on current conservation measures, is ranked ‘category 3’ - average (CCAMLR Fishery Reports </w:t>
            </w:r>
            <w:hyperlink r:id="rId69" w:history="1">
              <w:r w:rsidRPr="001E29C6">
                <w:rPr>
                  <w:rStyle w:val="Hyperlink"/>
                  <w:rFonts w:cs="Arial"/>
                </w:rPr>
                <w:t>88.1</w:t>
              </w:r>
            </w:hyperlink>
            <w:r w:rsidRPr="001E29C6">
              <w:rPr>
                <w:rFonts w:cs="Arial"/>
              </w:rPr>
              <w:t xml:space="preserve"> and </w:t>
            </w:r>
            <w:hyperlink r:id="rId70" w:history="1">
              <w:r w:rsidRPr="001E29C6">
                <w:rPr>
                  <w:rStyle w:val="Hyperlink"/>
                  <w:rFonts w:cs="Arial"/>
                </w:rPr>
                <w:t>88.2</w:t>
              </w:r>
            </w:hyperlink>
            <w:r w:rsidRPr="001E29C6">
              <w:rPr>
                <w:rFonts w:cs="Arial"/>
              </w:rPr>
              <w:t>, SC-CAMLR-XXVIII, Annex 7, Table 14 and Figure 2).</w:t>
            </w:r>
          </w:p>
          <w:p w14:paraId="3DF705DB" w14:textId="77777777" w:rsidR="00197FAF" w:rsidRPr="001E29C6" w:rsidRDefault="00197FAF" w:rsidP="00197FAF">
            <w:pPr>
              <w:rPr>
                <w:rFonts w:cs="Arial"/>
              </w:rPr>
            </w:pPr>
            <w:r w:rsidRPr="001E29C6">
              <w:rPr>
                <w:rFonts w:cs="Arial"/>
              </w:rPr>
              <w:t>Management arrangements are precautionary and designed to deliver information on the fisheries before any further development and longer-term investment occurs.</w:t>
            </w:r>
          </w:p>
          <w:p w14:paraId="48A87E0C" w14:textId="1DA978B5" w:rsidR="00197FAF" w:rsidRPr="001E29C6" w:rsidRDefault="00197FAF" w:rsidP="00197FAF">
            <w:pPr>
              <w:rPr>
                <w:rFonts w:cs="Arial"/>
              </w:rPr>
            </w:pPr>
            <w:r w:rsidRPr="001E29C6">
              <w:rPr>
                <w:rFonts w:cs="Arial"/>
              </w:rPr>
              <w:t xml:space="preserve">Vulnerable marine </w:t>
            </w:r>
            <w:r w:rsidR="00933A53" w:rsidRPr="001E29C6">
              <w:rPr>
                <w:rFonts w:cs="Arial"/>
              </w:rPr>
              <w:t>ecosystems and</w:t>
            </w:r>
            <w:r w:rsidRPr="001E29C6">
              <w:rPr>
                <w:rFonts w:cs="Arial"/>
              </w:rPr>
              <w:t xml:space="preserve"> impacts on the environment are considered in managing CCAMLR fisheries.</w:t>
            </w:r>
          </w:p>
          <w:p w14:paraId="02F863E3" w14:textId="77777777" w:rsidR="00197FAF" w:rsidRPr="006B7858" w:rsidRDefault="00197FAF" w:rsidP="00197FAF">
            <w:pPr>
              <w:spacing w:before="60" w:after="60" w:line="276" w:lineRule="auto"/>
              <w:contextualSpacing/>
              <w:rPr>
                <w:rFonts w:cs="Arial"/>
              </w:rPr>
            </w:pPr>
            <w:r w:rsidRPr="001E29C6">
              <w:rPr>
                <w:rFonts w:cs="Arial"/>
              </w:rPr>
              <w:t>These arrangements are considered appropriate to the scale of the fisheries at this time.</w:t>
            </w:r>
          </w:p>
          <w:p w14:paraId="397BE197" w14:textId="43256163" w:rsidR="00197FAF" w:rsidRPr="006B7858" w:rsidRDefault="00197FAF" w:rsidP="00116900">
            <w:pPr>
              <w:spacing w:before="60" w:after="60" w:line="276" w:lineRule="auto"/>
              <w:contextualSpacing/>
              <w:rPr>
                <w:rFonts w:cs="Arial"/>
              </w:rPr>
            </w:pPr>
          </w:p>
        </w:tc>
      </w:tr>
      <w:tr w:rsidR="00116900" w:rsidRPr="00433FCA" w14:paraId="007746A1" w14:textId="77777777" w:rsidTr="002F0C8B">
        <w:trPr>
          <w:cantSplit/>
          <w:trHeight w:val="77"/>
        </w:trPr>
        <w:tc>
          <w:tcPr>
            <w:tcW w:w="5000" w:type="pct"/>
            <w:gridSpan w:val="2"/>
            <w:shd w:val="clear" w:color="auto" w:fill="E5DFEC"/>
          </w:tcPr>
          <w:p w14:paraId="2F5F922B" w14:textId="77777777" w:rsidR="00116900" w:rsidRPr="006B7858" w:rsidRDefault="00116900" w:rsidP="00116900">
            <w:pPr>
              <w:spacing w:before="60" w:after="60" w:line="276" w:lineRule="auto"/>
              <w:contextualSpacing/>
              <w:rPr>
                <w:rFonts w:cs="Arial"/>
                <w:b/>
                <w:bCs/>
                <w:i/>
                <w:iCs/>
              </w:rPr>
            </w:pPr>
            <w:r w:rsidRPr="006B7858">
              <w:rPr>
                <w:rFonts w:cs="Arial"/>
                <w:b/>
                <w:bCs/>
                <w:i/>
                <w:iCs/>
              </w:rPr>
              <w:t>Management responses</w:t>
            </w:r>
          </w:p>
        </w:tc>
      </w:tr>
      <w:tr w:rsidR="00116900" w:rsidRPr="00433FCA" w14:paraId="405718D3" w14:textId="77777777" w:rsidTr="00796A58">
        <w:trPr>
          <w:cantSplit/>
          <w:trHeight w:val="77"/>
        </w:trPr>
        <w:tc>
          <w:tcPr>
            <w:tcW w:w="1500" w:type="pct"/>
            <w:shd w:val="clear" w:color="auto" w:fill="92D050"/>
          </w:tcPr>
          <w:p w14:paraId="1C2BDFA5" w14:textId="77777777" w:rsidR="00116900" w:rsidRPr="00433FCA" w:rsidRDefault="00116900" w:rsidP="00116900">
            <w:pPr>
              <w:spacing w:before="60" w:after="60" w:line="276" w:lineRule="auto"/>
              <w:contextualSpacing/>
              <w:rPr>
                <w:rFonts w:cs="Arial"/>
                <w:sz w:val="20"/>
                <w:szCs w:val="20"/>
              </w:rPr>
            </w:pPr>
            <w:r w:rsidRPr="00433FCA">
              <w:rPr>
                <w:rFonts w:cs="Arial"/>
                <w:b/>
                <w:bCs/>
                <w:i/>
                <w:iCs/>
                <w:sz w:val="20"/>
                <w:szCs w:val="20"/>
              </w:rPr>
              <w:lastRenderedPageBreak/>
              <w:t xml:space="preserve">2.3.3 </w:t>
            </w:r>
            <w:r w:rsidRPr="00433FCA">
              <w:rPr>
                <w:rFonts w:cs="Arial"/>
                <w:sz w:val="20"/>
                <w:szCs w:val="20"/>
              </w:rPr>
              <w:t>Management actions are in place to ensure significant damage to ecosystems does not arise from the impacts described in 2.3.1.</w:t>
            </w:r>
          </w:p>
          <w:p w14:paraId="1432DE2D" w14:textId="50AB7AB7" w:rsidR="00116900" w:rsidRPr="00433FCA" w:rsidRDefault="00116900" w:rsidP="00116900">
            <w:pPr>
              <w:spacing w:before="60" w:after="60" w:line="276" w:lineRule="auto"/>
              <w:contextualSpacing/>
              <w:rPr>
                <w:rFonts w:cs="Arial"/>
                <w:b/>
                <w:i/>
                <w:sz w:val="20"/>
                <w:szCs w:val="20"/>
              </w:rPr>
            </w:pPr>
          </w:p>
        </w:tc>
        <w:tc>
          <w:tcPr>
            <w:tcW w:w="3500" w:type="pct"/>
            <w:shd w:val="clear" w:color="auto" w:fill="auto"/>
          </w:tcPr>
          <w:p w14:paraId="036AC615" w14:textId="77777777" w:rsidR="00796A58" w:rsidRPr="00F06A2F" w:rsidRDefault="00796A58" w:rsidP="00796A58">
            <w:pPr>
              <w:rPr>
                <w:rFonts w:cs="Arial"/>
                <w:b/>
                <w:sz w:val="20"/>
                <w:szCs w:val="20"/>
              </w:rPr>
            </w:pPr>
            <w:r w:rsidRPr="00F06A2F">
              <w:rPr>
                <w:rFonts w:cs="Arial"/>
                <w:b/>
                <w:sz w:val="20"/>
                <w:szCs w:val="20"/>
              </w:rPr>
              <w:t>Management is precautionary and includes appropriate ecosystem protections.</w:t>
            </w:r>
          </w:p>
          <w:p w14:paraId="2A0AF569" w14:textId="2061E011" w:rsidR="00D50246" w:rsidRPr="001E29C6" w:rsidRDefault="00D50246" w:rsidP="00D50246">
            <w:pPr>
              <w:rPr>
                <w:rFonts w:cs="Arial"/>
              </w:rPr>
            </w:pPr>
            <w:r w:rsidRPr="001E29C6">
              <w:rPr>
                <w:rFonts w:cs="Arial"/>
              </w:rPr>
              <w:t>The fisheries are new and exploratory and as yet have not had a formal ecological risk assessment. However, CCAMLR has developed risk frameworks for vulnerable marine ecosystems, seabirds and marine mammals. The CCAMLR Working Group on Fishing Stock Assessment also undertake regular risk assessments of CCAMLR fisheries by Subarea including for new and exploratory fisheries.</w:t>
            </w:r>
          </w:p>
          <w:p w14:paraId="0175787E" w14:textId="77777777" w:rsidR="00D50246" w:rsidRPr="001E29C6" w:rsidRDefault="00D50246" w:rsidP="00D50246">
            <w:pPr>
              <w:rPr>
                <w:rFonts w:cs="Arial"/>
              </w:rPr>
            </w:pPr>
            <w:r w:rsidRPr="001E29C6">
              <w:rPr>
                <w:rFonts w:cs="Arial"/>
              </w:rPr>
              <w:t xml:space="preserve">While there is no formal evaluation of the ecosystem implications of fishing for either Area performed by CCAMLR, the risk level for seabirds in both subareas, based on current conservation measures, is ranked ‘category 3’ - average  (CCAMLR Fishery Reports </w:t>
            </w:r>
            <w:hyperlink r:id="rId71" w:history="1">
              <w:r w:rsidRPr="001E29C6">
                <w:rPr>
                  <w:rStyle w:val="Hyperlink"/>
                  <w:rFonts w:cs="Arial"/>
                </w:rPr>
                <w:t>88.1</w:t>
              </w:r>
            </w:hyperlink>
            <w:r w:rsidRPr="001E29C6">
              <w:rPr>
                <w:rFonts w:cs="Arial"/>
              </w:rPr>
              <w:t xml:space="preserve"> and </w:t>
            </w:r>
            <w:hyperlink r:id="rId72" w:history="1">
              <w:r w:rsidRPr="001E29C6">
                <w:rPr>
                  <w:rStyle w:val="Hyperlink"/>
                  <w:rFonts w:cs="Arial"/>
                </w:rPr>
                <w:t>88.2</w:t>
              </w:r>
            </w:hyperlink>
            <w:r w:rsidRPr="001E29C6">
              <w:rPr>
                <w:rFonts w:cs="Arial"/>
              </w:rPr>
              <w:t>, SC-CAMLR-XXVIII, Annex 7, Table 14 and Figure 2).</w:t>
            </w:r>
          </w:p>
          <w:p w14:paraId="60E29FBB" w14:textId="77777777" w:rsidR="00796A58" w:rsidRPr="001E29C6" w:rsidRDefault="00796A58" w:rsidP="00796A58">
            <w:pPr>
              <w:rPr>
                <w:rFonts w:cs="Arial"/>
              </w:rPr>
            </w:pPr>
            <w:r w:rsidRPr="001E29C6">
              <w:rPr>
                <w:rFonts w:cs="Arial"/>
              </w:rPr>
              <w:t>Management arrangements are precautionary and designed to deliver information on the fisheries before any further development and longer-term investment occurs.</w:t>
            </w:r>
          </w:p>
          <w:p w14:paraId="7116B43A" w14:textId="65DDA173" w:rsidR="00796A58" w:rsidRPr="001E29C6" w:rsidRDefault="00796A58" w:rsidP="00796A58">
            <w:pPr>
              <w:rPr>
                <w:rFonts w:cs="Arial"/>
              </w:rPr>
            </w:pPr>
            <w:r w:rsidRPr="001E29C6">
              <w:rPr>
                <w:rFonts w:cs="Arial"/>
              </w:rPr>
              <w:t>Vulnerable marine ecosystems and impacts on the environment are considered in managing CCAMLR fisheries.</w:t>
            </w:r>
          </w:p>
          <w:p w14:paraId="0F0D1979" w14:textId="77777777" w:rsidR="00796A58" w:rsidRPr="006B7858" w:rsidRDefault="00796A58" w:rsidP="00796A58">
            <w:pPr>
              <w:spacing w:before="60" w:after="60" w:line="276" w:lineRule="auto"/>
              <w:contextualSpacing/>
              <w:rPr>
                <w:rFonts w:cs="Arial"/>
              </w:rPr>
            </w:pPr>
            <w:r w:rsidRPr="001E29C6">
              <w:rPr>
                <w:rFonts w:cs="Arial"/>
              </w:rPr>
              <w:t>These arrangements are considered appropriate to the scale of the fisheries at this time.</w:t>
            </w:r>
          </w:p>
          <w:p w14:paraId="7D5EEDC7" w14:textId="1F7EF411" w:rsidR="00116900" w:rsidRPr="006B7858" w:rsidRDefault="00116900" w:rsidP="00116900">
            <w:pPr>
              <w:spacing w:before="60" w:after="60" w:line="276" w:lineRule="auto"/>
              <w:contextualSpacing/>
              <w:rPr>
                <w:rFonts w:cs="Arial"/>
              </w:rPr>
            </w:pPr>
          </w:p>
          <w:p w14:paraId="603A86ED" w14:textId="3DD4D757" w:rsidR="00116900" w:rsidRPr="006B7858" w:rsidRDefault="00116900" w:rsidP="00116900">
            <w:pPr>
              <w:spacing w:before="60" w:after="60" w:line="276" w:lineRule="auto"/>
              <w:contextualSpacing/>
              <w:rPr>
                <w:rFonts w:cs="Arial"/>
              </w:rPr>
            </w:pPr>
          </w:p>
        </w:tc>
      </w:tr>
      <w:tr w:rsidR="00C87512" w:rsidRPr="00433FCA" w14:paraId="0C8B361A" w14:textId="77777777" w:rsidTr="00C87512">
        <w:trPr>
          <w:cantSplit/>
        </w:trPr>
        <w:tc>
          <w:tcPr>
            <w:tcW w:w="1500" w:type="pct"/>
            <w:shd w:val="clear" w:color="auto" w:fill="92D050"/>
          </w:tcPr>
          <w:p w14:paraId="5A2F7A15" w14:textId="77777777" w:rsidR="00C87512" w:rsidRPr="00433FCA" w:rsidRDefault="00C87512" w:rsidP="00C87512">
            <w:pPr>
              <w:spacing w:before="60" w:after="60" w:line="276" w:lineRule="auto"/>
              <w:contextualSpacing/>
              <w:rPr>
                <w:rFonts w:cs="Arial"/>
                <w:sz w:val="20"/>
                <w:szCs w:val="20"/>
              </w:rPr>
            </w:pPr>
            <w:r w:rsidRPr="00433FCA">
              <w:rPr>
                <w:rFonts w:cs="Arial"/>
                <w:b/>
                <w:bCs/>
                <w:i/>
                <w:iCs/>
                <w:sz w:val="20"/>
                <w:szCs w:val="20"/>
              </w:rPr>
              <w:t xml:space="preserve">2.3.4 </w:t>
            </w:r>
            <w:r w:rsidRPr="00433FCA">
              <w:rPr>
                <w:rFonts w:cs="Arial"/>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p w14:paraId="4D5C4181" w14:textId="643C0187" w:rsidR="00C87512" w:rsidRPr="00433FCA" w:rsidRDefault="00C87512" w:rsidP="00C87512">
            <w:pPr>
              <w:spacing w:before="60" w:after="60" w:line="276" w:lineRule="auto"/>
              <w:contextualSpacing/>
              <w:rPr>
                <w:rFonts w:cs="Arial"/>
                <w:sz w:val="20"/>
                <w:szCs w:val="20"/>
              </w:rPr>
            </w:pPr>
          </w:p>
        </w:tc>
        <w:tc>
          <w:tcPr>
            <w:tcW w:w="3500" w:type="pct"/>
            <w:shd w:val="clear" w:color="auto" w:fill="auto"/>
          </w:tcPr>
          <w:p w14:paraId="6DBE996E" w14:textId="77777777" w:rsidR="00C87512" w:rsidRPr="00F06A2F" w:rsidRDefault="00C87512" w:rsidP="00C87512">
            <w:pPr>
              <w:rPr>
                <w:rFonts w:cs="Arial"/>
                <w:b/>
                <w:sz w:val="20"/>
                <w:szCs w:val="20"/>
              </w:rPr>
            </w:pPr>
            <w:r w:rsidRPr="00F06A2F">
              <w:rPr>
                <w:rFonts w:cs="Arial"/>
                <w:b/>
                <w:sz w:val="20"/>
                <w:szCs w:val="20"/>
              </w:rPr>
              <w:t>Precautionary decision rules, including triggers are in place and their performance is regularly assessed.</w:t>
            </w:r>
          </w:p>
          <w:p w14:paraId="1743511B" w14:textId="445EB49E" w:rsidR="00C87512" w:rsidRPr="006B7858" w:rsidRDefault="00C87512" w:rsidP="00C87512">
            <w:pPr>
              <w:spacing w:before="60" w:after="60" w:line="276" w:lineRule="auto"/>
              <w:contextualSpacing/>
              <w:rPr>
                <w:rFonts w:cs="Arial"/>
              </w:rPr>
            </w:pPr>
            <w:r w:rsidRPr="001E29C6">
              <w:rPr>
                <w:rFonts w:cs="Arial"/>
              </w:rPr>
              <w:t xml:space="preserve">Fishing activity is closely monitored by CCAMLR and AFMA and spatial closures and move-on provisions apply when catches of bycatch species and interactions with vulnerable marine ecosystems reach defined limits. These limits divided across smaller areas within each </w:t>
            </w:r>
            <w:r w:rsidR="003D001A" w:rsidRPr="001E29C6">
              <w:rPr>
                <w:rFonts w:cs="Arial"/>
              </w:rPr>
              <w:t>Subarea</w:t>
            </w:r>
            <w:r w:rsidRPr="001E29C6">
              <w:rPr>
                <w:rFonts w:cs="Arial"/>
              </w:rPr>
              <w:t xml:space="preserve"> to maximise the value of fishery data being collected and minimise any risk of localised impact. The concession holder is also required to immediately implement measures outlined in their wildlife interaction reports to minimise the likelihood of subsequent similar interactions with protected species.</w:t>
            </w:r>
          </w:p>
        </w:tc>
      </w:tr>
      <w:tr w:rsidR="00C87512" w:rsidRPr="00433FCA" w14:paraId="22F6BF5A" w14:textId="77777777" w:rsidTr="00C87512">
        <w:trPr>
          <w:cantSplit/>
        </w:trPr>
        <w:tc>
          <w:tcPr>
            <w:tcW w:w="1500" w:type="pct"/>
            <w:shd w:val="clear" w:color="auto" w:fill="92D050"/>
          </w:tcPr>
          <w:p w14:paraId="6A6B59DC" w14:textId="77777777" w:rsidR="00C87512" w:rsidRPr="00433FCA" w:rsidRDefault="00C87512" w:rsidP="00C87512">
            <w:pPr>
              <w:spacing w:before="60" w:after="60" w:line="276" w:lineRule="auto"/>
              <w:contextualSpacing/>
              <w:rPr>
                <w:rFonts w:cs="Arial"/>
                <w:sz w:val="20"/>
                <w:szCs w:val="20"/>
              </w:rPr>
            </w:pPr>
            <w:r w:rsidRPr="00433FCA">
              <w:rPr>
                <w:rFonts w:cs="Arial"/>
                <w:b/>
                <w:bCs/>
                <w:i/>
                <w:iCs/>
                <w:sz w:val="20"/>
                <w:szCs w:val="20"/>
              </w:rPr>
              <w:t>2.3.5</w:t>
            </w:r>
            <w:r w:rsidRPr="00433FCA">
              <w:rPr>
                <w:rFonts w:cs="Arial"/>
                <w:sz w:val="20"/>
                <w:szCs w:val="20"/>
              </w:rPr>
              <w:t xml:space="preserve"> The management response, considering uncertainties in the assessment and precautionary management actions, has a high chance of achieving the objective.</w:t>
            </w:r>
          </w:p>
          <w:p w14:paraId="544B66DE" w14:textId="780674B5" w:rsidR="00C87512" w:rsidRPr="00433FCA" w:rsidRDefault="00C87512" w:rsidP="00C87512">
            <w:pPr>
              <w:spacing w:before="60" w:after="60" w:line="276" w:lineRule="auto"/>
              <w:contextualSpacing/>
              <w:rPr>
                <w:rFonts w:cs="Arial"/>
                <w:sz w:val="20"/>
                <w:szCs w:val="20"/>
              </w:rPr>
            </w:pPr>
          </w:p>
        </w:tc>
        <w:tc>
          <w:tcPr>
            <w:tcW w:w="3500" w:type="pct"/>
            <w:shd w:val="clear" w:color="auto" w:fill="auto"/>
          </w:tcPr>
          <w:p w14:paraId="5B8D63DE" w14:textId="77777777" w:rsidR="00C87512" w:rsidRPr="00F06A2F" w:rsidRDefault="00C87512" w:rsidP="00C87512">
            <w:pPr>
              <w:rPr>
                <w:rFonts w:cs="Arial"/>
                <w:b/>
                <w:sz w:val="20"/>
                <w:szCs w:val="20"/>
              </w:rPr>
            </w:pPr>
            <w:r w:rsidRPr="00F06A2F">
              <w:rPr>
                <w:rFonts w:cs="Arial"/>
                <w:b/>
                <w:sz w:val="20"/>
                <w:szCs w:val="20"/>
              </w:rPr>
              <w:t>Management arrangements are precautionary and considered appropriate to the scale of the fisheries at this time.</w:t>
            </w:r>
          </w:p>
          <w:p w14:paraId="5A3D2E96" w14:textId="77777777" w:rsidR="00C87512" w:rsidRPr="001E29C6" w:rsidRDefault="00C87512" w:rsidP="00C87512">
            <w:pPr>
              <w:rPr>
                <w:rFonts w:cs="Arial"/>
              </w:rPr>
            </w:pPr>
            <w:r w:rsidRPr="001E29C6">
              <w:rPr>
                <w:rFonts w:cs="Arial"/>
              </w:rPr>
              <w:t>Management arrangements are precautionary and designed to deliver information on the fisheries before any further development and longer-term investment occurs.</w:t>
            </w:r>
          </w:p>
          <w:p w14:paraId="5DABCD7B" w14:textId="783122C1" w:rsidR="00C87512" w:rsidRPr="006B7858" w:rsidRDefault="00C87512" w:rsidP="00C87512">
            <w:pPr>
              <w:spacing w:before="60" w:after="60" w:line="276" w:lineRule="auto"/>
              <w:contextualSpacing/>
              <w:rPr>
                <w:rFonts w:cs="Arial"/>
              </w:rPr>
            </w:pPr>
            <w:r w:rsidRPr="001E29C6">
              <w:rPr>
                <w:rFonts w:cs="Arial"/>
              </w:rPr>
              <w:t>Vulnerable marine ecosystems and impacts on the environment are considered in managing CCAMLR fisheries.</w:t>
            </w:r>
          </w:p>
        </w:tc>
      </w:tr>
    </w:tbl>
    <w:p w14:paraId="4D8729D4" w14:textId="77777777" w:rsidR="00F8472A" w:rsidRPr="00FC2EBF" w:rsidRDefault="00F8472A" w:rsidP="00FC2EBF"/>
    <w:p w14:paraId="2D35029A" w14:textId="77777777" w:rsidR="00227603" w:rsidRPr="00FC2EBF" w:rsidRDefault="00227603" w:rsidP="00FC2EBF">
      <w:pPr>
        <w:sectPr w:rsidR="00227603" w:rsidRPr="00FC2EBF" w:rsidSect="001955CD">
          <w:pgSz w:w="16838" w:h="11906" w:orient="landscape"/>
          <w:pgMar w:top="1021" w:right="1021" w:bottom="1021" w:left="1021" w:header="709" w:footer="709" w:gutter="0"/>
          <w:cols w:space="708"/>
          <w:docGrid w:linePitch="360"/>
        </w:sectPr>
      </w:pPr>
    </w:p>
    <w:p w14:paraId="3F0B8578" w14:textId="54CC23B7" w:rsidR="006B6EF9" w:rsidRPr="00433FCA" w:rsidRDefault="006B6EF9" w:rsidP="00EF2FE1">
      <w:pPr>
        <w:pStyle w:val="Heading1"/>
        <w:rPr>
          <w:rFonts w:ascii="Arial" w:hAnsi="Arial"/>
        </w:rPr>
      </w:pPr>
      <w:bookmarkStart w:id="13" w:name="_Toc57195935"/>
      <w:r w:rsidRPr="00433FCA">
        <w:rPr>
          <w:rFonts w:ascii="Arial" w:hAnsi="Arial"/>
        </w:rPr>
        <w:lastRenderedPageBreak/>
        <w:t>Section</w:t>
      </w:r>
      <w:r w:rsidR="0027138D" w:rsidRPr="00433FCA">
        <w:rPr>
          <w:rFonts w:ascii="Arial" w:hAnsi="Arial"/>
        </w:rPr>
        <w:t xml:space="preserve"> </w:t>
      </w:r>
      <w:r w:rsidR="00417DFC">
        <w:rPr>
          <w:rFonts w:ascii="Arial" w:hAnsi="Arial"/>
        </w:rPr>
        <w:t>4</w:t>
      </w:r>
      <w:r w:rsidR="00223C3E" w:rsidRPr="00433FCA">
        <w:rPr>
          <w:rFonts w:ascii="Arial" w:hAnsi="Arial"/>
        </w:rPr>
        <w:t xml:space="preserve">: </w:t>
      </w:r>
      <w:r w:rsidRPr="00433FCA">
        <w:rPr>
          <w:rFonts w:ascii="Arial" w:hAnsi="Arial"/>
        </w:rPr>
        <w:t>Assessment Against the EPBC Act</w:t>
      </w:r>
      <w:bookmarkEnd w:id="13"/>
    </w:p>
    <w:p w14:paraId="2DEC772E" w14:textId="1582B3A6" w:rsidR="009F053A" w:rsidRDefault="009F053A" w:rsidP="001F4207">
      <w:r w:rsidRPr="0081083E">
        <w:t xml:space="preserve">The table below is not a complete or exact representation of the EPBC Act. It is intended </w:t>
      </w:r>
      <w:r w:rsidR="007361FC" w:rsidRPr="0081083E">
        <w:t xml:space="preserve">to show that the </w:t>
      </w:r>
      <w:r w:rsidRPr="0081083E">
        <w:t xml:space="preserve">relevant sections and components of the EPBC Act </w:t>
      </w:r>
      <w:r w:rsidR="00897628" w:rsidRPr="0081083E">
        <w:t xml:space="preserve">have been taken into account in the formulation of </w:t>
      </w:r>
      <w:r w:rsidRPr="0081083E">
        <w:t xml:space="preserve">advice on the fishery in relation to decisions under Part 13 and Part 13A. </w:t>
      </w:r>
    </w:p>
    <w:p w14:paraId="690C012B" w14:textId="77777777" w:rsidR="00F73C73" w:rsidRPr="001F4207" w:rsidRDefault="00F73C73" w:rsidP="001F4207"/>
    <w:p w14:paraId="4DD6A5C9" w14:textId="77777777" w:rsidR="007B0FD2" w:rsidRPr="001F4207" w:rsidRDefault="007B0FD2" w:rsidP="007B0FD2">
      <w:pPr>
        <w:pStyle w:val="Heading2"/>
      </w:pPr>
      <w:bookmarkStart w:id="14" w:name="_Toc536099358"/>
      <w:bookmarkStart w:id="15" w:name="_Toc57195936"/>
      <w:r w:rsidRPr="006B7858">
        <w:t>Part 10 – Strategic assessments</w:t>
      </w:r>
      <w:bookmarkEnd w:id="14"/>
      <w:bookmarkEnd w:id="15"/>
    </w:p>
    <w:tbl>
      <w:tblPr>
        <w:tblW w:w="0" w:type="auto"/>
        <w:jc w:val="center"/>
        <w:tblCellMar>
          <w:left w:w="0" w:type="dxa"/>
          <w:right w:w="0" w:type="dxa"/>
        </w:tblCellMar>
        <w:tblLook w:val="04A0" w:firstRow="1" w:lastRow="0" w:firstColumn="1" w:lastColumn="0" w:noHBand="0" w:noVBand="1"/>
      </w:tblPr>
      <w:tblGrid>
        <w:gridCol w:w="5235"/>
        <w:gridCol w:w="9468"/>
      </w:tblGrid>
      <w:tr w:rsidR="007B0FD2" w:rsidRPr="00CC1027" w14:paraId="530ECAED" w14:textId="77777777" w:rsidTr="00F06A2F">
        <w:trPr>
          <w:trHeight w:val="825"/>
          <w:jc w:val="center"/>
        </w:trPr>
        <w:tc>
          <w:tcPr>
            <w:tcW w:w="5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EA2FADE" w14:textId="77777777" w:rsidR="007B0FD2" w:rsidRPr="00CC1027" w:rsidRDefault="007B0FD2" w:rsidP="00E46580">
            <w:pPr>
              <w:spacing w:before="60" w:after="60" w:line="276" w:lineRule="auto"/>
              <w:contextualSpacing/>
              <w:rPr>
                <w:rFonts w:cs="Arial"/>
                <w:b/>
                <w:bCs/>
                <w:sz w:val="20"/>
                <w:szCs w:val="20"/>
              </w:rPr>
            </w:pPr>
            <w:r w:rsidRPr="00CC1027">
              <w:rPr>
                <w:rFonts w:cs="Arial"/>
                <w:b/>
                <w:bCs/>
                <w:sz w:val="20"/>
                <w:szCs w:val="20"/>
              </w:rPr>
              <w:t>Division 2 Assessment of Commonwealth-managed fisheries</w:t>
            </w:r>
          </w:p>
          <w:p w14:paraId="0D7EF13D" w14:textId="77777777" w:rsidR="007B0FD2" w:rsidRPr="00CC1027" w:rsidRDefault="007B0FD2" w:rsidP="00E46580">
            <w:pPr>
              <w:spacing w:before="60" w:after="60" w:line="276" w:lineRule="auto"/>
              <w:contextualSpacing/>
              <w:rPr>
                <w:rFonts w:cs="Arial"/>
                <w:b/>
                <w:bCs/>
                <w:sz w:val="20"/>
                <w:szCs w:val="20"/>
              </w:rPr>
            </w:pPr>
            <w:r w:rsidRPr="00CC1027">
              <w:rPr>
                <w:rFonts w:cs="Arial"/>
                <w:b/>
                <w:bCs/>
                <w:sz w:val="20"/>
                <w:szCs w:val="20"/>
              </w:rPr>
              <w:t>Section 153 Minister must make declaration if he or she endorses plan or policy</w:t>
            </w:r>
          </w:p>
        </w:tc>
        <w:tc>
          <w:tcPr>
            <w:tcW w:w="94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9F97BCA" w14:textId="6B3B3CB7" w:rsidR="007B0FD2" w:rsidRPr="00CC1027" w:rsidRDefault="007B0FD2" w:rsidP="00F06A2F">
            <w:pPr>
              <w:rPr>
                <w:rFonts w:cs="Arial"/>
                <w:b/>
                <w:bCs/>
                <w:sz w:val="20"/>
                <w:szCs w:val="20"/>
              </w:rPr>
            </w:pPr>
            <w:r w:rsidRPr="00CC1027">
              <w:rPr>
                <w:rFonts w:cs="Arial"/>
                <w:b/>
                <w:sz w:val="20"/>
                <w:szCs w:val="20"/>
              </w:rPr>
              <w:t xml:space="preserve">The </w:t>
            </w:r>
            <w:r>
              <w:rPr>
                <w:rFonts w:cs="Arial"/>
                <w:b/>
                <w:sz w:val="20"/>
                <w:szCs w:val="20"/>
              </w:rPr>
              <w:t>D</w:t>
            </w:r>
            <w:r w:rsidRPr="00CC1027">
              <w:rPr>
                <w:rFonts w:cs="Arial"/>
                <w:b/>
                <w:sz w:val="20"/>
                <w:szCs w:val="20"/>
              </w:rPr>
              <w:t xml:space="preserve">epartment’s assessment of the </w:t>
            </w:r>
            <w:r w:rsidR="00F64DCC">
              <w:rPr>
                <w:rFonts w:cs="Arial"/>
                <w:b/>
                <w:sz w:val="20"/>
                <w:szCs w:val="20"/>
              </w:rPr>
              <w:t>CCAMLR Ross Sea Fishery</w:t>
            </w:r>
          </w:p>
        </w:tc>
      </w:tr>
      <w:tr w:rsidR="007B0FD2" w:rsidRPr="00CC1027" w14:paraId="0E90791E" w14:textId="77777777" w:rsidTr="00F06A2F">
        <w:trPr>
          <w:trHeight w:val="3885"/>
          <w:jc w:val="center"/>
        </w:trPr>
        <w:tc>
          <w:tcPr>
            <w:tcW w:w="52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98BB811" w14:textId="77777777" w:rsidR="007B0FD2" w:rsidRPr="00CC1027" w:rsidRDefault="007B0FD2" w:rsidP="00E46580">
            <w:pPr>
              <w:pStyle w:val="ListNumber"/>
              <w:rPr>
                <w:rFonts w:eastAsia="Calibri"/>
              </w:rPr>
            </w:pPr>
            <w:r w:rsidRPr="00CC1027">
              <w:t>(1)</w:t>
            </w:r>
            <w:r w:rsidRPr="00CC1027">
              <w:tab/>
              <w:t>This section applies if:</w:t>
            </w:r>
          </w:p>
          <w:p w14:paraId="00215971" w14:textId="77777777" w:rsidR="007B0FD2" w:rsidRPr="00CC1027" w:rsidRDefault="007B0FD2" w:rsidP="00E46580">
            <w:pPr>
              <w:pStyle w:val="ListNumber2"/>
            </w:pPr>
            <w:r w:rsidRPr="00CC1027">
              <w:t>(a)</w:t>
            </w:r>
            <w:r w:rsidRPr="00CC1027">
              <w:tab/>
              <w:t>the Minister makes an agreement under section 146 as required by this Division and endorses under the agreement:</w:t>
            </w:r>
          </w:p>
          <w:p w14:paraId="1A7101DF" w14:textId="77777777" w:rsidR="007B0FD2" w:rsidRPr="00CC1027" w:rsidRDefault="007B0FD2" w:rsidP="00E46580">
            <w:pPr>
              <w:pStyle w:val="ListNumber3"/>
              <w:spacing w:line="276" w:lineRule="auto"/>
            </w:pPr>
            <w:r w:rsidRPr="00CC1027">
              <w:t>(</w:t>
            </w:r>
            <w:proofErr w:type="spellStart"/>
            <w:r w:rsidRPr="00CC1027">
              <w:t>i</w:t>
            </w:r>
            <w:proofErr w:type="spellEnd"/>
            <w:r w:rsidRPr="00CC1027">
              <w:t>)</w:t>
            </w:r>
            <w:r w:rsidRPr="00CC1027">
              <w:tab/>
              <w:t>a plan of management under the Fisheries Management Act 1991 (</w:t>
            </w:r>
            <w:r>
              <w:t>CTH</w:t>
            </w:r>
            <w:r w:rsidRPr="00CC1027">
              <w:t>) for a fishery; or</w:t>
            </w:r>
          </w:p>
          <w:p w14:paraId="7C6175DE" w14:textId="77777777" w:rsidR="007B0FD2" w:rsidRPr="00CC1027" w:rsidRDefault="007B0FD2" w:rsidP="00E46580">
            <w:pPr>
              <w:pStyle w:val="ListNumber3"/>
              <w:spacing w:line="276" w:lineRule="auto"/>
            </w:pPr>
            <w:r w:rsidRPr="00CC1027">
              <w:t>(ii)</w:t>
            </w:r>
            <w:r w:rsidRPr="00CC1027">
              <w:tab/>
              <w:t>policies of the Australian Fisheries Management Authority for managing a fishery for which there is not a plan of management under the Fisheries Management Act; or</w:t>
            </w:r>
          </w:p>
          <w:p w14:paraId="41F3B426" w14:textId="77777777" w:rsidR="007B0FD2" w:rsidRPr="00CC1027" w:rsidRDefault="007B0FD2" w:rsidP="00E46580">
            <w:pPr>
              <w:pStyle w:val="ListNumber3"/>
              <w:spacing w:line="276" w:lineRule="auto"/>
            </w:pPr>
            <w:r w:rsidRPr="00CC1027">
              <w:t>(iii)</w:t>
            </w:r>
            <w:r w:rsidRPr="00CC1027">
              <w:tab/>
              <w:t xml:space="preserve">a plan of management under the </w:t>
            </w:r>
            <w:r w:rsidRPr="00CC1027">
              <w:rPr>
                <w:i/>
              </w:rPr>
              <w:t>Torres Strait Fisheries Act 1984</w:t>
            </w:r>
            <w:r w:rsidRPr="00CC1027">
              <w:t xml:space="preserve"> (</w:t>
            </w:r>
            <w:r>
              <w:t>CTH</w:t>
            </w:r>
            <w:r w:rsidRPr="00CC1027">
              <w:t>) for a fishery; or</w:t>
            </w:r>
          </w:p>
          <w:p w14:paraId="3D52F471" w14:textId="77777777" w:rsidR="007B0FD2" w:rsidRPr="00CC1027" w:rsidRDefault="007B0FD2" w:rsidP="00E46580">
            <w:pPr>
              <w:pStyle w:val="ListNumber3"/>
              <w:spacing w:line="276" w:lineRule="auto"/>
            </w:pPr>
            <w:r w:rsidRPr="00CC1027">
              <w:t>(iii)</w:t>
            </w:r>
            <w:r w:rsidRPr="00CC1027">
              <w:tab/>
              <w:t>policies for managing fishing under the Torres Strait Fisheries Act; and</w:t>
            </w:r>
          </w:p>
          <w:p w14:paraId="32785656" w14:textId="77777777" w:rsidR="007B0FD2" w:rsidRPr="00CC1027" w:rsidRDefault="007B0FD2" w:rsidP="00E46580">
            <w:pPr>
              <w:pStyle w:val="ListNumber2"/>
            </w:pPr>
            <w:r w:rsidRPr="00CC1027">
              <w:t>(b)</w:t>
            </w:r>
            <w:r w:rsidRPr="00CC1027">
              <w:tab/>
              <w:t>the Minister accredits, under subsection 33(3) of this Act, as an accredited arrangement a management plan or regime consisting of the endorsed plan or policies.</w:t>
            </w:r>
          </w:p>
          <w:p w14:paraId="4D94FF6D" w14:textId="77777777" w:rsidR="007B0FD2" w:rsidRPr="00CC1027" w:rsidRDefault="007B0FD2" w:rsidP="00E46580">
            <w:pPr>
              <w:pStyle w:val="ListNumber"/>
              <w:rPr>
                <w:rFonts w:eastAsia="Calibri"/>
              </w:rPr>
            </w:pPr>
            <w:r w:rsidRPr="00CC1027">
              <w:t>(2)</w:t>
            </w:r>
            <w:r w:rsidRPr="00CC1027">
              <w:tab/>
              <w:t xml:space="preserve">The Minister must make a declaration under section 33 that actions approved in accordance with the accredited arrangement do not require </w:t>
            </w:r>
            <w:r w:rsidRPr="00CC1027">
              <w:lastRenderedPageBreak/>
              <w:t>an approval under Part 9 for the purposes of subsection 23(1), (2) or (3) or subsection 24A(1), (2), (3), (4), (5) or (6).</w:t>
            </w:r>
          </w:p>
        </w:tc>
        <w:tc>
          <w:tcPr>
            <w:tcW w:w="9468" w:type="dxa"/>
            <w:tcBorders>
              <w:top w:val="nil"/>
              <w:left w:val="nil"/>
              <w:bottom w:val="single" w:sz="8" w:space="0" w:color="auto"/>
              <w:right w:val="single" w:sz="8" w:space="0" w:color="auto"/>
            </w:tcBorders>
            <w:tcMar>
              <w:top w:w="0" w:type="dxa"/>
              <w:left w:w="108" w:type="dxa"/>
              <w:bottom w:w="0" w:type="dxa"/>
              <w:right w:w="108" w:type="dxa"/>
            </w:tcMar>
          </w:tcPr>
          <w:p w14:paraId="51F23CC9" w14:textId="77777777" w:rsidR="00C478DD" w:rsidRPr="00F06A2F" w:rsidRDefault="00C478DD" w:rsidP="00C478DD">
            <w:pPr>
              <w:spacing w:before="60" w:after="60" w:line="276" w:lineRule="auto"/>
              <w:contextualSpacing/>
              <w:rPr>
                <w:rFonts w:cs="Arial"/>
              </w:rPr>
            </w:pPr>
            <w:r w:rsidRPr="00F06A2F">
              <w:rPr>
                <w:rFonts w:cs="Arial"/>
              </w:rPr>
              <w:lastRenderedPageBreak/>
              <w:t xml:space="preserve">No assessment of the CCAMLR Ross Sea Fishery has been carried out under Part 10 of the EPBC Act as the fishery is exploratory in nature and no plan of management has been made under the </w:t>
            </w:r>
            <w:r w:rsidRPr="00F06A2F">
              <w:rPr>
                <w:rFonts w:cs="Arial"/>
                <w:i/>
              </w:rPr>
              <w:t>Fisheries Management Act 1991 (</w:t>
            </w:r>
            <w:proofErr w:type="spellStart"/>
            <w:r w:rsidRPr="00F06A2F">
              <w:rPr>
                <w:rFonts w:cs="Arial"/>
                <w:i/>
              </w:rPr>
              <w:t>Cth</w:t>
            </w:r>
            <w:proofErr w:type="spellEnd"/>
            <w:r w:rsidRPr="00F06A2F">
              <w:rPr>
                <w:rFonts w:cs="Arial"/>
                <w:i/>
              </w:rPr>
              <w:t>)</w:t>
            </w:r>
            <w:r w:rsidRPr="00F06A2F">
              <w:rPr>
                <w:rFonts w:cs="Arial"/>
              </w:rPr>
              <w:t>.</w:t>
            </w:r>
          </w:p>
          <w:p w14:paraId="388CD9E8" w14:textId="0F6662C7" w:rsidR="007B0FD2" w:rsidRPr="00B565FF" w:rsidRDefault="007B0FD2" w:rsidP="00E46580">
            <w:pPr>
              <w:spacing w:before="60" w:after="60" w:line="276" w:lineRule="auto"/>
              <w:contextualSpacing/>
              <w:rPr>
                <w:rFonts w:cs="Arial"/>
                <w:sz w:val="20"/>
                <w:szCs w:val="20"/>
              </w:rPr>
            </w:pPr>
          </w:p>
        </w:tc>
      </w:tr>
    </w:tbl>
    <w:p w14:paraId="63A4FE7E" w14:textId="4BABCD6D" w:rsidR="009F053A" w:rsidRPr="00EF2FE1" w:rsidRDefault="009F053A" w:rsidP="00CC1027">
      <w:pPr>
        <w:pStyle w:val="Heading2"/>
      </w:pPr>
      <w:bookmarkStart w:id="16" w:name="_Toc57195937"/>
      <w:r w:rsidRPr="00EF2FE1">
        <w:t xml:space="preserve">Part 12 </w:t>
      </w:r>
      <w:r w:rsidR="00F73C73">
        <w:t>– Identifying and monitoring biodiversity and making bioregional plans</w:t>
      </w:r>
      <w:bookmarkEnd w:id="16"/>
    </w:p>
    <w:tbl>
      <w:tblPr>
        <w:tblStyle w:val="TableGrid"/>
        <w:tblW w:w="5000" w:type="pct"/>
        <w:tblLook w:val="04A0" w:firstRow="1" w:lastRow="0" w:firstColumn="1" w:lastColumn="0" w:noHBand="0" w:noVBand="1"/>
      </w:tblPr>
      <w:tblGrid>
        <w:gridCol w:w="5240"/>
        <w:gridCol w:w="9546"/>
      </w:tblGrid>
      <w:tr w:rsidR="009F053A" w:rsidRPr="00EF2FE1" w14:paraId="503FF0BC" w14:textId="77777777" w:rsidTr="00F06A2F">
        <w:trPr>
          <w:cnfStyle w:val="100000000000" w:firstRow="1" w:lastRow="0" w:firstColumn="0" w:lastColumn="0" w:oddVBand="0" w:evenVBand="0" w:oddHBand="0" w:evenHBand="0" w:firstRowFirstColumn="0" w:firstRowLastColumn="0" w:lastRowFirstColumn="0" w:lastRowLastColumn="0"/>
        </w:trPr>
        <w:tc>
          <w:tcPr>
            <w:tcW w:w="1772" w:type="pct"/>
            <w:shd w:val="clear" w:color="auto" w:fill="D9D9D9" w:themeFill="background1" w:themeFillShade="D9"/>
            <w:vAlign w:val="center"/>
          </w:tcPr>
          <w:p w14:paraId="4BC41F5C" w14:textId="35615BB6" w:rsidR="009F053A" w:rsidRPr="00EF2FE1" w:rsidRDefault="00400844" w:rsidP="00FC2EBF">
            <w:pPr>
              <w:spacing w:before="60" w:after="60" w:line="276" w:lineRule="auto"/>
              <w:ind w:left="426" w:hanging="426"/>
              <w:contextualSpacing/>
              <w:jc w:val="center"/>
              <w:rPr>
                <w:rFonts w:cs="Arial"/>
                <w:b/>
                <w:sz w:val="20"/>
                <w:szCs w:val="20"/>
              </w:rPr>
            </w:pPr>
            <w:r w:rsidRPr="00EF2FE1">
              <w:rPr>
                <w:rFonts w:cs="Arial"/>
                <w:b/>
                <w:sz w:val="20"/>
                <w:szCs w:val="20"/>
              </w:rPr>
              <w:t>Section 176 Bioregional Plans</w:t>
            </w:r>
          </w:p>
        </w:tc>
        <w:tc>
          <w:tcPr>
            <w:tcW w:w="3228" w:type="pct"/>
            <w:shd w:val="clear" w:color="auto" w:fill="D9D9D9" w:themeFill="background1" w:themeFillShade="D9"/>
            <w:vAlign w:val="center"/>
          </w:tcPr>
          <w:p w14:paraId="3DF3E25D" w14:textId="77777777" w:rsidR="009F053A" w:rsidRPr="00EF2FE1" w:rsidRDefault="009F053A" w:rsidP="00FC2EBF">
            <w:pPr>
              <w:spacing w:before="60" w:after="60" w:line="276" w:lineRule="auto"/>
              <w:contextualSpacing/>
              <w:jc w:val="center"/>
              <w:rPr>
                <w:rFonts w:cs="Arial"/>
                <w:b/>
                <w:sz w:val="20"/>
                <w:szCs w:val="20"/>
              </w:rPr>
            </w:pPr>
            <w:r w:rsidRPr="00EF2FE1">
              <w:rPr>
                <w:rFonts w:cs="Arial"/>
                <w:b/>
                <w:sz w:val="20"/>
                <w:szCs w:val="20"/>
              </w:rPr>
              <w:t>Comment</w:t>
            </w:r>
          </w:p>
        </w:tc>
      </w:tr>
      <w:tr w:rsidR="009F053A" w:rsidRPr="00EF2FE1" w14:paraId="50519DE6" w14:textId="77777777" w:rsidTr="00F06A2F">
        <w:trPr>
          <w:cnfStyle w:val="000000100000" w:firstRow="0" w:lastRow="0" w:firstColumn="0" w:lastColumn="0" w:oddVBand="0" w:evenVBand="0" w:oddHBand="1" w:evenHBand="0" w:firstRowFirstColumn="0" w:firstRowLastColumn="0" w:lastRowFirstColumn="0" w:lastRowLastColumn="0"/>
        </w:trPr>
        <w:tc>
          <w:tcPr>
            <w:tcW w:w="1772" w:type="pct"/>
          </w:tcPr>
          <w:p w14:paraId="1BC9E8EF" w14:textId="0A9BDB04" w:rsidR="009F053A" w:rsidRPr="00EF2FE1" w:rsidRDefault="00557756" w:rsidP="00FC2EBF">
            <w:pPr>
              <w:pStyle w:val="ListNumber"/>
            </w:pPr>
            <w:r>
              <w:t>(5)</w:t>
            </w:r>
            <w:r w:rsidRPr="00F73C73">
              <w:tab/>
            </w:r>
            <w:r w:rsidR="009F053A" w:rsidRPr="00EF2FE1">
              <w:t>Minister must have regard to relevant bioregional plans</w:t>
            </w:r>
          </w:p>
          <w:p w14:paraId="2F4C8136" w14:textId="77777777" w:rsidR="00D40B13" w:rsidRPr="00EF2FE1" w:rsidRDefault="00D40B13" w:rsidP="00FC2EBF">
            <w:pPr>
              <w:spacing w:before="60" w:after="60" w:line="276" w:lineRule="auto"/>
              <w:ind w:left="426" w:hanging="426"/>
              <w:contextualSpacing/>
              <w:rPr>
                <w:rFonts w:cs="Arial"/>
                <w:sz w:val="20"/>
                <w:szCs w:val="20"/>
              </w:rPr>
            </w:pPr>
          </w:p>
        </w:tc>
        <w:tc>
          <w:tcPr>
            <w:tcW w:w="3228" w:type="pct"/>
            <w:shd w:val="clear" w:color="auto" w:fill="auto"/>
          </w:tcPr>
          <w:p w14:paraId="5DC92E7F" w14:textId="3D8329AE" w:rsidR="002B0FD7" w:rsidRPr="00F06A2F" w:rsidRDefault="002B0FD7" w:rsidP="00F06A2F">
            <w:pPr>
              <w:rPr>
                <w:rFonts w:cs="Arial"/>
                <w:b/>
                <w:sz w:val="20"/>
                <w:szCs w:val="20"/>
              </w:rPr>
            </w:pPr>
            <w:r>
              <w:rPr>
                <w:rFonts w:cs="Arial"/>
                <w:b/>
                <w:sz w:val="20"/>
                <w:szCs w:val="20"/>
              </w:rPr>
              <w:t xml:space="preserve">There is not </w:t>
            </w:r>
            <w:r w:rsidR="00BF462D">
              <w:rPr>
                <w:rFonts w:cs="Arial"/>
                <w:b/>
                <w:sz w:val="20"/>
                <w:szCs w:val="20"/>
              </w:rPr>
              <w:t>M</w:t>
            </w:r>
            <w:r>
              <w:rPr>
                <w:rFonts w:cs="Arial"/>
                <w:b/>
                <w:sz w:val="20"/>
                <w:szCs w:val="20"/>
              </w:rPr>
              <w:t xml:space="preserve">arine </w:t>
            </w:r>
            <w:r w:rsidR="00BF462D">
              <w:rPr>
                <w:rFonts w:cs="Arial"/>
                <w:b/>
                <w:sz w:val="20"/>
                <w:szCs w:val="20"/>
              </w:rPr>
              <w:t>B</w:t>
            </w:r>
            <w:r>
              <w:rPr>
                <w:rFonts w:cs="Arial"/>
                <w:b/>
                <w:sz w:val="20"/>
                <w:szCs w:val="20"/>
              </w:rPr>
              <w:t xml:space="preserve">ioregional </w:t>
            </w:r>
            <w:r w:rsidR="00BF462D">
              <w:rPr>
                <w:rFonts w:cs="Arial"/>
                <w:b/>
                <w:sz w:val="20"/>
                <w:szCs w:val="20"/>
              </w:rPr>
              <w:t>P</w:t>
            </w:r>
            <w:r>
              <w:rPr>
                <w:rFonts w:cs="Arial"/>
                <w:b/>
                <w:sz w:val="20"/>
                <w:szCs w:val="20"/>
              </w:rPr>
              <w:t>lan relevant to these fisheries</w:t>
            </w:r>
          </w:p>
          <w:p w14:paraId="6852ECC1" w14:textId="77777777" w:rsidR="009F053A" w:rsidRPr="00EF2FE1" w:rsidRDefault="009F053A" w:rsidP="00FC2EBF">
            <w:pPr>
              <w:spacing w:before="60" w:after="60" w:line="276" w:lineRule="auto"/>
              <w:contextualSpacing/>
              <w:rPr>
                <w:rFonts w:cs="Arial"/>
                <w:sz w:val="20"/>
                <w:szCs w:val="20"/>
              </w:rPr>
            </w:pPr>
          </w:p>
        </w:tc>
      </w:tr>
    </w:tbl>
    <w:p w14:paraId="66236F12" w14:textId="77777777" w:rsidR="009F053A" w:rsidRPr="001F4207" w:rsidRDefault="009F053A" w:rsidP="001F4207"/>
    <w:p w14:paraId="6F9840FF" w14:textId="7038ACD1" w:rsidR="009F053A" w:rsidRPr="00EF2FE1" w:rsidRDefault="009F053A" w:rsidP="00CC1027">
      <w:pPr>
        <w:pStyle w:val="Heading2"/>
      </w:pPr>
      <w:bookmarkStart w:id="17" w:name="_Toc57195938"/>
      <w:r w:rsidRPr="00EF2FE1">
        <w:t>Part 13</w:t>
      </w:r>
      <w:r w:rsidR="00C83B59" w:rsidRPr="00EF2FE1">
        <w:t xml:space="preserve"> </w:t>
      </w:r>
      <w:r w:rsidR="00F73C73">
        <w:t>– Species and communities</w:t>
      </w:r>
      <w:bookmarkEnd w:id="17"/>
    </w:p>
    <w:tbl>
      <w:tblPr>
        <w:tblStyle w:val="TableGrid"/>
        <w:tblW w:w="5000" w:type="pct"/>
        <w:tblLook w:val="04A0" w:firstRow="1" w:lastRow="0" w:firstColumn="1" w:lastColumn="0" w:noHBand="0" w:noVBand="1"/>
      </w:tblPr>
      <w:tblGrid>
        <w:gridCol w:w="5240"/>
        <w:gridCol w:w="9546"/>
      </w:tblGrid>
      <w:tr w:rsidR="00400844" w:rsidRPr="001F4207" w14:paraId="65C1624E" w14:textId="77777777" w:rsidTr="00F06A2F">
        <w:trPr>
          <w:cnfStyle w:val="100000000000" w:firstRow="1" w:lastRow="0" w:firstColumn="0" w:lastColumn="0" w:oddVBand="0" w:evenVBand="0" w:oddHBand="0" w:evenHBand="0" w:firstRowFirstColumn="0" w:firstRowLastColumn="0" w:lastRowFirstColumn="0" w:lastRowLastColumn="0"/>
        </w:trPr>
        <w:tc>
          <w:tcPr>
            <w:tcW w:w="1772" w:type="pct"/>
            <w:shd w:val="clear" w:color="auto" w:fill="D9D9D9" w:themeFill="background1" w:themeFillShade="D9"/>
            <w:vAlign w:val="center"/>
          </w:tcPr>
          <w:p w14:paraId="585CA78D" w14:textId="54B123A2" w:rsidR="00400844" w:rsidRPr="001F4207" w:rsidRDefault="00400844" w:rsidP="00FC2EBF">
            <w:pPr>
              <w:spacing w:before="60" w:after="60" w:line="276" w:lineRule="auto"/>
              <w:ind w:left="426" w:hanging="426"/>
              <w:contextualSpacing/>
              <w:jc w:val="center"/>
              <w:rPr>
                <w:rFonts w:cs="Arial"/>
                <w:b/>
                <w:sz w:val="20"/>
                <w:szCs w:val="20"/>
              </w:rPr>
            </w:pPr>
            <w:r w:rsidRPr="001F4207">
              <w:rPr>
                <w:rFonts w:cs="Arial"/>
                <w:b/>
                <w:sz w:val="20"/>
                <w:szCs w:val="20"/>
              </w:rPr>
              <w:t xml:space="preserve">Accreditable plan, regime or </w:t>
            </w:r>
            <w:r w:rsidR="00933A53" w:rsidRPr="001F4207">
              <w:rPr>
                <w:rFonts w:cs="Arial"/>
                <w:b/>
                <w:sz w:val="20"/>
                <w:szCs w:val="20"/>
              </w:rPr>
              <w:t>policy (</w:t>
            </w:r>
            <w:r w:rsidRPr="001F4207">
              <w:rPr>
                <w:rFonts w:cs="Arial"/>
                <w:b/>
                <w:sz w:val="20"/>
                <w:szCs w:val="20"/>
              </w:rPr>
              <w:t>Division 1, Division 2, Division 3, Division 4)</w:t>
            </w:r>
          </w:p>
        </w:tc>
        <w:tc>
          <w:tcPr>
            <w:tcW w:w="3228" w:type="pct"/>
            <w:shd w:val="clear" w:color="auto" w:fill="D9D9D9" w:themeFill="background1" w:themeFillShade="D9"/>
            <w:vAlign w:val="center"/>
          </w:tcPr>
          <w:p w14:paraId="7594BA70" w14:textId="77777777" w:rsidR="00400844" w:rsidRPr="001F4207" w:rsidRDefault="00400844" w:rsidP="00FC2EBF">
            <w:pPr>
              <w:spacing w:before="60" w:after="60" w:line="276" w:lineRule="auto"/>
              <w:contextualSpacing/>
              <w:jc w:val="center"/>
              <w:rPr>
                <w:rFonts w:cs="Arial"/>
                <w:b/>
                <w:sz w:val="20"/>
                <w:szCs w:val="20"/>
              </w:rPr>
            </w:pPr>
            <w:r w:rsidRPr="001F4207">
              <w:rPr>
                <w:rFonts w:cs="Arial"/>
                <w:b/>
                <w:sz w:val="20"/>
                <w:szCs w:val="20"/>
              </w:rPr>
              <w:t>Comment</w:t>
            </w:r>
          </w:p>
        </w:tc>
      </w:tr>
      <w:tr w:rsidR="009F053A" w:rsidRPr="003545BB" w14:paraId="3F60E2B3" w14:textId="77777777" w:rsidTr="00F06A2F">
        <w:trPr>
          <w:cnfStyle w:val="000000100000" w:firstRow="0" w:lastRow="0" w:firstColumn="0" w:lastColumn="0" w:oddVBand="0" w:evenVBand="0" w:oddHBand="1" w:evenHBand="0" w:firstRowFirstColumn="0" w:firstRowLastColumn="0" w:lastRowFirstColumn="0" w:lastRowLastColumn="0"/>
        </w:trPr>
        <w:tc>
          <w:tcPr>
            <w:tcW w:w="1772" w:type="pct"/>
            <w:shd w:val="clear" w:color="auto" w:fill="92D050"/>
          </w:tcPr>
          <w:p w14:paraId="13186A7B" w14:textId="77777777" w:rsidR="003C285B" w:rsidRPr="003545BB" w:rsidRDefault="009F053A" w:rsidP="00F06A2F">
            <w:pPr>
              <w:pStyle w:val="ListNumber2"/>
              <w:tabs>
                <w:tab w:val="clear" w:pos="1531"/>
                <w:tab w:val="right" w:pos="883"/>
              </w:tabs>
              <w:ind w:left="174" w:firstLine="0"/>
            </w:pPr>
            <w:r w:rsidRPr="003545BB">
              <w:t>s. 208A (1) (a-e) , s.222A (1) (a-e), s.245 (1) (a-e),  s.265 (1) (a-e)</w:t>
            </w:r>
            <w:r w:rsidR="00F9004A" w:rsidRPr="003545BB">
              <w:t xml:space="preserve"> </w:t>
            </w:r>
            <w:r w:rsidR="00F9004A" w:rsidRPr="003545BB">
              <w:tab/>
            </w:r>
          </w:p>
          <w:p w14:paraId="10E1301B" w14:textId="2AB9B0D3" w:rsidR="00D40B13" w:rsidRPr="003545BB" w:rsidRDefault="009F053A" w:rsidP="00F06A2F">
            <w:pPr>
              <w:pStyle w:val="ListNumber2"/>
              <w:ind w:left="174" w:firstLine="0"/>
            </w:pPr>
            <w:r w:rsidRPr="003545BB">
              <w:t xml:space="preserve">Does the fishery have an accreditable plan of management, </w:t>
            </w:r>
            <w:r w:rsidR="00C40AD0" w:rsidRPr="003545BB">
              <w:t>regime</w:t>
            </w:r>
            <w:r w:rsidRPr="003545BB">
              <w:t xml:space="preserve"> or policy? </w:t>
            </w:r>
          </w:p>
        </w:tc>
        <w:tc>
          <w:tcPr>
            <w:tcW w:w="3228" w:type="pct"/>
            <w:shd w:val="clear" w:color="auto" w:fill="auto"/>
          </w:tcPr>
          <w:p w14:paraId="361BAD0F" w14:textId="77673392" w:rsidR="00F51D98" w:rsidRPr="003545BB" w:rsidRDefault="002F564A" w:rsidP="00F06A2F">
            <w:pPr>
              <w:rPr>
                <w:rFonts w:cs="Arial"/>
                <w:b/>
                <w:sz w:val="20"/>
                <w:szCs w:val="20"/>
              </w:rPr>
            </w:pPr>
            <w:r w:rsidRPr="003545BB">
              <w:rPr>
                <w:rFonts w:cs="Arial"/>
                <w:b/>
                <w:sz w:val="20"/>
                <w:szCs w:val="20"/>
              </w:rPr>
              <w:t>Meets</w:t>
            </w:r>
            <w:r w:rsidR="002A5358" w:rsidRPr="003545BB">
              <w:rPr>
                <w:rFonts w:cs="Arial"/>
                <w:b/>
                <w:sz w:val="20"/>
                <w:szCs w:val="20"/>
              </w:rPr>
              <w:t xml:space="preserve">- </w:t>
            </w:r>
            <w:r w:rsidR="00F51D98" w:rsidRPr="003545BB">
              <w:rPr>
                <w:rFonts w:cs="Arial"/>
                <w:b/>
                <w:sz w:val="20"/>
                <w:szCs w:val="20"/>
              </w:rPr>
              <w:t>There is an accreditable regime in place for the CCAMLR Ross Sea Fishery</w:t>
            </w:r>
          </w:p>
          <w:p w14:paraId="3F2697DD" w14:textId="6255A6B8" w:rsidR="002A5358" w:rsidRPr="00F06A2F" w:rsidRDefault="002A5358" w:rsidP="002A5358">
            <w:pPr>
              <w:spacing w:before="60" w:after="60" w:line="276" w:lineRule="auto"/>
              <w:contextualSpacing/>
              <w:rPr>
                <w:rFonts w:cs="Arial"/>
                <w:b/>
                <w:highlight w:val="yellow"/>
              </w:rPr>
            </w:pPr>
            <w:r w:rsidRPr="00F06A2F">
              <w:rPr>
                <w:rFonts w:cs="Arial"/>
              </w:rPr>
              <w:t xml:space="preserve">There is an accreditable regime in place for the CCAMLR </w:t>
            </w:r>
            <w:r w:rsidR="00F51D98" w:rsidRPr="00F06A2F">
              <w:rPr>
                <w:rFonts w:cs="Arial"/>
              </w:rPr>
              <w:t xml:space="preserve">Ross Sea Fishery </w:t>
            </w:r>
            <w:r w:rsidRPr="00F06A2F">
              <w:rPr>
                <w:rFonts w:cs="Arial"/>
              </w:rPr>
              <w:t>which has demonstrated to be effective in mitigating the risk to protected species.</w:t>
            </w:r>
          </w:p>
          <w:p w14:paraId="2B24421A" w14:textId="77777777" w:rsidR="002A5358" w:rsidRPr="00F06A2F" w:rsidRDefault="002A5358" w:rsidP="00FC2EBF">
            <w:pPr>
              <w:spacing w:before="60" w:after="60" w:line="276" w:lineRule="auto"/>
              <w:contextualSpacing/>
              <w:rPr>
                <w:rFonts w:cs="Arial"/>
              </w:rPr>
            </w:pPr>
          </w:p>
          <w:p w14:paraId="13CCB88F" w14:textId="3922B08D" w:rsidR="00546023" w:rsidRPr="00F06A2F" w:rsidRDefault="00546023" w:rsidP="00FC2EBF">
            <w:pPr>
              <w:spacing w:before="60" w:after="60" w:line="276" w:lineRule="auto"/>
              <w:contextualSpacing/>
              <w:rPr>
                <w:rFonts w:cs="Arial"/>
              </w:rPr>
            </w:pPr>
            <w:r w:rsidRPr="00F06A2F">
              <w:rPr>
                <w:rFonts w:cs="Arial"/>
              </w:rPr>
              <w:t>The</w:t>
            </w:r>
            <w:r w:rsidR="006914E9" w:rsidRPr="00F06A2F">
              <w:rPr>
                <w:rFonts w:cs="Arial"/>
              </w:rPr>
              <w:t xml:space="preserve"> CCAMLR</w:t>
            </w:r>
            <w:r w:rsidRPr="00F06A2F">
              <w:rPr>
                <w:rFonts w:cs="Arial"/>
              </w:rPr>
              <w:t xml:space="preserve"> </w:t>
            </w:r>
            <w:r w:rsidR="002A5358" w:rsidRPr="00F06A2F">
              <w:rPr>
                <w:rFonts w:cs="Arial"/>
              </w:rPr>
              <w:t xml:space="preserve">Ross Sea </w:t>
            </w:r>
            <w:r w:rsidR="00933A53" w:rsidRPr="00F06A2F">
              <w:rPr>
                <w:rFonts w:cs="Arial"/>
              </w:rPr>
              <w:t>Fishery will</w:t>
            </w:r>
            <w:r w:rsidRPr="00F06A2F">
              <w:rPr>
                <w:rFonts w:cs="Arial"/>
              </w:rPr>
              <w:t xml:space="preserve"> be managed under the </w:t>
            </w:r>
            <w:r w:rsidR="004D4C85" w:rsidRPr="00F06A2F">
              <w:rPr>
                <w:rFonts w:cs="Arial"/>
                <w:i/>
              </w:rPr>
              <w:t>Fisheries</w:t>
            </w:r>
            <w:r w:rsidR="0005282A" w:rsidRPr="00F06A2F">
              <w:rPr>
                <w:rFonts w:cs="Arial"/>
                <w:i/>
              </w:rPr>
              <w:t xml:space="preserve"> Management</w:t>
            </w:r>
            <w:r w:rsidRPr="00F06A2F">
              <w:rPr>
                <w:rFonts w:cs="Arial"/>
                <w:i/>
              </w:rPr>
              <w:t xml:space="preserve"> Act</w:t>
            </w:r>
            <w:r w:rsidR="002A5358" w:rsidRPr="00F06A2F">
              <w:rPr>
                <w:rFonts w:cs="Arial"/>
                <w:i/>
              </w:rPr>
              <w:t xml:space="preserve"> 1991</w:t>
            </w:r>
            <w:r w:rsidR="004D4C85" w:rsidRPr="00F06A2F">
              <w:rPr>
                <w:rFonts w:cs="Arial"/>
              </w:rPr>
              <w:t xml:space="preserve">, </w:t>
            </w:r>
            <w:r w:rsidR="004D4C85" w:rsidRPr="00F06A2F">
              <w:rPr>
                <w:rFonts w:cs="Arial"/>
                <w:i/>
              </w:rPr>
              <w:t>Fisheries</w:t>
            </w:r>
            <w:r w:rsidR="0005282A" w:rsidRPr="00F06A2F">
              <w:rPr>
                <w:rFonts w:cs="Arial"/>
                <w:i/>
              </w:rPr>
              <w:t xml:space="preserve"> Management</w:t>
            </w:r>
            <w:r w:rsidR="004D4C85" w:rsidRPr="00F06A2F">
              <w:rPr>
                <w:rFonts w:cs="Arial"/>
                <w:i/>
              </w:rPr>
              <w:t xml:space="preserve"> </w:t>
            </w:r>
            <w:r w:rsidRPr="00F06A2F">
              <w:rPr>
                <w:rFonts w:cs="Arial"/>
                <w:i/>
              </w:rPr>
              <w:t xml:space="preserve">Regulation </w:t>
            </w:r>
            <w:r w:rsidR="002A5358" w:rsidRPr="00F06A2F">
              <w:rPr>
                <w:rFonts w:cs="Arial"/>
                <w:i/>
              </w:rPr>
              <w:t>2019</w:t>
            </w:r>
            <w:r w:rsidR="004D4C85" w:rsidRPr="00F06A2F">
              <w:rPr>
                <w:rFonts w:cs="Arial"/>
              </w:rPr>
              <w:t xml:space="preserve">, and the Management </w:t>
            </w:r>
            <w:r w:rsidR="002A5358" w:rsidRPr="00F06A2F">
              <w:rPr>
                <w:rFonts w:cs="Arial"/>
              </w:rPr>
              <w:t>regime defined in CCAMLR Conservation Measures</w:t>
            </w:r>
            <w:r w:rsidRPr="00F06A2F">
              <w:rPr>
                <w:rFonts w:cs="Arial"/>
              </w:rPr>
              <w:t>.</w:t>
            </w:r>
          </w:p>
          <w:p w14:paraId="29FF3A00" w14:textId="3E28A743" w:rsidR="00546023" w:rsidRPr="003545BB" w:rsidRDefault="00546023" w:rsidP="00FC2EBF">
            <w:pPr>
              <w:spacing w:before="60" w:after="60" w:line="276" w:lineRule="auto"/>
              <w:contextualSpacing/>
              <w:rPr>
                <w:rFonts w:cs="Arial"/>
                <w:sz w:val="20"/>
                <w:szCs w:val="20"/>
              </w:rPr>
            </w:pPr>
          </w:p>
        </w:tc>
      </w:tr>
      <w:tr w:rsidR="00400844" w:rsidRPr="003545BB" w14:paraId="47E2188F" w14:textId="77777777" w:rsidTr="00F06A2F">
        <w:trPr>
          <w:cnfStyle w:val="000000010000" w:firstRow="0" w:lastRow="0" w:firstColumn="0" w:lastColumn="0" w:oddVBand="0" w:evenVBand="0" w:oddHBand="0" w:evenHBand="1" w:firstRowFirstColumn="0" w:firstRowLastColumn="0" w:lastRowFirstColumn="0" w:lastRowLastColumn="0"/>
        </w:trPr>
        <w:tc>
          <w:tcPr>
            <w:tcW w:w="1772" w:type="pct"/>
            <w:shd w:val="clear" w:color="auto" w:fill="D9D9D9" w:themeFill="background1" w:themeFillShade="D9"/>
            <w:vAlign w:val="center"/>
          </w:tcPr>
          <w:p w14:paraId="1EF1F9E9" w14:textId="47A73FF1" w:rsidR="00400844" w:rsidRPr="003545BB" w:rsidRDefault="00400844" w:rsidP="00FC2EBF">
            <w:pPr>
              <w:spacing w:before="60" w:after="60" w:line="276" w:lineRule="auto"/>
              <w:ind w:left="426" w:hanging="426"/>
              <w:contextualSpacing/>
              <w:jc w:val="center"/>
              <w:rPr>
                <w:rFonts w:cs="Arial"/>
                <w:b/>
                <w:sz w:val="20"/>
                <w:szCs w:val="20"/>
              </w:rPr>
            </w:pPr>
            <w:r w:rsidRPr="003545BB">
              <w:rPr>
                <w:rFonts w:cs="Arial"/>
                <w:b/>
                <w:sz w:val="20"/>
                <w:szCs w:val="20"/>
              </w:rPr>
              <w:lastRenderedPageBreak/>
              <w:t>Division 1 Listed threatened species, Section 208A Minister may accredit plans or regimes</w:t>
            </w:r>
          </w:p>
        </w:tc>
        <w:tc>
          <w:tcPr>
            <w:tcW w:w="3228" w:type="pct"/>
            <w:shd w:val="clear" w:color="auto" w:fill="D9D9D9" w:themeFill="background1" w:themeFillShade="D9"/>
            <w:vAlign w:val="center"/>
          </w:tcPr>
          <w:p w14:paraId="440D28C6" w14:textId="77777777" w:rsidR="00400844" w:rsidRPr="003545BB" w:rsidRDefault="00400844" w:rsidP="00FC2EBF">
            <w:pPr>
              <w:spacing w:before="60" w:after="60" w:line="276" w:lineRule="auto"/>
              <w:contextualSpacing/>
              <w:jc w:val="center"/>
              <w:rPr>
                <w:rFonts w:cs="Arial"/>
                <w:b/>
                <w:sz w:val="20"/>
                <w:szCs w:val="20"/>
              </w:rPr>
            </w:pPr>
            <w:r w:rsidRPr="003545BB">
              <w:rPr>
                <w:rFonts w:cs="Arial"/>
                <w:b/>
                <w:sz w:val="20"/>
                <w:szCs w:val="20"/>
              </w:rPr>
              <w:t>Comment</w:t>
            </w:r>
          </w:p>
        </w:tc>
      </w:tr>
      <w:tr w:rsidR="007B2F74" w:rsidRPr="003545BB" w14:paraId="38239CBE" w14:textId="77777777" w:rsidTr="00F06A2F">
        <w:trPr>
          <w:cnfStyle w:val="000000100000" w:firstRow="0" w:lastRow="0" w:firstColumn="0" w:lastColumn="0" w:oddVBand="0" w:evenVBand="0" w:oddHBand="1" w:evenHBand="0" w:firstRowFirstColumn="0" w:firstRowLastColumn="0" w:lastRowFirstColumn="0" w:lastRowLastColumn="0"/>
        </w:trPr>
        <w:tc>
          <w:tcPr>
            <w:tcW w:w="1772" w:type="pct"/>
            <w:shd w:val="clear" w:color="auto" w:fill="92D050"/>
          </w:tcPr>
          <w:p w14:paraId="28A6FD13" w14:textId="06280A13" w:rsidR="007B2F74" w:rsidRPr="003545BB" w:rsidRDefault="007B2F74" w:rsidP="00FC2EBF">
            <w:pPr>
              <w:pStyle w:val="ListNumber2"/>
            </w:pPr>
            <w:r w:rsidRPr="003545BB">
              <w:t>(f)</w:t>
            </w:r>
            <w:r w:rsidRPr="003545BB">
              <w:tab/>
              <w:t>Will the plan, regime or policy require fishers to take all reasonable steps to ensure that members of listed threatened species (other than conservation dependent species) are not killed or injured as a result of the fishing?</w:t>
            </w:r>
          </w:p>
        </w:tc>
        <w:tc>
          <w:tcPr>
            <w:tcW w:w="3228" w:type="pct"/>
            <w:vMerge w:val="restart"/>
            <w:shd w:val="clear" w:color="auto" w:fill="auto"/>
          </w:tcPr>
          <w:p w14:paraId="20B22B07" w14:textId="57A4E7B1" w:rsidR="00F51D98" w:rsidRPr="003545BB" w:rsidRDefault="00F51D98" w:rsidP="00F06A2F">
            <w:pPr>
              <w:rPr>
                <w:rFonts w:cs="Arial"/>
                <w:b/>
                <w:sz w:val="20"/>
                <w:szCs w:val="20"/>
              </w:rPr>
            </w:pPr>
            <w:r w:rsidRPr="003545BB">
              <w:rPr>
                <w:rFonts w:cs="Arial"/>
                <w:b/>
                <w:sz w:val="20"/>
                <w:szCs w:val="20"/>
              </w:rPr>
              <w:t>Meets- There is an accreditable regime in place for the CCAMLR Ross Sea Fishery</w:t>
            </w:r>
          </w:p>
          <w:p w14:paraId="2D804B52" w14:textId="57F9EBEE" w:rsidR="007B2F74" w:rsidRPr="00F06A2F" w:rsidRDefault="007B2F74" w:rsidP="002A5358">
            <w:pPr>
              <w:spacing w:before="60" w:after="60" w:line="276" w:lineRule="auto"/>
              <w:contextualSpacing/>
              <w:rPr>
                <w:rFonts w:cs="Arial"/>
              </w:rPr>
            </w:pPr>
            <w:r w:rsidRPr="00F06A2F">
              <w:rPr>
                <w:rFonts w:cs="Arial"/>
              </w:rPr>
              <w:t>There is an accreditable regime in place for the CCAMLR Exploratory Fisheries which has demonstrated to be effective in mitigating the risk to protected species.</w:t>
            </w:r>
          </w:p>
          <w:p w14:paraId="2DD66135" w14:textId="29DCDF1B" w:rsidR="007B2F74" w:rsidRPr="00F06A2F" w:rsidRDefault="007B2F74" w:rsidP="002A5358">
            <w:pPr>
              <w:spacing w:before="60" w:after="60" w:line="276" w:lineRule="auto"/>
              <w:contextualSpacing/>
              <w:rPr>
                <w:rFonts w:cs="Arial"/>
              </w:rPr>
            </w:pPr>
          </w:p>
          <w:p w14:paraId="145BEE9F" w14:textId="0ABE4C9C" w:rsidR="007B2F74" w:rsidRPr="00F06A2F" w:rsidRDefault="007B2F74" w:rsidP="002A5358">
            <w:pPr>
              <w:spacing w:before="60" w:after="60" w:line="276" w:lineRule="auto"/>
              <w:contextualSpacing/>
              <w:rPr>
                <w:rFonts w:cs="Arial"/>
              </w:rPr>
            </w:pPr>
            <w:r w:rsidRPr="00F06A2F">
              <w:rPr>
                <w:rFonts w:cs="Arial"/>
              </w:rPr>
              <w:t>Given the legislation in force, the Department considers that all reasonable steps are being taken to prevent the killing or injuring of threatened species and the capture of any threatened species would be incidental to and not the purpose of the operation of CCAMLR Ross Sea Fishery.</w:t>
            </w:r>
          </w:p>
          <w:p w14:paraId="25DDFE5D" w14:textId="418DA1FD" w:rsidR="007B2F74" w:rsidRPr="00F06A2F" w:rsidRDefault="007B2F74" w:rsidP="002A5358">
            <w:pPr>
              <w:spacing w:before="60" w:after="60" w:line="276" w:lineRule="auto"/>
              <w:contextualSpacing/>
              <w:rPr>
                <w:rFonts w:cs="Arial"/>
              </w:rPr>
            </w:pPr>
          </w:p>
          <w:p w14:paraId="5073FCE4" w14:textId="1F0AC7E6" w:rsidR="007B2F74" w:rsidRPr="00F06A2F" w:rsidRDefault="007B2F74" w:rsidP="002A5358">
            <w:pPr>
              <w:spacing w:before="60" w:after="60" w:line="276" w:lineRule="auto"/>
              <w:contextualSpacing/>
              <w:rPr>
                <w:rFonts w:cs="Arial"/>
              </w:rPr>
            </w:pPr>
            <w:r w:rsidRPr="00F06A2F">
              <w:rPr>
                <w:rFonts w:cs="Arial"/>
              </w:rPr>
              <w:t>Evidence suggests that the CCAMLR Ross Sea Fishery have minimal interactions with listed threatened species. Therefore, the Department considers the operation of the CCAMLR Ross Sea Fishery is not likely to adversely affect the survival or recovery in nature of any listed threatened species.</w:t>
            </w:r>
          </w:p>
          <w:p w14:paraId="0CB99F22" w14:textId="7BA37979" w:rsidR="007B2F74" w:rsidRPr="00F06A2F" w:rsidRDefault="007B2F74" w:rsidP="002A5358">
            <w:pPr>
              <w:spacing w:before="60" w:after="60" w:line="276" w:lineRule="auto"/>
              <w:contextualSpacing/>
              <w:rPr>
                <w:rFonts w:cs="Arial"/>
              </w:rPr>
            </w:pPr>
          </w:p>
          <w:p w14:paraId="481A88D5" w14:textId="7CE80A27" w:rsidR="007B2F74" w:rsidRPr="00F06A2F" w:rsidRDefault="007B2F74" w:rsidP="002A5358">
            <w:pPr>
              <w:spacing w:before="60" w:after="60" w:line="276" w:lineRule="auto"/>
              <w:contextualSpacing/>
              <w:rPr>
                <w:rFonts w:cs="Arial"/>
                <w:color w:val="00B0F0"/>
              </w:rPr>
            </w:pPr>
            <w:r w:rsidRPr="00F06A2F">
              <w:rPr>
                <w:rFonts w:cs="Arial"/>
              </w:rPr>
              <w:t xml:space="preserve">Given the measures in place in the fishery (see above), the Department considers the current operation of the </w:t>
            </w:r>
            <w:r w:rsidR="002A5BA0" w:rsidRPr="00F06A2F">
              <w:rPr>
                <w:rFonts w:cs="Arial"/>
              </w:rPr>
              <w:t xml:space="preserve">CCAMLR Ross Sea Fishery </w:t>
            </w:r>
            <w:r w:rsidRPr="00F06A2F">
              <w:rPr>
                <w:rFonts w:cs="Arial"/>
              </w:rPr>
              <w:t>is not likely to adversely affect the survival or recovery in nature of any listed threatened species.</w:t>
            </w:r>
          </w:p>
          <w:p w14:paraId="29478770" w14:textId="21F22374" w:rsidR="007B2F74" w:rsidRPr="003545BB" w:rsidRDefault="007B2F74" w:rsidP="00FC2EBF">
            <w:pPr>
              <w:spacing w:before="60" w:after="60" w:line="276" w:lineRule="auto"/>
              <w:contextualSpacing/>
              <w:rPr>
                <w:rFonts w:cs="Arial"/>
                <w:color w:val="00B0F0"/>
                <w:sz w:val="20"/>
                <w:szCs w:val="20"/>
              </w:rPr>
            </w:pPr>
          </w:p>
        </w:tc>
      </w:tr>
      <w:tr w:rsidR="007B2F74" w:rsidRPr="003545BB" w14:paraId="19444D6C" w14:textId="77777777" w:rsidTr="00F06A2F">
        <w:trPr>
          <w:cnfStyle w:val="000000010000" w:firstRow="0" w:lastRow="0" w:firstColumn="0" w:lastColumn="0" w:oddVBand="0" w:evenVBand="0" w:oddHBand="0" w:evenHBand="1" w:firstRowFirstColumn="0" w:firstRowLastColumn="0" w:lastRowFirstColumn="0" w:lastRowLastColumn="0"/>
        </w:trPr>
        <w:tc>
          <w:tcPr>
            <w:tcW w:w="1772" w:type="pct"/>
            <w:shd w:val="clear" w:color="auto" w:fill="92D050"/>
          </w:tcPr>
          <w:p w14:paraId="1CA7993E" w14:textId="205CB946" w:rsidR="007B2F74" w:rsidRPr="003545BB" w:rsidRDefault="007B2F74" w:rsidP="00FC2EBF">
            <w:pPr>
              <w:pStyle w:val="ListNumber2"/>
            </w:pPr>
            <w:r w:rsidRPr="003545BB">
              <w:t>(g)</w:t>
            </w:r>
            <w:r w:rsidRPr="003545BB">
              <w:tab/>
              <w:t>And, is the fishery likely to adversely affect the survival or recovery in nature of the species?</w:t>
            </w:r>
          </w:p>
        </w:tc>
        <w:tc>
          <w:tcPr>
            <w:tcW w:w="3228" w:type="pct"/>
            <w:vMerge/>
            <w:shd w:val="clear" w:color="auto" w:fill="auto"/>
          </w:tcPr>
          <w:p w14:paraId="64AE9984" w14:textId="7908E0F3" w:rsidR="007B2F74" w:rsidRPr="003545BB" w:rsidRDefault="007B2F74" w:rsidP="00FC2EBF">
            <w:pPr>
              <w:spacing w:before="60" w:after="60" w:line="276" w:lineRule="auto"/>
              <w:contextualSpacing/>
              <w:rPr>
                <w:rFonts w:cs="Arial"/>
                <w:b/>
                <w:sz w:val="20"/>
                <w:szCs w:val="20"/>
                <w:highlight w:val="yellow"/>
              </w:rPr>
            </w:pPr>
          </w:p>
        </w:tc>
      </w:tr>
      <w:tr w:rsidR="00400844" w:rsidRPr="003545BB" w14:paraId="062B02EA" w14:textId="77777777" w:rsidTr="00F06A2F">
        <w:trPr>
          <w:cnfStyle w:val="000000100000" w:firstRow="0" w:lastRow="0" w:firstColumn="0" w:lastColumn="0" w:oddVBand="0" w:evenVBand="0" w:oddHBand="1" w:evenHBand="0" w:firstRowFirstColumn="0" w:firstRowLastColumn="0" w:lastRowFirstColumn="0" w:lastRowLastColumn="0"/>
        </w:trPr>
        <w:tc>
          <w:tcPr>
            <w:tcW w:w="1772" w:type="pct"/>
            <w:shd w:val="clear" w:color="auto" w:fill="D9D9D9" w:themeFill="background1" w:themeFillShade="D9"/>
            <w:vAlign w:val="center"/>
          </w:tcPr>
          <w:p w14:paraId="48A585A5" w14:textId="5D5966F1" w:rsidR="00400844" w:rsidRPr="003545BB" w:rsidRDefault="00400844" w:rsidP="00FC2EBF">
            <w:pPr>
              <w:spacing w:before="60" w:after="60" w:line="276" w:lineRule="auto"/>
              <w:ind w:left="426" w:hanging="426"/>
              <w:contextualSpacing/>
              <w:jc w:val="center"/>
              <w:rPr>
                <w:rFonts w:cs="Arial"/>
                <w:b/>
                <w:sz w:val="20"/>
                <w:szCs w:val="20"/>
              </w:rPr>
            </w:pPr>
            <w:r w:rsidRPr="003545BB">
              <w:rPr>
                <w:rFonts w:cs="Arial"/>
                <w:b/>
                <w:sz w:val="20"/>
                <w:szCs w:val="20"/>
              </w:rPr>
              <w:t>Division 2 Migratory species, Section 222A Minister may accredit plans or regimes</w:t>
            </w:r>
          </w:p>
        </w:tc>
        <w:tc>
          <w:tcPr>
            <w:tcW w:w="3228" w:type="pct"/>
            <w:shd w:val="clear" w:color="auto" w:fill="D9D9D9" w:themeFill="background1" w:themeFillShade="D9"/>
            <w:vAlign w:val="center"/>
          </w:tcPr>
          <w:p w14:paraId="1104F4AB" w14:textId="77777777" w:rsidR="00400844" w:rsidRPr="003545BB" w:rsidRDefault="00400844" w:rsidP="00FC2EBF">
            <w:pPr>
              <w:spacing w:before="60" w:after="60" w:line="276" w:lineRule="auto"/>
              <w:contextualSpacing/>
              <w:jc w:val="center"/>
              <w:rPr>
                <w:rFonts w:cs="Arial"/>
                <w:b/>
                <w:sz w:val="20"/>
                <w:szCs w:val="20"/>
              </w:rPr>
            </w:pPr>
            <w:r w:rsidRPr="003545BB">
              <w:rPr>
                <w:rFonts w:cs="Arial"/>
                <w:b/>
                <w:sz w:val="20"/>
                <w:szCs w:val="20"/>
              </w:rPr>
              <w:t>Comment</w:t>
            </w:r>
          </w:p>
        </w:tc>
      </w:tr>
      <w:tr w:rsidR="00C20B59" w:rsidRPr="003545BB" w14:paraId="54E5AB0F" w14:textId="77777777" w:rsidTr="00F06A2F">
        <w:trPr>
          <w:cnfStyle w:val="000000010000" w:firstRow="0" w:lastRow="0" w:firstColumn="0" w:lastColumn="0" w:oddVBand="0" w:evenVBand="0" w:oddHBand="0" w:evenHBand="1" w:firstRowFirstColumn="0" w:firstRowLastColumn="0" w:lastRowFirstColumn="0" w:lastRowLastColumn="0"/>
        </w:trPr>
        <w:tc>
          <w:tcPr>
            <w:tcW w:w="1772" w:type="pct"/>
            <w:shd w:val="clear" w:color="auto" w:fill="92D050"/>
          </w:tcPr>
          <w:p w14:paraId="41E8BDAE" w14:textId="203C6861" w:rsidR="00C20B59" w:rsidRPr="006B7858" w:rsidRDefault="00C20B59" w:rsidP="00FC2EBF">
            <w:pPr>
              <w:pStyle w:val="ListNumber2"/>
            </w:pPr>
            <w:r w:rsidRPr="00FA7F0F">
              <w:t>(f)</w:t>
            </w:r>
            <w:r w:rsidRPr="00FA7F0F">
              <w:tab/>
              <w:t>Will the plan, regime or polic</w:t>
            </w:r>
            <w:r w:rsidRPr="009A33FD">
              <w:t>y require fishers to take all reasonable steps to ensure that members of listed mig</w:t>
            </w:r>
            <w:r w:rsidRPr="0032504E">
              <w:t>ratory species are not killed or injured as a result of the fishing?</w:t>
            </w:r>
          </w:p>
        </w:tc>
        <w:tc>
          <w:tcPr>
            <w:tcW w:w="3228" w:type="pct"/>
            <w:vMerge w:val="restart"/>
            <w:shd w:val="clear" w:color="auto" w:fill="auto"/>
          </w:tcPr>
          <w:p w14:paraId="27059AEE" w14:textId="6AA27FCC" w:rsidR="00C20B59" w:rsidRPr="003545BB" w:rsidRDefault="00C20B59" w:rsidP="00F06A2F">
            <w:pPr>
              <w:rPr>
                <w:rFonts w:cs="Arial"/>
                <w:sz w:val="20"/>
                <w:szCs w:val="20"/>
              </w:rPr>
            </w:pPr>
            <w:r w:rsidRPr="003545BB">
              <w:rPr>
                <w:rFonts w:cs="Arial"/>
                <w:b/>
                <w:sz w:val="20"/>
                <w:szCs w:val="20"/>
              </w:rPr>
              <w:t xml:space="preserve">Meets- There is an accreditable regime in place for the CCAMLR Ross Sea Fishery </w:t>
            </w:r>
          </w:p>
          <w:p w14:paraId="1D157601" w14:textId="203CBC50" w:rsidR="00C20B59" w:rsidRPr="00F06A2F" w:rsidRDefault="00C20B59" w:rsidP="00C20B59">
            <w:pPr>
              <w:spacing w:before="60" w:after="60" w:line="276" w:lineRule="auto"/>
              <w:contextualSpacing/>
              <w:rPr>
                <w:rFonts w:cs="Arial"/>
              </w:rPr>
            </w:pPr>
            <w:r w:rsidRPr="00F06A2F">
              <w:rPr>
                <w:rFonts w:cs="Arial"/>
              </w:rPr>
              <w:t>Given the legislation in force, the Department considers that all reasonable steps are being taken to prevent the killing or injuring of listed migratory species and the capture of any listed migratory species would be incidental to and not the purpose of the operation of the CCAMLR Ross Sea Fishery.</w:t>
            </w:r>
          </w:p>
          <w:p w14:paraId="5B5CBA29" w14:textId="5510FE30" w:rsidR="00C20B59" w:rsidRPr="00F06A2F" w:rsidRDefault="00C20B59" w:rsidP="00C20B59">
            <w:pPr>
              <w:spacing w:before="60" w:after="60" w:line="276" w:lineRule="auto"/>
              <w:contextualSpacing/>
              <w:rPr>
                <w:rFonts w:cs="Arial"/>
              </w:rPr>
            </w:pPr>
          </w:p>
          <w:p w14:paraId="18C19108" w14:textId="07265520" w:rsidR="00C20B59" w:rsidRPr="003545BB" w:rsidRDefault="00C20B59" w:rsidP="00C20B59">
            <w:pPr>
              <w:spacing w:before="60" w:after="60" w:line="276" w:lineRule="auto"/>
              <w:contextualSpacing/>
              <w:rPr>
                <w:rFonts w:cs="Arial"/>
                <w:b/>
                <w:sz w:val="20"/>
                <w:szCs w:val="20"/>
                <w:highlight w:val="yellow"/>
              </w:rPr>
            </w:pPr>
            <w:r w:rsidRPr="00F06A2F">
              <w:rPr>
                <w:rFonts w:cs="Arial"/>
              </w:rPr>
              <w:t xml:space="preserve">The report provided by AFMA indicates that there </w:t>
            </w:r>
            <w:proofErr w:type="gramStart"/>
            <w:r w:rsidRPr="00F06A2F">
              <w:rPr>
                <w:rFonts w:cs="Arial"/>
              </w:rPr>
              <w:t>has</w:t>
            </w:r>
            <w:proofErr w:type="gramEnd"/>
            <w:r w:rsidRPr="00F06A2F">
              <w:rPr>
                <w:rFonts w:cs="Arial"/>
              </w:rPr>
              <w:t xml:space="preserve"> been no reported interactions with an EPBC-listed migratory species in the CCAMLR Ross Sea Fishery. Therefore, the Department considers the current operation of the CCAMLR Ross Sea Fishery is not likely to adversely affect the conservation status of a listed migratory species or a population of that species.</w:t>
            </w:r>
          </w:p>
        </w:tc>
      </w:tr>
      <w:tr w:rsidR="00C20B59" w:rsidRPr="003545BB" w14:paraId="49D7E84F" w14:textId="77777777" w:rsidTr="00F06A2F">
        <w:trPr>
          <w:cnfStyle w:val="000000100000" w:firstRow="0" w:lastRow="0" w:firstColumn="0" w:lastColumn="0" w:oddVBand="0" w:evenVBand="0" w:oddHBand="1" w:evenHBand="0" w:firstRowFirstColumn="0" w:firstRowLastColumn="0" w:lastRowFirstColumn="0" w:lastRowLastColumn="0"/>
        </w:trPr>
        <w:tc>
          <w:tcPr>
            <w:tcW w:w="1772" w:type="pct"/>
            <w:shd w:val="clear" w:color="auto" w:fill="92D050"/>
          </w:tcPr>
          <w:p w14:paraId="7AED5444" w14:textId="13BA4100" w:rsidR="00C20B59" w:rsidRPr="0032504E" w:rsidRDefault="00C20B59" w:rsidP="00FC2EBF">
            <w:pPr>
              <w:pStyle w:val="ListNumber2"/>
            </w:pPr>
            <w:r w:rsidRPr="00FA7F0F">
              <w:t>(g)</w:t>
            </w:r>
            <w:r w:rsidRPr="00FA7F0F">
              <w:tab/>
              <w:t>And, is the fishery likely to adversely affect the conservation statu</w:t>
            </w:r>
            <w:r w:rsidRPr="009A33FD">
              <w:t>s of a listed migratory species or a population of that species?</w:t>
            </w:r>
          </w:p>
        </w:tc>
        <w:tc>
          <w:tcPr>
            <w:tcW w:w="3228" w:type="pct"/>
            <w:vMerge/>
            <w:shd w:val="clear" w:color="auto" w:fill="auto"/>
          </w:tcPr>
          <w:p w14:paraId="7DC6AC96" w14:textId="4402037B" w:rsidR="00C20B59" w:rsidRPr="003545BB" w:rsidRDefault="00C20B59" w:rsidP="00FC2EBF">
            <w:pPr>
              <w:spacing w:before="60" w:after="60" w:line="276" w:lineRule="auto"/>
              <w:contextualSpacing/>
              <w:rPr>
                <w:rFonts w:cs="Arial"/>
                <w:b/>
                <w:sz w:val="20"/>
                <w:szCs w:val="20"/>
                <w:highlight w:val="yellow"/>
              </w:rPr>
            </w:pPr>
          </w:p>
        </w:tc>
      </w:tr>
      <w:tr w:rsidR="009A1276" w:rsidRPr="003545BB" w14:paraId="78470085" w14:textId="77777777" w:rsidTr="00F06A2F">
        <w:trPr>
          <w:cnfStyle w:val="000000010000" w:firstRow="0" w:lastRow="0" w:firstColumn="0" w:lastColumn="0" w:oddVBand="0" w:evenVBand="0" w:oddHBand="0" w:evenHBand="1" w:firstRowFirstColumn="0" w:firstRowLastColumn="0" w:lastRowFirstColumn="0" w:lastRowLastColumn="0"/>
        </w:trPr>
        <w:tc>
          <w:tcPr>
            <w:tcW w:w="1772" w:type="pct"/>
            <w:shd w:val="clear" w:color="auto" w:fill="D9D9D9" w:themeFill="background1" w:themeFillShade="D9"/>
            <w:vAlign w:val="center"/>
          </w:tcPr>
          <w:p w14:paraId="3791E835" w14:textId="501D6D1F" w:rsidR="009A1276" w:rsidRPr="003545BB" w:rsidRDefault="009A1276" w:rsidP="00FC2EBF">
            <w:pPr>
              <w:spacing w:before="60" w:after="60" w:line="276" w:lineRule="auto"/>
              <w:ind w:left="426" w:hanging="426"/>
              <w:contextualSpacing/>
              <w:jc w:val="center"/>
              <w:rPr>
                <w:rFonts w:cs="Arial"/>
                <w:b/>
                <w:sz w:val="20"/>
                <w:szCs w:val="20"/>
              </w:rPr>
            </w:pPr>
            <w:r w:rsidRPr="003545BB">
              <w:rPr>
                <w:rFonts w:cs="Arial"/>
                <w:b/>
                <w:sz w:val="20"/>
                <w:szCs w:val="20"/>
              </w:rPr>
              <w:lastRenderedPageBreak/>
              <w:t>Division 3 Whales and other cetaceans, Section 245 Minister may accredit plans or regimes</w:t>
            </w:r>
          </w:p>
        </w:tc>
        <w:tc>
          <w:tcPr>
            <w:tcW w:w="3228" w:type="pct"/>
            <w:shd w:val="clear" w:color="auto" w:fill="D9D9D9" w:themeFill="background1" w:themeFillShade="D9"/>
            <w:vAlign w:val="center"/>
          </w:tcPr>
          <w:p w14:paraId="73860A53" w14:textId="77777777" w:rsidR="009A1276" w:rsidRPr="003545BB" w:rsidRDefault="009A1276" w:rsidP="00FC2EBF">
            <w:pPr>
              <w:spacing w:before="60" w:after="60" w:line="276" w:lineRule="auto"/>
              <w:contextualSpacing/>
              <w:jc w:val="center"/>
              <w:rPr>
                <w:rFonts w:cs="Arial"/>
                <w:b/>
                <w:sz w:val="20"/>
                <w:szCs w:val="20"/>
              </w:rPr>
            </w:pPr>
            <w:r w:rsidRPr="003545BB">
              <w:rPr>
                <w:rFonts w:cs="Arial"/>
                <w:b/>
                <w:sz w:val="20"/>
                <w:szCs w:val="20"/>
              </w:rPr>
              <w:t>Comment</w:t>
            </w:r>
          </w:p>
        </w:tc>
      </w:tr>
      <w:tr w:rsidR="00AC5BF4" w:rsidRPr="003545BB" w14:paraId="4A23A01E" w14:textId="77777777" w:rsidTr="00F06A2F">
        <w:trPr>
          <w:cnfStyle w:val="000000100000" w:firstRow="0" w:lastRow="0" w:firstColumn="0" w:lastColumn="0" w:oddVBand="0" w:evenVBand="0" w:oddHBand="1" w:evenHBand="0" w:firstRowFirstColumn="0" w:firstRowLastColumn="0" w:lastRowFirstColumn="0" w:lastRowLastColumn="0"/>
        </w:trPr>
        <w:tc>
          <w:tcPr>
            <w:tcW w:w="1772" w:type="pct"/>
            <w:shd w:val="clear" w:color="auto" w:fill="92D050"/>
          </w:tcPr>
          <w:p w14:paraId="444C14FF" w14:textId="099A3EE2" w:rsidR="00AC5BF4" w:rsidRPr="003545BB" w:rsidRDefault="00AC5BF4" w:rsidP="00AC5BF4">
            <w:pPr>
              <w:pStyle w:val="ListNumber2"/>
            </w:pPr>
            <w:r w:rsidRPr="003545BB">
              <w:t>(f)</w:t>
            </w:r>
            <w:r w:rsidRPr="003545BB">
              <w:tab/>
              <w:t>Will the plan, regime or policy require fishers to take all reasonable steps to ensure that cetaceans are not killed or injured as a result of the fishing?</w:t>
            </w:r>
          </w:p>
        </w:tc>
        <w:tc>
          <w:tcPr>
            <w:tcW w:w="3228" w:type="pct"/>
            <w:vMerge w:val="restart"/>
            <w:shd w:val="clear" w:color="auto" w:fill="auto"/>
          </w:tcPr>
          <w:p w14:paraId="43375116" w14:textId="285E6184" w:rsidR="00AC5BF4" w:rsidRPr="003545BB" w:rsidRDefault="00AC5BF4" w:rsidP="00F06A2F">
            <w:pPr>
              <w:rPr>
                <w:rFonts w:cs="Arial"/>
                <w:b/>
                <w:sz w:val="20"/>
                <w:szCs w:val="20"/>
              </w:rPr>
            </w:pPr>
            <w:r w:rsidRPr="003545BB">
              <w:rPr>
                <w:rFonts w:cs="Arial"/>
                <w:b/>
                <w:sz w:val="20"/>
                <w:szCs w:val="20"/>
              </w:rPr>
              <w:t xml:space="preserve">Meets- There is an accreditable regime in place for the CCAMLR Ross Sea Fishery </w:t>
            </w:r>
          </w:p>
          <w:p w14:paraId="2F348B8B" w14:textId="2E93E7F1" w:rsidR="00AC5BF4" w:rsidRPr="00F06A2F" w:rsidRDefault="00AC5BF4" w:rsidP="00AC5BF4">
            <w:pPr>
              <w:contextualSpacing/>
              <w:rPr>
                <w:rFonts w:cs="Arial"/>
              </w:rPr>
            </w:pPr>
            <w:r w:rsidRPr="00F06A2F">
              <w:rPr>
                <w:rFonts w:cs="Arial"/>
              </w:rPr>
              <w:t>Given the legislation in force, the Department considers that all reasonable steps are being taken to prevent the killing or injuring of cetaceans and the capture of any cetaceans would be incidental to and not the purpose of the operation of the CCAMLR Ross Sea Fishery.</w:t>
            </w:r>
          </w:p>
          <w:p w14:paraId="0DDA0D0B" w14:textId="7B35E04A" w:rsidR="00AC5BF4" w:rsidRPr="00F06A2F" w:rsidRDefault="00AC5BF4" w:rsidP="00AC5BF4">
            <w:pPr>
              <w:contextualSpacing/>
              <w:rPr>
                <w:rFonts w:cs="Arial"/>
              </w:rPr>
            </w:pPr>
          </w:p>
          <w:p w14:paraId="013325A8" w14:textId="493A3C0A" w:rsidR="00AC5BF4" w:rsidRPr="00F06A2F" w:rsidRDefault="00AC5BF4" w:rsidP="00AC5BF4">
            <w:pPr>
              <w:spacing w:before="60" w:after="60" w:line="276" w:lineRule="auto"/>
              <w:contextualSpacing/>
              <w:rPr>
                <w:rFonts w:cs="Arial"/>
                <w:b/>
                <w:highlight w:val="yellow"/>
              </w:rPr>
            </w:pPr>
            <w:r w:rsidRPr="00F06A2F">
              <w:rPr>
                <w:rFonts w:cs="Arial"/>
              </w:rPr>
              <w:t xml:space="preserve">The report provided by AFMA indicates that there </w:t>
            </w:r>
            <w:proofErr w:type="gramStart"/>
            <w:r w:rsidRPr="00F06A2F">
              <w:rPr>
                <w:rFonts w:cs="Arial"/>
              </w:rPr>
              <w:t>has</w:t>
            </w:r>
            <w:proofErr w:type="gramEnd"/>
            <w:r w:rsidRPr="00F06A2F">
              <w:rPr>
                <w:rFonts w:cs="Arial"/>
              </w:rPr>
              <w:t xml:space="preserve"> been no interactions with a cetacean in the CCAMLR Ross Sea Fishery. Therefore, the Department considers the current operation of the CCAMLR Ross Sea Fishery is not likely to adversely affect the conservation status of a species of cetacean or a population of that species.</w:t>
            </w:r>
          </w:p>
          <w:p w14:paraId="35CE65C9" w14:textId="34EB17CF" w:rsidR="00AC5BF4" w:rsidRPr="003545BB" w:rsidRDefault="00AC5BF4" w:rsidP="00AC5BF4">
            <w:pPr>
              <w:spacing w:before="60" w:after="60" w:line="276" w:lineRule="auto"/>
              <w:contextualSpacing/>
              <w:rPr>
                <w:rFonts w:cs="Arial"/>
                <w:b/>
                <w:sz w:val="20"/>
                <w:szCs w:val="20"/>
                <w:highlight w:val="yellow"/>
              </w:rPr>
            </w:pPr>
          </w:p>
        </w:tc>
      </w:tr>
      <w:tr w:rsidR="00AC5BF4" w:rsidRPr="003545BB" w14:paraId="6C9C2156" w14:textId="77777777" w:rsidTr="00F06A2F">
        <w:trPr>
          <w:cnfStyle w:val="000000010000" w:firstRow="0" w:lastRow="0" w:firstColumn="0" w:lastColumn="0" w:oddVBand="0" w:evenVBand="0" w:oddHBand="0" w:evenHBand="1" w:firstRowFirstColumn="0" w:firstRowLastColumn="0" w:lastRowFirstColumn="0" w:lastRowLastColumn="0"/>
        </w:trPr>
        <w:tc>
          <w:tcPr>
            <w:tcW w:w="1772" w:type="pct"/>
            <w:shd w:val="clear" w:color="auto" w:fill="92D050"/>
          </w:tcPr>
          <w:p w14:paraId="679E90D2" w14:textId="3C224412" w:rsidR="00AC5BF4" w:rsidRPr="003545BB" w:rsidRDefault="00AC5BF4" w:rsidP="00AC5BF4">
            <w:pPr>
              <w:pStyle w:val="ListNumber2"/>
            </w:pPr>
            <w:r w:rsidRPr="003545BB">
              <w:t>(g)</w:t>
            </w:r>
            <w:r w:rsidRPr="003545BB">
              <w:tab/>
              <w:t>And, is the fishery likely to adversely affect the conservation status of a species of cetacean or a population of that species?</w:t>
            </w:r>
          </w:p>
        </w:tc>
        <w:tc>
          <w:tcPr>
            <w:tcW w:w="3228" w:type="pct"/>
            <w:vMerge/>
            <w:shd w:val="clear" w:color="auto" w:fill="auto"/>
          </w:tcPr>
          <w:p w14:paraId="4926B28A" w14:textId="59E4FD75" w:rsidR="00AC5BF4" w:rsidRPr="003545BB" w:rsidRDefault="00AC5BF4" w:rsidP="00AC5BF4">
            <w:pPr>
              <w:spacing w:before="60" w:after="60" w:line="276" w:lineRule="auto"/>
              <w:contextualSpacing/>
              <w:rPr>
                <w:rFonts w:cs="Arial"/>
                <w:b/>
                <w:sz w:val="20"/>
                <w:szCs w:val="20"/>
                <w:highlight w:val="yellow"/>
              </w:rPr>
            </w:pPr>
          </w:p>
        </w:tc>
      </w:tr>
      <w:tr w:rsidR="00AC5BF4" w:rsidRPr="003545BB" w14:paraId="7E136D30" w14:textId="77777777" w:rsidTr="00F06A2F">
        <w:trPr>
          <w:cnfStyle w:val="000000100000" w:firstRow="0" w:lastRow="0" w:firstColumn="0" w:lastColumn="0" w:oddVBand="0" w:evenVBand="0" w:oddHBand="1" w:evenHBand="0" w:firstRowFirstColumn="0" w:firstRowLastColumn="0" w:lastRowFirstColumn="0" w:lastRowLastColumn="0"/>
        </w:trPr>
        <w:tc>
          <w:tcPr>
            <w:tcW w:w="1772" w:type="pct"/>
            <w:shd w:val="clear" w:color="auto" w:fill="D9D9D9" w:themeFill="background1" w:themeFillShade="D9"/>
            <w:vAlign w:val="center"/>
          </w:tcPr>
          <w:p w14:paraId="2303EF6D" w14:textId="05290EC2" w:rsidR="00AC5BF4" w:rsidRPr="003545BB" w:rsidRDefault="00AC5BF4" w:rsidP="00AC5BF4">
            <w:pPr>
              <w:spacing w:before="60" w:after="60" w:line="276" w:lineRule="auto"/>
              <w:ind w:left="426" w:hanging="426"/>
              <w:contextualSpacing/>
              <w:jc w:val="center"/>
              <w:rPr>
                <w:rFonts w:cs="Arial"/>
                <w:b/>
                <w:sz w:val="20"/>
                <w:szCs w:val="20"/>
              </w:rPr>
            </w:pPr>
            <w:r w:rsidRPr="003545BB">
              <w:rPr>
                <w:rFonts w:cs="Arial"/>
                <w:b/>
                <w:sz w:val="20"/>
                <w:szCs w:val="20"/>
              </w:rPr>
              <w:t>Division 4 Listed marine species, Section 265 Minister may accredit plans or regimes</w:t>
            </w:r>
          </w:p>
        </w:tc>
        <w:tc>
          <w:tcPr>
            <w:tcW w:w="3228" w:type="pct"/>
            <w:shd w:val="clear" w:color="auto" w:fill="D9D9D9" w:themeFill="background1" w:themeFillShade="D9"/>
            <w:vAlign w:val="center"/>
          </w:tcPr>
          <w:p w14:paraId="6904F40C" w14:textId="36F8E2FF" w:rsidR="00AC5BF4" w:rsidRPr="003545BB" w:rsidRDefault="00AC5BF4" w:rsidP="00AC5BF4">
            <w:pPr>
              <w:spacing w:before="60" w:after="60" w:line="276" w:lineRule="auto"/>
              <w:contextualSpacing/>
              <w:jc w:val="center"/>
              <w:rPr>
                <w:rFonts w:cs="Arial"/>
                <w:b/>
                <w:sz w:val="20"/>
                <w:szCs w:val="20"/>
              </w:rPr>
            </w:pPr>
            <w:r w:rsidRPr="003545BB">
              <w:rPr>
                <w:rFonts w:cs="Arial"/>
                <w:b/>
                <w:sz w:val="20"/>
                <w:szCs w:val="20"/>
              </w:rPr>
              <w:t>Comment</w:t>
            </w:r>
          </w:p>
        </w:tc>
      </w:tr>
      <w:tr w:rsidR="00AC5BF4" w:rsidRPr="003545BB" w14:paraId="6A03A730" w14:textId="77777777" w:rsidTr="00F06A2F">
        <w:trPr>
          <w:cnfStyle w:val="000000010000" w:firstRow="0" w:lastRow="0" w:firstColumn="0" w:lastColumn="0" w:oddVBand="0" w:evenVBand="0" w:oddHBand="0" w:evenHBand="1" w:firstRowFirstColumn="0" w:firstRowLastColumn="0" w:lastRowFirstColumn="0" w:lastRowLastColumn="0"/>
        </w:trPr>
        <w:tc>
          <w:tcPr>
            <w:tcW w:w="1772" w:type="pct"/>
            <w:shd w:val="clear" w:color="auto" w:fill="92D050"/>
          </w:tcPr>
          <w:p w14:paraId="19C01C49" w14:textId="5EA35C8C" w:rsidR="00AC5BF4" w:rsidRPr="002F5439" w:rsidRDefault="00AC5BF4" w:rsidP="00AC5BF4">
            <w:pPr>
              <w:pStyle w:val="ListNumber2"/>
            </w:pPr>
            <w:r w:rsidRPr="002F5439">
              <w:t>(f)</w:t>
            </w:r>
            <w:r w:rsidRPr="002F5439">
              <w:tab/>
              <w:t>Will the plan, regime or policy require fishers to take all reasonable steps to ensure that members of listed marine species are not killed or injured as a result of the fishing?</w:t>
            </w:r>
          </w:p>
        </w:tc>
        <w:tc>
          <w:tcPr>
            <w:tcW w:w="3228" w:type="pct"/>
            <w:vMerge w:val="restart"/>
            <w:shd w:val="clear" w:color="auto" w:fill="auto"/>
          </w:tcPr>
          <w:p w14:paraId="18D74E4E" w14:textId="3ECC686D" w:rsidR="00AC5BF4" w:rsidRPr="003545BB" w:rsidRDefault="00AC5BF4" w:rsidP="00AC5BF4">
            <w:pPr>
              <w:rPr>
                <w:rFonts w:cs="Arial"/>
                <w:sz w:val="20"/>
                <w:szCs w:val="20"/>
              </w:rPr>
            </w:pPr>
            <w:r w:rsidRPr="003545BB">
              <w:rPr>
                <w:rFonts w:cs="Arial"/>
                <w:b/>
                <w:sz w:val="20"/>
                <w:szCs w:val="20"/>
              </w:rPr>
              <w:t xml:space="preserve">Meets- There is an accreditable regime in place for the CCAMLR Ross Sea Fishery </w:t>
            </w:r>
          </w:p>
          <w:p w14:paraId="16E3B59E" w14:textId="10BF7CED" w:rsidR="00AC5BF4" w:rsidRPr="00F06A2F" w:rsidRDefault="00AC5BF4" w:rsidP="00AC5BF4">
            <w:pPr>
              <w:contextualSpacing/>
              <w:rPr>
                <w:rFonts w:cs="Arial"/>
              </w:rPr>
            </w:pPr>
            <w:r w:rsidRPr="00F06A2F">
              <w:rPr>
                <w:rFonts w:cs="Arial"/>
              </w:rPr>
              <w:t>Given the legislation in force, the Department considers that all reasonable steps are being taken to prevent the killing or injuring of listed marine species and the capture of any listed marine species would be incidental to and not the purpose of the operation of the CCAMLR Exploratory Fisheries.</w:t>
            </w:r>
          </w:p>
          <w:p w14:paraId="38BB397A" w14:textId="1D285256" w:rsidR="00AC5BF4" w:rsidRPr="00F06A2F" w:rsidRDefault="00AC5BF4" w:rsidP="00AC5BF4">
            <w:pPr>
              <w:contextualSpacing/>
              <w:rPr>
                <w:rFonts w:cs="Arial"/>
              </w:rPr>
            </w:pPr>
          </w:p>
          <w:p w14:paraId="7A09EE30" w14:textId="3B9BF51C" w:rsidR="00AC5BF4" w:rsidRPr="003545BB" w:rsidRDefault="00AC5BF4" w:rsidP="00AC5BF4">
            <w:pPr>
              <w:spacing w:before="60" w:after="60" w:line="276" w:lineRule="auto"/>
              <w:contextualSpacing/>
              <w:rPr>
                <w:rFonts w:cs="Arial"/>
                <w:b/>
                <w:sz w:val="20"/>
                <w:szCs w:val="20"/>
                <w:highlight w:val="yellow"/>
              </w:rPr>
            </w:pPr>
            <w:r w:rsidRPr="00F06A2F">
              <w:rPr>
                <w:rFonts w:cs="Arial"/>
              </w:rPr>
              <w:t>Evidence suggests that the CCAMLR Exploratory Fisheries has minimal interactions with listed marine species. Therefore, the Department considers the current operation of the CCAMLR Exploratory Fisheries is not likely to adversely affect the conservation status of a listed marine species or a population of that species</w:t>
            </w:r>
          </w:p>
        </w:tc>
      </w:tr>
      <w:tr w:rsidR="00AC5BF4" w:rsidRPr="003545BB" w14:paraId="27CA6BA7" w14:textId="77777777" w:rsidTr="00F06A2F">
        <w:trPr>
          <w:cnfStyle w:val="000000100000" w:firstRow="0" w:lastRow="0" w:firstColumn="0" w:lastColumn="0" w:oddVBand="0" w:evenVBand="0" w:oddHBand="1" w:evenHBand="0" w:firstRowFirstColumn="0" w:firstRowLastColumn="0" w:lastRowFirstColumn="0" w:lastRowLastColumn="0"/>
        </w:trPr>
        <w:tc>
          <w:tcPr>
            <w:tcW w:w="1772" w:type="pct"/>
            <w:shd w:val="clear" w:color="auto" w:fill="92D050"/>
          </w:tcPr>
          <w:p w14:paraId="772FA52A" w14:textId="553147FB" w:rsidR="00AC5BF4" w:rsidRPr="002F5439" w:rsidRDefault="00AC5BF4" w:rsidP="00AC5BF4">
            <w:pPr>
              <w:pStyle w:val="ListNumber2"/>
            </w:pPr>
            <w:r w:rsidRPr="002F5439">
              <w:t>(g)</w:t>
            </w:r>
            <w:r w:rsidRPr="002F5439">
              <w:tab/>
              <w:t>And, is the fishery likely to adversely affect the conservation status of a listed marine species or a population of that species?</w:t>
            </w:r>
          </w:p>
        </w:tc>
        <w:tc>
          <w:tcPr>
            <w:tcW w:w="3228" w:type="pct"/>
            <w:vMerge/>
            <w:shd w:val="clear" w:color="auto" w:fill="auto"/>
          </w:tcPr>
          <w:p w14:paraId="79E02A79" w14:textId="52E0BDAA" w:rsidR="00AC5BF4" w:rsidRPr="003545BB" w:rsidRDefault="00AC5BF4" w:rsidP="00AC5BF4">
            <w:pPr>
              <w:spacing w:before="60" w:after="60" w:line="276" w:lineRule="auto"/>
              <w:contextualSpacing/>
              <w:rPr>
                <w:rFonts w:cs="Arial"/>
                <w:b/>
                <w:sz w:val="20"/>
                <w:szCs w:val="20"/>
                <w:highlight w:val="yellow"/>
              </w:rPr>
            </w:pPr>
          </w:p>
        </w:tc>
      </w:tr>
      <w:tr w:rsidR="00AC5BF4" w:rsidRPr="003545BB" w14:paraId="0B2284B3" w14:textId="77777777" w:rsidTr="00F06A2F">
        <w:trPr>
          <w:cnfStyle w:val="000000010000" w:firstRow="0" w:lastRow="0" w:firstColumn="0" w:lastColumn="0" w:oddVBand="0" w:evenVBand="0" w:oddHBand="0" w:evenHBand="1" w:firstRowFirstColumn="0" w:firstRowLastColumn="0" w:lastRowFirstColumn="0" w:lastRowLastColumn="0"/>
        </w:trPr>
        <w:tc>
          <w:tcPr>
            <w:tcW w:w="1772" w:type="pct"/>
            <w:shd w:val="clear" w:color="auto" w:fill="D9D9D9" w:themeFill="background1" w:themeFillShade="D9"/>
            <w:vAlign w:val="center"/>
          </w:tcPr>
          <w:p w14:paraId="13DCAD06" w14:textId="2E23475A" w:rsidR="00AC5BF4" w:rsidRPr="003545BB" w:rsidRDefault="00AC5BF4" w:rsidP="00AC5BF4">
            <w:pPr>
              <w:spacing w:before="60" w:after="60" w:line="276" w:lineRule="auto"/>
              <w:ind w:left="426" w:hanging="426"/>
              <w:contextualSpacing/>
              <w:jc w:val="center"/>
              <w:rPr>
                <w:rFonts w:cs="Arial"/>
                <w:b/>
                <w:sz w:val="20"/>
                <w:szCs w:val="20"/>
              </w:rPr>
            </w:pPr>
            <w:r w:rsidRPr="003545BB">
              <w:rPr>
                <w:rFonts w:cs="Arial"/>
                <w:b/>
                <w:sz w:val="20"/>
                <w:szCs w:val="20"/>
              </w:rPr>
              <w:t>Section 303AA Conditions relating to accreditation of plans, regimes and policies</w:t>
            </w:r>
          </w:p>
        </w:tc>
        <w:tc>
          <w:tcPr>
            <w:tcW w:w="3228" w:type="pct"/>
            <w:shd w:val="clear" w:color="auto" w:fill="D9D9D9" w:themeFill="background1" w:themeFillShade="D9"/>
            <w:vAlign w:val="center"/>
          </w:tcPr>
          <w:p w14:paraId="13E674FB" w14:textId="6C6D3CED" w:rsidR="00AC5BF4" w:rsidRPr="003545BB" w:rsidRDefault="00AC5BF4" w:rsidP="00AC5BF4">
            <w:pPr>
              <w:spacing w:before="60" w:after="60" w:line="276" w:lineRule="auto"/>
              <w:contextualSpacing/>
              <w:jc w:val="center"/>
              <w:rPr>
                <w:rFonts w:cs="Arial"/>
                <w:b/>
                <w:sz w:val="20"/>
                <w:szCs w:val="20"/>
              </w:rPr>
            </w:pPr>
            <w:r w:rsidRPr="003545BB">
              <w:rPr>
                <w:rFonts w:cs="Arial"/>
                <w:b/>
                <w:sz w:val="20"/>
                <w:szCs w:val="20"/>
              </w:rPr>
              <w:t>Comment</w:t>
            </w:r>
          </w:p>
        </w:tc>
      </w:tr>
      <w:tr w:rsidR="00AC5BF4" w:rsidRPr="003545BB" w14:paraId="498EBC31" w14:textId="77777777" w:rsidTr="00F06A2F">
        <w:trPr>
          <w:cnfStyle w:val="000000100000" w:firstRow="0" w:lastRow="0" w:firstColumn="0" w:lastColumn="0" w:oddVBand="0" w:evenVBand="0" w:oddHBand="1" w:evenHBand="0" w:firstRowFirstColumn="0" w:firstRowLastColumn="0" w:lastRowFirstColumn="0" w:lastRowLastColumn="0"/>
        </w:trPr>
        <w:tc>
          <w:tcPr>
            <w:tcW w:w="1772" w:type="pct"/>
            <w:shd w:val="clear" w:color="auto" w:fill="92D050"/>
          </w:tcPr>
          <w:p w14:paraId="560276E1" w14:textId="1B51FB74" w:rsidR="00AC5BF4" w:rsidRPr="003545BB" w:rsidRDefault="00AC5BF4" w:rsidP="00AC5BF4">
            <w:pPr>
              <w:pStyle w:val="ListNumber"/>
            </w:pPr>
            <w:r w:rsidRPr="003545BB">
              <w:t>(1)</w:t>
            </w:r>
            <w:r w:rsidRPr="003545BB">
              <w:tab/>
              <w:t>This section applies to an accreditation of a plan, regime or policy under section 208A, 222A, 245 or 265.</w:t>
            </w:r>
          </w:p>
        </w:tc>
        <w:tc>
          <w:tcPr>
            <w:tcW w:w="3228" w:type="pct"/>
            <w:vMerge w:val="restart"/>
            <w:shd w:val="clear" w:color="auto" w:fill="auto"/>
          </w:tcPr>
          <w:p w14:paraId="46B78250" w14:textId="7912ABB7" w:rsidR="002F5439" w:rsidRPr="00F06A2F" w:rsidRDefault="00AC5BF4" w:rsidP="00F06A2F">
            <w:pPr>
              <w:rPr>
                <w:rFonts w:cs="Arial"/>
                <w:b/>
                <w:sz w:val="20"/>
                <w:szCs w:val="20"/>
              </w:rPr>
            </w:pPr>
            <w:r w:rsidRPr="00F06A2F">
              <w:rPr>
                <w:rFonts w:cs="Arial"/>
                <w:b/>
                <w:sz w:val="20"/>
                <w:szCs w:val="20"/>
              </w:rPr>
              <w:t>Meets</w:t>
            </w:r>
          </w:p>
          <w:p w14:paraId="118E5737" w14:textId="7A6318B3" w:rsidR="00AC5BF4" w:rsidRPr="00F06A2F" w:rsidRDefault="00AC5BF4" w:rsidP="00AC5BF4">
            <w:pPr>
              <w:spacing w:before="60" w:after="60" w:line="276" w:lineRule="auto"/>
              <w:contextualSpacing/>
              <w:rPr>
                <w:rFonts w:cs="Arial"/>
                <w:highlight w:val="yellow"/>
              </w:rPr>
            </w:pPr>
            <w:r w:rsidRPr="00F06A2F">
              <w:rPr>
                <w:rFonts w:cs="Arial"/>
              </w:rPr>
              <w:t>The Department considers that the accreditation of the CCAMLR Ross Sea Fishery management regime remains valid under sections 208A, 222A, 245 and 265.</w:t>
            </w:r>
          </w:p>
          <w:p w14:paraId="1CB4941A" w14:textId="77777777" w:rsidR="00AC5BF4" w:rsidRPr="00F06A2F" w:rsidRDefault="00AC5BF4" w:rsidP="00AC5BF4">
            <w:pPr>
              <w:spacing w:before="60" w:after="60" w:line="276" w:lineRule="auto"/>
              <w:contextualSpacing/>
              <w:rPr>
                <w:rFonts w:cs="Arial"/>
                <w:b/>
                <w:color w:val="00B0F0"/>
              </w:rPr>
            </w:pPr>
          </w:p>
          <w:p w14:paraId="37977C77" w14:textId="1973DCDC" w:rsidR="00AC5BF4" w:rsidRPr="003545BB" w:rsidRDefault="00AC5BF4" w:rsidP="00AC5BF4">
            <w:pPr>
              <w:spacing w:before="60" w:after="60" w:line="276" w:lineRule="auto"/>
              <w:contextualSpacing/>
              <w:rPr>
                <w:rFonts w:cs="Arial"/>
                <w:sz w:val="20"/>
                <w:szCs w:val="20"/>
              </w:rPr>
            </w:pPr>
            <w:r w:rsidRPr="00F06A2F">
              <w:rPr>
                <w:rFonts w:cs="Arial"/>
              </w:rPr>
              <w:t>The Department considers that no conditions are required for the accreditation of the management regime for the CCAMLR New and Exploratory Fisheries</w:t>
            </w:r>
            <w:r w:rsidRPr="00F06A2F" w:rsidDel="008B3F54">
              <w:rPr>
                <w:rFonts w:cs="Arial"/>
              </w:rPr>
              <w:t xml:space="preserve"> </w:t>
            </w:r>
            <w:r w:rsidRPr="00F06A2F">
              <w:rPr>
                <w:rFonts w:cs="Arial"/>
              </w:rPr>
              <w:t>under Part 13.</w:t>
            </w:r>
          </w:p>
        </w:tc>
      </w:tr>
      <w:tr w:rsidR="00AC5BF4" w:rsidRPr="003545BB" w14:paraId="066B2084" w14:textId="77777777" w:rsidTr="00F06A2F">
        <w:trPr>
          <w:cnfStyle w:val="000000010000" w:firstRow="0" w:lastRow="0" w:firstColumn="0" w:lastColumn="0" w:oddVBand="0" w:evenVBand="0" w:oddHBand="0" w:evenHBand="1" w:firstRowFirstColumn="0" w:firstRowLastColumn="0" w:lastRowFirstColumn="0" w:lastRowLastColumn="0"/>
        </w:trPr>
        <w:tc>
          <w:tcPr>
            <w:tcW w:w="1772" w:type="pct"/>
            <w:shd w:val="clear" w:color="auto" w:fill="92D050"/>
          </w:tcPr>
          <w:p w14:paraId="026B98E0" w14:textId="59AFF196" w:rsidR="00AC5BF4" w:rsidRPr="003545BB" w:rsidRDefault="00AC5BF4" w:rsidP="00AC5BF4">
            <w:pPr>
              <w:pStyle w:val="ListNumber"/>
            </w:pPr>
            <w:r w:rsidRPr="003545BB">
              <w:t>(2)</w:t>
            </w:r>
            <w:r w:rsidRPr="003545BB">
              <w:tab/>
              <w:t>The Minister may accredit a plan, regime or policy under that section even though he or she considers that the plan, regime or policy should be accredited only:</w:t>
            </w:r>
          </w:p>
          <w:p w14:paraId="74D47C40" w14:textId="1AA4A31E" w:rsidR="00AC5BF4" w:rsidRPr="003545BB" w:rsidRDefault="00AC5BF4" w:rsidP="00AC5BF4">
            <w:pPr>
              <w:pStyle w:val="ListNumber2"/>
            </w:pPr>
            <w:r w:rsidRPr="003545BB">
              <w:lastRenderedPageBreak/>
              <w:t>(a)</w:t>
            </w:r>
            <w:r w:rsidRPr="003545BB">
              <w:tab/>
              <w:t>during a particular period; or</w:t>
            </w:r>
          </w:p>
          <w:p w14:paraId="16AF89E8" w14:textId="391274C4" w:rsidR="00AC5BF4" w:rsidRPr="003545BB" w:rsidRDefault="00AC5BF4" w:rsidP="00AC5BF4">
            <w:pPr>
              <w:pStyle w:val="ListNumber2"/>
            </w:pPr>
            <w:r w:rsidRPr="003545BB">
              <w:t>(b)</w:t>
            </w:r>
            <w:r w:rsidRPr="003545BB">
              <w:tab/>
              <w:t>while certain circumstances exist; or</w:t>
            </w:r>
          </w:p>
          <w:p w14:paraId="674A4DFD" w14:textId="141645E4" w:rsidR="00AC5BF4" w:rsidRPr="003545BB" w:rsidRDefault="00AC5BF4" w:rsidP="00AC5BF4">
            <w:pPr>
              <w:pStyle w:val="ListNumber2"/>
            </w:pPr>
            <w:r w:rsidRPr="003545BB">
              <w:t>(c)</w:t>
            </w:r>
            <w:r w:rsidRPr="003545BB">
              <w:tab/>
              <w:t>while a certain condition is complied with.</w:t>
            </w:r>
          </w:p>
          <w:p w14:paraId="56296A80" w14:textId="37F3B420" w:rsidR="00AC5BF4" w:rsidRPr="003545BB" w:rsidRDefault="00AC5BF4" w:rsidP="00AC5BF4">
            <w:pPr>
              <w:spacing w:before="60" w:after="60" w:line="276" w:lineRule="auto"/>
              <w:contextualSpacing/>
              <w:rPr>
                <w:rFonts w:cs="Arial"/>
                <w:sz w:val="20"/>
                <w:szCs w:val="20"/>
              </w:rPr>
            </w:pPr>
            <w:r w:rsidRPr="003545BB">
              <w:rPr>
                <w:rFonts w:cs="Arial"/>
                <w:sz w:val="20"/>
                <w:szCs w:val="20"/>
              </w:rPr>
              <w:t>In such a case, the instrument of accreditation is to specify the period, circumstances or condition.</w:t>
            </w:r>
          </w:p>
        </w:tc>
        <w:tc>
          <w:tcPr>
            <w:tcW w:w="3228" w:type="pct"/>
            <w:vMerge/>
            <w:shd w:val="clear" w:color="auto" w:fill="auto"/>
          </w:tcPr>
          <w:p w14:paraId="0DE78878" w14:textId="03F509FA" w:rsidR="00AC5BF4" w:rsidRPr="003545BB" w:rsidRDefault="00AC5BF4" w:rsidP="00AC5BF4">
            <w:pPr>
              <w:spacing w:before="60" w:after="60" w:line="276" w:lineRule="auto"/>
              <w:contextualSpacing/>
              <w:rPr>
                <w:rFonts w:cs="Arial"/>
                <w:sz w:val="20"/>
                <w:szCs w:val="20"/>
              </w:rPr>
            </w:pPr>
          </w:p>
        </w:tc>
      </w:tr>
    </w:tbl>
    <w:p w14:paraId="3C1550C8" w14:textId="77777777" w:rsidR="009F053A" w:rsidRPr="003545BB" w:rsidRDefault="009F053A" w:rsidP="001F4207">
      <w:pPr>
        <w:rPr>
          <w:rFonts w:cs="Arial"/>
          <w:sz w:val="20"/>
          <w:szCs w:val="20"/>
        </w:rPr>
      </w:pPr>
    </w:p>
    <w:p w14:paraId="7CF63A23" w14:textId="3C59189E" w:rsidR="009D5019" w:rsidRPr="00F06A2F" w:rsidRDefault="009D5019" w:rsidP="001F4207">
      <w:pPr>
        <w:pStyle w:val="Heading2"/>
      </w:pPr>
      <w:bookmarkStart w:id="18" w:name="_Toc57195939"/>
      <w:r w:rsidRPr="00F06A2F">
        <w:t>Part 13A</w:t>
      </w:r>
      <w:r w:rsidR="007F1ABC" w:rsidRPr="00F06A2F">
        <w:t xml:space="preserve"> </w:t>
      </w:r>
      <w:r w:rsidR="00F73C73" w:rsidRPr="00F06A2F">
        <w:t>– International movement of wildlife specimens</w:t>
      </w:r>
      <w:bookmarkEnd w:id="18"/>
    </w:p>
    <w:tbl>
      <w:tblPr>
        <w:tblStyle w:val="TableGrid1"/>
        <w:tblW w:w="5031" w:type="pct"/>
        <w:tblLayout w:type="fixed"/>
        <w:tblLook w:val="04A0" w:firstRow="1" w:lastRow="0" w:firstColumn="1" w:lastColumn="0" w:noHBand="0" w:noVBand="1"/>
      </w:tblPr>
      <w:tblGrid>
        <w:gridCol w:w="5240"/>
        <w:gridCol w:w="9638"/>
      </w:tblGrid>
      <w:tr w:rsidR="00D40B13" w:rsidRPr="003545BB" w14:paraId="3C655134" w14:textId="77777777" w:rsidTr="00F06A2F">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0F5148DF" w14:textId="01036097" w:rsidR="00D40B13" w:rsidRPr="003545BB" w:rsidRDefault="00D40B13" w:rsidP="00FC2EBF">
            <w:pPr>
              <w:spacing w:before="60" w:after="60" w:line="276" w:lineRule="auto"/>
              <w:contextualSpacing/>
              <w:jc w:val="center"/>
              <w:rPr>
                <w:rFonts w:cs="Arial"/>
                <w:b/>
                <w:sz w:val="20"/>
                <w:szCs w:val="20"/>
              </w:rPr>
            </w:pPr>
            <w:r w:rsidRPr="003545BB">
              <w:rPr>
                <w:rFonts w:cs="Arial"/>
                <w:b/>
                <w:bCs/>
                <w:noProof/>
                <w:sz w:val="20"/>
                <w:szCs w:val="20"/>
              </w:rPr>
              <w:t>Section 303BA Objects of Part 13A</w:t>
            </w:r>
          </w:p>
        </w:tc>
      </w:tr>
      <w:tr w:rsidR="001C70CA" w:rsidRPr="003545BB" w14:paraId="2C296CF2" w14:textId="77777777" w:rsidTr="00F06A2F">
        <w:trPr>
          <w:cnfStyle w:val="000000100000" w:firstRow="0" w:lastRow="0" w:firstColumn="0" w:lastColumn="0" w:oddVBand="0" w:evenVBand="0" w:oddHBand="1" w:evenHBand="0" w:firstRowFirstColumn="0" w:firstRowLastColumn="0" w:lastRowFirstColumn="0" w:lastRowLastColumn="0"/>
        </w:trPr>
        <w:tc>
          <w:tcPr>
            <w:tcW w:w="1761" w:type="pct"/>
            <w:shd w:val="clear" w:color="auto" w:fill="92D050"/>
          </w:tcPr>
          <w:p w14:paraId="214AF701" w14:textId="48F00C58" w:rsidR="001C70CA" w:rsidRPr="003545BB" w:rsidRDefault="001C70CA" w:rsidP="00FC2EBF">
            <w:pPr>
              <w:pStyle w:val="ListNumber"/>
              <w:rPr>
                <w:noProof/>
              </w:rPr>
            </w:pPr>
            <w:r w:rsidRPr="003545BB">
              <w:t>(1)</w:t>
            </w:r>
            <w:r w:rsidRPr="003545BB">
              <w:tab/>
              <w:t xml:space="preserve">The </w:t>
            </w:r>
            <w:r w:rsidRPr="003545BB">
              <w:rPr>
                <w:noProof/>
              </w:rPr>
              <w:t>objects of this Part are as follows</w:t>
            </w:r>
            <w:r w:rsidRPr="003545BB">
              <w:t>:</w:t>
            </w:r>
          </w:p>
          <w:p w14:paraId="53F2A16D" w14:textId="7F2BF5AB" w:rsidR="001C70CA" w:rsidRPr="003545BB" w:rsidRDefault="001C70CA" w:rsidP="00FC2EBF">
            <w:pPr>
              <w:pStyle w:val="ListNumber2"/>
            </w:pPr>
            <w:r w:rsidRPr="003545BB">
              <w:t>(a)</w:t>
            </w:r>
            <w:r w:rsidRPr="003545BB">
              <w:tab/>
              <w:t>to ensure that Australia complies with its obligations under CITES and the Biodiversity Convention;</w:t>
            </w:r>
          </w:p>
          <w:p w14:paraId="1E27B80E" w14:textId="1B22B1A9" w:rsidR="001C70CA" w:rsidRPr="003545BB" w:rsidRDefault="001C70CA" w:rsidP="00FC2EBF">
            <w:pPr>
              <w:pStyle w:val="ListNumber2"/>
            </w:pPr>
            <w:r w:rsidRPr="003545BB">
              <w:t>(b)</w:t>
            </w:r>
            <w:r w:rsidRPr="003545BB">
              <w:tab/>
              <w:t>to protect wildlife that may be adversely affected by trade;</w:t>
            </w:r>
          </w:p>
          <w:p w14:paraId="0BD3A59F" w14:textId="77777777" w:rsidR="001C70CA" w:rsidRPr="003545BB" w:rsidRDefault="001C70CA" w:rsidP="00FC2EBF">
            <w:pPr>
              <w:pStyle w:val="ListNumber2"/>
            </w:pPr>
            <w:r w:rsidRPr="003545BB">
              <w:t>(c)</w:t>
            </w:r>
            <w:r w:rsidRPr="003545BB">
              <w:tab/>
              <w:t>to promote the conservation of biodiversity in Australia and other countries;</w:t>
            </w:r>
          </w:p>
          <w:p w14:paraId="51856DBF" w14:textId="77777777" w:rsidR="001C70CA" w:rsidRPr="003545BB" w:rsidRDefault="001C70CA" w:rsidP="00FC2EBF">
            <w:pPr>
              <w:pStyle w:val="ListNumber2"/>
            </w:pPr>
            <w:r w:rsidRPr="003545BB">
              <w:t>(d)</w:t>
            </w:r>
            <w:r w:rsidRPr="003545BB">
              <w:tab/>
              <w:t>to ensure that any commercial utilisation of Australian native wildlife for the purposes of export is managed in an ecologically sustainable way;</w:t>
            </w:r>
          </w:p>
          <w:p w14:paraId="06D01FF1" w14:textId="77777777" w:rsidR="001C70CA" w:rsidRPr="003545BB" w:rsidRDefault="001C70CA" w:rsidP="00FC2EBF">
            <w:pPr>
              <w:pStyle w:val="ListNumber2"/>
            </w:pPr>
            <w:r w:rsidRPr="003545BB">
              <w:t>(e)</w:t>
            </w:r>
            <w:r w:rsidRPr="003545BB">
              <w:tab/>
              <w:t>to promote the humane treatment of wildlife;</w:t>
            </w:r>
          </w:p>
          <w:p w14:paraId="79661513" w14:textId="77777777" w:rsidR="001C70CA" w:rsidRPr="003545BB" w:rsidRDefault="001C70CA" w:rsidP="00FC2EBF">
            <w:pPr>
              <w:pStyle w:val="ListNumber2"/>
            </w:pPr>
            <w:r w:rsidRPr="003545BB">
              <w:t>(f)</w:t>
            </w:r>
            <w:r w:rsidRPr="003545BB">
              <w:tab/>
              <w:t>to ensure ethical conduct during any research associated with the utilisation of wildlife; and</w:t>
            </w:r>
          </w:p>
          <w:p w14:paraId="4E62EAB3" w14:textId="5C436067" w:rsidR="001C70CA" w:rsidRPr="003545BB" w:rsidRDefault="001C70CA" w:rsidP="00FC2EBF">
            <w:pPr>
              <w:pStyle w:val="ListNumber2"/>
            </w:pPr>
            <w:r w:rsidRPr="003545BB">
              <w:t>(h)</w:t>
            </w:r>
            <w:r w:rsidRPr="003545BB">
              <w:tab/>
              <w:t>to ensure the precautionary principle is taken into account in making decisions relating to the utilisation of wildlife.</w:t>
            </w:r>
          </w:p>
        </w:tc>
        <w:tc>
          <w:tcPr>
            <w:tcW w:w="3239" w:type="pct"/>
          </w:tcPr>
          <w:p w14:paraId="4D264FD8" w14:textId="1BE1E1D3" w:rsidR="00D23E52" w:rsidRDefault="00D23E52" w:rsidP="00F06A2F">
            <w:pPr>
              <w:rPr>
                <w:rFonts w:cs="Arial"/>
                <w:noProof/>
                <w:sz w:val="20"/>
                <w:szCs w:val="20"/>
              </w:rPr>
            </w:pPr>
            <w:r w:rsidRPr="00F06A2F">
              <w:rPr>
                <w:rFonts w:cs="Arial"/>
                <w:b/>
                <w:sz w:val="20"/>
                <w:szCs w:val="20"/>
              </w:rPr>
              <w:t>Meets</w:t>
            </w:r>
          </w:p>
          <w:p w14:paraId="63AE0F15" w14:textId="0902D808" w:rsidR="001C70CA" w:rsidRPr="00F06A2F" w:rsidRDefault="001C70CA" w:rsidP="00FC2EBF">
            <w:pPr>
              <w:spacing w:before="60" w:after="60" w:line="276" w:lineRule="auto"/>
              <w:contextualSpacing/>
              <w:rPr>
                <w:rFonts w:cs="Arial"/>
              </w:rPr>
            </w:pPr>
            <w:r w:rsidRPr="00F06A2F">
              <w:rPr>
                <w:rFonts w:cs="Arial"/>
              </w:rPr>
              <w:t xml:space="preserve">The management arrangements for the </w:t>
            </w:r>
            <w:r w:rsidR="003E7DD2" w:rsidRPr="00F06A2F">
              <w:rPr>
                <w:rFonts w:cs="Arial"/>
              </w:rPr>
              <w:t>CCAMLR Ross Sea Fishery</w:t>
            </w:r>
            <w:r w:rsidRPr="00F06A2F">
              <w:rPr>
                <w:rFonts w:cs="Arial"/>
              </w:rPr>
              <w:t xml:space="preserve"> have been assessed as consistent with the general guidance provided in the objects of Part 13A as:</w:t>
            </w:r>
          </w:p>
          <w:p w14:paraId="278579AA" w14:textId="77777777" w:rsidR="001C70CA" w:rsidRPr="00F06A2F" w:rsidRDefault="001C70CA" w:rsidP="00FC2EBF">
            <w:pPr>
              <w:pStyle w:val="ListBullet"/>
              <w:rPr>
                <w:sz w:val="22"/>
                <w:szCs w:val="22"/>
              </w:rPr>
            </w:pPr>
            <w:r w:rsidRPr="00F06A2F">
              <w:rPr>
                <w:sz w:val="22"/>
                <w:szCs w:val="22"/>
              </w:rPr>
              <w:t>the fishery will not harvest any Convention on International Trade in Endangered Species of Wild Fauna and Flora (CITES) listed species</w:t>
            </w:r>
          </w:p>
          <w:p w14:paraId="46992ADA" w14:textId="77777777" w:rsidR="001C70CA" w:rsidRPr="00F06A2F" w:rsidRDefault="001C70CA" w:rsidP="00FC2EBF">
            <w:pPr>
              <w:pStyle w:val="ListBullet"/>
              <w:rPr>
                <w:sz w:val="22"/>
                <w:szCs w:val="22"/>
              </w:rPr>
            </w:pPr>
            <w:r w:rsidRPr="00F06A2F">
              <w:rPr>
                <w:sz w:val="22"/>
                <w:szCs w:val="22"/>
              </w:rPr>
              <w:t>there are management arrangements in place to ensure that the resource is being managed in an ecologically sustainable way (see Table 1)</w:t>
            </w:r>
          </w:p>
          <w:p w14:paraId="7D0DBA98" w14:textId="7AFCAAA2" w:rsidR="001C70CA" w:rsidRPr="00F06A2F" w:rsidRDefault="001C70CA" w:rsidP="00FC2EBF">
            <w:pPr>
              <w:pStyle w:val="ListBullet"/>
              <w:rPr>
                <w:sz w:val="22"/>
                <w:szCs w:val="22"/>
              </w:rPr>
            </w:pPr>
            <w:r w:rsidRPr="00F06A2F">
              <w:rPr>
                <w:sz w:val="22"/>
                <w:szCs w:val="22"/>
              </w:rPr>
              <w:t xml:space="preserve">the operation of the </w:t>
            </w:r>
            <w:r w:rsidR="003E7DD2" w:rsidRPr="00F06A2F">
              <w:rPr>
                <w:sz w:val="22"/>
                <w:szCs w:val="22"/>
              </w:rPr>
              <w:t xml:space="preserve">CCAMLR Ross Sea </w:t>
            </w:r>
            <w:r w:rsidR="00933A53" w:rsidRPr="00F06A2F">
              <w:rPr>
                <w:sz w:val="22"/>
                <w:szCs w:val="22"/>
              </w:rPr>
              <w:t>Fishery is</w:t>
            </w:r>
            <w:r w:rsidRPr="00F06A2F">
              <w:rPr>
                <w:sz w:val="22"/>
                <w:szCs w:val="22"/>
              </w:rPr>
              <w:t xml:space="preserve"> unlikely to be unsustainable and threaten biodiversity within the next five years, and </w:t>
            </w:r>
          </w:p>
          <w:p w14:paraId="12BC4B6A" w14:textId="77777777" w:rsidR="001C70CA" w:rsidRPr="00F06A2F" w:rsidRDefault="001C70CA" w:rsidP="00FC2EBF">
            <w:pPr>
              <w:pStyle w:val="ListBullet"/>
              <w:rPr>
                <w:sz w:val="22"/>
                <w:szCs w:val="22"/>
              </w:rPr>
            </w:pPr>
            <w:r w:rsidRPr="00F06A2F">
              <w:rPr>
                <w:sz w:val="22"/>
                <w:szCs w:val="22"/>
              </w:rPr>
              <w:t xml:space="preserve">the </w:t>
            </w:r>
            <w:r w:rsidRPr="00F06A2F">
              <w:rPr>
                <w:i/>
                <w:sz w:val="22"/>
                <w:szCs w:val="22"/>
              </w:rPr>
              <w:t>Environment Protection and Biodiversity Conservation Regulations 2000</w:t>
            </w:r>
            <w:r w:rsidRPr="00F06A2F">
              <w:rPr>
                <w:sz w:val="22"/>
                <w:szCs w:val="22"/>
              </w:rPr>
              <w:t xml:space="preserve"> do not specify fish as a class of animal in relation to the welfare of live specimens.</w:t>
            </w:r>
          </w:p>
          <w:p w14:paraId="0FEDAD98" w14:textId="07AE58A6" w:rsidR="001C70CA" w:rsidRPr="003545BB" w:rsidRDefault="001C70CA" w:rsidP="00FC2EBF">
            <w:pPr>
              <w:pStyle w:val="ListNumber2"/>
            </w:pPr>
            <w:r w:rsidRPr="003545BB" w:rsidDel="001C70CA">
              <w:t xml:space="preserve"> </w:t>
            </w:r>
          </w:p>
        </w:tc>
      </w:tr>
      <w:tr w:rsidR="00D40B13" w:rsidRPr="003545BB" w14:paraId="4624BC86" w14:textId="77777777" w:rsidTr="00F06A2F">
        <w:trPr>
          <w:cnfStyle w:val="000000010000" w:firstRow="0" w:lastRow="0" w:firstColumn="0" w:lastColumn="0" w:oddVBand="0" w:evenVBand="0" w:oddHBand="0" w:evenHBand="1" w:firstRowFirstColumn="0" w:firstRowLastColumn="0" w:lastRowFirstColumn="0" w:lastRowLastColumn="0"/>
        </w:trPr>
        <w:tc>
          <w:tcPr>
            <w:tcW w:w="1761" w:type="pct"/>
            <w:shd w:val="clear" w:color="auto" w:fill="D9D9D9" w:themeFill="background1" w:themeFillShade="D9"/>
            <w:vAlign w:val="center"/>
          </w:tcPr>
          <w:p w14:paraId="22E737C0" w14:textId="4706CC4F" w:rsidR="00D40B13" w:rsidRPr="003545BB" w:rsidRDefault="00D40B13" w:rsidP="00FC2EBF">
            <w:pPr>
              <w:spacing w:before="60" w:after="60" w:line="276" w:lineRule="auto"/>
              <w:ind w:left="426" w:hanging="426"/>
              <w:contextualSpacing/>
              <w:jc w:val="center"/>
              <w:rPr>
                <w:rFonts w:cs="Arial"/>
                <w:b/>
                <w:sz w:val="20"/>
                <w:szCs w:val="20"/>
              </w:rPr>
            </w:pPr>
            <w:r w:rsidRPr="003545BB">
              <w:rPr>
                <w:rFonts w:cs="Arial"/>
                <w:b/>
                <w:sz w:val="20"/>
                <w:szCs w:val="20"/>
              </w:rPr>
              <w:t>Section 303 CG Minister may issue permits (CITES species)</w:t>
            </w:r>
          </w:p>
        </w:tc>
        <w:tc>
          <w:tcPr>
            <w:tcW w:w="3239" w:type="pct"/>
            <w:shd w:val="clear" w:color="auto" w:fill="D9D9D9" w:themeFill="background1" w:themeFillShade="D9"/>
            <w:vAlign w:val="center"/>
          </w:tcPr>
          <w:p w14:paraId="1B527A26" w14:textId="1573575D" w:rsidR="00D40B13" w:rsidRPr="003545BB" w:rsidRDefault="00D40B13" w:rsidP="00FC2EBF">
            <w:pPr>
              <w:spacing w:before="60" w:after="60" w:line="276" w:lineRule="auto"/>
              <w:contextualSpacing/>
              <w:jc w:val="center"/>
              <w:rPr>
                <w:rFonts w:cs="Arial"/>
                <w:b/>
                <w:sz w:val="20"/>
                <w:szCs w:val="20"/>
              </w:rPr>
            </w:pPr>
            <w:r w:rsidRPr="003545BB">
              <w:rPr>
                <w:rFonts w:cs="Arial"/>
                <w:b/>
                <w:sz w:val="20"/>
                <w:szCs w:val="20"/>
              </w:rPr>
              <w:t>Comment</w:t>
            </w:r>
          </w:p>
        </w:tc>
      </w:tr>
      <w:tr w:rsidR="009B5DC3" w:rsidRPr="003545BB" w14:paraId="6658FC4B" w14:textId="77777777" w:rsidTr="00F06A2F">
        <w:trPr>
          <w:cnfStyle w:val="000000100000" w:firstRow="0" w:lastRow="0" w:firstColumn="0" w:lastColumn="0" w:oddVBand="0" w:evenVBand="0" w:oddHBand="1" w:evenHBand="0" w:firstRowFirstColumn="0" w:firstRowLastColumn="0" w:lastRowFirstColumn="0" w:lastRowLastColumn="0"/>
        </w:trPr>
        <w:tc>
          <w:tcPr>
            <w:tcW w:w="1761" w:type="pct"/>
          </w:tcPr>
          <w:p w14:paraId="34E2FBCB" w14:textId="3C165E9D" w:rsidR="009B5DC3" w:rsidRPr="003545BB" w:rsidRDefault="009B5DC3" w:rsidP="00FC2EBF">
            <w:pPr>
              <w:pStyle w:val="ListNumber"/>
            </w:pPr>
            <w:r w:rsidRPr="003545BB">
              <w:t>(3)</w:t>
            </w:r>
            <w:r w:rsidRPr="003545BB">
              <w:tab/>
              <w:t>The Minister must not issue a permit unless the Minister is satisfied that:</w:t>
            </w:r>
          </w:p>
          <w:p w14:paraId="415815ED" w14:textId="3C4D10A3" w:rsidR="009B5DC3" w:rsidRPr="003545BB" w:rsidRDefault="009B5DC3" w:rsidP="00FC2EBF">
            <w:pPr>
              <w:pStyle w:val="ListNumber2"/>
            </w:pPr>
            <w:r w:rsidRPr="003545BB">
              <w:t>(a)</w:t>
            </w:r>
            <w:r w:rsidRPr="003545BB">
              <w:tab/>
              <w:t>the action or actions specified in the permit will not be detrimental to, or contribute to trade which is detrimental to:</w:t>
            </w:r>
          </w:p>
          <w:p w14:paraId="706F1B7A" w14:textId="4E5EC525" w:rsidR="009B5DC3" w:rsidRPr="003545BB" w:rsidRDefault="009B5DC3" w:rsidP="00FC2EBF">
            <w:pPr>
              <w:pStyle w:val="ListNumber3"/>
              <w:spacing w:line="276" w:lineRule="auto"/>
            </w:pPr>
            <w:r w:rsidRPr="003545BB">
              <w:lastRenderedPageBreak/>
              <w:t>(</w:t>
            </w:r>
            <w:proofErr w:type="spellStart"/>
            <w:r w:rsidRPr="003545BB">
              <w:t>i</w:t>
            </w:r>
            <w:proofErr w:type="spellEnd"/>
            <w:r w:rsidRPr="003545BB">
              <w:t>)</w:t>
            </w:r>
            <w:r w:rsidRPr="003545BB">
              <w:tab/>
              <w:t>the survival of any taxon to which the specimen belongs; or</w:t>
            </w:r>
          </w:p>
          <w:p w14:paraId="5A0FB4C6" w14:textId="129D3190" w:rsidR="009B5DC3" w:rsidRPr="003545BB" w:rsidRDefault="009B5DC3" w:rsidP="00FC2EBF">
            <w:pPr>
              <w:pStyle w:val="ListNumber3"/>
              <w:spacing w:line="276" w:lineRule="auto"/>
            </w:pPr>
          </w:p>
        </w:tc>
        <w:tc>
          <w:tcPr>
            <w:tcW w:w="3239" w:type="pct"/>
            <w:vMerge w:val="restart"/>
          </w:tcPr>
          <w:p w14:paraId="10054BEA" w14:textId="0B133F29" w:rsidR="002F5439" w:rsidRPr="006B7858" w:rsidRDefault="009B5DC3" w:rsidP="009B5DC3">
            <w:pPr>
              <w:spacing w:before="60" w:after="60" w:line="276" w:lineRule="auto"/>
              <w:contextualSpacing/>
              <w:rPr>
                <w:rFonts w:cs="Arial"/>
                <w:b/>
                <w:bCs/>
                <w:sz w:val="20"/>
                <w:szCs w:val="20"/>
              </w:rPr>
            </w:pPr>
            <w:r w:rsidRPr="006B7858">
              <w:rPr>
                <w:rFonts w:cs="Arial"/>
                <w:b/>
                <w:bCs/>
                <w:sz w:val="20"/>
                <w:szCs w:val="20"/>
              </w:rPr>
              <w:lastRenderedPageBreak/>
              <w:t xml:space="preserve">Not applicable </w:t>
            </w:r>
          </w:p>
          <w:p w14:paraId="2796FC47" w14:textId="50D3DA13" w:rsidR="009B5DC3" w:rsidRPr="003545BB" w:rsidRDefault="009B5DC3" w:rsidP="009B5DC3">
            <w:pPr>
              <w:spacing w:before="60" w:after="60" w:line="276" w:lineRule="auto"/>
              <w:contextualSpacing/>
              <w:rPr>
                <w:rFonts w:cs="Arial"/>
                <w:b/>
                <w:sz w:val="20"/>
                <w:szCs w:val="20"/>
              </w:rPr>
            </w:pPr>
            <w:r w:rsidRPr="00F06A2F">
              <w:rPr>
                <w:rFonts w:cs="Arial"/>
              </w:rPr>
              <w:t>The fishery does not harvest species listed under CITES.</w:t>
            </w:r>
          </w:p>
        </w:tc>
      </w:tr>
      <w:tr w:rsidR="009B5DC3" w:rsidRPr="003545BB" w14:paraId="10EE98F1" w14:textId="77777777" w:rsidTr="00F06A2F">
        <w:trPr>
          <w:cnfStyle w:val="000000010000" w:firstRow="0" w:lastRow="0" w:firstColumn="0" w:lastColumn="0" w:oddVBand="0" w:evenVBand="0" w:oddHBand="0" w:evenHBand="1" w:firstRowFirstColumn="0" w:firstRowLastColumn="0" w:lastRowFirstColumn="0" w:lastRowLastColumn="0"/>
        </w:trPr>
        <w:tc>
          <w:tcPr>
            <w:tcW w:w="1761" w:type="pct"/>
          </w:tcPr>
          <w:p w14:paraId="245B49A2" w14:textId="76F82710" w:rsidR="009B5DC3" w:rsidRPr="003545BB" w:rsidRDefault="009B5DC3" w:rsidP="00FC2EBF">
            <w:pPr>
              <w:pStyle w:val="ListNumber3"/>
              <w:spacing w:line="276" w:lineRule="auto"/>
            </w:pPr>
            <w:r w:rsidRPr="003545BB">
              <w:t>(ii)</w:t>
            </w:r>
            <w:r w:rsidRPr="003545BB">
              <w:tab/>
              <w:t>the recovery in nature of any taxon to which the specimen belongs; or</w:t>
            </w:r>
          </w:p>
          <w:p w14:paraId="47C6F1FD" w14:textId="36D27C91" w:rsidR="009B5DC3" w:rsidRPr="003545BB" w:rsidRDefault="009B5DC3" w:rsidP="00FC2EBF">
            <w:pPr>
              <w:pStyle w:val="ListNumber3"/>
              <w:spacing w:line="276" w:lineRule="auto"/>
            </w:pPr>
          </w:p>
        </w:tc>
        <w:tc>
          <w:tcPr>
            <w:tcW w:w="3239" w:type="pct"/>
            <w:vMerge/>
          </w:tcPr>
          <w:p w14:paraId="363E5924" w14:textId="7F97D90F" w:rsidR="009B5DC3" w:rsidRPr="003545BB" w:rsidRDefault="009B5DC3" w:rsidP="00FC2EBF">
            <w:pPr>
              <w:spacing w:before="60" w:after="60" w:line="276" w:lineRule="auto"/>
              <w:contextualSpacing/>
              <w:rPr>
                <w:rFonts w:cs="Arial"/>
                <w:b/>
                <w:sz w:val="20"/>
                <w:szCs w:val="20"/>
              </w:rPr>
            </w:pPr>
          </w:p>
        </w:tc>
      </w:tr>
      <w:tr w:rsidR="009B5DC3" w:rsidRPr="003545BB" w14:paraId="7AC271A7" w14:textId="77777777" w:rsidTr="00F06A2F">
        <w:trPr>
          <w:cnfStyle w:val="000000100000" w:firstRow="0" w:lastRow="0" w:firstColumn="0" w:lastColumn="0" w:oddVBand="0" w:evenVBand="0" w:oddHBand="1" w:evenHBand="0" w:firstRowFirstColumn="0" w:firstRowLastColumn="0" w:lastRowFirstColumn="0" w:lastRowLastColumn="0"/>
        </w:trPr>
        <w:tc>
          <w:tcPr>
            <w:tcW w:w="1761" w:type="pct"/>
          </w:tcPr>
          <w:p w14:paraId="6C3860AC" w14:textId="77777777" w:rsidR="009B5DC3" w:rsidRPr="003545BB" w:rsidRDefault="009B5DC3" w:rsidP="00FC2EBF">
            <w:pPr>
              <w:pStyle w:val="ListNumber3"/>
              <w:spacing w:line="276" w:lineRule="auto"/>
            </w:pPr>
            <w:r w:rsidRPr="003545BB">
              <w:t>(iii)</w:t>
            </w:r>
            <w:r w:rsidRPr="003545BB">
              <w:tab/>
              <w:t>any relevant ecosystem (for example, detriment to habitat or biodiversity); and</w:t>
            </w:r>
          </w:p>
          <w:p w14:paraId="1D292992" w14:textId="7C2DCE45" w:rsidR="009B5DC3" w:rsidRPr="003545BB" w:rsidRDefault="009B5DC3" w:rsidP="00FC2EBF">
            <w:pPr>
              <w:pStyle w:val="ListNumber3"/>
              <w:spacing w:line="276" w:lineRule="auto"/>
            </w:pPr>
          </w:p>
        </w:tc>
        <w:tc>
          <w:tcPr>
            <w:tcW w:w="3239" w:type="pct"/>
            <w:vMerge/>
          </w:tcPr>
          <w:p w14:paraId="4F2C8A4C" w14:textId="68559964" w:rsidR="009B5DC3" w:rsidRPr="003545BB" w:rsidRDefault="009B5DC3" w:rsidP="009B5DC3">
            <w:pPr>
              <w:spacing w:before="60" w:after="60" w:line="276" w:lineRule="auto"/>
              <w:contextualSpacing/>
              <w:rPr>
                <w:rFonts w:cs="Arial"/>
                <w:b/>
                <w:sz w:val="20"/>
                <w:szCs w:val="20"/>
              </w:rPr>
            </w:pPr>
          </w:p>
        </w:tc>
      </w:tr>
      <w:tr w:rsidR="00400844" w:rsidRPr="003545BB" w14:paraId="5EC1D884" w14:textId="77777777" w:rsidTr="00F06A2F">
        <w:trPr>
          <w:cnfStyle w:val="000000010000" w:firstRow="0" w:lastRow="0" w:firstColumn="0" w:lastColumn="0" w:oddVBand="0" w:evenVBand="0" w:oddHBand="0" w:evenHBand="1" w:firstRowFirstColumn="0" w:firstRowLastColumn="0" w:lastRowFirstColumn="0" w:lastRowLastColumn="0"/>
        </w:trPr>
        <w:tc>
          <w:tcPr>
            <w:tcW w:w="1761" w:type="pct"/>
            <w:shd w:val="clear" w:color="auto" w:fill="D9D9D9" w:themeFill="background1" w:themeFillShade="D9"/>
            <w:vAlign w:val="center"/>
          </w:tcPr>
          <w:p w14:paraId="6B284D35" w14:textId="6E946097" w:rsidR="00400844" w:rsidRPr="003545BB" w:rsidRDefault="00400844" w:rsidP="00FC2EBF">
            <w:pPr>
              <w:spacing w:before="60" w:after="60" w:line="276" w:lineRule="auto"/>
              <w:ind w:left="426" w:hanging="426"/>
              <w:contextualSpacing/>
              <w:jc w:val="center"/>
              <w:rPr>
                <w:rFonts w:cs="Arial"/>
                <w:b/>
                <w:sz w:val="20"/>
                <w:szCs w:val="20"/>
              </w:rPr>
            </w:pPr>
            <w:r w:rsidRPr="003545BB">
              <w:rPr>
                <w:rFonts w:cs="Arial"/>
                <w:b/>
                <w:sz w:val="20"/>
                <w:szCs w:val="20"/>
              </w:rPr>
              <w:t>Section 303DC Minister may amend list (</w:t>
            </w:r>
            <w:r w:rsidR="00933A53" w:rsidRPr="003545BB">
              <w:rPr>
                <w:rFonts w:cs="Arial"/>
                <w:b/>
                <w:sz w:val="20"/>
                <w:szCs w:val="20"/>
              </w:rPr>
              <w:t>non-CITES</w:t>
            </w:r>
            <w:r w:rsidRPr="003545BB">
              <w:rPr>
                <w:rFonts w:cs="Arial"/>
                <w:b/>
                <w:sz w:val="20"/>
                <w:szCs w:val="20"/>
              </w:rPr>
              <w:t xml:space="preserve"> species)</w:t>
            </w:r>
          </w:p>
        </w:tc>
        <w:tc>
          <w:tcPr>
            <w:tcW w:w="3239" w:type="pct"/>
            <w:shd w:val="clear" w:color="auto" w:fill="D9D9D9" w:themeFill="background1" w:themeFillShade="D9"/>
            <w:vAlign w:val="center"/>
          </w:tcPr>
          <w:p w14:paraId="0426C78B" w14:textId="352AD0C9" w:rsidR="00400844" w:rsidRPr="003545BB" w:rsidRDefault="00400844" w:rsidP="00FC2EBF">
            <w:pPr>
              <w:spacing w:before="60" w:after="60" w:line="276" w:lineRule="auto"/>
              <w:contextualSpacing/>
              <w:jc w:val="center"/>
              <w:rPr>
                <w:rFonts w:cs="Arial"/>
                <w:b/>
                <w:sz w:val="20"/>
                <w:szCs w:val="20"/>
              </w:rPr>
            </w:pPr>
            <w:r w:rsidRPr="003545BB">
              <w:rPr>
                <w:rFonts w:cs="Arial"/>
                <w:b/>
                <w:sz w:val="20"/>
                <w:szCs w:val="20"/>
              </w:rPr>
              <w:t>Comment</w:t>
            </w:r>
          </w:p>
        </w:tc>
      </w:tr>
      <w:tr w:rsidR="00D40B13" w:rsidRPr="003545BB" w14:paraId="2F4AE07E" w14:textId="77777777" w:rsidTr="00F06A2F">
        <w:trPr>
          <w:cnfStyle w:val="000000100000" w:firstRow="0" w:lastRow="0" w:firstColumn="0" w:lastColumn="0" w:oddVBand="0" w:evenVBand="0" w:oddHBand="1" w:evenHBand="0" w:firstRowFirstColumn="0" w:firstRowLastColumn="0" w:lastRowFirstColumn="0" w:lastRowLastColumn="0"/>
        </w:trPr>
        <w:tc>
          <w:tcPr>
            <w:tcW w:w="1761" w:type="pct"/>
          </w:tcPr>
          <w:p w14:paraId="358C20E3" w14:textId="0F5EE9C0" w:rsidR="00D40B13" w:rsidRPr="003545BB" w:rsidRDefault="00D40B13" w:rsidP="00FC2EBF">
            <w:pPr>
              <w:pStyle w:val="ListNumber"/>
            </w:pPr>
            <w:r w:rsidRPr="003545BB">
              <w:t>(1)</w:t>
            </w:r>
            <w:r w:rsidR="00A961C6" w:rsidRPr="003545BB">
              <w:tab/>
            </w:r>
            <w:r w:rsidRPr="003545BB">
              <w:tab/>
              <w:t>The Minister may, by legislative instrument, amend the list referred to in section 303DB [list of exempt native specimens] by:</w:t>
            </w:r>
          </w:p>
          <w:p w14:paraId="5BD6692C" w14:textId="77777777" w:rsidR="00D40B13" w:rsidRPr="003545BB" w:rsidRDefault="00D40B13" w:rsidP="00FC2EBF">
            <w:pPr>
              <w:pStyle w:val="ListNumber2"/>
            </w:pPr>
            <w:r w:rsidRPr="003545BB">
              <w:t>(a)</w:t>
            </w:r>
            <w:r w:rsidRPr="003545BB">
              <w:tab/>
              <w:t>doing any of the following:</w:t>
            </w:r>
          </w:p>
          <w:p w14:paraId="37F3AF82" w14:textId="77777777" w:rsidR="00807BB8" w:rsidRPr="003545BB" w:rsidRDefault="00807BB8" w:rsidP="00FC2EBF">
            <w:pPr>
              <w:pStyle w:val="ListNumber3"/>
              <w:spacing w:line="276" w:lineRule="auto"/>
            </w:pPr>
            <w:r w:rsidRPr="003545BB">
              <w:t>(</w:t>
            </w:r>
            <w:proofErr w:type="spellStart"/>
            <w:r w:rsidRPr="003545BB">
              <w:t>i</w:t>
            </w:r>
            <w:proofErr w:type="spellEnd"/>
            <w:r w:rsidRPr="003545BB">
              <w:t>)</w:t>
            </w:r>
            <w:r w:rsidRPr="003545BB">
              <w:tab/>
              <w:t>including items in the list;</w:t>
            </w:r>
          </w:p>
          <w:p w14:paraId="076142CE" w14:textId="77777777" w:rsidR="00807BB8" w:rsidRPr="003545BB" w:rsidRDefault="00807BB8" w:rsidP="00FC2EBF">
            <w:pPr>
              <w:pStyle w:val="ListNumber3"/>
              <w:spacing w:line="276" w:lineRule="auto"/>
            </w:pPr>
            <w:r w:rsidRPr="003545BB">
              <w:t>(ii)</w:t>
            </w:r>
            <w:r w:rsidRPr="003545BB">
              <w:tab/>
              <w:t>deleting items from the list;</w:t>
            </w:r>
          </w:p>
          <w:p w14:paraId="718D1923" w14:textId="77777777" w:rsidR="00807BB8" w:rsidRPr="003545BB" w:rsidRDefault="00807BB8" w:rsidP="00FC2EBF">
            <w:pPr>
              <w:pStyle w:val="ListNumber3"/>
              <w:spacing w:line="276" w:lineRule="auto"/>
            </w:pPr>
            <w:r w:rsidRPr="003545BB">
              <w:t>(iii)</w:t>
            </w:r>
            <w:r w:rsidRPr="003545BB">
              <w:tab/>
              <w:t>imposing a condition or restriction to which the inclusion of a specimen in the list is subject;</w:t>
            </w:r>
          </w:p>
          <w:p w14:paraId="0B90D3C4" w14:textId="77777777" w:rsidR="00807BB8" w:rsidRPr="003545BB" w:rsidRDefault="00807BB8" w:rsidP="00FC2EBF">
            <w:pPr>
              <w:pStyle w:val="ListNumber3"/>
              <w:spacing w:line="276" w:lineRule="auto"/>
            </w:pPr>
            <w:r w:rsidRPr="003545BB">
              <w:t>(iv)</w:t>
            </w:r>
            <w:r w:rsidRPr="003545BB">
              <w:tab/>
              <w:t>varying or revoking a condition or restriction to which the inclusion of a specimen in the list is subject; or</w:t>
            </w:r>
          </w:p>
          <w:p w14:paraId="3928EB02" w14:textId="04728374" w:rsidR="00807BB8" w:rsidRPr="003545BB" w:rsidRDefault="00807BB8" w:rsidP="00FC2EBF">
            <w:pPr>
              <w:pStyle w:val="ListNumber2"/>
            </w:pPr>
            <w:r w:rsidRPr="003545BB">
              <w:t>(b)</w:t>
            </w:r>
            <w:r w:rsidRPr="003545BB">
              <w:tab/>
              <w:t>correcting an inaccuracy or updating the name of a species.</w:t>
            </w:r>
          </w:p>
          <w:p w14:paraId="4E0E7799" w14:textId="32BBB077" w:rsidR="00807BB8" w:rsidRPr="003545BB" w:rsidRDefault="00807BB8" w:rsidP="00FC2EBF">
            <w:pPr>
              <w:pStyle w:val="ListNumber2"/>
            </w:pPr>
          </w:p>
        </w:tc>
        <w:tc>
          <w:tcPr>
            <w:tcW w:w="3239" w:type="pct"/>
            <w:shd w:val="clear" w:color="auto" w:fill="auto"/>
          </w:tcPr>
          <w:p w14:paraId="618C2A8B" w14:textId="6725FFC0" w:rsidR="0061174E" w:rsidRPr="00F06A2F" w:rsidRDefault="0061174E" w:rsidP="0061174E">
            <w:pPr>
              <w:pStyle w:val="Default"/>
              <w:spacing w:before="60" w:after="60" w:line="276" w:lineRule="auto"/>
              <w:contextualSpacing/>
              <w:rPr>
                <w:rFonts w:ascii="Arial" w:hAnsi="Arial" w:cs="Arial"/>
                <w:color w:val="auto"/>
                <w:sz w:val="22"/>
                <w:szCs w:val="22"/>
              </w:rPr>
            </w:pPr>
            <w:r w:rsidRPr="00F06A2F">
              <w:rPr>
                <w:rFonts w:ascii="Arial" w:hAnsi="Arial" w:cs="Arial"/>
                <w:sz w:val="22"/>
                <w:szCs w:val="22"/>
              </w:rPr>
              <w:t xml:space="preserve">The </w:t>
            </w:r>
            <w:r w:rsidRPr="00F06A2F">
              <w:rPr>
                <w:rFonts w:ascii="Arial" w:hAnsi="Arial" w:cs="Arial"/>
                <w:color w:val="auto"/>
                <w:sz w:val="22"/>
                <w:szCs w:val="22"/>
              </w:rPr>
              <w:t xml:space="preserve">Department recommends that specimens </w:t>
            </w:r>
            <w:r w:rsidRPr="00F06A2F">
              <w:rPr>
                <w:rFonts w:ascii="Arial" w:hAnsi="Arial" w:cs="Arial"/>
                <w:snapToGrid w:val="0"/>
                <w:color w:val="auto"/>
                <w:sz w:val="22"/>
                <w:szCs w:val="22"/>
              </w:rPr>
              <w:t xml:space="preserve">that are or are derived from fish </w:t>
            </w:r>
            <w:r w:rsidRPr="00F06A2F">
              <w:rPr>
                <w:rFonts w:ascii="Arial" w:hAnsi="Arial" w:cs="Arial"/>
                <w:color w:val="auto"/>
                <w:sz w:val="22"/>
                <w:szCs w:val="22"/>
              </w:rPr>
              <w:t>harvested in the</w:t>
            </w:r>
            <w:r w:rsidR="006914E9" w:rsidRPr="00F06A2F">
              <w:rPr>
                <w:rFonts w:ascii="Arial" w:hAnsi="Arial" w:cs="Arial"/>
                <w:color w:val="auto"/>
                <w:sz w:val="22"/>
                <w:szCs w:val="22"/>
              </w:rPr>
              <w:t xml:space="preserve"> </w:t>
            </w:r>
            <w:r w:rsidRPr="00F06A2F">
              <w:rPr>
                <w:rFonts w:ascii="Arial" w:hAnsi="Arial" w:cs="Arial"/>
                <w:color w:val="auto"/>
                <w:sz w:val="22"/>
                <w:szCs w:val="22"/>
              </w:rPr>
              <w:t xml:space="preserve">Ross Sea Fishery in CCAMLR Statistical Subareas 88.1 and 88.2, </w:t>
            </w:r>
            <w:r w:rsidRPr="00F06A2F">
              <w:rPr>
                <w:rFonts w:ascii="Arial" w:hAnsi="Arial" w:cs="Arial"/>
                <w:snapToGrid w:val="0"/>
                <w:color w:val="auto"/>
                <w:sz w:val="22"/>
                <w:szCs w:val="22"/>
              </w:rPr>
              <w:t xml:space="preserve">as defined in the </w:t>
            </w:r>
            <w:r w:rsidRPr="00F06A2F">
              <w:rPr>
                <w:rFonts w:ascii="Arial" w:hAnsi="Arial" w:cs="Arial"/>
                <w:color w:val="auto"/>
                <w:sz w:val="22"/>
                <w:szCs w:val="22"/>
              </w:rPr>
              <w:t xml:space="preserve">management regime in force under the </w:t>
            </w:r>
            <w:r w:rsidRPr="00F06A2F">
              <w:rPr>
                <w:rFonts w:ascii="Arial" w:hAnsi="Arial" w:cs="Arial"/>
                <w:i/>
                <w:color w:val="auto"/>
                <w:sz w:val="22"/>
                <w:szCs w:val="22"/>
              </w:rPr>
              <w:t>Fisheries Management Act 1991</w:t>
            </w:r>
            <w:r w:rsidRPr="00F06A2F">
              <w:rPr>
                <w:rFonts w:ascii="Arial" w:hAnsi="Arial" w:cs="Arial"/>
                <w:color w:val="auto"/>
                <w:sz w:val="22"/>
                <w:szCs w:val="22"/>
              </w:rPr>
              <w:t xml:space="preserve"> and </w:t>
            </w:r>
            <w:r w:rsidRPr="00F06A2F">
              <w:rPr>
                <w:rFonts w:ascii="Arial" w:hAnsi="Arial" w:cs="Arial"/>
                <w:i/>
                <w:color w:val="auto"/>
                <w:sz w:val="22"/>
                <w:szCs w:val="22"/>
              </w:rPr>
              <w:t>Fisheries</w:t>
            </w:r>
            <w:r w:rsidR="00A37893" w:rsidRPr="00F06A2F">
              <w:rPr>
                <w:rFonts w:ascii="Arial" w:hAnsi="Arial" w:cs="Arial"/>
                <w:i/>
                <w:color w:val="auto"/>
                <w:sz w:val="22"/>
                <w:szCs w:val="22"/>
              </w:rPr>
              <w:t xml:space="preserve"> Management</w:t>
            </w:r>
            <w:r w:rsidRPr="00F06A2F">
              <w:rPr>
                <w:rFonts w:ascii="Arial" w:hAnsi="Arial" w:cs="Arial"/>
                <w:i/>
                <w:color w:val="auto"/>
                <w:sz w:val="22"/>
                <w:szCs w:val="22"/>
              </w:rPr>
              <w:t xml:space="preserve"> Regulations 2019</w:t>
            </w:r>
            <w:r w:rsidRPr="00F06A2F">
              <w:rPr>
                <w:rFonts w:ascii="Arial" w:hAnsi="Arial" w:cs="Arial"/>
                <w:snapToGrid w:val="0"/>
                <w:color w:val="auto"/>
                <w:sz w:val="22"/>
                <w:szCs w:val="22"/>
              </w:rPr>
              <w:t>, but not including</w:t>
            </w:r>
            <w:r w:rsidR="00C8406E">
              <w:rPr>
                <w:rFonts w:ascii="Arial" w:hAnsi="Arial" w:cs="Arial"/>
                <w:snapToGrid w:val="0"/>
                <w:color w:val="auto"/>
                <w:sz w:val="22"/>
                <w:szCs w:val="22"/>
              </w:rPr>
              <w:t>:</w:t>
            </w:r>
          </w:p>
          <w:p w14:paraId="59490C35" w14:textId="7C6AC721" w:rsidR="0061174E" w:rsidRPr="00F06A2F" w:rsidRDefault="0061174E" w:rsidP="0061174E">
            <w:pPr>
              <w:pStyle w:val="ListBullet2"/>
              <w:rPr>
                <w:rFonts w:cs="Arial"/>
                <w:sz w:val="22"/>
              </w:rPr>
            </w:pPr>
            <w:r w:rsidRPr="00F06A2F">
              <w:rPr>
                <w:rFonts w:cs="Arial"/>
                <w:sz w:val="22"/>
              </w:rPr>
              <w:t>specimens that belong to eligible listed threatened species, as defined under section 303BC of the EPBC Act</w:t>
            </w:r>
            <w:r w:rsidR="00C8406E">
              <w:rPr>
                <w:rFonts w:cs="Arial"/>
                <w:sz w:val="22"/>
              </w:rPr>
              <w:t>;</w:t>
            </w:r>
            <w:r w:rsidRPr="00F06A2F">
              <w:rPr>
                <w:rFonts w:cs="Arial"/>
                <w:sz w:val="22"/>
              </w:rPr>
              <w:t xml:space="preserve"> or </w:t>
            </w:r>
          </w:p>
          <w:p w14:paraId="626634CE" w14:textId="77777777" w:rsidR="0061174E" w:rsidRPr="00F06A2F" w:rsidRDefault="0061174E" w:rsidP="0061174E">
            <w:pPr>
              <w:pStyle w:val="ListBullet2"/>
              <w:rPr>
                <w:rFonts w:cs="Arial"/>
                <w:sz w:val="22"/>
              </w:rPr>
            </w:pPr>
            <w:r w:rsidRPr="00F06A2F">
              <w:rPr>
                <w:rFonts w:cs="Arial"/>
                <w:sz w:val="22"/>
              </w:rPr>
              <w:t xml:space="preserve">specimens that belong to taxa listed under section 303CA of the EPBC Act (Australia’s CITES list). </w:t>
            </w:r>
          </w:p>
          <w:p w14:paraId="06049DBA" w14:textId="4AD2F316" w:rsidR="0061174E" w:rsidRPr="00F06A2F" w:rsidRDefault="0061174E" w:rsidP="0061174E">
            <w:pPr>
              <w:pStyle w:val="Default"/>
              <w:spacing w:before="60" w:after="60" w:line="276" w:lineRule="auto"/>
              <w:contextualSpacing/>
              <w:rPr>
                <w:rFonts w:ascii="Arial" w:hAnsi="Arial" w:cs="Arial"/>
                <w:snapToGrid w:val="0"/>
                <w:color w:val="auto"/>
                <w:sz w:val="22"/>
                <w:szCs w:val="22"/>
              </w:rPr>
            </w:pPr>
            <w:r w:rsidRPr="00F06A2F">
              <w:rPr>
                <w:rFonts w:ascii="Arial" w:hAnsi="Arial" w:cs="Arial"/>
                <w:color w:val="auto"/>
                <w:sz w:val="22"/>
                <w:szCs w:val="22"/>
              </w:rPr>
              <w:t xml:space="preserve">be included in the list of exempt native specimens </w:t>
            </w:r>
            <w:r w:rsidRPr="00F06A2F">
              <w:rPr>
                <w:rFonts w:ascii="Arial" w:hAnsi="Arial" w:cs="Arial"/>
                <w:snapToGrid w:val="0"/>
                <w:color w:val="auto"/>
                <w:sz w:val="22"/>
                <w:szCs w:val="22"/>
              </w:rPr>
              <w:t>until 2</w:t>
            </w:r>
            <w:r w:rsidR="00D02522" w:rsidRPr="00F06A2F">
              <w:rPr>
                <w:rFonts w:ascii="Arial" w:hAnsi="Arial" w:cs="Arial"/>
                <w:snapToGrid w:val="0"/>
                <w:color w:val="auto"/>
                <w:sz w:val="22"/>
                <w:szCs w:val="22"/>
              </w:rPr>
              <w:t>7</w:t>
            </w:r>
            <w:r w:rsidR="008879DB" w:rsidRPr="00F06A2F">
              <w:rPr>
                <w:rFonts w:ascii="Arial" w:hAnsi="Arial" w:cs="Arial"/>
                <w:snapToGrid w:val="0"/>
                <w:color w:val="auto"/>
                <w:sz w:val="22"/>
                <w:szCs w:val="22"/>
              </w:rPr>
              <w:t xml:space="preserve"> </w:t>
            </w:r>
            <w:r w:rsidRPr="00F06A2F">
              <w:rPr>
                <w:rFonts w:ascii="Arial" w:hAnsi="Arial" w:cs="Arial"/>
                <w:snapToGrid w:val="0"/>
                <w:color w:val="auto"/>
                <w:sz w:val="22"/>
                <w:szCs w:val="22"/>
              </w:rPr>
              <w:t xml:space="preserve">November 2025. </w:t>
            </w:r>
          </w:p>
          <w:p w14:paraId="093E1F7E" w14:textId="1069D133" w:rsidR="00060995" w:rsidRPr="003545BB" w:rsidRDefault="00060995" w:rsidP="00FC2EBF">
            <w:pPr>
              <w:pStyle w:val="Default"/>
              <w:spacing w:before="60" w:after="60" w:line="276" w:lineRule="auto"/>
              <w:contextualSpacing/>
              <w:rPr>
                <w:rFonts w:ascii="Arial" w:hAnsi="Arial" w:cs="Arial"/>
                <w:sz w:val="20"/>
                <w:szCs w:val="20"/>
              </w:rPr>
            </w:pPr>
          </w:p>
        </w:tc>
      </w:tr>
      <w:tr w:rsidR="00D40B13" w:rsidRPr="003545BB" w14:paraId="5A8D2589" w14:textId="77777777" w:rsidTr="00F06A2F">
        <w:trPr>
          <w:cnfStyle w:val="000000010000" w:firstRow="0" w:lastRow="0" w:firstColumn="0" w:lastColumn="0" w:oddVBand="0" w:evenVBand="0" w:oddHBand="0" w:evenHBand="1" w:firstRowFirstColumn="0" w:firstRowLastColumn="0" w:lastRowFirstColumn="0" w:lastRowLastColumn="0"/>
        </w:trPr>
        <w:tc>
          <w:tcPr>
            <w:tcW w:w="1761" w:type="pct"/>
          </w:tcPr>
          <w:p w14:paraId="0CDFB265" w14:textId="72DD1CDC" w:rsidR="00807BB8" w:rsidRPr="003545BB" w:rsidRDefault="00D40B13" w:rsidP="00FC2EBF">
            <w:pPr>
              <w:pStyle w:val="ListNumber"/>
            </w:pPr>
            <w:r w:rsidRPr="003545BB">
              <w:t>(1A)</w:t>
            </w:r>
            <w:r w:rsidR="00A961C6" w:rsidRPr="003545BB">
              <w:tab/>
            </w:r>
            <w:r w:rsidRPr="003545BB">
              <w:t xml:space="preserve">In deciding to amend the LENS, the Minister must rely primarily on outcomes </w:t>
            </w:r>
            <w:r w:rsidR="008E3115" w:rsidRPr="003545BB">
              <w:t xml:space="preserve">an assessment under </w:t>
            </w:r>
            <w:r w:rsidRPr="003545BB">
              <w:t>Part 10, Div</w:t>
            </w:r>
            <w:r w:rsidR="008E3115" w:rsidRPr="003545BB">
              <w:t>isions</w:t>
            </w:r>
            <w:r w:rsidRPr="003545BB">
              <w:t xml:space="preserve"> 1 or 2 </w:t>
            </w:r>
          </w:p>
          <w:p w14:paraId="669312B2" w14:textId="7CCB8509" w:rsidR="00227603" w:rsidRPr="003545BB" w:rsidRDefault="00227603" w:rsidP="00FC2EBF">
            <w:pPr>
              <w:pStyle w:val="ListNumber"/>
            </w:pPr>
          </w:p>
        </w:tc>
        <w:tc>
          <w:tcPr>
            <w:tcW w:w="3239" w:type="pct"/>
            <w:shd w:val="clear" w:color="auto" w:fill="auto"/>
          </w:tcPr>
          <w:p w14:paraId="2E6FCF86" w14:textId="156256E1" w:rsidR="002F5439" w:rsidRPr="00F06A2F" w:rsidRDefault="002F5439" w:rsidP="002F5439">
            <w:pPr>
              <w:spacing w:before="60" w:after="60" w:line="276" w:lineRule="auto"/>
              <w:contextualSpacing/>
              <w:rPr>
                <w:rFonts w:cs="Arial"/>
              </w:rPr>
            </w:pPr>
            <w:r w:rsidRPr="00F06A2F">
              <w:rPr>
                <w:rFonts w:cs="Arial"/>
              </w:rPr>
              <w:t xml:space="preserve">No assessment of the CCAMLR </w:t>
            </w:r>
            <w:r w:rsidR="00636316" w:rsidRPr="00F06A2F">
              <w:rPr>
                <w:rFonts w:cs="Arial"/>
              </w:rPr>
              <w:t>Ross Sea Fishery</w:t>
            </w:r>
            <w:r w:rsidRPr="00F06A2F">
              <w:rPr>
                <w:rFonts w:cs="Arial"/>
              </w:rPr>
              <w:t xml:space="preserve"> has been carried out under Part 10 of the EPBC Act as the fishery is exploratory in nature and no plan of management has been made under the </w:t>
            </w:r>
            <w:r w:rsidRPr="00F06A2F">
              <w:rPr>
                <w:rFonts w:cs="Arial"/>
                <w:i/>
              </w:rPr>
              <w:t>Fisheries Management Act 1991 (</w:t>
            </w:r>
            <w:proofErr w:type="spellStart"/>
            <w:r w:rsidRPr="00F06A2F">
              <w:rPr>
                <w:rFonts w:cs="Arial"/>
                <w:i/>
              </w:rPr>
              <w:t>Cth</w:t>
            </w:r>
            <w:proofErr w:type="spellEnd"/>
            <w:r w:rsidRPr="00F06A2F">
              <w:rPr>
                <w:rFonts w:cs="Arial"/>
                <w:i/>
              </w:rPr>
              <w:t>)</w:t>
            </w:r>
            <w:r w:rsidRPr="00F06A2F">
              <w:rPr>
                <w:rFonts w:cs="Arial"/>
              </w:rPr>
              <w:t>.</w:t>
            </w:r>
          </w:p>
          <w:p w14:paraId="12791AEE" w14:textId="77777777" w:rsidR="002F5439" w:rsidRPr="00F06A2F" w:rsidRDefault="002F5439" w:rsidP="002F5439">
            <w:pPr>
              <w:spacing w:before="60" w:after="60" w:line="276" w:lineRule="auto"/>
              <w:contextualSpacing/>
              <w:rPr>
                <w:rFonts w:cs="Arial"/>
              </w:rPr>
            </w:pPr>
          </w:p>
          <w:p w14:paraId="4B0AC85E" w14:textId="77777777" w:rsidR="002F5439" w:rsidRPr="00F06A2F" w:rsidRDefault="002F5439" w:rsidP="002F5439">
            <w:pPr>
              <w:spacing w:before="60" w:after="60" w:line="276" w:lineRule="auto"/>
              <w:contextualSpacing/>
              <w:rPr>
                <w:rFonts w:cs="Arial"/>
              </w:rPr>
            </w:pPr>
            <w:r w:rsidRPr="00F06A2F">
              <w:rPr>
                <w:rFonts w:cs="Arial"/>
              </w:rPr>
              <w:t>AFMA’s current guidance about exploratory fisheries is available here:</w:t>
            </w:r>
          </w:p>
          <w:p w14:paraId="77B5A8EB" w14:textId="77777777" w:rsidR="002F5439" w:rsidRPr="00F06A2F" w:rsidRDefault="002F5439" w:rsidP="002F5439">
            <w:pPr>
              <w:spacing w:before="60" w:after="60" w:line="276" w:lineRule="auto"/>
              <w:contextualSpacing/>
              <w:rPr>
                <w:rFonts w:cs="Arial"/>
              </w:rPr>
            </w:pPr>
          </w:p>
          <w:p w14:paraId="0F1E395C" w14:textId="77777777" w:rsidR="002F5439" w:rsidRPr="00F06A2F" w:rsidRDefault="002F5439" w:rsidP="002F5439">
            <w:pPr>
              <w:spacing w:before="60" w:after="60" w:line="276" w:lineRule="auto"/>
              <w:contextualSpacing/>
              <w:rPr>
                <w:rFonts w:cs="Arial"/>
              </w:rPr>
            </w:pPr>
            <w:r w:rsidRPr="00F06A2F">
              <w:rPr>
                <w:rFonts w:cs="Arial"/>
              </w:rPr>
              <w:lastRenderedPageBreak/>
              <w:t>https://www.afma.gov.au/sites/default/files/final_guide_to_ccamlr_new_and_exploratory_fisheries_2020.pdf</w:t>
            </w:r>
          </w:p>
          <w:p w14:paraId="158B26D0" w14:textId="77777777" w:rsidR="002F5439" w:rsidRPr="00F06A2F" w:rsidRDefault="002F5439" w:rsidP="002F5439">
            <w:pPr>
              <w:spacing w:before="60" w:after="60" w:line="276" w:lineRule="auto"/>
              <w:contextualSpacing/>
              <w:rPr>
                <w:rFonts w:cs="Arial"/>
              </w:rPr>
            </w:pPr>
            <w:r w:rsidRPr="00F06A2F">
              <w:rPr>
                <w:rFonts w:cs="Arial"/>
              </w:rPr>
              <w:t xml:space="preserve">https://www.afma.gov.au/sites/default/files/draft_exploratory_fisheries_policy_-_fisheries_management_paper_5_-_17_dec_2019_1.pdf </w:t>
            </w:r>
          </w:p>
          <w:p w14:paraId="165CA95F" w14:textId="77777777" w:rsidR="002F5439" w:rsidRPr="00F06A2F" w:rsidRDefault="002F5439" w:rsidP="002F5439">
            <w:pPr>
              <w:spacing w:before="60" w:after="60" w:line="276" w:lineRule="auto"/>
              <w:contextualSpacing/>
              <w:rPr>
                <w:rFonts w:cs="Arial"/>
              </w:rPr>
            </w:pPr>
          </w:p>
          <w:p w14:paraId="7BDA50A3" w14:textId="77777777" w:rsidR="002F5439" w:rsidRPr="00F06A2F" w:rsidRDefault="002F5439" w:rsidP="002F5439">
            <w:pPr>
              <w:spacing w:before="60" w:after="60" w:line="276" w:lineRule="auto"/>
              <w:contextualSpacing/>
              <w:rPr>
                <w:rFonts w:cs="Arial"/>
                <w:highlight w:val="cyan"/>
              </w:rPr>
            </w:pPr>
            <w:r w:rsidRPr="00F06A2F">
              <w:rPr>
                <w:rFonts w:cs="Arial"/>
              </w:rPr>
              <w:t xml:space="preserve">While these do not disclose the existence of a plan of management for the exploratory fisheries, fishers wishing to participate in the fishery are permitted under the </w:t>
            </w:r>
            <w:r w:rsidRPr="00F06A2F">
              <w:rPr>
                <w:rFonts w:cs="Arial"/>
                <w:i/>
              </w:rPr>
              <w:t>Fisheries Management Act 1991 (</w:t>
            </w:r>
            <w:proofErr w:type="spellStart"/>
            <w:r w:rsidRPr="00F06A2F">
              <w:rPr>
                <w:rFonts w:cs="Arial"/>
                <w:i/>
              </w:rPr>
              <w:t>Cth</w:t>
            </w:r>
            <w:proofErr w:type="spellEnd"/>
            <w:r w:rsidRPr="00F06A2F">
              <w:rPr>
                <w:rFonts w:cs="Arial"/>
                <w:i/>
              </w:rPr>
              <w:t>)</w:t>
            </w:r>
            <w:r w:rsidRPr="00F06A2F">
              <w:rPr>
                <w:rFonts w:cs="Arial"/>
              </w:rPr>
              <w:t xml:space="preserve"> and required to demonstrate that operations are consistent with CCAMLR conservation measures.</w:t>
            </w:r>
          </w:p>
          <w:p w14:paraId="631FEB27" w14:textId="323DCBD2" w:rsidR="00E57AB7" w:rsidRPr="00F06A2F" w:rsidRDefault="00E57AB7" w:rsidP="00FC2EBF">
            <w:pPr>
              <w:spacing w:before="60" w:after="60" w:line="276" w:lineRule="auto"/>
              <w:contextualSpacing/>
              <w:rPr>
                <w:rFonts w:cs="Arial"/>
              </w:rPr>
            </w:pPr>
          </w:p>
        </w:tc>
      </w:tr>
      <w:tr w:rsidR="003B716B" w:rsidRPr="003545BB" w14:paraId="38C0624F" w14:textId="77777777" w:rsidTr="00F06A2F">
        <w:trPr>
          <w:cnfStyle w:val="000000100000" w:firstRow="0" w:lastRow="0" w:firstColumn="0" w:lastColumn="0" w:oddVBand="0" w:evenVBand="0" w:oddHBand="1" w:evenHBand="0" w:firstRowFirstColumn="0" w:firstRowLastColumn="0" w:lastRowFirstColumn="0" w:lastRowLastColumn="0"/>
        </w:trPr>
        <w:tc>
          <w:tcPr>
            <w:tcW w:w="1761" w:type="pct"/>
            <w:shd w:val="clear" w:color="auto" w:fill="92D050"/>
          </w:tcPr>
          <w:p w14:paraId="3D0126F3" w14:textId="4DEA95BE" w:rsidR="003B716B" w:rsidRPr="003545BB" w:rsidRDefault="003B716B" w:rsidP="003B716B">
            <w:pPr>
              <w:pStyle w:val="ListNumber"/>
            </w:pPr>
            <w:r w:rsidRPr="003545BB">
              <w:lastRenderedPageBreak/>
              <w:t>(1C)</w:t>
            </w:r>
            <w:r w:rsidRPr="003545BB">
              <w:tab/>
              <w:t>The above does not limit matters that may be considered when deciding to amend LENS.</w:t>
            </w:r>
          </w:p>
          <w:p w14:paraId="73E5E7F6" w14:textId="7040175C" w:rsidR="003B716B" w:rsidRPr="003545BB" w:rsidRDefault="003B716B" w:rsidP="003B716B">
            <w:pPr>
              <w:pStyle w:val="ListNumber"/>
            </w:pPr>
          </w:p>
        </w:tc>
        <w:tc>
          <w:tcPr>
            <w:tcW w:w="3239" w:type="pct"/>
            <w:shd w:val="clear" w:color="auto" w:fill="auto"/>
          </w:tcPr>
          <w:p w14:paraId="081F9D22" w14:textId="0FC22C2A" w:rsidR="003B716B" w:rsidRPr="003545BB" w:rsidRDefault="003B716B" w:rsidP="003B716B">
            <w:pPr>
              <w:spacing w:before="60" w:after="60" w:line="276" w:lineRule="auto"/>
              <w:contextualSpacing/>
              <w:rPr>
                <w:rFonts w:cs="Arial"/>
                <w:sz w:val="20"/>
                <w:szCs w:val="20"/>
              </w:rPr>
            </w:pPr>
            <w:r w:rsidRPr="003545BB">
              <w:rPr>
                <w:rFonts w:cs="Arial"/>
                <w:b/>
                <w:sz w:val="20"/>
                <w:szCs w:val="20"/>
              </w:rPr>
              <w:t>Meets</w:t>
            </w:r>
          </w:p>
          <w:p w14:paraId="2DF326D5" w14:textId="3E5CC5DE" w:rsidR="003B716B" w:rsidRPr="00F06A2F" w:rsidRDefault="003B716B" w:rsidP="003B716B">
            <w:pPr>
              <w:spacing w:before="60" w:after="60" w:line="276" w:lineRule="auto"/>
              <w:contextualSpacing/>
              <w:rPr>
                <w:rFonts w:cs="Arial"/>
              </w:rPr>
            </w:pPr>
            <w:r w:rsidRPr="00F06A2F">
              <w:rPr>
                <w:rFonts w:cs="Arial"/>
              </w:rPr>
              <w:t>Although there is no strategic assessment under Part 10 of the EPBC Act, the Department considers its assessment has taken into account all matters relevant to making an informed decision to amend the list of exempt native specimens to include product taken in this fishery.</w:t>
            </w:r>
          </w:p>
          <w:p w14:paraId="748BF845" w14:textId="1A43C823" w:rsidR="003B716B" w:rsidRPr="003545BB" w:rsidRDefault="003B716B" w:rsidP="003B716B">
            <w:pPr>
              <w:spacing w:before="60" w:after="60" w:line="276" w:lineRule="auto"/>
              <w:contextualSpacing/>
              <w:rPr>
                <w:rFonts w:cs="Arial"/>
                <w:sz w:val="20"/>
                <w:szCs w:val="20"/>
              </w:rPr>
            </w:pPr>
          </w:p>
        </w:tc>
      </w:tr>
      <w:tr w:rsidR="003B716B" w:rsidRPr="003545BB" w14:paraId="50241D9F" w14:textId="77777777" w:rsidTr="00F06A2F">
        <w:trPr>
          <w:cnfStyle w:val="000000010000" w:firstRow="0" w:lastRow="0" w:firstColumn="0" w:lastColumn="0" w:oddVBand="0" w:evenVBand="0" w:oddHBand="0" w:evenHBand="1" w:firstRowFirstColumn="0" w:firstRowLastColumn="0" w:lastRowFirstColumn="0" w:lastRowLastColumn="0"/>
        </w:trPr>
        <w:tc>
          <w:tcPr>
            <w:tcW w:w="1761" w:type="pct"/>
            <w:shd w:val="clear" w:color="auto" w:fill="92D050"/>
          </w:tcPr>
          <w:p w14:paraId="47883243" w14:textId="7925DC91" w:rsidR="003B716B" w:rsidRPr="003545BB" w:rsidRDefault="003B716B" w:rsidP="003B716B">
            <w:pPr>
              <w:pStyle w:val="ListNumber"/>
            </w:pPr>
            <w:r w:rsidRPr="003545BB">
              <w:t>(3)</w:t>
            </w:r>
            <w:r w:rsidRPr="003545BB">
              <w:tab/>
              <w:t>Before amending the LENS, the Minister must consult:</w:t>
            </w:r>
          </w:p>
          <w:p w14:paraId="72317F56" w14:textId="7F20C045" w:rsidR="003B716B" w:rsidRPr="003545BB" w:rsidRDefault="003B716B" w:rsidP="003B716B">
            <w:pPr>
              <w:pStyle w:val="ListNumber2"/>
            </w:pPr>
            <w:r w:rsidRPr="003545BB">
              <w:t>(a)</w:t>
            </w:r>
            <w:r w:rsidRPr="003545BB">
              <w:tab/>
              <w:t>other Minister or Ministers as appropriate; and</w:t>
            </w:r>
          </w:p>
          <w:p w14:paraId="6FEF0265" w14:textId="7EB32D86" w:rsidR="003B716B" w:rsidRPr="003545BB" w:rsidRDefault="003B716B" w:rsidP="003B716B">
            <w:pPr>
              <w:pStyle w:val="ListNumber2"/>
            </w:pPr>
            <w:r w:rsidRPr="003545BB">
              <w:t>(b)</w:t>
            </w:r>
            <w:r w:rsidRPr="003545BB">
              <w:tab/>
              <w:t>other Minister or Ministers of each State and self-governing Territory as appropriate; and</w:t>
            </w:r>
          </w:p>
          <w:p w14:paraId="3F3BDC25" w14:textId="6D9D6A74" w:rsidR="003B716B" w:rsidRPr="003545BB" w:rsidRDefault="003B716B" w:rsidP="003B716B">
            <w:pPr>
              <w:pStyle w:val="ListNumber2"/>
            </w:pPr>
            <w:r w:rsidRPr="003545BB">
              <w:t>(c)</w:t>
            </w:r>
            <w:r w:rsidRPr="003545BB">
              <w:tab/>
              <w:t>other persons and organisations as appropriate.</w:t>
            </w:r>
          </w:p>
          <w:p w14:paraId="713AFE99" w14:textId="4B09E16C" w:rsidR="003B716B" w:rsidRPr="003545BB" w:rsidRDefault="003B716B" w:rsidP="003B716B">
            <w:pPr>
              <w:pStyle w:val="ListNumber2"/>
            </w:pPr>
          </w:p>
        </w:tc>
        <w:tc>
          <w:tcPr>
            <w:tcW w:w="3239" w:type="pct"/>
            <w:shd w:val="clear" w:color="auto" w:fill="auto"/>
          </w:tcPr>
          <w:p w14:paraId="0FFFC16C" w14:textId="77777777" w:rsidR="003B716B" w:rsidRPr="003545BB" w:rsidRDefault="003B716B" w:rsidP="003B716B">
            <w:pPr>
              <w:spacing w:before="60" w:after="60" w:line="276" w:lineRule="auto"/>
              <w:contextualSpacing/>
              <w:rPr>
                <w:rFonts w:cs="Arial"/>
                <w:b/>
                <w:sz w:val="20"/>
                <w:szCs w:val="20"/>
              </w:rPr>
            </w:pPr>
            <w:r w:rsidRPr="003545BB">
              <w:rPr>
                <w:rFonts w:cs="Arial"/>
                <w:b/>
                <w:sz w:val="20"/>
                <w:szCs w:val="20"/>
              </w:rPr>
              <w:t>Meets</w:t>
            </w:r>
          </w:p>
          <w:p w14:paraId="0FB606B8" w14:textId="39B9C2A6" w:rsidR="003B716B" w:rsidRPr="00F06A2F" w:rsidRDefault="003B716B" w:rsidP="003B716B">
            <w:pPr>
              <w:spacing w:before="60" w:after="60" w:line="276" w:lineRule="auto"/>
              <w:contextualSpacing/>
              <w:rPr>
                <w:rFonts w:cs="Arial"/>
                <w:b/>
              </w:rPr>
            </w:pPr>
            <w:r w:rsidRPr="003545BB">
              <w:rPr>
                <w:rFonts w:cs="Arial"/>
                <w:sz w:val="20"/>
                <w:szCs w:val="20"/>
              </w:rPr>
              <w:t>T</w:t>
            </w:r>
            <w:r w:rsidRPr="00F06A2F">
              <w:rPr>
                <w:rFonts w:cs="Arial"/>
              </w:rPr>
              <w:t xml:space="preserve">he submission from the Australian Fisheries </w:t>
            </w:r>
            <w:r w:rsidR="00933A53" w:rsidRPr="00F06A2F">
              <w:rPr>
                <w:rFonts w:cs="Arial"/>
              </w:rPr>
              <w:t>Management</w:t>
            </w:r>
            <w:r w:rsidRPr="00F06A2F">
              <w:rPr>
                <w:rFonts w:cs="Arial"/>
              </w:rPr>
              <w:t xml:space="preserve"> Authority was made available on the Department’s website from 24 July - 01 September 2020. No comments received.</w:t>
            </w:r>
          </w:p>
          <w:p w14:paraId="3FA5A127" w14:textId="58C547AA" w:rsidR="003B716B" w:rsidRPr="003545BB" w:rsidRDefault="003B716B" w:rsidP="003B716B">
            <w:pPr>
              <w:spacing w:before="60" w:after="60" w:line="276" w:lineRule="auto"/>
              <w:contextualSpacing/>
              <w:rPr>
                <w:rFonts w:cs="Arial"/>
                <w:sz w:val="20"/>
                <w:szCs w:val="20"/>
              </w:rPr>
            </w:pPr>
          </w:p>
        </w:tc>
      </w:tr>
      <w:tr w:rsidR="00DF3B87" w:rsidRPr="003545BB" w14:paraId="29D711AC" w14:textId="77777777" w:rsidTr="00F06A2F">
        <w:trPr>
          <w:cnfStyle w:val="000000100000" w:firstRow="0" w:lastRow="0" w:firstColumn="0" w:lastColumn="0" w:oddVBand="0" w:evenVBand="0" w:oddHBand="1" w:evenHBand="0" w:firstRowFirstColumn="0" w:firstRowLastColumn="0" w:lastRowFirstColumn="0" w:lastRowLastColumn="0"/>
        </w:trPr>
        <w:tc>
          <w:tcPr>
            <w:tcW w:w="1761" w:type="pct"/>
            <w:shd w:val="clear" w:color="auto" w:fill="D9D9D9" w:themeFill="background1" w:themeFillShade="D9"/>
            <w:vAlign w:val="center"/>
          </w:tcPr>
          <w:p w14:paraId="5A470539" w14:textId="22216B5A" w:rsidR="00DF3B87" w:rsidRPr="003545BB" w:rsidRDefault="00DF3B87" w:rsidP="00FC2EBF">
            <w:pPr>
              <w:spacing w:before="60" w:after="60" w:line="276" w:lineRule="auto"/>
              <w:ind w:left="426" w:hanging="426"/>
              <w:contextualSpacing/>
              <w:jc w:val="center"/>
              <w:rPr>
                <w:rFonts w:cs="Arial"/>
                <w:sz w:val="20"/>
                <w:szCs w:val="20"/>
              </w:rPr>
            </w:pPr>
            <w:r w:rsidRPr="003545BB">
              <w:rPr>
                <w:rFonts w:cs="Arial"/>
                <w:b/>
                <w:sz w:val="20"/>
                <w:szCs w:val="20"/>
              </w:rPr>
              <w:t>Section 303FN Approved wildlife trade operation</w:t>
            </w:r>
          </w:p>
        </w:tc>
        <w:tc>
          <w:tcPr>
            <w:tcW w:w="3239" w:type="pct"/>
            <w:shd w:val="clear" w:color="auto" w:fill="D9D9D9" w:themeFill="background1" w:themeFillShade="D9"/>
            <w:vAlign w:val="center"/>
          </w:tcPr>
          <w:p w14:paraId="71A03325" w14:textId="666FCAFD" w:rsidR="00DF3B87" w:rsidRPr="003545BB" w:rsidRDefault="00DF3B87" w:rsidP="00FC2EBF">
            <w:pPr>
              <w:spacing w:before="60" w:after="60" w:line="276" w:lineRule="auto"/>
              <w:contextualSpacing/>
              <w:jc w:val="center"/>
              <w:rPr>
                <w:rFonts w:cs="Arial"/>
                <w:b/>
                <w:sz w:val="20"/>
                <w:szCs w:val="20"/>
              </w:rPr>
            </w:pPr>
            <w:r w:rsidRPr="003545BB">
              <w:rPr>
                <w:rFonts w:cs="Arial"/>
                <w:b/>
                <w:sz w:val="20"/>
                <w:szCs w:val="20"/>
              </w:rPr>
              <w:t>Comment</w:t>
            </w:r>
          </w:p>
        </w:tc>
      </w:tr>
      <w:tr w:rsidR="00790602" w:rsidRPr="003545BB" w14:paraId="3FA8DBB8" w14:textId="77777777" w:rsidTr="00F06A2F">
        <w:trPr>
          <w:cnfStyle w:val="000000010000" w:firstRow="0" w:lastRow="0" w:firstColumn="0" w:lastColumn="0" w:oddVBand="0" w:evenVBand="0" w:oddHBand="0" w:evenHBand="1" w:firstRowFirstColumn="0" w:firstRowLastColumn="0" w:lastRowFirstColumn="0" w:lastRowLastColumn="0"/>
          <w:trHeight w:val="3304"/>
        </w:trPr>
        <w:tc>
          <w:tcPr>
            <w:tcW w:w="1761" w:type="pct"/>
            <w:shd w:val="clear" w:color="auto" w:fill="auto"/>
          </w:tcPr>
          <w:p w14:paraId="7640CCDD" w14:textId="0BD238FA" w:rsidR="00790602" w:rsidRPr="003545BB" w:rsidRDefault="00790602" w:rsidP="00FC2EBF">
            <w:pPr>
              <w:pStyle w:val="ListNumber"/>
            </w:pPr>
            <w:r w:rsidRPr="003545BB">
              <w:lastRenderedPageBreak/>
              <w:t>(3)</w:t>
            </w:r>
            <w:r w:rsidRPr="003545BB">
              <w:tab/>
              <w:t xml:space="preserve">The Minister must not declare an operation as an approved wildlife trade operation unless the Minister is </w:t>
            </w:r>
            <w:r w:rsidRPr="003545BB">
              <w:rPr>
                <w:b/>
              </w:rPr>
              <w:t>satisfied</w:t>
            </w:r>
            <w:r w:rsidRPr="003545BB">
              <w:t xml:space="preserve"> that:</w:t>
            </w:r>
          </w:p>
          <w:p w14:paraId="532CF461" w14:textId="77777777" w:rsidR="00790602" w:rsidRPr="003545BB" w:rsidRDefault="00790602" w:rsidP="00FC2EBF">
            <w:pPr>
              <w:pStyle w:val="ListNumber2"/>
            </w:pPr>
            <w:r w:rsidRPr="003545BB">
              <w:t>(a)</w:t>
            </w:r>
            <w:r w:rsidRPr="003545BB">
              <w:tab/>
              <w:t>the operation is consistent with the objects of Part 13A of the Act; and</w:t>
            </w:r>
          </w:p>
          <w:p w14:paraId="07F71B09" w14:textId="77777777" w:rsidR="00790602" w:rsidRPr="003545BB" w:rsidRDefault="00790602" w:rsidP="00FC2EBF">
            <w:pPr>
              <w:pStyle w:val="ListNumber2"/>
            </w:pPr>
            <w:r w:rsidRPr="003545BB">
              <w:t>(b)</w:t>
            </w:r>
            <w:r w:rsidRPr="003545BB">
              <w:tab/>
              <w:t>the operation will not be detrimental to:</w:t>
            </w:r>
          </w:p>
          <w:p w14:paraId="2DD4D83A" w14:textId="77777777" w:rsidR="00790602" w:rsidRPr="003545BB" w:rsidRDefault="00790602" w:rsidP="00FC2EBF">
            <w:pPr>
              <w:pStyle w:val="ListNumber3"/>
              <w:spacing w:line="276" w:lineRule="auto"/>
            </w:pPr>
            <w:r w:rsidRPr="003545BB">
              <w:t>(</w:t>
            </w:r>
            <w:proofErr w:type="spellStart"/>
            <w:r w:rsidRPr="003545BB">
              <w:t>i</w:t>
            </w:r>
            <w:proofErr w:type="spellEnd"/>
            <w:r w:rsidRPr="003545BB">
              <w:t>)</w:t>
            </w:r>
            <w:r w:rsidRPr="003545BB">
              <w:tab/>
              <w:t>the survival of a taxon to which the operation relates; or</w:t>
            </w:r>
          </w:p>
          <w:p w14:paraId="5977E623" w14:textId="77777777" w:rsidR="00790602" w:rsidRPr="003545BB" w:rsidRDefault="00790602" w:rsidP="00FC2EBF">
            <w:pPr>
              <w:pStyle w:val="ListNumber3"/>
              <w:spacing w:line="276" w:lineRule="auto"/>
            </w:pPr>
            <w:r w:rsidRPr="003545BB">
              <w:t>(ii)</w:t>
            </w:r>
            <w:r w:rsidRPr="003545BB">
              <w:tab/>
              <w:t>the conservation status of a taxon to which the operation relates; and</w:t>
            </w:r>
          </w:p>
          <w:p w14:paraId="67C4A7FA" w14:textId="77777777" w:rsidR="00790602" w:rsidRPr="003545BB" w:rsidRDefault="00790602" w:rsidP="00FC2EBF">
            <w:pPr>
              <w:pStyle w:val="ListNumber2"/>
            </w:pPr>
            <w:r w:rsidRPr="003545BB">
              <w:t>(ba)</w:t>
            </w:r>
            <w:r w:rsidRPr="003545BB">
              <w:tab/>
              <w:t>the operation will not be likely to threaten any relevant ecosystem including (but not limited to) any habitat or biodiversity; and</w:t>
            </w:r>
          </w:p>
          <w:p w14:paraId="10EAEE02" w14:textId="77777777" w:rsidR="00790602" w:rsidRDefault="00790602" w:rsidP="00FC2EBF">
            <w:pPr>
              <w:pStyle w:val="ListNumber2"/>
            </w:pPr>
          </w:p>
          <w:p w14:paraId="2B963C6E" w14:textId="77777777" w:rsidR="00790602" w:rsidRDefault="00790602" w:rsidP="00FC2EBF">
            <w:pPr>
              <w:pStyle w:val="ListNumber2"/>
            </w:pPr>
          </w:p>
          <w:p w14:paraId="48696EA2" w14:textId="1FB987AA" w:rsidR="00790602" w:rsidRPr="003545BB" w:rsidRDefault="00790602" w:rsidP="006B7858">
            <w:pPr>
              <w:pStyle w:val="ListNumber2"/>
              <w:ind w:left="0" w:firstLine="0"/>
            </w:pPr>
          </w:p>
        </w:tc>
        <w:tc>
          <w:tcPr>
            <w:tcW w:w="3239" w:type="pct"/>
            <w:vMerge w:val="restart"/>
            <w:shd w:val="clear" w:color="auto" w:fill="auto"/>
          </w:tcPr>
          <w:p w14:paraId="367629DC" w14:textId="2FAA9A73" w:rsidR="00790602" w:rsidRDefault="00790602" w:rsidP="00807573">
            <w:pPr>
              <w:spacing w:before="60" w:after="60" w:line="276" w:lineRule="auto"/>
              <w:contextualSpacing/>
              <w:rPr>
                <w:rFonts w:cs="Arial"/>
                <w:b/>
                <w:sz w:val="20"/>
                <w:szCs w:val="20"/>
              </w:rPr>
            </w:pPr>
            <w:r>
              <w:rPr>
                <w:rFonts w:cs="Arial"/>
                <w:b/>
                <w:sz w:val="20"/>
                <w:szCs w:val="20"/>
              </w:rPr>
              <w:t>Not applicable</w:t>
            </w:r>
          </w:p>
          <w:p w14:paraId="632AAA68" w14:textId="77777777" w:rsidR="00790602" w:rsidRPr="00F06A2F" w:rsidRDefault="00790602" w:rsidP="00807573">
            <w:pPr>
              <w:spacing w:before="60" w:after="60" w:line="276" w:lineRule="auto"/>
              <w:contextualSpacing/>
              <w:rPr>
                <w:rFonts w:cs="Arial"/>
              </w:rPr>
            </w:pPr>
            <w:r w:rsidRPr="00F06A2F">
              <w:rPr>
                <w:rFonts w:cs="Arial"/>
              </w:rPr>
              <w:t>Fishery is not recommended to be an approved wildlife trade operation.</w:t>
            </w:r>
          </w:p>
          <w:p w14:paraId="0FC625E7" w14:textId="4A978B0B" w:rsidR="00790602" w:rsidRPr="00680534" w:rsidRDefault="00790602">
            <w:pPr>
              <w:spacing w:before="60" w:after="60" w:line="276" w:lineRule="auto"/>
              <w:contextualSpacing/>
              <w:rPr>
                <w:rFonts w:cs="Arial"/>
                <w:sz w:val="20"/>
                <w:szCs w:val="20"/>
              </w:rPr>
            </w:pPr>
          </w:p>
        </w:tc>
      </w:tr>
      <w:tr w:rsidR="00790602" w:rsidRPr="003545BB" w14:paraId="22144A57" w14:textId="77777777" w:rsidTr="00F06A2F">
        <w:trPr>
          <w:cnfStyle w:val="000000100000" w:firstRow="0" w:lastRow="0" w:firstColumn="0" w:lastColumn="0" w:oddVBand="0" w:evenVBand="0" w:oddHBand="1" w:evenHBand="0" w:firstRowFirstColumn="0" w:firstRowLastColumn="0" w:lastRowFirstColumn="0" w:lastRowLastColumn="0"/>
        </w:trPr>
        <w:tc>
          <w:tcPr>
            <w:tcW w:w="1761" w:type="pct"/>
            <w:shd w:val="clear" w:color="auto" w:fill="auto"/>
          </w:tcPr>
          <w:p w14:paraId="4533AC8C" w14:textId="23D5DA57" w:rsidR="00790602" w:rsidRPr="003545BB" w:rsidRDefault="00790602" w:rsidP="00FC2EBF">
            <w:pPr>
              <w:pStyle w:val="ListNumber2"/>
            </w:pPr>
            <w:r w:rsidRPr="003545BB">
              <w:t>(c)</w:t>
            </w:r>
            <w:r w:rsidRPr="003545BB">
              <w:tab/>
              <w:t>if the operation relates to the taking of live specimens that belong to a taxon specified in the regulations – the conditions that, under the regulations, are applicable to the welfare of the specimens are likely to be complied with; and</w:t>
            </w:r>
          </w:p>
          <w:p w14:paraId="052799C3" w14:textId="415B2C26" w:rsidR="00790602" w:rsidRPr="003545BB" w:rsidRDefault="00790602" w:rsidP="00FC2EBF">
            <w:pPr>
              <w:pStyle w:val="ListNumber2"/>
            </w:pPr>
          </w:p>
        </w:tc>
        <w:tc>
          <w:tcPr>
            <w:tcW w:w="3239" w:type="pct"/>
            <w:vMerge/>
            <w:shd w:val="clear" w:color="auto" w:fill="auto"/>
          </w:tcPr>
          <w:p w14:paraId="5B4285CF" w14:textId="0E02DF7F" w:rsidR="00790602" w:rsidRPr="003545BB" w:rsidRDefault="00790602" w:rsidP="00FC2EBF">
            <w:pPr>
              <w:spacing w:before="60" w:after="60" w:line="276" w:lineRule="auto"/>
              <w:contextualSpacing/>
              <w:rPr>
                <w:rFonts w:cs="Arial"/>
                <w:b/>
                <w:sz w:val="20"/>
                <w:szCs w:val="20"/>
              </w:rPr>
            </w:pPr>
          </w:p>
        </w:tc>
      </w:tr>
      <w:tr w:rsidR="00790602" w:rsidRPr="003545BB" w14:paraId="69E94C3C" w14:textId="77777777" w:rsidTr="00F06A2F">
        <w:trPr>
          <w:cnfStyle w:val="000000010000" w:firstRow="0" w:lastRow="0" w:firstColumn="0" w:lastColumn="0" w:oddVBand="0" w:evenVBand="0" w:oddHBand="0" w:evenHBand="1" w:firstRowFirstColumn="0" w:firstRowLastColumn="0" w:lastRowFirstColumn="0" w:lastRowLastColumn="0"/>
        </w:trPr>
        <w:tc>
          <w:tcPr>
            <w:tcW w:w="1761" w:type="pct"/>
            <w:shd w:val="clear" w:color="auto" w:fill="auto"/>
          </w:tcPr>
          <w:p w14:paraId="1CD82FDE" w14:textId="41DFFF9E" w:rsidR="00790602" w:rsidRPr="003545BB" w:rsidRDefault="00790602" w:rsidP="00FC2EBF">
            <w:pPr>
              <w:pStyle w:val="ListNumber2"/>
            </w:pPr>
            <w:r w:rsidRPr="003545BB">
              <w:t>(d)</w:t>
            </w:r>
            <w:r w:rsidRPr="003545BB">
              <w:tab/>
              <w:t>such other conditions (if any) as are specified in the regulations have been, or are likely to be, satisfied.</w:t>
            </w:r>
          </w:p>
          <w:p w14:paraId="3255826D" w14:textId="578F26D3" w:rsidR="00790602" w:rsidRPr="003545BB" w:rsidRDefault="00790602" w:rsidP="00FC2EBF">
            <w:pPr>
              <w:pStyle w:val="ListNumber2"/>
            </w:pPr>
          </w:p>
        </w:tc>
        <w:tc>
          <w:tcPr>
            <w:tcW w:w="3239" w:type="pct"/>
            <w:vMerge/>
            <w:shd w:val="clear" w:color="auto" w:fill="auto"/>
          </w:tcPr>
          <w:p w14:paraId="15794F71" w14:textId="72EB1221" w:rsidR="00790602" w:rsidRPr="003545BB" w:rsidRDefault="00790602" w:rsidP="00FC2EBF">
            <w:pPr>
              <w:spacing w:before="60" w:after="60" w:line="276" w:lineRule="auto"/>
              <w:contextualSpacing/>
              <w:rPr>
                <w:rFonts w:cs="Arial"/>
                <w:b/>
                <w:sz w:val="20"/>
                <w:szCs w:val="20"/>
              </w:rPr>
            </w:pPr>
          </w:p>
        </w:tc>
      </w:tr>
      <w:tr w:rsidR="00790602" w:rsidRPr="003545BB" w14:paraId="00A781E9" w14:textId="77777777" w:rsidTr="00F06A2F">
        <w:trPr>
          <w:cnfStyle w:val="000000100000" w:firstRow="0" w:lastRow="0" w:firstColumn="0" w:lastColumn="0" w:oddVBand="0" w:evenVBand="0" w:oddHBand="1" w:evenHBand="0" w:firstRowFirstColumn="0" w:firstRowLastColumn="0" w:lastRowFirstColumn="0" w:lastRowLastColumn="0"/>
        </w:trPr>
        <w:tc>
          <w:tcPr>
            <w:tcW w:w="1761" w:type="pct"/>
            <w:shd w:val="clear" w:color="auto" w:fill="auto"/>
          </w:tcPr>
          <w:p w14:paraId="37044E32" w14:textId="0DB8F0E0" w:rsidR="00790602" w:rsidRPr="003545BB" w:rsidRDefault="00790602" w:rsidP="00E93B73">
            <w:pPr>
              <w:pStyle w:val="ListNumber"/>
            </w:pPr>
            <w:r w:rsidRPr="003545BB">
              <w:t>(4)</w:t>
            </w:r>
            <w:r w:rsidRPr="003545BB">
              <w:tab/>
              <w:t xml:space="preserve">In deciding whether to declare an operation as an approved wildlife trade operation the Minister must have </w:t>
            </w:r>
            <w:r w:rsidRPr="003545BB">
              <w:rPr>
                <w:b/>
              </w:rPr>
              <w:t>regard</w:t>
            </w:r>
            <w:r w:rsidRPr="003545BB">
              <w:t xml:space="preserve"> to:</w:t>
            </w:r>
          </w:p>
          <w:p w14:paraId="495E36D3" w14:textId="77777777" w:rsidR="00790602" w:rsidRPr="003545BB" w:rsidRDefault="00790602" w:rsidP="00E93B73">
            <w:pPr>
              <w:pStyle w:val="ListNumber2"/>
            </w:pPr>
            <w:r w:rsidRPr="003545BB">
              <w:t>(a)</w:t>
            </w:r>
            <w:r w:rsidRPr="003545BB">
              <w:tab/>
              <w:t>the significance of the impact of the operation on an ecosystem (for example, an impact on habitat or biodiversity); and</w:t>
            </w:r>
          </w:p>
          <w:p w14:paraId="1C68DEAA" w14:textId="31FAA2FB" w:rsidR="00790602" w:rsidRPr="003545BB" w:rsidRDefault="00790602" w:rsidP="00E93B73">
            <w:pPr>
              <w:pStyle w:val="ListNumber2"/>
            </w:pPr>
          </w:p>
        </w:tc>
        <w:tc>
          <w:tcPr>
            <w:tcW w:w="3239" w:type="pct"/>
            <w:vMerge/>
            <w:shd w:val="clear" w:color="auto" w:fill="auto"/>
          </w:tcPr>
          <w:p w14:paraId="7E32DF25" w14:textId="554A5B1D" w:rsidR="00790602" w:rsidRPr="003545BB" w:rsidRDefault="00790602" w:rsidP="00FC2EBF">
            <w:pPr>
              <w:spacing w:before="60" w:after="60" w:line="276" w:lineRule="auto"/>
              <w:contextualSpacing/>
              <w:rPr>
                <w:rFonts w:cs="Arial"/>
                <w:b/>
                <w:sz w:val="20"/>
                <w:szCs w:val="20"/>
              </w:rPr>
            </w:pPr>
          </w:p>
        </w:tc>
      </w:tr>
      <w:tr w:rsidR="00790602" w:rsidRPr="003545BB" w14:paraId="7252F391" w14:textId="77777777" w:rsidTr="00F06A2F">
        <w:trPr>
          <w:cnfStyle w:val="000000010000" w:firstRow="0" w:lastRow="0" w:firstColumn="0" w:lastColumn="0" w:oddVBand="0" w:evenVBand="0" w:oddHBand="0" w:evenHBand="1" w:firstRowFirstColumn="0" w:firstRowLastColumn="0" w:lastRowFirstColumn="0" w:lastRowLastColumn="0"/>
        </w:trPr>
        <w:tc>
          <w:tcPr>
            <w:tcW w:w="1761" w:type="pct"/>
            <w:shd w:val="clear" w:color="auto" w:fill="auto"/>
          </w:tcPr>
          <w:p w14:paraId="3E6A221B" w14:textId="77777777" w:rsidR="00790602" w:rsidRPr="003545BB" w:rsidRDefault="00790602" w:rsidP="00E1658A">
            <w:pPr>
              <w:pStyle w:val="ListNumber2"/>
            </w:pPr>
            <w:r w:rsidRPr="003545BB">
              <w:lastRenderedPageBreak/>
              <w:t>(b)</w:t>
            </w:r>
            <w:r w:rsidRPr="003545BB">
              <w:tab/>
              <w:t>the effectiveness of the management arrangements for the operation (including monitoring procedures).</w:t>
            </w:r>
          </w:p>
          <w:p w14:paraId="6C1B27E2" w14:textId="05731D1F" w:rsidR="00790602" w:rsidRPr="003545BB" w:rsidRDefault="00790602" w:rsidP="00E1658A">
            <w:pPr>
              <w:pStyle w:val="ListNumber2"/>
            </w:pPr>
          </w:p>
        </w:tc>
        <w:tc>
          <w:tcPr>
            <w:tcW w:w="3239" w:type="pct"/>
            <w:vMerge/>
            <w:shd w:val="clear" w:color="auto" w:fill="auto"/>
          </w:tcPr>
          <w:p w14:paraId="68D5EF87" w14:textId="79754645" w:rsidR="00790602" w:rsidRPr="003545BB" w:rsidRDefault="00790602" w:rsidP="00FC2EBF">
            <w:pPr>
              <w:spacing w:before="60" w:after="60" w:line="276" w:lineRule="auto"/>
              <w:contextualSpacing/>
              <w:rPr>
                <w:rFonts w:cs="Arial"/>
                <w:b/>
                <w:sz w:val="20"/>
                <w:szCs w:val="20"/>
              </w:rPr>
            </w:pPr>
          </w:p>
        </w:tc>
      </w:tr>
      <w:tr w:rsidR="00790602" w:rsidRPr="003545BB" w14:paraId="4B92FE55" w14:textId="77777777" w:rsidTr="00F06A2F">
        <w:trPr>
          <w:cnfStyle w:val="000000100000" w:firstRow="0" w:lastRow="0" w:firstColumn="0" w:lastColumn="0" w:oddVBand="0" w:evenVBand="0" w:oddHBand="1" w:evenHBand="0" w:firstRowFirstColumn="0" w:firstRowLastColumn="0" w:lastRowFirstColumn="0" w:lastRowLastColumn="0"/>
        </w:trPr>
        <w:tc>
          <w:tcPr>
            <w:tcW w:w="1761" w:type="pct"/>
            <w:shd w:val="clear" w:color="auto" w:fill="auto"/>
          </w:tcPr>
          <w:p w14:paraId="1F897613" w14:textId="4DD7CB90" w:rsidR="00790602" w:rsidRPr="003545BB" w:rsidRDefault="00790602" w:rsidP="00E1658A">
            <w:pPr>
              <w:pStyle w:val="ListNumber"/>
            </w:pPr>
            <w:r w:rsidRPr="003545BB">
              <w:t>(5)</w:t>
            </w:r>
            <w:r w:rsidRPr="003545BB">
              <w:tab/>
              <w:t xml:space="preserve">In deciding whether to declare an operation as an approved wildlife trade operation the Minister must have </w:t>
            </w:r>
            <w:r w:rsidRPr="003545BB">
              <w:rPr>
                <w:b/>
              </w:rPr>
              <w:t>regard</w:t>
            </w:r>
            <w:r w:rsidRPr="003545BB">
              <w:t xml:space="preserve"> to:</w:t>
            </w:r>
          </w:p>
          <w:p w14:paraId="7783753D" w14:textId="77777777" w:rsidR="00790602" w:rsidRPr="003545BB" w:rsidRDefault="00790602" w:rsidP="00E1658A">
            <w:pPr>
              <w:pStyle w:val="ListNumber2"/>
            </w:pPr>
            <w:r w:rsidRPr="003545BB">
              <w:t>(a)</w:t>
            </w:r>
            <w:r w:rsidRPr="003545BB">
              <w:tab/>
              <w:t>whether legislation relating to the protection, conservation or management of the specimens to which the operation relates is in force in the State or Territory concerned; and</w:t>
            </w:r>
          </w:p>
          <w:p w14:paraId="0935AA29" w14:textId="77777777" w:rsidR="00790602" w:rsidRPr="003545BB" w:rsidRDefault="00790602" w:rsidP="00E1658A">
            <w:pPr>
              <w:pStyle w:val="ListNumber2"/>
            </w:pPr>
            <w:r w:rsidRPr="003545BB">
              <w:t>(b)</w:t>
            </w:r>
            <w:r w:rsidRPr="003545BB">
              <w:tab/>
              <w:t>whether the legislation applies throughout the State or Territory concerned; and</w:t>
            </w:r>
          </w:p>
          <w:p w14:paraId="08AB3D67" w14:textId="77777777" w:rsidR="00790602" w:rsidRPr="003545BB" w:rsidRDefault="00790602" w:rsidP="00E1658A">
            <w:pPr>
              <w:pStyle w:val="ListNumber2"/>
            </w:pPr>
            <w:r w:rsidRPr="003545BB">
              <w:t>(c)</w:t>
            </w:r>
            <w:r w:rsidRPr="003545BB">
              <w:tab/>
              <w:t>whether, in the opinion of the Minister, the legislation is effective.</w:t>
            </w:r>
          </w:p>
          <w:p w14:paraId="273548CE" w14:textId="3AB19CEF" w:rsidR="00790602" w:rsidRPr="003545BB" w:rsidRDefault="00790602" w:rsidP="00E1658A">
            <w:pPr>
              <w:pStyle w:val="ListNumber2"/>
            </w:pPr>
          </w:p>
        </w:tc>
        <w:tc>
          <w:tcPr>
            <w:tcW w:w="3239" w:type="pct"/>
            <w:vMerge/>
            <w:shd w:val="clear" w:color="auto" w:fill="auto"/>
          </w:tcPr>
          <w:p w14:paraId="4236CE3E" w14:textId="4E7AB112" w:rsidR="00790602" w:rsidRPr="003545BB" w:rsidRDefault="00790602" w:rsidP="00FC2EBF">
            <w:pPr>
              <w:spacing w:before="60" w:after="60" w:line="276" w:lineRule="auto"/>
              <w:contextualSpacing/>
              <w:rPr>
                <w:rFonts w:cs="Arial"/>
                <w:b/>
                <w:sz w:val="20"/>
                <w:szCs w:val="20"/>
              </w:rPr>
            </w:pPr>
          </w:p>
        </w:tc>
      </w:tr>
      <w:tr w:rsidR="00790602" w:rsidRPr="003545BB" w14:paraId="060036F7" w14:textId="77777777" w:rsidTr="00F06A2F">
        <w:trPr>
          <w:cnfStyle w:val="000000010000" w:firstRow="0" w:lastRow="0" w:firstColumn="0" w:lastColumn="0" w:oddVBand="0" w:evenVBand="0" w:oddHBand="0" w:evenHBand="1" w:firstRowFirstColumn="0" w:firstRowLastColumn="0" w:lastRowFirstColumn="0" w:lastRowLastColumn="0"/>
        </w:trPr>
        <w:tc>
          <w:tcPr>
            <w:tcW w:w="1761" w:type="pct"/>
            <w:shd w:val="clear" w:color="auto" w:fill="auto"/>
          </w:tcPr>
          <w:p w14:paraId="6EE05E75" w14:textId="0A04F26A" w:rsidR="00790602" w:rsidRPr="003545BB" w:rsidRDefault="00790602" w:rsidP="00FC2EBF">
            <w:pPr>
              <w:pStyle w:val="ListNumber"/>
            </w:pPr>
            <w:r w:rsidRPr="003545BB">
              <w:t>(10)</w:t>
            </w:r>
            <w:r w:rsidRPr="003545BB">
              <w:tab/>
              <w:t>For the purposes of section 303FN, an operation is a wildlife trade operation if, an only if, the operation is an operation for the taking of specimens and:</w:t>
            </w:r>
          </w:p>
          <w:p w14:paraId="2C5F58DC" w14:textId="77777777" w:rsidR="00790602" w:rsidRPr="003545BB" w:rsidRDefault="00790602" w:rsidP="00FC2EBF">
            <w:pPr>
              <w:pStyle w:val="ListNumber2"/>
            </w:pPr>
            <w:r w:rsidRPr="003545BB">
              <w:t>(a)</w:t>
            </w:r>
            <w:r w:rsidRPr="003545BB">
              <w:tab/>
              <w:t>the operation is a commercial fishery.</w:t>
            </w:r>
          </w:p>
          <w:p w14:paraId="09ABE326" w14:textId="60E0AB7D" w:rsidR="00790602" w:rsidRPr="003545BB" w:rsidRDefault="00790602" w:rsidP="00FC2EBF">
            <w:pPr>
              <w:pStyle w:val="ListNumber2"/>
            </w:pPr>
          </w:p>
        </w:tc>
        <w:tc>
          <w:tcPr>
            <w:tcW w:w="3239" w:type="pct"/>
            <w:vMerge/>
            <w:shd w:val="clear" w:color="auto" w:fill="auto"/>
          </w:tcPr>
          <w:p w14:paraId="2235D384" w14:textId="7CB8157A" w:rsidR="00790602" w:rsidRPr="003545BB" w:rsidRDefault="00790602" w:rsidP="00FC2EBF">
            <w:pPr>
              <w:spacing w:before="60" w:after="60" w:line="276" w:lineRule="auto"/>
              <w:contextualSpacing/>
              <w:rPr>
                <w:rFonts w:cs="Arial"/>
                <w:b/>
                <w:sz w:val="20"/>
                <w:szCs w:val="20"/>
              </w:rPr>
            </w:pPr>
          </w:p>
        </w:tc>
      </w:tr>
      <w:tr w:rsidR="003C3B62" w:rsidRPr="001F4207" w14:paraId="631A20D1" w14:textId="77777777" w:rsidTr="00F06A2F">
        <w:trPr>
          <w:cnfStyle w:val="000000100000" w:firstRow="0" w:lastRow="0" w:firstColumn="0" w:lastColumn="0" w:oddVBand="0" w:evenVBand="0" w:oddHBand="1" w:evenHBand="0" w:firstRowFirstColumn="0" w:firstRowLastColumn="0" w:lastRowFirstColumn="0" w:lastRowLastColumn="0"/>
          <w:trHeight w:val="6795"/>
        </w:trPr>
        <w:tc>
          <w:tcPr>
            <w:tcW w:w="1761" w:type="pct"/>
          </w:tcPr>
          <w:p w14:paraId="3F44EDE3" w14:textId="0471272F" w:rsidR="003C3B62" w:rsidRPr="001F4207" w:rsidRDefault="00E17CCE" w:rsidP="00FC2EBF">
            <w:pPr>
              <w:pStyle w:val="ListNumber"/>
            </w:pPr>
            <w:r w:rsidRPr="001F4207">
              <w:lastRenderedPageBreak/>
              <w:t xml:space="preserve"> </w:t>
            </w:r>
            <w:r w:rsidR="003C3B62" w:rsidRPr="001F4207">
              <w:t>(10A)</w:t>
            </w:r>
            <w:r w:rsidR="003C3B62" w:rsidRPr="001F4207">
              <w:tab/>
              <w:t xml:space="preserve">In deciding whether to declare that a commercial fishery is an approved wildlife trade operation for the purposes of this section, the Minister must rely primarily on the outcomes of any assessment in relation to the fishery carried out for the purposes of Division 1 or 2 of Part 10. </w:t>
            </w:r>
          </w:p>
          <w:p w14:paraId="6F24B61D" w14:textId="77777777" w:rsidR="00D84E36" w:rsidRDefault="00D84E36" w:rsidP="00FC2EBF">
            <w:pPr>
              <w:pStyle w:val="ListNumber"/>
            </w:pPr>
          </w:p>
          <w:p w14:paraId="3D10784A" w14:textId="72DBA3B8" w:rsidR="003C3B62" w:rsidRPr="001F4207" w:rsidRDefault="00D84E36" w:rsidP="00FC2EBF">
            <w:pPr>
              <w:pStyle w:val="ListNumber"/>
            </w:pPr>
            <w:r w:rsidRPr="001F4207">
              <w:t xml:space="preserve"> </w:t>
            </w:r>
            <w:r w:rsidR="003C3B62" w:rsidRPr="001F4207">
              <w:t>(10B)</w:t>
            </w:r>
            <w:r w:rsidR="003C3B62" w:rsidRPr="001F4207">
              <w:tab/>
              <w:t>Subsection (10A) does not limit the matters that may be taken into account in deciding whether to declare that a fishery is an approved wildlife trade operation for the purposes of this section.</w:t>
            </w:r>
          </w:p>
          <w:p w14:paraId="723E213C" w14:textId="52670278" w:rsidR="003C3B62" w:rsidRPr="001F4207" w:rsidRDefault="003C3B62" w:rsidP="00FC2EBF">
            <w:pPr>
              <w:pStyle w:val="ListNumber"/>
            </w:pPr>
          </w:p>
        </w:tc>
        <w:tc>
          <w:tcPr>
            <w:tcW w:w="3239" w:type="pct"/>
            <w:shd w:val="clear" w:color="auto" w:fill="auto"/>
          </w:tcPr>
          <w:p w14:paraId="2505CB9F" w14:textId="77777777" w:rsidR="00FC0657" w:rsidRDefault="00FC0657" w:rsidP="00FC0657">
            <w:pPr>
              <w:rPr>
                <w:rFonts w:cs="Arial"/>
                <w:b/>
                <w:sz w:val="20"/>
                <w:szCs w:val="20"/>
              </w:rPr>
            </w:pPr>
            <w:r>
              <w:rPr>
                <w:rFonts w:cs="Arial"/>
                <w:b/>
                <w:sz w:val="20"/>
                <w:szCs w:val="20"/>
              </w:rPr>
              <w:t>Not applicable</w:t>
            </w:r>
          </w:p>
          <w:p w14:paraId="6A615598" w14:textId="77777777" w:rsidR="00FC0657" w:rsidRPr="005A6D0E" w:rsidRDefault="00FC0657" w:rsidP="00FC0657">
            <w:pPr>
              <w:spacing w:before="60" w:after="60" w:line="276" w:lineRule="auto"/>
              <w:contextualSpacing/>
              <w:rPr>
                <w:rFonts w:cs="Arial"/>
              </w:rPr>
            </w:pPr>
            <w:r w:rsidRPr="005A6D0E">
              <w:rPr>
                <w:rFonts w:cs="Arial"/>
                <w:bCs/>
              </w:rPr>
              <w:t>Fishery is not recommended to be an approved wildlife trade operation.</w:t>
            </w:r>
          </w:p>
          <w:p w14:paraId="548DE86B" w14:textId="1A50B393" w:rsidR="003C3B62" w:rsidRPr="001F4207" w:rsidRDefault="003C3B62" w:rsidP="003C3B62">
            <w:pPr>
              <w:spacing w:before="60" w:after="60" w:line="276" w:lineRule="auto"/>
              <w:contextualSpacing/>
              <w:rPr>
                <w:rFonts w:cs="Arial"/>
                <w:b/>
                <w:sz w:val="20"/>
                <w:szCs w:val="20"/>
              </w:rPr>
            </w:pPr>
          </w:p>
        </w:tc>
      </w:tr>
      <w:tr w:rsidR="00DF3B87" w:rsidRPr="001F4207" w14:paraId="32060519" w14:textId="77777777" w:rsidTr="00F06A2F">
        <w:trPr>
          <w:cnfStyle w:val="000000010000" w:firstRow="0" w:lastRow="0" w:firstColumn="0" w:lastColumn="0" w:oddVBand="0" w:evenVBand="0" w:oddHBand="0" w:evenHBand="1" w:firstRowFirstColumn="0" w:firstRowLastColumn="0" w:lastRowFirstColumn="0" w:lastRowLastColumn="0"/>
        </w:trPr>
        <w:tc>
          <w:tcPr>
            <w:tcW w:w="1761" w:type="pct"/>
            <w:shd w:val="clear" w:color="auto" w:fill="D9D9D9" w:themeFill="background1" w:themeFillShade="D9"/>
            <w:vAlign w:val="center"/>
          </w:tcPr>
          <w:p w14:paraId="7FAC38A3" w14:textId="60FCFF5A" w:rsidR="00DF3B87" w:rsidRPr="001F4207" w:rsidRDefault="00DF3B87" w:rsidP="00FC2EBF">
            <w:pPr>
              <w:spacing w:before="60" w:after="60" w:line="276" w:lineRule="auto"/>
              <w:ind w:left="539" w:hanging="539"/>
              <w:contextualSpacing/>
              <w:jc w:val="center"/>
              <w:rPr>
                <w:rFonts w:cs="Arial"/>
                <w:sz w:val="20"/>
                <w:szCs w:val="20"/>
                <w:highlight w:val="cyan"/>
              </w:rPr>
            </w:pPr>
            <w:r w:rsidRPr="001F4207">
              <w:rPr>
                <w:rFonts w:cs="Arial"/>
                <w:b/>
                <w:sz w:val="20"/>
                <w:szCs w:val="20"/>
              </w:rPr>
              <w:t xml:space="preserve">Section 303FR Public consultation </w:t>
            </w:r>
          </w:p>
        </w:tc>
        <w:tc>
          <w:tcPr>
            <w:tcW w:w="3239" w:type="pct"/>
            <w:shd w:val="clear" w:color="auto" w:fill="D9D9D9" w:themeFill="background1" w:themeFillShade="D9"/>
            <w:vAlign w:val="center"/>
          </w:tcPr>
          <w:p w14:paraId="0D05C93E" w14:textId="1EC893B4" w:rsidR="00DF3B87" w:rsidRPr="001F4207" w:rsidRDefault="00DF3B87" w:rsidP="00FC2EBF">
            <w:pPr>
              <w:spacing w:before="60" w:after="60" w:line="276" w:lineRule="auto"/>
              <w:contextualSpacing/>
              <w:jc w:val="center"/>
              <w:rPr>
                <w:rFonts w:cs="Arial"/>
                <w:b/>
                <w:sz w:val="20"/>
                <w:szCs w:val="20"/>
              </w:rPr>
            </w:pPr>
            <w:r w:rsidRPr="001F4207">
              <w:rPr>
                <w:rFonts w:cs="Arial"/>
                <w:b/>
                <w:sz w:val="20"/>
                <w:szCs w:val="20"/>
              </w:rPr>
              <w:t>Comment</w:t>
            </w:r>
          </w:p>
        </w:tc>
      </w:tr>
      <w:tr w:rsidR="007A0140" w:rsidRPr="001F4207" w14:paraId="051815FF" w14:textId="77777777" w:rsidTr="00F06A2F">
        <w:trPr>
          <w:cnfStyle w:val="000000100000" w:firstRow="0" w:lastRow="0" w:firstColumn="0" w:lastColumn="0" w:oddVBand="0" w:evenVBand="0" w:oddHBand="1" w:evenHBand="0" w:firstRowFirstColumn="0" w:firstRowLastColumn="0" w:lastRowFirstColumn="0" w:lastRowLastColumn="0"/>
          <w:trHeight w:val="5155"/>
        </w:trPr>
        <w:tc>
          <w:tcPr>
            <w:tcW w:w="1761" w:type="pct"/>
            <w:shd w:val="clear" w:color="auto" w:fill="92D050"/>
          </w:tcPr>
          <w:p w14:paraId="394E7B7A" w14:textId="5CB7E6DC" w:rsidR="007A0140" w:rsidRPr="001F4207" w:rsidRDefault="007A0140" w:rsidP="00FC2EBF">
            <w:pPr>
              <w:pStyle w:val="ListNumber"/>
            </w:pPr>
            <w:r w:rsidRPr="001F4207">
              <w:lastRenderedPageBreak/>
              <w:t>(1)</w:t>
            </w:r>
            <w:r w:rsidRPr="001F4207">
              <w:tab/>
              <w:t>Before making a declaration under section 303FN, the Minister must cause to be published on the Internet a notice:</w:t>
            </w:r>
          </w:p>
          <w:p w14:paraId="12E3BD75" w14:textId="6CC41823" w:rsidR="007A0140" w:rsidRPr="001F4207" w:rsidRDefault="007A0140" w:rsidP="00FC2EBF">
            <w:pPr>
              <w:pStyle w:val="ListNumber2"/>
            </w:pPr>
            <w:r w:rsidRPr="001F4207">
              <w:t>(a)</w:t>
            </w:r>
            <w:r w:rsidRPr="001F4207">
              <w:tab/>
              <w:t>setting out the proposal to make the declaration; and</w:t>
            </w:r>
          </w:p>
          <w:p w14:paraId="45E7E594" w14:textId="63B2FB12" w:rsidR="007A0140" w:rsidRPr="001F4207" w:rsidRDefault="007A0140" w:rsidP="00FC2EBF">
            <w:pPr>
              <w:pStyle w:val="ListNumber2"/>
            </w:pPr>
            <w:r w:rsidRPr="001F4207">
              <w:t>(b)</w:t>
            </w:r>
            <w:r w:rsidRPr="001F4207">
              <w:tab/>
              <w:t>setting out sufficient information to enable persons and organisations to consider adequately the merits of the proposal; and</w:t>
            </w:r>
          </w:p>
          <w:p w14:paraId="6C5F41D2" w14:textId="2C8A724B" w:rsidR="007A0140" w:rsidRPr="001F4207" w:rsidRDefault="007A0140" w:rsidP="00FC2EBF">
            <w:pPr>
              <w:pStyle w:val="ListNumber2"/>
            </w:pPr>
            <w:r w:rsidRPr="001F4207">
              <w:t>(c)</w:t>
            </w:r>
            <w:r w:rsidRPr="001F4207">
              <w:tab/>
              <w:t>inviting persons and organisations to give the Minister, within the period specified in the notice, written comments about the proposal.</w:t>
            </w:r>
          </w:p>
          <w:p w14:paraId="6B09D91F" w14:textId="77777777" w:rsidR="007A0140" w:rsidRPr="001F4207" w:rsidRDefault="007A0140" w:rsidP="00FC2EBF">
            <w:pPr>
              <w:pStyle w:val="ListNumber"/>
            </w:pPr>
            <w:r w:rsidRPr="001F4207">
              <w:t>(2)</w:t>
            </w:r>
            <w:r w:rsidRPr="001F4207">
              <w:tab/>
              <w:t>A period specified in the notice must not be shorter than 20 business days after the date on which the notice was published on the Internet.</w:t>
            </w:r>
          </w:p>
          <w:p w14:paraId="6BDE7C87" w14:textId="77777777" w:rsidR="007A0140" w:rsidRPr="001F4207" w:rsidRDefault="007A0140" w:rsidP="00FC2EBF">
            <w:pPr>
              <w:pStyle w:val="ListNumber"/>
            </w:pPr>
            <w:r w:rsidRPr="001F4207">
              <w:t>(3)</w:t>
            </w:r>
            <w:r w:rsidRPr="001F4207">
              <w:tab/>
              <w:t>In making a decision about whether to make a declaration under section 303FN, the Minister must consider any comments about the proposal to make the declaration that were given in response to the invitation in the notice.</w:t>
            </w:r>
          </w:p>
          <w:p w14:paraId="0C500D63" w14:textId="1D5DCB67" w:rsidR="007A0140" w:rsidRPr="001F4207" w:rsidRDefault="007A0140" w:rsidP="00FC2EBF">
            <w:pPr>
              <w:pStyle w:val="ListNumber"/>
            </w:pPr>
          </w:p>
        </w:tc>
        <w:tc>
          <w:tcPr>
            <w:tcW w:w="3239" w:type="pct"/>
            <w:shd w:val="clear" w:color="auto" w:fill="auto"/>
          </w:tcPr>
          <w:p w14:paraId="175BAA3C" w14:textId="0546B637" w:rsidR="00E17CCE" w:rsidRDefault="00E17CCE" w:rsidP="00E17CCE">
            <w:pPr>
              <w:spacing w:before="60" w:after="60" w:line="276" w:lineRule="auto"/>
              <w:contextualSpacing/>
              <w:rPr>
                <w:rFonts w:cs="Arial"/>
                <w:b/>
                <w:sz w:val="20"/>
                <w:szCs w:val="20"/>
              </w:rPr>
            </w:pPr>
            <w:r w:rsidRPr="009A5F99">
              <w:rPr>
                <w:rFonts w:cs="Arial"/>
                <w:b/>
                <w:sz w:val="20"/>
                <w:szCs w:val="20"/>
              </w:rPr>
              <w:t>Meets</w:t>
            </w:r>
          </w:p>
          <w:p w14:paraId="329E76A5" w14:textId="51AD4DA0" w:rsidR="00E17CCE" w:rsidRPr="00F06A2F" w:rsidRDefault="00E17CCE" w:rsidP="00E17CCE">
            <w:pPr>
              <w:spacing w:before="60" w:after="60" w:line="276" w:lineRule="auto"/>
              <w:contextualSpacing/>
              <w:rPr>
                <w:rFonts w:cs="Arial"/>
              </w:rPr>
            </w:pPr>
            <w:r w:rsidRPr="00F06A2F">
              <w:rPr>
                <w:rFonts w:cs="Arial"/>
              </w:rPr>
              <w:t xml:space="preserve">A public notice, which set out the proposal to declare the Ross Sea Fishery in CCAMLR Statistical Subarea 88.1 and 88.2 an approved wildlife trade operation and included the application from AFMA, was released for public comment on 24 July 2020 to 1 September </w:t>
            </w:r>
            <w:r w:rsidRPr="0004530E">
              <w:rPr>
                <w:rFonts w:cs="Arial"/>
                <w:noProof/>
              </w:rPr>
              <w:t>202</w:t>
            </w:r>
            <w:r w:rsidR="00C8406E" w:rsidRPr="0004530E">
              <w:rPr>
                <w:rFonts w:cs="Arial"/>
              </w:rPr>
              <w:t>0</w:t>
            </w:r>
            <w:r w:rsidRPr="00F06A2F">
              <w:rPr>
                <w:rFonts w:cs="Arial"/>
              </w:rPr>
              <w:t xml:space="preserve">. </w:t>
            </w:r>
          </w:p>
          <w:p w14:paraId="22381378" w14:textId="77777777" w:rsidR="0004530E" w:rsidRDefault="0004530E" w:rsidP="00E17CCE">
            <w:pPr>
              <w:spacing w:before="60" w:after="60" w:line="276" w:lineRule="auto"/>
              <w:contextualSpacing/>
              <w:rPr>
                <w:rFonts w:cs="Arial"/>
              </w:rPr>
            </w:pPr>
          </w:p>
          <w:p w14:paraId="043A7049" w14:textId="058A35A1" w:rsidR="00E17CCE" w:rsidRPr="00F06A2F" w:rsidRDefault="00E17CCE" w:rsidP="00E17CCE">
            <w:pPr>
              <w:spacing w:before="60" w:after="60" w:line="276" w:lineRule="auto"/>
              <w:contextualSpacing/>
              <w:rPr>
                <w:rFonts w:cs="Arial"/>
              </w:rPr>
            </w:pPr>
            <w:r w:rsidRPr="00F06A2F">
              <w:rPr>
                <w:rFonts w:cs="Arial"/>
              </w:rPr>
              <w:t>No public comments about the proposal were received.</w:t>
            </w:r>
          </w:p>
          <w:p w14:paraId="761E57B8" w14:textId="72E0FE30" w:rsidR="007A0140" w:rsidRPr="001F4207" w:rsidRDefault="007A0140" w:rsidP="00FC2EBF">
            <w:pPr>
              <w:spacing w:before="60" w:after="60" w:line="276" w:lineRule="auto"/>
              <w:contextualSpacing/>
              <w:rPr>
                <w:rFonts w:cs="Arial"/>
                <w:b/>
                <w:sz w:val="20"/>
                <w:szCs w:val="20"/>
              </w:rPr>
            </w:pPr>
            <w:r w:rsidRPr="00F06A2F">
              <w:rPr>
                <w:rFonts w:cs="Arial"/>
              </w:rPr>
              <w:t xml:space="preserve"> </w:t>
            </w:r>
          </w:p>
        </w:tc>
      </w:tr>
      <w:tr w:rsidR="00DF3B87" w:rsidRPr="001F4207" w14:paraId="7891866A" w14:textId="77777777" w:rsidTr="00F06A2F">
        <w:trPr>
          <w:cnfStyle w:val="000000010000" w:firstRow="0" w:lastRow="0" w:firstColumn="0" w:lastColumn="0" w:oddVBand="0" w:evenVBand="0" w:oddHBand="0" w:evenHBand="1" w:firstRowFirstColumn="0" w:firstRowLastColumn="0" w:lastRowFirstColumn="0" w:lastRowLastColumn="0"/>
        </w:trPr>
        <w:tc>
          <w:tcPr>
            <w:tcW w:w="1761" w:type="pct"/>
            <w:shd w:val="clear" w:color="auto" w:fill="D9D9D9" w:themeFill="background1" w:themeFillShade="D9"/>
            <w:vAlign w:val="center"/>
          </w:tcPr>
          <w:p w14:paraId="6C0B4DF5" w14:textId="53CC3909" w:rsidR="00DF3B87" w:rsidRPr="001F4207" w:rsidRDefault="00DF3B87" w:rsidP="00FC2EBF">
            <w:pPr>
              <w:spacing w:before="60" w:after="60" w:line="276" w:lineRule="auto"/>
              <w:ind w:left="360" w:hanging="360"/>
              <w:contextualSpacing/>
              <w:jc w:val="center"/>
              <w:rPr>
                <w:rFonts w:cs="Arial"/>
                <w:sz w:val="20"/>
                <w:szCs w:val="20"/>
              </w:rPr>
            </w:pPr>
            <w:r w:rsidRPr="001F4207">
              <w:rPr>
                <w:rFonts w:cs="Arial"/>
                <w:b/>
                <w:sz w:val="20"/>
                <w:szCs w:val="20"/>
              </w:rPr>
              <w:t xml:space="preserve">Section 303FT Additional provisions relating to declarations </w:t>
            </w:r>
          </w:p>
        </w:tc>
        <w:tc>
          <w:tcPr>
            <w:tcW w:w="3239" w:type="pct"/>
            <w:shd w:val="clear" w:color="auto" w:fill="D9D9D9" w:themeFill="background1" w:themeFillShade="D9"/>
            <w:vAlign w:val="center"/>
          </w:tcPr>
          <w:p w14:paraId="08BA9277" w14:textId="48DB3479" w:rsidR="00DF3B87" w:rsidRPr="001F4207" w:rsidRDefault="00DF3B87" w:rsidP="00FC2EBF">
            <w:pPr>
              <w:spacing w:before="60" w:after="60" w:line="276" w:lineRule="auto"/>
              <w:contextualSpacing/>
              <w:jc w:val="center"/>
              <w:rPr>
                <w:rFonts w:cs="Arial"/>
                <w:b/>
                <w:iCs/>
                <w:sz w:val="20"/>
                <w:szCs w:val="20"/>
              </w:rPr>
            </w:pPr>
            <w:r w:rsidRPr="001F4207">
              <w:rPr>
                <w:rFonts w:cs="Arial"/>
                <w:b/>
                <w:sz w:val="20"/>
                <w:szCs w:val="20"/>
              </w:rPr>
              <w:t>Comments</w:t>
            </w:r>
          </w:p>
        </w:tc>
      </w:tr>
      <w:tr w:rsidR="00DF3B87" w:rsidRPr="001F4207" w14:paraId="70ECFDED" w14:textId="77777777" w:rsidTr="00F06A2F">
        <w:trPr>
          <w:cnfStyle w:val="000000100000" w:firstRow="0" w:lastRow="0" w:firstColumn="0" w:lastColumn="0" w:oddVBand="0" w:evenVBand="0" w:oddHBand="1" w:evenHBand="0" w:firstRowFirstColumn="0" w:firstRowLastColumn="0" w:lastRowFirstColumn="0" w:lastRowLastColumn="0"/>
        </w:trPr>
        <w:tc>
          <w:tcPr>
            <w:tcW w:w="1761" w:type="pct"/>
          </w:tcPr>
          <w:p w14:paraId="386BEE9E" w14:textId="1663C4FA" w:rsidR="00DF3B87" w:rsidRPr="001F4207" w:rsidRDefault="00DF3B87" w:rsidP="00FC2EBF">
            <w:pPr>
              <w:pStyle w:val="ListNumber"/>
            </w:pPr>
            <w:r w:rsidRPr="001F4207">
              <w:t>(1)</w:t>
            </w:r>
            <w:r w:rsidRPr="001F4207">
              <w:tab/>
              <w:t>This section applies to a declaration made under section 303FN, 303FO or 303FP.</w:t>
            </w:r>
          </w:p>
        </w:tc>
        <w:tc>
          <w:tcPr>
            <w:tcW w:w="3239" w:type="pct"/>
            <w:shd w:val="clear" w:color="auto" w:fill="auto"/>
          </w:tcPr>
          <w:p w14:paraId="1FADFDC4" w14:textId="70959122" w:rsidR="00DF3B87" w:rsidRPr="001F4207" w:rsidRDefault="00DF3B87" w:rsidP="00FC2EBF">
            <w:pPr>
              <w:spacing w:before="60" w:after="60" w:line="276" w:lineRule="auto"/>
              <w:contextualSpacing/>
              <w:rPr>
                <w:rFonts w:cs="Arial"/>
                <w:b/>
                <w:iCs/>
                <w:sz w:val="20"/>
                <w:szCs w:val="20"/>
              </w:rPr>
            </w:pPr>
            <w:r w:rsidRPr="00F06A2F">
              <w:rPr>
                <w:rFonts w:cs="Arial"/>
              </w:rPr>
              <w:t xml:space="preserve">A declaration for the </w:t>
            </w:r>
            <w:r w:rsidR="00E17CCE" w:rsidRPr="00F06A2F">
              <w:rPr>
                <w:rFonts w:cs="Arial"/>
              </w:rPr>
              <w:t xml:space="preserve">Ross Sea Fishery in CCAMLR Statistical Subarea 88.1 and 88.2 </w:t>
            </w:r>
            <w:r w:rsidRPr="00F06A2F">
              <w:rPr>
                <w:rFonts w:cs="Arial"/>
              </w:rPr>
              <w:t>will be made under section 303FN.</w:t>
            </w:r>
          </w:p>
        </w:tc>
      </w:tr>
      <w:tr w:rsidR="00DF3B87" w:rsidRPr="001F4207" w14:paraId="3FE1C85F" w14:textId="77777777" w:rsidTr="00F06A2F">
        <w:trPr>
          <w:cnfStyle w:val="000000010000" w:firstRow="0" w:lastRow="0" w:firstColumn="0" w:lastColumn="0" w:oddVBand="0" w:evenVBand="0" w:oddHBand="0" w:evenHBand="1" w:firstRowFirstColumn="0" w:firstRowLastColumn="0" w:lastRowFirstColumn="0" w:lastRowLastColumn="0"/>
        </w:trPr>
        <w:tc>
          <w:tcPr>
            <w:tcW w:w="1761" w:type="pct"/>
          </w:tcPr>
          <w:p w14:paraId="09D9E527" w14:textId="41851D69" w:rsidR="00DF3B87" w:rsidRPr="001F4207" w:rsidRDefault="00DF3B87" w:rsidP="00FC2EBF">
            <w:pPr>
              <w:pStyle w:val="ListNumber"/>
            </w:pPr>
            <w:r w:rsidRPr="001F4207">
              <w:t>(4)</w:t>
            </w:r>
            <w:r w:rsidRPr="001F4207">
              <w:tab/>
              <w:t>The Minister may make a declaration about a plan or operation even though he or she considers that the plan or operation should be the subject of the declaration only:</w:t>
            </w:r>
          </w:p>
          <w:p w14:paraId="588AB7D9" w14:textId="5C6303ED" w:rsidR="00DF3B87" w:rsidRPr="001F4207" w:rsidRDefault="00DF3B87" w:rsidP="00FC2EBF">
            <w:pPr>
              <w:pStyle w:val="ListNumber2"/>
            </w:pPr>
            <w:r w:rsidRPr="001F4207">
              <w:t>(a)</w:t>
            </w:r>
            <w:r w:rsidRPr="001F4207">
              <w:tab/>
              <w:t>during a particular period; or</w:t>
            </w:r>
          </w:p>
          <w:p w14:paraId="5CBBE9A2" w14:textId="5D9A9395" w:rsidR="00DF3B87" w:rsidRPr="001F4207" w:rsidRDefault="00DF3B87" w:rsidP="00FC2EBF">
            <w:pPr>
              <w:pStyle w:val="ListNumber2"/>
            </w:pPr>
            <w:r w:rsidRPr="001F4207">
              <w:t>(b)</w:t>
            </w:r>
            <w:r w:rsidRPr="001F4207">
              <w:tab/>
              <w:t>while certain circumstances exist; or</w:t>
            </w:r>
          </w:p>
          <w:p w14:paraId="2FFEC89D" w14:textId="0E1C97F8" w:rsidR="00DF3B87" w:rsidRPr="001F4207" w:rsidRDefault="00DF3B87" w:rsidP="00FC2EBF">
            <w:pPr>
              <w:pStyle w:val="ListNumber2"/>
            </w:pPr>
            <w:r w:rsidRPr="001F4207">
              <w:t>(c)</w:t>
            </w:r>
            <w:r w:rsidRPr="001F4207">
              <w:tab/>
              <w:t>while a certain condition is complied with.</w:t>
            </w:r>
          </w:p>
          <w:p w14:paraId="207C4E45" w14:textId="77777777" w:rsidR="00DF3B87" w:rsidRPr="001F4207" w:rsidRDefault="00DF3B87" w:rsidP="00FC2EBF">
            <w:pPr>
              <w:spacing w:before="60" w:after="60" w:line="276" w:lineRule="auto"/>
              <w:contextualSpacing/>
              <w:rPr>
                <w:rFonts w:cs="Arial"/>
                <w:sz w:val="20"/>
                <w:szCs w:val="20"/>
              </w:rPr>
            </w:pPr>
            <w:r w:rsidRPr="001F4207">
              <w:rPr>
                <w:rFonts w:cs="Arial"/>
                <w:sz w:val="20"/>
                <w:szCs w:val="20"/>
              </w:rPr>
              <w:t>In such a case, the instrument of declaration is to specify the period, circumstances or condition.</w:t>
            </w:r>
          </w:p>
          <w:p w14:paraId="2BD49449" w14:textId="1A8A8EDB" w:rsidR="00DF3B87" w:rsidRPr="001F4207" w:rsidRDefault="00DF3B87" w:rsidP="00FC2EBF">
            <w:pPr>
              <w:pStyle w:val="ListNumber"/>
            </w:pPr>
          </w:p>
        </w:tc>
        <w:tc>
          <w:tcPr>
            <w:tcW w:w="3239" w:type="pct"/>
            <w:shd w:val="clear" w:color="auto" w:fill="auto"/>
          </w:tcPr>
          <w:p w14:paraId="7D3F6858" w14:textId="77777777" w:rsidR="00DF3B87" w:rsidRPr="00F06A2F" w:rsidRDefault="00DF3B87" w:rsidP="00FC2EBF">
            <w:pPr>
              <w:spacing w:before="60" w:after="60" w:line="276" w:lineRule="auto"/>
              <w:contextualSpacing/>
              <w:rPr>
                <w:rFonts w:cs="Arial"/>
              </w:rPr>
            </w:pPr>
            <w:r w:rsidRPr="00F06A2F">
              <w:rPr>
                <w:rFonts w:cs="Arial"/>
              </w:rPr>
              <w:t>The standard conditions applied to commercial fishery wildlife trade operations include:</w:t>
            </w:r>
          </w:p>
          <w:p w14:paraId="0492F507" w14:textId="13100D48" w:rsidR="00DF3B87" w:rsidRPr="00F06A2F" w:rsidRDefault="00DF3B87" w:rsidP="00FC2EBF">
            <w:pPr>
              <w:pStyle w:val="ListBullet"/>
              <w:rPr>
                <w:sz w:val="22"/>
                <w:szCs w:val="22"/>
              </w:rPr>
            </w:pPr>
            <w:r w:rsidRPr="00F06A2F">
              <w:rPr>
                <w:sz w:val="22"/>
                <w:szCs w:val="22"/>
              </w:rPr>
              <w:t>operation in accordance with the management regime</w:t>
            </w:r>
            <w:r w:rsidR="00C8406E">
              <w:rPr>
                <w:sz w:val="22"/>
                <w:szCs w:val="22"/>
              </w:rPr>
              <w:t>;</w:t>
            </w:r>
          </w:p>
          <w:p w14:paraId="14CEC72A" w14:textId="0087CD91" w:rsidR="00DF3B87" w:rsidRPr="00F06A2F" w:rsidRDefault="00DF3B87" w:rsidP="00FC2EBF">
            <w:pPr>
              <w:pStyle w:val="ListBullet"/>
              <w:rPr>
                <w:sz w:val="22"/>
                <w:szCs w:val="22"/>
              </w:rPr>
            </w:pPr>
            <w:r w:rsidRPr="00F06A2F">
              <w:rPr>
                <w:sz w:val="22"/>
                <w:szCs w:val="22"/>
              </w:rPr>
              <w:t>notifying the Department of changes to the management regime</w:t>
            </w:r>
            <w:r w:rsidR="00C8406E">
              <w:rPr>
                <w:sz w:val="22"/>
                <w:szCs w:val="22"/>
              </w:rPr>
              <w:t>;</w:t>
            </w:r>
            <w:r w:rsidRPr="00F06A2F">
              <w:rPr>
                <w:sz w:val="22"/>
                <w:szCs w:val="22"/>
              </w:rPr>
              <w:t xml:space="preserve"> and</w:t>
            </w:r>
          </w:p>
          <w:p w14:paraId="5BBB63E2" w14:textId="77777777" w:rsidR="00DF3B87" w:rsidRPr="00F06A2F" w:rsidRDefault="00DF3B87" w:rsidP="00FC2EBF">
            <w:pPr>
              <w:pStyle w:val="ListBullet"/>
              <w:rPr>
                <w:sz w:val="22"/>
                <w:szCs w:val="22"/>
              </w:rPr>
            </w:pPr>
            <w:r w:rsidRPr="00F06A2F">
              <w:rPr>
                <w:sz w:val="22"/>
                <w:szCs w:val="22"/>
              </w:rPr>
              <w:t>annual reporting in accordance with the requirements of the Australian Government Guidelines for the Ecologically Sustainable Management of Fisheries – 2nd Edition.</w:t>
            </w:r>
          </w:p>
          <w:p w14:paraId="3250E5D8" w14:textId="3E7DBE40" w:rsidR="00DF3B87" w:rsidRPr="00F06A2F" w:rsidRDefault="00DF3B87" w:rsidP="00FC2EBF">
            <w:pPr>
              <w:spacing w:before="60" w:after="60" w:line="276" w:lineRule="auto"/>
              <w:contextualSpacing/>
              <w:rPr>
                <w:rFonts w:cs="Arial"/>
              </w:rPr>
            </w:pPr>
            <w:r w:rsidRPr="00F06A2F">
              <w:rPr>
                <w:rFonts w:cs="Arial"/>
              </w:rPr>
              <w:t xml:space="preserve">The wildlife trade operation instrument for the </w:t>
            </w:r>
            <w:r w:rsidR="00E17CCE" w:rsidRPr="00F06A2F">
              <w:rPr>
                <w:rFonts w:cs="Arial"/>
              </w:rPr>
              <w:t xml:space="preserve">Ross Sea Fishery in CCAMLR Statistical Subarea 88.1 and 88.2 </w:t>
            </w:r>
            <w:r w:rsidRPr="00F06A2F">
              <w:rPr>
                <w:rFonts w:cs="Arial"/>
              </w:rPr>
              <w:t xml:space="preserve">specifies the standard and any additional </w:t>
            </w:r>
            <w:r w:rsidR="00F022EA" w:rsidRPr="00F06A2F">
              <w:rPr>
                <w:rFonts w:cs="Arial"/>
              </w:rPr>
              <w:t>condi</w:t>
            </w:r>
            <w:r w:rsidR="00E17CCE" w:rsidRPr="00F06A2F">
              <w:rPr>
                <w:rFonts w:cs="Arial"/>
              </w:rPr>
              <w:t>tions</w:t>
            </w:r>
            <w:r w:rsidRPr="00F06A2F">
              <w:rPr>
                <w:rFonts w:cs="Arial"/>
              </w:rPr>
              <w:t xml:space="preserve"> applied.</w:t>
            </w:r>
          </w:p>
          <w:p w14:paraId="154980E0" w14:textId="7CF2285E" w:rsidR="00DF3B87" w:rsidRPr="001F4207" w:rsidRDefault="00DF3B87" w:rsidP="00FC2EBF">
            <w:pPr>
              <w:spacing w:before="60" w:after="60" w:line="276" w:lineRule="auto"/>
              <w:contextualSpacing/>
              <w:rPr>
                <w:rFonts w:cs="Arial"/>
                <w:b/>
                <w:iCs/>
                <w:sz w:val="20"/>
                <w:szCs w:val="20"/>
              </w:rPr>
            </w:pPr>
          </w:p>
        </w:tc>
      </w:tr>
      <w:tr w:rsidR="00DF3B87" w:rsidRPr="001F4207" w14:paraId="48D7EE06" w14:textId="77777777" w:rsidTr="00F06A2F">
        <w:trPr>
          <w:cnfStyle w:val="000000100000" w:firstRow="0" w:lastRow="0" w:firstColumn="0" w:lastColumn="0" w:oddVBand="0" w:evenVBand="0" w:oddHBand="1" w:evenHBand="0" w:firstRowFirstColumn="0" w:firstRowLastColumn="0" w:lastRowFirstColumn="0" w:lastRowLastColumn="0"/>
        </w:trPr>
        <w:tc>
          <w:tcPr>
            <w:tcW w:w="1761" w:type="pct"/>
          </w:tcPr>
          <w:p w14:paraId="05649E3A" w14:textId="77777777" w:rsidR="00DF3B87" w:rsidRPr="001F4207" w:rsidRDefault="00DF3B87" w:rsidP="00FC2EBF">
            <w:pPr>
              <w:pStyle w:val="ListNumber"/>
            </w:pPr>
            <w:r w:rsidRPr="001F4207">
              <w:lastRenderedPageBreak/>
              <w:t>(8)</w:t>
            </w:r>
            <w:r w:rsidRPr="001F4207">
              <w:tab/>
              <w:t>A condition may relate to reporting or monitoring.</w:t>
            </w:r>
          </w:p>
          <w:p w14:paraId="73CB78BE" w14:textId="0016C8C1" w:rsidR="00DF3B87" w:rsidRPr="001F4207" w:rsidRDefault="00DF3B87" w:rsidP="00FC2EBF">
            <w:pPr>
              <w:pStyle w:val="ListNumber"/>
            </w:pPr>
          </w:p>
        </w:tc>
        <w:tc>
          <w:tcPr>
            <w:tcW w:w="3239" w:type="pct"/>
            <w:shd w:val="clear" w:color="auto" w:fill="auto"/>
          </w:tcPr>
          <w:p w14:paraId="5FE3FFC4" w14:textId="78F87E6E" w:rsidR="00DF3B87" w:rsidRPr="001F4207" w:rsidRDefault="00DF3B87" w:rsidP="00FC2EBF">
            <w:pPr>
              <w:spacing w:before="60" w:after="60" w:line="276" w:lineRule="auto"/>
              <w:contextualSpacing/>
              <w:rPr>
                <w:rFonts w:cs="Arial"/>
                <w:b/>
                <w:iCs/>
                <w:sz w:val="20"/>
                <w:szCs w:val="20"/>
              </w:rPr>
            </w:pPr>
            <w:r w:rsidRPr="00F06A2F">
              <w:rPr>
                <w:rFonts w:cs="Arial"/>
              </w:rPr>
              <w:t xml:space="preserve">One of the standard </w:t>
            </w:r>
            <w:r w:rsidR="00F022EA" w:rsidRPr="00F06A2F">
              <w:rPr>
                <w:rFonts w:cs="Arial"/>
              </w:rPr>
              <w:t>condi</w:t>
            </w:r>
            <w:r w:rsidR="00E17CCE" w:rsidRPr="00F06A2F">
              <w:rPr>
                <w:rFonts w:cs="Arial"/>
              </w:rPr>
              <w:t>tion</w:t>
            </w:r>
            <w:r w:rsidRPr="00F06A2F">
              <w:rPr>
                <w:rFonts w:cs="Arial"/>
              </w:rPr>
              <w:t>s relates to reporting.</w:t>
            </w:r>
          </w:p>
        </w:tc>
      </w:tr>
      <w:tr w:rsidR="00DF3B87" w:rsidRPr="001F4207" w14:paraId="4E07C6FF" w14:textId="77777777" w:rsidTr="00F06A2F">
        <w:trPr>
          <w:cnfStyle w:val="000000010000" w:firstRow="0" w:lastRow="0" w:firstColumn="0" w:lastColumn="0" w:oddVBand="0" w:evenVBand="0" w:oddHBand="0" w:evenHBand="1" w:firstRowFirstColumn="0" w:firstRowLastColumn="0" w:lastRowFirstColumn="0" w:lastRowLastColumn="0"/>
        </w:trPr>
        <w:tc>
          <w:tcPr>
            <w:tcW w:w="1761" w:type="pct"/>
          </w:tcPr>
          <w:p w14:paraId="052031A4" w14:textId="77777777" w:rsidR="00DF3B87" w:rsidRPr="001F4207" w:rsidRDefault="00DF3B87" w:rsidP="00FC2EBF">
            <w:pPr>
              <w:pStyle w:val="ListNumber"/>
            </w:pPr>
            <w:r w:rsidRPr="001F4207">
              <w:t>(9)</w:t>
            </w:r>
            <w:r w:rsidRPr="001F4207">
              <w:tab/>
              <w:t xml:space="preserve">The Minister must, by instrument published in the </w:t>
            </w:r>
            <w:r w:rsidRPr="001F4207">
              <w:rPr>
                <w:i/>
              </w:rPr>
              <w:t>Gazette</w:t>
            </w:r>
            <w:r w:rsidRPr="001F4207">
              <w:t>, revoke a declaration if he or she is satisfied that a condition of the declaration has been contravened.</w:t>
            </w:r>
          </w:p>
          <w:p w14:paraId="53464FBC" w14:textId="3F1D036C" w:rsidR="00DF3B87" w:rsidRPr="001F4207" w:rsidRDefault="00DF3B87" w:rsidP="00FC2EBF">
            <w:pPr>
              <w:pStyle w:val="ListNumber"/>
            </w:pPr>
          </w:p>
        </w:tc>
        <w:tc>
          <w:tcPr>
            <w:tcW w:w="3239" w:type="pct"/>
            <w:shd w:val="clear" w:color="auto" w:fill="auto"/>
          </w:tcPr>
          <w:p w14:paraId="4B6DCABE" w14:textId="21241E27" w:rsidR="00DF3B87" w:rsidRPr="001F4207" w:rsidRDefault="00DF3B87" w:rsidP="00FC2EBF">
            <w:pPr>
              <w:spacing w:before="60" w:after="60" w:line="276" w:lineRule="auto"/>
              <w:contextualSpacing/>
              <w:rPr>
                <w:rFonts w:cs="Arial"/>
                <w:sz w:val="20"/>
                <w:szCs w:val="20"/>
              </w:rPr>
            </w:pPr>
          </w:p>
        </w:tc>
      </w:tr>
    </w:tbl>
    <w:p w14:paraId="328821C1" w14:textId="77777777" w:rsidR="00C61F76" w:rsidRPr="00FC2EBF" w:rsidRDefault="00C61F76" w:rsidP="00FC2EBF"/>
    <w:p w14:paraId="14E9DF07" w14:textId="7C16E3AF" w:rsidR="009F053A" w:rsidRPr="00FC2EBF" w:rsidRDefault="009F053A" w:rsidP="00FC2EBF">
      <w:pPr>
        <w:pStyle w:val="Heading2"/>
      </w:pPr>
      <w:bookmarkStart w:id="19" w:name="_Toc57195940"/>
      <w:r w:rsidRPr="00FC2EBF">
        <w:t>Part 16</w:t>
      </w:r>
      <w:r w:rsidR="007F1ABC" w:rsidRPr="00FC2EBF">
        <w:t xml:space="preserve"> </w:t>
      </w:r>
      <w:r w:rsidR="00F73C73" w:rsidRPr="00FC2EBF">
        <w:t>– Precautionary principle and other considerations in making decisions</w:t>
      </w:r>
      <w:bookmarkEnd w:id="19"/>
    </w:p>
    <w:tbl>
      <w:tblPr>
        <w:tblStyle w:val="TableGrid"/>
        <w:tblW w:w="5031" w:type="pct"/>
        <w:tblLook w:val="04A0" w:firstRow="1" w:lastRow="0" w:firstColumn="1" w:lastColumn="0" w:noHBand="0" w:noVBand="1"/>
      </w:tblPr>
      <w:tblGrid>
        <w:gridCol w:w="5240"/>
        <w:gridCol w:w="9638"/>
      </w:tblGrid>
      <w:tr w:rsidR="00227603" w:rsidRPr="00CC77AB" w14:paraId="3BE2E755" w14:textId="77777777" w:rsidTr="00F06A2F">
        <w:trPr>
          <w:cnfStyle w:val="100000000000" w:firstRow="1" w:lastRow="0" w:firstColumn="0" w:lastColumn="0" w:oddVBand="0" w:evenVBand="0" w:oddHBand="0" w:evenHBand="0" w:firstRowFirstColumn="0" w:firstRowLastColumn="0" w:lastRowFirstColumn="0" w:lastRowLastColumn="0"/>
        </w:trPr>
        <w:tc>
          <w:tcPr>
            <w:tcW w:w="1761" w:type="pct"/>
            <w:shd w:val="clear" w:color="auto" w:fill="D9D9D9" w:themeFill="background1" w:themeFillShade="D9"/>
            <w:vAlign w:val="center"/>
          </w:tcPr>
          <w:p w14:paraId="6B1DC830" w14:textId="7492A6B0" w:rsidR="00227603" w:rsidRPr="00CC77AB" w:rsidRDefault="00227603" w:rsidP="00FC2EBF">
            <w:pPr>
              <w:spacing w:before="60" w:after="60" w:line="276" w:lineRule="auto"/>
              <w:ind w:left="426" w:hanging="426"/>
              <w:contextualSpacing/>
              <w:jc w:val="center"/>
              <w:rPr>
                <w:rFonts w:cs="Arial"/>
                <w:b/>
                <w:sz w:val="20"/>
                <w:szCs w:val="20"/>
              </w:rPr>
            </w:pPr>
            <w:r w:rsidRPr="00CC77AB">
              <w:rPr>
                <w:rFonts w:cs="Arial"/>
                <w:b/>
                <w:sz w:val="20"/>
                <w:szCs w:val="20"/>
              </w:rPr>
              <w:t>Section 391 Minister must consider precautionary principle in making decisions</w:t>
            </w:r>
          </w:p>
        </w:tc>
        <w:tc>
          <w:tcPr>
            <w:tcW w:w="3239" w:type="pct"/>
            <w:shd w:val="clear" w:color="auto" w:fill="D9D9D9" w:themeFill="background1" w:themeFillShade="D9"/>
            <w:vAlign w:val="center"/>
          </w:tcPr>
          <w:p w14:paraId="7095BF90" w14:textId="77777777" w:rsidR="00227603" w:rsidRPr="00CC77AB" w:rsidRDefault="00227603" w:rsidP="00FC2EBF">
            <w:pPr>
              <w:spacing w:before="60" w:after="60" w:line="276" w:lineRule="auto"/>
              <w:contextualSpacing/>
              <w:jc w:val="center"/>
              <w:rPr>
                <w:rFonts w:cs="Arial"/>
                <w:b/>
                <w:sz w:val="20"/>
                <w:szCs w:val="20"/>
              </w:rPr>
            </w:pPr>
            <w:r w:rsidRPr="00CC77AB">
              <w:rPr>
                <w:rFonts w:cs="Arial"/>
                <w:b/>
                <w:sz w:val="20"/>
                <w:szCs w:val="20"/>
              </w:rPr>
              <w:t>Comment</w:t>
            </w:r>
          </w:p>
        </w:tc>
      </w:tr>
      <w:tr w:rsidR="00227603" w:rsidRPr="00CC77AB" w14:paraId="2C506DC9" w14:textId="77777777" w:rsidTr="00F06A2F">
        <w:trPr>
          <w:cnfStyle w:val="000000100000" w:firstRow="0" w:lastRow="0" w:firstColumn="0" w:lastColumn="0" w:oddVBand="0" w:evenVBand="0" w:oddHBand="1" w:evenHBand="0" w:firstRowFirstColumn="0" w:firstRowLastColumn="0" w:lastRowFirstColumn="0" w:lastRowLastColumn="0"/>
        </w:trPr>
        <w:tc>
          <w:tcPr>
            <w:tcW w:w="1761" w:type="pct"/>
            <w:shd w:val="clear" w:color="auto" w:fill="92D050"/>
          </w:tcPr>
          <w:p w14:paraId="3CA4F7CF" w14:textId="1AD57C1B" w:rsidR="00287189" w:rsidRPr="00CC77AB" w:rsidRDefault="00A961C6" w:rsidP="00FC2EBF">
            <w:pPr>
              <w:pStyle w:val="ListNumber"/>
            </w:pPr>
            <w:r w:rsidRPr="00CC77AB">
              <w:t>(1)</w:t>
            </w:r>
            <w:r w:rsidRPr="00CC77AB">
              <w:tab/>
            </w:r>
            <w:r w:rsidR="00227603" w:rsidRPr="00CC77AB">
              <w:t xml:space="preserve">Minister must take account of </w:t>
            </w:r>
            <w:r w:rsidR="00403196" w:rsidRPr="00CC77AB">
              <w:t xml:space="preserve">the </w:t>
            </w:r>
            <w:r w:rsidR="00227603" w:rsidRPr="00CC77AB">
              <w:t>precautionary principle</w:t>
            </w:r>
            <w:r w:rsidR="00403196" w:rsidRPr="00CC77AB">
              <w:t xml:space="preserve"> in making a decision, to the extent that the decision is consistent with other provisions under this Act</w:t>
            </w:r>
            <w:r w:rsidR="00287189" w:rsidRPr="00CC77AB">
              <w:t>.</w:t>
            </w:r>
          </w:p>
          <w:p w14:paraId="1E662D78" w14:textId="77777777" w:rsidR="00227603" w:rsidRPr="00CC77AB" w:rsidRDefault="00287189" w:rsidP="00FC2EBF">
            <w:pPr>
              <w:pStyle w:val="ListNumber"/>
            </w:pPr>
            <w:r w:rsidRPr="00CC77AB">
              <w:t>(2)</w:t>
            </w:r>
            <w:r w:rsidR="00A961C6" w:rsidRPr="00CC77AB">
              <w:tab/>
            </w:r>
            <w:r w:rsidRPr="00CC77AB">
              <w:t>The precautionary principle is that lack of full scientific certainty should not be used as a reason for postponing a measure to prevent degradation of the environment where there are threats of serious or irreversible environmental damage.</w:t>
            </w:r>
          </w:p>
          <w:p w14:paraId="2AA9EF46" w14:textId="50EB0AC4" w:rsidR="00111796" w:rsidRPr="00CC77AB" w:rsidRDefault="00111796" w:rsidP="00FC2EBF">
            <w:pPr>
              <w:pStyle w:val="ListNumber"/>
            </w:pPr>
          </w:p>
        </w:tc>
        <w:tc>
          <w:tcPr>
            <w:tcW w:w="3239" w:type="pct"/>
          </w:tcPr>
          <w:p w14:paraId="1058DDC1" w14:textId="0EECC1AA" w:rsidR="00E3496F" w:rsidRPr="00D22946" w:rsidRDefault="00E3496F" w:rsidP="00E3496F">
            <w:pPr>
              <w:spacing w:before="60" w:after="60" w:line="276" w:lineRule="auto"/>
              <w:contextualSpacing/>
              <w:rPr>
                <w:rFonts w:cs="Arial"/>
                <w:sz w:val="20"/>
                <w:szCs w:val="20"/>
              </w:rPr>
            </w:pPr>
            <w:r w:rsidRPr="009A5F99">
              <w:rPr>
                <w:rFonts w:cs="Arial"/>
                <w:b/>
                <w:sz w:val="20"/>
                <w:szCs w:val="20"/>
              </w:rPr>
              <w:t>Meets</w:t>
            </w:r>
          </w:p>
          <w:p w14:paraId="3C3FDC3A" w14:textId="2A52B70A" w:rsidR="00E3496F" w:rsidRPr="00F06A2F" w:rsidRDefault="00E3496F" w:rsidP="00E3496F">
            <w:pPr>
              <w:spacing w:before="60" w:after="60" w:line="276" w:lineRule="auto"/>
              <w:contextualSpacing/>
              <w:rPr>
                <w:rFonts w:cs="Arial"/>
              </w:rPr>
            </w:pPr>
            <w:r w:rsidRPr="00F06A2F">
              <w:rPr>
                <w:rFonts w:cs="Arial"/>
              </w:rPr>
              <w:t>Having regard to the annual monitoring of stocks against prescribed performance measures, and the precautionary management measures already in place to mitigate risks to protected species, precautionary measures are considered to be in place to prevent serious or irreversible environmental damage being caused by this fishery.</w:t>
            </w:r>
          </w:p>
          <w:p w14:paraId="544D15F6" w14:textId="05F53342" w:rsidR="00221359" w:rsidRPr="00DF3B87" w:rsidRDefault="00221359" w:rsidP="00FC2EBF">
            <w:pPr>
              <w:spacing w:before="60" w:after="60" w:line="276" w:lineRule="auto"/>
              <w:contextualSpacing/>
              <w:rPr>
                <w:rFonts w:cs="Arial"/>
                <w:sz w:val="20"/>
                <w:szCs w:val="20"/>
              </w:rPr>
            </w:pPr>
          </w:p>
        </w:tc>
      </w:tr>
    </w:tbl>
    <w:p w14:paraId="4F13199B" w14:textId="77777777" w:rsidR="00ED0F91" w:rsidRPr="00A23801" w:rsidRDefault="00ED0F91" w:rsidP="00A23801">
      <w:pPr>
        <w:sectPr w:rsidR="00ED0F91" w:rsidRPr="00A23801" w:rsidSect="001955CD">
          <w:pgSz w:w="16838" w:h="11906" w:orient="landscape"/>
          <w:pgMar w:top="1021" w:right="1021" w:bottom="1021" w:left="1021" w:header="709" w:footer="709" w:gutter="0"/>
          <w:cols w:space="708"/>
          <w:docGrid w:linePitch="360"/>
        </w:sectPr>
      </w:pPr>
      <w:bookmarkStart w:id="20" w:name="_Toc316301052"/>
      <w:bookmarkEnd w:id="6"/>
    </w:p>
    <w:p w14:paraId="38E725F2" w14:textId="5F997C7D" w:rsidR="00706689" w:rsidRPr="0073670D" w:rsidRDefault="00B6012C" w:rsidP="0073670D">
      <w:pPr>
        <w:pStyle w:val="Heading1"/>
      </w:pPr>
      <w:bookmarkStart w:id="21" w:name="_Toc316301053"/>
      <w:bookmarkStart w:id="22" w:name="_Toc57195941"/>
      <w:bookmarkEnd w:id="20"/>
      <w:r w:rsidRPr="006E4EA3">
        <w:lastRenderedPageBreak/>
        <w:t>References</w:t>
      </w:r>
      <w:bookmarkEnd w:id="21"/>
      <w:bookmarkEnd w:id="22"/>
      <w:r w:rsidR="00706689" w:rsidRPr="00CF1501">
        <w:rPr>
          <w:sz w:val="20"/>
          <w:szCs w:val="20"/>
          <w:highlight w:val="yellow"/>
        </w:rPr>
        <w:t xml:space="preserve"> </w:t>
      </w:r>
    </w:p>
    <w:p w14:paraId="382D13E0" w14:textId="77777777" w:rsidR="00B962EE" w:rsidRDefault="00B962EE" w:rsidP="00215CE7">
      <w:pPr>
        <w:autoSpaceDE w:val="0"/>
        <w:autoSpaceDN w:val="0"/>
        <w:adjustRightInd w:val="0"/>
        <w:spacing w:before="0" w:after="0"/>
        <w:rPr>
          <w:color w:val="000000"/>
          <w:lang w:eastAsia="en-AU"/>
        </w:rPr>
      </w:pPr>
    </w:p>
    <w:p w14:paraId="34604E78" w14:textId="27F3AF95" w:rsidR="00B962EE" w:rsidRDefault="00B962EE" w:rsidP="00A4583F">
      <w:pPr>
        <w:autoSpaceDE w:val="0"/>
        <w:autoSpaceDN w:val="0"/>
        <w:adjustRightInd w:val="0"/>
        <w:spacing w:before="0" w:after="0"/>
      </w:pPr>
      <w:r w:rsidRPr="0073670D">
        <w:rPr>
          <w:rFonts w:cs="Arial"/>
          <w:color w:val="000000"/>
          <w:lang w:eastAsia="en-AU"/>
        </w:rPr>
        <w:t xml:space="preserve">AFMA (Australian Fisheries Management Authority) and AAD (Australian Antarctic Division) </w:t>
      </w:r>
      <w:r>
        <w:rPr>
          <w:rFonts w:cs="Arial"/>
          <w:color w:val="000000"/>
          <w:lang w:eastAsia="en-AU"/>
        </w:rPr>
        <w:t xml:space="preserve"> </w:t>
      </w:r>
      <w:hyperlink r:id="rId73" w:history="1">
        <w:r w:rsidRPr="00FB524C">
          <w:rPr>
            <w:rStyle w:val="Hyperlink"/>
            <w:rFonts w:cs="Arial"/>
            <w:i/>
          </w:rPr>
          <w:t>Guide to CCAMLR New and Exploratory Fisheries</w:t>
        </w:r>
      </w:hyperlink>
      <w:r>
        <w:rPr>
          <w:rStyle w:val="Hyperlink"/>
          <w:rFonts w:cs="Arial"/>
          <w:i/>
        </w:rPr>
        <w:t xml:space="preserve"> 2019, </w:t>
      </w:r>
      <w:r>
        <w:t>Accessed 1 August 2020</w:t>
      </w:r>
    </w:p>
    <w:p w14:paraId="4AA3A399" w14:textId="77777777" w:rsidR="00B962EE" w:rsidRPr="006B7858" w:rsidRDefault="00B962EE" w:rsidP="00A4583F">
      <w:pPr>
        <w:autoSpaceDE w:val="0"/>
        <w:autoSpaceDN w:val="0"/>
        <w:adjustRightInd w:val="0"/>
        <w:spacing w:before="0" w:after="0"/>
        <w:rPr>
          <w:rStyle w:val="Hyperlink"/>
          <w:color w:val="auto"/>
          <w:u w:val="none"/>
        </w:rPr>
      </w:pPr>
    </w:p>
    <w:p w14:paraId="6DAF201E" w14:textId="02C7EE77" w:rsidR="00B962EE" w:rsidRDefault="00B962EE" w:rsidP="00A4583F">
      <w:pPr>
        <w:autoSpaceDE w:val="0"/>
        <w:autoSpaceDN w:val="0"/>
        <w:adjustRightInd w:val="0"/>
        <w:spacing w:before="0" w:after="0"/>
        <w:rPr>
          <w:rFonts w:cs="Arial"/>
          <w:color w:val="000000"/>
          <w:lang w:eastAsia="en-AU"/>
        </w:rPr>
      </w:pPr>
      <w:r>
        <w:rPr>
          <w:color w:val="000000"/>
          <w:lang w:eastAsia="en-AU"/>
        </w:rPr>
        <w:t>CCAMLR</w:t>
      </w:r>
      <w:r w:rsidRPr="0073670D">
        <w:rPr>
          <w:rFonts w:cs="Arial"/>
          <w:color w:val="000000"/>
          <w:lang w:eastAsia="en-AU"/>
        </w:rPr>
        <w:t xml:space="preserve"> (Commission for the Conservation of Antarctic Marine Living Resources)</w:t>
      </w:r>
      <w:r>
        <w:rPr>
          <w:rFonts w:cs="Arial"/>
          <w:color w:val="000000"/>
          <w:lang w:eastAsia="en-AU"/>
        </w:rPr>
        <w:t xml:space="preserve">, </w:t>
      </w:r>
      <w:hyperlink r:id="rId74" w:history="1">
        <w:r w:rsidRPr="007A2E43">
          <w:rPr>
            <w:rStyle w:val="Hyperlink"/>
            <w:rFonts w:cs="Arial"/>
            <w:lang w:eastAsia="en-AU"/>
          </w:rPr>
          <w:t>Current schedule of Conservation Measures in Force 2019/ 2020</w:t>
        </w:r>
      </w:hyperlink>
      <w:r>
        <w:rPr>
          <w:rFonts w:cs="Arial"/>
          <w:color w:val="000000"/>
          <w:lang w:eastAsia="en-AU"/>
        </w:rPr>
        <w:t>, Accessed 1 August 2020</w:t>
      </w:r>
    </w:p>
    <w:p w14:paraId="4B140274" w14:textId="77777777" w:rsidR="00B962EE" w:rsidRDefault="00B962EE" w:rsidP="00A4583F">
      <w:pPr>
        <w:autoSpaceDE w:val="0"/>
        <w:autoSpaceDN w:val="0"/>
        <w:adjustRightInd w:val="0"/>
        <w:spacing w:before="0" w:after="0"/>
        <w:rPr>
          <w:rFonts w:cs="Arial"/>
          <w:color w:val="000000"/>
          <w:lang w:eastAsia="en-AU"/>
        </w:rPr>
      </w:pPr>
    </w:p>
    <w:p w14:paraId="72700686" w14:textId="4CB2D390" w:rsidR="00B962EE" w:rsidRDefault="00B962EE" w:rsidP="00215CE7">
      <w:pPr>
        <w:autoSpaceDE w:val="0"/>
        <w:autoSpaceDN w:val="0"/>
        <w:adjustRightInd w:val="0"/>
        <w:spacing w:before="0" w:after="0"/>
      </w:pPr>
      <w:r>
        <w:rPr>
          <w:color w:val="000000"/>
          <w:lang w:eastAsia="en-AU"/>
        </w:rPr>
        <w:t>CCAMLR</w:t>
      </w:r>
      <w:r w:rsidRPr="0073670D">
        <w:rPr>
          <w:rFonts w:cs="Arial"/>
          <w:color w:val="000000"/>
          <w:lang w:eastAsia="en-AU"/>
        </w:rPr>
        <w:t xml:space="preserve"> (Commission for the Conservation of Antarctic Marine Living Resources)</w:t>
      </w:r>
      <w:r>
        <w:rPr>
          <w:rFonts w:cs="Arial"/>
          <w:color w:val="000000"/>
          <w:lang w:eastAsia="en-AU"/>
        </w:rPr>
        <w:t>,</w:t>
      </w:r>
      <w:r w:rsidRPr="0073670D">
        <w:rPr>
          <w:rFonts w:cs="Arial"/>
          <w:color w:val="000000"/>
          <w:lang w:eastAsia="en-AU"/>
        </w:rPr>
        <w:t xml:space="preserve"> </w:t>
      </w:r>
      <w:hyperlink r:id="rId75" w:history="1">
        <w:r>
          <w:rPr>
            <w:rStyle w:val="Hyperlink"/>
          </w:rPr>
          <w:t>Fishery Report 2020: Dissostichus mawsoni in Subarea 88.1</w:t>
        </w:r>
      </w:hyperlink>
      <w:r>
        <w:t>, Accessed 1 August 2020</w:t>
      </w:r>
    </w:p>
    <w:p w14:paraId="036B1827" w14:textId="77777777" w:rsidR="00B962EE" w:rsidRDefault="00B962EE" w:rsidP="00215CE7">
      <w:pPr>
        <w:autoSpaceDE w:val="0"/>
        <w:autoSpaceDN w:val="0"/>
        <w:adjustRightInd w:val="0"/>
        <w:spacing w:before="0" w:after="0"/>
      </w:pPr>
    </w:p>
    <w:p w14:paraId="4EB7249C" w14:textId="3E8A45AB" w:rsidR="00B962EE" w:rsidRDefault="00B962EE" w:rsidP="00215CE7">
      <w:pPr>
        <w:spacing w:line="276" w:lineRule="auto"/>
      </w:pPr>
      <w:r>
        <w:rPr>
          <w:color w:val="000000"/>
          <w:lang w:eastAsia="en-AU"/>
        </w:rPr>
        <w:t>CCAMLR</w:t>
      </w:r>
      <w:r w:rsidRPr="0073670D">
        <w:rPr>
          <w:rFonts w:cs="Arial"/>
          <w:color w:val="000000"/>
          <w:lang w:eastAsia="en-AU"/>
        </w:rPr>
        <w:t xml:space="preserve"> (Commission for the Conservation of Antarctic Marine Living Resources)</w:t>
      </w:r>
      <w:r>
        <w:rPr>
          <w:rFonts w:cs="Arial"/>
          <w:color w:val="000000"/>
          <w:lang w:eastAsia="en-AU"/>
        </w:rPr>
        <w:t>,</w:t>
      </w:r>
      <w:r w:rsidRPr="0073670D">
        <w:rPr>
          <w:rFonts w:cs="Arial"/>
          <w:color w:val="000000"/>
          <w:lang w:eastAsia="en-AU"/>
        </w:rPr>
        <w:t xml:space="preserve"> </w:t>
      </w:r>
      <w:hyperlink r:id="rId76" w:history="1">
        <w:r>
          <w:rPr>
            <w:rStyle w:val="Hyperlink"/>
          </w:rPr>
          <w:t xml:space="preserve">Fishery Report 2020: Dissostichus mawsoni in Subarea 88.2 </w:t>
        </w:r>
      </w:hyperlink>
      <w:r>
        <w:t>, Accessed 1 August 2020</w:t>
      </w:r>
    </w:p>
    <w:p w14:paraId="599F7F1F" w14:textId="06F51EE6" w:rsidR="00B962EE" w:rsidRDefault="0032504E" w:rsidP="00215CE7">
      <w:pPr>
        <w:spacing w:line="276" w:lineRule="auto"/>
      </w:pPr>
      <w:r>
        <w:rPr>
          <w:color w:val="000000"/>
          <w:lang w:eastAsia="en-AU"/>
        </w:rPr>
        <w:t>CCAMLR</w:t>
      </w:r>
      <w:r w:rsidRPr="0073670D">
        <w:rPr>
          <w:rFonts w:cs="Arial"/>
          <w:color w:val="000000"/>
          <w:lang w:eastAsia="en-AU"/>
        </w:rPr>
        <w:t xml:space="preserve"> (Commission for the Conservation of Antarctic Marine Living Resources)</w:t>
      </w:r>
      <w:r>
        <w:rPr>
          <w:rFonts w:cs="Arial"/>
          <w:color w:val="000000"/>
          <w:lang w:eastAsia="en-AU"/>
        </w:rPr>
        <w:t xml:space="preserve">, </w:t>
      </w:r>
      <w:hyperlink r:id="rId77" w:history="1">
        <w:r w:rsidRPr="006B7858">
          <w:rPr>
            <w:rStyle w:val="Hyperlink"/>
          </w:rPr>
          <w:t>Analyses of illegal, unreported and unregulated (IUU) fishing activities in Divisions 58.4.1 during the 2013/14 season and 58.4.3b during the 2014/15 season</w:t>
        </w:r>
      </w:hyperlink>
      <w:r>
        <w:rPr>
          <w:rStyle w:val="Hyperlink"/>
        </w:rPr>
        <w:t xml:space="preserve">, </w:t>
      </w:r>
      <w:r>
        <w:t>Accessed 2 August 2020</w:t>
      </w:r>
    </w:p>
    <w:p w14:paraId="04AF1215" w14:textId="77777777" w:rsidR="007B7A57" w:rsidRDefault="007B7A57" w:rsidP="00215CE7">
      <w:pPr>
        <w:spacing w:line="276" w:lineRule="auto"/>
      </w:pPr>
    </w:p>
    <w:p w14:paraId="63045E18" w14:textId="56DCA579" w:rsidR="00B962EE" w:rsidRDefault="00B962EE" w:rsidP="00A4583F">
      <w:pPr>
        <w:autoSpaceDE w:val="0"/>
        <w:autoSpaceDN w:val="0"/>
        <w:adjustRightInd w:val="0"/>
        <w:spacing w:before="0" w:after="0"/>
      </w:pPr>
      <w:r w:rsidRPr="00233931">
        <w:rPr>
          <w:color w:val="000000"/>
          <w:lang w:eastAsia="en-AU"/>
        </w:rPr>
        <w:t>Department of Agriculture, Water and the Environment</w:t>
      </w:r>
      <w:r>
        <w:rPr>
          <w:color w:val="000000"/>
          <w:lang w:eastAsia="en-AU"/>
        </w:rPr>
        <w:t xml:space="preserve">, </w:t>
      </w:r>
      <w:r>
        <w:rPr>
          <w:rStyle w:val="field"/>
          <w:sz w:val="42"/>
          <w:szCs w:val="42"/>
          <w:lang w:val="en"/>
        </w:rPr>
        <w:t xml:space="preserve"> </w:t>
      </w:r>
      <w:hyperlink r:id="rId78" w:anchor="272-biological-status" w:history="1">
        <w:r w:rsidRPr="00233931">
          <w:rPr>
            <w:rStyle w:val="Hyperlink"/>
            <w:lang w:eastAsia="en-AU"/>
          </w:rPr>
          <w:t>Australian Bureau of Agricultural and Resource Economics and Sciences (ABARES) Fisher</w:t>
        </w:r>
        <w:r>
          <w:rPr>
            <w:rStyle w:val="Hyperlink"/>
            <w:lang w:eastAsia="en-AU"/>
          </w:rPr>
          <w:t>y</w:t>
        </w:r>
        <w:r w:rsidRPr="00233931">
          <w:rPr>
            <w:rStyle w:val="Hyperlink"/>
            <w:lang w:eastAsia="en-AU"/>
          </w:rPr>
          <w:t xml:space="preserve"> Status Report; Chapter 27: CCAMLR exploratory toothfish fisheries</w:t>
        </w:r>
      </w:hyperlink>
      <w:r w:rsidRPr="00233931">
        <w:rPr>
          <w:color w:val="000000"/>
          <w:lang w:eastAsia="en-AU"/>
        </w:rPr>
        <w:t xml:space="preserve">, </w:t>
      </w:r>
      <w:r>
        <w:t>Accessed 1 August 2020</w:t>
      </w:r>
    </w:p>
    <w:p w14:paraId="69C4EB4C" w14:textId="4B556FC4" w:rsidR="00B962EE" w:rsidRDefault="00B962EE" w:rsidP="00A4583F">
      <w:pPr>
        <w:autoSpaceDE w:val="0"/>
        <w:autoSpaceDN w:val="0"/>
        <w:adjustRightInd w:val="0"/>
        <w:spacing w:before="0" w:after="0"/>
      </w:pPr>
    </w:p>
    <w:p w14:paraId="4AAB3398" w14:textId="7461EBEB" w:rsidR="007B7A57" w:rsidRDefault="007B7A57" w:rsidP="007B7A57">
      <w:pPr>
        <w:autoSpaceDE w:val="0"/>
        <w:autoSpaceDN w:val="0"/>
        <w:adjustRightInd w:val="0"/>
        <w:spacing w:before="0" w:after="0"/>
      </w:pPr>
      <w:r w:rsidRPr="002738F5">
        <w:rPr>
          <w:color w:val="000000"/>
          <w:lang w:eastAsia="en-AU"/>
        </w:rPr>
        <w:t>Department of Agriculture, Water and the Environment,</w:t>
      </w:r>
      <w:r>
        <w:rPr>
          <w:color w:val="000000"/>
          <w:lang w:eastAsia="en-AU"/>
        </w:rPr>
        <w:t xml:space="preserve"> </w:t>
      </w:r>
      <w:hyperlink r:id="rId79" w:history="1">
        <w:r w:rsidRPr="00C42099">
          <w:rPr>
            <w:rStyle w:val="Hyperlink"/>
            <w:lang w:eastAsia="en-AU"/>
          </w:rPr>
          <w:t>Commonwealth Fisheries Harve</w:t>
        </w:r>
        <w:r w:rsidR="00476A0C">
          <w:rPr>
            <w:rStyle w:val="Hyperlink"/>
            <w:lang w:eastAsia="en-AU"/>
          </w:rPr>
          <w:t>st</w:t>
        </w:r>
        <w:r w:rsidRPr="00C42099">
          <w:rPr>
            <w:rStyle w:val="Hyperlink"/>
            <w:lang w:eastAsia="en-AU"/>
          </w:rPr>
          <w:t xml:space="preserve"> Strategy Policy</w:t>
        </w:r>
      </w:hyperlink>
      <w:r>
        <w:rPr>
          <w:color w:val="000000"/>
          <w:lang w:eastAsia="en-AU"/>
        </w:rPr>
        <w:t xml:space="preserve"> 2018, Accessed 10 October 2020</w:t>
      </w:r>
    </w:p>
    <w:p w14:paraId="27AD9EA0" w14:textId="77777777" w:rsidR="007B7A57" w:rsidRDefault="007B7A57" w:rsidP="00A4583F">
      <w:pPr>
        <w:autoSpaceDE w:val="0"/>
        <w:autoSpaceDN w:val="0"/>
        <w:adjustRightInd w:val="0"/>
        <w:spacing w:before="0" w:after="0"/>
      </w:pPr>
    </w:p>
    <w:p w14:paraId="399AAE5D" w14:textId="77777777" w:rsidR="00B962EE" w:rsidRDefault="00B962EE" w:rsidP="00A4583F">
      <w:pPr>
        <w:autoSpaceDE w:val="0"/>
        <w:autoSpaceDN w:val="0"/>
        <w:adjustRightInd w:val="0"/>
        <w:spacing w:before="0" w:after="0"/>
      </w:pPr>
      <w:r w:rsidRPr="00233931">
        <w:rPr>
          <w:color w:val="000000"/>
          <w:lang w:eastAsia="en-AU"/>
        </w:rPr>
        <w:t xml:space="preserve">Department of Agriculture, Water and the Environment, </w:t>
      </w:r>
      <w:hyperlink r:id="rId80" w:history="1">
        <w:r w:rsidRPr="00233931">
          <w:rPr>
            <w:rStyle w:val="Hyperlink"/>
            <w:lang w:eastAsia="en-AU"/>
          </w:rPr>
          <w:t>Guidelines for the ecologically sustainable management of fisheries</w:t>
        </w:r>
        <w:r w:rsidRPr="001D18B6">
          <w:rPr>
            <w:rStyle w:val="Hyperlink"/>
            <w:lang w:eastAsia="en-AU"/>
          </w:rPr>
          <w:t>- 2</w:t>
        </w:r>
        <w:r>
          <w:rPr>
            <w:rStyle w:val="Hyperlink"/>
            <w:lang w:eastAsia="en-AU"/>
          </w:rPr>
          <w:t>nd</w:t>
        </w:r>
        <w:r w:rsidRPr="001D18B6">
          <w:rPr>
            <w:rStyle w:val="Hyperlink"/>
            <w:lang w:eastAsia="en-AU"/>
          </w:rPr>
          <w:t xml:space="preserve"> </w:t>
        </w:r>
        <w:r>
          <w:rPr>
            <w:rStyle w:val="Hyperlink"/>
            <w:lang w:eastAsia="en-AU"/>
          </w:rPr>
          <w:t>E</w:t>
        </w:r>
        <w:r w:rsidRPr="001D18B6">
          <w:rPr>
            <w:rStyle w:val="Hyperlink"/>
            <w:lang w:eastAsia="en-AU"/>
          </w:rPr>
          <w:t>dition</w:t>
        </w:r>
      </w:hyperlink>
      <w:r>
        <w:rPr>
          <w:color w:val="000000"/>
          <w:lang w:eastAsia="en-AU"/>
        </w:rPr>
        <w:t xml:space="preserve"> 2007, </w:t>
      </w:r>
      <w:r>
        <w:t>Accessed 1 August 2020</w:t>
      </w:r>
    </w:p>
    <w:p w14:paraId="2D649D61" w14:textId="3ADE0D84" w:rsidR="00215CE7" w:rsidRDefault="00215CE7" w:rsidP="00A4583F">
      <w:pPr>
        <w:autoSpaceDE w:val="0"/>
        <w:autoSpaceDN w:val="0"/>
        <w:adjustRightInd w:val="0"/>
        <w:spacing w:before="0" w:after="0"/>
      </w:pPr>
    </w:p>
    <w:p w14:paraId="764FAA19" w14:textId="693D6569" w:rsidR="007012DE" w:rsidRDefault="007012DE">
      <w:pPr>
        <w:spacing w:before="0" w:after="0"/>
        <w:rPr>
          <w:rFonts w:ascii="Times New Roman" w:hAnsi="Times New Roman" w:cs="Arial"/>
          <w:b/>
          <w:caps/>
          <w:sz w:val="24"/>
        </w:rPr>
      </w:pPr>
      <w:r>
        <w:br w:type="page"/>
      </w:r>
    </w:p>
    <w:p w14:paraId="6340BEB5" w14:textId="77777777" w:rsidR="007802F5" w:rsidRPr="001A717C" w:rsidRDefault="007802F5" w:rsidP="007802F5">
      <w:pPr>
        <w:pStyle w:val="Heading1"/>
      </w:pPr>
      <w:bookmarkStart w:id="23" w:name="_Toc57195942"/>
      <w:r w:rsidRPr="001A717C">
        <w:lastRenderedPageBreak/>
        <w:t>Acronyms</w:t>
      </w:r>
      <w:bookmarkEnd w:id="2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5"/>
        <w:gridCol w:w="7557"/>
      </w:tblGrid>
      <w:tr w:rsidR="007802F5" w:rsidRPr="001A717C" w14:paraId="422CD485" w14:textId="77777777" w:rsidTr="00752C92">
        <w:trPr>
          <w:cnfStyle w:val="100000000000" w:firstRow="1" w:lastRow="0" w:firstColumn="0" w:lastColumn="0" w:oddVBand="0" w:evenVBand="0" w:oddHBand="0" w:evenHBand="0" w:firstRowFirstColumn="0" w:firstRowLastColumn="0" w:lastRowFirstColumn="0" w:lastRowLastColumn="0"/>
        </w:trPr>
        <w:tc>
          <w:tcPr>
            <w:tcW w:w="1668" w:type="dxa"/>
          </w:tcPr>
          <w:p w14:paraId="45E0FE52" w14:textId="77777777" w:rsidR="007802F5" w:rsidRDefault="007802F5" w:rsidP="00752C92">
            <w:pPr>
              <w:tabs>
                <w:tab w:val="left" w:pos="360"/>
              </w:tabs>
              <w:rPr>
                <w:rFonts w:cs="Arial"/>
              </w:rPr>
            </w:pPr>
            <w:r w:rsidRPr="001A717C">
              <w:rPr>
                <w:rFonts w:cs="Arial"/>
              </w:rPr>
              <w:t>AAD</w:t>
            </w:r>
          </w:p>
          <w:p w14:paraId="63895E16" w14:textId="77777777" w:rsidR="007802F5" w:rsidRPr="001A717C" w:rsidRDefault="007802F5" w:rsidP="00752C92">
            <w:pPr>
              <w:tabs>
                <w:tab w:val="left" w:pos="360"/>
              </w:tabs>
              <w:rPr>
                <w:rFonts w:cs="Arial"/>
              </w:rPr>
            </w:pPr>
            <w:r>
              <w:rPr>
                <w:rFonts w:cs="Arial"/>
              </w:rPr>
              <w:t>ABARES</w:t>
            </w:r>
          </w:p>
        </w:tc>
        <w:tc>
          <w:tcPr>
            <w:tcW w:w="7760" w:type="dxa"/>
          </w:tcPr>
          <w:p w14:paraId="27EB6B14" w14:textId="77777777" w:rsidR="007802F5" w:rsidRDefault="007802F5" w:rsidP="00752C92">
            <w:pPr>
              <w:tabs>
                <w:tab w:val="left" w:pos="360"/>
              </w:tabs>
              <w:rPr>
                <w:rFonts w:cs="Arial"/>
                <w:snapToGrid w:val="0"/>
              </w:rPr>
            </w:pPr>
            <w:r w:rsidRPr="001A717C">
              <w:rPr>
                <w:rFonts w:cs="Arial"/>
                <w:snapToGrid w:val="0"/>
              </w:rPr>
              <w:t>Australian Antarctic Division</w:t>
            </w:r>
          </w:p>
          <w:p w14:paraId="0D77A620" w14:textId="77777777" w:rsidR="007802F5" w:rsidRPr="001A717C" w:rsidRDefault="007802F5" w:rsidP="00752C92">
            <w:pPr>
              <w:tabs>
                <w:tab w:val="left" w:pos="360"/>
              </w:tabs>
              <w:rPr>
                <w:rFonts w:cs="Arial"/>
                <w:snapToGrid w:val="0"/>
              </w:rPr>
            </w:pPr>
            <w:r w:rsidRPr="000D4514">
              <w:rPr>
                <w:snapToGrid w:val="0"/>
              </w:rPr>
              <w:t>Australian Bureau of Agricultural and Resource Economics and Sciences</w:t>
            </w:r>
          </w:p>
        </w:tc>
      </w:tr>
      <w:tr w:rsidR="007802F5" w:rsidRPr="001A717C" w14:paraId="2C3A912F" w14:textId="77777777" w:rsidTr="00752C92">
        <w:trPr>
          <w:cnfStyle w:val="000000100000" w:firstRow="0" w:lastRow="0" w:firstColumn="0" w:lastColumn="0" w:oddVBand="0" w:evenVBand="0" w:oddHBand="1" w:evenHBand="0" w:firstRowFirstColumn="0" w:firstRowLastColumn="0" w:lastRowFirstColumn="0" w:lastRowLastColumn="0"/>
        </w:trPr>
        <w:tc>
          <w:tcPr>
            <w:tcW w:w="1668" w:type="dxa"/>
          </w:tcPr>
          <w:p w14:paraId="4CE1C350" w14:textId="77777777" w:rsidR="007802F5" w:rsidRPr="001A717C" w:rsidRDefault="007802F5" w:rsidP="00752C92">
            <w:pPr>
              <w:tabs>
                <w:tab w:val="left" w:pos="360"/>
              </w:tabs>
              <w:rPr>
                <w:rFonts w:cs="Arial"/>
              </w:rPr>
            </w:pPr>
            <w:r w:rsidRPr="001A717C">
              <w:rPr>
                <w:rFonts w:cs="Arial"/>
              </w:rPr>
              <w:t>AFMA</w:t>
            </w:r>
          </w:p>
        </w:tc>
        <w:tc>
          <w:tcPr>
            <w:tcW w:w="7760" w:type="dxa"/>
          </w:tcPr>
          <w:p w14:paraId="0C0EBB78" w14:textId="77777777" w:rsidR="007802F5" w:rsidRPr="001A717C" w:rsidRDefault="007802F5" w:rsidP="00752C92">
            <w:pPr>
              <w:tabs>
                <w:tab w:val="left" w:pos="360"/>
              </w:tabs>
              <w:rPr>
                <w:rFonts w:cs="Arial"/>
                <w:snapToGrid w:val="0"/>
              </w:rPr>
            </w:pPr>
            <w:r w:rsidRPr="001A717C">
              <w:rPr>
                <w:rFonts w:cs="Arial"/>
                <w:snapToGrid w:val="0"/>
              </w:rPr>
              <w:t>Australian Fisheries Management Authority</w:t>
            </w:r>
          </w:p>
        </w:tc>
      </w:tr>
      <w:tr w:rsidR="007802F5" w:rsidRPr="001A717C" w14:paraId="393C8FC3" w14:textId="77777777" w:rsidTr="00752C92">
        <w:trPr>
          <w:cnfStyle w:val="000000010000" w:firstRow="0" w:lastRow="0" w:firstColumn="0" w:lastColumn="0" w:oddVBand="0" w:evenVBand="0" w:oddHBand="0" w:evenHBand="1" w:firstRowFirstColumn="0" w:firstRowLastColumn="0" w:lastRowFirstColumn="0" w:lastRowLastColumn="0"/>
        </w:trPr>
        <w:tc>
          <w:tcPr>
            <w:tcW w:w="1668" w:type="dxa"/>
          </w:tcPr>
          <w:p w14:paraId="5DE08074" w14:textId="77777777" w:rsidR="007802F5" w:rsidRDefault="007802F5" w:rsidP="00752C92">
            <w:pPr>
              <w:tabs>
                <w:tab w:val="left" w:pos="360"/>
              </w:tabs>
              <w:rPr>
                <w:rFonts w:cs="Arial"/>
              </w:rPr>
            </w:pPr>
            <w:r w:rsidRPr="001A717C">
              <w:rPr>
                <w:rFonts w:cs="Arial"/>
              </w:rPr>
              <w:t>CCAMLR</w:t>
            </w:r>
          </w:p>
          <w:p w14:paraId="08ACCDD1" w14:textId="77777777" w:rsidR="007802F5" w:rsidRPr="001A717C" w:rsidRDefault="007802F5" w:rsidP="00752C92">
            <w:pPr>
              <w:tabs>
                <w:tab w:val="left" w:pos="360"/>
              </w:tabs>
              <w:rPr>
                <w:rFonts w:cs="Arial"/>
              </w:rPr>
            </w:pPr>
            <w:r>
              <w:rPr>
                <w:rFonts w:cs="Arial"/>
              </w:rPr>
              <w:t>CCF</w:t>
            </w:r>
          </w:p>
        </w:tc>
        <w:tc>
          <w:tcPr>
            <w:tcW w:w="7760" w:type="dxa"/>
          </w:tcPr>
          <w:p w14:paraId="68607F13" w14:textId="77777777" w:rsidR="007802F5" w:rsidRDefault="007802F5" w:rsidP="00752C92">
            <w:pPr>
              <w:tabs>
                <w:tab w:val="left" w:pos="360"/>
              </w:tabs>
            </w:pPr>
            <w:r w:rsidRPr="001A717C">
              <w:t>Commission for the Conservation of Antarctic Marine Living Resources</w:t>
            </w:r>
          </w:p>
          <w:p w14:paraId="58F7E5ED" w14:textId="77777777" w:rsidR="007802F5" w:rsidRPr="001A717C" w:rsidRDefault="007802F5" w:rsidP="00752C92">
            <w:pPr>
              <w:tabs>
                <w:tab w:val="left" w:pos="360"/>
              </w:tabs>
              <w:rPr>
                <w:rFonts w:cs="Arial"/>
                <w:snapToGrid w:val="0"/>
              </w:rPr>
            </w:pPr>
            <w:r>
              <w:rPr>
                <w:rFonts w:cs="Arial"/>
                <w:snapToGrid w:val="0"/>
              </w:rPr>
              <w:t>CCAMLR Consultative Forum</w:t>
            </w:r>
          </w:p>
        </w:tc>
      </w:tr>
      <w:tr w:rsidR="007802F5" w:rsidRPr="001A717C" w14:paraId="781EF884" w14:textId="77777777" w:rsidTr="00752C92">
        <w:trPr>
          <w:cnfStyle w:val="000000100000" w:firstRow="0" w:lastRow="0" w:firstColumn="0" w:lastColumn="0" w:oddVBand="0" w:evenVBand="0" w:oddHBand="1" w:evenHBand="0" w:firstRowFirstColumn="0" w:firstRowLastColumn="0" w:lastRowFirstColumn="0" w:lastRowLastColumn="0"/>
        </w:trPr>
        <w:tc>
          <w:tcPr>
            <w:tcW w:w="1668" w:type="dxa"/>
          </w:tcPr>
          <w:p w14:paraId="6363FD6F" w14:textId="77777777" w:rsidR="007802F5" w:rsidRPr="001A717C" w:rsidRDefault="007802F5" w:rsidP="00752C92">
            <w:pPr>
              <w:tabs>
                <w:tab w:val="left" w:pos="360"/>
              </w:tabs>
              <w:rPr>
                <w:rFonts w:cs="Arial"/>
              </w:rPr>
            </w:pPr>
            <w:r w:rsidRPr="001A717C">
              <w:rPr>
                <w:rFonts w:cs="Arial"/>
              </w:rPr>
              <w:t>CITES</w:t>
            </w:r>
          </w:p>
        </w:tc>
        <w:tc>
          <w:tcPr>
            <w:tcW w:w="7760" w:type="dxa"/>
          </w:tcPr>
          <w:p w14:paraId="0DFE841D" w14:textId="77777777" w:rsidR="007802F5" w:rsidRPr="001A717C" w:rsidRDefault="007802F5" w:rsidP="00752C92">
            <w:pPr>
              <w:tabs>
                <w:tab w:val="left" w:pos="360"/>
              </w:tabs>
              <w:rPr>
                <w:rFonts w:cs="Arial"/>
              </w:rPr>
            </w:pPr>
            <w:r w:rsidRPr="001A717C">
              <w:rPr>
                <w:rFonts w:cs="Arial"/>
                <w:snapToGrid w:val="0"/>
              </w:rPr>
              <w:t>Convention on International Trade in Endangered Species of Wild Fauna and Flora</w:t>
            </w:r>
          </w:p>
        </w:tc>
      </w:tr>
      <w:tr w:rsidR="007802F5" w:rsidRPr="001A717C" w14:paraId="59C1A98B" w14:textId="77777777" w:rsidTr="00752C92">
        <w:trPr>
          <w:cnfStyle w:val="000000010000" w:firstRow="0" w:lastRow="0" w:firstColumn="0" w:lastColumn="0" w:oddVBand="0" w:evenVBand="0" w:oddHBand="0" w:evenHBand="1" w:firstRowFirstColumn="0" w:firstRowLastColumn="0" w:lastRowFirstColumn="0" w:lastRowLastColumn="0"/>
        </w:trPr>
        <w:tc>
          <w:tcPr>
            <w:tcW w:w="1668" w:type="dxa"/>
          </w:tcPr>
          <w:p w14:paraId="5730D1B1" w14:textId="77777777" w:rsidR="007802F5" w:rsidRDefault="007802F5" w:rsidP="00752C92">
            <w:pPr>
              <w:tabs>
                <w:tab w:val="left" w:pos="360"/>
              </w:tabs>
              <w:rPr>
                <w:rFonts w:cs="Arial"/>
              </w:rPr>
            </w:pPr>
            <w:r w:rsidRPr="001A717C">
              <w:rPr>
                <w:rFonts w:cs="Arial"/>
              </w:rPr>
              <w:t>CM</w:t>
            </w:r>
          </w:p>
          <w:p w14:paraId="06E96951" w14:textId="77777777" w:rsidR="007802F5" w:rsidRPr="001A717C" w:rsidRDefault="007802F5" w:rsidP="00752C92">
            <w:pPr>
              <w:tabs>
                <w:tab w:val="left" w:pos="360"/>
              </w:tabs>
              <w:rPr>
                <w:rFonts w:cs="Arial"/>
              </w:rPr>
            </w:pPr>
            <w:r>
              <w:rPr>
                <w:rFonts w:cs="Arial"/>
              </w:rPr>
              <w:t>DAWE</w:t>
            </w:r>
          </w:p>
        </w:tc>
        <w:tc>
          <w:tcPr>
            <w:tcW w:w="7760" w:type="dxa"/>
          </w:tcPr>
          <w:p w14:paraId="4379FF20" w14:textId="77777777" w:rsidR="007802F5" w:rsidRDefault="007802F5" w:rsidP="00752C92">
            <w:pPr>
              <w:tabs>
                <w:tab w:val="left" w:pos="360"/>
              </w:tabs>
              <w:rPr>
                <w:rFonts w:cs="Arial"/>
                <w:iCs/>
              </w:rPr>
            </w:pPr>
            <w:r w:rsidRPr="001A717C">
              <w:rPr>
                <w:rFonts w:cs="Arial"/>
                <w:iCs/>
              </w:rPr>
              <w:t>Conservation Measure</w:t>
            </w:r>
          </w:p>
          <w:p w14:paraId="3A3D3908" w14:textId="77777777" w:rsidR="007802F5" w:rsidRPr="001A717C" w:rsidRDefault="007802F5" w:rsidP="00752C92">
            <w:pPr>
              <w:tabs>
                <w:tab w:val="left" w:pos="360"/>
              </w:tabs>
              <w:rPr>
                <w:rFonts w:cs="Arial"/>
                <w:iCs/>
              </w:rPr>
            </w:pPr>
            <w:r>
              <w:rPr>
                <w:rFonts w:cs="Arial"/>
                <w:iCs/>
              </w:rPr>
              <w:t>Department of Agriculture, Water and the Environment</w:t>
            </w:r>
          </w:p>
        </w:tc>
      </w:tr>
      <w:tr w:rsidR="007802F5" w:rsidRPr="001A717C" w14:paraId="71770AFC" w14:textId="77777777" w:rsidTr="00752C92">
        <w:trPr>
          <w:cnfStyle w:val="000000100000" w:firstRow="0" w:lastRow="0" w:firstColumn="0" w:lastColumn="0" w:oddVBand="0" w:evenVBand="0" w:oddHBand="1" w:evenHBand="0" w:firstRowFirstColumn="0" w:firstRowLastColumn="0" w:lastRowFirstColumn="0" w:lastRowLastColumn="0"/>
        </w:trPr>
        <w:tc>
          <w:tcPr>
            <w:tcW w:w="1668" w:type="dxa"/>
          </w:tcPr>
          <w:p w14:paraId="759217D4" w14:textId="77777777" w:rsidR="007802F5" w:rsidRPr="001A717C" w:rsidRDefault="007802F5" w:rsidP="00752C92">
            <w:pPr>
              <w:tabs>
                <w:tab w:val="left" w:pos="360"/>
              </w:tabs>
              <w:rPr>
                <w:rFonts w:cs="Arial"/>
              </w:rPr>
            </w:pPr>
            <w:r w:rsidRPr="001A717C">
              <w:rPr>
                <w:rFonts w:cs="Arial"/>
              </w:rPr>
              <w:t>EPBC Act</w:t>
            </w:r>
          </w:p>
        </w:tc>
        <w:tc>
          <w:tcPr>
            <w:tcW w:w="7760" w:type="dxa"/>
          </w:tcPr>
          <w:p w14:paraId="00A91429" w14:textId="77777777" w:rsidR="007802F5" w:rsidRPr="001A717C" w:rsidRDefault="007802F5" w:rsidP="00752C92">
            <w:pPr>
              <w:tabs>
                <w:tab w:val="left" w:pos="360"/>
              </w:tabs>
              <w:rPr>
                <w:rFonts w:cs="Arial"/>
              </w:rPr>
            </w:pPr>
            <w:r w:rsidRPr="001A717C">
              <w:rPr>
                <w:rFonts w:cs="Arial"/>
                <w:i/>
                <w:iCs/>
              </w:rPr>
              <w:t>Environment Protection and Biodiversity Conservation Act 1999</w:t>
            </w:r>
          </w:p>
        </w:tc>
      </w:tr>
      <w:tr w:rsidR="007802F5" w:rsidRPr="001A717C" w14:paraId="5079ED18" w14:textId="77777777" w:rsidTr="00752C92">
        <w:trPr>
          <w:cnfStyle w:val="000000010000" w:firstRow="0" w:lastRow="0" w:firstColumn="0" w:lastColumn="0" w:oddVBand="0" w:evenVBand="0" w:oddHBand="0" w:evenHBand="1" w:firstRowFirstColumn="0" w:firstRowLastColumn="0" w:lastRowFirstColumn="0" w:lastRowLastColumn="0"/>
        </w:trPr>
        <w:tc>
          <w:tcPr>
            <w:tcW w:w="1668" w:type="dxa"/>
          </w:tcPr>
          <w:p w14:paraId="7EED582F" w14:textId="77777777" w:rsidR="007802F5" w:rsidRDefault="007802F5" w:rsidP="00752C92">
            <w:pPr>
              <w:tabs>
                <w:tab w:val="left" w:pos="360"/>
              </w:tabs>
              <w:rPr>
                <w:rFonts w:cs="Arial"/>
              </w:rPr>
            </w:pPr>
            <w:r w:rsidRPr="001A717C">
              <w:rPr>
                <w:rFonts w:cs="Arial"/>
              </w:rPr>
              <w:t>IUU</w:t>
            </w:r>
          </w:p>
          <w:p w14:paraId="725D0B5E" w14:textId="77777777" w:rsidR="007802F5" w:rsidRDefault="007802F5" w:rsidP="00752C92">
            <w:pPr>
              <w:tabs>
                <w:tab w:val="left" w:pos="360"/>
              </w:tabs>
              <w:rPr>
                <w:rFonts w:cs="Arial"/>
              </w:rPr>
            </w:pPr>
            <w:r>
              <w:rPr>
                <w:rFonts w:cs="Arial"/>
              </w:rPr>
              <w:t>LENS</w:t>
            </w:r>
          </w:p>
          <w:p w14:paraId="7689FE92" w14:textId="77777777" w:rsidR="007802F5" w:rsidRPr="001A717C" w:rsidRDefault="007802F5" w:rsidP="00752C92">
            <w:pPr>
              <w:tabs>
                <w:tab w:val="left" w:pos="360"/>
              </w:tabs>
              <w:rPr>
                <w:rFonts w:cs="Arial"/>
              </w:rPr>
            </w:pPr>
            <w:r>
              <w:rPr>
                <w:rFonts w:cs="Arial"/>
              </w:rPr>
              <w:t>MPA</w:t>
            </w:r>
          </w:p>
        </w:tc>
        <w:tc>
          <w:tcPr>
            <w:tcW w:w="7760" w:type="dxa"/>
          </w:tcPr>
          <w:p w14:paraId="26F816C2" w14:textId="77777777" w:rsidR="007802F5" w:rsidRDefault="007802F5" w:rsidP="00752C92">
            <w:pPr>
              <w:tabs>
                <w:tab w:val="left" w:pos="360"/>
              </w:tabs>
            </w:pPr>
            <w:r w:rsidRPr="001A717C">
              <w:t>Illegal, unreported and unregulated</w:t>
            </w:r>
          </w:p>
          <w:p w14:paraId="168DE3BA" w14:textId="77777777" w:rsidR="007802F5" w:rsidRDefault="007802F5" w:rsidP="00752C92">
            <w:pPr>
              <w:tabs>
                <w:tab w:val="left" w:pos="360"/>
              </w:tabs>
              <w:rPr>
                <w:rFonts w:cs="Arial"/>
                <w:iCs/>
              </w:rPr>
            </w:pPr>
            <w:r>
              <w:rPr>
                <w:rFonts w:cs="Arial"/>
                <w:iCs/>
              </w:rPr>
              <w:t>List of Exempt Native Specimens</w:t>
            </w:r>
          </w:p>
          <w:p w14:paraId="5C66027A" w14:textId="77777777" w:rsidR="007802F5" w:rsidRPr="001A717C" w:rsidRDefault="007802F5" w:rsidP="00752C92">
            <w:pPr>
              <w:tabs>
                <w:tab w:val="left" w:pos="360"/>
              </w:tabs>
              <w:rPr>
                <w:rFonts w:cs="Arial"/>
                <w:iCs/>
              </w:rPr>
            </w:pPr>
            <w:r>
              <w:rPr>
                <w:rFonts w:cs="Arial"/>
                <w:iCs/>
              </w:rPr>
              <w:t>Marine Protected Area</w:t>
            </w:r>
          </w:p>
        </w:tc>
      </w:tr>
      <w:tr w:rsidR="007802F5" w:rsidRPr="001A717C" w14:paraId="67B85E4D" w14:textId="77777777" w:rsidTr="00752C92">
        <w:trPr>
          <w:cnfStyle w:val="000000100000" w:firstRow="0" w:lastRow="0" w:firstColumn="0" w:lastColumn="0" w:oddVBand="0" w:evenVBand="0" w:oddHBand="1" w:evenHBand="0" w:firstRowFirstColumn="0" w:firstRowLastColumn="0" w:lastRowFirstColumn="0" w:lastRowLastColumn="0"/>
        </w:trPr>
        <w:tc>
          <w:tcPr>
            <w:tcW w:w="1668" w:type="dxa"/>
          </w:tcPr>
          <w:p w14:paraId="70898556" w14:textId="77777777" w:rsidR="007802F5" w:rsidRPr="001A717C" w:rsidRDefault="007802F5" w:rsidP="00752C92">
            <w:pPr>
              <w:tabs>
                <w:tab w:val="left" w:pos="360"/>
              </w:tabs>
              <w:rPr>
                <w:rFonts w:cs="Arial"/>
              </w:rPr>
            </w:pPr>
            <w:r w:rsidRPr="001A717C">
              <w:rPr>
                <w:rFonts w:cs="Arial"/>
              </w:rPr>
              <w:t>SARAG</w:t>
            </w:r>
          </w:p>
        </w:tc>
        <w:tc>
          <w:tcPr>
            <w:tcW w:w="7760" w:type="dxa"/>
          </w:tcPr>
          <w:p w14:paraId="66CD295A" w14:textId="77777777" w:rsidR="007802F5" w:rsidRPr="001A717C" w:rsidRDefault="007802F5" w:rsidP="00752C92">
            <w:pPr>
              <w:tabs>
                <w:tab w:val="left" w:pos="360"/>
              </w:tabs>
              <w:rPr>
                <w:rFonts w:cs="Arial"/>
                <w:iCs/>
              </w:rPr>
            </w:pPr>
            <w:r w:rsidRPr="001A717C">
              <w:t>Sub-Antarctic Resource Assessment Group</w:t>
            </w:r>
          </w:p>
        </w:tc>
      </w:tr>
      <w:tr w:rsidR="007802F5" w:rsidRPr="001A717C" w14:paraId="4385CB5C" w14:textId="77777777" w:rsidTr="00752C92">
        <w:trPr>
          <w:cnfStyle w:val="000000010000" w:firstRow="0" w:lastRow="0" w:firstColumn="0" w:lastColumn="0" w:oddVBand="0" w:evenVBand="0" w:oddHBand="0" w:evenHBand="1" w:firstRowFirstColumn="0" w:firstRowLastColumn="0" w:lastRowFirstColumn="0" w:lastRowLastColumn="0"/>
        </w:trPr>
        <w:tc>
          <w:tcPr>
            <w:tcW w:w="1668" w:type="dxa"/>
          </w:tcPr>
          <w:p w14:paraId="27068C70" w14:textId="77777777" w:rsidR="007802F5" w:rsidRPr="001A717C" w:rsidRDefault="007802F5" w:rsidP="00752C92">
            <w:pPr>
              <w:tabs>
                <w:tab w:val="left" w:pos="360"/>
              </w:tabs>
              <w:rPr>
                <w:rFonts w:cs="Arial"/>
              </w:rPr>
            </w:pPr>
            <w:proofErr w:type="spellStart"/>
            <w:r w:rsidRPr="001A717C">
              <w:rPr>
                <w:rFonts w:cs="Arial"/>
              </w:rPr>
              <w:t>SouthMAC</w:t>
            </w:r>
            <w:proofErr w:type="spellEnd"/>
          </w:p>
        </w:tc>
        <w:tc>
          <w:tcPr>
            <w:tcW w:w="7760" w:type="dxa"/>
          </w:tcPr>
          <w:p w14:paraId="41465DB5" w14:textId="77777777" w:rsidR="007802F5" w:rsidRPr="001A717C" w:rsidRDefault="007802F5" w:rsidP="00752C92">
            <w:pPr>
              <w:tabs>
                <w:tab w:val="left" w:pos="360"/>
              </w:tabs>
              <w:rPr>
                <w:rFonts w:cs="Arial"/>
                <w:iCs/>
              </w:rPr>
            </w:pPr>
            <w:r w:rsidRPr="001A717C">
              <w:t>Sub-Antarctic Fisheries Management Advisory Committee</w:t>
            </w:r>
          </w:p>
        </w:tc>
      </w:tr>
      <w:tr w:rsidR="007802F5" w:rsidRPr="001A717C" w14:paraId="1B30F3B0" w14:textId="77777777" w:rsidTr="00752C92">
        <w:trPr>
          <w:cnfStyle w:val="000000100000" w:firstRow="0" w:lastRow="0" w:firstColumn="0" w:lastColumn="0" w:oddVBand="0" w:evenVBand="0" w:oddHBand="1" w:evenHBand="0" w:firstRowFirstColumn="0" w:firstRowLastColumn="0" w:lastRowFirstColumn="0" w:lastRowLastColumn="0"/>
        </w:trPr>
        <w:tc>
          <w:tcPr>
            <w:tcW w:w="1668" w:type="dxa"/>
          </w:tcPr>
          <w:p w14:paraId="7ED763C2" w14:textId="77777777" w:rsidR="007802F5" w:rsidRDefault="007802F5" w:rsidP="00752C92">
            <w:pPr>
              <w:tabs>
                <w:tab w:val="left" w:pos="360"/>
              </w:tabs>
              <w:rPr>
                <w:rFonts w:cs="Arial"/>
              </w:rPr>
            </w:pPr>
            <w:r w:rsidRPr="001A717C">
              <w:rPr>
                <w:rFonts w:cs="Arial"/>
              </w:rPr>
              <w:t>SSRU</w:t>
            </w:r>
          </w:p>
          <w:p w14:paraId="281AF36D" w14:textId="77777777" w:rsidR="007802F5" w:rsidRDefault="007802F5" w:rsidP="00752C92">
            <w:pPr>
              <w:tabs>
                <w:tab w:val="left" w:pos="360"/>
              </w:tabs>
              <w:rPr>
                <w:rFonts w:cs="Arial"/>
              </w:rPr>
            </w:pPr>
            <w:r>
              <w:rPr>
                <w:rFonts w:cs="Arial"/>
              </w:rPr>
              <w:t>TAC</w:t>
            </w:r>
          </w:p>
          <w:p w14:paraId="2CF97072" w14:textId="77777777" w:rsidR="007802F5" w:rsidRDefault="007802F5" w:rsidP="00752C92">
            <w:pPr>
              <w:tabs>
                <w:tab w:val="left" w:pos="360"/>
              </w:tabs>
              <w:rPr>
                <w:rFonts w:cs="Arial"/>
              </w:rPr>
            </w:pPr>
            <w:r>
              <w:rPr>
                <w:rFonts w:cs="Arial"/>
              </w:rPr>
              <w:t>TAP</w:t>
            </w:r>
          </w:p>
          <w:p w14:paraId="785B82B4" w14:textId="77777777" w:rsidR="007802F5" w:rsidRDefault="007802F5" w:rsidP="00752C92">
            <w:pPr>
              <w:tabs>
                <w:tab w:val="left" w:pos="360"/>
              </w:tabs>
              <w:rPr>
                <w:rFonts w:cs="Arial"/>
              </w:rPr>
            </w:pPr>
            <w:r>
              <w:rPr>
                <w:rFonts w:cs="Arial"/>
              </w:rPr>
              <w:t>TEP</w:t>
            </w:r>
          </w:p>
          <w:p w14:paraId="69B2238E" w14:textId="77777777" w:rsidR="007802F5" w:rsidRPr="001A717C" w:rsidRDefault="007802F5" w:rsidP="00752C92">
            <w:pPr>
              <w:tabs>
                <w:tab w:val="left" w:pos="360"/>
              </w:tabs>
              <w:rPr>
                <w:rFonts w:cs="Arial"/>
              </w:rPr>
            </w:pPr>
            <w:r>
              <w:rPr>
                <w:rFonts w:cs="Arial"/>
              </w:rPr>
              <w:t>VMS</w:t>
            </w:r>
          </w:p>
        </w:tc>
        <w:tc>
          <w:tcPr>
            <w:tcW w:w="7760" w:type="dxa"/>
          </w:tcPr>
          <w:p w14:paraId="720AFBA3" w14:textId="77777777" w:rsidR="007802F5" w:rsidRDefault="007802F5" w:rsidP="00752C92">
            <w:pPr>
              <w:tabs>
                <w:tab w:val="left" w:pos="360"/>
              </w:tabs>
              <w:rPr>
                <w:rFonts w:cs="Arial"/>
                <w:iCs/>
              </w:rPr>
            </w:pPr>
            <w:r w:rsidRPr="001A717C">
              <w:rPr>
                <w:rFonts w:cs="Arial"/>
                <w:iCs/>
              </w:rPr>
              <w:t>Small Scale Research Unit</w:t>
            </w:r>
          </w:p>
          <w:p w14:paraId="2A64A27D" w14:textId="77777777" w:rsidR="007802F5" w:rsidRDefault="007802F5" w:rsidP="00752C92">
            <w:pPr>
              <w:tabs>
                <w:tab w:val="left" w:pos="360"/>
              </w:tabs>
              <w:rPr>
                <w:rFonts w:cs="Arial"/>
              </w:rPr>
            </w:pPr>
            <w:r>
              <w:rPr>
                <w:rFonts w:cs="Arial"/>
              </w:rPr>
              <w:t xml:space="preserve">Total Allowable Catch </w:t>
            </w:r>
          </w:p>
          <w:p w14:paraId="71BA5C11" w14:textId="77777777" w:rsidR="007802F5" w:rsidRDefault="007802F5" w:rsidP="00752C92">
            <w:pPr>
              <w:tabs>
                <w:tab w:val="left" w:pos="360"/>
              </w:tabs>
              <w:rPr>
                <w:rFonts w:cs="Arial"/>
                <w:iCs/>
              </w:rPr>
            </w:pPr>
            <w:r>
              <w:rPr>
                <w:rFonts w:cs="Arial"/>
                <w:iCs/>
              </w:rPr>
              <w:t xml:space="preserve">Threat Abatement Plan </w:t>
            </w:r>
          </w:p>
          <w:p w14:paraId="156ADD08" w14:textId="77777777" w:rsidR="007802F5" w:rsidRDefault="007802F5" w:rsidP="00752C92">
            <w:pPr>
              <w:tabs>
                <w:tab w:val="left" w:pos="360"/>
              </w:tabs>
              <w:rPr>
                <w:rFonts w:cs="Arial"/>
                <w:iCs/>
              </w:rPr>
            </w:pPr>
            <w:r>
              <w:rPr>
                <w:rFonts w:cs="Arial"/>
                <w:iCs/>
              </w:rPr>
              <w:t>Threatened, Endangered and Protected Species</w:t>
            </w:r>
          </w:p>
          <w:p w14:paraId="3FAE4244" w14:textId="77777777" w:rsidR="007802F5" w:rsidRPr="001A717C" w:rsidRDefault="007802F5" w:rsidP="00752C92">
            <w:pPr>
              <w:tabs>
                <w:tab w:val="left" w:pos="360"/>
              </w:tabs>
              <w:rPr>
                <w:rFonts w:cs="Arial"/>
                <w:iCs/>
              </w:rPr>
            </w:pPr>
            <w:r>
              <w:rPr>
                <w:rFonts w:cs="Arial"/>
                <w:iCs/>
              </w:rPr>
              <w:t>Vessel Monitoring System</w:t>
            </w:r>
          </w:p>
        </w:tc>
      </w:tr>
      <w:tr w:rsidR="007802F5" w:rsidRPr="001A717C" w14:paraId="062D6CB2" w14:textId="77777777" w:rsidTr="00752C92">
        <w:trPr>
          <w:cnfStyle w:val="000000010000" w:firstRow="0" w:lastRow="0" w:firstColumn="0" w:lastColumn="0" w:oddVBand="0" w:evenVBand="0" w:oddHBand="0" w:evenHBand="1" w:firstRowFirstColumn="0" w:firstRowLastColumn="0" w:lastRowFirstColumn="0" w:lastRowLastColumn="0"/>
        </w:trPr>
        <w:tc>
          <w:tcPr>
            <w:tcW w:w="1668" w:type="dxa"/>
          </w:tcPr>
          <w:p w14:paraId="40015744" w14:textId="77777777" w:rsidR="007802F5" w:rsidRPr="001A717C" w:rsidRDefault="007802F5" w:rsidP="00752C92">
            <w:pPr>
              <w:tabs>
                <w:tab w:val="left" w:pos="360"/>
              </w:tabs>
              <w:rPr>
                <w:rFonts w:cs="Arial"/>
              </w:rPr>
            </w:pPr>
            <w:r w:rsidRPr="001A717C">
              <w:rPr>
                <w:rFonts w:cs="Arial"/>
              </w:rPr>
              <w:t>WG-FS</w:t>
            </w:r>
            <w:r>
              <w:rPr>
                <w:rFonts w:cs="Arial"/>
              </w:rPr>
              <w:t>A</w:t>
            </w:r>
          </w:p>
        </w:tc>
        <w:tc>
          <w:tcPr>
            <w:tcW w:w="7760" w:type="dxa"/>
          </w:tcPr>
          <w:p w14:paraId="0E7DAB9D" w14:textId="77777777" w:rsidR="007802F5" w:rsidRPr="001A717C" w:rsidRDefault="007802F5" w:rsidP="00752C92">
            <w:pPr>
              <w:tabs>
                <w:tab w:val="left" w:pos="360"/>
              </w:tabs>
              <w:rPr>
                <w:rFonts w:cs="Arial"/>
                <w:iCs/>
              </w:rPr>
            </w:pPr>
            <w:r w:rsidRPr="001A717C">
              <w:rPr>
                <w:rFonts w:cs="Arial"/>
                <w:iCs/>
              </w:rPr>
              <w:t>Working Group on Fish Stock Assessment</w:t>
            </w:r>
          </w:p>
        </w:tc>
      </w:tr>
    </w:tbl>
    <w:p w14:paraId="0B129BB0" w14:textId="77777777" w:rsidR="007012DE" w:rsidRPr="0073670D" w:rsidRDefault="007012DE" w:rsidP="0073670D">
      <w:pPr>
        <w:autoSpaceDE w:val="0"/>
        <w:autoSpaceDN w:val="0"/>
        <w:adjustRightInd w:val="0"/>
        <w:spacing w:before="0" w:after="0"/>
        <w:rPr>
          <w:rFonts w:cs="Arial"/>
          <w:color w:val="000000"/>
          <w:lang w:eastAsia="en-AU"/>
        </w:rPr>
      </w:pPr>
    </w:p>
    <w:p w14:paraId="23F24A46" w14:textId="5621E1E4" w:rsidR="00933A53" w:rsidRPr="00A23801" w:rsidRDefault="00933A53" w:rsidP="0073670D"/>
    <w:sectPr w:rsidR="00933A53" w:rsidRPr="00A23801" w:rsidSect="00231C67">
      <w:headerReference w:type="even" r:id="rId81"/>
      <w:headerReference w:type="default" r:id="rId82"/>
      <w:footerReference w:type="even" r:id="rId83"/>
      <w:footerReference w:type="default" r:id="rId84"/>
      <w:headerReference w:type="first" r:id="rId85"/>
      <w:footerReference w:type="first" r:id="rId86"/>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4DFE4F" w14:textId="77777777" w:rsidR="005F2913" w:rsidRDefault="005F2913" w:rsidP="00A60185">
      <w:pPr>
        <w:spacing w:after="0"/>
      </w:pPr>
      <w:r>
        <w:separator/>
      </w:r>
    </w:p>
  </w:endnote>
  <w:endnote w:type="continuationSeparator" w:id="0">
    <w:p w14:paraId="42120338" w14:textId="77777777" w:rsidR="005F2913" w:rsidRDefault="005F2913" w:rsidP="00A60185">
      <w:pPr>
        <w:spacing w:after="0"/>
      </w:pPr>
      <w:r>
        <w:continuationSeparator/>
      </w:r>
    </w:p>
  </w:endnote>
  <w:endnote w:type="continuationNotice" w:id="1">
    <w:p w14:paraId="043AC827" w14:textId="77777777" w:rsidR="005F2913" w:rsidRDefault="005F291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LMRoman10-Regular">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D335D" w14:textId="77777777" w:rsidR="005F2913" w:rsidRDefault="005F2913">
    <w:pPr>
      <w:pStyle w:val="Footer"/>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25C34" w14:textId="77777777" w:rsidR="005F2913" w:rsidRDefault="005F2913">
    <w:pPr>
      <w:pStyle w:val="Footer"/>
      <w:jc w:val="right"/>
    </w:pPr>
  </w:p>
  <w:p w14:paraId="6627FCF2" w14:textId="77777777" w:rsidR="005F2913" w:rsidRDefault="005F29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B8B91" w14:textId="77777777" w:rsidR="005F2913" w:rsidRPr="008676DA" w:rsidRDefault="005F2913">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Pr>
        <w:rFonts w:cs="Arial"/>
        <w:noProof/>
      </w:rPr>
      <w:t>30</w:t>
    </w:r>
    <w:r w:rsidRPr="008676DA">
      <w:rPr>
        <w:rFonts w:cs="Arial"/>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71AF3" w14:textId="77777777" w:rsidR="005F2913" w:rsidRPr="00E5103E" w:rsidRDefault="005F2913">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5F2913" w:rsidRDefault="005F291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75FD6" w14:textId="77777777" w:rsidR="005F2913" w:rsidRDefault="005F291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43830"/>
      <w:docPartObj>
        <w:docPartGallery w:val="Page Numbers (Bottom of Page)"/>
        <w:docPartUnique/>
      </w:docPartObj>
    </w:sdtPr>
    <w:sdtEndPr/>
    <w:sdtContent>
      <w:p w14:paraId="6E209919" w14:textId="77777777" w:rsidR="005F2913" w:rsidRDefault="005F291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3290D" w14:textId="77777777" w:rsidR="005F2913" w:rsidRDefault="005F29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34EF1F" w14:textId="77777777" w:rsidR="005F2913" w:rsidRDefault="005F2913" w:rsidP="00A60185">
      <w:pPr>
        <w:spacing w:after="0"/>
      </w:pPr>
      <w:r>
        <w:separator/>
      </w:r>
    </w:p>
  </w:footnote>
  <w:footnote w:type="continuationSeparator" w:id="0">
    <w:p w14:paraId="7B482A18" w14:textId="77777777" w:rsidR="005F2913" w:rsidRDefault="005F2913" w:rsidP="00A60185">
      <w:pPr>
        <w:spacing w:after="0"/>
      </w:pPr>
      <w:r>
        <w:continuationSeparator/>
      </w:r>
    </w:p>
  </w:footnote>
  <w:footnote w:type="continuationNotice" w:id="1">
    <w:p w14:paraId="4EAEEA46" w14:textId="77777777" w:rsidR="005F2913" w:rsidRDefault="005F2913">
      <w:pPr>
        <w:spacing w:after="0"/>
      </w:pPr>
    </w:p>
  </w:footnote>
  <w:footnote w:id="2">
    <w:p w14:paraId="09D3DE22" w14:textId="77777777" w:rsidR="005F2913" w:rsidRPr="00815013" w:rsidRDefault="005F2913" w:rsidP="00470ADA">
      <w:pPr>
        <w:pStyle w:val="FootnoteText"/>
        <w:spacing w:after="100"/>
        <w:ind w:left="142" w:hanging="142"/>
        <w:rPr>
          <w:rFonts w:ascii="Arial" w:hAnsi="Arial" w:cs="Arial"/>
        </w:rPr>
      </w:pPr>
      <w:r w:rsidRPr="00815013">
        <w:rPr>
          <w:rStyle w:val="FootnoteReference"/>
          <w:rFonts w:ascii="Arial" w:hAnsi="Arial" w:cs="Arial"/>
        </w:rPr>
        <w:footnoteRef/>
      </w:r>
      <w:r w:rsidRPr="00815013">
        <w:rPr>
          <w:rFonts w:ascii="Arial" w:hAnsi="Arial" w:cs="Arial"/>
        </w:rPr>
        <w:tab/>
        <w:t>Antarctic marine living resources means the populations of fin fish, molluscs, crustaceans and all other species of living organisms, including birds, found south of the Antarctic Convergence.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8EE0D" w14:textId="67493558" w:rsidR="005F2913" w:rsidRDefault="005F2913"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BAA7A" w14:textId="77777777" w:rsidR="005F2913" w:rsidRDefault="005F29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A4C7A" w14:textId="77777777" w:rsidR="005F2913" w:rsidRDefault="005F29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CAC8E62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029217B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9" w15:restartNumberingAfterBreak="0">
    <w:nsid w:val="182C01D7"/>
    <w:multiLevelType w:val="hybridMultilevel"/>
    <w:tmpl w:val="7A045ED8"/>
    <w:lvl w:ilvl="0" w:tplc="50FC687E">
      <w:start w:val="1"/>
      <w:numFmt w:val="lowerRoman"/>
      <w:lvlText w:val="(%1)"/>
      <w:lvlJc w:val="right"/>
      <w:pPr>
        <w:tabs>
          <w:tab w:val="num" w:pos="668"/>
        </w:tabs>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8674F12"/>
    <w:multiLevelType w:val="hybridMultilevel"/>
    <w:tmpl w:val="5A224BF4"/>
    <w:lvl w:ilvl="0" w:tplc="26B42906">
      <w:start w:val="1"/>
      <w:numFmt w:val="bullet"/>
      <w:pStyle w:val="List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745BC2"/>
    <w:multiLevelType w:val="multilevel"/>
    <w:tmpl w:val="029217B8"/>
    <w:numStyleLink w:val="BulletList"/>
  </w:abstractNum>
  <w:abstractNum w:abstractNumId="14"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ECD2178"/>
    <w:multiLevelType w:val="hybridMultilevel"/>
    <w:tmpl w:val="4E36F1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62C72F4"/>
    <w:multiLevelType w:val="hybridMultilevel"/>
    <w:tmpl w:val="86F4AD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6"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7"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3"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5456429"/>
    <w:multiLevelType w:val="multilevel"/>
    <w:tmpl w:val="E898CC72"/>
    <w:numStyleLink w:val="KeyPoints"/>
  </w:abstractNum>
  <w:abstractNum w:abstractNumId="36"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1"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2"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43" w15:restartNumberingAfterBreak="0">
    <w:nsid w:val="79BB5AC0"/>
    <w:multiLevelType w:val="hybridMultilevel"/>
    <w:tmpl w:val="662ABE74"/>
    <w:lvl w:ilvl="0" w:tplc="F14C8EA6">
      <w:start w:val="1"/>
      <w:numFmt w:val="bullet"/>
      <w:pStyle w:val="ListBullet2"/>
      <w:lvlText w:val=""/>
      <w:lvlJc w:val="left"/>
      <w:pPr>
        <w:ind w:left="1089" w:hanging="360"/>
      </w:pPr>
      <w:rPr>
        <w:rFonts w:ascii="Symbol" w:hAnsi="Symbol"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44"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5"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1"/>
  </w:num>
  <w:num w:numId="2">
    <w:abstractNumId w:val="1"/>
  </w:num>
  <w:num w:numId="3">
    <w:abstractNumId w:val="23"/>
  </w:num>
  <w:num w:numId="4">
    <w:abstractNumId w:val="0"/>
  </w:num>
  <w:num w:numId="5">
    <w:abstractNumId w:val="22"/>
  </w:num>
  <w:num w:numId="6">
    <w:abstractNumId w:val="35"/>
  </w:num>
  <w:num w:numId="7">
    <w:abstractNumId w:val="13"/>
  </w:num>
  <w:num w:numId="8">
    <w:abstractNumId w:val="6"/>
  </w:num>
  <w:num w:numId="9">
    <w:abstractNumId w:val="27"/>
  </w:num>
  <w:num w:numId="10">
    <w:abstractNumId w:val="38"/>
  </w:num>
  <w:num w:numId="11">
    <w:abstractNumId w:val="30"/>
  </w:num>
  <w:num w:numId="12">
    <w:abstractNumId w:val="7"/>
  </w:num>
  <w:num w:numId="13">
    <w:abstractNumId w:val="19"/>
  </w:num>
  <w:num w:numId="14">
    <w:abstractNumId w:val="39"/>
  </w:num>
  <w:num w:numId="15">
    <w:abstractNumId w:val="31"/>
  </w:num>
  <w:num w:numId="16">
    <w:abstractNumId w:val="2"/>
  </w:num>
  <w:num w:numId="17">
    <w:abstractNumId w:val="20"/>
  </w:num>
  <w:num w:numId="18">
    <w:abstractNumId w:val="15"/>
  </w:num>
  <w:num w:numId="19">
    <w:abstractNumId w:val="29"/>
  </w:num>
  <w:num w:numId="20">
    <w:abstractNumId w:val="17"/>
  </w:num>
  <w:num w:numId="21">
    <w:abstractNumId w:val="11"/>
  </w:num>
  <w:num w:numId="22">
    <w:abstractNumId w:val="16"/>
  </w:num>
  <w:num w:numId="23">
    <w:abstractNumId w:val="28"/>
  </w:num>
  <w:num w:numId="24">
    <w:abstractNumId w:val="34"/>
  </w:num>
  <w:num w:numId="25">
    <w:abstractNumId w:val="25"/>
  </w:num>
  <w:num w:numId="26">
    <w:abstractNumId w:val="8"/>
  </w:num>
  <w:num w:numId="27">
    <w:abstractNumId w:val="10"/>
  </w:num>
  <w:num w:numId="28">
    <w:abstractNumId w:val="33"/>
  </w:num>
  <w:num w:numId="29">
    <w:abstractNumId w:val="40"/>
  </w:num>
  <w:num w:numId="30">
    <w:abstractNumId w:val="44"/>
  </w:num>
  <w:num w:numId="31">
    <w:abstractNumId w:val="37"/>
  </w:num>
  <w:num w:numId="32">
    <w:abstractNumId w:val="0"/>
    <w:lvlOverride w:ilvl="0">
      <w:startOverride w:val="1"/>
    </w:lvlOverride>
  </w:num>
  <w:num w:numId="33">
    <w:abstractNumId w:val="3"/>
  </w:num>
  <w:num w:numId="34">
    <w:abstractNumId w:val="4"/>
  </w:num>
  <w:num w:numId="35">
    <w:abstractNumId w:val="14"/>
  </w:num>
  <w:num w:numId="36">
    <w:abstractNumId w:val="45"/>
  </w:num>
  <w:num w:numId="37">
    <w:abstractNumId w:val="13"/>
    <w:lvlOverride w:ilvl="0">
      <w:lvl w:ilvl="0">
        <w:start w:val="1"/>
        <w:numFmt w:val="bullet"/>
        <w:lvlText w:val=""/>
        <w:lvlJc w:val="left"/>
        <w:pPr>
          <w:ind w:left="369" w:hanging="369"/>
        </w:pPr>
        <w:rPr>
          <w:rFonts w:ascii="Symbol" w:hAnsi="Symbol" w:hint="default"/>
        </w:rPr>
      </w:lvl>
    </w:lvlOverride>
  </w:num>
  <w:num w:numId="38">
    <w:abstractNumId w:val="32"/>
  </w:num>
  <w:num w:numId="39">
    <w:abstractNumId w:val="26"/>
  </w:num>
  <w:num w:numId="40">
    <w:abstractNumId w:val="21"/>
  </w:num>
  <w:num w:numId="41">
    <w:abstractNumId w:val="5"/>
  </w:num>
  <w:num w:numId="42">
    <w:abstractNumId w:val="36"/>
  </w:num>
  <w:num w:numId="43">
    <w:abstractNumId w:val="12"/>
  </w:num>
  <w:num w:numId="44">
    <w:abstractNumId w:val="42"/>
  </w:num>
  <w:num w:numId="45">
    <w:abstractNumId w:val="9"/>
  </w:num>
  <w:num w:numId="46">
    <w:abstractNumId w:val="43"/>
  </w:num>
  <w:num w:numId="47">
    <w:abstractNumId w:val="18"/>
  </w:num>
  <w:num w:numId="48">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curityClassificationInHeader" w:val="False"/>
  </w:docVars>
  <w:rsids>
    <w:rsidRoot w:val="00463A45"/>
    <w:rsid w:val="00000639"/>
    <w:rsid w:val="00000872"/>
    <w:rsid w:val="00000EBA"/>
    <w:rsid w:val="00004AEE"/>
    <w:rsid w:val="00005CAA"/>
    <w:rsid w:val="00005DE7"/>
    <w:rsid w:val="00010210"/>
    <w:rsid w:val="0001070C"/>
    <w:rsid w:val="00012B76"/>
    <w:rsid w:val="00012D66"/>
    <w:rsid w:val="0001595B"/>
    <w:rsid w:val="00015ADA"/>
    <w:rsid w:val="00020C99"/>
    <w:rsid w:val="00023ED4"/>
    <w:rsid w:val="000264D2"/>
    <w:rsid w:val="0002707B"/>
    <w:rsid w:val="00030818"/>
    <w:rsid w:val="00031B74"/>
    <w:rsid w:val="00033FDC"/>
    <w:rsid w:val="00036616"/>
    <w:rsid w:val="00043854"/>
    <w:rsid w:val="000450B8"/>
    <w:rsid w:val="0004530E"/>
    <w:rsid w:val="00050F08"/>
    <w:rsid w:val="0005148E"/>
    <w:rsid w:val="00052147"/>
    <w:rsid w:val="0005272D"/>
    <w:rsid w:val="0005282A"/>
    <w:rsid w:val="00053A13"/>
    <w:rsid w:val="00056E19"/>
    <w:rsid w:val="00060995"/>
    <w:rsid w:val="000673A8"/>
    <w:rsid w:val="000706CD"/>
    <w:rsid w:val="00072C5A"/>
    <w:rsid w:val="00073FE0"/>
    <w:rsid w:val="000759E5"/>
    <w:rsid w:val="00077E0E"/>
    <w:rsid w:val="00081F84"/>
    <w:rsid w:val="00083312"/>
    <w:rsid w:val="00083CC3"/>
    <w:rsid w:val="00084AC6"/>
    <w:rsid w:val="00086535"/>
    <w:rsid w:val="00086BF2"/>
    <w:rsid w:val="00091608"/>
    <w:rsid w:val="0009333C"/>
    <w:rsid w:val="00093E7D"/>
    <w:rsid w:val="00095EBB"/>
    <w:rsid w:val="000963B7"/>
    <w:rsid w:val="00096D9F"/>
    <w:rsid w:val="0009704F"/>
    <w:rsid w:val="000A0F11"/>
    <w:rsid w:val="000A125A"/>
    <w:rsid w:val="000A57CD"/>
    <w:rsid w:val="000A5D3A"/>
    <w:rsid w:val="000B2634"/>
    <w:rsid w:val="000B3758"/>
    <w:rsid w:val="000B3BD8"/>
    <w:rsid w:val="000B7681"/>
    <w:rsid w:val="000B7B42"/>
    <w:rsid w:val="000C02B7"/>
    <w:rsid w:val="000C02C7"/>
    <w:rsid w:val="000C162F"/>
    <w:rsid w:val="000C3948"/>
    <w:rsid w:val="000C5100"/>
    <w:rsid w:val="000C5342"/>
    <w:rsid w:val="000C54EB"/>
    <w:rsid w:val="000C62E7"/>
    <w:rsid w:val="000C706A"/>
    <w:rsid w:val="000D0A53"/>
    <w:rsid w:val="000D2887"/>
    <w:rsid w:val="000D5B45"/>
    <w:rsid w:val="000D5CB2"/>
    <w:rsid w:val="000D6D63"/>
    <w:rsid w:val="000E0081"/>
    <w:rsid w:val="000E07CF"/>
    <w:rsid w:val="000E1221"/>
    <w:rsid w:val="000E2D7A"/>
    <w:rsid w:val="000E31C1"/>
    <w:rsid w:val="000F2CF2"/>
    <w:rsid w:val="000F3712"/>
    <w:rsid w:val="000F486F"/>
    <w:rsid w:val="000F7DB8"/>
    <w:rsid w:val="00100BEF"/>
    <w:rsid w:val="00100E5E"/>
    <w:rsid w:val="001016E7"/>
    <w:rsid w:val="00101CDF"/>
    <w:rsid w:val="00103A85"/>
    <w:rsid w:val="00104974"/>
    <w:rsid w:val="00104DF1"/>
    <w:rsid w:val="00106567"/>
    <w:rsid w:val="0010730C"/>
    <w:rsid w:val="00111326"/>
    <w:rsid w:val="00111796"/>
    <w:rsid w:val="00113C1E"/>
    <w:rsid w:val="0011498E"/>
    <w:rsid w:val="00114B53"/>
    <w:rsid w:val="00116900"/>
    <w:rsid w:val="00117A45"/>
    <w:rsid w:val="00120679"/>
    <w:rsid w:val="00120D57"/>
    <w:rsid w:val="001224AE"/>
    <w:rsid w:val="00125F78"/>
    <w:rsid w:val="00127133"/>
    <w:rsid w:val="00130017"/>
    <w:rsid w:val="001311F8"/>
    <w:rsid w:val="001337D4"/>
    <w:rsid w:val="00134108"/>
    <w:rsid w:val="00134C7B"/>
    <w:rsid w:val="00135E81"/>
    <w:rsid w:val="001364A0"/>
    <w:rsid w:val="00140C0F"/>
    <w:rsid w:val="00142C28"/>
    <w:rsid w:val="00145F06"/>
    <w:rsid w:val="00147C12"/>
    <w:rsid w:val="0015230A"/>
    <w:rsid w:val="001527A1"/>
    <w:rsid w:val="001530DC"/>
    <w:rsid w:val="00153AC1"/>
    <w:rsid w:val="00154989"/>
    <w:rsid w:val="00155A9F"/>
    <w:rsid w:val="00155C38"/>
    <w:rsid w:val="0015659C"/>
    <w:rsid w:val="00157139"/>
    <w:rsid w:val="00160262"/>
    <w:rsid w:val="00161764"/>
    <w:rsid w:val="00163896"/>
    <w:rsid w:val="0016780A"/>
    <w:rsid w:val="00170E70"/>
    <w:rsid w:val="001713FA"/>
    <w:rsid w:val="00173704"/>
    <w:rsid w:val="00173CCA"/>
    <w:rsid w:val="00173CFF"/>
    <w:rsid w:val="00173EBF"/>
    <w:rsid w:val="00175ED3"/>
    <w:rsid w:val="00177496"/>
    <w:rsid w:val="00180479"/>
    <w:rsid w:val="00181C40"/>
    <w:rsid w:val="0018405F"/>
    <w:rsid w:val="001842A2"/>
    <w:rsid w:val="001843CC"/>
    <w:rsid w:val="00184DAD"/>
    <w:rsid w:val="00187C7C"/>
    <w:rsid w:val="00187FA8"/>
    <w:rsid w:val="00191BC1"/>
    <w:rsid w:val="00192F5E"/>
    <w:rsid w:val="00193A80"/>
    <w:rsid w:val="00194255"/>
    <w:rsid w:val="001950DD"/>
    <w:rsid w:val="001955CD"/>
    <w:rsid w:val="00197645"/>
    <w:rsid w:val="00197772"/>
    <w:rsid w:val="00197FAF"/>
    <w:rsid w:val="001A0370"/>
    <w:rsid w:val="001A0C56"/>
    <w:rsid w:val="001A34A7"/>
    <w:rsid w:val="001A51C8"/>
    <w:rsid w:val="001B007B"/>
    <w:rsid w:val="001B0F40"/>
    <w:rsid w:val="001B1263"/>
    <w:rsid w:val="001B13C5"/>
    <w:rsid w:val="001B26B1"/>
    <w:rsid w:val="001B3A80"/>
    <w:rsid w:val="001B4CA8"/>
    <w:rsid w:val="001B5AA8"/>
    <w:rsid w:val="001B5B9E"/>
    <w:rsid w:val="001B5EA1"/>
    <w:rsid w:val="001B5EDC"/>
    <w:rsid w:val="001C1635"/>
    <w:rsid w:val="001C4F3D"/>
    <w:rsid w:val="001C5565"/>
    <w:rsid w:val="001C5631"/>
    <w:rsid w:val="001C603C"/>
    <w:rsid w:val="001C6379"/>
    <w:rsid w:val="001C68E7"/>
    <w:rsid w:val="001C70CA"/>
    <w:rsid w:val="001D0CDC"/>
    <w:rsid w:val="001D0D93"/>
    <w:rsid w:val="001D1D82"/>
    <w:rsid w:val="001D5011"/>
    <w:rsid w:val="001D74F3"/>
    <w:rsid w:val="001E1182"/>
    <w:rsid w:val="001E29C6"/>
    <w:rsid w:val="001F0991"/>
    <w:rsid w:val="001F381A"/>
    <w:rsid w:val="001F4207"/>
    <w:rsid w:val="001F4CAA"/>
    <w:rsid w:val="002016B7"/>
    <w:rsid w:val="00202C90"/>
    <w:rsid w:val="00207126"/>
    <w:rsid w:val="00213DE8"/>
    <w:rsid w:val="00215128"/>
    <w:rsid w:val="00215CE7"/>
    <w:rsid w:val="00215FE3"/>
    <w:rsid w:val="00216118"/>
    <w:rsid w:val="00216C42"/>
    <w:rsid w:val="00216DC7"/>
    <w:rsid w:val="0021756E"/>
    <w:rsid w:val="002209AB"/>
    <w:rsid w:val="00221359"/>
    <w:rsid w:val="00223C3E"/>
    <w:rsid w:val="002251E3"/>
    <w:rsid w:val="002257CB"/>
    <w:rsid w:val="00227603"/>
    <w:rsid w:val="00227A95"/>
    <w:rsid w:val="002316BD"/>
    <w:rsid w:val="00231C67"/>
    <w:rsid w:val="0023366D"/>
    <w:rsid w:val="002346A4"/>
    <w:rsid w:val="00236811"/>
    <w:rsid w:val="00237D40"/>
    <w:rsid w:val="00237FCC"/>
    <w:rsid w:val="00241792"/>
    <w:rsid w:val="00243FD1"/>
    <w:rsid w:val="00244621"/>
    <w:rsid w:val="00245C7F"/>
    <w:rsid w:val="002473FC"/>
    <w:rsid w:val="00247649"/>
    <w:rsid w:val="002500F0"/>
    <w:rsid w:val="00252E3C"/>
    <w:rsid w:val="00252EF5"/>
    <w:rsid w:val="002559FD"/>
    <w:rsid w:val="00256A47"/>
    <w:rsid w:val="00261448"/>
    <w:rsid w:val="00262198"/>
    <w:rsid w:val="00262371"/>
    <w:rsid w:val="0026419A"/>
    <w:rsid w:val="00265044"/>
    <w:rsid w:val="0026633D"/>
    <w:rsid w:val="0027138D"/>
    <w:rsid w:val="0027201C"/>
    <w:rsid w:val="002725F9"/>
    <w:rsid w:val="0027415B"/>
    <w:rsid w:val="002746B4"/>
    <w:rsid w:val="00274B3E"/>
    <w:rsid w:val="00274EC9"/>
    <w:rsid w:val="00280B2B"/>
    <w:rsid w:val="00282293"/>
    <w:rsid w:val="00282D90"/>
    <w:rsid w:val="00285F1B"/>
    <w:rsid w:val="00287189"/>
    <w:rsid w:val="00291560"/>
    <w:rsid w:val="00292B81"/>
    <w:rsid w:val="002944E5"/>
    <w:rsid w:val="002952B2"/>
    <w:rsid w:val="0029751A"/>
    <w:rsid w:val="002A4A18"/>
    <w:rsid w:val="002A501A"/>
    <w:rsid w:val="002A5358"/>
    <w:rsid w:val="002A5BA0"/>
    <w:rsid w:val="002B00FB"/>
    <w:rsid w:val="002B0FD7"/>
    <w:rsid w:val="002B18AE"/>
    <w:rsid w:val="002B5638"/>
    <w:rsid w:val="002B79B0"/>
    <w:rsid w:val="002C15B5"/>
    <w:rsid w:val="002C1A02"/>
    <w:rsid w:val="002C1C93"/>
    <w:rsid w:val="002C44B7"/>
    <w:rsid w:val="002C5066"/>
    <w:rsid w:val="002C51E9"/>
    <w:rsid w:val="002C5813"/>
    <w:rsid w:val="002D4AAC"/>
    <w:rsid w:val="002D58F2"/>
    <w:rsid w:val="002E5DBC"/>
    <w:rsid w:val="002E6481"/>
    <w:rsid w:val="002F0008"/>
    <w:rsid w:val="002F045A"/>
    <w:rsid w:val="002F0B2B"/>
    <w:rsid w:val="002F0B87"/>
    <w:rsid w:val="002F0C8B"/>
    <w:rsid w:val="002F1686"/>
    <w:rsid w:val="002F5439"/>
    <w:rsid w:val="002F564A"/>
    <w:rsid w:val="002F7006"/>
    <w:rsid w:val="002F712A"/>
    <w:rsid w:val="0030039D"/>
    <w:rsid w:val="0030326F"/>
    <w:rsid w:val="003049C5"/>
    <w:rsid w:val="00305423"/>
    <w:rsid w:val="00305B50"/>
    <w:rsid w:val="00306B34"/>
    <w:rsid w:val="00310701"/>
    <w:rsid w:val="00310F46"/>
    <w:rsid w:val="00311C2E"/>
    <w:rsid w:val="0031315B"/>
    <w:rsid w:val="003156EF"/>
    <w:rsid w:val="00315980"/>
    <w:rsid w:val="00316F7F"/>
    <w:rsid w:val="0031736B"/>
    <w:rsid w:val="00317609"/>
    <w:rsid w:val="0031772D"/>
    <w:rsid w:val="00320B12"/>
    <w:rsid w:val="003218E8"/>
    <w:rsid w:val="003227AD"/>
    <w:rsid w:val="00323CA8"/>
    <w:rsid w:val="0032504E"/>
    <w:rsid w:val="00325A2F"/>
    <w:rsid w:val="00325E34"/>
    <w:rsid w:val="00326536"/>
    <w:rsid w:val="00326677"/>
    <w:rsid w:val="00330DCE"/>
    <w:rsid w:val="00331E11"/>
    <w:rsid w:val="00332F90"/>
    <w:rsid w:val="0033465E"/>
    <w:rsid w:val="00334761"/>
    <w:rsid w:val="00337EBC"/>
    <w:rsid w:val="00341DCD"/>
    <w:rsid w:val="003425DD"/>
    <w:rsid w:val="003429F9"/>
    <w:rsid w:val="003440A6"/>
    <w:rsid w:val="0034563E"/>
    <w:rsid w:val="00347227"/>
    <w:rsid w:val="0035041F"/>
    <w:rsid w:val="003518D6"/>
    <w:rsid w:val="00353027"/>
    <w:rsid w:val="0035342F"/>
    <w:rsid w:val="003545BB"/>
    <w:rsid w:val="0035460C"/>
    <w:rsid w:val="003556BD"/>
    <w:rsid w:val="00355E03"/>
    <w:rsid w:val="00356E9C"/>
    <w:rsid w:val="00360256"/>
    <w:rsid w:val="00360D05"/>
    <w:rsid w:val="0036179B"/>
    <w:rsid w:val="00362A30"/>
    <w:rsid w:val="0036336A"/>
    <w:rsid w:val="00365147"/>
    <w:rsid w:val="00365F93"/>
    <w:rsid w:val="00366403"/>
    <w:rsid w:val="00367FC2"/>
    <w:rsid w:val="0037016E"/>
    <w:rsid w:val="00372908"/>
    <w:rsid w:val="003773DC"/>
    <w:rsid w:val="00377956"/>
    <w:rsid w:val="00381C3D"/>
    <w:rsid w:val="00383020"/>
    <w:rsid w:val="003849BC"/>
    <w:rsid w:val="0038555B"/>
    <w:rsid w:val="00385E3C"/>
    <w:rsid w:val="00385FE0"/>
    <w:rsid w:val="00387D68"/>
    <w:rsid w:val="00391AF3"/>
    <w:rsid w:val="00393609"/>
    <w:rsid w:val="00394D7E"/>
    <w:rsid w:val="00395EF2"/>
    <w:rsid w:val="003975FD"/>
    <w:rsid w:val="003A15C6"/>
    <w:rsid w:val="003A1B86"/>
    <w:rsid w:val="003A35C4"/>
    <w:rsid w:val="003A7E3F"/>
    <w:rsid w:val="003B032C"/>
    <w:rsid w:val="003B057D"/>
    <w:rsid w:val="003B07B6"/>
    <w:rsid w:val="003B227D"/>
    <w:rsid w:val="003B4568"/>
    <w:rsid w:val="003B5945"/>
    <w:rsid w:val="003B60CC"/>
    <w:rsid w:val="003B716B"/>
    <w:rsid w:val="003C11AA"/>
    <w:rsid w:val="003C1546"/>
    <w:rsid w:val="003C1B25"/>
    <w:rsid w:val="003C2443"/>
    <w:rsid w:val="003C285B"/>
    <w:rsid w:val="003C3B62"/>
    <w:rsid w:val="003C5DA3"/>
    <w:rsid w:val="003D001A"/>
    <w:rsid w:val="003D17E7"/>
    <w:rsid w:val="003D18E5"/>
    <w:rsid w:val="003D4BCD"/>
    <w:rsid w:val="003D6C2B"/>
    <w:rsid w:val="003E01D8"/>
    <w:rsid w:val="003E2100"/>
    <w:rsid w:val="003E4571"/>
    <w:rsid w:val="003E47D5"/>
    <w:rsid w:val="003E7DD2"/>
    <w:rsid w:val="003F6F5B"/>
    <w:rsid w:val="00400625"/>
    <w:rsid w:val="00400844"/>
    <w:rsid w:val="004024F6"/>
    <w:rsid w:val="00403196"/>
    <w:rsid w:val="0040342D"/>
    <w:rsid w:val="004034EA"/>
    <w:rsid w:val="00405920"/>
    <w:rsid w:val="004117E5"/>
    <w:rsid w:val="0041192D"/>
    <w:rsid w:val="00413EE1"/>
    <w:rsid w:val="00417DFC"/>
    <w:rsid w:val="0042094A"/>
    <w:rsid w:val="0042128E"/>
    <w:rsid w:val="004231D1"/>
    <w:rsid w:val="004258C3"/>
    <w:rsid w:val="004269C2"/>
    <w:rsid w:val="00431843"/>
    <w:rsid w:val="00432B60"/>
    <w:rsid w:val="00433C0F"/>
    <w:rsid w:val="00433FCA"/>
    <w:rsid w:val="00440698"/>
    <w:rsid w:val="00444568"/>
    <w:rsid w:val="00446EEE"/>
    <w:rsid w:val="00450F8B"/>
    <w:rsid w:val="00452EFD"/>
    <w:rsid w:val="004540E2"/>
    <w:rsid w:val="00454454"/>
    <w:rsid w:val="004606C9"/>
    <w:rsid w:val="00462031"/>
    <w:rsid w:val="00463A45"/>
    <w:rsid w:val="004649FA"/>
    <w:rsid w:val="00467924"/>
    <w:rsid w:val="00470ADA"/>
    <w:rsid w:val="004712A5"/>
    <w:rsid w:val="00471DCB"/>
    <w:rsid w:val="00471EFD"/>
    <w:rsid w:val="0047266F"/>
    <w:rsid w:val="004758B2"/>
    <w:rsid w:val="00476A0C"/>
    <w:rsid w:val="00476D6B"/>
    <w:rsid w:val="004825A6"/>
    <w:rsid w:val="00482AC4"/>
    <w:rsid w:val="00484503"/>
    <w:rsid w:val="00484710"/>
    <w:rsid w:val="00484C62"/>
    <w:rsid w:val="0048596F"/>
    <w:rsid w:val="00486C85"/>
    <w:rsid w:val="00491C9F"/>
    <w:rsid w:val="00492C16"/>
    <w:rsid w:val="00496ACE"/>
    <w:rsid w:val="00497159"/>
    <w:rsid w:val="00497962"/>
    <w:rsid w:val="00497E32"/>
    <w:rsid w:val="004A0678"/>
    <w:rsid w:val="004A1B97"/>
    <w:rsid w:val="004A3923"/>
    <w:rsid w:val="004A39B3"/>
    <w:rsid w:val="004A48A3"/>
    <w:rsid w:val="004B0D92"/>
    <w:rsid w:val="004B0EC0"/>
    <w:rsid w:val="004B3B85"/>
    <w:rsid w:val="004B4E99"/>
    <w:rsid w:val="004B66F1"/>
    <w:rsid w:val="004B6A64"/>
    <w:rsid w:val="004C3EA0"/>
    <w:rsid w:val="004C4525"/>
    <w:rsid w:val="004C45D2"/>
    <w:rsid w:val="004C6DBD"/>
    <w:rsid w:val="004D2A7A"/>
    <w:rsid w:val="004D4C85"/>
    <w:rsid w:val="004D55EF"/>
    <w:rsid w:val="004E0446"/>
    <w:rsid w:val="004E3EC8"/>
    <w:rsid w:val="004E6C95"/>
    <w:rsid w:val="004E7333"/>
    <w:rsid w:val="004F1322"/>
    <w:rsid w:val="004F3F53"/>
    <w:rsid w:val="004F43E3"/>
    <w:rsid w:val="004F7169"/>
    <w:rsid w:val="00500D66"/>
    <w:rsid w:val="005037E3"/>
    <w:rsid w:val="00503A8B"/>
    <w:rsid w:val="00503C84"/>
    <w:rsid w:val="00504A02"/>
    <w:rsid w:val="00507AF6"/>
    <w:rsid w:val="00511C03"/>
    <w:rsid w:val="00513D27"/>
    <w:rsid w:val="00514C8E"/>
    <w:rsid w:val="00515724"/>
    <w:rsid w:val="00521796"/>
    <w:rsid w:val="005217CD"/>
    <w:rsid w:val="00521975"/>
    <w:rsid w:val="00524AF4"/>
    <w:rsid w:val="00524D63"/>
    <w:rsid w:val="00531DBF"/>
    <w:rsid w:val="005330E9"/>
    <w:rsid w:val="00537B5C"/>
    <w:rsid w:val="00545759"/>
    <w:rsid w:val="00545BE0"/>
    <w:rsid w:val="00546023"/>
    <w:rsid w:val="00546930"/>
    <w:rsid w:val="0055496E"/>
    <w:rsid w:val="00554C6A"/>
    <w:rsid w:val="00557756"/>
    <w:rsid w:val="005603D4"/>
    <w:rsid w:val="00560FB6"/>
    <w:rsid w:val="00560FB8"/>
    <w:rsid w:val="005613D4"/>
    <w:rsid w:val="00562E85"/>
    <w:rsid w:val="0056332F"/>
    <w:rsid w:val="00570800"/>
    <w:rsid w:val="00571226"/>
    <w:rsid w:val="00571797"/>
    <w:rsid w:val="005719B3"/>
    <w:rsid w:val="005726FB"/>
    <w:rsid w:val="0057295E"/>
    <w:rsid w:val="00574DD7"/>
    <w:rsid w:val="005751AC"/>
    <w:rsid w:val="005806BB"/>
    <w:rsid w:val="00581C39"/>
    <w:rsid w:val="005825AB"/>
    <w:rsid w:val="00583889"/>
    <w:rsid w:val="00585C24"/>
    <w:rsid w:val="00586908"/>
    <w:rsid w:val="005869AD"/>
    <w:rsid w:val="00586EBF"/>
    <w:rsid w:val="005903B6"/>
    <w:rsid w:val="005950AA"/>
    <w:rsid w:val="00596A61"/>
    <w:rsid w:val="005A0247"/>
    <w:rsid w:val="005A0770"/>
    <w:rsid w:val="005A126E"/>
    <w:rsid w:val="005A452F"/>
    <w:rsid w:val="005A4E9D"/>
    <w:rsid w:val="005A59BB"/>
    <w:rsid w:val="005A680D"/>
    <w:rsid w:val="005A6D56"/>
    <w:rsid w:val="005B066E"/>
    <w:rsid w:val="005B0ED2"/>
    <w:rsid w:val="005B0ED9"/>
    <w:rsid w:val="005B129F"/>
    <w:rsid w:val="005B140D"/>
    <w:rsid w:val="005B5018"/>
    <w:rsid w:val="005B521A"/>
    <w:rsid w:val="005B66D8"/>
    <w:rsid w:val="005B7DDA"/>
    <w:rsid w:val="005C0537"/>
    <w:rsid w:val="005C1FEA"/>
    <w:rsid w:val="005C3495"/>
    <w:rsid w:val="005C38DD"/>
    <w:rsid w:val="005C68BB"/>
    <w:rsid w:val="005C70E5"/>
    <w:rsid w:val="005C7899"/>
    <w:rsid w:val="005D1583"/>
    <w:rsid w:val="005D3C03"/>
    <w:rsid w:val="005D5C5C"/>
    <w:rsid w:val="005E2408"/>
    <w:rsid w:val="005E3DFC"/>
    <w:rsid w:val="005E5942"/>
    <w:rsid w:val="005E59E2"/>
    <w:rsid w:val="005E60AF"/>
    <w:rsid w:val="005F0371"/>
    <w:rsid w:val="005F1BCF"/>
    <w:rsid w:val="005F1DEA"/>
    <w:rsid w:val="005F2679"/>
    <w:rsid w:val="005F2913"/>
    <w:rsid w:val="005F2C9F"/>
    <w:rsid w:val="005F3F58"/>
    <w:rsid w:val="005F71BD"/>
    <w:rsid w:val="006002C3"/>
    <w:rsid w:val="00604A00"/>
    <w:rsid w:val="006054BB"/>
    <w:rsid w:val="00607FC9"/>
    <w:rsid w:val="00610305"/>
    <w:rsid w:val="00611557"/>
    <w:rsid w:val="0061174E"/>
    <w:rsid w:val="006130C3"/>
    <w:rsid w:val="006138F1"/>
    <w:rsid w:val="00615D19"/>
    <w:rsid w:val="00615D91"/>
    <w:rsid w:val="0061667B"/>
    <w:rsid w:val="006206B7"/>
    <w:rsid w:val="0062294C"/>
    <w:rsid w:val="00622FE1"/>
    <w:rsid w:val="0062521C"/>
    <w:rsid w:val="00625229"/>
    <w:rsid w:val="006263EC"/>
    <w:rsid w:val="00627E54"/>
    <w:rsid w:val="00630A2B"/>
    <w:rsid w:val="00632DC7"/>
    <w:rsid w:val="00633F59"/>
    <w:rsid w:val="00634B37"/>
    <w:rsid w:val="00634B43"/>
    <w:rsid w:val="006357FB"/>
    <w:rsid w:val="00636313"/>
    <w:rsid w:val="00636316"/>
    <w:rsid w:val="00636969"/>
    <w:rsid w:val="006406FC"/>
    <w:rsid w:val="00640E57"/>
    <w:rsid w:val="00642A4B"/>
    <w:rsid w:val="00645C89"/>
    <w:rsid w:val="00646122"/>
    <w:rsid w:val="0064795B"/>
    <w:rsid w:val="00652678"/>
    <w:rsid w:val="006537B3"/>
    <w:rsid w:val="00653E16"/>
    <w:rsid w:val="00657220"/>
    <w:rsid w:val="00657362"/>
    <w:rsid w:val="0066104B"/>
    <w:rsid w:val="00661E43"/>
    <w:rsid w:val="00662DA7"/>
    <w:rsid w:val="006655EE"/>
    <w:rsid w:val="00667C10"/>
    <w:rsid w:val="00667EF4"/>
    <w:rsid w:val="00672B47"/>
    <w:rsid w:val="00674096"/>
    <w:rsid w:val="00674A18"/>
    <w:rsid w:val="006766CC"/>
    <w:rsid w:val="00676FCA"/>
    <w:rsid w:val="00677177"/>
    <w:rsid w:val="006771AF"/>
    <w:rsid w:val="00680534"/>
    <w:rsid w:val="006855D5"/>
    <w:rsid w:val="0068612E"/>
    <w:rsid w:val="00687C92"/>
    <w:rsid w:val="006906AE"/>
    <w:rsid w:val="00690F2F"/>
    <w:rsid w:val="006914E9"/>
    <w:rsid w:val="006915C5"/>
    <w:rsid w:val="00693D62"/>
    <w:rsid w:val="0069534E"/>
    <w:rsid w:val="00696661"/>
    <w:rsid w:val="0069669C"/>
    <w:rsid w:val="006A0C74"/>
    <w:rsid w:val="006A1200"/>
    <w:rsid w:val="006A1EF5"/>
    <w:rsid w:val="006A32D6"/>
    <w:rsid w:val="006A3BB7"/>
    <w:rsid w:val="006A452D"/>
    <w:rsid w:val="006A4F4E"/>
    <w:rsid w:val="006A576E"/>
    <w:rsid w:val="006A58D7"/>
    <w:rsid w:val="006A6C23"/>
    <w:rsid w:val="006B025C"/>
    <w:rsid w:val="006B14DB"/>
    <w:rsid w:val="006B21C4"/>
    <w:rsid w:val="006B4996"/>
    <w:rsid w:val="006B6A6E"/>
    <w:rsid w:val="006B6EF9"/>
    <w:rsid w:val="006B7858"/>
    <w:rsid w:val="006C208F"/>
    <w:rsid w:val="006C28AA"/>
    <w:rsid w:val="006C4A1A"/>
    <w:rsid w:val="006C5A69"/>
    <w:rsid w:val="006C6AF9"/>
    <w:rsid w:val="006D0393"/>
    <w:rsid w:val="006D1A83"/>
    <w:rsid w:val="006D68B7"/>
    <w:rsid w:val="006D73D2"/>
    <w:rsid w:val="006D7FF0"/>
    <w:rsid w:val="006E0F01"/>
    <w:rsid w:val="006E101E"/>
    <w:rsid w:val="006E1CFE"/>
    <w:rsid w:val="006E47F9"/>
    <w:rsid w:val="006E4EA3"/>
    <w:rsid w:val="006E57AA"/>
    <w:rsid w:val="006E5DFE"/>
    <w:rsid w:val="006F10C4"/>
    <w:rsid w:val="006F1418"/>
    <w:rsid w:val="006F18E1"/>
    <w:rsid w:val="006F40E9"/>
    <w:rsid w:val="006F549F"/>
    <w:rsid w:val="006F5603"/>
    <w:rsid w:val="006F60BC"/>
    <w:rsid w:val="006F7B87"/>
    <w:rsid w:val="007012DE"/>
    <w:rsid w:val="00701400"/>
    <w:rsid w:val="00701ECF"/>
    <w:rsid w:val="007037CF"/>
    <w:rsid w:val="007061EC"/>
    <w:rsid w:val="00706689"/>
    <w:rsid w:val="00706CBB"/>
    <w:rsid w:val="00710186"/>
    <w:rsid w:val="00712801"/>
    <w:rsid w:val="00712AE6"/>
    <w:rsid w:val="00713769"/>
    <w:rsid w:val="007167C0"/>
    <w:rsid w:val="0071725C"/>
    <w:rsid w:val="00717D0C"/>
    <w:rsid w:val="00720481"/>
    <w:rsid w:val="00732927"/>
    <w:rsid w:val="00732B28"/>
    <w:rsid w:val="00733193"/>
    <w:rsid w:val="00735ABB"/>
    <w:rsid w:val="007361FC"/>
    <w:rsid w:val="0073670D"/>
    <w:rsid w:val="0073732F"/>
    <w:rsid w:val="00742761"/>
    <w:rsid w:val="007430E0"/>
    <w:rsid w:val="00744DDA"/>
    <w:rsid w:val="00745E03"/>
    <w:rsid w:val="00745E72"/>
    <w:rsid w:val="00746662"/>
    <w:rsid w:val="00746C63"/>
    <w:rsid w:val="0075018F"/>
    <w:rsid w:val="0075173B"/>
    <w:rsid w:val="00752C92"/>
    <w:rsid w:val="00754733"/>
    <w:rsid w:val="0075732A"/>
    <w:rsid w:val="007600F8"/>
    <w:rsid w:val="00760262"/>
    <w:rsid w:val="0076310C"/>
    <w:rsid w:val="007645B2"/>
    <w:rsid w:val="0076744F"/>
    <w:rsid w:val="00767BCE"/>
    <w:rsid w:val="00767EFC"/>
    <w:rsid w:val="007707DE"/>
    <w:rsid w:val="00770B5D"/>
    <w:rsid w:val="00770FE8"/>
    <w:rsid w:val="00772DA9"/>
    <w:rsid w:val="00773FDA"/>
    <w:rsid w:val="007752F1"/>
    <w:rsid w:val="00775730"/>
    <w:rsid w:val="00776768"/>
    <w:rsid w:val="007777A6"/>
    <w:rsid w:val="007802F5"/>
    <w:rsid w:val="00780B33"/>
    <w:rsid w:val="00780C96"/>
    <w:rsid w:val="00780CA0"/>
    <w:rsid w:val="0078187A"/>
    <w:rsid w:val="00783ABD"/>
    <w:rsid w:val="00784D26"/>
    <w:rsid w:val="00790602"/>
    <w:rsid w:val="007946F0"/>
    <w:rsid w:val="00794855"/>
    <w:rsid w:val="00794ED8"/>
    <w:rsid w:val="0079579B"/>
    <w:rsid w:val="00796A58"/>
    <w:rsid w:val="007A0140"/>
    <w:rsid w:val="007A2573"/>
    <w:rsid w:val="007A37EF"/>
    <w:rsid w:val="007A3A79"/>
    <w:rsid w:val="007A671D"/>
    <w:rsid w:val="007B0FD2"/>
    <w:rsid w:val="007B106C"/>
    <w:rsid w:val="007B1A4E"/>
    <w:rsid w:val="007B26CE"/>
    <w:rsid w:val="007B296B"/>
    <w:rsid w:val="007B2F74"/>
    <w:rsid w:val="007B3D05"/>
    <w:rsid w:val="007B5503"/>
    <w:rsid w:val="007B7A57"/>
    <w:rsid w:val="007C06B8"/>
    <w:rsid w:val="007C179C"/>
    <w:rsid w:val="007C21E3"/>
    <w:rsid w:val="007C3644"/>
    <w:rsid w:val="007C6BB3"/>
    <w:rsid w:val="007D0B98"/>
    <w:rsid w:val="007D0E19"/>
    <w:rsid w:val="007D10C5"/>
    <w:rsid w:val="007D14B4"/>
    <w:rsid w:val="007D209F"/>
    <w:rsid w:val="007D398C"/>
    <w:rsid w:val="007D3AD7"/>
    <w:rsid w:val="007D4482"/>
    <w:rsid w:val="007E24F6"/>
    <w:rsid w:val="007E33AD"/>
    <w:rsid w:val="007E6086"/>
    <w:rsid w:val="007E785F"/>
    <w:rsid w:val="007F1ABC"/>
    <w:rsid w:val="00800F64"/>
    <w:rsid w:val="00801050"/>
    <w:rsid w:val="00802F0B"/>
    <w:rsid w:val="0080417B"/>
    <w:rsid w:val="00807573"/>
    <w:rsid w:val="00807BB8"/>
    <w:rsid w:val="0081083E"/>
    <w:rsid w:val="00810A67"/>
    <w:rsid w:val="00810D6F"/>
    <w:rsid w:val="00811784"/>
    <w:rsid w:val="00812F69"/>
    <w:rsid w:val="0081654B"/>
    <w:rsid w:val="00817644"/>
    <w:rsid w:val="00824010"/>
    <w:rsid w:val="008249B7"/>
    <w:rsid w:val="008264D0"/>
    <w:rsid w:val="00826CB1"/>
    <w:rsid w:val="00833CF7"/>
    <w:rsid w:val="00834CDE"/>
    <w:rsid w:val="00835509"/>
    <w:rsid w:val="008364B9"/>
    <w:rsid w:val="00840175"/>
    <w:rsid w:val="008412BB"/>
    <w:rsid w:val="00842128"/>
    <w:rsid w:val="00842464"/>
    <w:rsid w:val="00843031"/>
    <w:rsid w:val="00844147"/>
    <w:rsid w:val="0084431D"/>
    <w:rsid w:val="00845601"/>
    <w:rsid w:val="00850519"/>
    <w:rsid w:val="00854B87"/>
    <w:rsid w:val="00855C5C"/>
    <w:rsid w:val="00862116"/>
    <w:rsid w:val="00865A2F"/>
    <w:rsid w:val="00866AF9"/>
    <w:rsid w:val="00867590"/>
    <w:rsid w:val="008679B5"/>
    <w:rsid w:val="00870A85"/>
    <w:rsid w:val="00872602"/>
    <w:rsid w:val="0087552C"/>
    <w:rsid w:val="00875968"/>
    <w:rsid w:val="00876600"/>
    <w:rsid w:val="00881452"/>
    <w:rsid w:val="00881644"/>
    <w:rsid w:val="00885298"/>
    <w:rsid w:val="00887241"/>
    <w:rsid w:val="008879DB"/>
    <w:rsid w:val="00893305"/>
    <w:rsid w:val="008971AC"/>
    <w:rsid w:val="00897628"/>
    <w:rsid w:val="008A2023"/>
    <w:rsid w:val="008A28AD"/>
    <w:rsid w:val="008A3C96"/>
    <w:rsid w:val="008B060B"/>
    <w:rsid w:val="008B4019"/>
    <w:rsid w:val="008B65C9"/>
    <w:rsid w:val="008B69FA"/>
    <w:rsid w:val="008C2D4A"/>
    <w:rsid w:val="008C5744"/>
    <w:rsid w:val="008C63B4"/>
    <w:rsid w:val="008C7261"/>
    <w:rsid w:val="008D0A15"/>
    <w:rsid w:val="008D3900"/>
    <w:rsid w:val="008D4239"/>
    <w:rsid w:val="008D5EA4"/>
    <w:rsid w:val="008D6E1D"/>
    <w:rsid w:val="008D7919"/>
    <w:rsid w:val="008E0C53"/>
    <w:rsid w:val="008E2BC7"/>
    <w:rsid w:val="008E3115"/>
    <w:rsid w:val="008E5677"/>
    <w:rsid w:val="008F01B4"/>
    <w:rsid w:val="008F3739"/>
    <w:rsid w:val="008F39B4"/>
    <w:rsid w:val="008F4162"/>
    <w:rsid w:val="008F488E"/>
    <w:rsid w:val="009006F0"/>
    <w:rsid w:val="00901FF8"/>
    <w:rsid w:val="00903E02"/>
    <w:rsid w:val="00913175"/>
    <w:rsid w:val="00913723"/>
    <w:rsid w:val="00916EDB"/>
    <w:rsid w:val="0092000C"/>
    <w:rsid w:val="00920861"/>
    <w:rsid w:val="00921804"/>
    <w:rsid w:val="00922B13"/>
    <w:rsid w:val="009242EF"/>
    <w:rsid w:val="009257AD"/>
    <w:rsid w:val="0092661B"/>
    <w:rsid w:val="00932291"/>
    <w:rsid w:val="00932861"/>
    <w:rsid w:val="009330D9"/>
    <w:rsid w:val="00933A53"/>
    <w:rsid w:val="00933B8C"/>
    <w:rsid w:val="0093408E"/>
    <w:rsid w:val="00937DA0"/>
    <w:rsid w:val="00943483"/>
    <w:rsid w:val="00945157"/>
    <w:rsid w:val="00952DDF"/>
    <w:rsid w:val="00954993"/>
    <w:rsid w:val="009561D3"/>
    <w:rsid w:val="009569A0"/>
    <w:rsid w:val="009610A3"/>
    <w:rsid w:val="00963B6A"/>
    <w:rsid w:val="00964A47"/>
    <w:rsid w:val="009667B9"/>
    <w:rsid w:val="00966D61"/>
    <w:rsid w:val="009707F5"/>
    <w:rsid w:val="00970950"/>
    <w:rsid w:val="00971E6B"/>
    <w:rsid w:val="00971EF4"/>
    <w:rsid w:val="00972209"/>
    <w:rsid w:val="00975D7F"/>
    <w:rsid w:val="00977BF3"/>
    <w:rsid w:val="009812D4"/>
    <w:rsid w:val="009920D8"/>
    <w:rsid w:val="009922FC"/>
    <w:rsid w:val="009952F5"/>
    <w:rsid w:val="009A1276"/>
    <w:rsid w:val="009A2459"/>
    <w:rsid w:val="009A33FD"/>
    <w:rsid w:val="009A4046"/>
    <w:rsid w:val="009A4459"/>
    <w:rsid w:val="009B00C9"/>
    <w:rsid w:val="009B1F01"/>
    <w:rsid w:val="009B1F22"/>
    <w:rsid w:val="009B29E5"/>
    <w:rsid w:val="009B38BE"/>
    <w:rsid w:val="009B5DC3"/>
    <w:rsid w:val="009C1978"/>
    <w:rsid w:val="009C19F0"/>
    <w:rsid w:val="009C3D0F"/>
    <w:rsid w:val="009C702B"/>
    <w:rsid w:val="009C7B37"/>
    <w:rsid w:val="009D0C0E"/>
    <w:rsid w:val="009D4626"/>
    <w:rsid w:val="009D5019"/>
    <w:rsid w:val="009D5AF6"/>
    <w:rsid w:val="009D788E"/>
    <w:rsid w:val="009E10E2"/>
    <w:rsid w:val="009E1B19"/>
    <w:rsid w:val="009E3302"/>
    <w:rsid w:val="009E5FC8"/>
    <w:rsid w:val="009E78E7"/>
    <w:rsid w:val="009F053A"/>
    <w:rsid w:val="009F273E"/>
    <w:rsid w:val="009F35E2"/>
    <w:rsid w:val="009F3763"/>
    <w:rsid w:val="009F56CD"/>
    <w:rsid w:val="009F65F9"/>
    <w:rsid w:val="009F68BA"/>
    <w:rsid w:val="009F7559"/>
    <w:rsid w:val="00A0129B"/>
    <w:rsid w:val="00A061F3"/>
    <w:rsid w:val="00A06277"/>
    <w:rsid w:val="00A079DC"/>
    <w:rsid w:val="00A111C2"/>
    <w:rsid w:val="00A114FD"/>
    <w:rsid w:val="00A13842"/>
    <w:rsid w:val="00A21EB8"/>
    <w:rsid w:val="00A23801"/>
    <w:rsid w:val="00A26547"/>
    <w:rsid w:val="00A338E7"/>
    <w:rsid w:val="00A35CAA"/>
    <w:rsid w:val="00A36E7F"/>
    <w:rsid w:val="00A37893"/>
    <w:rsid w:val="00A379A5"/>
    <w:rsid w:val="00A40B1C"/>
    <w:rsid w:val="00A411F4"/>
    <w:rsid w:val="00A41E65"/>
    <w:rsid w:val="00A4254D"/>
    <w:rsid w:val="00A43347"/>
    <w:rsid w:val="00A43E0A"/>
    <w:rsid w:val="00A4583F"/>
    <w:rsid w:val="00A52FB3"/>
    <w:rsid w:val="00A530C7"/>
    <w:rsid w:val="00A54B36"/>
    <w:rsid w:val="00A556DC"/>
    <w:rsid w:val="00A55F5B"/>
    <w:rsid w:val="00A57C8D"/>
    <w:rsid w:val="00A60185"/>
    <w:rsid w:val="00A6060C"/>
    <w:rsid w:val="00A60FBB"/>
    <w:rsid w:val="00A64C6B"/>
    <w:rsid w:val="00A661EA"/>
    <w:rsid w:val="00A74920"/>
    <w:rsid w:val="00A74EDE"/>
    <w:rsid w:val="00A7524F"/>
    <w:rsid w:val="00A7740B"/>
    <w:rsid w:val="00A817A4"/>
    <w:rsid w:val="00A830E5"/>
    <w:rsid w:val="00A87135"/>
    <w:rsid w:val="00A8777B"/>
    <w:rsid w:val="00A87E33"/>
    <w:rsid w:val="00A93280"/>
    <w:rsid w:val="00A951EA"/>
    <w:rsid w:val="00A961C6"/>
    <w:rsid w:val="00A96698"/>
    <w:rsid w:val="00A97F77"/>
    <w:rsid w:val="00A97F88"/>
    <w:rsid w:val="00AA2297"/>
    <w:rsid w:val="00AA2548"/>
    <w:rsid w:val="00AA47FF"/>
    <w:rsid w:val="00AA58C4"/>
    <w:rsid w:val="00AA7003"/>
    <w:rsid w:val="00AB03BA"/>
    <w:rsid w:val="00AB11C8"/>
    <w:rsid w:val="00AB194A"/>
    <w:rsid w:val="00AB3061"/>
    <w:rsid w:val="00AB607B"/>
    <w:rsid w:val="00AB677A"/>
    <w:rsid w:val="00AC08A8"/>
    <w:rsid w:val="00AC5BF4"/>
    <w:rsid w:val="00AC7B20"/>
    <w:rsid w:val="00AD10A0"/>
    <w:rsid w:val="00AD27BD"/>
    <w:rsid w:val="00AD2970"/>
    <w:rsid w:val="00AD316A"/>
    <w:rsid w:val="00AD356C"/>
    <w:rsid w:val="00AD56C8"/>
    <w:rsid w:val="00AD58F2"/>
    <w:rsid w:val="00AD7B61"/>
    <w:rsid w:val="00AE0C16"/>
    <w:rsid w:val="00AE1623"/>
    <w:rsid w:val="00AE1A40"/>
    <w:rsid w:val="00AE4B49"/>
    <w:rsid w:val="00AE54AE"/>
    <w:rsid w:val="00AE7763"/>
    <w:rsid w:val="00AF3A3F"/>
    <w:rsid w:val="00B00CFD"/>
    <w:rsid w:val="00B04784"/>
    <w:rsid w:val="00B04C95"/>
    <w:rsid w:val="00B0512A"/>
    <w:rsid w:val="00B0529F"/>
    <w:rsid w:val="00B05CDE"/>
    <w:rsid w:val="00B05F27"/>
    <w:rsid w:val="00B06D4D"/>
    <w:rsid w:val="00B075AB"/>
    <w:rsid w:val="00B077B7"/>
    <w:rsid w:val="00B102BC"/>
    <w:rsid w:val="00B114BE"/>
    <w:rsid w:val="00B120AD"/>
    <w:rsid w:val="00B1418B"/>
    <w:rsid w:val="00B21195"/>
    <w:rsid w:val="00B23A93"/>
    <w:rsid w:val="00B24B22"/>
    <w:rsid w:val="00B25310"/>
    <w:rsid w:val="00B27EDF"/>
    <w:rsid w:val="00B27FCA"/>
    <w:rsid w:val="00B325AB"/>
    <w:rsid w:val="00B32F8F"/>
    <w:rsid w:val="00B3492A"/>
    <w:rsid w:val="00B40422"/>
    <w:rsid w:val="00B4194B"/>
    <w:rsid w:val="00B44388"/>
    <w:rsid w:val="00B51861"/>
    <w:rsid w:val="00B5309A"/>
    <w:rsid w:val="00B543F2"/>
    <w:rsid w:val="00B54DE9"/>
    <w:rsid w:val="00B553EC"/>
    <w:rsid w:val="00B55E3F"/>
    <w:rsid w:val="00B5602B"/>
    <w:rsid w:val="00B565FF"/>
    <w:rsid w:val="00B574C2"/>
    <w:rsid w:val="00B6012C"/>
    <w:rsid w:val="00B636F1"/>
    <w:rsid w:val="00B63C1E"/>
    <w:rsid w:val="00B644AF"/>
    <w:rsid w:val="00B6515A"/>
    <w:rsid w:val="00B65227"/>
    <w:rsid w:val="00B656E7"/>
    <w:rsid w:val="00B703E3"/>
    <w:rsid w:val="00B71366"/>
    <w:rsid w:val="00B7407C"/>
    <w:rsid w:val="00B7582C"/>
    <w:rsid w:val="00B8032A"/>
    <w:rsid w:val="00B80431"/>
    <w:rsid w:val="00B93DD0"/>
    <w:rsid w:val="00B94075"/>
    <w:rsid w:val="00B962EE"/>
    <w:rsid w:val="00B96FB1"/>
    <w:rsid w:val="00B9722D"/>
    <w:rsid w:val="00B972C4"/>
    <w:rsid w:val="00B974C7"/>
    <w:rsid w:val="00B97732"/>
    <w:rsid w:val="00B97B40"/>
    <w:rsid w:val="00BA09B7"/>
    <w:rsid w:val="00BA1998"/>
    <w:rsid w:val="00BA4A64"/>
    <w:rsid w:val="00BA65A8"/>
    <w:rsid w:val="00BA6D19"/>
    <w:rsid w:val="00BA7461"/>
    <w:rsid w:val="00BA7A53"/>
    <w:rsid w:val="00BA7C13"/>
    <w:rsid w:val="00BA7DA9"/>
    <w:rsid w:val="00BB06E8"/>
    <w:rsid w:val="00BB1653"/>
    <w:rsid w:val="00BB36AE"/>
    <w:rsid w:val="00BC196E"/>
    <w:rsid w:val="00BC297C"/>
    <w:rsid w:val="00BC4215"/>
    <w:rsid w:val="00BC5432"/>
    <w:rsid w:val="00BC7AE7"/>
    <w:rsid w:val="00BD086B"/>
    <w:rsid w:val="00BD1A6F"/>
    <w:rsid w:val="00BD27D0"/>
    <w:rsid w:val="00BE0F48"/>
    <w:rsid w:val="00BE40B4"/>
    <w:rsid w:val="00BE43B1"/>
    <w:rsid w:val="00BE557B"/>
    <w:rsid w:val="00BE62FA"/>
    <w:rsid w:val="00BE68A0"/>
    <w:rsid w:val="00BE6D3C"/>
    <w:rsid w:val="00BE7852"/>
    <w:rsid w:val="00BE7A1F"/>
    <w:rsid w:val="00BF462D"/>
    <w:rsid w:val="00BF7602"/>
    <w:rsid w:val="00BF7CEE"/>
    <w:rsid w:val="00C01875"/>
    <w:rsid w:val="00C036B6"/>
    <w:rsid w:val="00C03880"/>
    <w:rsid w:val="00C07395"/>
    <w:rsid w:val="00C12AAF"/>
    <w:rsid w:val="00C135CF"/>
    <w:rsid w:val="00C14131"/>
    <w:rsid w:val="00C14E8E"/>
    <w:rsid w:val="00C17023"/>
    <w:rsid w:val="00C17842"/>
    <w:rsid w:val="00C20B59"/>
    <w:rsid w:val="00C20F9A"/>
    <w:rsid w:val="00C2683F"/>
    <w:rsid w:val="00C3184D"/>
    <w:rsid w:val="00C40AD0"/>
    <w:rsid w:val="00C44954"/>
    <w:rsid w:val="00C449F8"/>
    <w:rsid w:val="00C4666B"/>
    <w:rsid w:val="00C47030"/>
    <w:rsid w:val="00C4714E"/>
    <w:rsid w:val="00C478DD"/>
    <w:rsid w:val="00C51A96"/>
    <w:rsid w:val="00C51CCA"/>
    <w:rsid w:val="00C5504F"/>
    <w:rsid w:val="00C57B55"/>
    <w:rsid w:val="00C61F76"/>
    <w:rsid w:val="00C63376"/>
    <w:rsid w:val="00C666D3"/>
    <w:rsid w:val="00C66A36"/>
    <w:rsid w:val="00C70D70"/>
    <w:rsid w:val="00C710DA"/>
    <w:rsid w:val="00C718F6"/>
    <w:rsid w:val="00C743A7"/>
    <w:rsid w:val="00C74B33"/>
    <w:rsid w:val="00C74F97"/>
    <w:rsid w:val="00C805F4"/>
    <w:rsid w:val="00C80A6A"/>
    <w:rsid w:val="00C8276E"/>
    <w:rsid w:val="00C83B59"/>
    <w:rsid w:val="00C8406E"/>
    <w:rsid w:val="00C842AC"/>
    <w:rsid w:val="00C87512"/>
    <w:rsid w:val="00C87A81"/>
    <w:rsid w:val="00C90D66"/>
    <w:rsid w:val="00C914FF"/>
    <w:rsid w:val="00C92195"/>
    <w:rsid w:val="00C93B12"/>
    <w:rsid w:val="00C94939"/>
    <w:rsid w:val="00C95293"/>
    <w:rsid w:val="00C95804"/>
    <w:rsid w:val="00C9643F"/>
    <w:rsid w:val="00C96688"/>
    <w:rsid w:val="00C97995"/>
    <w:rsid w:val="00CA037D"/>
    <w:rsid w:val="00CA0723"/>
    <w:rsid w:val="00CA166B"/>
    <w:rsid w:val="00CA327D"/>
    <w:rsid w:val="00CA4EB9"/>
    <w:rsid w:val="00CA5BD9"/>
    <w:rsid w:val="00CA61D8"/>
    <w:rsid w:val="00CA6EA7"/>
    <w:rsid w:val="00CB1690"/>
    <w:rsid w:val="00CB512E"/>
    <w:rsid w:val="00CB53D0"/>
    <w:rsid w:val="00CC1027"/>
    <w:rsid w:val="00CC4365"/>
    <w:rsid w:val="00CC48FA"/>
    <w:rsid w:val="00CC724C"/>
    <w:rsid w:val="00CC77AB"/>
    <w:rsid w:val="00CD044E"/>
    <w:rsid w:val="00CD0543"/>
    <w:rsid w:val="00CD11B0"/>
    <w:rsid w:val="00CD2E6F"/>
    <w:rsid w:val="00CD3F1A"/>
    <w:rsid w:val="00CE1696"/>
    <w:rsid w:val="00CE1D00"/>
    <w:rsid w:val="00CE5C2A"/>
    <w:rsid w:val="00CE71C2"/>
    <w:rsid w:val="00CF1501"/>
    <w:rsid w:val="00CF1DE5"/>
    <w:rsid w:val="00CF34E9"/>
    <w:rsid w:val="00CF3A75"/>
    <w:rsid w:val="00CF42D5"/>
    <w:rsid w:val="00CF4EDA"/>
    <w:rsid w:val="00CF54A4"/>
    <w:rsid w:val="00CF698C"/>
    <w:rsid w:val="00CF7282"/>
    <w:rsid w:val="00CF79B4"/>
    <w:rsid w:val="00CF7D7F"/>
    <w:rsid w:val="00CF7D85"/>
    <w:rsid w:val="00D013EA"/>
    <w:rsid w:val="00D021CB"/>
    <w:rsid w:val="00D02522"/>
    <w:rsid w:val="00D034E5"/>
    <w:rsid w:val="00D04965"/>
    <w:rsid w:val="00D057D0"/>
    <w:rsid w:val="00D10553"/>
    <w:rsid w:val="00D10F1A"/>
    <w:rsid w:val="00D116F8"/>
    <w:rsid w:val="00D12A03"/>
    <w:rsid w:val="00D16C5F"/>
    <w:rsid w:val="00D17596"/>
    <w:rsid w:val="00D21B99"/>
    <w:rsid w:val="00D21D54"/>
    <w:rsid w:val="00D22640"/>
    <w:rsid w:val="00D23E52"/>
    <w:rsid w:val="00D2475A"/>
    <w:rsid w:val="00D262E4"/>
    <w:rsid w:val="00D26D3A"/>
    <w:rsid w:val="00D26D54"/>
    <w:rsid w:val="00D31946"/>
    <w:rsid w:val="00D40B13"/>
    <w:rsid w:val="00D41DCB"/>
    <w:rsid w:val="00D45EE3"/>
    <w:rsid w:val="00D50246"/>
    <w:rsid w:val="00D50618"/>
    <w:rsid w:val="00D509E9"/>
    <w:rsid w:val="00D50E14"/>
    <w:rsid w:val="00D520E0"/>
    <w:rsid w:val="00D53B1C"/>
    <w:rsid w:val="00D53C57"/>
    <w:rsid w:val="00D55750"/>
    <w:rsid w:val="00D60F37"/>
    <w:rsid w:val="00D61CBE"/>
    <w:rsid w:val="00D61D94"/>
    <w:rsid w:val="00D63066"/>
    <w:rsid w:val="00D6335C"/>
    <w:rsid w:val="00D67A84"/>
    <w:rsid w:val="00D7416C"/>
    <w:rsid w:val="00D749C1"/>
    <w:rsid w:val="00D77E41"/>
    <w:rsid w:val="00D82254"/>
    <w:rsid w:val="00D84E36"/>
    <w:rsid w:val="00D87A7C"/>
    <w:rsid w:val="00D90EA2"/>
    <w:rsid w:val="00D9166F"/>
    <w:rsid w:val="00D95E5E"/>
    <w:rsid w:val="00D97CBC"/>
    <w:rsid w:val="00DA0F61"/>
    <w:rsid w:val="00DA1B12"/>
    <w:rsid w:val="00DA27A8"/>
    <w:rsid w:val="00DA54C9"/>
    <w:rsid w:val="00DA6739"/>
    <w:rsid w:val="00DA6CAE"/>
    <w:rsid w:val="00DA754A"/>
    <w:rsid w:val="00DA7EFC"/>
    <w:rsid w:val="00DB16BA"/>
    <w:rsid w:val="00DB1A9E"/>
    <w:rsid w:val="00DB2429"/>
    <w:rsid w:val="00DB31D6"/>
    <w:rsid w:val="00DB342C"/>
    <w:rsid w:val="00DB3E5B"/>
    <w:rsid w:val="00DB4005"/>
    <w:rsid w:val="00DB4093"/>
    <w:rsid w:val="00DB4D33"/>
    <w:rsid w:val="00DB7DCD"/>
    <w:rsid w:val="00DC253E"/>
    <w:rsid w:val="00DC2A4B"/>
    <w:rsid w:val="00DC34EB"/>
    <w:rsid w:val="00DC4342"/>
    <w:rsid w:val="00DC4EED"/>
    <w:rsid w:val="00DC5616"/>
    <w:rsid w:val="00DC5CF6"/>
    <w:rsid w:val="00DC7214"/>
    <w:rsid w:val="00DD0CEF"/>
    <w:rsid w:val="00DD1783"/>
    <w:rsid w:val="00DD2DCB"/>
    <w:rsid w:val="00DD7A6B"/>
    <w:rsid w:val="00DE074C"/>
    <w:rsid w:val="00DE285C"/>
    <w:rsid w:val="00DF1E5B"/>
    <w:rsid w:val="00DF2275"/>
    <w:rsid w:val="00DF25A8"/>
    <w:rsid w:val="00DF27FA"/>
    <w:rsid w:val="00DF2B4E"/>
    <w:rsid w:val="00DF3B87"/>
    <w:rsid w:val="00DF3F5E"/>
    <w:rsid w:val="00DF5653"/>
    <w:rsid w:val="00DF78CD"/>
    <w:rsid w:val="00E0046F"/>
    <w:rsid w:val="00E0373E"/>
    <w:rsid w:val="00E03D6A"/>
    <w:rsid w:val="00E0596E"/>
    <w:rsid w:val="00E06F66"/>
    <w:rsid w:val="00E1658A"/>
    <w:rsid w:val="00E17CCE"/>
    <w:rsid w:val="00E22A97"/>
    <w:rsid w:val="00E25AFD"/>
    <w:rsid w:val="00E27E04"/>
    <w:rsid w:val="00E3496F"/>
    <w:rsid w:val="00E34C39"/>
    <w:rsid w:val="00E356E5"/>
    <w:rsid w:val="00E357E4"/>
    <w:rsid w:val="00E35930"/>
    <w:rsid w:val="00E3602A"/>
    <w:rsid w:val="00E36F81"/>
    <w:rsid w:val="00E3768F"/>
    <w:rsid w:val="00E40A6F"/>
    <w:rsid w:val="00E4347A"/>
    <w:rsid w:val="00E443B1"/>
    <w:rsid w:val="00E445BD"/>
    <w:rsid w:val="00E448B1"/>
    <w:rsid w:val="00E45765"/>
    <w:rsid w:val="00E46580"/>
    <w:rsid w:val="00E4738B"/>
    <w:rsid w:val="00E479D4"/>
    <w:rsid w:val="00E5098C"/>
    <w:rsid w:val="00E57AB7"/>
    <w:rsid w:val="00E60213"/>
    <w:rsid w:val="00E60374"/>
    <w:rsid w:val="00E614D3"/>
    <w:rsid w:val="00E61BA7"/>
    <w:rsid w:val="00E62BE0"/>
    <w:rsid w:val="00E661B2"/>
    <w:rsid w:val="00E6703A"/>
    <w:rsid w:val="00E7196B"/>
    <w:rsid w:val="00E71995"/>
    <w:rsid w:val="00E74D29"/>
    <w:rsid w:val="00E7602C"/>
    <w:rsid w:val="00E76588"/>
    <w:rsid w:val="00E77469"/>
    <w:rsid w:val="00E818A2"/>
    <w:rsid w:val="00E83C74"/>
    <w:rsid w:val="00E83CEE"/>
    <w:rsid w:val="00E8600E"/>
    <w:rsid w:val="00E91B0F"/>
    <w:rsid w:val="00E91F18"/>
    <w:rsid w:val="00E9226D"/>
    <w:rsid w:val="00E92652"/>
    <w:rsid w:val="00E9304F"/>
    <w:rsid w:val="00E932D0"/>
    <w:rsid w:val="00E93900"/>
    <w:rsid w:val="00E93B73"/>
    <w:rsid w:val="00E943AB"/>
    <w:rsid w:val="00EA1BF5"/>
    <w:rsid w:val="00EA3570"/>
    <w:rsid w:val="00EA416C"/>
    <w:rsid w:val="00EA48C9"/>
    <w:rsid w:val="00EA5907"/>
    <w:rsid w:val="00EA5941"/>
    <w:rsid w:val="00EA6DB3"/>
    <w:rsid w:val="00EB047C"/>
    <w:rsid w:val="00EB07AF"/>
    <w:rsid w:val="00EB12D0"/>
    <w:rsid w:val="00EB1365"/>
    <w:rsid w:val="00EB2AFF"/>
    <w:rsid w:val="00EB60CE"/>
    <w:rsid w:val="00EB7960"/>
    <w:rsid w:val="00EB7D53"/>
    <w:rsid w:val="00EC5713"/>
    <w:rsid w:val="00ED0F91"/>
    <w:rsid w:val="00EE280B"/>
    <w:rsid w:val="00EE3146"/>
    <w:rsid w:val="00EE4603"/>
    <w:rsid w:val="00EE6721"/>
    <w:rsid w:val="00EE761C"/>
    <w:rsid w:val="00EF1F60"/>
    <w:rsid w:val="00EF2FE1"/>
    <w:rsid w:val="00EF50BB"/>
    <w:rsid w:val="00EF53FF"/>
    <w:rsid w:val="00EF6A50"/>
    <w:rsid w:val="00F00192"/>
    <w:rsid w:val="00F01D75"/>
    <w:rsid w:val="00F01DF6"/>
    <w:rsid w:val="00F022EA"/>
    <w:rsid w:val="00F0340D"/>
    <w:rsid w:val="00F0366E"/>
    <w:rsid w:val="00F059A6"/>
    <w:rsid w:val="00F06A2F"/>
    <w:rsid w:val="00F06AD6"/>
    <w:rsid w:val="00F20810"/>
    <w:rsid w:val="00F23756"/>
    <w:rsid w:val="00F238BF"/>
    <w:rsid w:val="00F2523A"/>
    <w:rsid w:val="00F25FFA"/>
    <w:rsid w:val="00F30A65"/>
    <w:rsid w:val="00F310D2"/>
    <w:rsid w:val="00F34950"/>
    <w:rsid w:val="00F34AB6"/>
    <w:rsid w:val="00F34EA6"/>
    <w:rsid w:val="00F365D6"/>
    <w:rsid w:val="00F36F3D"/>
    <w:rsid w:val="00F42265"/>
    <w:rsid w:val="00F44C0C"/>
    <w:rsid w:val="00F45F0F"/>
    <w:rsid w:val="00F477BD"/>
    <w:rsid w:val="00F507A3"/>
    <w:rsid w:val="00F51D98"/>
    <w:rsid w:val="00F5252F"/>
    <w:rsid w:val="00F530B6"/>
    <w:rsid w:val="00F53491"/>
    <w:rsid w:val="00F54B0D"/>
    <w:rsid w:val="00F562D5"/>
    <w:rsid w:val="00F57249"/>
    <w:rsid w:val="00F60C1A"/>
    <w:rsid w:val="00F62416"/>
    <w:rsid w:val="00F63254"/>
    <w:rsid w:val="00F64DCC"/>
    <w:rsid w:val="00F65491"/>
    <w:rsid w:val="00F65A1C"/>
    <w:rsid w:val="00F66007"/>
    <w:rsid w:val="00F66192"/>
    <w:rsid w:val="00F66DA4"/>
    <w:rsid w:val="00F66F50"/>
    <w:rsid w:val="00F66F59"/>
    <w:rsid w:val="00F7055E"/>
    <w:rsid w:val="00F7299F"/>
    <w:rsid w:val="00F72DCB"/>
    <w:rsid w:val="00F7370F"/>
    <w:rsid w:val="00F73C73"/>
    <w:rsid w:val="00F74FEC"/>
    <w:rsid w:val="00F768C4"/>
    <w:rsid w:val="00F82FF8"/>
    <w:rsid w:val="00F8330D"/>
    <w:rsid w:val="00F839FE"/>
    <w:rsid w:val="00F84305"/>
    <w:rsid w:val="00F8472A"/>
    <w:rsid w:val="00F8485C"/>
    <w:rsid w:val="00F8613A"/>
    <w:rsid w:val="00F87149"/>
    <w:rsid w:val="00F876B7"/>
    <w:rsid w:val="00F87FFE"/>
    <w:rsid w:val="00F9004A"/>
    <w:rsid w:val="00F91F83"/>
    <w:rsid w:val="00F93026"/>
    <w:rsid w:val="00F940FA"/>
    <w:rsid w:val="00F94F52"/>
    <w:rsid w:val="00F954C9"/>
    <w:rsid w:val="00F96E82"/>
    <w:rsid w:val="00FA013D"/>
    <w:rsid w:val="00FA3429"/>
    <w:rsid w:val="00FA36DC"/>
    <w:rsid w:val="00FA4CF0"/>
    <w:rsid w:val="00FA533D"/>
    <w:rsid w:val="00FA61AA"/>
    <w:rsid w:val="00FA69A4"/>
    <w:rsid w:val="00FA796C"/>
    <w:rsid w:val="00FA7F0F"/>
    <w:rsid w:val="00FB01C2"/>
    <w:rsid w:val="00FB08A6"/>
    <w:rsid w:val="00FB1279"/>
    <w:rsid w:val="00FB1495"/>
    <w:rsid w:val="00FB656E"/>
    <w:rsid w:val="00FB7D7D"/>
    <w:rsid w:val="00FC0657"/>
    <w:rsid w:val="00FC2EBF"/>
    <w:rsid w:val="00FC3649"/>
    <w:rsid w:val="00FC510B"/>
    <w:rsid w:val="00FC55DE"/>
    <w:rsid w:val="00FC772C"/>
    <w:rsid w:val="00FD014E"/>
    <w:rsid w:val="00FD085A"/>
    <w:rsid w:val="00FD1012"/>
    <w:rsid w:val="00FD1694"/>
    <w:rsid w:val="00FD6893"/>
    <w:rsid w:val="00FD7636"/>
    <w:rsid w:val="00FE3229"/>
    <w:rsid w:val="00FE6B2C"/>
    <w:rsid w:val="00FE74C3"/>
    <w:rsid w:val="00FF215C"/>
    <w:rsid w:val="00FF3E55"/>
    <w:rsid w:val="00FF4019"/>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CDE"/>
    <w:pPr>
      <w:spacing w:before="120" w:after="120"/>
    </w:pPr>
    <w:rPr>
      <w:sz w:val="22"/>
      <w:szCs w:val="22"/>
      <w:lang w:eastAsia="en-US"/>
    </w:rPr>
  </w:style>
  <w:style w:type="paragraph" w:styleId="Heading1">
    <w:name w:val="heading 1"/>
    <w:basedOn w:val="Normal"/>
    <w:next w:val="Normal"/>
    <w:link w:val="Heading1Char"/>
    <w:qFormat/>
    <w:rsid w:val="00B05CDE"/>
    <w:pPr>
      <w:keepNext/>
      <w:spacing w:before="0" w:after="200" w:line="276" w:lineRule="auto"/>
      <w:outlineLvl w:val="0"/>
    </w:pPr>
    <w:rPr>
      <w:rFonts w:ascii="Times New Roman" w:hAnsi="Times New Roman" w:cs="Arial"/>
      <w:b/>
      <w:caps/>
      <w:sz w:val="24"/>
    </w:rPr>
  </w:style>
  <w:style w:type="paragraph" w:styleId="Heading2">
    <w:name w:val="heading 2"/>
    <w:basedOn w:val="Normal"/>
    <w:next w:val="Normal"/>
    <w:link w:val="Heading2Char"/>
    <w:uiPriority w:val="9"/>
    <w:qFormat/>
    <w:rsid w:val="00CC1027"/>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5">
    <w:name w:val="heading 5"/>
    <w:basedOn w:val="Normal"/>
    <w:next w:val="Normal"/>
    <w:link w:val="Heading5Char"/>
    <w:uiPriority w:val="9"/>
    <w:semiHidden/>
    <w:unhideWhenUsed/>
    <w:rsid w:val="00CF54A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B6012C"/>
    <w:pPr>
      <w:spacing w:before="240" w:after="6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B05CDE"/>
    <w:rPr>
      <w:rFonts w:ascii="Times New Roman" w:hAnsi="Times New Roman" w:cs="Arial"/>
      <w:b/>
      <w:caps/>
      <w:sz w:val="24"/>
      <w:szCs w:val="22"/>
      <w:lang w:eastAsia="en-US"/>
    </w:rPr>
  </w:style>
  <w:style w:type="character" w:customStyle="1" w:styleId="Heading2Char">
    <w:name w:val="Heading 2 Char"/>
    <w:basedOn w:val="DefaultParagraphFont"/>
    <w:link w:val="Heading2"/>
    <w:uiPriority w:val="9"/>
    <w:rsid w:val="00CC1027"/>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CC1027"/>
    <w:pPr>
      <w:numPr>
        <w:numId w:val="27"/>
      </w:numPr>
      <w:spacing w:before="60" w:after="60" w:line="276" w:lineRule="auto"/>
      <w:ind w:left="357" w:hanging="357"/>
      <w:contextualSpacing/>
    </w:pPr>
    <w:rPr>
      <w:rFonts w:cs="Arial"/>
      <w:sz w:val="20"/>
      <w:szCs w:val="18"/>
    </w:rPr>
  </w:style>
  <w:style w:type="paragraph" w:styleId="ListBullet2">
    <w:name w:val="List Bullet 2"/>
    <w:basedOn w:val="Normal"/>
    <w:uiPriority w:val="99"/>
    <w:unhideWhenUsed/>
    <w:rsid w:val="00CC1027"/>
    <w:pPr>
      <w:numPr>
        <w:numId w:val="46"/>
      </w:numPr>
      <w:spacing w:before="60" w:after="60" w:line="276" w:lineRule="auto"/>
      <w:ind w:left="357" w:hanging="357"/>
      <w:contextualSpacing/>
    </w:pPr>
    <w:rPr>
      <w:sz w:val="20"/>
    </w:rPr>
  </w:style>
  <w:style w:type="paragraph" w:styleId="ListBullet3">
    <w:name w:val="List Bullet 3"/>
    <w:basedOn w:val="Normal"/>
    <w:uiPriority w:val="99"/>
    <w:unhideWhenUsed/>
    <w:rsid w:val="00091608"/>
    <w:pPr>
      <w:numPr>
        <w:ilvl w:val="2"/>
        <w:numId w:val="37"/>
      </w:numPr>
    </w:pPr>
  </w:style>
  <w:style w:type="paragraph" w:styleId="ListBullet4">
    <w:name w:val="List Bullet 4"/>
    <w:basedOn w:val="Normal"/>
    <w:uiPriority w:val="99"/>
    <w:unhideWhenUsed/>
    <w:rsid w:val="00091608"/>
    <w:pPr>
      <w:numPr>
        <w:ilvl w:val="3"/>
        <w:numId w:val="37"/>
      </w:numPr>
    </w:pPr>
  </w:style>
  <w:style w:type="paragraph" w:styleId="ListBullet5">
    <w:name w:val="List Bullet 5"/>
    <w:basedOn w:val="Normal"/>
    <w:uiPriority w:val="99"/>
    <w:unhideWhenUsed/>
    <w:rsid w:val="00091608"/>
    <w:pPr>
      <w:numPr>
        <w:ilvl w:val="4"/>
        <w:numId w:val="3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CC1027"/>
    <w:pPr>
      <w:spacing w:before="60" w:after="60" w:line="276" w:lineRule="auto"/>
      <w:ind w:left="720" w:hanging="720"/>
      <w:contextualSpacing/>
    </w:pPr>
    <w:rPr>
      <w:rFonts w:ascii="Arial" w:hAnsi="Arial" w:cs="Arial"/>
      <w:sz w:val="20"/>
    </w:rPr>
  </w:style>
  <w:style w:type="paragraph" w:styleId="ListNumber2">
    <w:name w:val="List Number 2"/>
    <w:basedOn w:val="paragraph"/>
    <w:uiPriority w:val="99"/>
    <w:rsid w:val="00CC1027"/>
    <w:pPr>
      <w:spacing w:before="60" w:after="60" w:line="276" w:lineRule="auto"/>
      <w:ind w:left="738" w:hanging="369"/>
      <w:contextualSpacing/>
    </w:pPr>
    <w:rPr>
      <w:rFonts w:ascii="Arial" w:hAnsi="Arial" w:cs="Arial"/>
      <w:noProof/>
      <w:sz w:val="20"/>
    </w:rPr>
  </w:style>
  <w:style w:type="paragraph" w:styleId="ListNumber3">
    <w:name w:val="List Number 3"/>
    <w:basedOn w:val="Normal"/>
    <w:uiPriority w:val="99"/>
    <w:rsid w:val="00CC1027"/>
    <w:pPr>
      <w:spacing w:before="60" w:after="60"/>
      <w:ind w:left="1089" w:hanging="369"/>
      <w:contextualSpacing/>
    </w:pPr>
    <w:rPr>
      <w:rFonts w:cs="Arial"/>
      <w:sz w:val="20"/>
      <w:szCs w:val="20"/>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after="0"/>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1F4207"/>
    <w:pPr>
      <w:autoSpaceDE w:val="0"/>
      <w:autoSpaceDN w:val="0"/>
      <w:contextualSpacing/>
    </w:pPr>
    <w:rPr>
      <w:rFonts w:eastAsia="Times New Roman" w:cs="Courier New"/>
      <w:sz w:val="20"/>
      <w:szCs w:val="24"/>
      <w:lang w:val="en-GB"/>
    </w:rPr>
  </w:style>
  <w:style w:type="character" w:customStyle="1" w:styleId="PlainTextChar">
    <w:name w:val="Plain Text Char"/>
    <w:basedOn w:val="DefaultParagraphFont"/>
    <w:link w:val="PlainText"/>
    <w:rsid w:val="001F4207"/>
    <w:rPr>
      <w:rFonts w:eastAsia="Times New Roman"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line="240" w:lineRule="atLeast"/>
      <w:jc w:val="both"/>
    </w:pPr>
    <w:rPr>
      <w:rFonts w:eastAsia="Times New Roman"/>
      <w:szCs w:val="20"/>
    </w:rPr>
  </w:style>
  <w:style w:type="paragraph" w:styleId="TOCHeading">
    <w:name w:val="TOC Heading"/>
    <w:basedOn w:val="Heading1"/>
    <w:next w:val="Normal"/>
    <w:uiPriority w:val="39"/>
    <w:unhideWhenUsed/>
    <w:qFormat/>
    <w:rsid w:val="00B05CDE"/>
    <w:pPr>
      <w:keepLines/>
      <w:outlineLvl w:val="9"/>
    </w:pPr>
    <w:rPr>
      <w:rFonts w:eastAsia="Times New Roman" w:cs="Times New Roman"/>
      <w:bCs/>
      <w:caps w:val="0"/>
      <w:sz w:val="28"/>
      <w:szCs w:val="28"/>
      <w:lang w:val="en-US"/>
    </w:rPr>
  </w:style>
  <w:style w:type="paragraph" w:styleId="TOC1">
    <w:name w:val="toc 1"/>
    <w:basedOn w:val="Normal"/>
    <w:next w:val="Normal"/>
    <w:autoRedefine/>
    <w:uiPriority w:val="39"/>
    <w:unhideWhenUsed/>
    <w:rsid w:val="00433FCA"/>
    <w:pPr>
      <w:tabs>
        <w:tab w:val="right" w:leader="dot" w:pos="8931"/>
      </w:tabs>
      <w:spacing w:before="0" w:after="200" w:line="276" w:lineRule="auto"/>
      <w:ind w:left="992" w:hanging="992"/>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5E59E2"/>
    <w:pPr>
      <w:tabs>
        <w:tab w:val="right" w:leader="dot" w:pos="9072"/>
      </w:tabs>
      <w:spacing w:before="0" w:after="200" w:line="276" w:lineRule="auto"/>
      <w:ind w:left="426"/>
      <w:jc w:val="both"/>
    </w:pPr>
    <w:rPr>
      <w:rFonts w:ascii="Times New Roman" w:eastAsiaTheme="minorEastAsia" w:hAnsi="Times New Roman"/>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44"/>
      </w:numPr>
      <w:spacing w:after="0"/>
      <w:ind w:left="714" w:hanging="357"/>
    </w:pPr>
    <w:rPr>
      <w:rFonts w:ascii="Times New Roman" w:eastAsia="Times New Roman" w:hAnsi="Times New Roman"/>
      <w:snapToGrid w:val="0"/>
      <w:color w:val="FF0000"/>
      <w:sz w:val="24"/>
      <w:szCs w:val="24"/>
    </w:rPr>
  </w:style>
  <w:style w:type="character" w:styleId="FollowedHyperlink">
    <w:name w:val="FollowedHyperlink"/>
    <w:basedOn w:val="DefaultParagraphFont"/>
    <w:uiPriority w:val="99"/>
    <w:semiHidden/>
    <w:unhideWhenUsed/>
    <w:rsid w:val="001C5631"/>
    <w:rPr>
      <w:color w:val="800080" w:themeColor="followedHyperlink"/>
      <w:u w:val="single"/>
    </w:rPr>
  </w:style>
  <w:style w:type="character" w:styleId="UnresolvedMention">
    <w:name w:val="Unresolved Mention"/>
    <w:basedOn w:val="DefaultParagraphFont"/>
    <w:uiPriority w:val="99"/>
    <w:semiHidden/>
    <w:unhideWhenUsed/>
    <w:rsid w:val="009A2459"/>
    <w:rPr>
      <w:color w:val="605E5C"/>
      <w:shd w:val="clear" w:color="auto" w:fill="E1DFDD"/>
    </w:rPr>
  </w:style>
  <w:style w:type="character" w:styleId="Strong">
    <w:name w:val="Strong"/>
    <w:basedOn w:val="DefaultParagraphFont"/>
    <w:uiPriority w:val="22"/>
    <w:qFormat/>
    <w:rsid w:val="001B0F40"/>
    <w:rPr>
      <w:b/>
      <w:bCs/>
    </w:rPr>
  </w:style>
  <w:style w:type="character" w:customStyle="1" w:styleId="Heading5Char">
    <w:name w:val="Heading 5 Char"/>
    <w:basedOn w:val="DefaultParagraphFont"/>
    <w:link w:val="Heading5"/>
    <w:uiPriority w:val="9"/>
    <w:semiHidden/>
    <w:rsid w:val="00CF54A4"/>
    <w:rPr>
      <w:rFonts w:asciiTheme="majorHAnsi" w:eastAsiaTheme="majorEastAsia" w:hAnsiTheme="majorHAnsi" w:cstheme="majorBidi"/>
      <w:color w:val="365F91" w:themeColor="accent1" w:themeShade="BF"/>
      <w:sz w:val="22"/>
      <w:szCs w:val="22"/>
      <w:lang w:eastAsia="en-US"/>
    </w:rPr>
  </w:style>
  <w:style w:type="character" w:customStyle="1" w:styleId="field">
    <w:name w:val="field"/>
    <w:basedOn w:val="DefaultParagraphFont"/>
    <w:rsid w:val="00A458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028335706">
      <w:bodyDiv w:val="1"/>
      <w:marLeft w:val="0"/>
      <w:marRight w:val="0"/>
      <w:marTop w:val="0"/>
      <w:marBottom w:val="0"/>
      <w:divBdr>
        <w:top w:val="none" w:sz="0" w:space="0" w:color="auto"/>
        <w:left w:val="none" w:sz="0" w:space="0" w:color="auto"/>
        <w:bottom w:val="none" w:sz="0" w:space="0" w:color="auto"/>
        <w:right w:val="none" w:sz="0" w:space="0" w:color="auto"/>
      </w:divBdr>
    </w:div>
    <w:div w:id="1223904212">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1831975">
      <w:bodyDiv w:val="1"/>
      <w:marLeft w:val="0"/>
      <w:marRight w:val="0"/>
      <w:marTop w:val="0"/>
      <w:marBottom w:val="0"/>
      <w:divBdr>
        <w:top w:val="none" w:sz="0" w:space="0" w:color="auto"/>
        <w:left w:val="none" w:sz="0" w:space="0" w:color="auto"/>
        <w:bottom w:val="none" w:sz="0" w:space="0" w:color="auto"/>
        <w:right w:val="none" w:sz="0" w:space="0" w:color="auto"/>
      </w:divBdr>
      <w:divsChild>
        <w:div w:id="1698311224">
          <w:marLeft w:val="0"/>
          <w:marRight w:val="0"/>
          <w:marTop w:val="0"/>
          <w:marBottom w:val="0"/>
          <w:divBdr>
            <w:top w:val="none" w:sz="0" w:space="0" w:color="auto"/>
            <w:left w:val="none" w:sz="0" w:space="0" w:color="auto"/>
            <w:bottom w:val="none" w:sz="0" w:space="0" w:color="auto"/>
            <w:right w:val="none" w:sz="0" w:space="0" w:color="auto"/>
          </w:divBdr>
          <w:divsChild>
            <w:div w:id="1237594165">
              <w:marLeft w:val="0"/>
              <w:marRight w:val="0"/>
              <w:marTop w:val="0"/>
              <w:marBottom w:val="0"/>
              <w:divBdr>
                <w:top w:val="none" w:sz="0" w:space="0" w:color="auto"/>
                <w:left w:val="none" w:sz="0" w:space="0" w:color="auto"/>
                <w:bottom w:val="none" w:sz="0" w:space="0" w:color="auto"/>
                <w:right w:val="none" w:sz="0" w:space="0" w:color="auto"/>
              </w:divBdr>
              <w:divsChild>
                <w:div w:id="1564440162">
                  <w:marLeft w:val="0"/>
                  <w:marRight w:val="0"/>
                  <w:marTop w:val="0"/>
                  <w:marBottom w:val="0"/>
                  <w:divBdr>
                    <w:top w:val="none" w:sz="0" w:space="0" w:color="auto"/>
                    <w:left w:val="none" w:sz="0" w:space="0" w:color="auto"/>
                    <w:bottom w:val="none" w:sz="0" w:space="0" w:color="auto"/>
                    <w:right w:val="none" w:sz="0" w:space="0" w:color="auto"/>
                  </w:divBdr>
                  <w:divsChild>
                    <w:div w:id="451634826">
                      <w:marLeft w:val="0"/>
                      <w:marRight w:val="0"/>
                      <w:marTop w:val="0"/>
                      <w:marBottom w:val="0"/>
                      <w:divBdr>
                        <w:top w:val="none" w:sz="0" w:space="0" w:color="auto"/>
                        <w:left w:val="none" w:sz="0" w:space="0" w:color="auto"/>
                        <w:bottom w:val="none" w:sz="0" w:space="0" w:color="auto"/>
                        <w:right w:val="none" w:sz="0" w:space="0" w:color="auto"/>
                      </w:divBdr>
                      <w:divsChild>
                        <w:div w:id="1185090695">
                          <w:marLeft w:val="0"/>
                          <w:marRight w:val="0"/>
                          <w:marTop w:val="0"/>
                          <w:marBottom w:val="0"/>
                          <w:divBdr>
                            <w:top w:val="none" w:sz="0" w:space="0" w:color="auto"/>
                            <w:left w:val="none" w:sz="0" w:space="0" w:color="auto"/>
                            <w:bottom w:val="none" w:sz="0" w:space="0" w:color="auto"/>
                            <w:right w:val="none" w:sz="0" w:space="0" w:color="auto"/>
                          </w:divBdr>
                          <w:divsChild>
                            <w:div w:id="709427238">
                              <w:marLeft w:val="0"/>
                              <w:marRight w:val="0"/>
                              <w:marTop w:val="0"/>
                              <w:marBottom w:val="0"/>
                              <w:divBdr>
                                <w:top w:val="none" w:sz="0" w:space="0" w:color="auto"/>
                                <w:left w:val="none" w:sz="0" w:space="0" w:color="auto"/>
                                <w:bottom w:val="none" w:sz="0" w:space="0" w:color="auto"/>
                                <w:right w:val="none" w:sz="0" w:space="0" w:color="auto"/>
                              </w:divBdr>
                              <w:divsChild>
                                <w:div w:id="701709571">
                                  <w:marLeft w:val="0"/>
                                  <w:marRight w:val="0"/>
                                  <w:marTop w:val="0"/>
                                  <w:marBottom w:val="0"/>
                                  <w:divBdr>
                                    <w:top w:val="none" w:sz="0" w:space="0" w:color="auto"/>
                                    <w:left w:val="none" w:sz="0" w:space="0" w:color="auto"/>
                                    <w:bottom w:val="none" w:sz="0" w:space="0" w:color="auto"/>
                                    <w:right w:val="none" w:sz="0" w:space="0" w:color="auto"/>
                                  </w:divBdr>
                                  <w:divsChild>
                                    <w:div w:id="877549001">
                                      <w:marLeft w:val="0"/>
                                      <w:marRight w:val="0"/>
                                      <w:marTop w:val="0"/>
                                      <w:marBottom w:val="0"/>
                                      <w:divBdr>
                                        <w:top w:val="none" w:sz="0" w:space="0" w:color="auto"/>
                                        <w:left w:val="none" w:sz="0" w:space="0" w:color="auto"/>
                                        <w:bottom w:val="none" w:sz="0" w:space="0" w:color="auto"/>
                                        <w:right w:val="none" w:sz="0" w:space="0" w:color="auto"/>
                                      </w:divBdr>
                                      <w:divsChild>
                                        <w:div w:id="309216425">
                                          <w:marLeft w:val="0"/>
                                          <w:marRight w:val="0"/>
                                          <w:marTop w:val="0"/>
                                          <w:marBottom w:val="0"/>
                                          <w:divBdr>
                                            <w:top w:val="none" w:sz="0" w:space="0" w:color="auto"/>
                                            <w:left w:val="none" w:sz="0" w:space="0" w:color="auto"/>
                                            <w:bottom w:val="none" w:sz="0" w:space="0" w:color="auto"/>
                                            <w:right w:val="none" w:sz="0" w:space="0" w:color="auto"/>
                                          </w:divBdr>
                                          <w:divsChild>
                                            <w:div w:id="164323388">
                                              <w:marLeft w:val="0"/>
                                              <w:marRight w:val="0"/>
                                              <w:marTop w:val="0"/>
                                              <w:marBottom w:val="0"/>
                                              <w:divBdr>
                                                <w:top w:val="none" w:sz="0" w:space="0" w:color="auto"/>
                                                <w:left w:val="none" w:sz="0" w:space="0" w:color="auto"/>
                                                <w:bottom w:val="none" w:sz="0" w:space="0" w:color="auto"/>
                                                <w:right w:val="none" w:sz="0" w:space="0" w:color="auto"/>
                                              </w:divBdr>
                                              <w:divsChild>
                                                <w:div w:id="918829914">
                                                  <w:marLeft w:val="0"/>
                                                  <w:marRight w:val="0"/>
                                                  <w:marTop w:val="0"/>
                                                  <w:marBottom w:val="0"/>
                                                  <w:divBdr>
                                                    <w:top w:val="none" w:sz="0" w:space="0" w:color="auto"/>
                                                    <w:left w:val="single" w:sz="6" w:space="11" w:color="C1C1C1"/>
                                                    <w:bottom w:val="single" w:sz="6" w:space="11" w:color="C1C1C1"/>
                                                    <w:right w:val="single" w:sz="6" w:space="11" w:color="C1C1C1"/>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ccamlr.org/en/measure-21-02-2019" TargetMode="External"/><Relationship Id="rId21" Type="http://schemas.openxmlformats.org/officeDocument/2006/relationships/hyperlink" Target="https://www.ccamlr.org/en/measure-41-09-2019" TargetMode="External"/><Relationship Id="rId42" Type="http://schemas.openxmlformats.org/officeDocument/2006/relationships/hyperlink" Target="https://www.ccamlr.org/node/74261" TargetMode="External"/><Relationship Id="rId47" Type="http://schemas.openxmlformats.org/officeDocument/2006/relationships/hyperlink" Target="https://www.ccamlr.org/en/wg-fsa-2019/08" TargetMode="External"/><Relationship Id="rId63" Type="http://schemas.openxmlformats.org/officeDocument/2006/relationships/hyperlink" Target="https://www.legislation.gov.au/Details/F2018L01562" TargetMode="External"/><Relationship Id="rId68" Type="http://schemas.openxmlformats.org/officeDocument/2006/relationships/hyperlink" Target="https://www.ccamlr.org/en/conservation-and-management/browse-conservation-measures" TargetMode="External"/><Relationship Id="rId84" Type="http://schemas.openxmlformats.org/officeDocument/2006/relationships/footer" Target="footer6.xml"/><Relationship Id="rId16" Type="http://schemas.openxmlformats.org/officeDocument/2006/relationships/footer" Target="footer2.xml"/><Relationship Id="rId11" Type="http://schemas.openxmlformats.org/officeDocument/2006/relationships/footnotes" Target="footnotes.xml"/><Relationship Id="rId32" Type="http://schemas.openxmlformats.org/officeDocument/2006/relationships/hyperlink" Target="https://www.ccamlr.org/en/measure-22-08-2009" TargetMode="External"/><Relationship Id="rId37" Type="http://schemas.openxmlformats.org/officeDocument/2006/relationships/footer" Target="footer3.xml"/><Relationship Id="rId53" Type="http://schemas.openxmlformats.org/officeDocument/2006/relationships/hyperlink" Target="https://www.ccamlr.org/en/system/files/e-sc-xxxvi_3.pdf" TargetMode="External"/><Relationship Id="rId58" Type="http://schemas.openxmlformats.org/officeDocument/2006/relationships/hyperlink" Target="https://www.ccamlr.org/en/measure-41-01-2019" TargetMode="External"/><Relationship Id="rId74" Type="http://schemas.openxmlformats.org/officeDocument/2006/relationships/hyperlink" Target="https://www.ccamlr.org/en/system/files/e-schedule2019-20_0.pdf" TargetMode="External"/><Relationship Id="rId79" Type="http://schemas.openxmlformats.org/officeDocument/2006/relationships/hyperlink" Target="https://www.agriculture.gov.au/sites/default/files/sitecollectiondocuments/fisheries/domestic/hsp.pdf" TargetMode="External"/><Relationship Id="rId5" Type="http://schemas.openxmlformats.org/officeDocument/2006/relationships/customXml" Target="../customXml/item5.xml"/><Relationship Id="rId19" Type="http://schemas.openxmlformats.org/officeDocument/2006/relationships/hyperlink" Target="https://www.agriculture.gov.au/abares/research-topics/fisheries/fishery-status/ccamlr-exploratory-toothfish-fisheries" TargetMode="External"/><Relationship Id="rId14" Type="http://schemas.openxmlformats.org/officeDocument/2006/relationships/image" Target="cid:image003.jpg@01D5DAA6.46D0E820" TargetMode="External"/><Relationship Id="rId22" Type="http://schemas.openxmlformats.org/officeDocument/2006/relationships/hyperlink" Target="https://www.ccamlr.org/en/measure-41-10-2019" TargetMode="External"/><Relationship Id="rId27" Type="http://schemas.openxmlformats.org/officeDocument/2006/relationships/hyperlink" Target="https://www.ccamlr.org/en/measure-41-09-2019" TargetMode="External"/><Relationship Id="rId30" Type="http://schemas.openxmlformats.org/officeDocument/2006/relationships/hyperlink" Target="https://www.ccamlr.org/en/measure-22-06-2019" TargetMode="External"/><Relationship Id="rId35" Type="http://schemas.openxmlformats.org/officeDocument/2006/relationships/hyperlink" Target="https://www.ccamlr.org/measure-41-01" TargetMode="External"/><Relationship Id="rId43" Type="http://schemas.openxmlformats.org/officeDocument/2006/relationships/hyperlink" Target="https://www.ccamlr.org/en/measure-41-09-2019" TargetMode="External"/><Relationship Id="rId48" Type="http://schemas.openxmlformats.org/officeDocument/2006/relationships/hyperlink" Target="https://www.ccamlr.org/en" TargetMode="External"/><Relationship Id="rId56" Type="http://schemas.openxmlformats.org/officeDocument/2006/relationships/hyperlink" Target="http://www.ccamlr.org/en/compliance/catch-documentation-scheme-cds" TargetMode="External"/><Relationship Id="rId64" Type="http://schemas.openxmlformats.org/officeDocument/2006/relationships/hyperlink" Target="https://www.ccamlr.org/en/conservation-and-management/browse-conservation-measures" TargetMode="External"/><Relationship Id="rId69" Type="http://schemas.openxmlformats.org/officeDocument/2006/relationships/hyperlink" Target="http://fishdocs.ccamlr.org/FishRep_881_TOA.html" TargetMode="External"/><Relationship Id="rId77" Type="http://schemas.openxmlformats.org/officeDocument/2006/relationships/hyperlink" Target="https://www.ccamlr.org/en/wg-fsa-18/60" TargetMode="External"/><Relationship Id="rId8" Type="http://schemas.openxmlformats.org/officeDocument/2006/relationships/styles" Target="styles.xml"/><Relationship Id="rId51" Type="http://schemas.openxmlformats.org/officeDocument/2006/relationships/hyperlink" Target="https://www.agriculture.gov.au/abares/research-topics/fisheries/fishery-status/ccamlr-exploratory-toothfish-fisheries" TargetMode="External"/><Relationship Id="rId72" Type="http://schemas.openxmlformats.org/officeDocument/2006/relationships/hyperlink" Target="http://fishdocs.ccamlr.org/FishRep_882_TOA.html" TargetMode="External"/><Relationship Id="rId80" Type="http://schemas.openxmlformats.org/officeDocument/2006/relationships/hyperlink" Target="http://www.environment.gov.au/marine/publications/guidelines-ecologically-sustainable-management-fisheries" TargetMode="External"/><Relationship Id="rId85" Type="http://schemas.openxmlformats.org/officeDocument/2006/relationships/header" Target="header3.xml"/><Relationship Id="rId12" Type="http://schemas.openxmlformats.org/officeDocument/2006/relationships/endnotes" Target="endnotes.xml"/><Relationship Id="rId17" Type="http://schemas.openxmlformats.org/officeDocument/2006/relationships/image" Target="media/image2.jpeg"/><Relationship Id="rId25" Type="http://schemas.openxmlformats.org/officeDocument/2006/relationships/hyperlink" Target="http://www.ccamlr.org/en/conservation-and-management/conservation-measures" TargetMode="External"/><Relationship Id="rId33" Type="http://schemas.openxmlformats.org/officeDocument/2006/relationships/hyperlink" Target="https://www.ccamlr.org/en/measure-22-09-2012" TargetMode="External"/><Relationship Id="rId38" Type="http://schemas.openxmlformats.org/officeDocument/2006/relationships/footer" Target="footer4.xml"/><Relationship Id="rId46" Type="http://schemas.openxmlformats.org/officeDocument/2006/relationships/hyperlink" Target="https://www.legislation.gov.au/Details/F2019L00383" TargetMode="External"/><Relationship Id="rId59" Type="http://schemas.openxmlformats.org/officeDocument/2006/relationships/hyperlink" Target="https://www.ccamlr.org/en/measure-22-08-2009" TargetMode="External"/><Relationship Id="rId67" Type="http://schemas.openxmlformats.org/officeDocument/2006/relationships/hyperlink" Target="https://www.legislation.gov.au/Details/F2018L01562" TargetMode="External"/><Relationship Id="rId20" Type="http://schemas.openxmlformats.org/officeDocument/2006/relationships/hyperlink" Target="http://www.ccamlr.org/en/conservation-and-management/conservation-measures" TargetMode="External"/><Relationship Id="rId41" Type="http://schemas.openxmlformats.org/officeDocument/2006/relationships/hyperlink" Target="http://fishdocs.ccamlr.org/FishRep_882_TOA.html" TargetMode="External"/><Relationship Id="rId54" Type="http://schemas.openxmlformats.org/officeDocument/2006/relationships/hyperlink" Target="https://www.agriculture.gov.au/abares/research-topics/fisheries/fishery-status/ccamlr-exploratory-toothfish-fisheries" TargetMode="External"/><Relationship Id="rId62" Type="http://schemas.openxmlformats.org/officeDocument/2006/relationships/hyperlink" Target="https://www.ccamlr.org/en/measure-33-03-2019" TargetMode="External"/><Relationship Id="rId70" Type="http://schemas.openxmlformats.org/officeDocument/2006/relationships/hyperlink" Target="http://fishdocs.ccamlr.org/FishRep_882_TOA.html" TargetMode="External"/><Relationship Id="rId75" Type="http://schemas.openxmlformats.org/officeDocument/2006/relationships/hyperlink" Target="http://fishdocs.ccamlr.org/FishRep_881_TOA.html" TargetMode="External"/><Relationship Id="rId83" Type="http://schemas.openxmlformats.org/officeDocument/2006/relationships/footer" Target="footer5.xml"/><Relationship Id="rId88" Type="http://schemas.openxmlformats.org/officeDocument/2006/relationships/theme" Target="theme/theme1.xml"/><Relationship Id="rId6" Type="http://schemas.openxmlformats.org/officeDocument/2006/relationships/customXml" Target="../customXml/item6.xml"/><Relationship Id="rId15" Type="http://schemas.openxmlformats.org/officeDocument/2006/relationships/footer" Target="footer1.xml"/><Relationship Id="rId23" Type="http://schemas.openxmlformats.org/officeDocument/2006/relationships/hyperlink" Target="https://www.ccamlr.org/en/measure-33-03-2019" TargetMode="External"/><Relationship Id="rId28" Type="http://schemas.openxmlformats.org/officeDocument/2006/relationships/hyperlink" Target="https://www.ccamlr.org/en/measure-41-10-2019" TargetMode="External"/><Relationship Id="rId36" Type="http://schemas.openxmlformats.org/officeDocument/2006/relationships/hyperlink" Target="http://www.environment.gov.au/resource/guidelines-ecologically-sustainable-management-fisheries" TargetMode="External"/><Relationship Id="rId49" Type="http://schemas.openxmlformats.org/officeDocument/2006/relationships/hyperlink" Target="https://www.afma.gov.au/sites/default/files/final_guide_to_ccamlr_new_and_exploratory_fisheries_2020.pdf" TargetMode="External"/><Relationship Id="rId57" Type="http://schemas.openxmlformats.org/officeDocument/2006/relationships/hyperlink" Target="https://www.agriculture.gov.au/abares/research-topics/fisheries/fishery-status/ccamlr-exploratory-toothfish-fisheries" TargetMode="External"/><Relationship Id="rId10" Type="http://schemas.openxmlformats.org/officeDocument/2006/relationships/webSettings" Target="webSettings.xml"/><Relationship Id="rId31" Type="http://schemas.openxmlformats.org/officeDocument/2006/relationships/hyperlink" Target="https://www.ccamlr.org/en/measure-22-07-2013" TargetMode="External"/><Relationship Id="rId44" Type="http://schemas.openxmlformats.org/officeDocument/2006/relationships/hyperlink" Target="https://www.ccamlr.org/en/measure-41-10-2019" TargetMode="External"/><Relationship Id="rId52" Type="http://schemas.openxmlformats.org/officeDocument/2006/relationships/hyperlink" Target="https://www.agriculture.gov.au/abares/research-topics/fisheries/fishery-status/ccamlr-exploratory-toothfish-fisheries" TargetMode="External"/><Relationship Id="rId60" Type="http://schemas.openxmlformats.org/officeDocument/2006/relationships/hyperlink" Target="https://www.ccamlr.org/en/measure-33-03-2019" TargetMode="External"/><Relationship Id="rId65" Type="http://schemas.openxmlformats.org/officeDocument/2006/relationships/hyperlink" Target="http://fishdocs.ccamlr.org/FishRep_881_TOA.html" TargetMode="External"/><Relationship Id="rId73" Type="http://schemas.openxmlformats.org/officeDocument/2006/relationships/hyperlink" Target="https://www.afma.gov.au/sites/default/files/final_guide_to_ccamlr_new_and_exploratory_fisheries_2020.pdf" TargetMode="External"/><Relationship Id="rId78" Type="http://schemas.openxmlformats.org/officeDocument/2006/relationships/hyperlink" Target="https://www.afma.gov.au/sites/default/files/final_guide_to_ccamlr_new_and_exploratory_fisheries_2020.pdfhttps:/www.agriculture.gov.au/abares/research-topics/fisheries/fishery-status/ccamlr-exploratory-toothfish-fisheries" TargetMode="External"/><Relationship Id="rId81" Type="http://schemas.openxmlformats.org/officeDocument/2006/relationships/header" Target="header1.xml"/><Relationship Id="rId86"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image" Target="media/image3.png"/><Relationship Id="rId39" Type="http://schemas.openxmlformats.org/officeDocument/2006/relationships/hyperlink" Target="https://www.environment.gov.au/marine/fisheries/commonwealth/ross-sea" TargetMode="External"/><Relationship Id="rId34" Type="http://schemas.openxmlformats.org/officeDocument/2006/relationships/hyperlink" Target="https://www.ccamlr.org/en/measure-41-01-2019" TargetMode="External"/><Relationship Id="rId50" Type="http://schemas.openxmlformats.org/officeDocument/2006/relationships/hyperlink" Target="https://www.afma.gov.au/sites/default/files/final_guide_to_ccamlr_new_and_exploratory_fisheries_2020.pdf" TargetMode="External"/><Relationship Id="rId55" Type="http://schemas.openxmlformats.org/officeDocument/2006/relationships/hyperlink" Target="https://www.ccamlr.org/en/wg-fsa-2019/08" TargetMode="External"/><Relationship Id="rId76" Type="http://schemas.openxmlformats.org/officeDocument/2006/relationships/hyperlink" Target="http://fishdocs.ccamlr.org/FishRep_882_TOA.html" TargetMode="External"/><Relationship Id="rId7" Type="http://schemas.openxmlformats.org/officeDocument/2006/relationships/numbering" Target="numbering.xml"/><Relationship Id="rId71" Type="http://schemas.openxmlformats.org/officeDocument/2006/relationships/hyperlink" Target="http://fishdocs.ccamlr.org/FishRep_881_TOA.html" TargetMode="External"/><Relationship Id="rId2" Type="http://schemas.openxmlformats.org/officeDocument/2006/relationships/customXml" Target="../customXml/item2.xml"/><Relationship Id="rId29" Type="http://schemas.openxmlformats.org/officeDocument/2006/relationships/hyperlink" Target="https://www.ccamlr.org/en/measure-22-05-2008" TargetMode="External"/><Relationship Id="rId24" Type="http://schemas.openxmlformats.org/officeDocument/2006/relationships/hyperlink" Target="https://www.ccamlr.org/en/measure-22-07-2013" TargetMode="External"/><Relationship Id="rId40" Type="http://schemas.openxmlformats.org/officeDocument/2006/relationships/hyperlink" Target="http://fishdocs.ccamlr.org/FishRep_881_TOA.html" TargetMode="External"/><Relationship Id="rId45" Type="http://schemas.openxmlformats.org/officeDocument/2006/relationships/hyperlink" Target="https://www.comlaw.gov.au/Series/C2004A04237" TargetMode="External"/><Relationship Id="rId66" Type="http://schemas.openxmlformats.org/officeDocument/2006/relationships/hyperlink" Target="http://fishdocs.ccamlr.org/FishRep_882_TOA.html" TargetMode="External"/><Relationship Id="rId87" Type="http://schemas.openxmlformats.org/officeDocument/2006/relationships/fontTable" Target="fontTable.xml"/><Relationship Id="rId61" Type="http://schemas.openxmlformats.org/officeDocument/2006/relationships/hyperlink" Target="https://www.agriculture.gov.au/abares/research-topics/fisheries/fishery-status/ccamlr-exploratory-toothfish-fisheries" TargetMode="External"/><Relationship Id="rId8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0DCB80-77F2-4539-93D9-DE12C7B5CBBC}">
  <ds:schemaRefs>
    <ds:schemaRef ds:uri="http://schemas.microsoft.com/office/2006/metadata/customXsn"/>
  </ds:schemaRefs>
</ds:datastoreItem>
</file>

<file path=customXml/itemProps2.xml><?xml version="1.0" encoding="utf-8"?>
<ds:datastoreItem xmlns:ds="http://schemas.openxmlformats.org/officeDocument/2006/customXml" ds:itemID="{6DC1560C-42D2-4B58-A9F7-7E8782BD37ED}">
  <ds:schemaRefs>
    <ds:schemaRef ds:uri="http://schemas.microsoft.com/sharepoint/v3/contenttype/forms"/>
  </ds:schemaRefs>
</ds:datastoreItem>
</file>

<file path=customXml/itemProps3.xml><?xml version="1.0" encoding="utf-8"?>
<ds:datastoreItem xmlns:ds="http://schemas.openxmlformats.org/officeDocument/2006/customXml" ds:itemID="{39B93F13-0829-496D-A1B9-9BC67BCFB7E2}">
  <ds:schemaRefs>
    <ds:schemaRef ds:uri="http://schemas.microsoft.com/sharepoint/events"/>
  </ds:schemaRefs>
</ds:datastoreItem>
</file>

<file path=customXml/itemProps4.xml><?xml version="1.0" encoding="utf-8"?>
<ds:datastoreItem xmlns:ds="http://schemas.openxmlformats.org/officeDocument/2006/customXml" ds:itemID="{3A950031-DF30-4B96-B6FC-F23CE65DD586}">
  <ds:schemaRefs>
    <ds:schemaRef ds:uri="http://schemas.microsoft.com/office/2006/metadata/properties"/>
    <ds:schemaRef ds:uri="http://purl.org/dc/terms/"/>
    <ds:schemaRef ds:uri="344c6e69-c594-4ca4-b341-09ae9dfc1422"/>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879FCCE9-0F1E-4FCF-A32F-BF07BCB56FD5}"/>
</file>

<file path=customXml/itemProps6.xml><?xml version="1.0" encoding="utf-8"?>
<ds:datastoreItem xmlns:ds="http://schemas.openxmlformats.org/officeDocument/2006/customXml" ds:itemID="{5C7239BE-99A0-445A-9483-68CA26512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14093</Words>
  <Characters>80336</Characters>
  <Application>Microsoft Office Word</Application>
  <DocSecurity>4</DocSecurity>
  <Lines>669</Lines>
  <Paragraphs>188</Paragraphs>
  <ScaleCrop>false</ScaleCrop>
  <HeadingPairs>
    <vt:vector size="2" baseType="variant">
      <vt:variant>
        <vt:lpstr>Title</vt:lpstr>
      </vt:variant>
      <vt:variant>
        <vt:i4>1</vt:i4>
      </vt:variant>
    </vt:vector>
  </HeadingPairs>
  <TitlesOfParts>
    <vt:vector size="1" baseType="lpstr">
      <vt:lpstr>Brief - Assessment- CCAMLR-Fisheries- Att- B2 Assessment Report- 88.1 and 88.2</vt:lpstr>
    </vt:vector>
  </TitlesOfParts>
  <Company/>
  <LinksUpToDate>false</LinksUpToDate>
  <CharactersWithSpaces>94241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Australian fishing in exploratory fisheries in Ross Sea fishery, CCAMLR Subareas 88.1 and 88.2</dc:title>
  <dc:subject/>
  <dc:creator>Department of Agriculture, Water and the Environment</dc:creator>
  <cp:lastModifiedBy>Bec Durack</cp:lastModifiedBy>
  <cp:revision>2</cp:revision>
  <cp:lastPrinted>2020-11-25T04:11:00Z</cp:lastPrinted>
  <dcterms:created xsi:type="dcterms:W3CDTF">2020-12-02T05:30:00Z</dcterms:created>
  <dcterms:modified xsi:type="dcterms:W3CDTF">2020-12-02T05:30:00Z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y fmtid="{D5CDD505-2E9C-101B-9397-08002B2CF9AE}" pid="3" name="RecordPoint_SubmissionDate">
    <vt:lpwstr/>
  </property>
  <property fmtid="{D5CDD505-2E9C-101B-9397-08002B2CF9AE}" pid="4" name="RecordPoint_RecordNumberSubmitted">
    <vt:lpwstr/>
  </property>
  <property fmtid="{D5CDD505-2E9C-101B-9397-08002B2CF9AE}" pid="5" name="RecordPoint_ActiveItemSiteId">
    <vt:lpwstr>{8003c3b3-d20c-4e9a-bee9-0e2243d810ee}</vt:lpwstr>
  </property>
  <property fmtid="{D5CDD505-2E9C-101B-9397-08002B2CF9AE}" pid="6" name="RecordPoint_ActiveItemListId">
    <vt:lpwstr>{1e6972ed-ffb6-46ac-aa83-9a9ed43e9fad}</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
  </property>
  <property fmtid="{D5CDD505-2E9C-101B-9397-08002B2CF9AE}" pid="10" name="RecordPoint_ActiveItemWebId">
    <vt:lpwstr>{ce0940a8-fbdd-4d61-aa5f-5fccf7e3a693}</vt:lpwstr>
  </property>
  <property fmtid="{D5CDD505-2E9C-101B-9397-08002B2CF9AE}" pid="11" name="RecordPoint_WorkflowType">
    <vt:lpwstr>ActiveSubmitStub</vt:lpwstr>
  </property>
  <property fmtid="{D5CDD505-2E9C-101B-9397-08002B2CF9AE}" pid="12" name="IconOverlay">
    <vt:lpwstr/>
  </property>
  <property fmtid="{D5CDD505-2E9C-101B-9397-08002B2CF9AE}" pid="13" name="RecordPoint_ActiveItemUniqueId">
    <vt:lpwstr>{ad33189c-d87b-4e86-ae88-f4dfaa889e96}</vt:lpwstr>
  </property>
</Properties>
</file>