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915AC0" w14:textId="77777777" w:rsidR="00DC333A" w:rsidRPr="00F6308F" w:rsidRDefault="00DC333A" w:rsidP="00DC333A">
      <w:pPr>
        <w:widowControl w:val="0"/>
        <w:tabs>
          <w:tab w:val="left" w:pos="6700"/>
        </w:tabs>
        <w:spacing w:after="120"/>
        <w:jc w:val="center"/>
        <w:rPr>
          <w:b/>
          <w:sz w:val="48"/>
        </w:rPr>
      </w:pPr>
      <w:bookmarkStart w:id="0" w:name="_Toc316301050"/>
      <w:bookmarkStart w:id="1" w:name="_GoBack"/>
      <w:bookmarkEnd w:id="1"/>
      <w:r w:rsidRPr="001C68E7">
        <w:rPr>
          <w:b/>
          <w:noProof/>
          <w:sz w:val="48"/>
          <w:lang w:eastAsia="en-AU"/>
        </w:rPr>
        <w:drawing>
          <wp:inline distT="0" distB="0" distL="0" distR="0" wp14:anchorId="56807619" wp14:editId="193F8BC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2533C63" w14:textId="77777777" w:rsidR="00DC333A" w:rsidRPr="00F6308F" w:rsidRDefault="00DC333A" w:rsidP="00DC333A">
      <w:pPr>
        <w:widowControl w:val="0"/>
        <w:tabs>
          <w:tab w:val="left" w:pos="6700"/>
        </w:tabs>
        <w:spacing w:after="120"/>
        <w:jc w:val="center"/>
        <w:rPr>
          <w:b/>
          <w:sz w:val="48"/>
        </w:rPr>
      </w:pPr>
    </w:p>
    <w:p w14:paraId="3E406421" w14:textId="77777777" w:rsidR="00DC333A" w:rsidRPr="00F6308F" w:rsidRDefault="00DC333A" w:rsidP="00DC333A">
      <w:pPr>
        <w:widowControl w:val="0"/>
        <w:tabs>
          <w:tab w:val="left" w:pos="6700"/>
        </w:tabs>
        <w:spacing w:after="120"/>
        <w:jc w:val="center"/>
        <w:rPr>
          <w:b/>
          <w:sz w:val="48"/>
        </w:rPr>
      </w:pPr>
    </w:p>
    <w:p w14:paraId="474E0860" w14:textId="77777777" w:rsidR="00DC333A" w:rsidRPr="00F6308F" w:rsidRDefault="00DC333A" w:rsidP="00DC333A">
      <w:pPr>
        <w:widowControl w:val="0"/>
        <w:tabs>
          <w:tab w:val="left" w:pos="6700"/>
        </w:tabs>
        <w:spacing w:after="120"/>
        <w:jc w:val="center"/>
        <w:rPr>
          <w:b/>
          <w:sz w:val="48"/>
        </w:rPr>
      </w:pPr>
    </w:p>
    <w:p w14:paraId="17A4222B" w14:textId="77777777" w:rsidR="00DC333A" w:rsidRPr="00F6308F" w:rsidRDefault="00DC333A" w:rsidP="00DC333A">
      <w:pPr>
        <w:spacing w:after="120"/>
        <w:jc w:val="center"/>
        <w:rPr>
          <w:sz w:val="36"/>
        </w:rPr>
      </w:pPr>
      <w:r w:rsidRPr="00F6308F">
        <w:rPr>
          <w:sz w:val="36"/>
        </w:rPr>
        <w:t>Assessment of the</w:t>
      </w:r>
    </w:p>
    <w:p w14:paraId="0EBF968D" w14:textId="02A3D83B" w:rsidR="00DC333A" w:rsidRPr="00F6308F" w:rsidRDefault="00DC333A" w:rsidP="00DC333A">
      <w:pPr>
        <w:pStyle w:val="Heading6"/>
        <w:spacing w:after="120"/>
        <w:jc w:val="center"/>
        <w:rPr>
          <w:rFonts w:ascii="Arial" w:hAnsi="Arial"/>
          <w:b w:val="0"/>
          <w:i/>
          <w:sz w:val="36"/>
        </w:rPr>
      </w:pPr>
      <w:r>
        <w:rPr>
          <w:rFonts w:ascii="Arial" w:hAnsi="Arial"/>
          <w:sz w:val="36"/>
        </w:rPr>
        <w:t>South Australian Abalone Fishery</w:t>
      </w:r>
    </w:p>
    <w:p w14:paraId="66FF6B46" w14:textId="77777777" w:rsidR="00DC333A" w:rsidRPr="00F6308F" w:rsidRDefault="00DC333A" w:rsidP="00DC333A">
      <w:pPr>
        <w:widowControl w:val="0"/>
        <w:tabs>
          <w:tab w:val="left" w:pos="6700"/>
        </w:tabs>
        <w:spacing w:after="120"/>
        <w:jc w:val="center"/>
        <w:rPr>
          <w:b/>
          <w:sz w:val="48"/>
        </w:rPr>
      </w:pPr>
    </w:p>
    <w:p w14:paraId="6FC34447" w14:textId="77777777" w:rsidR="00DC333A" w:rsidRPr="00F6308F" w:rsidRDefault="00DC333A" w:rsidP="00DC333A">
      <w:pPr>
        <w:widowControl w:val="0"/>
        <w:tabs>
          <w:tab w:val="left" w:pos="6700"/>
        </w:tabs>
        <w:spacing w:after="120"/>
        <w:jc w:val="center"/>
        <w:rPr>
          <w:b/>
          <w:sz w:val="48"/>
        </w:rPr>
      </w:pPr>
    </w:p>
    <w:p w14:paraId="311F4E8E" w14:textId="77777777" w:rsidR="00DC333A" w:rsidRPr="00176CE1" w:rsidRDefault="00DC333A" w:rsidP="00DC333A">
      <w:pPr>
        <w:widowControl w:val="0"/>
        <w:tabs>
          <w:tab w:val="left" w:pos="6700"/>
        </w:tabs>
        <w:spacing w:after="120"/>
        <w:jc w:val="center"/>
        <w:rPr>
          <w:b/>
          <w:sz w:val="32"/>
        </w:rPr>
      </w:pPr>
    </w:p>
    <w:p w14:paraId="191573AE" w14:textId="77777777" w:rsidR="00DC333A" w:rsidRPr="00176CE1" w:rsidRDefault="00DC333A" w:rsidP="00DC333A">
      <w:pPr>
        <w:widowControl w:val="0"/>
        <w:tabs>
          <w:tab w:val="left" w:pos="6700"/>
        </w:tabs>
        <w:spacing w:after="120"/>
        <w:jc w:val="center"/>
        <w:rPr>
          <w:b/>
          <w:sz w:val="32"/>
        </w:rPr>
      </w:pPr>
    </w:p>
    <w:p w14:paraId="6703A8BC" w14:textId="77777777" w:rsidR="00DC333A" w:rsidRPr="00176CE1" w:rsidRDefault="00DC333A" w:rsidP="00DC333A">
      <w:pPr>
        <w:widowControl w:val="0"/>
        <w:tabs>
          <w:tab w:val="left" w:pos="6700"/>
        </w:tabs>
        <w:spacing w:after="120"/>
        <w:jc w:val="center"/>
        <w:rPr>
          <w:b/>
          <w:sz w:val="32"/>
        </w:rPr>
      </w:pPr>
    </w:p>
    <w:p w14:paraId="126D1BED" w14:textId="77777777" w:rsidR="00DC333A" w:rsidRPr="00176CE1" w:rsidRDefault="00DC333A" w:rsidP="00DC333A">
      <w:pPr>
        <w:widowControl w:val="0"/>
        <w:tabs>
          <w:tab w:val="left" w:pos="6700"/>
        </w:tabs>
        <w:spacing w:after="120"/>
        <w:jc w:val="center"/>
        <w:rPr>
          <w:b/>
          <w:sz w:val="32"/>
        </w:rPr>
      </w:pPr>
    </w:p>
    <w:p w14:paraId="7ED50E96" w14:textId="77777777" w:rsidR="00DC333A" w:rsidRPr="00176CE1" w:rsidRDefault="00DC333A" w:rsidP="00DC333A">
      <w:pPr>
        <w:widowControl w:val="0"/>
        <w:tabs>
          <w:tab w:val="left" w:pos="6700"/>
        </w:tabs>
        <w:spacing w:after="120"/>
        <w:jc w:val="center"/>
        <w:rPr>
          <w:b/>
          <w:sz w:val="32"/>
        </w:rPr>
      </w:pPr>
    </w:p>
    <w:p w14:paraId="4E9D993C" w14:textId="77777777" w:rsidR="00DC333A" w:rsidRPr="00176CE1" w:rsidRDefault="00DC333A" w:rsidP="00DC333A">
      <w:pPr>
        <w:widowControl w:val="0"/>
        <w:tabs>
          <w:tab w:val="left" w:pos="6700"/>
        </w:tabs>
        <w:spacing w:after="120"/>
        <w:jc w:val="center"/>
        <w:rPr>
          <w:b/>
          <w:sz w:val="32"/>
        </w:rPr>
      </w:pPr>
    </w:p>
    <w:p w14:paraId="0F0C7FAC" w14:textId="77777777" w:rsidR="00DC333A" w:rsidRPr="00176CE1" w:rsidRDefault="00DC333A" w:rsidP="00DC333A">
      <w:pPr>
        <w:widowControl w:val="0"/>
        <w:tabs>
          <w:tab w:val="left" w:pos="6700"/>
        </w:tabs>
        <w:spacing w:after="120"/>
        <w:jc w:val="center"/>
        <w:rPr>
          <w:b/>
          <w:sz w:val="32"/>
        </w:rPr>
      </w:pPr>
    </w:p>
    <w:p w14:paraId="6D8A9A09" w14:textId="77777777" w:rsidR="00DC333A" w:rsidRPr="00176CE1" w:rsidRDefault="00DC333A" w:rsidP="00DC333A">
      <w:pPr>
        <w:widowControl w:val="0"/>
        <w:tabs>
          <w:tab w:val="left" w:pos="6700"/>
        </w:tabs>
        <w:spacing w:after="120"/>
        <w:jc w:val="center"/>
        <w:rPr>
          <w:b/>
          <w:sz w:val="32"/>
        </w:rPr>
      </w:pPr>
    </w:p>
    <w:p w14:paraId="79444014" w14:textId="77777777" w:rsidR="00DC333A" w:rsidRPr="00176CE1" w:rsidRDefault="00DC333A" w:rsidP="00DC333A">
      <w:pPr>
        <w:widowControl w:val="0"/>
        <w:tabs>
          <w:tab w:val="left" w:pos="6700"/>
        </w:tabs>
        <w:spacing w:after="120"/>
        <w:jc w:val="center"/>
        <w:rPr>
          <w:b/>
          <w:sz w:val="32"/>
        </w:rPr>
      </w:pPr>
    </w:p>
    <w:p w14:paraId="4A5B465C" w14:textId="77777777" w:rsidR="00DC333A" w:rsidRPr="00176CE1" w:rsidRDefault="00DC333A" w:rsidP="00DC333A">
      <w:pPr>
        <w:widowControl w:val="0"/>
        <w:tabs>
          <w:tab w:val="left" w:pos="6700"/>
        </w:tabs>
        <w:spacing w:after="120"/>
        <w:jc w:val="center"/>
        <w:rPr>
          <w:b/>
          <w:sz w:val="32"/>
        </w:rPr>
      </w:pPr>
    </w:p>
    <w:p w14:paraId="2AA72472" w14:textId="77777777" w:rsidR="00DC333A" w:rsidRPr="00176CE1" w:rsidRDefault="00DC333A" w:rsidP="00DC333A">
      <w:pPr>
        <w:widowControl w:val="0"/>
        <w:tabs>
          <w:tab w:val="left" w:pos="6700"/>
        </w:tabs>
        <w:spacing w:after="120"/>
        <w:jc w:val="center"/>
        <w:rPr>
          <w:b/>
          <w:sz w:val="32"/>
        </w:rPr>
      </w:pPr>
    </w:p>
    <w:p w14:paraId="692DE7E7" w14:textId="77777777" w:rsidR="00DC333A" w:rsidRPr="00F6308F" w:rsidRDefault="00DC333A" w:rsidP="00DC333A">
      <w:pPr>
        <w:pStyle w:val="Heading7"/>
        <w:rPr>
          <w:rFonts w:ascii="Arial" w:hAnsi="Arial"/>
          <w:lang w:val="en-AU"/>
        </w:rPr>
      </w:pPr>
      <w:r>
        <w:rPr>
          <w:rFonts w:ascii="Arial" w:hAnsi="Arial"/>
          <w:lang w:val="en-AU"/>
        </w:rPr>
        <w:t xml:space="preserve">November 2015  </w:t>
      </w:r>
    </w:p>
    <w:p w14:paraId="2126757E" w14:textId="77777777" w:rsidR="00DC333A" w:rsidRPr="00F6308F" w:rsidRDefault="00DC333A" w:rsidP="00DC333A"/>
    <w:p w14:paraId="5B761DD1" w14:textId="77777777" w:rsidR="00DC333A" w:rsidRPr="00F6308F" w:rsidRDefault="00DC333A" w:rsidP="00DC333A"/>
    <w:p w14:paraId="5D62B9DC" w14:textId="77777777" w:rsidR="00DC333A" w:rsidRDefault="00DC333A" w:rsidP="00DC333A">
      <w:pPr>
        <w:sectPr w:rsidR="00DC333A"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2F810C15" w14:textId="77777777" w:rsidR="00DC333A" w:rsidRPr="00574DD7" w:rsidRDefault="00DC333A" w:rsidP="00DC333A">
      <w:pPr>
        <w:spacing w:after="0"/>
      </w:pPr>
    </w:p>
    <w:p w14:paraId="04B94F55" w14:textId="77777777" w:rsidR="00DC333A" w:rsidRPr="00574DD7" w:rsidRDefault="00DC333A" w:rsidP="00DC333A">
      <w:pPr>
        <w:spacing w:after="0"/>
        <w:rPr>
          <w:rStyle w:val="Hyperlink"/>
          <w:rFonts w:eastAsia="Times New Roman"/>
          <w:noProof/>
          <w:color w:val="auto"/>
          <w:lang w:eastAsia="en-AU"/>
        </w:rPr>
      </w:pPr>
    </w:p>
    <w:p w14:paraId="54253137" w14:textId="77777777" w:rsidR="00DC333A" w:rsidRPr="00574DD7" w:rsidRDefault="00DC333A" w:rsidP="00DC333A">
      <w:pPr>
        <w:spacing w:after="0"/>
        <w:rPr>
          <w:rStyle w:val="Hyperlink"/>
          <w:rFonts w:eastAsia="Times New Roman"/>
          <w:noProof/>
          <w:color w:val="auto"/>
          <w:lang w:eastAsia="en-AU"/>
        </w:rPr>
      </w:pPr>
    </w:p>
    <w:p w14:paraId="31DDF3CE" w14:textId="77777777" w:rsidR="00DC333A" w:rsidRPr="00574DD7" w:rsidRDefault="00DC333A" w:rsidP="00DC333A">
      <w:pPr>
        <w:spacing w:after="0"/>
        <w:rPr>
          <w:rStyle w:val="Hyperlink"/>
          <w:rFonts w:eastAsia="Times New Roman"/>
          <w:noProof/>
          <w:color w:val="auto"/>
          <w:lang w:eastAsia="en-AU"/>
        </w:rPr>
      </w:pPr>
    </w:p>
    <w:p w14:paraId="2ADF0419" w14:textId="77777777" w:rsidR="00DC333A" w:rsidRPr="00574DD7" w:rsidRDefault="00DC333A" w:rsidP="00DC333A">
      <w:pPr>
        <w:spacing w:after="0"/>
        <w:rPr>
          <w:rStyle w:val="Hyperlink"/>
          <w:rFonts w:eastAsia="Times New Roman"/>
          <w:noProof/>
          <w:color w:val="auto"/>
          <w:lang w:eastAsia="en-AU"/>
        </w:rPr>
      </w:pPr>
    </w:p>
    <w:p w14:paraId="48ACF9E4" w14:textId="77777777" w:rsidR="00DC333A" w:rsidRPr="00574DD7" w:rsidRDefault="00DC333A" w:rsidP="00DC333A">
      <w:pPr>
        <w:spacing w:after="0"/>
        <w:rPr>
          <w:rStyle w:val="Hyperlink"/>
          <w:rFonts w:eastAsia="Times New Roman"/>
          <w:noProof/>
          <w:color w:val="auto"/>
          <w:lang w:eastAsia="en-AU"/>
        </w:rPr>
      </w:pPr>
    </w:p>
    <w:p w14:paraId="2EFB6C42" w14:textId="77777777" w:rsidR="00DC333A" w:rsidRPr="00574DD7" w:rsidRDefault="00DC333A" w:rsidP="00DC333A">
      <w:pPr>
        <w:spacing w:after="0"/>
        <w:rPr>
          <w:rStyle w:val="Hyperlink"/>
          <w:rFonts w:eastAsia="Times New Roman"/>
          <w:noProof/>
          <w:color w:val="auto"/>
          <w:lang w:eastAsia="en-AU"/>
        </w:rPr>
      </w:pPr>
    </w:p>
    <w:p w14:paraId="7E74DDF0" w14:textId="77777777" w:rsidR="00DC333A" w:rsidRPr="00574DD7" w:rsidRDefault="00DC333A" w:rsidP="00DC333A">
      <w:pPr>
        <w:spacing w:after="0"/>
        <w:rPr>
          <w:rStyle w:val="Hyperlink"/>
          <w:rFonts w:eastAsia="Times New Roman"/>
          <w:noProof/>
          <w:color w:val="auto"/>
          <w:lang w:eastAsia="en-AU"/>
        </w:rPr>
      </w:pPr>
    </w:p>
    <w:p w14:paraId="647348B4" w14:textId="77777777" w:rsidR="00DC333A" w:rsidRPr="00574DD7" w:rsidRDefault="00DC333A" w:rsidP="00DC333A">
      <w:pPr>
        <w:tabs>
          <w:tab w:val="right" w:leader="dot" w:pos="8302"/>
        </w:tabs>
        <w:spacing w:after="0"/>
        <w:rPr>
          <w:noProof/>
          <w:webHidden/>
        </w:rPr>
      </w:pPr>
    </w:p>
    <w:p w14:paraId="35B91FCC" w14:textId="77777777" w:rsidR="00DC333A" w:rsidRPr="00574DD7" w:rsidRDefault="00DC333A" w:rsidP="00DC333A">
      <w:pPr>
        <w:tabs>
          <w:tab w:val="right" w:leader="dot" w:pos="8302"/>
        </w:tabs>
        <w:spacing w:after="0"/>
        <w:rPr>
          <w:noProof/>
          <w:webHidden/>
        </w:rPr>
      </w:pPr>
    </w:p>
    <w:p w14:paraId="1A0598FF" w14:textId="77777777" w:rsidR="00DC333A" w:rsidRPr="00574DD7" w:rsidRDefault="00DC333A" w:rsidP="00DC333A">
      <w:pPr>
        <w:tabs>
          <w:tab w:val="right" w:leader="dot" w:pos="8302"/>
        </w:tabs>
        <w:spacing w:after="0"/>
        <w:rPr>
          <w:noProof/>
          <w:webHidden/>
        </w:rPr>
      </w:pPr>
    </w:p>
    <w:p w14:paraId="63CB37D7" w14:textId="77777777" w:rsidR="00DC333A" w:rsidRDefault="00DC333A" w:rsidP="00DC333A">
      <w:pPr>
        <w:tabs>
          <w:tab w:val="right" w:leader="dot" w:pos="8302"/>
        </w:tabs>
        <w:spacing w:after="0"/>
        <w:rPr>
          <w:noProof/>
          <w:webHidden/>
        </w:rPr>
      </w:pPr>
    </w:p>
    <w:p w14:paraId="062A1EB5" w14:textId="77777777" w:rsidR="00DC333A" w:rsidRDefault="00DC333A" w:rsidP="00DC333A">
      <w:pPr>
        <w:tabs>
          <w:tab w:val="right" w:leader="dot" w:pos="8302"/>
        </w:tabs>
        <w:spacing w:after="0"/>
        <w:rPr>
          <w:noProof/>
          <w:webHidden/>
        </w:rPr>
      </w:pPr>
    </w:p>
    <w:p w14:paraId="18E8B2F0" w14:textId="77777777" w:rsidR="00DC333A" w:rsidRDefault="00DC333A" w:rsidP="00DC333A">
      <w:pPr>
        <w:tabs>
          <w:tab w:val="right" w:leader="dot" w:pos="8302"/>
        </w:tabs>
        <w:spacing w:after="0"/>
        <w:rPr>
          <w:noProof/>
          <w:webHidden/>
        </w:rPr>
      </w:pPr>
    </w:p>
    <w:p w14:paraId="322568F8" w14:textId="77777777" w:rsidR="00DC333A" w:rsidRDefault="00DC333A" w:rsidP="00DC333A">
      <w:pPr>
        <w:tabs>
          <w:tab w:val="right" w:leader="dot" w:pos="8302"/>
        </w:tabs>
        <w:spacing w:after="0"/>
        <w:rPr>
          <w:noProof/>
          <w:webHidden/>
        </w:rPr>
      </w:pPr>
    </w:p>
    <w:p w14:paraId="6038CC61" w14:textId="77777777" w:rsidR="00DC333A" w:rsidRDefault="00DC333A" w:rsidP="00DC333A">
      <w:pPr>
        <w:tabs>
          <w:tab w:val="right" w:leader="dot" w:pos="8302"/>
        </w:tabs>
        <w:spacing w:after="0"/>
        <w:rPr>
          <w:noProof/>
          <w:webHidden/>
        </w:rPr>
      </w:pPr>
    </w:p>
    <w:p w14:paraId="7E05A0B7" w14:textId="77777777" w:rsidR="00DC333A" w:rsidRDefault="00DC333A" w:rsidP="00DC333A">
      <w:pPr>
        <w:tabs>
          <w:tab w:val="right" w:leader="dot" w:pos="8302"/>
        </w:tabs>
        <w:spacing w:after="0"/>
        <w:rPr>
          <w:noProof/>
          <w:webHidden/>
        </w:rPr>
      </w:pPr>
    </w:p>
    <w:p w14:paraId="38F399DF" w14:textId="77777777" w:rsidR="00DC333A" w:rsidRDefault="00DC333A" w:rsidP="00DC333A">
      <w:pPr>
        <w:tabs>
          <w:tab w:val="right" w:leader="dot" w:pos="8302"/>
        </w:tabs>
        <w:spacing w:after="0"/>
        <w:rPr>
          <w:noProof/>
          <w:webHidden/>
        </w:rPr>
      </w:pPr>
    </w:p>
    <w:p w14:paraId="7462D08F" w14:textId="77777777" w:rsidR="00DC333A" w:rsidRDefault="00DC333A" w:rsidP="00DC333A">
      <w:pPr>
        <w:tabs>
          <w:tab w:val="right" w:leader="dot" w:pos="8302"/>
        </w:tabs>
        <w:spacing w:after="0"/>
        <w:rPr>
          <w:noProof/>
          <w:webHidden/>
        </w:rPr>
      </w:pPr>
    </w:p>
    <w:p w14:paraId="0DE7E1E8" w14:textId="77777777" w:rsidR="00DC333A" w:rsidRDefault="00DC333A" w:rsidP="00DC333A">
      <w:pPr>
        <w:spacing w:after="0"/>
      </w:pPr>
    </w:p>
    <w:p w14:paraId="13D240C0" w14:textId="77777777" w:rsidR="00DC333A" w:rsidRDefault="00DC333A" w:rsidP="00DC333A">
      <w:pPr>
        <w:spacing w:after="0"/>
      </w:pPr>
    </w:p>
    <w:p w14:paraId="040AB376" w14:textId="77777777" w:rsidR="00DC333A" w:rsidRDefault="00DC333A" w:rsidP="00DC333A">
      <w:pPr>
        <w:spacing w:after="0"/>
      </w:pPr>
    </w:p>
    <w:p w14:paraId="299361B4" w14:textId="77777777" w:rsidR="00DC333A" w:rsidRDefault="00DC333A" w:rsidP="00DC333A">
      <w:pPr>
        <w:spacing w:after="0"/>
      </w:pPr>
    </w:p>
    <w:p w14:paraId="1617F3D6" w14:textId="77777777" w:rsidR="00DC333A" w:rsidRDefault="00DC333A" w:rsidP="00DC333A">
      <w:pPr>
        <w:spacing w:after="0"/>
      </w:pPr>
    </w:p>
    <w:p w14:paraId="2FF20A1F" w14:textId="77777777" w:rsidR="00DC333A" w:rsidRDefault="00DC333A" w:rsidP="00DC333A">
      <w:pPr>
        <w:spacing w:after="0"/>
      </w:pPr>
    </w:p>
    <w:p w14:paraId="737B15A2" w14:textId="77777777" w:rsidR="00DC333A" w:rsidRDefault="00DC333A" w:rsidP="00DC333A">
      <w:pPr>
        <w:spacing w:after="0"/>
      </w:pPr>
    </w:p>
    <w:p w14:paraId="53F9E7E7" w14:textId="77777777" w:rsidR="00DC333A" w:rsidRDefault="00DC333A" w:rsidP="00DC333A">
      <w:pPr>
        <w:spacing w:after="0"/>
      </w:pPr>
    </w:p>
    <w:p w14:paraId="35427318" w14:textId="77777777" w:rsidR="00DC333A" w:rsidRPr="00574DD7" w:rsidRDefault="00DC333A" w:rsidP="00DC333A">
      <w:pPr>
        <w:spacing w:after="0"/>
      </w:pPr>
    </w:p>
    <w:p w14:paraId="514621F4" w14:textId="77777777" w:rsidR="00DC333A" w:rsidRPr="00480A40" w:rsidRDefault="00DC333A" w:rsidP="00DC333A">
      <w:pPr>
        <w:pStyle w:val="NormalWeb"/>
        <w:spacing w:before="60" w:beforeAutospacing="0" w:after="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2015</w:t>
      </w:r>
      <w:r w:rsidRPr="00480A40">
        <w:rPr>
          <w:rFonts w:ascii="Arial" w:hAnsi="Arial" w:cs="Arial"/>
          <w:sz w:val="16"/>
          <w:szCs w:val="16"/>
        </w:rPr>
        <w:t>.</w:t>
      </w:r>
    </w:p>
    <w:p w14:paraId="0A917D5D" w14:textId="77777777" w:rsidR="00DC333A" w:rsidRPr="00480A40" w:rsidRDefault="00DC333A" w:rsidP="00DC333A">
      <w:pPr>
        <w:pStyle w:val="NormalWeb"/>
        <w:spacing w:before="60" w:beforeAutospacing="0" w:after="0" w:afterAutospacing="0"/>
        <w:rPr>
          <w:rFonts w:ascii="Arial" w:hAnsi="Arial" w:cs="Arial"/>
          <w:i/>
          <w:sz w:val="16"/>
          <w:szCs w:val="16"/>
        </w:rPr>
      </w:pPr>
      <w:r>
        <w:rPr>
          <w:rFonts w:ascii="Arial" w:hAnsi="Arial" w:cs="Arial"/>
          <w:noProof/>
          <w:sz w:val="16"/>
          <w:szCs w:val="16"/>
          <w:lang w:val="en-AU" w:eastAsia="en-AU"/>
        </w:rPr>
        <w:drawing>
          <wp:inline distT="0" distB="0" distL="0" distR="0" wp14:anchorId="35E12974" wp14:editId="1A0025C7">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0A830599" w14:textId="13094C9A" w:rsidR="00DC333A" w:rsidRPr="008403C4" w:rsidRDefault="00DC333A" w:rsidP="00DC333A">
      <w:pPr>
        <w:pStyle w:val="NormalWeb"/>
        <w:spacing w:before="60" w:beforeAutospacing="0" w:after="0" w:afterAutospacing="0"/>
        <w:rPr>
          <w:rFonts w:ascii="Arial" w:hAnsi="Arial" w:cs="Arial"/>
          <w:sz w:val="16"/>
          <w:szCs w:val="16"/>
        </w:rPr>
      </w:pPr>
      <w:r w:rsidRPr="008403C4">
        <w:rPr>
          <w:rFonts w:ascii="Arial" w:hAnsi="Arial" w:cs="Arial"/>
          <w:i/>
          <w:sz w:val="16"/>
          <w:szCs w:val="16"/>
        </w:rPr>
        <w:t xml:space="preserve">Assessment of the </w:t>
      </w:r>
      <w:r>
        <w:rPr>
          <w:rFonts w:ascii="Arial" w:hAnsi="Arial" w:cs="Arial"/>
          <w:i/>
          <w:sz w:val="16"/>
          <w:szCs w:val="16"/>
        </w:rPr>
        <w:t>South Australian Abalone Fishery</w:t>
      </w:r>
      <w:r w:rsidRPr="008403C4">
        <w:rPr>
          <w:rFonts w:ascii="Arial" w:hAnsi="Arial" w:cs="Arial"/>
          <w:i/>
          <w:sz w:val="16"/>
          <w:szCs w:val="16"/>
        </w:rPr>
        <w:t xml:space="preserve"> </w:t>
      </w:r>
      <w:r>
        <w:rPr>
          <w:rFonts w:ascii="Arial" w:hAnsi="Arial" w:cs="Arial"/>
          <w:i/>
          <w:sz w:val="16"/>
          <w:szCs w:val="16"/>
        </w:rPr>
        <w:t xml:space="preserve">November 2015 </w:t>
      </w:r>
      <w:r w:rsidRPr="008403C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5F7A6385" w14:textId="5AEEBCC3" w:rsidR="00DC333A" w:rsidRPr="00480A40" w:rsidRDefault="00DC333A" w:rsidP="00DC333A">
      <w:pPr>
        <w:pStyle w:val="NormalWeb"/>
        <w:spacing w:before="60" w:beforeAutospacing="0" w:after="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 xml:space="preserve">Assessment of the </w:t>
      </w:r>
      <w:r>
        <w:rPr>
          <w:rFonts w:ascii="Arial" w:hAnsi="Arial" w:cs="Arial"/>
          <w:i/>
          <w:sz w:val="16"/>
          <w:szCs w:val="16"/>
        </w:rPr>
        <w:t>South Australian Abalone Fishery</w:t>
      </w:r>
      <w:r w:rsidRPr="008403C4">
        <w:rPr>
          <w:rFonts w:ascii="Arial" w:hAnsi="Arial" w:cs="Arial"/>
          <w:i/>
          <w:sz w:val="16"/>
          <w:szCs w:val="16"/>
        </w:rPr>
        <w:t xml:space="preserve"> </w:t>
      </w:r>
      <w:r>
        <w:rPr>
          <w:rFonts w:ascii="Arial" w:hAnsi="Arial" w:cs="Arial"/>
          <w:i/>
          <w:sz w:val="16"/>
          <w:szCs w:val="16"/>
        </w:rPr>
        <w:t>November 2015</w:t>
      </w:r>
      <w:r w:rsidRPr="008403C4">
        <w:rPr>
          <w:rFonts w:ascii="Arial" w:hAnsi="Arial" w:cs="Arial"/>
          <w:sz w:val="16"/>
          <w:szCs w:val="16"/>
        </w:rPr>
        <w:t>, Commonwealth of Australia 201</w:t>
      </w:r>
      <w:r>
        <w:rPr>
          <w:rFonts w:ascii="Arial" w:hAnsi="Arial" w:cs="Arial"/>
          <w:sz w:val="16"/>
          <w:szCs w:val="16"/>
        </w:rPr>
        <w:t>5</w:t>
      </w:r>
      <w:r w:rsidRPr="008403C4">
        <w:rPr>
          <w:rFonts w:ascii="Arial" w:hAnsi="Arial" w:cs="Arial"/>
          <w:sz w:val="16"/>
          <w:szCs w:val="16"/>
        </w:rPr>
        <w:t>’.</w:t>
      </w:r>
    </w:p>
    <w:p w14:paraId="7548D435" w14:textId="77777777" w:rsidR="00DC333A" w:rsidRPr="00F6308F" w:rsidRDefault="00DC333A" w:rsidP="00DC333A">
      <w:pPr>
        <w:pStyle w:val="NormalWeb"/>
        <w:spacing w:before="60" w:beforeAutospacing="0" w:after="0" w:afterAutospacing="0"/>
        <w:rPr>
          <w:rFonts w:ascii="Arial" w:hAnsi="Arial" w:cs="Arial"/>
          <w:sz w:val="20"/>
          <w:szCs w:val="20"/>
          <w:lang w:val="en-AU"/>
        </w:rPr>
      </w:pPr>
      <w:r w:rsidRPr="00F6308F">
        <w:rPr>
          <w:rFonts w:ascii="Arial" w:hAnsi="Arial" w:cs="Arial"/>
          <w:sz w:val="20"/>
          <w:szCs w:val="20"/>
          <w:lang w:val="en-AU"/>
        </w:rPr>
        <w:t xml:space="preserve"> </w:t>
      </w:r>
    </w:p>
    <w:p w14:paraId="0601EEDE" w14:textId="77777777" w:rsidR="00DC333A" w:rsidRPr="00F6308F" w:rsidRDefault="00DC333A" w:rsidP="00DC333A">
      <w:pPr>
        <w:spacing w:after="0"/>
        <w:rPr>
          <w:b/>
          <w:sz w:val="16"/>
          <w:szCs w:val="16"/>
        </w:rPr>
      </w:pPr>
      <w:r w:rsidRPr="00F6308F">
        <w:rPr>
          <w:b/>
          <w:sz w:val="16"/>
          <w:szCs w:val="16"/>
        </w:rPr>
        <w:t>Disclaimer</w:t>
      </w:r>
    </w:p>
    <w:p w14:paraId="133566A2" w14:textId="77777777" w:rsidR="00DC333A" w:rsidRPr="00F6308F" w:rsidRDefault="00DC333A" w:rsidP="00DC333A">
      <w:pPr>
        <w:pStyle w:val="NormalWeb"/>
        <w:spacing w:before="60" w:beforeAutospacing="0" w:after="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02AF203C" w14:textId="77777777" w:rsidR="00DC333A" w:rsidRDefault="00DC333A" w:rsidP="00DC333A">
      <w:pPr>
        <w:spacing w:after="0"/>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137446F0" w14:textId="77777777" w:rsidR="00DC333A" w:rsidRDefault="00DC333A" w:rsidP="00DC333A">
      <w:pPr>
        <w:spacing w:after="0"/>
        <w:rPr>
          <w:sz w:val="16"/>
          <w:szCs w:val="16"/>
        </w:rPr>
      </w:pPr>
    </w:p>
    <w:p w14:paraId="6ED20DF3" w14:textId="77777777" w:rsidR="00DC333A" w:rsidRPr="00F6308F" w:rsidRDefault="00DC333A" w:rsidP="00DC333A">
      <w:pPr>
        <w:spacing w:after="0"/>
        <w:rPr>
          <w:sz w:val="16"/>
          <w:szCs w:val="16"/>
        </w:rPr>
      </w:pPr>
    </w:p>
    <w:p w14:paraId="0B6E0CEE" w14:textId="77777777" w:rsidR="00DC333A" w:rsidRPr="00A14FF4" w:rsidRDefault="00DC333A" w:rsidP="00DC333A">
      <w:pPr>
        <w:pStyle w:val="Heading1"/>
      </w:pPr>
    </w:p>
    <w:p w14:paraId="17F2BE6F" w14:textId="77777777" w:rsidR="00DC333A" w:rsidRDefault="00DC333A" w:rsidP="00DC333A">
      <w:pPr>
        <w:rPr>
          <w:b/>
        </w:rPr>
        <w:sectPr w:rsidR="00DC333A" w:rsidSect="001955CD">
          <w:pgSz w:w="11906" w:h="16838"/>
          <w:pgMar w:top="1418" w:right="1276" w:bottom="567" w:left="1418" w:header="425" w:footer="425" w:gutter="0"/>
          <w:pgNumType w:start="1"/>
          <w:cols w:space="708"/>
          <w:titlePg/>
          <w:docGrid w:linePitch="360"/>
        </w:sectPr>
      </w:pPr>
    </w:p>
    <w:sdt>
      <w:sdtPr>
        <w:rPr>
          <w:b/>
        </w:rPr>
        <w:id w:val="992149566"/>
        <w:docPartObj>
          <w:docPartGallery w:val="Table of Contents"/>
          <w:docPartUnique/>
        </w:docPartObj>
      </w:sdtPr>
      <w:sdtEndPr>
        <w:rPr>
          <w:b w:val="0"/>
          <w:noProof/>
        </w:rPr>
      </w:sdtEndPr>
      <w:sdtContent>
        <w:p w14:paraId="46A43746" w14:textId="77777777" w:rsidR="0087432A" w:rsidRPr="006F69AC" w:rsidRDefault="0087432A" w:rsidP="00E67FF9">
          <w:pPr>
            <w:rPr>
              <w:b/>
            </w:rPr>
          </w:pPr>
          <w:r w:rsidRPr="006F69AC">
            <w:rPr>
              <w:b/>
            </w:rPr>
            <w:t>CONTENTS</w:t>
          </w:r>
        </w:p>
        <w:p w14:paraId="24E94695" w14:textId="77777777" w:rsidR="0087432A" w:rsidRPr="00C61AEA" w:rsidRDefault="0087432A" w:rsidP="00E67FF9">
          <w:pPr>
            <w:pStyle w:val="TOC1"/>
          </w:pPr>
        </w:p>
        <w:p w14:paraId="7A42BEA6" w14:textId="77777777" w:rsidR="006E6926" w:rsidRDefault="0087432A">
          <w:pPr>
            <w:pStyle w:val="TOC1"/>
            <w:rPr>
              <w:rFonts w:asciiTheme="minorHAnsi" w:eastAsiaTheme="minorEastAsia" w:hAnsiTheme="minorHAnsi" w:cstheme="minorBidi"/>
              <w:sz w:val="22"/>
              <w:szCs w:val="22"/>
            </w:rPr>
          </w:pPr>
          <w:r w:rsidRPr="00C61AEA">
            <w:rPr>
              <w:rFonts w:ascii="Arial" w:hAnsi="Arial"/>
              <w:b/>
              <w:sz w:val="22"/>
              <w:szCs w:val="22"/>
            </w:rPr>
            <w:fldChar w:fldCharType="begin"/>
          </w:r>
          <w:r w:rsidRPr="00C61AEA">
            <w:rPr>
              <w:rFonts w:ascii="Arial" w:hAnsi="Arial"/>
              <w:b/>
              <w:sz w:val="22"/>
              <w:szCs w:val="22"/>
            </w:rPr>
            <w:instrText xml:space="preserve"> TOC \o "1-3" \h \z \u </w:instrText>
          </w:r>
          <w:r w:rsidRPr="00C61AEA">
            <w:rPr>
              <w:rFonts w:ascii="Arial" w:hAnsi="Arial"/>
              <w:b/>
              <w:sz w:val="22"/>
              <w:szCs w:val="22"/>
            </w:rPr>
            <w:fldChar w:fldCharType="separate"/>
          </w:r>
          <w:hyperlink w:anchor="_Toc522703361" w:history="1">
            <w:r w:rsidR="006E6926" w:rsidRPr="00B00B6A">
              <w:rPr>
                <w:rStyle w:val="Hyperlink"/>
              </w:rPr>
              <w:t>Section 1: Summary of the Assessment for the South Australian Abalone Fishery Against the Guidelines for the Ecologically Sustainable Management of Fisheries (2nd Edition)</w:t>
            </w:r>
            <w:r w:rsidR="006E6926">
              <w:rPr>
                <w:webHidden/>
              </w:rPr>
              <w:tab/>
            </w:r>
            <w:r w:rsidR="006E6926">
              <w:rPr>
                <w:webHidden/>
              </w:rPr>
              <w:fldChar w:fldCharType="begin"/>
            </w:r>
            <w:r w:rsidR="006E6926">
              <w:rPr>
                <w:webHidden/>
              </w:rPr>
              <w:instrText xml:space="preserve"> PAGEREF _Toc522703361 \h </w:instrText>
            </w:r>
            <w:r w:rsidR="006E6926">
              <w:rPr>
                <w:webHidden/>
              </w:rPr>
            </w:r>
            <w:r w:rsidR="006E6926">
              <w:rPr>
                <w:webHidden/>
              </w:rPr>
              <w:fldChar w:fldCharType="separate"/>
            </w:r>
            <w:r w:rsidR="00C07A6F">
              <w:rPr>
                <w:webHidden/>
              </w:rPr>
              <w:t>3</w:t>
            </w:r>
            <w:r w:rsidR="006E6926">
              <w:rPr>
                <w:webHidden/>
              </w:rPr>
              <w:fldChar w:fldCharType="end"/>
            </w:r>
          </w:hyperlink>
        </w:p>
        <w:p w14:paraId="6D98E1C9" w14:textId="77777777" w:rsidR="006E6926" w:rsidRDefault="00747641">
          <w:pPr>
            <w:pStyle w:val="TOC1"/>
            <w:rPr>
              <w:rFonts w:asciiTheme="minorHAnsi" w:eastAsiaTheme="minorEastAsia" w:hAnsiTheme="minorHAnsi" w:cstheme="minorBidi"/>
              <w:sz w:val="22"/>
              <w:szCs w:val="22"/>
            </w:rPr>
          </w:pPr>
          <w:hyperlink w:anchor="_Toc522703362" w:history="1">
            <w:r w:rsidR="006E6926" w:rsidRPr="00B00B6A">
              <w:rPr>
                <w:rStyle w:val="Hyperlink"/>
              </w:rPr>
              <w:t>Section 2: Detailed Analysis of the South Australian Abalone Fishery Against the Guidelines for the Ecologically Sustainable Management of Fisheries (2nd Edition)</w:t>
            </w:r>
            <w:r w:rsidR="006E6926">
              <w:rPr>
                <w:webHidden/>
              </w:rPr>
              <w:tab/>
            </w:r>
            <w:r w:rsidR="006E6926">
              <w:rPr>
                <w:webHidden/>
              </w:rPr>
              <w:fldChar w:fldCharType="begin"/>
            </w:r>
            <w:r w:rsidR="006E6926">
              <w:rPr>
                <w:webHidden/>
              </w:rPr>
              <w:instrText xml:space="preserve"> PAGEREF _Toc522703362 \h </w:instrText>
            </w:r>
            <w:r w:rsidR="006E6926">
              <w:rPr>
                <w:webHidden/>
              </w:rPr>
            </w:r>
            <w:r w:rsidR="006E6926">
              <w:rPr>
                <w:webHidden/>
              </w:rPr>
              <w:fldChar w:fldCharType="separate"/>
            </w:r>
            <w:r w:rsidR="00C07A6F">
              <w:rPr>
                <w:webHidden/>
              </w:rPr>
              <w:t>5</w:t>
            </w:r>
            <w:r w:rsidR="006E6926">
              <w:rPr>
                <w:webHidden/>
              </w:rPr>
              <w:fldChar w:fldCharType="end"/>
            </w:r>
          </w:hyperlink>
        </w:p>
        <w:p w14:paraId="1D1ACE96" w14:textId="77777777" w:rsidR="006E6926" w:rsidRDefault="00747641">
          <w:pPr>
            <w:pStyle w:val="TOC1"/>
            <w:rPr>
              <w:rFonts w:asciiTheme="minorHAnsi" w:eastAsiaTheme="minorEastAsia" w:hAnsiTheme="minorHAnsi" w:cstheme="minorBidi"/>
              <w:sz w:val="22"/>
              <w:szCs w:val="22"/>
            </w:rPr>
          </w:pPr>
          <w:hyperlink w:anchor="_Toc522703363" w:history="1">
            <w:r w:rsidR="006E6926" w:rsidRPr="00B00B6A">
              <w:rPr>
                <w:rStyle w:val="Hyperlink"/>
              </w:rPr>
              <w:t>Section 3: Assessment of the South Australian Abalone Fishery Against the Requirements of the EPBC Act</w:t>
            </w:r>
            <w:r w:rsidR="006E6926">
              <w:rPr>
                <w:webHidden/>
              </w:rPr>
              <w:tab/>
            </w:r>
            <w:r w:rsidR="006E6926">
              <w:rPr>
                <w:webHidden/>
              </w:rPr>
              <w:fldChar w:fldCharType="begin"/>
            </w:r>
            <w:r w:rsidR="006E6926">
              <w:rPr>
                <w:webHidden/>
              </w:rPr>
              <w:instrText xml:space="preserve"> PAGEREF _Toc522703363 \h </w:instrText>
            </w:r>
            <w:r w:rsidR="006E6926">
              <w:rPr>
                <w:webHidden/>
              </w:rPr>
            </w:r>
            <w:r w:rsidR="006E6926">
              <w:rPr>
                <w:webHidden/>
              </w:rPr>
              <w:fldChar w:fldCharType="separate"/>
            </w:r>
            <w:r w:rsidR="00C07A6F">
              <w:rPr>
                <w:webHidden/>
              </w:rPr>
              <w:t>10</w:t>
            </w:r>
            <w:r w:rsidR="006E6926">
              <w:rPr>
                <w:webHidden/>
              </w:rPr>
              <w:fldChar w:fldCharType="end"/>
            </w:r>
          </w:hyperlink>
        </w:p>
        <w:p w14:paraId="7C06FE77" w14:textId="77777777" w:rsidR="0087432A" w:rsidRPr="00C61AEA" w:rsidRDefault="0087432A" w:rsidP="00E67FF9">
          <w:r w:rsidRPr="00C61AEA">
            <w:rPr>
              <w:b/>
              <w:bCs/>
              <w:noProof/>
            </w:rPr>
            <w:fldChar w:fldCharType="end"/>
          </w:r>
        </w:p>
      </w:sdtContent>
    </w:sdt>
    <w:p w14:paraId="335D057B" w14:textId="77777777" w:rsidR="0087432A" w:rsidRPr="00C61AEA" w:rsidRDefault="0087432A" w:rsidP="00E67FF9">
      <w:pPr>
        <w:rPr>
          <w:rStyle w:val="Emphasis"/>
          <w:b/>
          <w:i w:val="0"/>
          <w:iCs w:val="0"/>
        </w:rPr>
        <w:sectPr w:rsidR="0087432A" w:rsidRPr="00C61AEA" w:rsidSect="00C61AEA">
          <w:headerReference w:type="even" r:id="rId15"/>
          <w:headerReference w:type="default" r:id="rId16"/>
          <w:footerReference w:type="default" r:id="rId17"/>
          <w:headerReference w:type="first" r:id="rId18"/>
          <w:pgSz w:w="11906" w:h="16838"/>
          <w:pgMar w:top="1361" w:right="709" w:bottom="1361" w:left="709" w:header="709" w:footer="57" w:gutter="0"/>
          <w:cols w:space="708"/>
          <w:docGrid w:linePitch="360"/>
        </w:sectPr>
      </w:pPr>
    </w:p>
    <w:p w14:paraId="6B736DE5" w14:textId="350D1BBF" w:rsidR="00C61AEA" w:rsidRPr="00E67FF9" w:rsidRDefault="00C61AEA" w:rsidP="00E67FF9">
      <w:pPr>
        <w:pStyle w:val="Heading1"/>
      </w:pPr>
      <w:bookmarkStart w:id="2" w:name="_Toc514849743"/>
      <w:bookmarkStart w:id="3" w:name="_Toc516203295"/>
      <w:bookmarkStart w:id="4" w:name="_Toc522703361"/>
      <w:bookmarkStart w:id="5" w:name="_Toc514848955"/>
      <w:bookmarkStart w:id="6" w:name="_Toc514848956"/>
      <w:r w:rsidRPr="00E67FF9">
        <w:lastRenderedPageBreak/>
        <w:t>Section 1: Summary of the Assessment for the South Australian Abalone Fishery Against the Guidelines for the Ecologically Sustainable Management of Fisheries (2nd Edition)</w:t>
      </w:r>
      <w:bookmarkEnd w:id="2"/>
      <w:bookmarkEnd w:id="3"/>
      <w:bookmarkEnd w:id="4"/>
    </w:p>
    <w:bookmarkEnd w:id="5"/>
    <w:bookmarkEnd w:id="6"/>
    <w:p w14:paraId="79335AA3" w14:textId="77777777" w:rsidR="00E67FF9" w:rsidRDefault="008E3774" w:rsidP="00E67FF9">
      <w:pPr>
        <w:rPr>
          <w:rStyle w:val="Emphasis"/>
          <w:i w:val="0"/>
          <w:iCs w:val="0"/>
        </w:rPr>
      </w:pPr>
      <w:r w:rsidRPr="00E67FF9">
        <w:rPr>
          <w:rStyle w:val="Emphasis"/>
          <w:b/>
          <w:i w:val="0"/>
          <w:iCs w:val="0"/>
        </w:rPr>
        <w:t>Purpose</w:t>
      </w:r>
      <w:r w:rsidRPr="00E67FF9">
        <w:rPr>
          <w:rStyle w:val="Emphasis"/>
          <w:i w:val="0"/>
          <w:iCs w:val="0"/>
        </w:rPr>
        <w:t xml:space="preserve">: </w:t>
      </w:r>
      <w:r w:rsidR="00B16E10" w:rsidRPr="00E67FF9">
        <w:rPr>
          <w:rStyle w:val="Emphasis"/>
          <w:i w:val="0"/>
          <w:iCs w:val="0"/>
        </w:rPr>
        <w:t>T</w:t>
      </w:r>
      <w:r w:rsidRPr="00E67FF9">
        <w:rPr>
          <w:rStyle w:val="Emphasis"/>
          <w:i w:val="0"/>
          <w:iCs w:val="0"/>
        </w:rPr>
        <w:t>o enable transparent articulation of which commercial fisheries assessed under the EPBC Act clearly meet all legislative requirements</w:t>
      </w:r>
      <w:r w:rsidR="00B16E10" w:rsidRPr="00E67FF9">
        <w:rPr>
          <w:rStyle w:val="Emphasis"/>
          <w:i w:val="0"/>
          <w:iCs w:val="0"/>
        </w:rPr>
        <w:t xml:space="preserve"> and all Guidelines, and </w:t>
      </w:r>
      <w:r w:rsidR="00164155" w:rsidRPr="00E67FF9">
        <w:rPr>
          <w:rStyle w:val="Emphasis"/>
          <w:i w:val="0"/>
          <w:iCs w:val="0"/>
        </w:rPr>
        <w:t xml:space="preserve">those </w:t>
      </w:r>
      <w:r w:rsidR="00B16E10" w:rsidRPr="00E67FF9">
        <w:rPr>
          <w:rStyle w:val="Emphasis"/>
          <w:i w:val="0"/>
          <w:iCs w:val="0"/>
        </w:rPr>
        <w:t>which may require further investigation or assessment to demonstrate requirements are met.</w:t>
      </w:r>
      <w:r w:rsidR="00CF12FE" w:rsidRPr="00E67FF9">
        <w:rPr>
          <w:rStyle w:val="Emphasis"/>
          <w:i w:val="0"/>
          <w:iCs w:val="0"/>
        </w:rPr>
        <w:t xml:space="preserve"> </w:t>
      </w:r>
    </w:p>
    <w:p w14:paraId="7A9925DF" w14:textId="1ADB71D9" w:rsidR="00DF5905" w:rsidRPr="00E67FF9" w:rsidRDefault="00E67FF9" w:rsidP="00E67FF9">
      <w:pPr>
        <w:rPr>
          <w:rStyle w:val="Emphasis"/>
          <w:i w:val="0"/>
          <w:iCs w:val="0"/>
        </w:rPr>
      </w:pPr>
      <w:r w:rsidRPr="00E67FF9">
        <w:rPr>
          <w:rStyle w:val="Emphasis"/>
          <w:b/>
          <w:i w:val="0"/>
          <w:iCs w:val="0"/>
        </w:rPr>
        <w:t>Summary:</w:t>
      </w:r>
      <w:r>
        <w:rPr>
          <w:rStyle w:val="Emphasis"/>
          <w:i w:val="0"/>
          <w:iCs w:val="0"/>
        </w:rPr>
        <w:t xml:space="preserve"> </w:t>
      </w:r>
      <w:r w:rsidR="004D2EE3" w:rsidRPr="00E67FF9">
        <w:rPr>
          <w:rStyle w:val="Emphasis"/>
          <w:i w:val="0"/>
          <w:iCs w:val="0"/>
        </w:rPr>
        <w:t xml:space="preserve">Overview of </w:t>
      </w:r>
      <w:r w:rsidR="00CF12FE" w:rsidRPr="00E67FF9">
        <w:rPr>
          <w:rStyle w:val="Emphasis"/>
          <w:i w:val="0"/>
          <w:iCs w:val="0"/>
        </w:rPr>
        <w:t>South Australian</w:t>
      </w:r>
      <w:r w:rsidR="00FC1856" w:rsidRPr="00E67FF9">
        <w:rPr>
          <w:rStyle w:val="Emphasis"/>
          <w:i w:val="0"/>
          <w:iCs w:val="0"/>
        </w:rPr>
        <w:t xml:space="preserve"> Abalone Fishery</w:t>
      </w:r>
      <w:r w:rsidR="004D2EE3" w:rsidRPr="00E67FF9">
        <w:rPr>
          <w:rStyle w:val="Emphasis"/>
          <w:i w:val="0"/>
          <w:iCs w:val="0"/>
        </w:rPr>
        <w:t xml:space="preserve"> against the relevant requirements of the </w:t>
      </w:r>
      <w:r w:rsidR="00B16E10" w:rsidRPr="00E67FF9">
        <w:rPr>
          <w:rStyle w:val="Emphasis"/>
          <w:i w:val="0"/>
          <w:iCs w:val="0"/>
        </w:rPr>
        <w:t xml:space="preserve">Guidelines </w:t>
      </w:r>
      <w:r w:rsidR="004D2EE3" w:rsidRPr="00E67FF9">
        <w:rPr>
          <w:rStyle w:val="Emphasis"/>
          <w:i w:val="0"/>
          <w:iCs w:val="0"/>
        </w:rPr>
        <w:t xml:space="preserve">and the </w:t>
      </w:r>
      <w:r w:rsidR="00B16E10" w:rsidRPr="00E67FF9">
        <w:rPr>
          <w:rStyle w:val="Emphasis"/>
          <w:i w:val="0"/>
          <w:iCs w:val="0"/>
        </w:rPr>
        <w:t>EPBC Act.</w:t>
      </w:r>
    </w:p>
    <w:tbl>
      <w:tblPr>
        <w:tblStyle w:val="TableGrid"/>
        <w:tblW w:w="5000" w:type="pct"/>
        <w:tblLook w:val="04A0" w:firstRow="1" w:lastRow="0" w:firstColumn="1" w:lastColumn="0" w:noHBand="0" w:noVBand="1"/>
      </w:tblPr>
      <w:tblGrid>
        <w:gridCol w:w="3526"/>
        <w:gridCol w:w="1410"/>
        <w:gridCol w:w="1411"/>
        <w:gridCol w:w="1411"/>
        <w:gridCol w:w="6348"/>
      </w:tblGrid>
      <w:tr w:rsidR="000E549D" w:rsidRPr="00E67FF9" w14:paraId="7A9925E5" w14:textId="77777777" w:rsidTr="00E67FF9">
        <w:trPr>
          <w:cnfStyle w:val="100000000000" w:firstRow="1" w:lastRow="0" w:firstColumn="0" w:lastColumn="0" w:oddVBand="0" w:evenVBand="0" w:oddHBand="0" w:evenHBand="0" w:firstRowFirstColumn="0" w:firstRowLastColumn="0" w:lastRowFirstColumn="0" w:lastRowLastColumn="0"/>
        </w:trPr>
        <w:tc>
          <w:tcPr>
            <w:tcW w:w="1250" w:type="pct"/>
            <w:vAlign w:val="center"/>
          </w:tcPr>
          <w:p w14:paraId="7A9925E0" w14:textId="0DC37786" w:rsidR="000E549D" w:rsidRPr="00E67FF9" w:rsidRDefault="006A7F8E" w:rsidP="00E67FF9">
            <w:pPr>
              <w:rPr>
                <w:b/>
              </w:rPr>
            </w:pPr>
            <w:r w:rsidRPr="00E67FF9">
              <w:rPr>
                <w:b/>
              </w:rPr>
              <w:t>Guidelines</w:t>
            </w:r>
          </w:p>
        </w:tc>
        <w:tc>
          <w:tcPr>
            <w:tcW w:w="500" w:type="pct"/>
            <w:shd w:val="clear" w:color="auto" w:fill="92D050"/>
            <w:vAlign w:val="center"/>
          </w:tcPr>
          <w:p w14:paraId="7A9925E1" w14:textId="77777777" w:rsidR="000E549D" w:rsidRPr="00E67FF9" w:rsidRDefault="000E549D" w:rsidP="00E67FF9">
            <w:pPr>
              <w:rPr>
                <w:b/>
              </w:rPr>
            </w:pPr>
            <w:r w:rsidRPr="00E67FF9">
              <w:rPr>
                <w:b/>
              </w:rPr>
              <w:t>Meets</w:t>
            </w:r>
          </w:p>
        </w:tc>
        <w:tc>
          <w:tcPr>
            <w:tcW w:w="500" w:type="pct"/>
            <w:shd w:val="clear" w:color="auto" w:fill="FFC000"/>
            <w:vAlign w:val="center"/>
          </w:tcPr>
          <w:p w14:paraId="7A9925E2" w14:textId="77777777" w:rsidR="000E549D" w:rsidRPr="00E67FF9" w:rsidRDefault="000E549D" w:rsidP="00E67FF9">
            <w:pPr>
              <w:rPr>
                <w:b/>
              </w:rPr>
            </w:pPr>
            <w:r w:rsidRPr="00E67FF9">
              <w:rPr>
                <w:b/>
              </w:rPr>
              <w:t>Partially meets</w:t>
            </w:r>
          </w:p>
        </w:tc>
        <w:tc>
          <w:tcPr>
            <w:tcW w:w="500" w:type="pct"/>
            <w:shd w:val="clear" w:color="auto" w:fill="FF0000"/>
            <w:vAlign w:val="center"/>
          </w:tcPr>
          <w:p w14:paraId="7A9925E3" w14:textId="77777777" w:rsidR="000E549D" w:rsidRPr="00E67FF9" w:rsidRDefault="000E549D" w:rsidP="00E67FF9">
            <w:pPr>
              <w:rPr>
                <w:b/>
              </w:rPr>
            </w:pPr>
            <w:r w:rsidRPr="00E67FF9">
              <w:rPr>
                <w:b/>
              </w:rPr>
              <w:t>Does not meet</w:t>
            </w:r>
          </w:p>
        </w:tc>
        <w:tc>
          <w:tcPr>
            <w:tcW w:w="2250" w:type="pct"/>
            <w:vAlign w:val="center"/>
          </w:tcPr>
          <w:p w14:paraId="7A9925E4" w14:textId="77777777" w:rsidR="000E549D" w:rsidRPr="00E67FF9" w:rsidRDefault="00B16E10" w:rsidP="00E67FF9">
            <w:pPr>
              <w:rPr>
                <w:b/>
              </w:rPr>
            </w:pPr>
            <w:r w:rsidRPr="00E67FF9">
              <w:rPr>
                <w:b/>
              </w:rPr>
              <w:t>Details</w:t>
            </w:r>
          </w:p>
        </w:tc>
      </w:tr>
      <w:tr w:rsidR="00AF0196" w:rsidRPr="00E67FF9" w14:paraId="7A9925ED" w14:textId="77777777" w:rsidTr="00E67FF9">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7A9925E8" w14:textId="77777777" w:rsidR="00AF0196" w:rsidRPr="00E67FF9" w:rsidRDefault="00AF0196" w:rsidP="00E67FF9">
            <w:r w:rsidRPr="00E67FF9">
              <w:t>Management regime</w:t>
            </w:r>
          </w:p>
        </w:tc>
        <w:tc>
          <w:tcPr>
            <w:tcW w:w="500" w:type="pct"/>
            <w:shd w:val="clear" w:color="auto" w:fill="92D050"/>
            <w:vAlign w:val="center"/>
          </w:tcPr>
          <w:p w14:paraId="7A9925E9" w14:textId="425CB27E" w:rsidR="00AF0196" w:rsidRPr="00E67FF9" w:rsidRDefault="00C61AEA" w:rsidP="00E67FF9">
            <w:r w:rsidRPr="00E67FF9">
              <w:t>8 of 9</w:t>
            </w:r>
          </w:p>
        </w:tc>
        <w:tc>
          <w:tcPr>
            <w:tcW w:w="500" w:type="pct"/>
            <w:shd w:val="clear" w:color="auto" w:fill="FFC000"/>
            <w:vAlign w:val="center"/>
          </w:tcPr>
          <w:p w14:paraId="7A9925EA" w14:textId="5D64C75F" w:rsidR="00AF0196" w:rsidRPr="00E67FF9" w:rsidRDefault="00AF0196" w:rsidP="00E67FF9">
            <w:r w:rsidRPr="00E67FF9">
              <w:t>1</w:t>
            </w:r>
            <w:r w:rsidR="00C61AEA" w:rsidRPr="00E67FF9">
              <w:t xml:space="preserve"> of 9</w:t>
            </w:r>
          </w:p>
        </w:tc>
        <w:tc>
          <w:tcPr>
            <w:tcW w:w="500" w:type="pct"/>
            <w:shd w:val="clear" w:color="auto" w:fill="auto"/>
            <w:vAlign w:val="center"/>
          </w:tcPr>
          <w:p w14:paraId="7A9925EB" w14:textId="10E6BA41" w:rsidR="00AF0196" w:rsidRPr="00E67FF9" w:rsidRDefault="00AF0196" w:rsidP="00E67FF9"/>
        </w:tc>
        <w:tc>
          <w:tcPr>
            <w:tcW w:w="2250" w:type="pct"/>
          </w:tcPr>
          <w:p w14:paraId="7A9925EC" w14:textId="48BFB64A" w:rsidR="00AF0196" w:rsidRPr="00E67FF9" w:rsidRDefault="006A7F8E" w:rsidP="00E67FF9">
            <w:r w:rsidRPr="00E67FF9">
              <w:t>Management arrangements for the South Australian Abalone Fishery (the fishery) are r</w:t>
            </w:r>
            <w:r w:rsidR="00AF0196" w:rsidRPr="00E67FF9">
              <w:t xml:space="preserve">eadily available and developed with transparent process, however </w:t>
            </w:r>
            <w:r w:rsidR="00CF12FE" w:rsidRPr="00E67FF9">
              <w:t xml:space="preserve">a </w:t>
            </w:r>
            <w:r w:rsidR="00AF0196" w:rsidRPr="00E67FF9">
              <w:t xml:space="preserve">range of community interests </w:t>
            </w:r>
            <w:r w:rsidR="00CF12FE" w:rsidRPr="00E67FF9">
              <w:t xml:space="preserve">are </w:t>
            </w:r>
            <w:r w:rsidR="00AF0196" w:rsidRPr="00E67FF9">
              <w:t>not involved in ongoing management</w:t>
            </w:r>
            <w:r w:rsidR="00CF12FE" w:rsidRPr="00E67FF9">
              <w:t xml:space="preserve"> arrangements</w:t>
            </w:r>
            <w:r w:rsidR="00AF0196" w:rsidRPr="00E67FF9">
              <w:t>.</w:t>
            </w:r>
          </w:p>
        </w:tc>
      </w:tr>
      <w:tr w:rsidR="00AF0196" w:rsidRPr="00E67FF9" w14:paraId="7A9925F3" w14:textId="77777777" w:rsidTr="00E67FF9">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7A9925EE" w14:textId="77777777" w:rsidR="00AF0196" w:rsidRPr="00E67FF9" w:rsidRDefault="00AF0196" w:rsidP="00E67FF9">
            <w:r w:rsidRPr="00E67FF9">
              <w:t>Principle 1 (target stocks)</w:t>
            </w:r>
          </w:p>
        </w:tc>
        <w:tc>
          <w:tcPr>
            <w:tcW w:w="500" w:type="pct"/>
            <w:shd w:val="clear" w:color="auto" w:fill="92D050"/>
            <w:vAlign w:val="center"/>
          </w:tcPr>
          <w:p w14:paraId="7A9925EF" w14:textId="349E407B" w:rsidR="00AF0196" w:rsidRPr="00E67FF9" w:rsidRDefault="00C61AEA" w:rsidP="00E67FF9">
            <w:r w:rsidRPr="00E67FF9">
              <w:t>10 of 11</w:t>
            </w:r>
          </w:p>
        </w:tc>
        <w:tc>
          <w:tcPr>
            <w:tcW w:w="500" w:type="pct"/>
            <w:shd w:val="clear" w:color="auto" w:fill="FFC000"/>
            <w:vAlign w:val="center"/>
          </w:tcPr>
          <w:p w14:paraId="7A9925F0" w14:textId="35E02BC3" w:rsidR="00AF0196" w:rsidRPr="00E67FF9" w:rsidRDefault="00C61AEA" w:rsidP="00E67FF9">
            <w:r w:rsidRPr="00E67FF9">
              <w:t>1 of 11</w:t>
            </w:r>
          </w:p>
        </w:tc>
        <w:tc>
          <w:tcPr>
            <w:tcW w:w="500" w:type="pct"/>
            <w:shd w:val="clear" w:color="auto" w:fill="auto"/>
            <w:vAlign w:val="center"/>
          </w:tcPr>
          <w:p w14:paraId="7A9925F1" w14:textId="7E8404F5" w:rsidR="00AF0196" w:rsidRPr="00E67FF9" w:rsidRDefault="00AF0196" w:rsidP="00E67FF9"/>
        </w:tc>
        <w:tc>
          <w:tcPr>
            <w:tcW w:w="2250" w:type="pct"/>
          </w:tcPr>
          <w:p w14:paraId="7A9925F2" w14:textId="77777777" w:rsidR="00AF0196" w:rsidRPr="00E67FF9" w:rsidRDefault="00AF0196" w:rsidP="00E67FF9">
            <w:r w:rsidRPr="00E67FF9">
              <w:t xml:space="preserve">Robust and active management of target stocks, however harvest strategy lacks performance indicator and reference point to define ‘overfished’. </w:t>
            </w:r>
          </w:p>
        </w:tc>
      </w:tr>
      <w:tr w:rsidR="00AF0196" w:rsidRPr="00E67FF9" w14:paraId="7A9925F9" w14:textId="77777777" w:rsidTr="00E67FF9">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7A9925F4" w14:textId="77777777" w:rsidR="00AF0196" w:rsidRPr="00E67FF9" w:rsidRDefault="00AF0196" w:rsidP="00E67FF9">
            <w:r w:rsidRPr="00E67FF9">
              <w:t>Principle 2 (bycatch and TEPS)</w:t>
            </w:r>
          </w:p>
        </w:tc>
        <w:tc>
          <w:tcPr>
            <w:tcW w:w="500" w:type="pct"/>
            <w:shd w:val="clear" w:color="auto" w:fill="92D050"/>
            <w:vAlign w:val="center"/>
          </w:tcPr>
          <w:p w14:paraId="7A9925F5" w14:textId="739CF781" w:rsidR="00AF0196" w:rsidRPr="00E67FF9" w:rsidRDefault="00C61AEA" w:rsidP="00E67FF9">
            <w:r w:rsidRPr="00E67FF9">
              <w:t>12 of 12</w:t>
            </w:r>
          </w:p>
        </w:tc>
        <w:tc>
          <w:tcPr>
            <w:tcW w:w="500" w:type="pct"/>
            <w:shd w:val="clear" w:color="auto" w:fill="auto"/>
            <w:vAlign w:val="center"/>
          </w:tcPr>
          <w:p w14:paraId="7A9925F6" w14:textId="60B65F73" w:rsidR="00AF0196" w:rsidRPr="00E67FF9" w:rsidRDefault="00AF0196" w:rsidP="00E67FF9"/>
        </w:tc>
        <w:tc>
          <w:tcPr>
            <w:tcW w:w="500" w:type="pct"/>
            <w:shd w:val="clear" w:color="auto" w:fill="auto"/>
            <w:vAlign w:val="center"/>
          </w:tcPr>
          <w:p w14:paraId="7A9925F7" w14:textId="29BF37CC" w:rsidR="00AF0196" w:rsidRPr="00E67FF9" w:rsidRDefault="00AF0196" w:rsidP="00E67FF9"/>
        </w:tc>
        <w:tc>
          <w:tcPr>
            <w:tcW w:w="2250" w:type="pct"/>
          </w:tcPr>
          <w:p w14:paraId="7A9925F8" w14:textId="77777777" w:rsidR="00AF0196" w:rsidRPr="00E67FF9" w:rsidRDefault="00AF0196" w:rsidP="00E67FF9">
            <w:r w:rsidRPr="00E67FF9">
              <w:t>Bycatch not a concern in the fishery, given highly selective fishing method.</w:t>
            </w:r>
          </w:p>
        </w:tc>
      </w:tr>
      <w:tr w:rsidR="00AF0196" w:rsidRPr="00E67FF9" w14:paraId="7A9925FF" w14:textId="77777777" w:rsidTr="00E67FF9">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7A9925FA" w14:textId="77777777" w:rsidR="00AF0196" w:rsidRPr="00E67FF9" w:rsidRDefault="00AF0196" w:rsidP="00E67FF9">
            <w:r w:rsidRPr="00E67FF9">
              <w:t>Principle 2 (ecosystem impacts)</w:t>
            </w:r>
          </w:p>
        </w:tc>
        <w:tc>
          <w:tcPr>
            <w:tcW w:w="500" w:type="pct"/>
            <w:shd w:val="clear" w:color="auto" w:fill="92D050"/>
            <w:vAlign w:val="center"/>
          </w:tcPr>
          <w:p w14:paraId="7A9925FB" w14:textId="0F7B8695" w:rsidR="00AF0196" w:rsidRPr="00E67FF9" w:rsidRDefault="00C61AEA" w:rsidP="00E67FF9">
            <w:r w:rsidRPr="00E67FF9">
              <w:t>5 of 5</w:t>
            </w:r>
          </w:p>
        </w:tc>
        <w:tc>
          <w:tcPr>
            <w:tcW w:w="500" w:type="pct"/>
            <w:shd w:val="clear" w:color="auto" w:fill="auto"/>
            <w:vAlign w:val="center"/>
          </w:tcPr>
          <w:p w14:paraId="7A9925FC" w14:textId="72B63B3B" w:rsidR="00AF0196" w:rsidRPr="00E67FF9" w:rsidRDefault="00AF0196" w:rsidP="00E67FF9"/>
        </w:tc>
        <w:tc>
          <w:tcPr>
            <w:tcW w:w="500" w:type="pct"/>
            <w:shd w:val="clear" w:color="auto" w:fill="auto"/>
            <w:vAlign w:val="center"/>
          </w:tcPr>
          <w:p w14:paraId="7A9925FD" w14:textId="27CC4C47" w:rsidR="00AF0196" w:rsidRPr="00E67FF9" w:rsidRDefault="00AF0196" w:rsidP="00E67FF9"/>
        </w:tc>
        <w:tc>
          <w:tcPr>
            <w:tcW w:w="2250" w:type="pct"/>
          </w:tcPr>
          <w:p w14:paraId="7A9925FE" w14:textId="77777777" w:rsidR="00AF0196" w:rsidRPr="00E67FF9" w:rsidRDefault="00AF0196" w:rsidP="00E67FF9">
            <w:r w:rsidRPr="00E67FF9">
              <w:t>Ecosystem impacts not a concern in the fishery, given highly selective fishing method.</w:t>
            </w:r>
          </w:p>
        </w:tc>
      </w:tr>
      <w:tr w:rsidR="00AF0196" w:rsidRPr="00E67FF9" w14:paraId="7A992601" w14:textId="77777777" w:rsidTr="00FC05DA">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7A992600" w14:textId="77777777" w:rsidR="00AF0196" w:rsidRPr="00E67FF9" w:rsidRDefault="00AF0196" w:rsidP="00E67FF9">
            <w:pPr>
              <w:rPr>
                <w:b/>
              </w:rPr>
            </w:pPr>
            <w:r w:rsidRPr="00E67FF9">
              <w:rPr>
                <w:b/>
              </w:rPr>
              <w:t>EPBC requirements</w:t>
            </w:r>
          </w:p>
        </w:tc>
      </w:tr>
      <w:tr w:rsidR="00FC05DA" w:rsidRPr="00E67FF9" w14:paraId="6EBEB50B" w14:textId="77777777" w:rsidTr="00E67FF9">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46B3DB7E" w14:textId="79B00BE5" w:rsidR="00FC05DA" w:rsidRPr="00E67FF9" w:rsidRDefault="00FC05DA" w:rsidP="00FC05DA">
            <w:r w:rsidRPr="00E67FF9">
              <w:t>Part 12</w:t>
            </w:r>
          </w:p>
        </w:tc>
        <w:tc>
          <w:tcPr>
            <w:tcW w:w="500" w:type="pct"/>
            <w:shd w:val="clear" w:color="auto" w:fill="92D050"/>
            <w:vAlign w:val="center"/>
          </w:tcPr>
          <w:p w14:paraId="7CF83F85" w14:textId="71C550D7" w:rsidR="00FC05DA" w:rsidRPr="00E67FF9" w:rsidRDefault="00FC05DA" w:rsidP="00FC05DA">
            <w:r w:rsidRPr="00E67FF9">
              <w:t>1 of 1</w:t>
            </w:r>
          </w:p>
        </w:tc>
        <w:tc>
          <w:tcPr>
            <w:tcW w:w="500" w:type="pct"/>
            <w:shd w:val="clear" w:color="auto" w:fill="auto"/>
            <w:vAlign w:val="center"/>
          </w:tcPr>
          <w:p w14:paraId="5AA9CDD9" w14:textId="77777777" w:rsidR="00FC05DA" w:rsidRPr="00E67FF9" w:rsidRDefault="00FC05DA" w:rsidP="00FC05DA"/>
        </w:tc>
        <w:tc>
          <w:tcPr>
            <w:tcW w:w="500" w:type="pct"/>
            <w:shd w:val="clear" w:color="auto" w:fill="auto"/>
            <w:vAlign w:val="center"/>
          </w:tcPr>
          <w:p w14:paraId="3F4AD37A" w14:textId="77777777" w:rsidR="00FC05DA" w:rsidRPr="00E67FF9" w:rsidRDefault="00FC05DA" w:rsidP="00FC05DA"/>
        </w:tc>
        <w:tc>
          <w:tcPr>
            <w:tcW w:w="2250" w:type="pct"/>
          </w:tcPr>
          <w:p w14:paraId="349FBA66" w14:textId="5E5EFC9A" w:rsidR="00FC05DA" w:rsidRPr="00E67FF9" w:rsidRDefault="00FC05DA" w:rsidP="00FC05DA">
            <w:r>
              <w:t>Fishing activities do not compromise values identified in relevant MBP.</w:t>
            </w:r>
          </w:p>
        </w:tc>
      </w:tr>
      <w:tr w:rsidR="00FC05DA" w:rsidRPr="00E67FF9" w14:paraId="7A992607" w14:textId="77777777" w:rsidTr="00E67FF9">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7A992602" w14:textId="77777777" w:rsidR="00FC05DA" w:rsidRPr="00E67FF9" w:rsidRDefault="00FC05DA" w:rsidP="00FC05DA">
            <w:r w:rsidRPr="00E67FF9">
              <w:t>Part 13</w:t>
            </w:r>
          </w:p>
        </w:tc>
        <w:tc>
          <w:tcPr>
            <w:tcW w:w="500" w:type="pct"/>
            <w:shd w:val="clear" w:color="auto" w:fill="92D050"/>
            <w:vAlign w:val="center"/>
          </w:tcPr>
          <w:p w14:paraId="7A992603" w14:textId="6FC969A8" w:rsidR="00FC05DA" w:rsidRPr="00E67FF9" w:rsidRDefault="00FC05DA" w:rsidP="00FC05DA">
            <w:r w:rsidRPr="00E67FF9">
              <w:t>12 of 12</w:t>
            </w:r>
          </w:p>
        </w:tc>
        <w:tc>
          <w:tcPr>
            <w:tcW w:w="500" w:type="pct"/>
            <w:shd w:val="clear" w:color="auto" w:fill="auto"/>
            <w:vAlign w:val="center"/>
          </w:tcPr>
          <w:p w14:paraId="7A992604" w14:textId="3E7DD9A7" w:rsidR="00FC05DA" w:rsidRPr="00E67FF9" w:rsidRDefault="00FC05DA" w:rsidP="00FC05DA"/>
        </w:tc>
        <w:tc>
          <w:tcPr>
            <w:tcW w:w="500" w:type="pct"/>
            <w:shd w:val="clear" w:color="auto" w:fill="auto"/>
            <w:vAlign w:val="center"/>
          </w:tcPr>
          <w:p w14:paraId="7A992605" w14:textId="1D9D8180" w:rsidR="00FC05DA" w:rsidRPr="00E67FF9" w:rsidRDefault="00FC05DA" w:rsidP="00FC05DA"/>
        </w:tc>
        <w:tc>
          <w:tcPr>
            <w:tcW w:w="2250" w:type="pct"/>
          </w:tcPr>
          <w:p w14:paraId="7A992606" w14:textId="3B841A37" w:rsidR="00FC05DA" w:rsidRPr="00E67FF9" w:rsidRDefault="00FC05DA" w:rsidP="00FC05DA">
            <w:r w:rsidRPr="00E67FF9">
              <w:t>No interactions recorded or likely with Part 13 species, other than sightings of white sharks.</w:t>
            </w:r>
          </w:p>
        </w:tc>
      </w:tr>
      <w:tr w:rsidR="00FC05DA" w:rsidRPr="00E67FF9" w14:paraId="7A99260D" w14:textId="77777777" w:rsidTr="00E67FF9">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7A992608" w14:textId="77777777" w:rsidR="00FC05DA" w:rsidRPr="00E67FF9" w:rsidRDefault="00FC05DA" w:rsidP="00FC05DA">
            <w:r w:rsidRPr="00E67FF9">
              <w:t>Part 13A</w:t>
            </w:r>
          </w:p>
        </w:tc>
        <w:tc>
          <w:tcPr>
            <w:tcW w:w="500" w:type="pct"/>
            <w:shd w:val="clear" w:color="auto" w:fill="92D050"/>
            <w:vAlign w:val="center"/>
          </w:tcPr>
          <w:p w14:paraId="57D3DEAD" w14:textId="77777777" w:rsidR="00FC05DA" w:rsidRPr="00E67FF9" w:rsidRDefault="00FC05DA" w:rsidP="00FC05DA">
            <w:r w:rsidRPr="00E67FF9">
              <w:t>1 of 3</w:t>
            </w:r>
          </w:p>
          <w:p w14:paraId="7A992609" w14:textId="3C5EE7EB" w:rsidR="00FC05DA" w:rsidRPr="00E67FF9" w:rsidRDefault="00FC05DA" w:rsidP="00FC05DA">
            <w:r w:rsidRPr="00E67FF9">
              <w:t>1 of 3 N/a</w:t>
            </w:r>
          </w:p>
        </w:tc>
        <w:tc>
          <w:tcPr>
            <w:tcW w:w="500" w:type="pct"/>
            <w:shd w:val="clear" w:color="auto" w:fill="FFC000"/>
            <w:vAlign w:val="center"/>
          </w:tcPr>
          <w:p w14:paraId="7A99260A" w14:textId="2FD98F45" w:rsidR="00FC05DA" w:rsidRPr="00E67FF9" w:rsidRDefault="00FC05DA" w:rsidP="00FC05DA">
            <w:r w:rsidRPr="00E67FF9">
              <w:t>1 of 3</w:t>
            </w:r>
          </w:p>
        </w:tc>
        <w:tc>
          <w:tcPr>
            <w:tcW w:w="500" w:type="pct"/>
            <w:shd w:val="clear" w:color="auto" w:fill="auto"/>
            <w:vAlign w:val="center"/>
          </w:tcPr>
          <w:p w14:paraId="7A99260B" w14:textId="746FAEE7" w:rsidR="00FC05DA" w:rsidRPr="00E67FF9" w:rsidRDefault="00FC05DA" w:rsidP="00FC05DA"/>
        </w:tc>
        <w:tc>
          <w:tcPr>
            <w:tcW w:w="2250" w:type="pct"/>
          </w:tcPr>
          <w:p w14:paraId="7A99260C" w14:textId="77777777" w:rsidR="00FC05DA" w:rsidRPr="00E67FF9" w:rsidRDefault="00FC05DA" w:rsidP="00FC05DA">
            <w:r w:rsidRPr="00E67FF9">
              <w:t>Limited consultation if LENS is amended, although sufficient for strict requirements, as per advice to Minister in MS14-002367.</w:t>
            </w:r>
          </w:p>
        </w:tc>
      </w:tr>
      <w:tr w:rsidR="00FC05DA" w:rsidRPr="00E67FF9" w14:paraId="7A992613" w14:textId="77777777" w:rsidTr="00E67FF9">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7A99260E" w14:textId="76126FFB" w:rsidR="00FC05DA" w:rsidRPr="00E67FF9" w:rsidRDefault="00FC05DA" w:rsidP="00FC05DA">
            <w:r w:rsidRPr="00E67FF9">
              <w:t>Part 16</w:t>
            </w:r>
          </w:p>
        </w:tc>
        <w:tc>
          <w:tcPr>
            <w:tcW w:w="500" w:type="pct"/>
            <w:shd w:val="clear" w:color="auto" w:fill="92D050"/>
            <w:vAlign w:val="center"/>
          </w:tcPr>
          <w:p w14:paraId="7A99260F" w14:textId="18343AD7" w:rsidR="00FC05DA" w:rsidRPr="00E67FF9" w:rsidRDefault="00FC05DA" w:rsidP="00FC05DA">
            <w:r w:rsidRPr="00E67FF9">
              <w:t>1 of 1</w:t>
            </w:r>
          </w:p>
        </w:tc>
        <w:tc>
          <w:tcPr>
            <w:tcW w:w="500" w:type="pct"/>
            <w:shd w:val="clear" w:color="auto" w:fill="auto"/>
            <w:vAlign w:val="center"/>
          </w:tcPr>
          <w:p w14:paraId="7A992610" w14:textId="6DDA3633" w:rsidR="00FC05DA" w:rsidRPr="00E67FF9" w:rsidRDefault="00FC05DA" w:rsidP="00FC05DA"/>
        </w:tc>
        <w:tc>
          <w:tcPr>
            <w:tcW w:w="500" w:type="pct"/>
            <w:shd w:val="clear" w:color="auto" w:fill="auto"/>
            <w:vAlign w:val="center"/>
          </w:tcPr>
          <w:p w14:paraId="7A992611" w14:textId="3E5C168F" w:rsidR="00FC05DA" w:rsidRPr="00E67FF9" w:rsidRDefault="00FC05DA" w:rsidP="00FC05DA"/>
        </w:tc>
        <w:tc>
          <w:tcPr>
            <w:tcW w:w="2250" w:type="pct"/>
          </w:tcPr>
          <w:p w14:paraId="7A992612" w14:textId="7D665BCE" w:rsidR="00FC05DA" w:rsidRPr="00E67FF9" w:rsidRDefault="00FC05DA" w:rsidP="00FC05DA">
            <w:r w:rsidRPr="00E67FF9">
              <w:t>Precautionary measures built into management arrangements.</w:t>
            </w:r>
          </w:p>
        </w:tc>
      </w:tr>
      <w:tr w:rsidR="00FC05DA" w:rsidRPr="00E67FF9" w14:paraId="7A992617" w14:textId="77777777" w:rsidTr="00FC05DA">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69D19FED" w14:textId="2963351F" w:rsidR="00FC05DA" w:rsidRPr="00E67FF9" w:rsidRDefault="00FC05DA" w:rsidP="00FC05DA">
            <w:pPr>
              <w:rPr>
                <w:rStyle w:val="Emphasis"/>
                <w:i w:val="0"/>
                <w:iCs w:val="0"/>
              </w:rPr>
            </w:pPr>
            <w:r w:rsidRPr="00E67FF9">
              <w:rPr>
                <w:rStyle w:val="Emphasis"/>
                <w:b/>
                <w:i w:val="0"/>
                <w:iCs w:val="0"/>
              </w:rPr>
              <w:t>Conclusion</w:t>
            </w:r>
            <w:r w:rsidRPr="00E67FF9">
              <w:rPr>
                <w:rStyle w:val="Emphasis"/>
                <w:i w:val="0"/>
                <w:iCs w:val="0"/>
              </w:rPr>
              <w:t xml:space="preserve">: This fishery targets </w:t>
            </w:r>
            <w:proofErr w:type="spellStart"/>
            <w:r w:rsidRPr="00E67FF9">
              <w:rPr>
                <w:rStyle w:val="Emphasis"/>
                <w:i w:val="0"/>
                <w:iCs w:val="0"/>
              </w:rPr>
              <w:t>Greenlip</w:t>
            </w:r>
            <w:proofErr w:type="spellEnd"/>
            <w:r w:rsidRPr="00E67FF9">
              <w:rPr>
                <w:rStyle w:val="Emphasis"/>
                <w:i w:val="0"/>
                <w:iCs w:val="0"/>
              </w:rPr>
              <w:t xml:space="preserve"> Abalone (</w:t>
            </w:r>
            <w:proofErr w:type="spellStart"/>
            <w:r w:rsidRPr="00E67FF9">
              <w:rPr>
                <w:rStyle w:val="Emphasis"/>
                <w:iCs w:val="0"/>
              </w:rPr>
              <w:t>Haliotis</w:t>
            </w:r>
            <w:proofErr w:type="spellEnd"/>
            <w:r w:rsidRPr="00E67FF9">
              <w:rPr>
                <w:rStyle w:val="Emphasis"/>
                <w:iCs w:val="0"/>
              </w:rPr>
              <w:t xml:space="preserve"> </w:t>
            </w:r>
            <w:proofErr w:type="spellStart"/>
            <w:r w:rsidRPr="00E67FF9">
              <w:rPr>
                <w:rStyle w:val="Emphasis"/>
                <w:iCs w:val="0"/>
              </w:rPr>
              <w:t>laevigata</w:t>
            </w:r>
            <w:proofErr w:type="spellEnd"/>
            <w:r w:rsidRPr="00E67FF9">
              <w:rPr>
                <w:rStyle w:val="Emphasis"/>
                <w:i w:val="0"/>
                <w:iCs w:val="0"/>
              </w:rPr>
              <w:t xml:space="preserve">) and </w:t>
            </w:r>
            <w:proofErr w:type="spellStart"/>
            <w:r w:rsidRPr="00E67FF9">
              <w:rPr>
                <w:rStyle w:val="Emphasis"/>
                <w:i w:val="0"/>
                <w:iCs w:val="0"/>
              </w:rPr>
              <w:t>Blacklip</w:t>
            </w:r>
            <w:proofErr w:type="spellEnd"/>
            <w:r w:rsidRPr="00E67FF9">
              <w:rPr>
                <w:rStyle w:val="Emphasis"/>
                <w:i w:val="0"/>
                <w:iCs w:val="0"/>
              </w:rPr>
              <w:t xml:space="preserve"> Abalone (</w:t>
            </w:r>
            <w:r w:rsidRPr="00E67FF9">
              <w:rPr>
                <w:rStyle w:val="Emphasis"/>
                <w:iCs w:val="0"/>
              </w:rPr>
              <w:t>H. rubra</w:t>
            </w:r>
            <w:r w:rsidRPr="00E67FF9">
              <w:rPr>
                <w:rStyle w:val="Emphasis"/>
                <w:i w:val="0"/>
                <w:iCs w:val="0"/>
              </w:rPr>
              <w:t>) by hand collection. It operates in three zones (Western, Central and Southern). Abalone can be susceptible to overfishing and local stocks in some areas of the fishery are considered depleted, although not overfished. However, management arrangements limit fishing in identified depleted areas as appropriate, in response to annual stock assessments. There are no bycatch or protected species concerns with this fishery, therefore it meets all environmental requirements of the EPBC Act and most of the Guidelines.</w:t>
            </w:r>
          </w:p>
          <w:p w14:paraId="7A992616" w14:textId="29F134B8" w:rsidR="00FC05DA" w:rsidRPr="00E67FF9" w:rsidRDefault="00FC05DA" w:rsidP="00FC05DA">
            <w:pPr>
              <w:rPr>
                <w:rStyle w:val="Emphasis"/>
                <w:i w:val="0"/>
                <w:iCs w:val="0"/>
              </w:rPr>
            </w:pPr>
            <w:r w:rsidRPr="00E67FF9">
              <w:rPr>
                <w:rStyle w:val="Emphasis"/>
                <w:i w:val="0"/>
                <w:iCs w:val="0"/>
                <w:u w:val="single"/>
              </w:rPr>
              <w:t>Outstanding issue 1</w:t>
            </w:r>
            <w:r w:rsidRPr="00E67FF9">
              <w:rPr>
                <w:rStyle w:val="Emphasis"/>
                <w:i w:val="0"/>
                <w:iCs w:val="0"/>
              </w:rPr>
              <w:t>: Target stocks are transparently and actively managed, however harvest strategy does not articulate what ‘overfished’ is, and therefore at what point fishing would stop if stocks became seriously depleted.</w:t>
            </w:r>
          </w:p>
        </w:tc>
      </w:tr>
      <w:tr w:rsidR="00FC05DA" w:rsidRPr="00E67FF9" w14:paraId="7A992619" w14:textId="77777777" w:rsidTr="00FC05DA">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7A992618" w14:textId="4F7098F0" w:rsidR="00FC05DA" w:rsidRPr="00E67FF9" w:rsidRDefault="00FC05DA" w:rsidP="00FC05DA">
            <w:pPr>
              <w:rPr>
                <w:rStyle w:val="Emphasis"/>
                <w:i w:val="0"/>
                <w:iCs w:val="0"/>
              </w:rPr>
            </w:pPr>
            <w:r w:rsidRPr="00E67FF9">
              <w:rPr>
                <w:rStyle w:val="Emphasis"/>
                <w:b/>
                <w:i w:val="0"/>
                <w:iCs w:val="0"/>
              </w:rPr>
              <w:t>Final recommendation for 2015 assessment of SA Abalone Fishery</w:t>
            </w:r>
            <w:r w:rsidRPr="00E67FF9">
              <w:rPr>
                <w:rStyle w:val="Emphasis"/>
                <w:i w:val="0"/>
                <w:iCs w:val="0"/>
              </w:rPr>
              <w:t>: Low risk, eligible for 10 year approval (2015-2025).</w:t>
            </w:r>
          </w:p>
        </w:tc>
      </w:tr>
    </w:tbl>
    <w:p w14:paraId="4DEDB665" w14:textId="77777777" w:rsidR="00C61AEA" w:rsidRPr="00E67FF9" w:rsidRDefault="00C61AEA" w:rsidP="00E67FF9">
      <w:pPr>
        <w:rPr>
          <w:rStyle w:val="Emphasis"/>
          <w:b/>
          <w:i w:val="0"/>
          <w:iCs w:val="0"/>
          <w:u w:val="single"/>
        </w:rPr>
        <w:sectPr w:rsidR="00C61AEA" w:rsidRPr="00E67FF9" w:rsidSect="00625455">
          <w:headerReference w:type="even" r:id="rId19"/>
          <w:headerReference w:type="default" r:id="rId20"/>
          <w:footerReference w:type="default" r:id="rId21"/>
          <w:pgSz w:w="16838" w:h="11906" w:orient="landscape"/>
          <w:pgMar w:top="709" w:right="1361" w:bottom="709" w:left="1361" w:header="709" w:footer="54" w:gutter="0"/>
          <w:cols w:space="708"/>
          <w:docGrid w:linePitch="360"/>
        </w:sectPr>
      </w:pPr>
    </w:p>
    <w:p w14:paraId="7A99261B" w14:textId="0D854D28" w:rsidR="00AC0090" w:rsidRPr="00E67FF9" w:rsidRDefault="008A0759" w:rsidP="00E67FF9">
      <w:pPr>
        <w:rPr>
          <w:rStyle w:val="Emphasis"/>
          <w:b/>
          <w:i w:val="0"/>
          <w:iCs w:val="0"/>
          <w:sz w:val="22"/>
          <w:szCs w:val="22"/>
          <w:u w:val="single"/>
        </w:rPr>
      </w:pPr>
      <w:r w:rsidRPr="00E67FF9">
        <w:rPr>
          <w:rStyle w:val="Emphasis"/>
          <w:b/>
          <w:i w:val="0"/>
          <w:iCs w:val="0"/>
          <w:sz w:val="22"/>
          <w:szCs w:val="22"/>
          <w:u w:val="single"/>
        </w:rPr>
        <w:lastRenderedPageBreak/>
        <w:t>Notes:</w:t>
      </w:r>
    </w:p>
    <w:p w14:paraId="0FE1B740" w14:textId="77777777" w:rsidR="00A72FCB" w:rsidRPr="00E67FF9" w:rsidRDefault="00996B7B" w:rsidP="00E67FF9">
      <w:pPr>
        <w:rPr>
          <w:rStyle w:val="Emphasis"/>
          <w:b/>
          <w:i w:val="0"/>
          <w:iCs w:val="0"/>
        </w:rPr>
      </w:pPr>
      <w:r w:rsidRPr="00E67FF9">
        <w:rPr>
          <w:rStyle w:val="Emphasis"/>
          <w:b/>
          <w:i w:val="0"/>
          <w:iCs w:val="0"/>
        </w:rPr>
        <w:t xml:space="preserve">Assessment history: </w:t>
      </w:r>
    </w:p>
    <w:p w14:paraId="38467C64" w14:textId="38594B5E" w:rsidR="00F10A12" w:rsidRPr="00E67FF9" w:rsidRDefault="00F10A12" w:rsidP="00E67FF9">
      <w:r w:rsidRPr="00E67FF9">
        <w:t xml:space="preserve">The assessment history for the South Australian Abalone Fishery is available on the Departments website at </w:t>
      </w:r>
      <w:hyperlink r:id="rId22" w:history="1">
        <w:r w:rsidR="00EA35EA" w:rsidRPr="00E67FF9">
          <w:rPr>
            <w:rStyle w:val="Hyperlink"/>
          </w:rPr>
          <w:t>http://environment.gov.au/marine/fisheries/sa/abalone</w:t>
        </w:r>
      </w:hyperlink>
      <w:r w:rsidRPr="00E67FF9">
        <w:t>.</w:t>
      </w:r>
      <w:r w:rsidR="00EA35EA" w:rsidRPr="00E67FF9">
        <w:t xml:space="preserve"> </w:t>
      </w:r>
    </w:p>
    <w:p w14:paraId="5D77148C" w14:textId="32407130" w:rsidR="00A72FCB" w:rsidRPr="00E67FF9" w:rsidRDefault="00996B7B" w:rsidP="00E67FF9">
      <w:pPr>
        <w:rPr>
          <w:rStyle w:val="Emphasis"/>
          <w:i w:val="0"/>
          <w:iCs w:val="0"/>
        </w:rPr>
      </w:pPr>
      <w:r w:rsidRPr="00E67FF9">
        <w:rPr>
          <w:rStyle w:val="Emphasis"/>
          <w:i w:val="0"/>
          <w:iCs w:val="0"/>
        </w:rPr>
        <w:t>1</w:t>
      </w:r>
      <w:r w:rsidRPr="00E67FF9">
        <w:rPr>
          <w:rStyle w:val="Emphasis"/>
          <w:i w:val="0"/>
          <w:iCs w:val="0"/>
          <w:vertAlign w:val="superscript"/>
        </w:rPr>
        <w:t>st</w:t>
      </w:r>
      <w:r w:rsidRPr="00E67FF9">
        <w:rPr>
          <w:rStyle w:val="Emphasis"/>
          <w:i w:val="0"/>
          <w:iCs w:val="0"/>
        </w:rPr>
        <w:t xml:space="preserve"> assessment finalised </w:t>
      </w:r>
      <w:r w:rsidR="00F10A12" w:rsidRPr="00E67FF9">
        <w:rPr>
          <w:rStyle w:val="Emphasis"/>
          <w:i w:val="0"/>
          <w:iCs w:val="0"/>
        </w:rPr>
        <w:t xml:space="preserve">June </w:t>
      </w:r>
      <w:r w:rsidRPr="00E67FF9">
        <w:rPr>
          <w:rStyle w:val="Emphasis"/>
          <w:i w:val="0"/>
          <w:iCs w:val="0"/>
        </w:rPr>
        <w:t xml:space="preserve">2004 – </w:t>
      </w:r>
      <w:r w:rsidR="00F10A12" w:rsidRPr="00E67FF9">
        <w:t>Exempt from export provisions of Part 13A of the EPBC Act until 21 June 2009 (GN 34, 25 August 2004). Export approval was subject to 11 recommendations. Accredited under Part 13 in November 2007.</w:t>
      </w:r>
    </w:p>
    <w:p w14:paraId="042F2EC8" w14:textId="35D5FBDE" w:rsidR="00F10A12" w:rsidRPr="00E67FF9" w:rsidRDefault="00F10A12" w:rsidP="00E67FF9">
      <w:r w:rsidRPr="00E67FF9">
        <w:t>2</w:t>
      </w:r>
      <w:r w:rsidRPr="00E67FF9">
        <w:rPr>
          <w:vertAlign w:val="superscript"/>
        </w:rPr>
        <w:t>nd</w:t>
      </w:r>
      <w:r w:rsidRPr="00E67FF9">
        <w:t xml:space="preserve"> assessment finalised June 2009 – Exempt from export provisions of Part 13A of the EPBC Act until 21 June 2012 (</w:t>
      </w:r>
      <w:r w:rsidRPr="00E67FF9">
        <w:rPr>
          <w:color w:val="000000"/>
        </w:rPr>
        <w:t>F2009L02455</w:t>
      </w:r>
      <w:r w:rsidRPr="00E67FF9">
        <w:t xml:space="preserve">). Export approval was subject to </w:t>
      </w:r>
      <w:r w:rsidR="00EA35EA" w:rsidRPr="00E67FF9">
        <w:t>seven</w:t>
      </w:r>
      <w:r w:rsidRPr="00E67FF9">
        <w:t xml:space="preserve"> recommendations. Accredited under Part 13 </w:t>
      </w:r>
      <w:r w:rsidR="00EA35EA" w:rsidRPr="00E67FF9">
        <w:t xml:space="preserve">of the EPBC Act </w:t>
      </w:r>
      <w:r w:rsidRPr="00E67FF9">
        <w:t>in June 2009.</w:t>
      </w:r>
      <w:r w:rsidR="00EA35EA" w:rsidRPr="00E67FF9">
        <w:t xml:space="preserve"> Export approval extended until 21 June 2013 (</w:t>
      </w:r>
      <w:r w:rsidR="00EA35EA" w:rsidRPr="00E67FF9">
        <w:rPr>
          <w:color w:val="000000"/>
        </w:rPr>
        <w:t>F2012L01241</w:t>
      </w:r>
      <w:r w:rsidR="00EA35EA" w:rsidRPr="00E67FF9">
        <w:t>).</w:t>
      </w:r>
    </w:p>
    <w:p w14:paraId="7A99261C" w14:textId="63FB4FFD" w:rsidR="00996B7B" w:rsidRPr="00E67FF9" w:rsidRDefault="00AB3900" w:rsidP="00E67FF9">
      <w:pPr>
        <w:rPr>
          <w:rStyle w:val="Emphasis"/>
          <w:i w:val="0"/>
          <w:iCs w:val="0"/>
        </w:rPr>
      </w:pPr>
      <w:proofErr w:type="gramStart"/>
      <w:r w:rsidRPr="00E67FF9">
        <w:rPr>
          <w:rStyle w:val="Emphasis"/>
          <w:i w:val="0"/>
          <w:iCs w:val="0"/>
        </w:rPr>
        <w:t>assessment</w:t>
      </w:r>
      <w:proofErr w:type="gramEnd"/>
      <w:r w:rsidRPr="00E67FF9">
        <w:rPr>
          <w:rStyle w:val="Emphasis"/>
          <w:i w:val="0"/>
          <w:iCs w:val="0"/>
        </w:rPr>
        <w:t xml:space="preserve"> finalised 2013</w:t>
      </w:r>
      <w:r w:rsidR="00996B7B" w:rsidRPr="00E67FF9">
        <w:rPr>
          <w:rStyle w:val="Emphasis"/>
          <w:i w:val="0"/>
          <w:iCs w:val="0"/>
        </w:rPr>
        <w:t xml:space="preserve"> – LENS with </w:t>
      </w:r>
      <w:r w:rsidRPr="00E67FF9">
        <w:rPr>
          <w:rStyle w:val="Emphasis"/>
          <w:i w:val="0"/>
          <w:iCs w:val="0"/>
        </w:rPr>
        <w:t>4 recs</w:t>
      </w:r>
      <w:r w:rsidR="00996B7B" w:rsidRPr="00E67FF9">
        <w:rPr>
          <w:rStyle w:val="Emphasis"/>
          <w:i w:val="0"/>
          <w:iCs w:val="0"/>
        </w:rPr>
        <w:t>. No public comments received.</w:t>
      </w:r>
    </w:p>
    <w:p w14:paraId="52BEACC9" w14:textId="7F8D8389" w:rsidR="00EA35EA" w:rsidRPr="00E67FF9" w:rsidRDefault="00EA35EA" w:rsidP="00E67FF9">
      <w:r w:rsidRPr="00E67FF9">
        <w:rPr>
          <w:rStyle w:val="Emphasis"/>
          <w:i w:val="0"/>
          <w:iCs w:val="0"/>
        </w:rPr>
        <w:t>3</w:t>
      </w:r>
      <w:r w:rsidRPr="00E67FF9">
        <w:rPr>
          <w:rStyle w:val="Emphasis"/>
          <w:i w:val="0"/>
          <w:iCs w:val="0"/>
          <w:vertAlign w:val="superscript"/>
        </w:rPr>
        <w:t>rd</w:t>
      </w:r>
      <w:r w:rsidRPr="00E67FF9">
        <w:rPr>
          <w:rStyle w:val="Emphasis"/>
          <w:i w:val="0"/>
          <w:iCs w:val="0"/>
        </w:rPr>
        <w:t xml:space="preserve"> </w:t>
      </w:r>
      <w:r w:rsidRPr="00E67FF9">
        <w:t>assessment finalised August 2013 – Exempt from export provisions of Part 13A of the EPBC Act until 24 August 2018 (</w:t>
      </w:r>
      <w:r w:rsidRPr="00E67FF9">
        <w:rPr>
          <w:color w:val="000000"/>
        </w:rPr>
        <w:t>F2013L01632</w:t>
      </w:r>
      <w:r w:rsidRPr="00E67FF9">
        <w:t>). Export approval was subject to seven recommendations.</w:t>
      </w:r>
    </w:p>
    <w:p w14:paraId="7A99261D" w14:textId="77777777" w:rsidR="008A0759" w:rsidRPr="00E67FF9" w:rsidRDefault="008A0759" w:rsidP="00E67FF9">
      <w:pPr>
        <w:rPr>
          <w:rStyle w:val="Emphasis"/>
          <w:i w:val="0"/>
          <w:iCs w:val="0"/>
        </w:rPr>
      </w:pPr>
    </w:p>
    <w:p w14:paraId="7A99261E" w14:textId="77777777" w:rsidR="008A0759" w:rsidRPr="00E67FF9" w:rsidRDefault="008A0759" w:rsidP="00E67FF9">
      <w:pPr>
        <w:rPr>
          <w:rStyle w:val="Emphasis"/>
          <w:b/>
          <w:i w:val="0"/>
          <w:iCs w:val="0"/>
        </w:rPr>
      </w:pPr>
      <w:r w:rsidRPr="00E67FF9">
        <w:rPr>
          <w:rStyle w:val="Emphasis"/>
          <w:b/>
          <w:i w:val="0"/>
          <w:iCs w:val="0"/>
        </w:rPr>
        <w:t>Fishery reporting:</w:t>
      </w:r>
    </w:p>
    <w:p w14:paraId="67A62C67" w14:textId="77777777" w:rsidR="00276436" w:rsidRPr="00E67FF9" w:rsidRDefault="008A0759" w:rsidP="00E67FF9">
      <w:pPr>
        <w:rPr>
          <w:rStyle w:val="Emphasis"/>
          <w:i w:val="0"/>
          <w:iCs w:val="0"/>
          <w:u w:val="single"/>
        </w:rPr>
      </w:pPr>
      <w:r w:rsidRPr="00E67FF9">
        <w:rPr>
          <w:rStyle w:val="Emphasis"/>
          <w:i w:val="0"/>
          <w:iCs w:val="0"/>
          <w:u w:val="single"/>
        </w:rPr>
        <w:t xml:space="preserve">Annual report </w:t>
      </w:r>
    </w:p>
    <w:p w14:paraId="7A99261F" w14:textId="6D024FF8" w:rsidR="008A0759" w:rsidRPr="00E67FF9" w:rsidRDefault="008A0759" w:rsidP="00E67FF9">
      <w:pPr>
        <w:rPr>
          <w:rStyle w:val="Emphasis"/>
          <w:i w:val="0"/>
          <w:iCs w:val="0"/>
        </w:rPr>
      </w:pPr>
      <w:r w:rsidRPr="00E67FF9">
        <w:rPr>
          <w:rStyle w:val="Emphasis"/>
          <w:i w:val="0"/>
          <w:iCs w:val="0"/>
        </w:rPr>
        <w:t xml:space="preserve">– </w:t>
      </w:r>
      <w:proofErr w:type="gramStart"/>
      <w:r w:rsidRPr="00E67FF9">
        <w:rPr>
          <w:rStyle w:val="Emphasis"/>
          <w:i w:val="0"/>
          <w:iCs w:val="0"/>
        </w:rPr>
        <w:t>last</w:t>
      </w:r>
      <w:proofErr w:type="gramEnd"/>
      <w:r w:rsidRPr="00E67FF9">
        <w:rPr>
          <w:rStyle w:val="Emphasis"/>
          <w:i w:val="0"/>
          <w:iCs w:val="0"/>
        </w:rPr>
        <w:t xml:space="preserve"> provided in </w:t>
      </w:r>
      <w:r w:rsidR="00624201" w:rsidRPr="00E67FF9">
        <w:rPr>
          <w:rStyle w:val="Emphasis"/>
          <w:i w:val="0"/>
          <w:iCs w:val="0"/>
        </w:rPr>
        <w:t>July 2014</w:t>
      </w:r>
    </w:p>
    <w:p w14:paraId="6D69A493" w14:textId="77777777" w:rsidR="00276436" w:rsidRPr="00E67FF9" w:rsidRDefault="008A0759" w:rsidP="00E67FF9">
      <w:pPr>
        <w:rPr>
          <w:rStyle w:val="Emphasis"/>
          <w:i w:val="0"/>
          <w:iCs w:val="0"/>
          <w:u w:val="single"/>
        </w:rPr>
      </w:pPr>
      <w:r w:rsidRPr="00E67FF9">
        <w:rPr>
          <w:rStyle w:val="Emphasis"/>
          <w:i w:val="0"/>
          <w:iCs w:val="0"/>
          <w:u w:val="single"/>
        </w:rPr>
        <w:t xml:space="preserve">Protected species interactions </w:t>
      </w:r>
    </w:p>
    <w:p w14:paraId="6AB2AD82" w14:textId="08DB7F10" w:rsidR="00276436" w:rsidRPr="00E67FF9" w:rsidRDefault="008A0759" w:rsidP="00E67FF9">
      <w:r w:rsidRPr="00E67FF9">
        <w:rPr>
          <w:rStyle w:val="Emphasis"/>
          <w:i w:val="0"/>
          <w:iCs w:val="0"/>
        </w:rPr>
        <w:t xml:space="preserve">– </w:t>
      </w:r>
      <w:r w:rsidR="001A652E" w:rsidRPr="00E67FF9">
        <w:rPr>
          <w:rStyle w:val="Emphasis"/>
          <w:i w:val="0"/>
          <w:iCs w:val="0"/>
        </w:rPr>
        <w:t>All SA fishery interactions provided annual</w:t>
      </w:r>
      <w:r w:rsidR="0091486A" w:rsidRPr="00E67FF9">
        <w:rPr>
          <w:rStyle w:val="Emphasis"/>
          <w:i w:val="0"/>
          <w:iCs w:val="0"/>
        </w:rPr>
        <w:t>l</w:t>
      </w:r>
      <w:r w:rsidR="001A652E" w:rsidRPr="00E67FF9">
        <w:rPr>
          <w:rStyle w:val="Emphasis"/>
          <w:i w:val="0"/>
          <w:iCs w:val="0"/>
        </w:rPr>
        <w:t xml:space="preserve">y </w:t>
      </w:r>
      <w:r w:rsidR="00EA35EA" w:rsidRPr="00E67FF9">
        <w:rPr>
          <w:rStyle w:val="Emphasis"/>
          <w:i w:val="0"/>
          <w:iCs w:val="0"/>
        </w:rPr>
        <w:t xml:space="preserve">and are publicly available on the </w:t>
      </w:r>
      <w:r w:rsidR="001A652E" w:rsidRPr="00E67FF9">
        <w:t>Research Report Series</w:t>
      </w:r>
      <w:r w:rsidR="001A652E" w:rsidRPr="00E67FF9">
        <w:rPr>
          <w:rStyle w:val="Emphasis"/>
          <w:i w:val="0"/>
          <w:iCs w:val="0"/>
        </w:rPr>
        <w:t xml:space="preserve"> </w:t>
      </w:r>
      <w:r w:rsidR="0091486A" w:rsidRPr="00E67FF9">
        <w:rPr>
          <w:rStyle w:val="Emphasis"/>
          <w:i w:val="0"/>
          <w:iCs w:val="0"/>
        </w:rPr>
        <w:t xml:space="preserve">section </w:t>
      </w:r>
      <w:r w:rsidR="00276436" w:rsidRPr="00E67FF9">
        <w:rPr>
          <w:rStyle w:val="Emphasis"/>
          <w:i w:val="0"/>
          <w:iCs w:val="0"/>
        </w:rPr>
        <w:t xml:space="preserve">of the </w:t>
      </w:r>
      <w:r w:rsidR="0091486A" w:rsidRPr="00E67FF9">
        <w:t>SARDI website</w:t>
      </w:r>
      <w:r w:rsidR="00EA35EA" w:rsidRPr="00E67FF9">
        <w:t xml:space="preserve"> –</w:t>
      </w:r>
      <w:hyperlink r:id="rId23" w:history="1">
        <w:r w:rsidR="00EA35EA" w:rsidRPr="00E67FF9">
          <w:t>http://pir.sa.gov.au/research/publications/research_report_series</w:t>
        </w:r>
      </w:hyperlink>
      <w:r w:rsidR="001A652E" w:rsidRPr="00E67FF9">
        <w:t xml:space="preserve">. </w:t>
      </w:r>
    </w:p>
    <w:p w14:paraId="7A992620" w14:textId="75B7104E" w:rsidR="008A0759" w:rsidRPr="00E67FF9" w:rsidRDefault="00276436" w:rsidP="00E67FF9">
      <w:pPr>
        <w:rPr>
          <w:rStyle w:val="Emphasis"/>
          <w:i w:val="0"/>
          <w:iCs w:val="0"/>
        </w:rPr>
      </w:pPr>
      <w:r w:rsidRPr="00E67FF9">
        <w:rPr>
          <w:rStyle w:val="Emphasis"/>
          <w:i w:val="0"/>
          <w:iCs w:val="0"/>
        </w:rPr>
        <w:t xml:space="preserve">– </w:t>
      </w:r>
      <w:r w:rsidR="001A652E" w:rsidRPr="00E67FF9">
        <w:rPr>
          <w:rStyle w:val="Emphasis"/>
          <w:i w:val="0"/>
          <w:iCs w:val="0"/>
        </w:rPr>
        <w:t xml:space="preserve">Last published February </w:t>
      </w:r>
      <w:r w:rsidR="00EA35EA" w:rsidRPr="00E67FF9">
        <w:rPr>
          <w:rStyle w:val="Emphasis"/>
          <w:i w:val="0"/>
          <w:iCs w:val="0"/>
        </w:rPr>
        <w:t>2014 (fishing year of 2012/13)</w:t>
      </w:r>
      <w:r w:rsidRPr="00E67FF9">
        <w:rPr>
          <w:rStyle w:val="Emphasis"/>
          <w:i w:val="0"/>
          <w:iCs w:val="0"/>
        </w:rPr>
        <w:t>:</w:t>
      </w:r>
      <w:r w:rsidR="00EA35EA" w:rsidRPr="00E67FF9">
        <w:rPr>
          <w:rStyle w:val="Emphasis"/>
          <w:i w:val="0"/>
          <w:iCs w:val="0"/>
        </w:rPr>
        <w:t xml:space="preserve"> </w:t>
      </w:r>
      <w:hyperlink r:id="rId24" w:history="1">
        <w:r w:rsidR="00AF0196" w:rsidRPr="00E67FF9">
          <w:rPr>
            <w:rStyle w:val="Hyperlink"/>
          </w:rPr>
          <w:t>http://pir.sa.gov.au/__data/assets/pdf_file/0011/232400/Wildlife_Interactions_in_SA_Fisheries_2013_-_FINAL.pdf</w:t>
        </w:r>
      </w:hyperlink>
      <w:r w:rsidR="001A652E" w:rsidRPr="00E67FF9">
        <w:rPr>
          <w:rStyle w:val="Emphasis"/>
          <w:i w:val="0"/>
          <w:iCs w:val="0"/>
        </w:rPr>
        <w:t xml:space="preserve"> </w:t>
      </w:r>
    </w:p>
    <w:p w14:paraId="7A992621" w14:textId="77777777" w:rsidR="008A0759" w:rsidRPr="00E67FF9" w:rsidRDefault="008A0759" w:rsidP="00E67FF9">
      <w:pPr>
        <w:rPr>
          <w:rStyle w:val="Emphasis"/>
          <w:i w:val="0"/>
          <w:iCs w:val="0"/>
        </w:rPr>
      </w:pPr>
    </w:p>
    <w:p w14:paraId="7A992622" w14:textId="77777777" w:rsidR="008A0759" w:rsidRPr="00E67FF9" w:rsidRDefault="008A0759" w:rsidP="00E67FF9">
      <w:pPr>
        <w:rPr>
          <w:rStyle w:val="Emphasis"/>
          <w:b/>
          <w:i w:val="0"/>
          <w:iCs w:val="0"/>
        </w:rPr>
      </w:pPr>
      <w:r w:rsidRPr="00E67FF9">
        <w:rPr>
          <w:rStyle w:val="Emphasis"/>
          <w:b/>
          <w:i w:val="0"/>
          <w:iCs w:val="0"/>
        </w:rPr>
        <w:t xml:space="preserve">Key links: </w:t>
      </w:r>
    </w:p>
    <w:p w14:paraId="7A992623" w14:textId="65FF53D6" w:rsidR="00996B7B" w:rsidRPr="00E67FF9" w:rsidRDefault="00EA35EA" w:rsidP="00E67FF9">
      <w:pPr>
        <w:rPr>
          <w:rStyle w:val="Emphasis"/>
          <w:i w:val="0"/>
          <w:iCs w:val="0"/>
        </w:rPr>
      </w:pPr>
      <w:r w:rsidRPr="00E67FF9">
        <w:rPr>
          <w:rStyle w:val="Emphasis"/>
          <w:i w:val="0"/>
          <w:iCs w:val="0"/>
        </w:rPr>
        <w:t xml:space="preserve">– </w:t>
      </w:r>
      <w:r w:rsidR="008A0759" w:rsidRPr="00E67FF9">
        <w:rPr>
          <w:rStyle w:val="Emphasis"/>
          <w:i w:val="0"/>
          <w:iCs w:val="0"/>
        </w:rPr>
        <w:t xml:space="preserve">Fishery information page on </w:t>
      </w:r>
      <w:r w:rsidR="009A6567" w:rsidRPr="00E67FF9">
        <w:rPr>
          <w:rStyle w:val="Emphasis"/>
          <w:i w:val="0"/>
          <w:iCs w:val="0"/>
        </w:rPr>
        <w:t>Department of Primary Industries and Regions SA (</w:t>
      </w:r>
      <w:r w:rsidR="00FC1856" w:rsidRPr="00E67FF9">
        <w:rPr>
          <w:rStyle w:val="Emphasis"/>
          <w:i w:val="0"/>
          <w:iCs w:val="0"/>
        </w:rPr>
        <w:t>PIRSA</w:t>
      </w:r>
      <w:r w:rsidR="009A6567" w:rsidRPr="00E67FF9">
        <w:rPr>
          <w:rStyle w:val="Emphasis"/>
          <w:i w:val="0"/>
          <w:iCs w:val="0"/>
        </w:rPr>
        <w:t>)</w:t>
      </w:r>
      <w:r w:rsidR="008A0759" w:rsidRPr="00E67FF9">
        <w:rPr>
          <w:rStyle w:val="Emphasis"/>
          <w:i w:val="0"/>
          <w:iCs w:val="0"/>
        </w:rPr>
        <w:t xml:space="preserve"> website</w:t>
      </w:r>
      <w:r w:rsidR="00FF7ADD" w:rsidRPr="00E67FF9">
        <w:rPr>
          <w:rStyle w:val="Emphasis"/>
          <w:i w:val="0"/>
          <w:iCs w:val="0"/>
        </w:rPr>
        <w:t xml:space="preserve">, including stock assessments for all three zones </w:t>
      </w:r>
      <w:r w:rsidRPr="00E67FF9">
        <w:rPr>
          <w:rStyle w:val="Emphasis"/>
          <w:i w:val="0"/>
          <w:iCs w:val="0"/>
        </w:rPr>
        <w:t xml:space="preserve">– </w:t>
      </w:r>
      <w:hyperlink r:id="rId25" w:history="1">
        <w:r w:rsidR="00996B7B" w:rsidRPr="00E67FF9">
          <w:rPr>
            <w:rStyle w:val="Hyperlink"/>
          </w:rPr>
          <w:t>http://pir.sa.gov.au/fishing/commercial_fishing/commercial_fisheries/abalone_fishery</w:t>
        </w:r>
      </w:hyperlink>
    </w:p>
    <w:p w14:paraId="7A992624" w14:textId="350B9CA4" w:rsidR="00A90B96" w:rsidRPr="00E67FF9" w:rsidRDefault="00EA35EA" w:rsidP="00E67FF9">
      <w:pPr>
        <w:rPr>
          <w:rStyle w:val="Emphasis"/>
          <w:i w:val="0"/>
          <w:iCs w:val="0"/>
        </w:rPr>
      </w:pPr>
      <w:r w:rsidRPr="00E67FF9">
        <w:rPr>
          <w:rStyle w:val="Emphasis"/>
          <w:i w:val="0"/>
          <w:iCs w:val="0"/>
        </w:rPr>
        <w:t xml:space="preserve">– </w:t>
      </w:r>
      <w:r w:rsidR="00996B7B" w:rsidRPr="00E67FF9">
        <w:rPr>
          <w:rStyle w:val="Emphasis"/>
          <w:i w:val="0"/>
          <w:iCs w:val="0"/>
        </w:rPr>
        <w:t>Management Plan for the SA Commercial Abalone Fishery – September 2012</w:t>
      </w:r>
      <w:r w:rsidR="00C43748" w:rsidRPr="00E67FF9">
        <w:rPr>
          <w:rStyle w:val="Emphasis"/>
          <w:i w:val="0"/>
          <w:iCs w:val="0"/>
        </w:rPr>
        <w:t xml:space="preserve"> (expires 2022)</w:t>
      </w:r>
      <w:r w:rsidRPr="00E67FF9">
        <w:rPr>
          <w:rStyle w:val="Emphasis"/>
          <w:i w:val="0"/>
          <w:iCs w:val="0"/>
        </w:rPr>
        <w:t xml:space="preserve">, includes </w:t>
      </w:r>
      <w:r w:rsidR="008F0AC6" w:rsidRPr="00E67FF9">
        <w:rPr>
          <w:rStyle w:val="Emphasis"/>
          <w:i w:val="0"/>
          <w:iCs w:val="0"/>
        </w:rPr>
        <w:t>harvest strategy</w:t>
      </w:r>
      <w:r w:rsidRPr="00E67FF9">
        <w:rPr>
          <w:rStyle w:val="Emphasis"/>
          <w:i w:val="0"/>
          <w:iCs w:val="0"/>
        </w:rPr>
        <w:t xml:space="preserve"> – </w:t>
      </w:r>
      <w:hyperlink r:id="rId26" w:history="1">
        <w:r w:rsidR="00996B7B" w:rsidRPr="00E67FF9">
          <w:rPr>
            <w:rStyle w:val="Hyperlink"/>
          </w:rPr>
          <w:t>http://pir.sa.gov.au/__data/assets/pdf_file/0004/12982/Abalone_Fishery_Management_Plan_-_September_2012_.pdf</w:t>
        </w:r>
      </w:hyperlink>
    </w:p>
    <w:p w14:paraId="1707F593" w14:textId="77777777" w:rsidR="00E67FF9" w:rsidRDefault="00E67FF9" w:rsidP="00E67FF9">
      <w:pPr>
        <w:rPr>
          <w:rStyle w:val="Emphasis"/>
          <w:i w:val="0"/>
          <w:iCs w:val="0"/>
        </w:rPr>
      </w:pPr>
    </w:p>
    <w:p w14:paraId="2450242B" w14:textId="77777777" w:rsidR="00E67FF9" w:rsidRPr="00CF0B64" w:rsidRDefault="00E67FF9" w:rsidP="00E67FF9">
      <w:pPr>
        <w:rPr>
          <w:rStyle w:val="Emphasis"/>
          <w:b/>
          <w:i w:val="0"/>
          <w:iCs w:val="0"/>
        </w:rPr>
      </w:pPr>
      <w:r w:rsidRPr="00CF0B64">
        <w:rPr>
          <w:rStyle w:val="Emphasis"/>
          <w:b/>
          <w:i w:val="0"/>
          <w:iCs w:val="0"/>
        </w:rPr>
        <w:t xml:space="preserve">Ecological Risk Assessment </w:t>
      </w:r>
    </w:p>
    <w:p w14:paraId="7A992625" w14:textId="1C59D0D4" w:rsidR="00AF0196" w:rsidRPr="00E67FF9" w:rsidRDefault="00EA35EA" w:rsidP="00E67FF9">
      <w:pPr>
        <w:rPr>
          <w:rStyle w:val="Emphasis"/>
          <w:i w:val="0"/>
          <w:iCs w:val="0"/>
        </w:rPr>
      </w:pPr>
      <w:r w:rsidRPr="00E67FF9">
        <w:rPr>
          <w:rStyle w:val="Emphasis"/>
          <w:i w:val="0"/>
          <w:iCs w:val="0"/>
        </w:rPr>
        <w:t xml:space="preserve">– </w:t>
      </w:r>
      <w:r w:rsidR="00AC0090" w:rsidRPr="00E67FF9">
        <w:rPr>
          <w:rStyle w:val="Emphasis"/>
          <w:i w:val="0"/>
          <w:iCs w:val="0"/>
        </w:rPr>
        <w:t xml:space="preserve">Ecological Risk Assessment </w:t>
      </w:r>
      <w:r w:rsidR="00603408" w:rsidRPr="00E67FF9">
        <w:rPr>
          <w:rStyle w:val="Emphasis"/>
          <w:i w:val="0"/>
          <w:iCs w:val="0"/>
        </w:rPr>
        <w:t>– June 2009</w:t>
      </w:r>
      <w:r w:rsidR="00FF7ADD" w:rsidRPr="00E67FF9">
        <w:rPr>
          <w:rStyle w:val="Emphasis"/>
          <w:i w:val="0"/>
          <w:iCs w:val="0"/>
        </w:rPr>
        <w:t xml:space="preserve"> </w:t>
      </w:r>
      <w:hyperlink r:id="rId27" w:history="1">
        <w:r w:rsidR="00603408" w:rsidRPr="00E67FF9">
          <w:rPr>
            <w:rStyle w:val="Hyperlink"/>
          </w:rPr>
          <w:t>http://pir.sa.gov.au/__data/assets/pdf_file/0008/173996/ESD_Abalone_Report.pdf</w:t>
        </w:r>
      </w:hyperlink>
      <w:r w:rsidR="00603408" w:rsidRPr="00E67FF9">
        <w:rPr>
          <w:rStyle w:val="Emphasis"/>
          <w:i w:val="0"/>
          <w:iCs w:val="0"/>
        </w:rPr>
        <w:t xml:space="preserve"> </w:t>
      </w:r>
    </w:p>
    <w:p w14:paraId="79D45397" w14:textId="32B3CA82" w:rsidR="00A72FCB" w:rsidRPr="00E67FF9" w:rsidRDefault="00EA35EA" w:rsidP="00E67FF9">
      <w:pPr>
        <w:rPr>
          <w:rStyle w:val="Emphasis"/>
          <w:i w:val="0"/>
          <w:iCs w:val="0"/>
        </w:rPr>
      </w:pPr>
      <w:r w:rsidRPr="00E67FF9">
        <w:rPr>
          <w:rStyle w:val="Emphasis"/>
          <w:i w:val="0"/>
          <w:iCs w:val="0"/>
        </w:rPr>
        <w:t xml:space="preserve">– </w:t>
      </w:r>
      <w:r w:rsidR="00FF7ADD" w:rsidRPr="00E67FF9">
        <w:rPr>
          <w:rStyle w:val="Emphasis"/>
          <w:i w:val="0"/>
          <w:iCs w:val="0"/>
        </w:rPr>
        <w:t xml:space="preserve">FRDC Status of Key Australian Fish Stocks 2014 – </w:t>
      </w:r>
    </w:p>
    <w:p w14:paraId="14A87D84" w14:textId="2443AFA6" w:rsidR="00A72FCB" w:rsidRPr="00E67FF9" w:rsidRDefault="00EA35EA" w:rsidP="00E67FF9">
      <w:pPr>
        <w:rPr>
          <w:rStyle w:val="Emphasis"/>
          <w:i w:val="0"/>
          <w:iCs w:val="0"/>
        </w:rPr>
      </w:pPr>
      <w:r w:rsidRPr="00E67FF9">
        <w:rPr>
          <w:rStyle w:val="Emphasis"/>
          <w:i w:val="0"/>
          <w:iCs w:val="0"/>
        </w:rPr>
        <w:t xml:space="preserve">– </w:t>
      </w:r>
      <w:r w:rsidR="00FF7ADD" w:rsidRPr="00E67FF9">
        <w:rPr>
          <w:rStyle w:val="Emphasis"/>
          <w:i w:val="0"/>
          <w:iCs w:val="0"/>
        </w:rPr>
        <w:t xml:space="preserve">Greenlip Abalone </w:t>
      </w:r>
      <w:hyperlink r:id="rId28" w:history="1">
        <w:r w:rsidR="00276436" w:rsidRPr="00E67FF9">
          <w:rPr>
            <w:rStyle w:val="Hyperlink"/>
          </w:rPr>
          <w:t>http://fish.gov.au/reports/molluscs/abalones/Pages/greenlip_abalone.aspx</w:t>
        </w:r>
      </w:hyperlink>
      <w:r w:rsidR="00276436" w:rsidRPr="00E67FF9">
        <w:t xml:space="preserve">. </w:t>
      </w:r>
      <w:r w:rsidR="00FF7ADD" w:rsidRPr="00E67FF9">
        <w:rPr>
          <w:rStyle w:val="Emphasis"/>
          <w:i w:val="0"/>
          <w:iCs w:val="0"/>
        </w:rPr>
        <w:t>Status in SA: Western Zone = sustainable, Central Zone = transitional depleting, Southern Zone = negligible</w:t>
      </w:r>
      <w:r w:rsidR="00A72FCB" w:rsidRPr="00E67FF9">
        <w:rPr>
          <w:rStyle w:val="Emphasis"/>
          <w:i w:val="0"/>
          <w:iCs w:val="0"/>
        </w:rPr>
        <w:t>.</w:t>
      </w:r>
    </w:p>
    <w:p w14:paraId="7A992626" w14:textId="5C7F7DC9" w:rsidR="00133F76" w:rsidRPr="00E67FF9" w:rsidRDefault="00276436" w:rsidP="00E67FF9">
      <w:pPr>
        <w:rPr>
          <w:rStyle w:val="Emphasis"/>
          <w:i w:val="0"/>
          <w:iCs w:val="0"/>
        </w:rPr>
      </w:pPr>
      <w:r w:rsidRPr="00E67FF9">
        <w:rPr>
          <w:rStyle w:val="Emphasis"/>
          <w:i w:val="0"/>
          <w:iCs w:val="0"/>
        </w:rPr>
        <w:t xml:space="preserve">– </w:t>
      </w:r>
      <w:r w:rsidR="00133F76" w:rsidRPr="00E67FF9">
        <w:rPr>
          <w:rStyle w:val="Emphasis"/>
          <w:i w:val="0"/>
          <w:iCs w:val="0"/>
        </w:rPr>
        <w:t xml:space="preserve">Blacklip abalone </w:t>
      </w:r>
      <w:hyperlink r:id="rId29" w:history="1">
        <w:r w:rsidRPr="00E67FF9">
          <w:rPr>
            <w:rStyle w:val="Hyperlink"/>
          </w:rPr>
          <w:t>http://fish.gov.au/reports/molluscs/abalones/Pages/blacklip_abalone.aspx</w:t>
        </w:r>
      </w:hyperlink>
      <w:r w:rsidRPr="00E67FF9">
        <w:t xml:space="preserve">. </w:t>
      </w:r>
      <w:r w:rsidR="00133F76" w:rsidRPr="00E67FF9">
        <w:rPr>
          <w:rStyle w:val="Emphasis"/>
          <w:i w:val="0"/>
          <w:iCs w:val="0"/>
        </w:rPr>
        <w:t xml:space="preserve">Status in SA: Western Zone = transitional depleting, Central Zone = transitional depleting, Southern Zone = </w:t>
      </w:r>
      <w:r w:rsidR="00717C7B" w:rsidRPr="00E67FF9">
        <w:rPr>
          <w:rStyle w:val="Emphasis"/>
          <w:i w:val="0"/>
          <w:iCs w:val="0"/>
        </w:rPr>
        <w:t>sustainable</w:t>
      </w:r>
      <w:r w:rsidRPr="00E67FF9">
        <w:rPr>
          <w:rStyle w:val="Emphasis"/>
          <w:i w:val="0"/>
          <w:iCs w:val="0"/>
        </w:rPr>
        <w:t>.</w:t>
      </w:r>
    </w:p>
    <w:p w14:paraId="0960C177" w14:textId="45E83B5A" w:rsidR="00C61AEA" w:rsidRPr="00E67FF9" w:rsidRDefault="00C61AEA" w:rsidP="00E67FF9"/>
    <w:p w14:paraId="2BFDAA35" w14:textId="77777777" w:rsidR="00276436" w:rsidRPr="00E67FF9" w:rsidRDefault="00276436" w:rsidP="00E67FF9"/>
    <w:p w14:paraId="7A837EE1" w14:textId="77777777" w:rsidR="00C61AEA" w:rsidRPr="00E67FF9" w:rsidRDefault="00C61AEA" w:rsidP="00E67FF9"/>
    <w:p w14:paraId="5FCE07DB" w14:textId="77777777" w:rsidR="00A72FCB" w:rsidRPr="00E67FF9" w:rsidRDefault="00A72FCB" w:rsidP="00E67FF9">
      <w:pPr>
        <w:sectPr w:rsidR="00A72FCB" w:rsidRPr="00E67FF9" w:rsidSect="00A72FCB">
          <w:pgSz w:w="11906" w:h="16838"/>
          <w:pgMar w:top="1361" w:right="709" w:bottom="1361" w:left="709" w:header="709" w:footer="57" w:gutter="0"/>
          <w:cols w:space="708"/>
          <w:docGrid w:linePitch="360"/>
        </w:sectPr>
      </w:pPr>
    </w:p>
    <w:p w14:paraId="7A992628" w14:textId="3BB4A861" w:rsidR="00B16E10" w:rsidRPr="00E67FF9" w:rsidRDefault="00751A13" w:rsidP="00BC0886">
      <w:pPr>
        <w:pStyle w:val="Heading1"/>
      </w:pPr>
      <w:bookmarkStart w:id="7" w:name="_Toc516807009"/>
      <w:bookmarkStart w:id="8" w:name="_Toc522703362"/>
      <w:r w:rsidRPr="00E67FF9">
        <w:lastRenderedPageBreak/>
        <w:t>Section 2: Detailed Analysis of the South Australian Abalone Fishery Against the Guidelines for the Ecologically Sustainable Management of Fisheries (2nd Edition)</w:t>
      </w:r>
      <w:bookmarkEnd w:id="7"/>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3"/>
        <w:gridCol w:w="7053"/>
      </w:tblGrid>
      <w:tr w:rsidR="00BC0886" w:rsidRPr="00BC0886" w14:paraId="7A99262E" w14:textId="77777777" w:rsidTr="00BC0886">
        <w:tc>
          <w:tcPr>
            <w:tcW w:w="2500" w:type="pct"/>
            <w:shd w:val="clear" w:color="auto" w:fill="auto"/>
          </w:tcPr>
          <w:p w14:paraId="7A992629" w14:textId="77777777" w:rsidR="00BC0886" w:rsidRPr="00BC0886" w:rsidRDefault="00BC0886" w:rsidP="00E67FF9">
            <w:pPr>
              <w:rPr>
                <w:b/>
              </w:rPr>
            </w:pPr>
            <w:r w:rsidRPr="00BC0886">
              <w:rPr>
                <w:b/>
              </w:rPr>
              <w:t>Guidelines for the Ecologically Sustainable Management of Fisheries  (2nd edition)</w:t>
            </w:r>
          </w:p>
        </w:tc>
        <w:tc>
          <w:tcPr>
            <w:tcW w:w="2500" w:type="pct"/>
            <w:shd w:val="clear" w:color="auto" w:fill="auto"/>
          </w:tcPr>
          <w:p w14:paraId="7A99262D" w14:textId="45D42745" w:rsidR="00BC0886" w:rsidRPr="00BC0886" w:rsidRDefault="00BC0886" w:rsidP="00E67FF9">
            <w:pPr>
              <w:rPr>
                <w:b/>
              </w:rPr>
            </w:pPr>
            <w:r w:rsidRPr="00BC0886">
              <w:rPr>
                <w:b/>
              </w:rPr>
              <w:t>Comment</w:t>
            </w:r>
          </w:p>
        </w:tc>
      </w:tr>
      <w:tr w:rsidR="00B16E10" w:rsidRPr="00E67FF9" w14:paraId="7A992630" w14:textId="77777777" w:rsidTr="00BC0886">
        <w:tc>
          <w:tcPr>
            <w:tcW w:w="2500" w:type="pct"/>
            <w:gridSpan w:val="2"/>
            <w:shd w:val="clear" w:color="auto" w:fill="FFFF66"/>
          </w:tcPr>
          <w:p w14:paraId="7A99262F" w14:textId="77777777" w:rsidR="00B16E10" w:rsidRPr="00E67FF9" w:rsidRDefault="00B16E10" w:rsidP="00E67FF9">
            <w:r w:rsidRPr="00E67FF9">
              <w:t>THE MANAGEMENT REGIME</w:t>
            </w:r>
          </w:p>
        </w:tc>
      </w:tr>
      <w:tr w:rsidR="00B16E10" w:rsidRPr="00E67FF9" w14:paraId="7A992632" w14:textId="77777777" w:rsidTr="00BC0886">
        <w:tc>
          <w:tcPr>
            <w:tcW w:w="2500" w:type="pct"/>
            <w:gridSpan w:val="2"/>
            <w:shd w:val="clear" w:color="auto" w:fill="FFFF99"/>
          </w:tcPr>
          <w:p w14:paraId="7A992631" w14:textId="77777777" w:rsidR="00B16E10" w:rsidRPr="00E67FF9" w:rsidRDefault="00B16E10" w:rsidP="00E67FF9">
            <w:pPr>
              <w:rPr>
                <w:b/>
              </w:rPr>
            </w:pPr>
            <w:r w:rsidRPr="00E67FF9">
              <w:t>The management regime does not have to be a formal statutory fishery management plan as such, and may include non-statutory management arrangements or management policies and programs. The regime should:</w:t>
            </w:r>
          </w:p>
        </w:tc>
      </w:tr>
      <w:tr w:rsidR="00A72FCB" w:rsidRPr="00E67FF9" w14:paraId="7A992638" w14:textId="77777777" w:rsidTr="00BC0886">
        <w:tc>
          <w:tcPr>
            <w:tcW w:w="2500" w:type="pct"/>
            <w:shd w:val="clear" w:color="auto" w:fill="auto"/>
          </w:tcPr>
          <w:p w14:paraId="7A992633" w14:textId="77777777" w:rsidR="00A72FCB" w:rsidRPr="00E67FF9" w:rsidRDefault="00A72FCB" w:rsidP="00E67FF9">
            <w:r w:rsidRPr="00E67FF9">
              <w:t>Be documented, publicly available and transparent</w:t>
            </w:r>
          </w:p>
        </w:tc>
        <w:tc>
          <w:tcPr>
            <w:tcW w:w="2500" w:type="pct"/>
            <w:shd w:val="clear" w:color="auto" w:fill="92D050"/>
          </w:tcPr>
          <w:p w14:paraId="7A992637" w14:textId="7CBA4A3F" w:rsidR="00A72FCB" w:rsidRPr="00E67FF9" w:rsidRDefault="00A86FC9" w:rsidP="00E67FF9">
            <w:r w:rsidRPr="00E67FF9">
              <w:t>The South Australian Abalone Fishery (the fishery) is m</w:t>
            </w:r>
            <w:r w:rsidR="00A72FCB" w:rsidRPr="00E67FF9">
              <w:t xml:space="preserve">anaged through publicly available legislation. Management plan for the South Australian Commercial Abalone Fishery – September 2012 </w:t>
            </w:r>
            <w:r w:rsidRPr="00E67FF9">
              <w:t xml:space="preserve">(Fishery Management Plan) </w:t>
            </w:r>
            <w:r w:rsidR="00A72FCB" w:rsidRPr="00E67FF9">
              <w:t>also available online (links above).</w:t>
            </w:r>
          </w:p>
        </w:tc>
      </w:tr>
      <w:tr w:rsidR="00A72FCB" w:rsidRPr="00E67FF9" w14:paraId="7A99263E" w14:textId="77777777" w:rsidTr="00BC0886">
        <w:tc>
          <w:tcPr>
            <w:tcW w:w="2500" w:type="pct"/>
            <w:shd w:val="clear" w:color="auto" w:fill="auto"/>
          </w:tcPr>
          <w:p w14:paraId="7A992639" w14:textId="77777777" w:rsidR="00A72FCB" w:rsidRPr="00E67FF9" w:rsidRDefault="00A72FCB" w:rsidP="00E67FF9">
            <w:r w:rsidRPr="00E67FF9">
              <w:t>Be developed through a consultative process providing opportunity to all interested and affected parties, including the general public</w:t>
            </w:r>
          </w:p>
        </w:tc>
        <w:tc>
          <w:tcPr>
            <w:tcW w:w="2500" w:type="pct"/>
            <w:shd w:val="clear" w:color="auto" w:fill="92D050"/>
          </w:tcPr>
          <w:p w14:paraId="7A99263D" w14:textId="2C44AC4D" w:rsidR="00A72FCB" w:rsidRPr="00E67FF9" w:rsidRDefault="00A86FC9" w:rsidP="00E67FF9">
            <w:r w:rsidRPr="00E67FF9">
              <w:t>The Fishery Management Plan was</w:t>
            </w:r>
            <w:r w:rsidR="00A72FCB" w:rsidRPr="00E67FF9">
              <w:t xml:space="preserve"> developed through consultative process, including public consultation.</w:t>
            </w:r>
          </w:p>
        </w:tc>
      </w:tr>
      <w:tr w:rsidR="00A72FCB" w:rsidRPr="00E67FF9" w14:paraId="7A992644" w14:textId="77777777" w:rsidTr="00BC0886">
        <w:tc>
          <w:tcPr>
            <w:tcW w:w="2500" w:type="pct"/>
            <w:shd w:val="clear" w:color="auto" w:fill="auto"/>
          </w:tcPr>
          <w:p w14:paraId="7A99263F" w14:textId="77777777" w:rsidR="00A72FCB" w:rsidRPr="00E67FF9" w:rsidRDefault="00A72FCB" w:rsidP="00E67FF9">
            <w:r w:rsidRPr="00E67FF9">
              <w:t>Ensure that a range of expertise and community interests are involved in individual fishery management committees and during the stock assessment process</w:t>
            </w:r>
          </w:p>
        </w:tc>
        <w:tc>
          <w:tcPr>
            <w:tcW w:w="2500" w:type="pct"/>
            <w:shd w:val="clear" w:color="auto" w:fill="FFC000"/>
          </w:tcPr>
          <w:p w14:paraId="7A992643" w14:textId="41C68A31" w:rsidR="00A72FCB" w:rsidRPr="00E67FF9" w:rsidRDefault="00A72FCB" w:rsidP="00E67FF9">
            <w:r w:rsidRPr="00E67FF9">
              <w:t>Co-managed between PIRSA and three representative industry groups. No formal management committee but a harvest strategy review committee involving an independent chair and scientists.</w:t>
            </w:r>
            <w:r w:rsidRPr="00E67FF9" w:rsidDel="00A559FD">
              <w:t xml:space="preserve"> </w:t>
            </w:r>
          </w:p>
        </w:tc>
      </w:tr>
      <w:tr w:rsidR="00A72FCB" w:rsidRPr="00E67FF9" w14:paraId="7A99264B" w14:textId="77777777" w:rsidTr="00BC0886">
        <w:tc>
          <w:tcPr>
            <w:tcW w:w="2500" w:type="pct"/>
            <w:shd w:val="clear" w:color="auto" w:fill="auto"/>
          </w:tcPr>
          <w:p w14:paraId="7A992645" w14:textId="77777777" w:rsidR="00A72FCB" w:rsidRPr="00E67FF9" w:rsidRDefault="00A72FCB" w:rsidP="00E67FF9">
            <w:r w:rsidRPr="00E67FF9">
              <w:t>Be strategic, containing objectives and performance criteria by which the effectiveness of the management arrangements are measured</w:t>
            </w:r>
          </w:p>
        </w:tc>
        <w:tc>
          <w:tcPr>
            <w:tcW w:w="2500" w:type="pct"/>
            <w:shd w:val="clear" w:color="auto" w:fill="92D050"/>
          </w:tcPr>
          <w:p w14:paraId="7A99264A" w14:textId="54835155" w:rsidR="00A72FCB" w:rsidRPr="00E67FF9" w:rsidRDefault="00A72FCB" w:rsidP="00E67FF9">
            <w:r w:rsidRPr="00E67FF9">
              <w:t xml:space="preserve">Yes, goals, objectives, strategies and performance indicators addressed in </w:t>
            </w:r>
            <w:r w:rsidR="00A86FC9" w:rsidRPr="00E67FF9">
              <w:t>the Fishery Management Plan</w:t>
            </w:r>
            <w:r w:rsidRPr="00E67FF9">
              <w:t xml:space="preserve">. Harvest strategy currently being reviewed and refined. </w:t>
            </w:r>
          </w:p>
        </w:tc>
      </w:tr>
      <w:tr w:rsidR="00A72FCB" w:rsidRPr="00E67FF9" w14:paraId="7A992651" w14:textId="77777777" w:rsidTr="00BC0886">
        <w:tc>
          <w:tcPr>
            <w:tcW w:w="2500" w:type="pct"/>
            <w:shd w:val="clear" w:color="auto" w:fill="auto"/>
          </w:tcPr>
          <w:p w14:paraId="7A99264C" w14:textId="77777777" w:rsidR="00A72FCB" w:rsidRPr="00E67FF9" w:rsidRDefault="00A72FCB" w:rsidP="00E67FF9">
            <w:r w:rsidRPr="00E67FF9">
              <w:t>Be capable of controlling the level of harvest in the fishery using input and/or output controls</w:t>
            </w:r>
          </w:p>
        </w:tc>
        <w:tc>
          <w:tcPr>
            <w:tcW w:w="2500" w:type="pct"/>
            <w:shd w:val="clear" w:color="auto" w:fill="92D050"/>
          </w:tcPr>
          <w:p w14:paraId="7A992650" w14:textId="68742E98" w:rsidR="00A72FCB" w:rsidRPr="00E67FF9" w:rsidRDefault="00A72FCB" w:rsidP="00E67FF9">
            <w:r w:rsidRPr="00E67FF9">
              <w:t xml:space="preserve">Yes, input and output controls, including limited entry, spatial closures, size limits, </w:t>
            </w:r>
            <w:proofErr w:type="gramStart"/>
            <w:r w:rsidR="00A86FC9" w:rsidRPr="00E67FF9">
              <w:t>individual</w:t>
            </w:r>
            <w:proofErr w:type="gramEnd"/>
            <w:r w:rsidR="00A86FC9" w:rsidRPr="00E67FF9">
              <w:t xml:space="preserve"> transferable quotas (</w:t>
            </w:r>
            <w:r w:rsidRPr="00E67FF9">
              <w:t>ITQ</w:t>
            </w:r>
            <w:r w:rsidR="00A86FC9" w:rsidRPr="00E67FF9">
              <w:t>)</w:t>
            </w:r>
            <w:r w:rsidRPr="00E67FF9">
              <w:t xml:space="preserve"> and</w:t>
            </w:r>
            <w:r w:rsidR="00A86FC9" w:rsidRPr="00E67FF9">
              <w:t xml:space="preserve"> total allowable commercial catches (TACC).</w:t>
            </w:r>
          </w:p>
        </w:tc>
      </w:tr>
      <w:tr w:rsidR="00A72FCB" w:rsidRPr="00E67FF9" w14:paraId="7A992657" w14:textId="77777777" w:rsidTr="00BC0886">
        <w:tc>
          <w:tcPr>
            <w:tcW w:w="2500" w:type="pct"/>
            <w:shd w:val="clear" w:color="auto" w:fill="auto"/>
          </w:tcPr>
          <w:p w14:paraId="7A992652" w14:textId="77777777" w:rsidR="00A72FCB" w:rsidRPr="00E67FF9" w:rsidRDefault="00A72FCB" w:rsidP="00E67FF9">
            <w:r w:rsidRPr="00E67FF9">
              <w:t>Contain the means of enforcing critical aspects of the management arrangements</w:t>
            </w:r>
          </w:p>
        </w:tc>
        <w:tc>
          <w:tcPr>
            <w:tcW w:w="2500" w:type="pct"/>
            <w:shd w:val="clear" w:color="auto" w:fill="92D050"/>
          </w:tcPr>
          <w:p w14:paraId="7A992656" w14:textId="2C9326D9" w:rsidR="00A72FCB" w:rsidRPr="00E67FF9" w:rsidRDefault="00A72FCB" w:rsidP="00E67FF9">
            <w:r w:rsidRPr="00E67FF9">
              <w:t>Compliance risk assessment conducted annually, followed by annual development of compliance plan.</w:t>
            </w:r>
          </w:p>
        </w:tc>
      </w:tr>
      <w:tr w:rsidR="00A72FCB" w:rsidRPr="00E67FF9" w14:paraId="7A99265D" w14:textId="77777777" w:rsidTr="00BC0886">
        <w:tc>
          <w:tcPr>
            <w:tcW w:w="2500" w:type="pct"/>
            <w:shd w:val="clear" w:color="auto" w:fill="auto"/>
          </w:tcPr>
          <w:p w14:paraId="7A992658" w14:textId="77777777" w:rsidR="00A72FCB" w:rsidRPr="00E67FF9" w:rsidRDefault="00A72FCB" w:rsidP="00E67FF9">
            <w:r w:rsidRPr="00E67FF9">
              <w:t>Provide for the periodic review of the performance of the fishery management arrangements and the management strategies, objectives and criteria</w:t>
            </w:r>
          </w:p>
        </w:tc>
        <w:tc>
          <w:tcPr>
            <w:tcW w:w="2500" w:type="pct"/>
            <w:shd w:val="clear" w:color="auto" w:fill="92D050"/>
          </w:tcPr>
          <w:p w14:paraId="7A99265C" w14:textId="7E66F1E5" w:rsidR="00A72FCB" w:rsidRPr="00E67FF9" w:rsidRDefault="00A72FCB" w:rsidP="00E67FF9">
            <w:r w:rsidRPr="00E67FF9">
              <w:t xml:space="preserve">Stock assessment/stock status and TACCs reviewed annually. </w:t>
            </w:r>
            <w:r w:rsidR="00A86FC9" w:rsidRPr="00E67FF9">
              <w:t>In SA, m</w:t>
            </w:r>
            <w:r w:rsidRPr="00E67FF9">
              <w:t>anagement plan</w:t>
            </w:r>
            <w:r w:rsidR="00A86FC9" w:rsidRPr="00E67FF9">
              <w:t>s are</w:t>
            </w:r>
            <w:r w:rsidRPr="00E67FF9">
              <w:t xml:space="preserve"> reviewed after 5 years operation. </w:t>
            </w:r>
          </w:p>
        </w:tc>
      </w:tr>
      <w:tr w:rsidR="00A72FCB" w:rsidRPr="00E67FF9" w14:paraId="7A992663" w14:textId="77777777" w:rsidTr="00BC0886">
        <w:tc>
          <w:tcPr>
            <w:tcW w:w="2500" w:type="pct"/>
            <w:shd w:val="clear" w:color="auto" w:fill="auto"/>
          </w:tcPr>
          <w:p w14:paraId="7A99265E" w14:textId="77777777" w:rsidR="00A72FCB" w:rsidRPr="00E67FF9" w:rsidRDefault="00A72FCB" w:rsidP="00E67FF9">
            <w:r w:rsidRPr="00E67FF9">
              <w:t>Be capable of assessing, monitoring and avoiding, remedying or mitigating any adverse impacts on the wider marine ecosystem in which the target species lives and the fishery operates</w:t>
            </w:r>
          </w:p>
        </w:tc>
        <w:tc>
          <w:tcPr>
            <w:tcW w:w="2500" w:type="pct"/>
            <w:shd w:val="clear" w:color="auto" w:fill="92D050"/>
          </w:tcPr>
          <w:p w14:paraId="7A992662" w14:textId="043CA2E9" w:rsidR="00A72FCB" w:rsidRPr="00E67FF9" w:rsidRDefault="00A86FC9" w:rsidP="00E67FF9">
            <w:r w:rsidRPr="00E67FF9">
              <w:t>An ecological risk assessment (</w:t>
            </w:r>
            <w:r w:rsidR="00A72FCB" w:rsidRPr="00E67FF9">
              <w:t>ERA</w:t>
            </w:r>
            <w:r w:rsidRPr="00E67FF9">
              <w:t>) was conducted in 2009. R</w:t>
            </w:r>
            <w:r w:rsidR="00A72FCB" w:rsidRPr="00E67FF9">
              <w:t xml:space="preserve">isks addressed in 2012 </w:t>
            </w:r>
            <w:r w:rsidRPr="00E67FF9">
              <w:t>Fishery Management Plan (Goal </w:t>
            </w:r>
            <w:r w:rsidR="00A72FCB" w:rsidRPr="00E67FF9">
              <w:t>3). Overall, fishery has minimal impact on wider marine environment.</w:t>
            </w:r>
          </w:p>
        </w:tc>
      </w:tr>
      <w:tr w:rsidR="00A72FCB" w:rsidRPr="00E67FF9" w14:paraId="7A992669" w14:textId="77777777" w:rsidTr="00BC0886">
        <w:tc>
          <w:tcPr>
            <w:tcW w:w="2500" w:type="pct"/>
            <w:shd w:val="clear" w:color="auto" w:fill="auto"/>
          </w:tcPr>
          <w:p w14:paraId="7A992664" w14:textId="77777777" w:rsidR="00A72FCB" w:rsidRPr="00E67FF9" w:rsidRDefault="00A72FCB" w:rsidP="00E67FF9">
            <w:r w:rsidRPr="00E67FF9">
              <w:t>Requires compliance with relevant threat abatement plans, recovery plans, the National Policy on Fisheries Bycatch, and bycatch action strategies developed under the policy</w:t>
            </w:r>
          </w:p>
        </w:tc>
        <w:tc>
          <w:tcPr>
            <w:tcW w:w="2500" w:type="pct"/>
            <w:shd w:val="clear" w:color="auto" w:fill="92D050"/>
          </w:tcPr>
          <w:p w14:paraId="7A992668" w14:textId="193FEE18" w:rsidR="00A72FCB" w:rsidRPr="00E67FF9" w:rsidRDefault="00A72FCB" w:rsidP="00E67FF9">
            <w:r w:rsidRPr="00E67FF9">
              <w:t xml:space="preserve">No significant intersection with </w:t>
            </w:r>
            <w:r w:rsidR="00A86FC9" w:rsidRPr="00E67FF9">
              <w:t>Commonwealth</w:t>
            </w:r>
            <w:r w:rsidRPr="00E67FF9">
              <w:t xml:space="preserve"> plans.</w:t>
            </w:r>
          </w:p>
        </w:tc>
      </w:tr>
      <w:tr w:rsidR="00B16E10" w:rsidRPr="00E67FF9" w14:paraId="7A99266D" w14:textId="77777777" w:rsidTr="00BC0886">
        <w:tc>
          <w:tcPr>
            <w:tcW w:w="2500" w:type="pct"/>
            <w:gridSpan w:val="2"/>
            <w:shd w:val="clear" w:color="auto" w:fill="92CDDC"/>
          </w:tcPr>
          <w:p w14:paraId="7A99266C" w14:textId="77777777" w:rsidR="00B16E10" w:rsidRPr="00E67FF9" w:rsidRDefault="00B16E10" w:rsidP="00E67FF9">
            <w:pPr>
              <w:rPr>
                <w:b/>
                <w:bCs/>
              </w:rPr>
            </w:pPr>
            <w:r w:rsidRPr="00E67FF9">
              <w:rPr>
                <w:b/>
                <w:bCs/>
              </w:rPr>
              <w:t xml:space="preserve">PRINCIPLE 1 - </w:t>
            </w:r>
            <w:r w:rsidRPr="00E67FF9">
              <w:t>A fishery must be conducted in a manner that does not lead to over-fishing, or for those stocks that are over-fished, the fishery must be conducted such that there is a high degree of probability the stock(s) will recover</w:t>
            </w:r>
            <w:r w:rsidRPr="00E67FF9">
              <w:rPr>
                <w:b/>
                <w:bCs/>
              </w:rPr>
              <w:t xml:space="preserve">. </w:t>
            </w:r>
          </w:p>
        </w:tc>
      </w:tr>
      <w:tr w:rsidR="00B16E10" w:rsidRPr="00E67FF9" w14:paraId="7A99266F" w14:textId="77777777" w:rsidTr="00BC0886">
        <w:tc>
          <w:tcPr>
            <w:tcW w:w="2500" w:type="pct"/>
            <w:gridSpan w:val="2"/>
            <w:shd w:val="clear" w:color="auto" w:fill="B6DDE8"/>
          </w:tcPr>
          <w:p w14:paraId="7A99266E" w14:textId="77777777" w:rsidR="00B16E10" w:rsidRPr="00E67FF9" w:rsidRDefault="00B16E10" w:rsidP="00E67FF9">
            <w:pPr>
              <w:rPr>
                <w:b/>
                <w:bCs/>
              </w:rPr>
            </w:pPr>
            <w:r w:rsidRPr="00E67FF9">
              <w:rPr>
                <w:b/>
                <w:bCs/>
              </w:rPr>
              <w:lastRenderedPageBreak/>
              <w:t xml:space="preserve">Objective 1 - </w:t>
            </w:r>
            <w:r w:rsidRPr="00E67FF9">
              <w:t xml:space="preserve">The fishery shall be conducted at catch levels that maintain ecologically viable stock levels at an agreed point or range, with acceptable levels of probability. </w:t>
            </w:r>
          </w:p>
        </w:tc>
      </w:tr>
      <w:tr w:rsidR="00B16E10" w:rsidRPr="00E67FF9" w14:paraId="7A992671" w14:textId="77777777" w:rsidTr="00BC0886">
        <w:tc>
          <w:tcPr>
            <w:tcW w:w="2500" w:type="pct"/>
            <w:gridSpan w:val="2"/>
            <w:shd w:val="clear" w:color="auto" w:fill="DAEEF3"/>
          </w:tcPr>
          <w:p w14:paraId="7A992670" w14:textId="77777777" w:rsidR="00B16E10" w:rsidRPr="00E67FF9" w:rsidRDefault="00B16E10" w:rsidP="00E67FF9">
            <w:r w:rsidRPr="00E67FF9">
              <w:t xml:space="preserve">Information requirements </w:t>
            </w:r>
          </w:p>
        </w:tc>
      </w:tr>
      <w:tr w:rsidR="00A72FCB" w:rsidRPr="00E67FF9" w14:paraId="7A992678" w14:textId="77777777" w:rsidTr="00BC0886">
        <w:tc>
          <w:tcPr>
            <w:tcW w:w="2500" w:type="pct"/>
          </w:tcPr>
          <w:p w14:paraId="7A992673" w14:textId="01EC3D97" w:rsidR="00A72FCB" w:rsidRPr="00E67FF9" w:rsidRDefault="00A72FCB" w:rsidP="00E67FF9">
            <w:r w:rsidRPr="00E67FF9">
              <w:rPr>
                <w:b/>
                <w:bCs/>
                <w:i/>
                <w:iCs/>
              </w:rPr>
              <w:t xml:space="preserve">1.1.1 </w:t>
            </w:r>
            <w:r w:rsidRPr="00E67FF9">
              <w:t>There is a reliable information collection system in place appropriate to the scale of the fishery. The level of data collection should be based upon an appropriate mix of fishery independent and depe</w:t>
            </w:r>
            <w:r w:rsidR="007C11D4" w:rsidRPr="00E67FF9">
              <w:t xml:space="preserve">ndent research and monitoring. </w:t>
            </w:r>
          </w:p>
        </w:tc>
        <w:tc>
          <w:tcPr>
            <w:tcW w:w="2500" w:type="pct"/>
            <w:shd w:val="clear" w:color="auto" w:fill="92D050"/>
          </w:tcPr>
          <w:p w14:paraId="7A992677" w14:textId="497EB579" w:rsidR="00A72FCB" w:rsidRPr="00E67FF9" w:rsidRDefault="00A72FCB" w:rsidP="00E67FF9">
            <w:r w:rsidRPr="00E67FF9">
              <w:t xml:space="preserve">Yes, mandatory logbooks </w:t>
            </w:r>
            <w:r w:rsidR="00A86FC9" w:rsidRPr="00E67FF9">
              <w:t xml:space="preserve">are used to </w:t>
            </w:r>
            <w:r w:rsidRPr="00E67FF9">
              <w:t>record daily information on location, effort and total catch by species.</w:t>
            </w:r>
          </w:p>
        </w:tc>
      </w:tr>
      <w:tr w:rsidR="00B16E10" w:rsidRPr="00E67FF9" w14:paraId="7A99267B" w14:textId="77777777" w:rsidTr="00BC0886">
        <w:tc>
          <w:tcPr>
            <w:tcW w:w="2500" w:type="pct"/>
            <w:gridSpan w:val="2"/>
            <w:shd w:val="clear" w:color="auto" w:fill="DAEEF3"/>
          </w:tcPr>
          <w:p w14:paraId="7A99267A" w14:textId="77777777" w:rsidR="00B16E10" w:rsidRPr="00E67FF9" w:rsidRDefault="00B16E10" w:rsidP="00E67FF9">
            <w:r w:rsidRPr="00E67FF9">
              <w:t xml:space="preserve">Assessment </w:t>
            </w:r>
          </w:p>
        </w:tc>
      </w:tr>
      <w:tr w:rsidR="00A72FCB" w:rsidRPr="00E67FF9" w14:paraId="7A992682" w14:textId="77777777" w:rsidTr="00BC0886">
        <w:tc>
          <w:tcPr>
            <w:tcW w:w="2500" w:type="pct"/>
          </w:tcPr>
          <w:p w14:paraId="7A99267D" w14:textId="7D6ACEB0" w:rsidR="00A72FCB" w:rsidRPr="00E67FF9" w:rsidRDefault="00A72FCB" w:rsidP="00E67FF9">
            <w:r w:rsidRPr="00E67FF9">
              <w:rPr>
                <w:b/>
                <w:bCs/>
                <w:i/>
                <w:iCs/>
              </w:rPr>
              <w:t xml:space="preserve">1.1.2 </w:t>
            </w:r>
            <w:r w:rsidRPr="00E67FF9">
              <w:t xml:space="preserve">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w:t>
            </w:r>
            <w:r w:rsidR="007C11D4" w:rsidRPr="00E67FF9">
              <w:t>but at least every three years.</w:t>
            </w:r>
          </w:p>
        </w:tc>
        <w:tc>
          <w:tcPr>
            <w:tcW w:w="2500" w:type="pct"/>
            <w:shd w:val="clear" w:color="auto" w:fill="92D050"/>
          </w:tcPr>
          <w:p w14:paraId="7A992681" w14:textId="0461431D" w:rsidR="00A72FCB" w:rsidRPr="00E67FF9" w:rsidRDefault="00A72FCB" w:rsidP="00E67FF9">
            <w:r w:rsidRPr="00E67FF9">
              <w:t>Yes, annual stock assessment/stock status considers fishery dependent and independent data.</w:t>
            </w:r>
          </w:p>
        </w:tc>
      </w:tr>
      <w:tr w:rsidR="00A72FCB" w:rsidRPr="00E67FF9" w14:paraId="7A992689" w14:textId="77777777" w:rsidTr="00BC0886">
        <w:tc>
          <w:tcPr>
            <w:tcW w:w="2500" w:type="pct"/>
          </w:tcPr>
          <w:p w14:paraId="7A992684" w14:textId="4D19D014" w:rsidR="00A72FCB" w:rsidRPr="00E67FF9" w:rsidRDefault="00A72FCB" w:rsidP="00E67FF9">
            <w:pPr>
              <w:rPr>
                <w:i/>
                <w:iCs/>
              </w:rPr>
            </w:pPr>
            <w:r w:rsidRPr="00E67FF9">
              <w:rPr>
                <w:b/>
                <w:bCs/>
                <w:i/>
                <w:iCs/>
              </w:rPr>
              <w:t xml:space="preserve">1.1.3 </w:t>
            </w:r>
            <w:r w:rsidRPr="00E67FF9">
              <w:t>The distribution and spatial structure of the stock(s) has been established and factored into management responses</w:t>
            </w:r>
            <w:r w:rsidR="007C11D4" w:rsidRPr="00E67FF9">
              <w:rPr>
                <w:i/>
                <w:iCs/>
              </w:rPr>
              <w:t xml:space="preserve">. </w:t>
            </w:r>
          </w:p>
        </w:tc>
        <w:tc>
          <w:tcPr>
            <w:tcW w:w="2500" w:type="pct"/>
            <w:shd w:val="clear" w:color="auto" w:fill="92D050"/>
          </w:tcPr>
          <w:p w14:paraId="7A992688" w14:textId="58FF98F6" w:rsidR="00A72FCB" w:rsidRPr="00E67FF9" w:rsidRDefault="00A72FCB" w:rsidP="00E67FF9">
            <w:r w:rsidRPr="00E67FF9">
              <w:t>Yes, harvest</w:t>
            </w:r>
            <w:r w:rsidR="00A86FC9" w:rsidRPr="00E67FF9">
              <w:t xml:space="preserve"> strategy undertaken within 13 </w:t>
            </w:r>
            <w:r w:rsidRPr="00E67FF9">
              <w:t>‘spatial assessment units’ (SAUs).</w:t>
            </w:r>
          </w:p>
        </w:tc>
      </w:tr>
      <w:tr w:rsidR="00A72FCB" w:rsidRPr="00E67FF9" w14:paraId="7A992690" w14:textId="77777777" w:rsidTr="00BC0886">
        <w:tc>
          <w:tcPr>
            <w:tcW w:w="2500" w:type="pct"/>
          </w:tcPr>
          <w:p w14:paraId="7A99268B" w14:textId="03AF3029" w:rsidR="00A72FCB" w:rsidRPr="00E67FF9" w:rsidRDefault="00A72FCB" w:rsidP="00E67FF9">
            <w:r w:rsidRPr="00E67FF9">
              <w:rPr>
                <w:b/>
                <w:bCs/>
                <w:i/>
                <w:iCs/>
              </w:rPr>
              <w:t xml:space="preserve">1.1.4 </w:t>
            </w:r>
            <w:r w:rsidRPr="00E67FF9">
              <w:t>There are reliable estimates of all removals, including commercial (landings and discards), recreational and indigenous, from the fished stock. These estimates have been factored into stock assessments an</w:t>
            </w:r>
            <w:r w:rsidR="007C11D4" w:rsidRPr="00E67FF9">
              <w:t xml:space="preserve">d target species catch levels. </w:t>
            </w:r>
          </w:p>
        </w:tc>
        <w:tc>
          <w:tcPr>
            <w:tcW w:w="2500" w:type="pct"/>
            <w:shd w:val="clear" w:color="auto" w:fill="92D050"/>
          </w:tcPr>
          <w:p w14:paraId="7A99268F" w14:textId="723DBF9A" w:rsidR="00A72FCB" w:rsidRPr="00E67FF9" w:rsidRDefault="00A72FCB" w:rsidP="00E67FF9">
            <w:r w:rsidRPr="00E67FF9">
              <w:t xml:space="preserve">Good understanding of recreational and </w:t>
            </w:r>
            <w:r w:rsidR="00A86FC9" w:rsidRPr="00E67FF9">
              <w:t>I</w:t>
            </w:r>
            <w:r w:rsidRPr="00E67FF9">
              <w:t>ndigenous harvest factored into catch levels of target species for stock assessments.</w:t>
            </w:r>
          </w:p>
        </w:tc>
      </w:tr>
      <w:tr w:rsidR="00A72FCB" w:rsidRPr="00E67FF9" w14:paraId="7A992697" w14:textId="77777777" w:rsidTr="00BC0886">
        <w:tc>
          <w:tcPr>
            <w:tcW w:w="2500" w:type="pct"/>
          </w:tcPr>
          <w:p w14:paraId="7A992692" w14:textId="1B65E1D7" w:rsidR="00A72FCB" w:rsidRPr="00E67FF9" w:rsidRDefault="00A72FCB" w:rsidP="00E67FF9">
            <w:r w:rsidRPr="00E67FF9">
              <w:rPr>
                <w:b/>
                <w:bCs/>
                <w:i/>
                <w:iCs/>
              </w:rPr>
              <w:t xml:space="preserve">1.1.5 </w:t>
            </w:r>
            <w:r w:rsidRPr="00E67FF9">
              <w:t>There is a sound estimate of the potential productivity of the fished stock/s and the propo</w:t>
            </w:r>
            <w:r w:rsidR="007C11D4" w:rsidRPr="00E67FF9">
              <w:t xml:space="preserve">rtion that could be harvested. </w:t>
            </w:r>
          </w:p>
        </w:tc>
        <w:tc>
          <w:tcPr>
            <w:tcW w:w="2500" w:type="pct"/>
            <w:shd w:val="clear" w:color="auto" w:fill="92D050"/>
          </w:tcPr>
          <w:p w14:paraId="7A992696" w14:textId="17EBEDD7" w:rsidR="00A72FCB" w:rsidRPr="00E67FF9" w:rsidRDefault="00A72FCB" w:rsidP="00E67FF9">
            <w:r w:rsidRPr="00E67FF9">
              <w:t>Yes, annual stock assessments include consideration of fishery independent surveys.</w:t>
            </w:r>
          </w:p>
        </w:tc>
      </w:tr>
      <w:tr w:rsidR="00B16E10" w:rsidRPr="00E67FF9" w14:paraId="7A992699" w14:textId="77777777" w:rsidTr="00BC0886">
        <w:tc>
          <w:tcPr>
            <w:tcW w:w="2500" w:type="pct"/>
            <w:gridSpan w:val="2"/>
            <w:shd w:val="clear" w:color="auto" w:fill="DAEEF3"/>
          </w:tcPr>
          <w:p w14:paraId="7A992698" w14:textId="77777777" w:rsidR="00B16E10" w:rsidRPr="00E67FF9" w:rsidRDefault="00B16E10" w:rsidP="00E67FF9">
            <w:r w:rsidRPr="00E67FF9">
              <w:t xml:space="preserve">Management responses </w:t>
            </w:r>
          </w:p>
        </w:tc>
      </w:tr>
      <w:tr w:rsidR="00A72FCB" w:rsidRPr="00E67FF9" w14:paraId="7A9926A0" w14:textId="77777777" w:rsidTr="00BC0886">
        <w:tc>
          <w:tcPr>
            <w:tcW w:w="2500" w:type="pct"/>
          </w:tcPr>
          <w:p w14:paraId="7A99269B" w14:textId="639D1EB7" w:rsidR="00A72FCB" w:rsidRPr="00E67FF9" w:rsidRDefault="00A72FCB" w:rsidP="00E67FF9">
            <w:r w:rsidRPr="00E67FF9">
              <w:rPr>
                <w:b/>
                <w:bCs/>
                <w:i/>
                <w:iCs/>
              </w:rPr>
              <w:t xml:space="preserve">1.1.6 </w:t>
            </w:r>
            <w:r w:rsidRPr="00E67FF9">
              <w:t>There are reference points (target and/or limit), that trigger management actions including a biological bottom line and/or a catch or effort upper limit beyond which</w:t>
            </w:r>
            <w:r w:rsidR="007C11D4" w:rsidRPr="00E67FF9">
              <w:t xml:space="preserve"> the stock should not be taken.</w:t>
            </w:r>
          </w:p>
        </w:tc>
        <w:tc>
          <w:tcPr>
            <w:tcW w:w="2500" w:type="pct"/>
            <w:shd w:val="clear" w:color="auto" w:fill="FFC000"/>
          </w:tcPr>
          <w:p w14:paraId="7A99269F" w14:textId="5C1C98FE" w:rsidR="00A72FCB" w:rsidRPr="00E67FF9" w:rsidRDefault="00A72FCB" w:rsidP="00E67FF9">
            <w:r w:rsidRPr="00E67FF9">
              <w:t xml:space="preserve">Yes, harvest decision rules articulated in harvest strategy (within management plan). However, strategy lacks performance indicator and reference point below which fishery considered overfished. </w:t>
            </w:r>
          </w:p>
        </w:tc>
      </w:tr>
      <w:tr w:rsidR="00A72FCB" w:rsidRPr="00E67FF9" w14:paraId="7A9926A7" w14:textId="77777777" w:rsidTr="00BC0886">
        <w:tc>
          <w:tcPr>
            <w:tcW w:w="2500" w:type="pct"/>
          </w:tcPr>
          <w:p w14:paraId="7A9926A2" w14:textId="4CB2BA71" w:rsidR="00A72FCB" w:rsidRPr="00E67FF9" w:rsidRDefault="00A72FCB" w:rsidP="00E67FF9">
            <w:r w:rsidRPr="00E67FF9">
              <w:rPr>
                <w:b/>
                <w:bCs/>
                <w:i/>
                <w:iCs/>
              </w:rPr>
              <w:t xml:space="preserve">1.1.7 </w:t>
            </w:r>
            <w:r w:rsidRPr="00E67FF9">
              <w:t xml:space="preserve">There are management strategies in place capable of controlling the level of take. </w:t>
            </w:r>
          </w:p>
        </w:tc>
        <w:tc>
          <w:tcPr>
            <w:tcW w:w="2500" w:type="pct"/>
            <w:shd w:val="clear" w:color="auto" w:fill="92D050"/>
          </w:tcPr>
          <w:p w14:paraId="7A9926A6" w14:textId="606E1F8B" w:rsidR="00A72FCB" w:rsidRPr="00E67FF9" w:rsidRDefault="00A72FCB" w:rsidP="00E67FF9">
            <w:r w:rsidRPr="00E67FF9">
              <w:t>Yes, both input and output controls.</w:t>
            </w:r>
          </w:p>
        </w:tc>
      </w:tr>
      <w:tr w:rsidR="00A72FCB" w:rsidRPr="00E67FF9" w14:paraId="7A9926AE" w14:textId="77777777" w:rsidTr="00BC0886">
        <w:tc>
          <w:tcPr>
            <w:tcW w:w="2500" w:type="pct"/>
          </w:tcPr>
          <w:p w14:paraId="7A9926A9" w14:textId="7FA7612E" w:rsidR="00A72FCB" w:rsidRPr="00E67FF9" w:rsidRDefault="00A72FCB" w:rsidP="00E67FF9">
            <w:r w:rsidRPr="00E67FF9">
              <w:rPr>
                <w:b/>
                <w:bCs/>
                <w:i/>
                <w:iCs/>
              </w:rPr>
              <w:t xml:space="preserve">1.1.8 </w:t>
            </w:r>
            <w:r w:rsidRPr="00E67FF9">
              <w:t>Fishing is conducted in a manner that does not threaten stocks of by-product species.</w:t>
            </w:r>
          </w:p>
        </w:tc>
        <w:tc>
          <w:tcPr>
            <w:tcW w:w="2500" w:type="pct"/>
            <w:shd w:val="clear" w:color="auto" w:fill="92D050"/>
          </w:tcPr>
          <w:p w14:paraId="7A9926AD" w14:textId="5409F3A3" w:rsidR="00A72FCB" w:rsidRPr="00E67FF9" w:rsidRDefault="007C11D4" w:rsidP="00E67FF9">
            <w:r w:rsidRPr="00E67FF9">
              <w:t>H</w:t>
            </w:r>
            <w:r w:rsidR="00A72FCB" w:rsidRPr="00E67FF9">
              <w:t>and collected dive fishery, therefore no byproduct.</w:t>
            </w:r>
          </w:p>
        </w:tc>
      </w:tr>
      <w:tr w:rsidR="00B16E10" w:rsidRPr="00E67FF9" w14:paraId="7A9926B0" w14:textId="77777777" w:rsidTr="00BC0886">
        <w:tc>
          <w:tcPr>
            <w:tcW w:w="2500" w:type="pct"/>
            <w:gridSpan w:val="2"/>
            <w:shd w:val="clear" w:color="auto" w:fill="DAEEF3"/>
            <w:vAlign w:val="center"/>
          </w:tcPr>
          <w:p w14:paraId="7A9926AF" w14:textId="07F23E9C" w:rsidR="00B16E10" w:rsidRPr="00E67FF9" w:rsidRDefault="00B16E10" w:rsidP="00E67FF9">
            <w:r w:rsidRPr="00E67FF9">
              <w:t xml:space="preserve">(Guidelines 1.1.1 to 1.1.7 should be applied to by-product species to an appropriate level) </w:t>
            </w:r>
          </w:p>
        </w:tc>
      </w:tr>
      <w:tr w:rsidR="00A72FCB" w:rsidRPr="00E67FF9" w14:paraId="7A9926B7" w14:textId="77777777" w:rsidTr="00BC0886">
        <w:tc>
          <w:tcPr>
            <w:tcW w:w="2500" w:type="pct"/>
          </w:tcPr>
          <w:p w14:paraId="7A9926B2" w14:textId="655ABD9D" w:rsidR="00A72FCB" w:rsidRPr="00E67FF9" w:rsidRDefault="00A72FCB" w:rsidP="00E67FF9">
            <w:r w:rsidRPr="00E67FF9">
              <w:rPr>
                <w:b/>
                <w:bCs/>
                <w:i/>
                <w:iCs/>
              </w:rPr>
              <w:t xml:space="preserve">1.1.9 </w:t>
            </w:r>
            <w:r w:rsidRPr="00E67FF9">
              <w:t>The management response, considering uncertainties in the assessment and precautionary management actions, has a high cha</w:t>
            </w:r>
            <w:r w:rsidR="007C11D4" w:rsidRPr="00E67FF9">
              <w:t>nce of achieving the objective.</w:t>
            </w:r>
          </w:p>
        </w:tc>
        <w:tc>
          <w:tcPr>
            <w:tcW w:w="2500" w:type="pct"/>
            <w:shd w:val="clear" w:color="auto" w:fill="92D050"/>
          </w:tcPr>
          <w:p w14:paraId="7A9926B6" w14:textId="5FF9EFD3" w:rsidR="00A72FCB" w:rsidRPr="00E67FF9" w:rsidRDefault="00A72FCB" w:rsidP="00E67FF9">
            <w:r w:rsidRPr="00E67FF9">
              <w:t>Appears likely, based on historic performance.</w:t>
            </w:r>
          </w:p>
        </w:tc>
      </w:tr>
      <w:tr w:rsidR="00B16E10" w:rsidRPr="00E67FF9" w14:paraId="7A9926BA" w14:textId="77777777" w:rsidTr="00BC0886">
        <w:tc>
          <w:tcPr>
            <w:tcW w:w="2500" w:type="pct"/>
            <w:gridSpan w:val="2"/>
            <w:shd w:val="clear" w:color="auto" w:fill="DAEEF3"/>
          </w:tcPr>
          <w:p w14:paraId="7A9926B8" w14:textId="77777777" w:rsidR="00B16E10" w:rsidRPr="00E67FF9" w:rsidRDefault="00B16E10" w:rsidP="00E67FF9">
            <w:r w:rsidRPr="00E67FF9">
              <w:t>If overfished, go to Objective 2:</w:t>
            </w:r>
          </w:p>
          <w:p w14:paraId="7A9926B9" w14:textId="77777777" w:rsidR="00B16E10" w:rsidRPr="00E67FF9" w:rsidRDefault="00B16E10" w:rsidP="00E67FF9">
            <w:r w:rsidRPr="00E67FF9">
              <w:t>If not overfished, go to PRINCIPLE 2:</w:t>
            </w:r>
          </w:p>
        </w:tc>
      </w:tr>
      <w:tr w:rsidR="00B16E10" w:rsidRPr="00E67FF9" w14:paraId="7A9926BC" w14:textId="77777777" w:rsidTr="00BC0886">
        <w:tc>
          <w:tcPr>
            <w:tcW w:w="2500" w:type="pct"/>
            <w:gridSpan w:val="2"/>
            <w:shd w:val="clear" w:color="auto" w:fill="B6DDE8"/>
          </w:tcPr>
          <w:p w14:paraId="7A9926BB" w14:textId="77777777" w:rsidR="00B16E10" w:rsidRPr="00E67FF9" w:rsidRDefault="00B16E10" w:rsidP="00E67FF9">
            <w:pPr>
              <w:rPr>
                <w:b/>
                <w:bCs/>
              </w:rPr>
            </w:pPr>
            <w:r w:rsidRPr="00E67FF9">
              <w:rPr>
                <w:b/>
                <w:bCs/>
              </w:rPr>
              <w:lastRenderedPageBreak/>
              <w:t xml:space="preserve">Objective 2 - </w:t>
            </w:r>
            <w:r w:rsidRPr="00E67FF9">
              <w:t xml:space="preserve">Where the fished stock(s) are below a defined reference point, the fishery will be managed to promote recovery to ecologically viable stock levels within nominated timeframes. </w:t>
            </w:r>
          </w:p>
        </w:tc>
      </w:tr>
      <w:tr w:rsidR="00B16E10" w:rsidRPr="00E67FF9" w14:paraId="7A9926BE" w14:textId="77777777" w:rsidTr="00BC0886">
        <w:tc>
          <w:tcPr>
            <w:tcW w:w="2500" w:type="pct"/>
            <w:gridSpan w:val="2"/>
            <w:shd w:val="clear" w:color="auto" w:fill="DAEEF3"/>
          </w:tcPr>
          <w:p w14:paraId="7A9926BD" w14:textId="77777777" w:rsidR="00B16E10" w:rsidRPr="00E67FF9" w:rsidRDefault="00B16E10" w:rsidP="00E67FF9">
            <w:r w:rsidRPr="00E67FF9">
              <w:t xml:space="preserve">Management responses </w:t>
            </w:r>
          </w:p>
        </w:tc>
      </w:tr>
      <w:tr w:rsidR="00A72FCB" w:rsidRPr="00E67FF9" w14:paraId="7A9926C5" w14:textId="77777777" w:rsidTr="00BC0886">
        <w:tc>
          <w:tcPr>
            <w:tcW w:w="2500" w:type="pct"/>
            <w:tcBorders>
              <w:bottom w:val="single" w:sz="4" w:space="0" w:color="auto"/>
            </w:tcBorders>
          </w:tcPr>
          <w:p w14:paraId="7A9926C0" w14:textId="6FCEDE0A" w:rsidR="00A72FCB" w:rsidRPr="00E67FF9" w:rsidRDefault="00A72FCB" w:rsidP="00E67FF9">
            <w:r w:rsidRPr="00E67FF9">
              <w:rPr>
                <w:b/>
                <w:bCs/>
                <w:i/>
                <w:iCs/>
              </w:rPr>
              <w:t xml:space="preserve">1.2.1 </w:t>
            </w:r>
            <w:r w:rsidRPr="00E67FF9">
              <w:t>A precautionary recovery strategy is in place specifying management actions, or staged management responses, which are linked to reference points. The recovery strategy should apply until the stock recovers, and should aim for recovery within a specific time period appropria</w:t>
            </w:r>
            <w:r w:rsidR="007C11D4" w:rsidRPr="00E67FF9">
              <w:t>te to the biology of the stock.</w:t>
            </w:r>
          </w:p>
        </w:tc>
        <w:tc>
          <w:tcPr>
            <w:tcW w:w="2500" w:type="pct"/>
            <w:tcBorders>
              <w:bottom w:val="single" w:sz="4" w:space="0" w:color="auto"/>
            </w:tcBorders>
            <w:shd w:val="clear" w:color="auto" w:fill="92D050"/>
          </w:tcPr>
          <w:p w14:paraId="7A9926C4" w14:textId="2CE99816" w:rsidR="00A72FCB" w:rsidRPr="00E67FF9" w:rsidRDefault="00A72FCB" w:rsidP="00E67FF9">
            <w:r w:rsidRPr="00E67FF9">
              <w:t xml:space="preserve">Management plan articulates control rules should performance triggers be breached. </w:t>
            </w:r>
          </w:p>
        </w:tc>
      </w:tr>
      <w:tr w:rsidR="00A72FCB" w:rsidRPr="00E67FF9" w14:paraId="7A9926CC" w14:textId="77777777" w:rsidTr="00BC0886">
        <w:tc>
          <w:tcPr>
            <w:tcW w:w="2500" w:type="pct"/>
            <w:tcBorders>
              <w:bottom w:val="single" w:sz="4" w:space="0" w:color="auto"/>
            </w:tcBorders>
          </w:tcPr>
          <w:p w14:paraId="7A9926C7" w14:textId="48CAAB9B" w:rsidR="00A72FCB" w:rsidRPr="00E67FF9" w:rsidRDefault="00A72FCB" w:rsidP="00E67FF9">
            <w:r w:rsidRPr="00E67FF9">
              <w:rPr>
                <w:b/>
                <w:bCs/>
                <w:i/>
                <w:iCs/>
              </w:rPr>
              <w:t xml:space="preserve">1.2.2 </w:t>
            </w:r>
            <w:r w:rsidRPr="00E67FF9">
              <w:t xml:space="preserve">If the stock is estimated as being at or below the biological and / or effort bottom line, management responses such as a zero targeted catch, temporary fishery closure or a ‘whole of fishery’ effort or quota reduction </w:t>
            </w:r>
            <w:r w:rsidR="007C11D4" w:rsidRPr="00E67FF9">
              <w:t>are implemented.</w:t>
            </w:r>
          </w:p>
        </w:tc>
        <w:tc>
          <w:tcPr>
            <w:tcW w:w="2500" w:type="pct"/>
            <w:tcBorders>
              <w:bottom w:val="single" w:sz="4" w:space="0" w:color="auto"/>
            </w:tcBorders>
            <w:shd w:val="clear" w:color="auto" w:fill="92D050"/>
          </w:tcPr>
          <w:p w14:paraId="7A9926CB" w14:textId="71B969FF" w:rsidR="00A72FCB" w:rsidRPr="00E67FF9" w:rsidRDefault="00A72FCB" w:rsidP="00E67FF9">
            <w:r w:rsidRPr="00E67FF9">
              <w:t>Some SAUs assessed as sustainable, other SAUs assessed as ‘weak’ or overfished. Spatial and temporal closures or reductions in catch implemented in response.</w:t>
            </w:r>
          </w:p>
        </w:tc>
      </w:tr>
      <w:tr w:rsidR="00B16E10" w:rsidRPr="00E67FF9" w14:paraId="7A9926CF" w14:textId="77777777" w:rsidTr="00BC0886">
        <w:tc>
          <w:tcPr>
            <w:tcW w:w="2500" w:type="pct"/>
            <w:gridSpan w:val="2"/>
            <w:tcBorders>
              <w:top w:val="single" w:sz="4" w:space="0" w:color="auto"/>
            </w:tcBorders>
            <w:shd w:val="clear" w:color="auto" w:fill="B2A1C7"/>
          </w:tcPr>
          <w:p w14:paraId="7A9926CE" w14:textId="2CF816B1" w:rsidR="00B16E10" w:rsidRPr="00E67FF9" w:rsidRDefault="00B16E10" w:rsidP="00BC0886">
            <w:pPr>
              <w:rPr>
                <w:b/>
                <w:bCs/>
              </w:rPr>
            </w:pPr>
            <w:r w:rsidRPr="00E67FF9">
              <w:rPr>
                <w:b/>
                <w:bCs/>
              </w:rPr>
              <w:t xml:space="preserve">PRINCIPLE 2 - </w:t>
            </w:r>
            <w:r w:rsidRPr="00E67FF9">
              <w:t>Fishing operations should be managed to minimise their impact on the structure,</w:t>
            </w:r>
            <w:r w:rsidR="00BC0886">
              <w:t xml:space="preserve"> </w:t>
            </w:r>
            <w:r w:rsidRPr="00E67FF9">
              <w:t>productivity, function and biological diversity of the ecosystem.</w:t>
            </w:r>
          </w:p>
        </w:tc>
      </w:tr>
      <w:tr w:rsidR="00B16E10" w:rsidRPr="00E67FF9" w14:paraId="7A9926D2" w14:textId="77777777" w:rsidTr="00BC0886">
        <w:tc>
          <w:tcPr>
            <w:tcW w:w="2500" w:type="pct"/>
            <w:gridSpan w:val="2"/>
            <w:shd w:val="clear" w:color="auto" w:fill="CCC0D9"/>
          </w:tcPr>
          <w:p w14:paraId="7A9926D1" w14:textId="08111279" w:rsidR="00B16E10" w:rsidRPr="00E67FF9" w:rsidRDefault="00B16E10" w:rsidP="00BC0886">
            <w:pPr>
              <w:rPr>
                <w:b/>
                <w:bCs/>
              </w:rPr>
            </w:pPr>
            <w:r w:rsidRPr="00E67FF9">
              <w:rPr>
                <w:b/>
                <w:bCs/>
              </w:rPr>
              <w:t xml:space="preserve">Objective 1 - </w:t>
            </w:r>
            <w:r w:rsidRPr="00E67FF9">
              <w:t>The fishery is conducted in a manner that does not threaten bycatch</w:t>
            </w:r>
            <w:r w:rsidR="00BC0886">
              <w:t xml:space="preserve"> </w:t>
            </w:r>
            <w:r w:rsidRPr="00E67FF9">
              <w:t>species.</w:t>
            </w:r>
          </w:p>
        </w:tc>
      </w:tr>
      <w:tr w:rsidR="00B16E10" w:rsidRPr="00E67FF9" w14:paraId="7A9926D4" w14:textId="77777777" w:rsidTr="00BC0886">
        <w:tc>
          <w:tcPr>
            <w:tcW w:w="2500" w:type="pct"/>
            <w:gridSpan w:val="2"/>
            <w:shd w:val="clear" w:color="auto" w:fill="E5DFEC"/>
          </w:tcPr>
          <w:p w14:paraId="7A9926D3" w14:textId="77777777" w:rsidR="00B16E10" w:rsidRPr="00E67FF9" w:rsidRDefault="00B16E10" w:rsidP="00E67FF9">
            <w:r w:rsidRPr="00E67FF9">
              <w:t>Information requirements</w:t>
            </w:r>
          </w:p>
        </w:tc>
      </w:tr>
      <w:tr w:rsidR="00A72FCB" w:rsidRPr="00E67FF9" w14:paraId="7A9926DB" w14:textId="77777777" w:rsidTr="00BC0886">
        <w:tc>
          <w:tcPr>
            <w:tcW w:w="2500" w:type="pct"/>
          </w:tcPr>
          <w:p w14:paraId="7A9926D6" w14:textId="06EDE5E2" w:rsidR="00A72FCB" w:rsidRPr="00E67FF9" w:rsidRDefault="00A72FCB" w:rsidP="00E67FF9">
            <w:r w:rsidRPr="00E67FF9">
              <w:rPr>
                <w:b/>
                <w:bCs/>
                <w:i/>
                <w:iCs/>
              </w:rPr>
              <w:t xml:space="preserve">2.1.1 </w:t>
            </w:r>
            <w:r w:rsidRPr="00E67FF9">
              <w:t>Reliable information, appropriate to the scale of the fishery, is collected on the compos</w:t>
            </w:r>
            <w:r w:rsidR="007C11D4" w:rsidRPr="00E67FF9">
              <w:t>ition and abundance of bycatch.</w:t>
            </w:r>
          </w:p>
        </w:tc>
        <w:tc>
          <w:tcPr>
            <w:tcW w:w="2500" w:type="pct"/>
            <w:shd w:val="clear" w:color="auto" w:fill="92D050"/>
          </w:tcPr>
          <w:p w14:paraId="7A9926DA" w14:textId="204FF201" w:rsidR="00A72FCB" w:rsidRPr="00E67FF9" w:rsidRDefault="00A72FCB" w:rsidP="00E67FF9">
            <w:r w:rsidRPr="00E67FF9">
              <w:t>Yes, mandatory daily logbooks, data summarised in annual reports.</w:t>
            </w:r>
          </w:p>
        </w:tc>
      </w:tr>
      <w:tr w:rsidR="00B16E10" w:rsidRPr="00E67FF9" w14:paraId="7A9926DE" w14:textId="77777777" w:rsidTr="00BC0886">
        <w:tc>
          <w:tcPr>
            <w:tcW w:w="2500" w:type="pct"/>
            <w:gridSpan w:val="2"/>
            <w:shd w:val="clear" w:color="auto" w:fill="E5DFEC"/>
          </w:tcPr>
          <w:p w14:paraId="7A9926DD" w14:textId="77777777" w:rsidR="00B16E10" w:rsidRPr="00E67FF9" w:rsidRDefault="00B16E10" w:rsidP="00E67FF9">
            <w:r w:rsidRPr="00E67FF9">
              <w:t>Assessments</w:t>
            </w:r>
          </w:p>
        </w:tc>
      </w:tr>
      <w:tr w:rsidR="00A72FCB" w:rsidRPr="00E67FF9" w14:paraId="7A9926E6" w14:textId="77777777" w:rsidTr="00BC0886">
        <w:tc>
          <w:tcPr>
            <w:tcW w:w="2500" w:type="pct"/>
          </w:tcPr>
          <w:p w14:paraId="7A9926E1" w14:textId="60BA3816" w:rsidR="00A72FCB" w:rsidRPr="00E67FF9" w:rsidRDefault="00A72FCB" w:rsidP="00E67FF9">
            <w:r w:rsidRPr="00E67FF9">
              <w:rPr>
                <w:b/>
                <w:bCs/>
                <w:i/>
                <w:iCs/>
              </w:rPr>
              <w:t xml:space="preserve">2.1.2 </w:t>
            </w:r>
            <w:r w:rsidRPr="00E67FF9">
              <w:t xml:space="preserve">There is a risk analysis of the bycatch with </w:t>
            </w:r>
            <w:r w:rsidR="007C11D4" w:rsidRPr="00E67FF9">
              <w:t>respect to its vulnerability to fishing.</w:t>
            </w:r>
          </w:p>
        </w:tc>
        <w:tc>
          <w:tcPr>
            <w:tcW w:w="2500" w:type="pct"/>
            <w:shd w:val="clear" w:color="auto" w:fill="auto"/>
          </w:tcPr>
          <w:p w14:paraId="7A9926E5" w14:textId="220A0390" w:rsidR="00A72FCB" w:rsidRPr="00E67FF9" w:rsidRDefault="00A72FCB" w:rsidP="00E67FF9">
            <w:r w:rsidRPr="00E67FF9">
              <w:t>No bycatch due to hand collection method of fishing.</w:t>
            </w:r>
          </w:p>
        </w:tc>
      </w:tr>
      <w:tr w:rsidR="00B16E10" w:rsidRPr="00E67FF9" w14:paraId="7A9926E8" w14:textId="77777777" w:rsidTr="00BC0886">
        <w:tc>
          <w:tcPr>
            <w:tcW w:w="2500" w:type="pct"/>
            <w:gridSpan w:val="2"/>
            <w:shd w:val="clear" w:color="auto" w:fill="E5DFEC"/>
          </w:tcPr>
          <w:p w14:paraId="7A9926E7" w14:textId="77777777" w:rsidR="00B16E10" w:rsidRPr="00E67FF9" w:rsidRDefault="00B16E10" w:rsidP="00E67FF9">
            <w:r w:rsidRPr="00E67FF9">
              <w:t>Management responses</w:t>
            </w:r>
          </w:p>
        </w:tc>
      </w:tr>
      <w:tr w:rsidR="00A72FCB" w:rsidRPr="00E67FF9" w14:paraId="7A9926EF" w14:textId="77777777" w:rsidTr="00BC0886">
        <w:tc>
          <w:tcPr>
            <w:tcW w:w="2500" w:type="pct"/>
          </w:tcPr>
          <w:p w14:paraId="7A9926EA" w14:textId="0B436A0B" w:rsidR="00A72FCB" w:rsidRPr="00E67FF9" w:rsidRDefault="00A72FCB" w:rsidP="00E67FF9">
            <w:r w:rsidRPr="00E67FF9">
              <w:rPr>
                <w:b/>
                <w:bCs/>
                <w:i/>
                <w:iCs/>
              </w:rPr>
              <w:t xml:space="preserve">2.1.3 </w:t>
            </w:r>
            <w:r w:rsidRPr="00E67FF9">
              <w:t>Measures are in place to avoid capture and mortality of bycatch species unless it is determined that the level of catch is sustainable (except in relation to endangered, threatened or protected species). Steps must be taken to develop suitable te</w:t>
            </w:r>
            <w:r w:rsidR="007C11D4" w:rsidRPr="00E67FF9">
              <w:t xml:space="preserve">chnology if none is available. </w:t>
            </w:r>
          </w:p>
        </w:tc>
        <w:tc>
          <w:tcPr>
            <w:tcW w:w="2500" w:type="pct"/>
            <w:shd w:val="clear" w:color="auto" w:fill="auto"/>
          </w:tcPr>
          <w:p w14:paraId="3FA46352" w14:textId="6612E203" w:rsidR="00A72FCB" w:rsidRPr="00BC0886" w:rsidRDefault="007C11D4" w:rsidP="00E67FF9">
            <w:r w:rsidRPr="00BC0886">
              <w:t>Not applicable.</w:t>
            </w:r>
          </w:p>
          <w:p w14:paraId="7A9926EE" w14:textId="357F9C65" w:rsidR="00A72FCB" w:rsidRPr="00E67FF9" w:rsidRDefault="00A72FCB" w:rsidP="00E67FF9"/>
        </w:tc>
      </w:tr>
      <w:tr w:rsidR="00A72FCB" w:rsidRPr="00E67FF9" w14:paraId="7A9926F6" w14:textId="77777777" w:rsidTr="00BC0886">
        <w:tc>
          <w:tcPr>
            <w:tcW w:w="2500" w:type="pct"/>
          </w:tcPr>
          <w:p w14:paraId="7A9926F1" w14:textId="2CBF0BF6" w:rsidR="00A72FCB" w:rsidRPr="00E67FF9" w:rsidRDefault="00A72FCB" w:rsidP="00E67FF9">
            <w:r w:rsidRPr="00E67FF9">
              <w:rPr>
                <w:b/>
                <w:bCs/>
                <w:i/>
                <w:iCs/>
              </w:rPr>
              <w:t xml:space="preserve">2.1.4 </w:t>
            </w:r>
            <w:r w:rsidRPr="00E67FF9">
              <w:t>An indicator group of</w:t>
            </w:r>
            <w:r w:rsidR="007C11D4" w:rsidRPr="00E67FF9">
              <w:t xml:space="preserve"> bycatch species is monitored. </w:t>
            </w:r>
          </w:p>
        </w:tc>
        <w:tc>
          <w:tcPr>
            <w:tcW w:w="2500" w:type="pct"/>
            <w:shd w:val="clear" w:color="auto" w:fill="auto"/>
          </w:tcPr>
          <w:p w14:paraId="7A9926F5" w14:textId="3292C7D0" w:rsidR="00A72FCB" w:rsidRPr="00E67FF9" w:rsidRDefault="007C11D4" w:rsidP="00BC0886">
            <w:r w:rsidRPr="00BC0886">
              <w:t>Not applicable.</w:t>
            </w:r>
          </w:p>
        </w:tc>
      </w:tr>
      <w:tr w:rsidR="00A72FCB" w:rsidRPr="00E67FF9" w14:paraId="7A9926FE" w14:textId="77777777" w:rsidTr="00BC0886">
        <w:tc>
          <w:tcPr>
            <w:tcW w:w="2500" w:type="pct"/>
          </w:tcPr>
          <w:p w14:paraId="7A9926F9" w14:textId="694BCCB4" w:rsidR="00A72FCB" w:rsidRPr="00E67FF9" w:rsidRDefault="00A72FCB" w:rsidP="00E67FF9">
            <w:pPr>
              <w:rPr>
                <w:b/>
                <w:bCs/>
                <w:i/>
                <w:iCs/>
              </w:rPr>
            </w:pPr>
            <w:r w:rsidRPr="00E67FF9">
              <w:rPr>
                <w:b/>
                <w:bCs/>
                <w:i/>
                <w:iCs/>
              </w:rPr>
              <w:t xml:space="preserve">2.1.5 </w:t>
            </w:r>
            <w:r w:rsidRPr="00E67FF9">
              <w:t>There are decision rules that trigger additional management measures when there are significant perturbations in the indicator species numbers</w:t>
            </w:r>
            <w:r w:rsidRPr="00E67FF9">
              <w:rPr>
                <w:i/>
                <w:iCs/>
              </w:rPr>
              <w:t xml:space="preserve">. </w:t>
            </w:r>
          </w:p>
        </w:tc>
        <w:tc>
          <w:tcPr>
            <w:tcW w:w="2500" w:type="pct"/>
            <w:shd w:val="clear" w:color="auto" w:fill="auto"/>
          </w:tcPr>
          <w:p w14:paraId="7A9926FD" w14:textId="342BE46D" w:rsidR="00A72FCB" w:rsidRPr="00E67FF9" w:rsidRDefault="007C11D4" w:rsidP="00BC0886">
            <w:r w:rsidRPr="00BC0886">
              <w:t>Not applicable.</w:t>
            </w:r>
          </w:p>
        </w:tc>
      </w:tr>
      <w:tr w:rsidR="00A72FCB" w:rsidRPr="00E67FF9" w14:paraId="7A992705" w14:textId="77777777" w:rsidTr="00BC0886">
        <w:tc>
          <w:tcPr>
            <w:tcW w:w="2500" w:type="pct"/>
          </w:tcPr>
          <w:p w14:paraId="7A992700" w14:textId="0193E932" w:rsidR="00A72FCB" w:rsidRPr="00E67FF9" w:rsidRDefault="00A72FCB" w:rsidP="00E67FF9">
            <w:r w:rsidRPr="00E67FF9">
              <w:rPr>
                <w:b/>
                <w:bCs/>
                <w:i/>
                <w:iCs/>
              </w:rPr>
              <w:t xml:space="preserve">2.1.6 </w:t>
            </w:r>
            <w:r w:rsidRPr="00E67FF9">
              <w:t>The management response, considering uncertainties in the assessment and precautionary management actions, has a high cha</w:t>
            </w:r>
            <w:r w:rsidR="007C11D4" w:rsidRPr="00E67FF9">
              <w:t>nce of achieving the objective.</w:t>
            </w:r>
          </w:p>
        </w:tc>
        <w:tc>
          <w:tcPr>
            <w:tcW w:w="2500" w:type="pct"/>
            <w:shd w:val="clear" w:color="auto" w:fill="auto"/>
          </w:tcPr>
          <w:p w14:paraId="2412E9DA" w14:textId="21A061A5" w:rsidR="00A72FCB" w:rsidRPr="00BC0886" w:rsidRDefault="007C11D4" w:rsidP="00E67FF9">
            <w:r w:rsidRPr="00BC0886">
              <w:t>Not applicable.</w:t>
            </w:r>
          </w:p>
          <w:p w14:paraId="7A992704" w14:textId="3B5E6BF4" w:rsidR="00A72FCB" w:rsidRPr="00E67FF9" w:rsidRDefault="00A72FCB" w:rsidP="00E67FF9"/>
        </w:tc>
      </w:tr>
      <w:tr w:rsidR="004F1428" w:rsidRPr="00E67FF9" w14:paraId="7A992707" w14:textId="77777777" w:rsidTr="00BC0886">
        <w:tc>
          <w:tcPr>
            <w:tcW w:w="2500" w:type="pct"/>
            <w:gridSpan w:val="2"/>
            <w:shd w:val="clear" w:color="auto" w:fill="CCC0D9"/>
          </w:tcPr>
          <w:p w14:paraId="7A992706" w14:textId="77777777" w:rsidR="004F1428" w:rsidRPr="00E67FF9" w:rsidRDefault="004F1428" w:rsidP="00E67FF9">
            <w:pPr>
              <w:rPr>
                <w:b/>
                <w:bCs/>
              </w:rPr>
            </w:pPr>
            <w:r w:rsidRPr="00E67FF9">
              <w:rPr>
                <w:b/>
                <w:bCs/>
              </w:rPr>
              <w:t xml:space="preserve">Objective 2 - </w:t>
            </w:r>
            <w:r w:rsidRPr="00E67FF9">
              <w:t>The fishery is conducted in a manner that avoids mortality of, or injuries to, endangered, threatened or protected species and avoids or minimises impacts on threatened ecological communities.</w:t>
            </w:r>
          </w:p>
        </w:tc>
      </w:tr>
      <w:tr w:rsidR="004F1428" w:rsidRPr="00E67FF9" w14:paraId="7A992709" w14:textId="77777777" w:rsidTr="00BC0886">
        <w:tc>
          <w:tcPr>
            <w:tcW w:w="2500" w:type="pct"/>
            <w:gridSpan w:val="2"/>
            <w:shd w:val="clear" w:color="auto" w:fill="E5DFEC"/>
          </w:tcPr>
          <w:p w14:paraId="7A992708" w14:textId="191A4692" w:rsidR="004F1428" w:rsidRPr="00E67FF9" w:rsidRDefault="004F1428" w:rsidP="00E67FF9">
            <w:r w:rsidRPr="00E67FF9">
              <w:lastRenderedPageBreak/>
              <w:t xml:space="preserve">Information requirements </w:t>
            </w:r>
          </w:p>
        </w:tc>
      </w:tr>
      <w:tr w:rsidR="00A72FCB" w:rsidRPr="00E67FF9" w14:paraId="7A992710" w14:textId="77777777" w:rsidTr="00BC0886">
        <w:tc>
          <w:tcPr>
            <w:tcW w:w="2500" w:type="pct"/>
          </w:tcPr>
          <w:p w14:paraId="7A99270B" w14:textId="435BCFC5" w:rsidR="00A72FCB" w:rsidRPr="00E67FF9" w:rsidRDefault="00A72FCB" w:rsidP="00E67FF9">
            <w:r w:rsidRPr="00E67FF9">
              <w:rPr>
                <w:b/>
                <w:bCs/>
                <w:i/>
                <w:iCs/>
              </w:rPr>
              <w:t xml:space="preserve">2.2.1 </w:t>
            </w:r>
            <w:r w:rsidRPr="00E67FF9">
              <w:t>Reliable information is collected on the interaction with endangered, threatened or protected species and thre</w:t>
            </w:r>
            <w:r w:rsidR="007C11D4" w:rsidRPr="00E67FF9">
              <w:t xml:space="preserve">atened ecological communities. </w:t>
            </w:r>
          </w:p>
        </w:tc>
        <w:tc>
          <w:tcPr>
            <w:tcW w:w="2500" w:type="pct"/>
            <w:shd w:val="clear" w:color="auto" w:fill="92D050"/>
          </w:tcPr>
          <w:p w14:paraId="7A99270F" w14:textId="6DEB1C4E" w:rsidR="00A72FCB" w:rsidRPr="00E67FF9" w:rsidRDefault="00A72FCB" w:rsidP="00E67FF9">
            <w:r w:rsidRPr="00E67FF9">
              <w:t xml:space="preserve">Interactions reported in mandatory daily logbooks. Only interactions reported since 2007 are sightings of white sharks. Divers may use shark cages to limit interactions with white sharks as a safety precaution. </w:t>
            </w:r>
          </w:p>
        </w:tc>
      </w:tr>
      <w:tr w:rsidR="004F1428" w:rsidRPr="00E67FF9" w14:paraId="7A992712" w14:textId="77777777" w:rsidTr="00BC0886">
        <w:tc>
          <w:tcPr>
            <w:tcW w:w="2500" w:type="pct"/>
            <w:gridSpan w:val="2"/>
            <w:shd w:val="clear" w:color="auto" w:fill="E5DFEC"/>
          </w:tcPr>
          <w:p w14:paraId="7A992711" w14:textId="77777777" w:rsidR="004F1428" w:rsidRPr="00E67FF9" w:rsidRDefault="004F1428" w:rsidP="00E67FF9">
            <w:r w:rsidRPr="00E67FF9">
              <w:t xml:space="preserve">Assessments </w:t>
            </w:r>
          </w:p>
        </w:tc>
      </w:tr>
      <w:tr w:rsidR="00A72FCB" w:rsidRPr="00E67FF9" w14:paraId="7A992719" w14:textId="77777777" w:rsidTr="00BC0886">
        <w:tc>
          <w:tcPr>
            <w:tcW w:w="2500" w:type="pct"/>
          </w:tcPr>
          <w:p w14:paraId="7A992714" w14:textId="3CBB0E06" w:rsidR="00A72FCB" w:rsidRPr="00E67FF9" w:rsidRDefault="00A72FCB" w:rsidP="00E67FF9">
            <w:r w:rsidRPr="00E67FF9">
              <w:rPr>
                <w:b/>
                <w:bCs/>
                <w:i/>
                <w:iCs/>
              </w:rPr>
              <w:t xml:space="preserve">2.2.2 </w:t>
            </w:r>
            <w:r w:rsidRPr="00E67FF9">
              <w:t>There is an assessment of the impact of the fishery on endangered, th</w:t>
            </w:r>
            <w:r w:rsidR="007C11D4" w:rsidRPr="00E67FF9">
              <w:t xml:space="preserve">reatened or protected species. </w:t>
            </w:r>
          </w:p>
        </w:tc>
        <w:tc>
          <w:tcPr>
            <w:tcW w:w="2500" w:type="pct"/>
            <w:shd w:val="clear" w:color="auto" w:fill="92D050"/>
          </w:tcPr>
          <w:p w14:paraId="7A992718" w14:textId="71ECB59C" w:rsidR="00A72FCB" w:rsidRPr="00E67FF9" w:rsidRDefault="00A72FCB" w:rsidP="00E67FF9">
            <w:r w:rsidRPr="00E67FF9">
              <w:t xml:space="preserve">Yes, ERA in 2009. Given there is no capture of any </w:t>
            </w:r>
            <w:r w:rsidR="00A86FC9" w:rsidRPr="00E67FF9">
              <w:t>threatened, endangered or protected species (</w:t>
            </w:r>
            <w:r w:rsidRPr="00E67FF9">
              <w:t>TEPS</w:t>
            </w:r>
            <w:r w:rsidR="00A86FC9" w:rsidRPr="00E67FF9">
              <w:t>)</w:t>
            </w:r>
            <w:r w:rsidRPr="00E67FF9">
              <w:t xml:space="preserve">, risk rating </w:t>
            </w:r>
            <w:r w:rsidR="00A86FC9" w:rsidRPr="00E67FF9">
              <w:t xml:space="preserve">was </w:t>
            </w:r>
            <w:r w:rsidRPr="00E67FF9">
              <w:t>assessed as negligible.</w:t>
            </w:r>
          </w:p>
        </w:tc>
      </w:tr>
      <w:tr w:rsidR="00A72FCB" w:rsidRPr="00E67FF9" w14:paraId="7A992720" w14:textId="77777777" w:rsidTr="00BC0886">
        <w:tc>
          <w:tcPr>
            <w:tcW w:w="2500" w:type="pct"/>
          </w:tcPr>
          <w:p w14:paraId="7A99271B" w14:textId="663C558A" w:rsidR="00A72FCB" w:rsidRPr="00E67FF9" w:rsidRDefault="00A72FCB" w:rsidP="00E67FF9">
            <w:r w:rsidRPr="00E67FF9">
              <w:rPr>
                <w:b/>
                <w:bCs/>
                <w:i/>
                <w:iCs/>
              </w:rPr>
              <w:t xml:space="preserve">2.2.3 </w:t>
            </w:r>
            <w:r w:rsidRPr="00E67FF9">
              <w:t>There is an assessment of the impact of the fishery on thre</w:t>
            </w:r>
            <w:r w:rsidR="007C11D4" w:rsidRPr="00E67FF9">
              <w:t xml:space="preserve">atened ecological communities. </w:t>
            </w:r>
          </w:p>
        </w:tc>
        <w:tc>
          <w:tcPr>
            <w:tcW w:w="2500" w:type="pct"/>
            <w:shd w:val="clear" w:color="auto" w:fill="92D050"/>
          </w:tcPr>
          <w:p w14:paraId="7A99271F" w14:textId="03EE6790" w:rsidR="00A72FCB" w:rsidRPr="00E67FF9" w:rsidRDefault="00A72FCB" w:rsidP="00E67FF9">
            <w:r w:rsidRPr="00E67FF9">
              <w:t>Only minimal overlap of fishery with EPBC listed Giant Kelp threatened ecological community</w:t>
            </w:r>
            <w:r w:rsidR="00A86FC9" w:rsidRPr="00E67FF9">
              <w:t xml:space="preserve"> (TEC)</w:t>
            </w:r>
            <w:r w:rsidRPr="00E67FF9">
              <w:t xml:space="preserve">, listed in August 2012. </w:t>
            </w:r>
            <w:r w:rsidR="00A86FC9" w:rsidRPr="00E67FF9">
              <w:t xml:space="preserve">The 2009 </w:t>
            </w:r>
            <w:r w:rsidRPr="00E67FF9">
              <w:t xml:space="preserve">ERA therefore does not specifically consider this </w:t>
            </w:r>
            <w:r w:rsidR="00A86FC9" w:rsidRPr="00E67FF9">
              <w:t>TEC</w:t>
            </w:r>
            <w:r w:rsidRPr="00E67FF9">
              <w:t>, but does consider impact on habitat, risk rating assessed as negligible.</w:t>
            </w:r>
          </w:p>
        </w:tc>
      </w:tr>
      <w:tr w:rsidR="004F1428" w:rsidRPr="00E67FF9" w14:paraId="7A992722" w14:textId="77777777" w:rsidTr="00BC0886">
        <w:tc>
          <w:tcPr>
            <w:tcW w:w="2500" w:type="pct"/>
            <w:gridSpan w:val="2"/>
            <w:shd w:val="clear" w:color="auto" w:fill="E5DFEC"/>
          </w:tcPr>
          <w:p w14:paraId="7A992721" w14:textId="77777777" w:rsidR="004F1428" w:rsidRPr="00E67FF9" w:rsidRDefault="004F1428" w:rsidP="00E67FF9">
            <w:r w:rsidRPr="00E67FF9">
              <w:t xml:space="preserve">Management responses </w:t>
            </w:r>
          </w:p>
        </w:tc>
      </w:tr>
      <w:tr w:rsidR="00A72FCB" w:rsidRPr="00E67FF9" w14:paraId="7A992729" w14:textId="77777777" w:rsidTr="00BC0886">
        <w:tc>
          <w:tcPr>
            <w:tcW w:w="2500" w:type="pct"/>
          </w:tcPr>
          <w:p w14:paraId="7A992724" w14:textId="0C84D053" w:rsidR="00A72FCB" w:rsidRPr="00E67FF9" w:rsidRDefault="00A72FCB" w:rsidP="00E67FF9">
            <w:r w:rsidRPr="00E67FF9">
              <w:rPr>
                <w:b/>
                <w:bCs/>
                <w:i/>
                <w:iCs/>
              </w:rPr>
              <w:t xml:space="preserve">2.2.4 </w:t>
            </w:r>
            <w:r w:rsidRPr="00E67FF9">
              <w:t>There are measures in place to avoid capture and/or mortality of endangered, th</w:t>
            </w:r>
            <w:r w:rsidR="007C11D4" w:rsidRPr="00E67FF9">
              <w:t xml:space="preserve">reatened or protected species. </w:t>
            </w:r>
          </w:p>
        </w:tc>
        <w:tc>
          <w:tcPr>
            <w:tcW w:w="2500" w:type="pct"/>
            <w:shd w:val="clear" w:color="auto" w:fill="auto"/>
          </w:tcPr>
          <w:p w14:paraId="7A992728" w14:textId="5C66669E" w:rsidR="00A72FCB" w:rsidRPr="00E67FF9" w:rsidRDefault="007C11D4" w:rsidP="005D35FE">
            <w:r w:rsidRPr="00BC0886">
              <w:t>Not applicable.</w:t>
            </w:r>
          </w:p>
        </w:tc>
      </w:tr>
      <w:tr w:rsidR="00A72FCB" w:rsidRPr="00E67FF9" w14:paraId="7A992730" w14:textId="77777777" w:rsidTr="00BC0886">
        <w:tc>
          <w:tcPr>
            <w:tcW w:w="2500" w:type="pct"/>
          </w:tcPr>
          <w:p w14:paraId="7A99272B" w14:textId="202370C4" w:rsidR="00A72FCB" w:rsidRPr="00E67FF9" w:rsidRDefault="00A72FCB" w:rsidP="00E67FF9">
            <w:r w:rsidRPr="00E67FF9">
              <w:rPr>
                <w:b/>
                <w:bCs/>
                <w:i/>
                <w:iCs/>
              </w:rPr>
              <w:t xml:space="preserve">2.2.5 </w:t>
            </w:r>
            <w:r w:rsidRPr="00E67FF9">
              <w:t>There are measures in place to avoid impact on threatened ecological c</w:t>
            </w:r>
            <w:r w:rsidR="007C11D4" w:rsidRPr="00E67FF9">
              <w:t xml:space="preserve">ommunities. </w:t>
            </w:r>
          </w:p>
        </w:tc>
        <w:tc>
          <w:tcPr>
            <w:tcW w:w="2500" w:type="pct"/>
            <w:shd w:val="clear" w:color="auto" w:fill="auto"/>
          </w:tcPr>
          <w:p w14:paraId="7A99272F" w14:textId="1DE063B9" w:rsidR="00A72FCB" w:rsidRPr="00E67FF9" w:rsidRDefault="007C11D4" w:rsidP="005D35FE">
            <w:r w:rsidRPr="00BC0886">
              <w:t>Not applicable.</w:t>
            </w:r>
          </w:p>
        </w:tc>
      </w:tr>
      <w:tr w:rsidR="00A72FCB" w:rsidRPr="00E67FF9" w14:paraId="7A992737" w14:textId="77777777" w:rsidTr="00BC0886">
        <w:tc>
          <w:tcPr>
            <w:tcW w:w="2500" w:type="pct"/>
          </w:tcPr>
          <w:p w14:paraId="7A992732" w14:textId="264E6856" w:rsidR="00A72FCB" w:rsidRPr="00E67FF9" w:rsidRDefault="00A72FCB" w:rsidP="00E67FF9">
            <w:r w:rsidRPr="00E67FF9">
              <w:rPr>
                <w:b/>
                <w:bCs/>
                <w:i/>
                <w:iCs/>
              </w:rPr>
              <w:t xml:space="preserve">2.2.6 </w:t>
            </w:r>
            <w:r w:rsidRPr="00E67FF9">
              <w:t>The management response, considering uncertainties in the assessment and precautionary management actions, has a high chan</w:t>
            </w:r>
            <w:r w:rsidR="007C11D4" w:rsidRPr="00E67FF9">
              <w:t xml:space="preserve">ce of achieving the objective. </w:t>
            </w:r>
          </w:p>
        </w:tc>
        <w:tc>
          <w:tcPr>
            <w:tcW w:w="2500" w:type="pct"/>
            <w:shd w:val="clear" w:color="auto" w:fill="auto"/>
          </w:tcPr>
          <w:p w14:paraId="7A992736" w14:textId="5F0A5B26" w:rsidR="00A72FCB" w:rsidRPr="00E67FF9" w:rsidRDefault="007C11D4" w:rsidP="005D35FE">
            <w:r w:rsidRPr="00BC0886">
              <w:t>Not applicable.</w:t>
            </w:r>
          </w:p>
        </w:tc>
      </w:tr>
      <w:tr w:rsidR="004F1428" w:rsidRPr="00E67FF9" w14:paraId="7A992739" w14:textId="77777777" w:rsidTr="00BC0886">
        <w:tc>
          <w:tcPr>
            <w:tcW w:w="2500" w:type="pct"/>
            <w:gridSpan w:val="2"/>
            <w:shd w:val="clear" w:color="auto" w:fill="CCC0D9"/>
          </w:tcPr>
          <w:p w14:paraId="7A992738" w14:textId="77777777" w:rsidR="004F1428" w:rsidRPr="00E67FF9" w:rsidRDefault="004F1428" w:rsidP="00E67FF9">
            <w:r w:rsidRPr="00E67FF9">
              <w:rPr>
                <w:b/>
                <w:bCs/>
              </w:rPr>
              <w:t xml:space="preserve">Objective 3 </w:t>
            </w:r>
            <w:r w:rsidR="00B32497" w:rsidRPr="00E67FF9">
              <w:rPr>
                <w:b/>
                <w:bCs/>
              </w:rPr>
              <w:t>- The</w:t>
            </w:r>
            <w:r w:rsidRPr="00E67FF9">
              <w:t xml:space="preserve"> fishery is conducted, in a manner that minimises the impact of fishing operations on the ecosystem generally.</w:t>
            </w:r>
          </w:p>
        </w:tc>
      </w:tr>
      <w:tr w:rsidR="004F1428" w:rsidRPr="00E67FF9" w14:paraId="7A99273B" w14:textId="77777777" w:rsidTr="00BC0886">
        <w:tc>
          <w:tcPr>
            <w:tcW w:w="2500" w:type="pct"/>
            <w:gridSpan w:val="2"/>
            <w:shd w:val="clear" w:color="auto" w:fill="E5DFEC"/>
          </w:tcPr>
          <w:p w14:paraId="7A99273A" w14:textId="77777777" w:rsidR="004F1428" w:rsidRPr="00E67FF9" w:rsidRDefault="004F1428" w:rsidP="00E67FF9">
            <w:r w:rsidRPr="00E67FF9">
              <w:t xml:space="preserve">Information requirements </w:t>
            </w:r>
          </w:p>
        </w:tc>
      </w:tr>
      <w:tr w:rsidR="00A72FCB" w:rsidRPr="00E67FF9" w14:paraId="7A992742" w14:textId="77777777" w:rsidTr="00BC0886">
        <w:tc>
          <w:tcPr>
            <w:tcW w:w="2500" w:type="pct"/>
          </w:tcPr>
          <w:p w14:paraId="7A99273D" w14:textId="4836AD66" w:rsidR="00A72FCB" w:rsidRPr="00E67FF9" w:rsidRDefault="00A72FCB" w:rsidP="00E67FF9">
            <w:r w:rsidRPr="00E67FF9">
              <w:rPr>
                <w:b/>
                <w:bCs/>
                <w:iCs/>
              </w:rPr>
              <w:t xml:space="preserve">2.3.1 </w:t>
            </w:r>
            <w:r w:rsidRPr="00E67FF9">
              <w:t>Information appropriate for the analysis in 2.3.2 is collated and/or collected covering the fisheries impact on the ecosys</w:t>
            </w:r>
            <w:r w:rsidR="007C11D4" w:rsidRPr="00E67FF9">
              <w:t xml:space="preserve">tem and environment generally. </w:t>
            </w:r>
          </w:p>
        </w:tc>
        <w:tc>
          <w:tcPr>
            <w:tcW w:w="2500" w:type="pct"/>
            <w:shd w:val="clear" w:color="auto" w:fill="92D050"/>
          </w:tcPr>
          <w:p w14:paraId="7A992741" w14:textId="74443767" w:rsidR="00A72FCB" w:rsidRPr="00E67FF9" w:rsidRDefault="00A72FCB" w:rsidP="00E67FF9">
            <w:r w:rsidRPr="00E67FF9">
              <w:t>Yes, fishery dependent and fishery independent data collected.</w:t>
            </w:r>
          </w:p>
        </w:tc>
      </w:tr>
      <w:tr w:rsidR="004F1428" w:rsidRPr="00E67FF9" w14:paraId="7A992745" w14:textId="77777777" w:rsidTr="00BC0886">
        <w:tc>
          <w:tcPr>
            <w:tcW w:w="2500" w:type="pct"/>
            <w:gridSpan w:val="2"/>
            <w:shd w:val="clear" w:color="auto" w:fill="E5DFEC"/>
          </w:tcPr>
          <w:p w14:paraId="7A992744" w14:textId="6F7DAB96" w:rsidR="004F1428" w:rsidRPr="00E67FF9" w:rsidRDefault="004F1428" w:rsidP="00E67FF9">
            <w:r w:rsidRPr="00E67FF9">
              <w:t>Assessment</w:t>
            </w:r>
          </w:p>
        </w:tc>
      </w:tr>
      <w:tr w:rsidR="00A72FCB" w:rsidRPr="00E67FF9" w14:paraId="7A992755" w14:textId="77777777" w:rsidTr="00BC0886">
        <w:tc>
          <w:tcPr>
            <w:tcW w:w="2500" w:type="pct"/>
          </w:tcPr>
          <w:p w14:paraId="7A992746" w14:textId="77777777" w:rsidR="00A72FCB" w:rsidRPr="00E67FF9" w:rsidRDefault="00A72FCB" w:rsidP="00E67FF9">
            <w:r w:rsidRPr="00E67FF9">
              <w:rPr>
                <w:b/>
                <w:bCs/>
              </w:rPr>
              <w:t xml:space="preserve">2.3.2 </w:t>
            </w:r>
            <w:r w:rsidRPr="00E67FF9">
              <w:t>Information is collected and a risk analysis, appropriate to the scale of the fishery and its potential impacts, is conducted into the susceptibility of each of the following ecosystem components to the fishery.</w:t>
            </w:r>
          </w:p>
          <w:p w14:paraId="7A992747" w14:textId="77777777" w:rsidR="00A72FCB" w:rsidRPr="00E67FF9" w:rsidRDefault="00A72FCB" w:rsidP="00E67FF9">
            <w:r w:rsidRPr="00E67FF9">
              <w:t>1. Impacts on ecological communities</w:t>
            </w:r>
          </w:p>
          <w:p w14:paraId="7A992748" w14:textId="77777777" w:rsidR="00A72FCB" w:rsidRPr="00E67FF9" w:rsidRDefault="00A72FCB" w:rsidP="00E67FF9">
            <w:r w:rsidRPr="00E67FF9">
              <w:t>• Benthic communities</w:t>
            </w:r>
          </w:p>
          <w:p w14:paraId="7A992749" w14:textId="77777777" w:rsidR="00A72FCB" w:rsidRPr="00E67FF9" w:rsidRDefault="00A72FCB" w:rsidP="00E67FF9">
            <w:r w:rsidRPr="00E67FF9">
              <w:t>• Ecologically related, associated or dependent species</w:t>
            </w:r>
          </w:p>
          <w:p w14:paraId="7A99274A" w14:textId="77777777" w:rsidR="00A72FCB" w:rsidRPr="00E67FF9" w:rsidRDefault="00A72FCB" w:rsidP="00E67FF9">
            <w:r w:rsidRPr="00E67FF9">
              <w:t>• Water column communities</w:t>
            </w:r>
          </w:p>
          <w:p w14:paraId="7A99274B" w14:textId="77777777" w:rsidR="00A72FCB" w:rsidRPr="00E67FF9" w:rsidRDefault="00A72FCB" w:rsidP="00E67FF9">
            <w:r w:rsidRPr="00E67FF9">
              <w:t>2. Impacts on food chains</w:t>
            </w:r>
          </w:p>
          <w:p w14:paraId="7A99274C" w14:textId="77777777" w:rsidR="00A72FCB" w:rsidRPr="00E67FF9" w:rsidRDefault="00A72FCB" w:rsidP="00E67FF9">
            <w:r w:rsidRPr="00E67FF9">
              <w:t>• Structure</w:t>
            </w:r>
          </w:p>
          <w:p w14:paraId="7A99274D" w14:textId="77777777" w:rsidR="00A72FCB" w:rsidRPr="00E67FF9" w:rsidRDefault="00A72FCB" w:rsidP="00E67FF9">
            <w:r w:rsidRPr="00E67FF9">
              <w:lastRenderedPageBreak/>
              <w:t>• Productivity/flows</w:t>
            </w:r>
          </w:p>
          <w:p w14:paraId="7A99274E" w14:textId="77777777" w:rsidR="00A72FCB" w:rsidRPr="00E67FF9" w:rsidRDefault="00A72FCB" w:rsidP="00E67FF9">
            <w:r w:rsidRPr="00E67FF9">
              <w:t>3. Impacts on the physical environment</w:t>
            </w:r>
          </w:p>
          <w:p w14:paraId="7A99274F" w14:textId="77777777" w:rsidR="00A72FCB" w:rsidRPr="00E67FF9" w:rsidRDefault="00A72FCB" w:rsidP="00E67FF9">
            <w:r w:rsidRPr="00E67FF9">
              <w:t>• Physical habitat</w:t>
            </w:r>
          </w:p>
          <w:p w14:paraId="7A992750" w14:textId="77777777" w:rsidR="00A72FCB" w:rsidRPr="00E67FF9" w:rsidRDefault="00A72FCB" w:rsidP="00E67FF9">
            <w:pPr>
              <w:rPr>
                <w:b/>
                <w:i/>
              </w:rPr>
            </w:pPr>
            <w:r w:rsidRPr="00E67FF9">
              <w:t>• Water quality</w:t>
            </w:r>
          </w:p>
        </w:tc>
        <w:tc>
          <w:tcPr>
            <w:tcW w:w="2500" w:type="pct"/>
            <w:shd w:val="clear" w:color="auto" w:fill="92D050"/>
          </w:tcPr>
          <w:p w14:paraId="7A992754" w14:textId="33C1C24A" w:rsidR="00A72FCB" w:rsidRPr="00E67FF9" w:rsidRDefault="00A72FCB" w:rsidP="00E67FF9">
            <w:r w:rsidRPr="00E67FF9">
              <w:lastRenderedPageBreak/>
              <w:t>Yes, comprehensive ERA conducted in 2009, risks generally identified as minimal. Ongoing low risks addressed in management plan.</w:t>
            </w:r>
          </w:p>
        </w:tc>
      </w:tr>
      <w:tr w:rsidR="004F1428" w:rsidRPr="00E67FF9" w14:paraId="7A992757" w14:textId="77777777" w:rsidTr="00BC0886">
        <w:tc>
          <w:tcPr>
            <w:tcW w:w="2500" w:type="pct"/>
            <w:gridSpan w:val="2"/>
            <w:shd w:val="clear" w:color="auto" w:fill="E5DFEC"/>
          </w:tcPr>
          <w:p w14:paraId="7A992756" w14:textId="77777777" w:rsidR="004F1428" w:rsidRPr="00E67FF9" w:rsidRDefault="004F1428" w:rsidP="00E67FF9">
            <w:r w:rsidRPr="00E67FF9">
              <w:t>Management responses</w:t>
            </w:r>
          </w:p>
        </w:tc>
      </w:tr>
      <w:tr w:rsidR="00A72FCB" w:rsidRPr="00E67FF9" w14:paraId="7A99275D" w14:textId="77777777" w:rsidTr="00BC0886">
        <w:tc>
          <w:tcPr>
            <w:tcW w:w="2500" w:type="pct"/>
          </w:tcPr>
          <w:p w14:paraId="7A992758" w14:textId="77777777" w:rsidR="00A72FCB" w:rsidRPr="00E67FF9" w:rsidRDefault="00A72FCB" w:rsidP="00E67FF9">
            <w:r w:rsidRPr="00E67FF9">
              <w:rPr>
                <w:b/>
                <w:bCs/>
                <w:i/>
                <w:iCs/>
              </w:rPr>
              <w:t xml:space="preserve">2.3.3 </w:t>
            </w:r>
            <w:r w:rsidRPr="00E67FF9">
              <w:t>Management actions are in place to ensure significant damage to ecosystems does not arise from the impacts described in 2.3.1.</w:t>
            </w:r>
          </w:p>
        </w:tc>
        <w:tc>
          <w:tcPr>
            <w:tcW w:w="2500" w:type="pct"/>
            <w:shd w:val="clear" w:color="auto" w:fill="92D050"/>
          </w:tcPr>
          <w:p w14:paraId="7A99275C" w14:textId="53C2E139" w:rsidR="00A72FCB" w:rsidRPr="00E67FF9" w:rsidRDefault="00A72FCB" w:rsidP="00E67FF9">
            <w:r w:rsidRPr="00E67FF9">
              <w:t xml:space="preserve">While significant damage to ecosystems unlikely, management responses prescribed in management plan. </w:t>
            </w:r>
          </w:p>
        </w:tc>
      </w:tr>
      <w:tr w:rsidR="00A72FCB" w:rsidRPr="00E67FF9" w14:paraId="7A992764" w14:textId="77777777" w:rsidTr="00BC0886">
        <w:tc>
          <w:tcPr>
            <w:tcW w:w="2500" w:type="pct"/>
          </w:tcPr>
          <w:p w14:paraId="7A99275F" w14:textId="06DEFD2B" w:rsidR="00A72FCB" w:rsidRPr="00E67FF9" w:rsidRDefault="00A72FCB" w:rsidP="00E67FF9">
            <w:r w:rsidRPr="00E67FF9">
              <w:rPr>
                <w:b/>
                <w:bCs/>
                <w:i/>
                <w:iCs/>
              </w:rPr>
              <w:t xml:space="preserve">2.3.4 </w:t>
            </w:r>
            <w:r w:rsidRPr="00E67FF9">
              <w:t xml:space="preserve">There are decision rules that trigger further management responses when monitoring detects impacts on selected ecosystem indicators beyond a predetermined level, or where action is indicated by application </w:t>
            </w:r>
            <w:r w:rsidR="007C11D4" w:rsidRPr="00E67FF9">
              <w:t xml:space="preserve">of the precautionary approach. </w:t>
            </w:r>
          </w:p>
        </w:tc>
        <w:tc>
          <w:tcPr>
            <w:tcW w:w="2500" w:type="pct"/>
            <w:shd w:val="clear" w:color="auto" w:fill="92D050"/>
          </w:tcPr>
          <w:p w14:paraId="7A992763" w14:textId="48284B8C" w:rsidR="00A72FCB" w:rsidRPr="00E67FF9" w:rsidRDefault="00A72FCB" w:rsidP="00E67FF9">
            <w:r w:rsidRPr="00E67FF9">
              <w:t>Yes, described in management plan.</w:t>
            </w:r>
          </w:p>
        </w:tc>
      </w:tr>
      <w:tr w:rsidR="00A72FCB" w:rsidRPr="00E67FF9" w14:paraId="7A99276B" w14:textId="77777777" w:rsidTr="00BC0886">
        <w:tc>
          <w:tcPr>
            <w:tcW w:w="2500" w:type="pct"/>
          </w:tcPr>
          <w:p w14:paraId="7A992766" w14:textId="2111E95F" w:rsidR="00A72FCB" w:rsidRPr="00E67FF9" w:rsidRDefault="00A72FCB" w:rsidP="00E67FF9">
            <w:pPr>
              <w:rPr>
                <w:b/>
                <w:bCs/>
                <w:i/>
                <w:iCs/>
              </w:rPr>
            </w:pPr>
            <w:r w:rsidRPr="00E67FF9">
              <w:rPr>
                <w:b/>
                <w:bCs/>
                <w:i/>
                <w:iCs/>
              </w:rPr>
              <w:t>2.3.5</w:t>
            </w:r>
            <w:r w:rsidRPr="00E67FF9">
              <w:t xml:space="preserve"> The management response, considering uncertainties in the assessment and precautionary management actions, has a high chance of achieving the objective.</w:t>
            </w:r>
          </w:p>
        </w:tc>
        <w:tc>
          <w:tcPr>
            <w:tcW w:w="2500" w:type="pct"/>
            <w:shd w:val="clear" w:color="auto" w:fill="92D050"/>
          </w:tcPr>
          <w:p w14:paraId="7A99276A" w14:textId="2B326466" w:rsidR="00A72FCB" w:rsidRPr="00E67FF9" w:rsidRDefault="00A72FCB" w:rsidP="00E67FF9">
            <w:r w:rsidRPr="00E67FF9">
              <w:t>Appears likely.</w:t>
            </w:r>
          </w:p>
        </w:tc>
      </w:tr>
    </w:tbl>
    <w:p w14:paraId="7A99276C" w14:textId="77777777" w:rsidR="00B16E10" w:rsidRPr="00E67FF9" w:rsidRDefault="00B16E10" w:rsidP="00E67FF9"/>
    <w:p w14:paraId="7A99276D" w14:textId="77777777" w:rsidR="00106AA0" w:rsidRPr="00E67FF9" w:rsidRDefault="00106AA0" w:rsidP="00E67FF9">
      <w:pPr>
        <w:rPr>
          <w:rStyle w:val="Emphasis"/>
          <w:rFonts w:eastAsia="Times New Roman"/>
          <w:b/>
          <w:bCs/>
          <w:i w:val="0"/>
          <w:iCs w:val="0"/>
          <w:lang w:eastAsia="en-AU"/>
        </w:rPr>
      </w:pPr>
    </w:p>
    <w:p w14:paraId="7A99276E" w14:textId="77777777" w:rsidR="008179F9" w:rsidRPr="00E67FF9" w:rsidRDefault="008179F9" w:rsidP="00E67FF9">
      <w:pPr>
        <w:rPr>
          <w:rStyle w:val="Emphasis"/>
          <w:rFonts w:eastAsia="Times New Roman"/>
          <w:b/>
          <w:bCs/>
          <w:i w:val="0"/>
          <w:iCs w:val="0"/>
          <w:lang w:eastAsia="en-AU"/>
        </w:rPr>
      </w:pPr>
      <w:r w:rsidRPr="00E67FF9">
        <w:rPr>
          <w:rStyle w:val="Emphasis"/>
          <w:i w:val="0"/>
          <w:iCs w:val="0"/>
        </w:rPr>
        <w:br w:type="page"/>
      </w:r>
    </w:p>
    <w:p w14:paraId="1ADD0F3D" w14:textId="2EC8E192" w:rsidR="00751A13" w:rsidRPr="00E67FF9" w:rsidRDefault="00751A13" w:rsidP="005D35FE">
      <w:pPr>
        <w:pStyle w:val="Heading1"/>
        <w:rPr>
          <w:i/>
          <w:iCs/>
        </w:rPr>
      </w:pPr>
      <w:bookmarkStart w:id="9" w:name="_Toc514849745"/>
      <w:bookmarkStart w:id="10" w:name="_Toc515454832"/>
      <w:bookmarkStart w:id="11" w:name="_Toc516807010"/>
      <w:bookmarkStart w:id="12" w:name="_Toc522703363"/>
      <w:bookmarkStart w:id="13" w:name="_Toc514849475"/>
      <w:bookmarkEnd w:id="0"/>
      <w:r w:rsidRPr="00E67FF9">
        <w:lastRenderedPageBreak/>
        <w:t>Section 3: Assessment of the South Australian Abalone Fishery Against the Requirements of the EPBC Act</w:t>
      </w:r>
      <w:bookmarkEnd w:id="9"/>
      <w:bookmarkEnd w:id="10"/>
      <w:bookmarkEnd w:id="11"/>
      <w:bookmarkEnd w:id="12"/>
    </w:p>
    <w:bookmarkEnd w:id="13"/>
    <w:p w14:paraId="7A992770" w14:textId="77777777" w:rsidR="001219D8" w:rsidRPr="00E67FF9" w:rsidRDefault="001219D8" w:rsidP="00E67FF9">
      <w:r w:rsidRPr="00E67FF9">
        <w:rPr>
          <w:b/>
        </w:rPr>
        <w:t xml:space="preserve">Please Note </w:t>
      </w:r>
      <w:r w:rsidRPr="00E67FF9">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6B825A34" w14:textId="77777777" w:rsidR="00751A13" w:rsidRPr="00E67FF9" w:rsidRDefault="00751A13" w:rsidP="00E67FF9"/>
    <w:p w14:paraId="1CF5FA4D" w14:textId="77777777" w:rsidR="007C11D4" w:rsidRPr="005D35FE" w:rsidRDefault="007C11D4" w:rsidP="00E67FF9">
      <w:pPr>
        <w:rPr>
          <w:b/>
          <w:sz w:val="22"/>
          <w:szCs w:val="22"/>
        </w:rPr>
      </w:pPr>
      <w:r w:rsidRPr="005D35FE">
        <w:rPr>
          <w:b/>
          <w:sz w:val="22"/>
          <w:szCs w:val="22"/>
        </w:rPr>
        <w:t>Part 12</w:t>
      </w:r>
    </w:p>
    <w:tbl>
      <w:tblPr>
        <w:tblStyle w:val="TableGrid"/>
        <w:tblW w:w="5000" w:type="pct"/>
        <w:tblLook w:val="04A0" w:firstRow="1" w:lastRow="0" w:firstColumn="1" w:lastColumn="0" w:noHBand="0" w:noVBand="1"/>
      </w:tblPr>
      <w:tblGrid>
        <w:gridCol w:w="7053"/>
        <w:gridCol w:w="7053"/>
      </w:tblGrid>
      <w:tr w:rsidR="005D35FE" w:rsidRPr="005D35FE" w14:paraId="50CFD3F6" w14:textId="77777777" w:rsidTr="005D35FE">
        <w:trPr>
          <w:cnfStyle w:val="100000000000" w:firstRow="1" w:lastRow="0" w:firstColumn="0" w:lastColumn="0" w:oddVBand="0" w:evenVBand="0" w:oddHBand="0" w:evenHBand="0" w:firstRowFirstColumn="0" w:firstRowLastColumn="0" w:lastRowFirstColumn="0" w:lastRowLastColumn="0"/>
        </w:trPr>
        <w:tc>
          <w:tcPr>
            <w:tcW w:w="2500" w:type="pct"/>
          </w:tcPr>
          <w:p w14:paraId="23901D63" w14:textId="77777777" w:rsidR="005D35FE" w:rsidRPr="005D35FE" w:rsidRDefault="005D35FE" w:rsidP="00E67FF9">
            <w:pPr>
              <w:rPr>
                <w:b/>
              </w:rPr>
            </w:pPr>
          </w:p>
        </w:tc>
        <w:tc>
          <w:tcPr>
            <w:tcW w:w="2500" w:type="pct"/>
            <w:shd w:val="clear" w:color="auto" w:fill="auto"/>
          </w:tcPr>
          <w:p w14:paraId="5FE78B17" w14:textId="035C4553" w:rsidR="005D35FE" w:rsidRPr="005D35FE" w:rsidRDefault="005D35FE" w:rsidP="00E67FF9">
            <w:pPr>
              <w:rPr>
                <w:b/>
              </w:rPr>
            </w:pPr>
            <w:r w:rsidRPr="005D35FE">
              <w:rPr>
                <w:b/>
              </w:rPr>
              <w:t>Comment</w:t>
            </w:r>
          </w:p>
        </w:tc>
      </w:tr>
      <w:tr w:rsidR="007C11D4" w:rsidRPr="005D35FE" w14:paraId="2C7B6657" w14:textId="77777777" w:rsidTr="00FC05DA">
        <w:trPr>
          <w:cnfStyle w:val="000000100000" w:firstRow="0" w:lastRow="0" w:firstColumn="0" w:lastColumn="0" w:oddVBand="0" w:evenVBand="0" w:oddHBand="1" w:evenHBand="0" w:firstRowFirstColumn="0" w:firstRowLastColumn="0" w:lastRowFirstColumn="0" w:lastRowLastColumn="0"/>
        </w:trPr>
        <w:tc>
          <w:tcPr>
            <w:tcW w:w="5000" w:type="pct"/>
            <w:gridSpan w:val="2"/>
            <w:vAlign w:val="center"/>
          </w:tcPr>
          <w:p w14:paraId="50035FB4" w14:textId="77777777" w:rsidR="007C11D4" w:rsidRPr="005D35FE" w:rsidRDefault="007C11D4" w:rsidP="00E67FF9">
            <w:pPr>
              <w:rPr>
                <w:b/>
              </w:rPr>
            </w:pPr>
            <w:r w:rsidRPr="005D35FE">
              <w:rPr>
                <w:b/>
              </w:rPr>
              <w:t>Section 176 Bioregional Plans</w:t>
            </w:r>
          </w:p>
        </w:tc>
      </w:tr>
      <w:tr w:rsidR="00FC05DA" w:rsidRPr="00E67FF9" w14:paraId="0EAC5247" w14:textId="77777777" w:rsidTr="005D35FE">
        <w:trPr>
          <w:cnfStyle w:val="000000010000" w:firstRow="0" w:lastRow="0" w:firstColumn="0" w:lastColumn="0" w:oddVBand="0" w:evenVBand="0" w:oddHBand="0" w:evenHBand="1" w:firstRowFirstColumn="0" w:firstRowLastColumn="0" w:lastRowFirstColumn="0" w:lastRowLastColumn="0"/>
        </w:trPr>
        <w:tc>
          <w:tcPr>
            <w:tcW w:w="2500" w:type="pct"/>
          </w:tcPr>
          <w:p w14:paraId="1511EB4E" w14:textId="77777777" w:rsidR="00FC05DA" w:rsidRPr="00E67FF9" w:rsidRDefault="00FC05DA" w:rsidP="00FC05DA">
            <w:pPr>
              <w:pStyle w:val="ListNumber"/>
            </w:pPr>
            <w:r w:rsidRPr="00E67FF9">
              <w:t>(5)</w:t>
            </w:r>
            <w:r w:rsidRPr="00E67FF9">
              <w:tab/>
              <w:t>Minister must have regard to relevant bioregional plans</w:t>
            </w:r>
          </w:p>
        </w:tc>
        <w:tc>
          <w:tcPr>
            <w:tcW w:w="2500" w:type="pct"/>
            <w:shd w:val="clear" w:color="auto" w:fill="auto"/>
          </w:tcPr>
          <w:p w14:paraId="2BAC5E59" w14:textId="0B82BD3B" w:rsidR="00FC05DA" w:rsidRPr="00E67FF9" w:rsidRDefault="00FC05DA" w:rsidP="00FC05DA">
            <w:r>
              <w:t>KEFs and BIAs in bioregional plan for south-west not compromised by fishing activity.</w:t>
            </w:r>
          </w:p>
        </w:tc>
      </w:tr>
    </w:tbl>
    <w:p w14:paraId="03DD2E63" w14:textId="77777777" w:rsidR="007C11D4" w:rsidRPr="00E67FF9" w:rsidRDefault="007C11D4" w:rsidP="00E67FF9"/>
    <w:p w14:paraId="57492F1B" w14:textId="77777777" w:rsidR="007C11D4" w:rsidRPr="005D35FE" w:rsidRDefault="007C11D4" w:rsidP="00E67FF9">
      <w:pPr>
        <w:rPr>
          <w:b/>
          <w:sz w:val="22"/>
          <w:szCs w:val="22"/>
        </w:rPr>
      </w:pPr>
      <w:r w:rsidRPr="005D35FE">
        <w:rPr>
          <w:b/>
          <w:sz w:val="22"/>
          <w:szCs w:val="22"/>
        </w:rPr>
        <w:t>Part 13</w:t>
      </w:r>
    </w:p>
    <w:tbl>
      <w:tblPr>
        <w:tblStyle w:val="TableGrid"/>
        <w:tblW w:w="5000" w:type="pct"/>
        <w:tblLook w:val="04A0" w:firstRow="1" w:lastRow="0" w:firstColumn="1" w:lastColumn="0" w:noHBand="0" w:noVBand="1"/>
      </w:tblPr>
      <w:tblGrid>
        <w:gridCol w:w="7053"/>
        <w:gridCol w:w="7053"/>
      </w:tblGrid>
      <w:tr w:rsidR="005D35FE" w:rsidRPr="005D35FE" w14:paraId="678F689B" w14:textId="77777777" w:rsidTr="005D35FE">
        <w:trPr>
          <w:cnfStyle w:val="100000000000" w:firstRow="1" w:lastRow="0" w:firstColumn="0" w:lastColumn="0" w:oddVBand="0" w:evenVBand="0" w:oddHBand="0" w:evenHBand="0" w:firstRowFirstColumn="0" w:firstRowLastColumn="0" w:lastRowFirstColumn="0" w:lastRowLastColumn="0"/>
        </w:trPr>
        <w:tc>
          <w:tcPr>
            <w:tcW w:w="2500" w:type="pct"/>
          </w:tcPr>
          <w:p w14:paraId="2DA0FFEB" w14:textId="77777777" w:rsidR="005D35FE" w:rsidRPr="005D35FE" w:rsidRDefault="005D35FE" w:rsidP="00E67FF9">
            <w:pPr>
              <w:rPr>
                <w:b/>
              </w:rPr>
            </w:pPr>
          </w:p>
        </w:tc>
        <w:tc>
          <w:tcPr>
            <w:tcW w:w="2500" w:type="pct"/>
            <w:shd w:val="clear" w:color="auto" w:fill="auto"/>
          </w:tcPr>
          <w:p w14:paraId="1F7BB304" w14:textId="749B2F06" w:rsidR="005D35FE" w:rsidRPr="005D35FE" w:rsidRDefault="005D35FE" w:rsidP="00E67FF9">
            <w:pPr>
              <w:rPr>
                <w:b/>
              </w:rPr>
            </w:pPr>
            <w:r w:rsidRPr="005D35FE">
              <w:rPr>
                <w:b/>
              </w:rPr>
              <w:t>Comment</w:t>
            </w:r>
          </w:p>
        </w:tc>
      </w:tr>
      <w:tr w:rsidR="007C11D4" w:rsidRPr="005D35FE" w14:paraId="1ED05291" w14:textId="77777777" w:rsidTr="005D35FE">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03ACFF71" w14:textId="77777777" w:rsidR="007C11D4" w:rsidRPr="005D35FE" w:rsidRDefault="007C11D4" w:rsidP="00E67FF9">
            <w:pPr>
              <w:rPr>
                <w:b/>
              </w:rPr>
            </w:pPr>
            <w:r w:rsidRPr="005D35FE">
              <w:rPr>
                <w:b/>
              </w:rPr>
              <w:t>Accreditable plan, regime or policy  (Division 1, Division 2, Division 3, Division 4)</w:t>
            </w:r>
          </w:p>
        </w:tc>
      </w:tr>
      <w:tr w:rsidR="007C11D4" w:rsidRPr="00E67FF9" w14:paraId="41E51D4E" w14:textId="77777777" w:rsidTr="005D35FE">
        <w:trPr>
          <w:cnfStyle w:val="000000010000" w:firstRow="0" w:lastRow="0" w:firstColumn="0" w:lastColumn="0" w:oddVBand="0" w:evenVBand="0" w:oddHBand="0" w:evenHBand="1" w:firstRowFirstColumn="0" w:firstRowLastColumn="0" w:lastRowFirstColumn="0" w:lastRowLastColumn="0"/>
        </w:trPr>
        <w:tc>
          <w:tcPr>
            <w:tcW w:w="2500" w:type="pct"/>
          </w:tcPr>
          <w:p w14:paraId="38FC4736" w14:textId="021EE229" w:rsidR="007C11D4" w:rsidRPr="00E67FF9" w:rsidRDefault="007C11D4" w:rsidP="00E67FF9">
            <w:r w:rsidRPr="00E67FF9">
              <w:t>s. 208A (1) (a-e) , s.222A (1) (a-e), s.245A (1) (a-e),  s.265 (1) (a-e)</w:t>
            </w:r>
          </w:p>
          <w:p w14:paraId="4144C7D8" w14:textId="77777777" w:rsidR="007C11D4" w:rsidRPr="00E67FF9" w:rsidRDefault="007C11D4" w:rsidP="00E67FF9">
            <w:r w:rsidRPr="00E67FF9">
              <w:t xml:space="preserve">Does the fishery have an accreditable plan of management, regime or policy? </w:t>
            </w:r>
          </w:p>
        </w:tc>
        <w:tc>
          <w:tcPr>
            <w:tcW w:w="2500" w:type="pct"/>
            <w:shd w:val="clear" w:color="auto" w:fill="92D050"/>
          </w:tcPr>
          <w:p w14:paraId="157EF0B5" w14:textId="00A16160" w:rsidR="007C11D4" w:rsidRPr="00E67FF9" w:rsidRDefault="007C11D4" w:rsidP="00E67FF9">
            <w:r w:rsidRPr="00E67FF9">
              <w:t xml:space="preserve">The South Australian Abalone Fishery will be managed under the Management plan for the South Australian Commercial Abalone Fishery – September 2012, and the SA </w:t>
            </w:r>
            <w:r w:rsidRPr="00E67FF9">
              <w:rPr>
                <w:bCs/>
                <w:iCs/>
              </w:rPr>
              <w:t>Fisheries Management Act 2007</w:t>
            </w:r>
            <w:r w:rsidRPr="00E67FF9">
              <w:t>.</w:t>
            </w:r>
          </w:p>
        </w:tc>
      </w:tr>
      <w:tr w:rsidR="007C11D4" w:rsidRPr="005D35FE" w14:paraId="1DC39727" w14:textId="77777777" w:rsidTr="005D35FE">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0DA2131A" w14:textId="77777777" w:rsidR="007C11D4" w:rsidRPr="005D35FE" w:rsidRDefault="007C11D4" w:rsidP="00E67FF9">
            <w:pPr>
              <w:rPr>
                <w:b/>
              </w:rPr>
            </w:pPr>
            <w:r w:rsidRPr="005D35FE">
              <w:rPr>
                <w:b/>
              </w:rPr>
              <w:t>Division 1 Listed threatened species, Section 208A Minister may accredit plans or regimes</w:t>
            </w:r>
          </w:p>
        </w:tc>
      </w:tr>
      <w:tr w:rsidR="007C11D4" w:rsidRPr="00E67FF9" w14:paraId="75CE2160" w14:textId="77777777" w:rsidTr="005D35FE">
        <w:trPr>
          <w:cnfStyle w:val="000000010000" w:firstRow="0" w:lastRow="0" w:firstColumn="0" w:lastColumn="0" w:oddVBand="0" w:evenVBand="0" w:oddHBand="0" w:evenHBand="1" w:firstRowFirstColumn="0" w:firstRowLastColumn="0" w:lastRowFirstColumn="0" w:lastRowLastColumn="0"/>
        </w:trPr>
        <w:tc>
          <w:tcPr>
            <w:tcW w:w="2500" w:type="pct"/>
          </w:tcPr>
          <w:p w14:paraId="738A6A50" w14:textId="77777777" w:rsidR="007C11D4" w:rsidRPr="00E67FF9" w:rsidRDefault="007C11D4" w:rsidP="00E67FF9">
            <w:pPr>
              <w:pStyle w:val="ListNumber2"/>
            </w:pPr>
            <w:r w:rsidRPr="00E67FF9">
              <w:t>(f)</w:t>
            </w:r>
            <w:r w:rsidRPr="00E67FF9">
              <w:tab/>
              <w:t>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92D050"/>
          </w:tcPr>
          <w:p w14:paraId="2FAF5EA1" w14:textId="2FF00933" w:rsidR="007C11D4" w:rsidRPr="00E67FF9" w:rsidRDefault="007C11D4" w:rsidP="00E67FF9">
            <w:r w:rsidRPr="00E67FF9">
              <w:t>The Department considers that the management regime requires that all reasonable steps are taken to avoid the killing or injuring of protected species, and the risk of interaction under current fishing operations is low. On this basis, the Department is satisfied that an action taken by an individual fisher, acting in accordance with the management regime, would not be expected to have a significant impact on a listed threatened species protected by the EPBC Act.</w:t>
            </w:r>
          </w:p>
        </w:tc>
      </w:tr>
      <w:tr w:rsidR="007C11D4" w:rsidRPr="00E67FF9" w14:paraId="7DE3A57F" w14:textId="77777777" w:rsidTr="005D35FE">
        <w:trPr>
          <w:cnfStyle w:val="000000100000" w:firstRow="0" w:lastRow="0" w:firstColumn="0" w:lastColumn="0" w:oddVBand="0" w:evenVBand="0" w:oddHBand="1" w:evenHBand="0" w:firstRowFirstColumn="0" w:firstRowLastColumn="0" w:lastRowFirstColumn="0" w:lastRowLastColumn="0"/>
        </w:trPr>
        <w:tc>
          <w:tcPr>
            <w:tcW w:w="2500" w:type="pct"/>
          </w:tcPr>
          <w:p w14:paraId="7FE34660" w14:textId="77777777" w:rsidR="007C11D4" w:rsidRPr="00E67FF9" w:rsidRDefault="007C11D4" w:rsidP="00E67FF9">
            <w:pPr>
              <w:pStyle w:val="ListNumber2"/>
            </w:pPr>
            <w:r w:rsidRPr="00E67FF9">
              <w:t>(g)</w:t>
            </w:r>
            <w:r w:rsidRPr="00E67FF9">
              <w:tab/>
              <w:t>And, is the fishery likely to adversely affect the survival or recovery in nature of the species.</w:t>
            </w:r>
          </w:p>
        </w:tc>
        <w:tc>
          <w:tcPr>
            <w:tcW w:w="2500" w:type="pct"/>
            <w:shd w:val="clear" w:color="auto" w:fill="92D050"/>
          </w:tcPr>
          <w:p w14:paraId="2DED2650" w14:textId="1A7C37C9" w:rsidR="007C11D4" w:rsidRPr="00E67FF9" w:rsidRDefault="007C11D4" w:rsidP="00E67FF9">
            <w:r w:rsidRPr="00E67FF9">
              <w:t>The Department considers that the fishery to which the management regime relates does not, or is not likely to, adversely affect the survival in nature of a listed threatened species or population of that species.</w:t>
            </w:r>
          </w:p>
        </w:tc>
      </w:tr>
      <w:tr w:rsidR="007C11D4" w:rsidRPr="005D35FE" w14:paraId="3BDBE085" w14:textId="77777777" w:rsidTr="005D35FE">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2151028F" w14:textId="77777777" w:rsidR="007C11D4" w:rsidRPr="005D35FE" w:rsidRDefault="007C11D4" w:rsidP="00E67FF9">
            <w:pPr>
              <w:rPr>
                <w:b/>
              </w:rPr>
            </w:pPr>
            <w:r w:rsidRPr="005D35FE">
              <w:rPr>
                <w:b/>
              </w:rPr>
              <w:t>Division 2 Migratory species, Section 222A Minister may accredit plans or regimes</w:t>
            </w:r>
          </w:p>
        </w:tc>
      </w:tr>
      <w:tr w:rsidR="007C11D4" w:rsidRPr="00E67FF9" w14:paraId="12F762A7" w14:textId="77777777" w:rsidTr="005D35FE">
        <w:trPr>
          <w:cnfStyle w:val="000000100000" w:firstRow="0" w:lastRow="0" w:firstColumn="0" w:lastColumn="0" w:oddVBand="0" w:evenVBand="0" w:oddHBand="1" w:evenHBand="0" w:firstRowFirstColumn="0" w:firstRowLastColumn="0" w:lastRowFirstColumn="0" w:lastRowLastColumn="0"/>
        </w:trPr>
        <w:tc>
          <w:tcPr>
            <w:tcW w:w="2500" w:type="pct"/>
          </w:tcPr>
          <w:p w14:paraId="7D412D79" w14:textId="77777777" w:rsidR="007C11D4" w:rsidRPr="00E67FF9" w:rsidRDefault="007C11D4" w:rsidP="00E67FF9">
            <w:pPr>
              <w:pStyle w:val="ListNumber2"/>
            </w:pPr>
            <w:r w:rsidRPr="00E67FF9">
              <w:t>(f)</w:t>
            </w:r>
            <w:r w:rsidRPr="00E67FF9">
              <w:tab/>
              <w:t>Will the plan, regime or policy require fishers to take all reasonable steps to ensure that members of listed migratory species are not killed or injured as a result of the fishing?</w:t>
            </w:r>
          </w:p>
        </w:tc>
        <w:tc>
          <w:tcPr>
            <w:tcW w:w="2500" w:type="pct"/>
            <w:shd w:val="clear" w:color="auto" w:fill="92D050"/>
          </w:tcPr>
          <w:p w14:paraId="1C01FA98" w14:textId="1447C550" w:rsidR="007C11D4" w:rsidRPr="00E67FF9" w:rsidRDefault="007C11D4" w:rsidP="00E67FF9">
            <w:r w:rsidRPr="00E67FF9">
              <w:t xml:space="preserve">The Department considers that the management regime requires that all reasonable steps are taken to avoid the killing or injuring of migratory species, and the risk of interaction under current fishing operations is low. On this basis, the Department is satisfied that an action taken by an individual fisher, acting in accordance with the management regime, would not be </w:t>
            </w:r>
            <w:r w:rsidRPr="00E67FF9">
              <w:lastRenderedPageBreak/>
              <w:t>expected to have a significant impact on a listed migratory species protected by the EPBC Act.</w:t>
            </w:r>
          </w:p>
        </w:tc>
      </w:tr>
      <w:tr w:rsidR="007C11D4" w:rsidRPr="00E67FF9" w14:paraId="516C0922" w14:textId="77777777" w:rsidTr="005D35FE">
        <w:trPr>
          <w:cnfStyle w:val="000000010000" w:firstRow="0" w:lastRow="0" w:firstColumn="0" w:lastColumn="0" w:oddVBand="0" w:evenVBand="0" w:oddHBand="0" w:evenHBand="1" w:firstRowFirstColumn="0" w:firstRowLastColumn="0" w:lastRowFirstColumn="0" w:lastRowLastColumn="0"/>
        </w:trPr>
        <w:tc>
          <w:tcPr>
            <w:tcW w:w="2500" w:type="pct"/>
          </w:tcPr>
          <w:p w14:paraId="37905472" w14:textId="77777777" w:rsidR="007C11D4" w:rsidRPr="00E67FF9" w:rsidRDefault="007C11D4" w:rsidP="00E67FF9">
            <w:pPr>
              <w:pStyle w:val="ListNumber2"/>
            </w:pPr>
            <w:r w:rsidRPr="00E67FF9">
              <w:lastRenderedPageBreak/>
              <w:t>(g)</w:t>
            </w:r>
            <w:r w:rsidRPr="00E67FF9">
              <w:tab/>
              <w:t>And, is the fishery likely to adversely affect the conservation status of a listed migratory species or a population of that species?</w:t>
            </w:r>
          </w:p>
        </w:tc>
        <w:tc>
          <w:tcPr>
            <w:tcW w:w="2500" w:type="pct"/>
            <w:shd w:val="clear" w:color="auto" w:fill="92D050"/>
          </w:tcPr>
          <w:p w14:paraId="3DFA967D" w14:textId="7CCED82E" w:rsidR="007C11D4" w:rsidRPr="00E67FF9" w:rsidRDefault="007C11D4" w:rsidP="00E67FF9">
            <w:r w:rsidRPr="00E67FF9">
              <w:t xml:space="preserve">The Department considers that the fishery to which the management regime relates does not, or is not likely to, adversely affect the survival in nature of a listed migratory species or population of that species. </w:t>
            </w:r>
          </w:p>
        </w:tc>
      </w:tr>
      <w:tr w:rsidR="007C11D4" w:rsidRPr="005D35FE" w14:paraId="038412E3" w14:textId="77777777" w:rsidTr="005D35FE">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38A74162" w14:textId="77777777" w:rsidR="007C11D4" w:rsidRPr="005D35FE" w:rsidRDefault="007C11D4" w:rsidP="00E67FF9">
            <w:pPr>
              <w:rPr>
                <w:b/>
              </w:rPr>
            </w:pPr>
            <w:r w:rsidRPr="005D35FE">
              <w:rPr>
                <w:b/>
              </w:rPr>
              <w:t>Division 3 Whales and other cetaceans, Section 245 Minister may accredit plans or regimes</w:t>
            </w:r>
          </w:p>
        </w:tc>
      </w:tr>
      <w:tr w:rsidR="007C11D4" w:rsidRPr="00E67FF9" w14:paraId="075394A6" w14:textId="77777777" w:rsidTr="005D35FE">
        <w:trPr>
          <w:cnfStyle w:val="000000010000" w:firstRow="0" w:lastRow="0" w:firstColumn="0" w:lastColumn="0" w:oddVBand="0" w:evenVBand="0" w:oddHBand="0" w:evenHBand="1" w:firstRowFirstColumn="0" w:firstRowLastColumn="0" w:lastRowFirstColumn="0" w:lastRowLastColumn="0"/>
        </w:trPr>
        <w:tc>
          <w:tcPr>
            <w:tcW w:w="2500" w:type="pct"/>
          </w:tcPr>
          <w:p w14:paraId="7CD55079" w14:textId="77777777" w:rsidR="007C11D4" w:rsidRPr="00E67FF9" w:rsidRDefault="007C11D4" w:rsidP="00E67FF9">
            <w:pPr>
              <w:pStyle w:val="ListNumber2"/>
            </w:pPr>
            <w:r w:rsidRPr="00E67FF9">
              <w:t>(f)</w:t>
            </w:r>
            <w:r w:rsidRPr="00E67FF9">
              <w:tab/>
              <w:t>Will the plan, regime or policy require fishers to take all reasonable steps to ensure that cetaceans are not killed or injured as a result of the fishing?</w:t>
            </w:r>
          </w:p>
        </w:tc>
        <w:tc>
          <w:tcPr>
            <w:tcW w:w="2500" w:type="pct"/>
            <w:shd w:val="clear" w:color="auto" w:fill="92D050"/>
          </w:tcPr>
          <w:p w14:paraId="441F7EE3" w14:textId="744C1A5B" w:rsidR="007C11D4" w:rsidRPr="00E67FF9" w:rsidRDefault="007C11D4" w:rsidP="00E67FF9">
            <w:r w:rsidRPr="00E67FF9">
              <w:t>The Department considers that the management regime requires that all reasonable steps are taken to avoid the killing or injuring of whales and cetaceans, and the risk of interaction under current fishing operations is low. On this basis, the Department is satisfied that an action taken by an individual fisher, acting in accordance with the management regime, would not be expected to have a significant impact on a whale or cetacean species protected by the EPBC Act.</w:t>
            </w:r>
          </w:p>
        </w:tc>
      </w:tr>
      <w:tr w:rsidR="007C11D4" w:rsidRPr="00E67FF9" w14:paraId="5A290055" w14:textId="77777777" w:rsidTr="005D35FE">
        <w:trPr>
          <w:cnfStyle w:val="000000100000" w:firstRow="0" w:lastRow="0" w:firstColumn="0" w:lastColumn="0" w:oddVBand="0" w:evenVBand="0" w:oddHBand="1" w:evenHBand="0" w:firstRowFirstColumn="0" w:firstRowLastColumn="0" w:lastRowFirstColumn="0" w:lastRowLastColumn="0"/>
        </w:trPr>
        <w:tc>
          <w:tcPr>
            <w:tcW w:w="2500" w:type="pct"/>
          </w:tcPr>
          <w:p w14:paraId="2C7A510A" w14:textId="77777777" w:rsidR="007C11D4" w:rsidRPr="00E67FF9" w:rsidRDefault="007C11D4" w:rsidP="00E67FF9">
            <w:pPr>
              <w:pStyle w:val="ListNumber2"/>
            </w:pPr>
            <w:r w:rsidRPr="00E67FF9">
              <w:t>(g)</w:t>
            </w:r>
            <w:r w:rsidRPr="00E67FF9">
              <w:tab/>
              <w:t>And is the fishery likely to adversely affect the conservation status of a species of cetacean or a population of that species?</w:t>
            </w:r>
          </w:p>
        </w:tc>
        <w:tc>
          <w:tcPr>
            <w:tcW w:w="2500" w:type="pct"/>
            <w:shd w:val="clear" w:color="auto" w:fill="92D050"/>
          </w:tcPr>
          <w:p w14:paraId="3628E6BF" w14:textId="745221EF" w:rsidR="007C11D4" w:rsidRPr="00E67FF9" w:rsidRDefault="007C11D4" w:rsidP="00E67FF9">
            <w:r w:rsidRPr="00E67FF9">
              <w:t>The Department considers that the fishery to which the management regime relates does not, or is not likely to, adversely affect the survival in nature of a whale or cetacean or population of that species.</w:t>
            </w:r>
          </w:p>
        </w:tc>
      </w:tr>
      <w:tr w:rsidR="007C11D4" w:rsidRPr="005D35FE" w14:paraId="4F58FD79" w14:textId="77777777" w:rsidTr="005D35FE">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71FE99A3" w14:textId="77777777" w:rsidR="007C11D4" w:rsidRPr="005D35FE" w:rsidRDefault="007C11D4" w:rsidP="00E67FF9">
            <w:pPr>
              <w:rPr>
                <w:b/>
              </w:rPr>
            </w:pPr>
            <w:r w:rsidRPr="005D35FE">
              <w:rPr>
                <w:b/>
              </w:rPr>
              <w:t>Division 4 Listed marine species, Section 265 Minister may accredit plans or regimes</w:t>
            </w:r>
          </w:p>
        </w:tc>
      </w:tr>
      <w:tr w:rsidR="007C11D4" w:rsidRPr="00E67FF9" w14:paraId="10AD1EE8" w14:textId="77777777" w:rsidTr="005D35FE">
        <w:trPr>
          <w:cnfStyle w:val="000000100000" w:firstRow="0" w:lastRow="0" w:firstColumn="0" w:lastColumn="0" w:oddVBand="0" w:evenVBand="0" w:oddHBand="1" w:evenHBand="0" w:firstRowFirstColumn="0" w:firstRowLastColumn="0" w:lastRowFirstColumn="0" w:lastRowLastColumn="0"/>
        </w:trPr>
        <w:tc>
          <w:tcPr>
            <w:tcW w:w="2500" w:type="pct"/>
          </w:tcPr>
          <w:p w14:paraId="2400DD28" w14:textId="77777777" w:rsidR="007C11D4" w:rsidRPr="00E67FF9" w:rsidRDefault="007C11D4" w:rsidP="00E67FF9">
            <w:pPr>
              <w:pStyle w:val="ListNumber2"/>
            </w:pPr>
            <w:r w:rsidRPr="00E67FF9">
              <w:t>(f)</w:t>
            </w:r>
            <w:r w:rsidRPr="00E67FF9">
              <w:tab/>
              <w:t>Will the plan, regime or policy require fishers to take all reasonable steps to ensure that members of listed marine species are not killed or injured as a result of the fishing?</w:t>
            </w:r>
          </w:p>
        </w:tc>
        <w:tc>
          <w:tcPr>
            <w:tcW w:w="2500" w:type="pct"/>
            <w:shd w:val="clear" w:color="auto" w:fill="92D050"/>
          </w:tcPr>
          <w:p w14:paraId="03989C34" w14:textId="2A029AB5" w:rsidR="007C11D4" w:rsidRPr="00E67FF9" w:rsidRDefault="007C11D4" w:rsidP="00E67FF9">
            <w:r w:rsidRPr="00E67FF9">
              <w:t>The Department considers that the management regime requires that all reasonable steps are taken to avoid the killing or injuring of listed marine species, and the risk of interaction under current fishing operations is low. On this basis, the Department is satisfied that an action taken by an individual fisher, acting in accordance with the management regime, would not be expected to have a significant impact on a listed marine species protected by the EPBC Act.</w:t>
            </w:r>
          </w:p>
        </w:tc>
      </w:tr>
      <w:tr w:rsidR="007C11D4" w:rsidRPr="00E67FF9" w14:paraId="3E5EFFFC" w14:textId="77777777" w:rsidTr="005D35FE">
        <w:trPr>
          <w:cnfStyle w:val="000000010000" w:firstRow="0" w:lastRow="0" w:firstColumn="0" w:lastColumn="0" w:oddVBand="0" w:evenVBand="0" w:oddHBand="0" w:evenHBand="1" w:firstRowFirstColumn="0" w:firstRowLastColumn="0" w:lastRowFirstColumn="0" w:lastRowLastColumn="0"/>
        </w:trPr>
        <w:tc>
          <w:tcPr>
            <w:tcW w:w="2500" w:type="pct"/>
          </w:tcPr>
          <w:p w14:paraId="5C875D9B" w14:textId="77777777" w:rsidR="007C11D4" w:rsidRPr="00E67FF9" w:rsidRDefault="007C11D4" w:rsidP="00E67FF9">
            <w:pPr>
              <w:pStyle w:val="ListNumber2"/>
            </w:pPr>
            <w:r w:rsidRPr="00E67FF9">
              <w:t>(g)</w:t>
            </w:r>
            <w:r w:rsidRPr="00E67FF9">
              <w:tab/>
              <w:t>And is the fishery likely to adversely affect the conservation status of a listed marine species or a population of that species?</w:t>
            </w:r>
          </w:p>
        </w:tc>
        <w:tc>
          <w:tcPr>
            <w:tcW w:w="2500" w:type="pct"/>
            <w:shd w:val="clear" w:color="auto" w:fill="92D050"/>
          </w:tcPr>
          <w:p w14:paraId="4D86906A" w14:textId="58D26E65" w:rsidR="007C11D4" w:rsidRPr="00E67FF9" w:rsidRDefault="007C11D4" w:rsidP="00E67FF9">
            <w:r w:rsidRPr="00E67FF9">
              <w:t xml:space="preserve">The Department considers that the fishery to which the management regime relates does not, or is not likely to, adversely affect the survival in nature of a listed marine species or population of that species. </w:t>
            </w:r>
          </w:p>
        </w:tc>
      </w:tr>
      <w:tr w:rsidR="007C11D4" w:rsidRPr="005D35FE" w14:paraId="5A97B3CB" w14:textId="77777777" w:rsidTr="005D35FE">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5D8F3957" w14:textId="77777777" w:rsidR="007C11D4" w:rsidRPr="005D35FE" w:rsidRDefault="007C11D4" w:rsidP="00E67FF9">
            <w:pPr>
              <w:rPr>
                <w:b/>
              </w:rPr>
            </w:pPr>
            <w:r w:rsidRPr="005D35FE">
              <w:rPr>
                <w:b/>
              </w:rPr>
              <w:t>Section 303AA Conditions relating to accreditation of plans, regimes and policies</w:t>
            </w:r>
          </w:p>
        </w:tc>
      </w:tr>
      <w:tr w:rsidR="007C11D4" w:rsidRPr="00E67FF9" w14:paraId="7F00B373" w14:textId="77777777" w:rsidTr="005D35FE">
        <w:trPr>
          <w:cnfStyle w:val="000000010000" w:firstRow="0" w:lastRow="0" w:firstColumn="0" w:lastColumn="0" w:oddVBand="0" w:evenVBand="0" w:oddHBand="0" w:evenHBand="1" w:firstRowFirstColumn="0" w:firstRowLastColumn="0" w:lastRowFirstColumn="0" w:lastRowLastColumn="0"/>
        </w:trPr>
        <w:tc>
          <w:tcPr>
            <w:tcW w:w="2500" w:type="pct"/>
          </w:tcPr>
          <w:p w14:paraId="08D94FE3" w14:textId="77777777" w:rsidR="007C11D4" w:rsidRPr="00E67FF9" w:rsidRDefault="007C11D4" w:rsidP="00E67FF9">
            <w:pPr>
              <w:pStyle w:val="ListNumber"/>
            </w:pPr>
            <w:r w:rsidRPr="00E67FF9">
              <w:t>(1)</w:t>
            </w:r>
            <w:r w:rsidRPr="00E67FF9">
              <w:tab/>
              <w:t>This section applies to an accreditation of a plan, regime or policy under section 208A, 222A, 245 or 265.</w:t>
            </w:r>
          </w:p>
        </w:tc>
        <w:tc>
          <w:tcPr>
            <w:tcW w:w="2500" w:type="pct"/>
            <w:shd w:val="clear" w:color="auto" w:fill="92D050"/>
          </w:tcPr>
          <w:p w14:paraId="3C009FD6" w14:textId="55F5F747" w:rsidR="007C11D4" w:rsidRPr="00E67FF9" w:rsidRDefault="007C11D4" w:rsidP="00E67FF9">
            <w:r w:rsidRPr="00E67FF9">
              <w:t>The Department of the Environment and Energy recommends that the South Australian Abalone Fishery be accredited under sections 208A, 222A, 245 and 265.</w:t>
            </w:r>
          </w:p>
        </w:tc>
      </w:tr>
      <w:tr w:rsidR="007C11D4" w:rsidRPr="00E67FF9" w14:paraId="483E6125" w14:textId="77777777" w:rsidTr="005D35FE">
        <w:trPr>
          <w:cnfStyle w:val="000000100000" w:firstRow="0" w:lastRow="0" w:firstColumn="0" w:lastColumn="0" w:oddVBand="0" w:evenVBand="0" w:oddHBand="1" w:evenHBand="0" w:firstRowFirstColumn="0" w:firstRowLastColumn="0" w:lastRowFirstColumn="0" w:lastRowLastColumn="0"/>
        </w:trPr>
        <w:tc>
          <w:tcPr>
            <w:tcW w:w="2500" w:type="pct"/>
          </w:tcPr>
          <w:p w14:paraId="58F13365" w14:textId="77777777" w:rsidR="007C11D4" w:rsidRPr="00E67FF9" w:rsidRDefault="007C11D4" w:rsidP="00E67FF9">
            <w:r w:rsidRPr="00E67FF9">
              <w:t>(2)</w:t>
            </w:r>
            <w:r w:rsidRPr="00E67FF9">
              <w:tab/>
              <w:t>The Minister may accredit a plan, regime or policy under that section even though he or she considers that the plan, regime or policy should be accredited only:</w:t>
            </w:r>
          </w:p>
          <w:p w14:paraId="384D83D5" w14:textId="77777777" w:rsidR="007C11D4" w:rsidRPr="00E67FF9" w:rsidRDefault="007C11D4" w:rsidP="00E67FF9">
            <w:pPr>
              <w:pStyle w:val="ListNumber2"/>
            </w:pPr>
            <w:r w:rsidRPr="00E67FF9">
              <w:t>(a)</w:t>
            </w:r>
            <w:r w:rsidRPr="00E67FF9">
              <w:tab/>
              <w:t>during a particular period; or</w:t>
            </w:r>
          </w:p>
          <w:p w14:paraId="10C74990" w14:textId="77777777" w:rsidR="007C11D4" w:rsidRPr="00E67FF9" w:rsidRDefault="007C11D4" w:rsidP="00E67FF9">
            <w:pPr>
              <w:pStyle w:val="ListNumber2"/>
            </w:pPr>
            <w:r w:rsidRPr="00E67FF9">
              <w:t>(b)</w:t>
            </w:r>
            <w:r w:rsidRPr="00E67FF9">
              <w:tab/>
              <w:t>while certain circumstances exist; or</w:t>
            </w:r>
          </w:p>
          <w:p w14:paraId="485DE238" w14:textId="77777777" w:rsidR="007C11D4" w:rsidRPr="00E67FF9" w:rsidRDefault="007C11D4" w:rsidP="00E67FF9">
            <w:pPr>
              <w:pStyle w:val="ListNumber2"/>
            </w:pPr>
            <w:r w:rsidRPr="00E67FF9">
              <w:t>(c)</w:t>
            </w:r>
            <w:r w:rsidRPr="00E67FF9">
              <w:tab/>
            </w:r>
            <w:proofErr w:type="gramStart"/>
            <w:r w:rsidRPr="00E67FF9">
              <w:t>while</w:t>
            </w:r>
            <w:proofErr w:type="gramEnd"/>
            <w:r w:rsidRPr="00E67FF9">
              <w:t xml:space="preserve"> a certain condition is complied with.</w:t>
            </w:r>
          </w:p>
          <w:p w14:paraId="54BC4E11" w14:textId="77777777" w:rsidR="007C11D4" w:rsidRPr="00E67FF9" w:rsidRDefault="007C11D4" w:rsidP="00E67FF9">
            <w:r w:rsidRPr="00E67FF9">
              <w:lastRenderedPageBreak/>
              <w:t>In such a case, the instrument of accreditation is to specify the period, circumstances or condition.</w:t>
            </w:r>
          </w:p>
        </w:tc>
        <w:tc>
          <w:tcPr>
            <w:tcW w:w="2500" w:type="pct"/>
            <w:shd w:val="clear" w:color="auto" w:fill="92D050"/>
          </w:tcPr>
          <w:p w14:paraId="0F0F9BB1" w14:textId="77777777" w:rsidR="007C11D4" w:rsidRPr="00E67FF9" w:rsidRDefault="007C11D4" w:rsidP="00E67FF9">
            <w:r w:rsidRPr="00E67FF9">
              <w:lastRenderedPageBreak/>
              <w:t>No condition has been imposed on the South Australian Abalone Fishery under Part 13.</w:t>
            </w:r>
          </w:p>
          <w:p w14:paraId="79BFA589" w14:textId="77777777" w:rsidR="007C11D4" w:rsidRPr="00E67FF9" w:rsidRDefault="007C11D4" w:rsidP="00E67FF9"/>
        </w:tc>
      </w:tr>
      <w:tr w:rsidR="007C11D4" w:rsidRPr="00E67FF9" w14:paraId="792209D8" w14:textId="77777777" w:rsidTr="005D35FE">
        <w:trPr>
          <w:cnfStyle w:val="000000010000" w:firstRow="0" w:lastRow="0" w:firstColumn="0" w:lastColumn="0" w:oddVBand="0" w:evenVBand="0" w:oddHBand="0" w:evenHBand="1" w:firstRowFirstColumn="0" w:firstRowLastColumn="0" w:lastRowFirstColumn="0" w:lastRowLastColumn="0"/>
        </w:trPr>
        <w:tc>
          <w:tcPr>
            <w:tcW w:w="2500" w:type="pct"/>
          </w:tcPr>
          <w:p w14:paraId="1C21A355" w14:textId="77777777" w:rsidR="007C11D4" w:rsidRPr="00E67FF9" w:rsidRDefault="007C11D4" w:rsidP="00E67FF9">
            <w:pPr>
              <w:pStyle w:val="ListNumber"/>
            </w:pPr>
            <w:r w:rsidRPr="00E67FF9">
              <w:t>(7)</w:t>
            </w:r>
            <w:r w:rsidRPr="00E67FF9">
              <w:tab/>
              <w:t>The Minister must, in writing, revoke an accreditation if he or she is satisfied that a condition of the accreditation has been contravened.</w:t>
            </w:r>
          </w:p>
        </w:tc>
        <w:tc>
          <w:tcPr>
            <w:tcW w:w="2500" w:type="pct"/>
            <w:shd w:val="clear" w:color="auto" w:fill="auto"/>
          </w:tcPr>
          <w:p w14:paraId="449DE9E0" w14:textId="084591F9" w:rsidR="007C11D4" w:rsidRPr="00E67FF9" w:rsidRDefault="007C11D4" w:rsidP="005D35FE">
            <w:r w:rsidRPr="00E67FF9">
              <w:t>Not applicable.</w:t>
            </w:r>
          </w:p>
        </w:tc>
      </w:tr>
    </w:tbl>
    <w:p w14:paraId="29E08AA6" w14:textId="77777777" w:rsidR="007C11D4" w:rsidRPr="00E67FF9" w:rsidRDefault="007C11D4" w:rsidP="00E67FF9"/>
    <w:p w14:paraId="2633BA6E" w14:textId="77777777" w:rsidR="007C11D4" w:rsidRPr="005D35FE" w:rsidRDefault="007C11D4" w:rsidP="00E67FF9">
      <w:pPr>
        <w:rPr>
          <w:b/>
          <w:sz w:val="22"/>
          <w:szCs w:val="22"/>
        </w:rPr>
      </w:pPr>
      <w:r w:rsidRPr="005D35FE">
        <w:rPr>
          <w:b/>
          <w:sz w:val="22"/>
          <w:szCs w:val="22"/>
        </w:rPr>
        <w:t>Part 13A</w:t>
      </w:r>
    </w:p>
    <w:tbl>
      <w:tblPr>
        <w:tblStyle w:val="TableGrid"/>
        <w:tblW w:w="5000" w:type="pct"/>
        <w:tblLook w:val="04A0" w:firstRow="1" w:lastRow="0" w:firstColumn="1" w:lastColumn="0" w:noHBand="0" w:noVBand="1"/>
      </w:tblPr>
      <w:tblGrid>
        <w:gridCol w:w="7053"/>
        <w:gridCol w:w="7053"/>
      </w:tblGrid>
      <w:tr w:rsidR="007C11D4" w:rsidRPr="005D35FE" w14:paraId="3EE89420" w14:textId="77777777" w:rsidTr="005D35FE">
        <w:trPr>
          <w:cnfStyle w:val="100000000000" w:firstRow="1" w:lastRow="0" w:firstColumn="0" w:lastColumn="0" w:oddVBand="0" w:evenVBand="0" w:oddHBand="0" w:evenHBand="0" w:firstRowFirstColumn="0" w:firstRowLastColumn="0" w:lastRowFirstColumn="0" w:lastRowLastColumn="0"/>
        </w:trPr>
        <w:tc>
          <w:tcPr>
            <w:tcW w:w="2500" w:type="pct"/>
            <w:gridSpan w:val="2"/>
          </w:tcPr>
          <w:p w14:paraId="2983C350" w14:textId="77777777" w:rsidR="007C11D4" w:rsidRPr="005D35FE" w:rsidRDefault="007C11D4" w:rsidP="00E67FF9">
            <w:pPr>
              <w:rPr>
                <w:b/>
              </w:rPr>
            </w:pPr>
            <w:r w:rsidRPr="005D35FE">
              <w:rPr>
                <w:b/>
                <w:noProof/>
              </w:rPr>
              <w:t>Section 303BA Objects of Part 13A</w:t>
            </w:r>
          </w:p>
        </w:tc>
      </w:tr>
      <w:tr w:rsidR="007C11D4" w:rsidRPr="00E67FF9" w14:paraId="0A703704" w14:textId="77777777" w:rsidTr="005D35FE">
        <w:trPr>
          <w:cnfStyle w:val="000000100000" w:firstRow="0" w:lastRow="0" w:firstColumn="0" w:lastColumn="0" w:oddVBand="0" w:evenVBand="0" w:oddHBand="1" w:evenHBand="0" w:firstRowFirstColumn="0" w:firstRowLastColumn="0" w:lastRowFirstColumn="0" w:lastRowLastColumn="0"/>
        </w:trPr>
        <w:tc>
          <w:tcPr>
            <w:tcW w:w="2500" w:type="pct"/>
            <w:gridSpan w:val="2"/>
            <w:vAlign w:val="center"/>
          </w:tcPr>
          <w:p w14:paraId="7B877513" w14:textId="77777777" w:rsidR="007C11D4" w:rsidRPr="00E67FF9" w:rsidRDefault="007C11D4" w:rsidP="00E67FF9">
            <w:pPr>
              <w:pStyle w:val="ListNumber"/>
              <w:rPr>
                <w:noProof/>
              </w:rPr>
            </w:pPr>
            <w:r w:rsidRPr="00E67FF9">
              <w:rPr>
                <w:noProof/>
              </w:rPr>
              <w:t>(1)</w:t>
            </w:r>
            <w:r w:rsidRPr="00E67FF9">
              <w:tab/>
            </w:r>
            <w:r w:rsidRPr="00E67FF9">
              <w:rPr>
                <w:noProof/>
              </w:rPr>
              <w:t>The objects of this Part are as follows:</w:t>
            </w:r>
          </w:p>
          <w:p w14:paraId="16A357DC" w14:textId="77777777" w:rsidR="007C11D4" w:rsidRPr="00E67FF9" w:rsidRDefault="007C11D4" w:rsidP="00E67FF9">
            <w:pPr>
              <w:pStyle w:val="ListNumber2"/>
            </w:pPr>
            <w:r w:rsidRPr="00E67FF9">
              <w:t>(a)</w:t>
            </w:r>
            <w:r w:rsidRPr="00E67FF9">
              <w:tab/>
              <w:t>to ensure that Australia complies with its obligations under CITES and the Biodiversity Convention;</w:t>
            </w:r>
          </w:p>
          <w:p w14:paraId="136E5370" w14:textId="77777777" w:rsidR="007C11D4" w:rsidRPr="00E67FF9" w:rsidRDefault="007C11D4" w:rsidP="00E67FF9">
            <w:pPr>
              <w:pStyle w:val="ListNumber2"/>
            </w:pPr>
            <w:r w:rsidRPr="00E67FF9">
              <w:t>(b)</w:t>
            </w:r>
            <w:r w:rsidRPr="00E67FF9">
              <w:tab/>
              <w:t>to protect wildlife that may be adversely affected by trade;</w:t>
            </w:r>
          </w:p>
          <w:p w14:paraId="0A83B23A" w14:textId="77777777" w:rsidR="007C11D4" w:rsidRPr="00E67FF9" w:rsidRDefault="007C11D4" w:rsidP="00E67FF9">
            <w:pPr>
              <w:pStyle w:val="ListNumber2"/>
            </w:pPr>
            <w:r w:rsidRPr="00E67FF9">
              <w:t>(c)</w:t>
            </w:r>
            <w:r w:rsidRPr="00E67FF9">
              <w:tab/>
              <w:t>to promote the conservation of biodiversity in Australia and other countries;</w:t>
            </w:r>
          </w:p>
          <w:p w14:paraId="795919EF" w14:textId="77777777" w:rsidR="007C11D4" w:rsidRPr="00E67FF9" w:rsidRDefault="007C11D4" w:rsidP="00E67FF9">
            <w:pPr>
              <w:pStyle w:val="ListNumber2"/>
            </w:pPr>
            <w:r w:rsidRPr="00E67FF9">
              <w:t>(d)</w:t>
            </w:r>
            <w:r w:rsidRPr="00E67FF9">
              <w:tab/>
              <w:t>to ensure that any commercial utilisation of Australian native wildlife for the purposes of export is managed in an ecologically sustainable way;</w:t>
            </w:r>
          </w:p>
          <w:p w14:paraId="6A44CEDF" w14:textId="77777777" w:rsidR="007C11D4" w:rsidRPr="00E67FF9" w:rsidRDefault="007C11D4" w:rsidP="00E67FF9">
            <w:pPr>
              <w:pStyle w:val="ListNumber2"/>
            </w:pPr>
            <w:r w:rsidRPr="00E67FF9">
              <w:t>(e)</w:t>
            </w:r>
            <w:r w:rsidRPr="00E67FF9">
              <w:tab/>
              <w:t>to promote the humane treatment of wildlife;</w:t>
            </w:r>
          </w:p>
          <w:p w14:paraId="6CC13453" w14:textId="77777777" w:rsidR="007C11D4" w:rsidRPr="00E67FF9" w:rsidRDefault="007C11D4" w:rsidP="00E67FF9">
            <w:pPr>
              <w:pStyle w:val="ListNumber2"/>
            </w:pPr>
            <w:r w:rsidRPr="00E67FF9">
              <w:t>(f)</w:t>
            </w:r>
            <w:r w:rsidRPr="00E67FF9">
              <w:tab/>
              <w:t>to ensure ethical conduct during any research associated with the utilisation of wildlife; and</w:t>
            </w:r>
          </w:p>
          <w:p w14:paraId="4B0142E5" w14:textId="77777777" w:rsidR="007C11D4" w:rsidRPr="00E67FF9" w:rsidRDefault="007C11D4" w:rsidP="00E67FF9">
            <w:pPr>
              <w:pStyle w:val="ListNumber2"/>
            </w:pPr>
            <w:r w:rsidRPr="00E67FF9">
              <w:t>(h)</w:t>
            </w:r>
            <w:r w:rsidRPr="00E67FF9">
              <w:tab/>
            </w:r>
            <w:proofErr w:type="gramStart"/>
            <w:r w:rsidRPr="00E67FF9">
              <w:t>to</w:t>
            </w:r>
            <w:proofErr w:type="gramEnd"/>
            <w:r w:rsidRPr="00E67FF9">
              <w:t xml:space="preserve"> ensure the precautionary principle is taken into account in making decisions relating to the utilisation of wildlife.</w:t>
            </w:r>
          </w:p>
        </w:tc>
      </w:tr>
      <w:tr w:rsidR="005D35FE" w:rsidRPr="005D35FE" w14:paraId="4F794B19" w14:textId="77777777" w:rsidTr="005D35FE">
        <w:trPr>
          <w:cnfStyle w:val="000000010000" w:firstRow="0" w:lastRow="0" w:firstColumn="0" w:lastColumn="0" w:oddVBand="0" w:evenVBand="0" w:oddHBand="0" w:evenHBand="1" w:firstRowFirstColumn="0" w:firstRowLastColumn="0" w:lastRowFirstColumn="0" w:lastRowLastColumn="0"/>
        </w:trPr>
        <w:tc>
          <w:tcPr>
            <w:tcW w:w="2500" w:type="pct"/>
            <w:vAlign w:val="center"/>
          </w:tcPr>
          <w:p w14:paraId="0DFB568B" w14:textId="77777777" w:rsidR="005D35FE" w:rsidRPr="005D35FE" w:rsidRDefault="005D35FE" w:rsidP="00E67FF9">
            <w:pPr>
              <w:rPr>
                <w:b/>
              </w:rPr>
            </w:pPr>
          </w:p>
        </w:tc>
        <w:tc>
          <w:tcPr>
            <w:tcW w:w="2500" w:type="pct"/>
            <w:shd w:val="clear" w:color="auto" w:fill="auto"/>
            <w:vAlign w:val="center"/>
          </w:tcPr>
          <w:p w14:paraId="75AED6F4" w14:textId="583093B3" w:rsidR="005D35FE" w:rsidRPr="005D35FE" w:rsidRDefault="005D35FE" w:rsidP="00E67FF9">
            <w:pPr>
              <w:rPr>
                <w:b/>
              </w:rPr>
            </w:pPr>
            <w:r w:rsidRPr="005D35FE">
              <w:rPr>
                <w:b/>
              </w:rPr>
              <w:t>Comment</w:t>
            </w:r>
          </w:p>
        </w:tc>
      </w:tr>
      <w:tr w:rsidR="007C11D4" w:rsidRPr="005D35FE" w14:paraId="4CB31DCE" w14:textId="77777777" w:rsidTr="005D35FE">
        <w:trPr>
          <w:cnfStyle w:val="000000100000" w:firstRow="0" w:lastRow="0" w:firstColumn="0" w:lastColumn="0" w:oddVBand="0" w:evenVBand="0" w:oddHBand="1" w:evenHBand="0" w:firstRowFirstColumn="0" w:firstRowLastColumn="0" w:lastRowFirstColumn="0" w:lastRowLastColumn="0"/>
        </w:trPr>
        <w:tc>
          <w:tcPr>
            <w:tcW w:w="2500" w:type="pct"/>
            <w:gridSpan w:val="2"/>
            <w:vAlign w:val="center"/>
          </w:tcPr>
          <w:p w14:paraId="7B42CCAE" w14:textId="77777777" w:rsidR="007C11D4" w:rsidRPr="005D35FE" w:rsidRDefault="007C11D4" w:rsidP="00E67FF9">
            <w:pPr>
              <w:rPr>
                <w:b/>
              </w:rPr>
            </w:pPr>
            <w:r w:rsidRPr="005D35FE">
              <w:rPr>
                <w:b/>
              </w:rPr>
              <w:t>Section 303DC Minister may amend list (non CITES species)</w:t>
            </w:r>
          </w:p>
        </w:tc>
      </w:tr>
      <w:tr w:rsidR="007C11D4" w:rsidRPr="00E67FF9" w14:paraId="233E861D" w14:textId="77777777" w:rsidTr="005D35FE">
        <w:trPr>
          <w:cnfStyle w:val="000000010000" w:firstRow="0" w:lastRow="0" w:firstColumn="0" w:lastColumn="0" w:oddVBand="0" w:evenVBand="0" w:oddHBand="0" w:evenHBand="1" w:firstRowFirstColumn="0" w:firstRowLastColumn="0" w:lastRowFirstColumn="0" w:lastRowLastColumn="0"/>
        </w:trPr>
        <w:tc>
          <w:tcPr>
            <w:tcW w:w="2500" w:type="pct"/>
          </w:tcPr>
          <w:p w14:paraId="0E8B4593" w14:textId="77777777" w:rsidR="007C11D4" w:rsidRPr="00E67FF9" w:rsidRDefault="007C11D4" w:rsidP="00E67FF9">
            <w:pPr>
              <w:pStyle w:val="ListNumber"/>
            </w:pPr>
            <w:r w:rsidRPr="00E67FF9">
              <w:t>(1)</w:t>
            </w:r>
            <w:r w:rsidRPr="00E67FF9">
              <w:tab/>
              <w:t>The Minister may amend the LENS by:</w:t>
            </w:r>
          </w:p>
          <w:p w14:paraId="0FF8D4CC" w14:textId="77777777" w:rsidR="007C11D4" w:rsidRPr="00E67FF9" w:rsidRDefault="007C11D4" w:rsidP="00E67FF9">
            <w:pPr>
              <w:pStyle w:val="ListNumber2"/>
            </w:pPr>
            <w:r w:rsidRPr="00E67FF9">
              <w:t>(a)</w:t>
            </w:r>
            <w:r w:rsidRPr="00E67FF9">
              <w:tab/>
              <w:t>doing any of the following:</w:t>
            </w:r>
          </w:p>
          <w:p w14:paraId="58085905" w14:textId="77777777" w:rsidR="007C11D4" w:rsidRPr="00E67FF9" w:rsidRDefault="007C11D4" w:rsidP="00E67FF9">
            <w:pPr>
              <w:pStyle w:val="ListNumber3"/>
            </w:pPr>
            <w:r w:rsidRPr="00E67FF9">
              <w:t>(</w:t>
            </w:r>
            <w:proofErr w:type="spellStart"/>
            <w:r w:rsidRPr="00E67FF9">
              <w:t>i</w:t>
            </w:r>
            <w:proofErr w:type="spellEnd"/>
            <w:r w:rsidRPr="00E67FF9">
              <w:t>)</w:t>
            </w:r>
            <w:r w:rsidRPr="00E67FF9">
              <w:tab/>
              <w:t xml:space="preserve">including items in the list; </w:t>
            </w:r>
          </w:p>
          <w:p w14:paraId="534BF686" w14:textId="77777777" w:rsidR="007C11D4" w:rsidRPr="00E67FF9" w:rsidRDefault="007C11D4" w:rsidP="00E67FF9">
            <w:pPr>
              <w:pStyle w:val="ListNumber3"/>
            </w:pPr>
            <w:r w:rsidRPr="00E67FF9">
              <w:t>(ii)</w:t>
            </w:r>
            <w:r w:rsidRPr="00E67FF9">
              <w:tab/>
              <w:t>deleting items from</w:t>
            </w:r>
            <w:r w:rsidRPr="00E67FF9">
              <w:rPr>
                <w:rStyle w:val="apple-converted-space"/>
                <w:i/>
                <w:iCs/>
              </w:rPr>
              <w:t> </w:t>
            </w:r>
            <w:r w:rsidRPr="00E67FF9">
              <w:t>the</w:t>
            </w:r>
            <w:r w:rsidRPr="00E67FF9">
              <w:rPr>
                <w:rStyle w:val="apple-converted-space"/>
                <w:i/>
                <w:iCs/>
              </w:rPr>
              <w:t> </w:t>
            </w:r>
            <w:r w:rsidRPr="00E67FF9">
              <w:t>list;</w:t>
            </w:r>
          </w:p>
          <w:p w14:paraId="243D4720" w14:textId="77777777" w:rsidR="007C11D4" w:rsidRPr="00E67FF9" w:rsidRDefault="007C11D4" w:rsidP="00E67FF9">
            <w:pPr>
              <w:pStyle w:val="ListNumber3"/>
            </w:pPr>
            <w:r w:rsidRPr="00E67FF9">
              <w:t>(iii)</w:t>
            </w:r>
            <w:r w:rsidRPr="00E67FF9">
              <w:tab/>
              <w:t>imposing a condition or restriction to which the inclusion of a specimen in the list is subject;</w:t>
            </w:r>
          </w:p>
          <w:p w14:paraId="5DDE654C" w14:textId="77777777" w:rsidR="007C11D4" w:rsidRPr="00E67FF9" w:rsidRDefault="007C11D4" w:rsidP="00E67FF9">
            <w:pPr>
              <w:pStyle w:val="ListNumber3"/>
            </w:pPr>
            <w:r w:rsidRPr="00E67FF9">
              <w:t>(iv)</w:t>
            </w:r>
            <w:r w:rsidRPr="00E67FF9">
              <w:tab/>
              <w:t>varying or revoking a condition or restriction to which the inclusion of a specimen in the list is subject</w:t>
            </w:r>
          </w:p>
        </w:tc>
        <w:tc>
          <w:tcPr>
            <w:tcW w:w="2500" w:type="pct"/>
            <w:shd w:val="clear" w:color="auto" w:fill="auto"/>
          </w:tcPr>
          <w:p w14:paraId="37E10A2C" w14:textId="77777777" w:rsidR="007C11D4" w:rsidRPr="00E67FF9" w:rsidRDefault="007C11D4" w:rsidP="00E67FF9">
            <w:pPr>
              <w:rPr>
                <w:iCs/>
                <w:snapToGrid w:val="0"/>
              </w:rPr>
            </w:pPr>
            <w:r w:rsidRPr="00E67FF9">
              <w:t xml:space="preserve">The Department </w:t>
            </w:r>
            <w:r w:rsidRPr="00E67FF9">
              <w:rPr>
                <w:b/>
              </w:rPr>
              <w:t>recommends</w:t>
            </w:r>
            <w:r w:rsidRPr="00E67FF9">
              <w:t xml:space="preserve"> that specimens </w:t>
            </w:r>
            <w:r w:rsidRPr="00E67FF9">
              <w:rPr>
                <w:snapToGrid w:val="0"/>
              </w:rPr>
              <w:t xml:space="preserve">that are or are derived from fish or invertebrates, taken in the </w:t>
            </w:r>
            <w:r w:rsidRPr="00E67FF9">
              <w:t xml:space="preserve">South Australian Abalone Fishery </w:t>
            </w:r>
            <w:r w:rsidRPr="00E67FF9">
              <w:rPr>
                <w:snapToGrid w:val="0"/>
              </w:rPr>
              <w:t xml:space="preserve">as defined in the </w:t>
            </w:r>
            <w:r w:rsidRPr="00E67FF9">
              <w:t xml:space="preserve">management regime in force under the South Australian </w:t>
            </w:r>
            <w:r w:rsidRPr="00E67FF9">
              <w:rPr>
                <w:bCs/>
                <w:i/>
                <w:iCs/>
              </w:rPr>
              <w:t>Fisheries Management Act 2007</w:t>
            </w:r>
            <w:r w:rsidRPr="00E67FF9">
              <w:t xml:space="preserve">, </w:t>
            </w:r>
            <w:r w:rsidRPr="00E67FF9">
              <w:rPr>
                <w:snapToGrid w:val="0"/>
              </w:rPr>
              <w:t>but not including</w:t>
            </w:r>
          </w:p>
          <w:p w14:paraId="4F501399" w14:textId="77777777" w:rsidR="007C11D4" w:rsidRPr="00E67FF9" w:rsidRDefault="007C11D4" w:rsidP="00E67FF9">
            <w:pPr>
              <w:pStyle w:val="ListBullet"/>
            </w:pPr>
            <w:r w:rsidRPr="00E67FF9">
              <w:t xml:space="preserve">specimens that belong to eligible listed threatened species, as defined under section 303BC of the EPBC Act, or </w:t>
            </w:r>
          </w:p>
          <w:p w14:paraId="4E0CB7B6" w14:textId="77777777" w:rsidR="007C11D4" w:rsidRPr="00E67FF9" w:rsidRDefault="007C11D4" w:rsidP="00E67FF9">
            <w:pPr>
              <w:pStyle w:val="ListBullet"/>
            </w:pPr>
            <w:r w:rsidRPr="00E67FF9">
              <w:t xml:space="preserve">specimens that belong to taxa listed under section 303CA of the EPBC Act (Australia’s CITES list) </w:t>
            </w:r>
          </w:p>
          <w:p w14:paraId="58F0A6DE" w14:textId="77777777" w:rsidR="007C11D4" w:rsidRPr="00E67FF9" w:rsidRDefault="007C11D4" w:rsidP="00E67FF9">
            <w:proofErr w:type="gramStart"/>
            <w:r w:rsidRPr="00E67FF9">
              <w:t>be</w:t>
            </w:r>
            <w:proofErr w:type="gramEnd"/>
            <w:r w:rsidRPr="00E67FF9">
              <w:t xml:space="preserve"> included in the list of exempt native specimens until 25 July 2025.</w:t>
            </w:r>
          </w:p>
        </w:tc>
      </w:tr>
      <w:tr w:rsidR="007C11D4" w:rsidRPr="00E67FF9" w14:paraId="64F0E3F1" w14:textId="77777777" w:rsidTr="005D35FE">
        <w:trPr>
          <w:cnfStyle w:val="000000100000" w:firstRow="0" w:lastRow="0" w:firstColumn="0" w:lastColumn="0" w:oddVBand="0" w:evenVBand="0" w:oddHBand="1" w:evenHBand="0" w:firstRowFirstColumn="0" w:firstRowLastColumn="0" w:lastRowFirstColumn="0" w:lastRowLastColumn="0"/>
        </w:trPr>
        <w:tc>
          <w:tcPr>
            <w:tcW w:w="2500" w:type="pct"/>
          </w:tcPr>
          <w:p w14:paraId="30ABDCDB" w14:textId="77777777" w:rsidR="007C11D4" w:rsidRPr="00E67FF9" w:rsidRDefault="007C11D4" w:rsidP="00E67FF9">
            <w:pPr>
              <w:pStyle w:val="ListNumber"/>
            </w:pPr>
            <w:r w:rsidRPr="00E67FF9">
              <w:t>(1A)</w:t>
            </w:r>
            <w:r w:rsidRPr="00E67FF9">
              <w:tab/>
              <w:t xml:space="preserve">In deciding to amend LENS, Minister must rely primarily on outcomes of Part 10, </w:t>
            </w:r>
            <w:proofErr w:type="spellStart"/>
            <w:r w:rsidRPr="00E67FF9">
              <w:t>Div</w:t>
            </w:r>
            <w:proofErr w:type="spellEnd"/>
            <w:r w:rsidRPr="00E67FF9">
              <w:t xml:space="preserve"> 1 0r 2 assessment</w:t>
            </w:r>
          </w:p>
        </w:tc>
        <w:tc>
          <w:tcPr>
            <w:tcW w:w="2500" w:type="pct"/>
            <w:shd w:val="clear" w:color="auto" w:fill="auto"/>
          </w:tcPr>
          <w:p w14:paraId="7A212762" w14:textId="363B6DB7" w:rsidR="007C11D4" w:rsidRPr="00E67FF9" w:rsidRDefault="007C11D4" w:rsidP="005D35FE">
            <w:r w:rsidRPr="00E67FF9">
              <w:t>Not applicable.</w:t>
            </w:r>
            <w:r w:rsidR="005D35FE">
              <w:t xml:space="preserve"> </w:t>
            </w:r>
            <w:r w:rsidRPr="00E67FF9">
              <w:t>No assessment under Part 10 of the EPBC Act has been completed as the South Australian Abalone Fishery is not a Commonwealth fishery.</w:t>
            </w:r>
          </w:p>
        </w:tc>
      </w:tr>
      <w:tr w:rsidR="007C11D4" w:rsidRPr="00E67FF9" w14:paraId="7751AEDB" w14:textId="77777777" w:rsidTr="005D35FE">
        <w:trPr>
          <w:cnfStyle w:val="000000010000" w:firstRow="0" w:lastRow="0" w:firstColumn="0" w:lastColumn="0" w:oddVBand="0" w:evenVBand="0" w:oddHBand="0" w:evenHBand="1" w:firstRowFirstColumn="0" w:firstRowLastColumn="0" w:lastRowFirstColumn="0" w:lastRowLastColumn="0"/>
        </w:trPr>
        <w:tc>
          <w:tcPr>
            <w:tcW w:w="2500" w:type="pct"/>
          </w:tcPr>
          <w:p w14:paraId="086592CF" w14:textId="77777777" w:rsidR="007C11D4" w:rsidRPr="00E67FF9" w:rsidRDefault="007C11D4" w:rsidP="00E67FF9">
            <w:pPr>
              <w:pStyle w:val="ListNumber"/>
            </w:pPr>
            <w:r w:rsidRPr="00E67FF9">
              <w:t>(1C)</w:t>
            </w:r>
            <w:r w:rsidRPr="00E67FF9">
              <w:tab/>
            </w:r>
            <w:proofErr w:type="gramStart"/>
            <w:r w:rsidRPr="00E67FF9">
              <w:t>The</w:t>
            </w:r>
            <w:proofErr w:type="gramEnd"/>
            <w:r w:rsidRPr="00E67FF9">
              <w:t xml:space="preserve"> above does not limit matters that may be considered when deciding to amend LENS.</w:t>
            </w:r>
          </w:p>
        </w:tc>
        <w:tc>
          <w:tcPr>
            <w:tcW w:w="2500" w:type="pct"/>
            <w:shd w:val="clear" w:color="auto" w:fill="92D050"/>
          </w:tcPr>
          <w:p w14:paraId="7A411440" w14:textId="77777777" w:rsidR="007C11D4" w:rsidRPr="00E67FF9" w:rsidRDefault="007C11D4" w:rsidP="00E67FF9">
            <w:pPr>
              <w:rPr>
                <w:iCs/>
              </w:rPr>
            </w:pPr>
            <w:r w:rsidRPr="00E67FF9">
              <w:t>The Department considers that the amendment of the list of exempt native specimens to include product derived from the fishery would be consistent with the provisions of Part 13A (listed above) as</w:t>
            </w:r>
            <w:r w:rsidRPr="00E67FF9">
              <w:rPr>
                <w:iCs/>
              </w:rPr>
              <w:t>:</w:t>
            </w:r>
          </w:p>
          <w:p w14:paraId="2DB2C619" w14:textId="77777777" w:rsidR="007C11D4" w:rsidRPr="00E67FF9" w:rsidRDefault="007C11D4" w:rsidP="00E67FF9">
            <w:pPr>
              <w:pStyle w:val="ListBullet"/>
            </w:pPr>
            <w:r w:rsidRPr="00E67FF9">
              <w:t>the fishery will not harvest any Convention on International Trade in Endangered Species of Wild Fauna and Flora (CITES) listed species</w:t>
            </w:r>
          </w:p>
          <w:p w14:paraId="3E6687D2" w14:textId="77777777" w:rsidR="007C11D4" w:rsidRPr="00E67FF9" w:rsidRDefault="007C11D4" w:rsidP="00E67FF9">
            <w:pPr>
              <w:pStyle w:val="ListBullet"/>
            </w:pPr>
            <w:r w:rsidRPr="00E67FF9">
              <w:lastRenderedPageBreak/>
              <w:t>there are management arrangements in place to ensure that the resource is being managed in an ecologically sustainable way (see links above)</w:t>
            </w:r>
          </w:p>
          <w:p w14:paraId="7E755BDA" w14:textId="77777777" w:rsidR="007C11D4" w:rsidRPr="00E67FF9" w:rsidRDefault="007C11D4" w:rsidP="00E67FF9">
            <w:pPr>
              <w:pStyle w:val="ListBullet"/>
            </w:pPr>
            <w:proofErr w:type="gramStart"/>
            <w:r w:rsidRPr="00E67FF9">
              <w:t>the</w:t>
            </w:r>
            <w:proofErr w:type="gramEnd"/>
            <w:r w:rsidRPr="00E67FF9">
              <w:t xml:space="preserve"> operation of the fishery is unlikely to be unsustainable and threaten biodiversity within the next ten years.</w:t>
            </w:r>
          </w:p>
        </w:tc>
      </w:tr>
      <w:tr w:rsidR="007C11D4" w:rsidRPr="00E67FF9" w14:paraId="013CAE7F" w14:textId="77777777" w:rsidTr="005D35FE">
        <w:trPr>
          <w:cnfStyle w:val="000000100000" w:firstRow="0" w:lastRow="0" w:firstColumn="0" w:lastColumn="0" w:oddVBand="0" w:evenVBand="0" w:oddHBand="1" w:evenHBand="0" w:firstRowFirstColumn="0" w:firstRowLastColumn="0" w:lastRowFirstColumn="0" w:lastRowLastColumn="0"/>
        </w:trPr>
        <w:tc>
          <w:tcPr>
            <w:tcW w:w="2500" w:type="pct"/>
            <w:vAlign w:val="center"/>
          </w:tcPr>
          <w:p w14:paraId="13AE00B8" w14:textId="77777777" w:rsidR="007C11D4" w:rsidRPr="00E67FF9" w:rsidRDefault="007C11D4" w:rsidP="00E67FF9">
            <w:pPr>
              <w:pStyle w:val="ListNumber"/>
            </w:pPr>
            <w:r w:rsidRPr="00E67FF9">
              <w:lastRenderedPageBreak/>
              <w:t>(3)</w:t>
            </w:r>
            <w:r w:rsidRPr="00E67FF9">
              <w:tab/>
              <w:t>Before amending LENS, Minister must consult:</w:t>
            </w:r>
          </w:p>
          <w:p w14:paraId="155E61BF" w14:textId="77777777" w:rsidR="007C11D4" w:rsidRPr="00E67FF9" w:rsidRDefault="007C11D4" w:rsidP="00E67FF9">
            <w:pPr>
              <w:pStyle w:val="ListNumber2"/>
            </w:pPr>
            <w:r w:rsidRPr="00E67FF9">
              <w:t>(a)</w:t>
            </w:r>
            <w:r w:rsidRPr="00E67FF9">
              <w:tab/>
              <w:t>other Minister or Ministers as appropriate; and</w:t>
            </w:r>
          </w:p>
          <w:p w14:paraId="60D89A20" w14:textId="77777777" w:rsidR="007C11D4" w:rsidRPr="00E67FF9" w:rsidRDefault="007C11D4" w:rsidP="00E67FF9">
            <w:pPr>
              <w:pStyle w:val="ListNumber2"/>
            </w:pPr>
            <w:r w:rsidRPr="00E67FF9">
              <w:t>(b)</w:t>
            </w:r>
            <w:r w:rsidRPr="00E67FF9">
              <w:tab/>
              <w:t>other Minister or Ministers of each State and self-governing Territory as appropriate; and</w:t>
            </w:r>
          </w:p>
          <w:p w14:paraId="709DB13D" w14:textId="77777777" w:rsidR="007C11D4" w:rsidRPr="00E67FF9" w:rsidRDefault="007C11D4" w:rsidP="00E67FF9">
            <w:pPr>
              <w:pStyle w:val="ListNumber2"/>
            </w:pPr>
            <w:r w:rsidRPr="00E67FF9">
              <w:t>(c)</w:t>
            </w:r>
            <w:r w:rsidRPr="00E67FF9">
              <w:tab/>
            </w:r>
            <w:proofErr w:type="gramStart"/>
            <w:r w:rsidRPr="00E67FF9">
              <w:t>other</w:t>
            </w:r>
            <w:proofErr w:type="gramEnd"/>
            <w:r w:rsidRPr="00E67FF9">
              <w:t xml:space="preserve"> persons and organisations as appropriate.</w:t>
            </w:r>
          </w:p>
        </w:tc>
        <w:tc>
          <w:tcPr>
            <w:tcW w:w="2500" w:type="pct"/>
            <w:shd w:val="clear" w:color="auto" w:fill="FFC000"/>
          </w:tcPr>
          <w:p w14:paraId="1DCA9ED9" w14:textId="77777777" w:rsidR="007C11D4" w:rsidRPr="00E67FF9" w:rsidRDefault="007C11D4" w:rsidP="00E67FF9">
            <w:r w:rsidRPr="00E67FF9">
              <w:t>General consultation with the (SA) Minister for Fisheries in October 2014 (MS14-002367).</w:t>
            </w:r>
          </w:p>
        </w:tc>
      </w:tr>
    </w:tbl>
    <w:p w14:paraId="0FFEF271" w14:textId="77777777" w:rsidR="007C11D4" w:rsidRPr="00E67FF9" w:rsidRDefault="007C11D4" w:rsidP="00E67FF9"/>
    <w:p w14:paraId="42A78449" w14:textId="77777777" w:rsidR="007C11D4" w:rsidRPr="005D35FE" w:rsidRDefault="007C11D4" w:rsidP="00E67FF9">
      <w:pPr>
        <w:rPr>
          <w:b/>
          <w:sz w:val="22"/>
          <w:szCs w:val="22"/>
        </w:rPr>
      </w:pPr>
      <w:r w:rsidRPr="005D35FE">
        <w:rPr>
          <w:b/>
          <w:sz w:val="22"/>
          <w:szCs w:val="22"/>
        </w:rPr>
        <w:t>Part 16</w:t>
      </w:r>
    </w:p>
    <w:tbl>
      <w:tblPr>
        <w:tblStyle w:val="TableGrid"/>
        <w:tblW w:w="0" w:type="auto"/>
        <w:tblLook w:val="04A0" w:firstRow="1" w:lastRow="0" w:firstColumn="1" w:lastColumn="0" w:noHBand="0" w:noVBand="1"/>
      </w:tblPr>
      <w:tblGrid>
        <w:gridCol w:w="4007"/>
        <w:gridCol w:w="10088"/>
        <w:gridCol w:w="11"/>
      </w:tblGrid>
      <w:tr w:rsidR="005D35FE" w:rsidRPr="005D35FE" w14:paraId="57DCFCC8" w14:textId="77777777" w:rsidTr="00DD34DC">
        <w:trPr>
          <w:gridAfter w:val="1"/>
          <w:cnfStyle w:val="100000000000" w:firstRow="1" w:lastRow="0" w:firstColumn="0" w:lastColumn="0" w:oddVBand="0" w:evenVBand="0" w:oddHBand="0" w:evenHBand="0" w:firstRowFirstColumn="0" w:firstRowLastColumn="0" w:lastRowFirstColumn="0" w:lastRowLastColumn="0"/>
          <w:wAfter w:w="11" w:type="dxa"/>
        </w:trPr>
        <w:tc>
          <w:tcPr>
            <w:tcW w:w="4007" w:type="dxa"/>
          </w:tcPr>
          <w:p w14:paraId="2F8AC272" w14:textId="77777777" w:rsidR="005D35FE" w:rsidRPr="005D35FE" w:rsidRDefault="005D35FE" w:rsidP="00E67FF9">
            <w:pPr>
              <w:rPr>
                <w:b/>
              </w:rPr>
            </w:pPr>
          </w:p>
        </w:tc>
        <w:tc>
          <w:tcPr>
            <w:tcW w:w="10088" w:type="dxa"/>
            <w:shd w:val="clear" w:color="auto" w:fill="auto"/>
          </w:tcPr>
          <w:p w14:paraId="044B4D31" w14:textId="0140E394" w:rsidR="005D35FE" w:rsidRPr="005D35FE" w:rsidRDefault="005D35FE" w:rsidP="00E67FF9">
            <w:pPr>
              <w:rPr>
                <w:b/>
              </w:rPr>
            </w:pPr>
            <w:r w:rsidRPr="005D35FE">
              <w:rPr>
                <w:b/>
              </w:rPr>
              <w:t>Comment</w:t>
            </w:r>
          </w:p>
        </w:tc>
      </w:tr>
      <w:tr w:rsidR="007C11D4" w:rsidRPr="005D35FE" w14:paraId="7EFCF68D" w14:textId="77777777" w:rsidTr="00CF12FE">
        <w:trPr>
          <w:cnfStyle w:val="000000100000" w:firstRow="0" w:lastRow="0" w:firstColumn="0" w:lastColumn="0" w:oddVBand="0" w:evenVBand="0" w:oddHBand="1" w:evenHBand="0" w:firstRowFirstColumn="0" w:firstRowLastColumn="0" w:lastRowFirstColumn="0" w:lastRowLastColumn="0"/>
        </w:trPr>
        <w:tc>
          <w:tcPr>
            <w:tcW w:w="14106" w:type="dxa"/>
            <w:gridSpan w:val="3"/>
          </w:tcPr>
          <w:p w14:paraId="53DA7666" w14:textId="77777777" w:rsidR="007C11D4" w:rsidRPr="005D35FE" w:rsidRDefault="007C11D4" w:rsidP="00E67FF9">
            <w:pPr>
              <w:rPr>
                <w:b/>
              </w:rPr>
            </w:pPr>
            <w:r w:rsidRPr="005D35FE">
              <w:rPr>
                <w:b/>
              </w:rPr>
              <w:t>Section 391 Minister must consider precautionary principle in making decisions</w:t>
            </w:r>
          </w:p>
        </w:tc>
      </w:tr>
      <w:tr w:rsidR="007C11D4" w:rsidRPr="00E67FF9" w14:paraId="73C3E3EB" w14:textId="77777777" w:rsidTr="00CF12FE">
        <w:trPr>
          <w:gridAfter w:val="1"/>
          <w:cnfStyle w:val="000000010000" w:firstRow="0" w:lastRow="0" w:firstColumn="0" w:lastColumn="0" w:oddVBand="0" w:evenVBand="0" w:oddHBand="0" w:evenHBand="1" w:firstRowFirstColumn="0" w:firstRowLastColumn="0" w:lastRowFirstColumn="0" w:lastRowLastColumn="0"/>
          <w:wAfter w:w="11" w:type="dxa"/>
        </w:trPr>
        <w:tc>
          <w:tcPr>
            <w:tcW w:w="4007" w:type="dxa"/>
          </w:tcPr>
          <w:p w14:paraId="498B74B6" w14:textId="77777777" w:rsidR="007C11D4" w:rsidRPr="00E67FF9" w:rsidRDefault="007C11D4" w:rsidP="00E67FF9">
            <w:r w:rsidRPr="00E67FF9">
              <w:t>(1)</w:t>
            </w:r>
            <w:r w:rsidRPr="00E67FF9">
              <w:tab/>
              <w:t>Minister must take account of precautionary principle</w:t>
            </w:r>
          </w:p>
          <w:p w14:paraId="06093CC4" w14:textId="77777777" w:rsidR="007C11D4" w:rsidRPr="00E67FF9" w:rsidRDefault="007C11D4" w:rsidP="00E67FF9">
            <w:r w:rsidRPr="00E67FF9">
              <w:t>(2)</w:t>
            </w:r>
            <w:r w:rsidRPr="00E67FF9">
              <w:tab/>
              <w:t>The precautionary principle is that lack of full scientific certainty should not be used as a reason for postponing a measure to prevent degradation of the environment where there are threats of serious or irreversible environmental damage.</w:t>
            </w:r>
          </w:p>
        </w:tc>
        <w:tc>
          <w:tcPr>
            <w:tcW w:w="10088" w:type="dxa"/>
            <w:shd w:val="clear" w:color="auto" w:fill="92D050"/>
          </w:tcPr>
          <w:p w14:paraId="2B6CEC18" w14:textId="77777777" w:rsidR="007C11D4" w:rsidRPr="00E67FF9" w:rsidRDefault="007C11D4" w:rsidP="00E67FF9">
            <w:r w:rsidRPr="00E67FF9">
              <w:t>Precautionary management measures in place</w:t>
            </w:r>
          </w:p>
          <w:p w14:paraId="0CAA13BD" w14:textId="77777777" w:rsidR="007C11D4" w:rsidRPr="00E67FF9" w:rsidRDefault="007C11D4" w:rsidP="00E67FF9">
            <w:r w:rsidRPr="00E67FF9">
              <w:t>The precautionary principle has been considered by the Department when making its recommendation to the delegate to include specimens in the list of exempt native specimens.</w:t>
            </w:r>
          </w:p>
        </w:tc>
      </w:tr>
    </w:tbl>
    <w:p w14:paraId="3D0B994B" w14:textId="77777777" w:rsidR="007C11D4" w:rsidRPr="00E67FF9" w:rsidRDefault="007C11D4" w:rsidP="00E67FF9"/>
    <w:p w14:paraId="7A992771" w14:textId="77777777" w:rsidR="00164E7C" w:rsidRPr="00E67FF9" w:rsidRDefault="00164E7C" w:rsidP="00E67FF9"/>
    <w:sectPr w:rsidR="00164E7C" w:rsidRPr="00E67FF9"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992845" w14:textId="77777777" w:rsidR="00E67FF9" w:rsidRDefault="00E67FF9" w:rsidP="00E67FF9">
      <w:r>
        <w:separator/>
      </w:r>
    </w:p>
  </w:endnote>
  <w:endnote w:type="continuationSeparator" w:id="0">
    <w:p w14:paraId="7A992846" w14:textId="77777777" w:rsidR="00E67FF9" w:rsidRDefault="00E67FF9" w:rsidP="00E67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CA78F" w14:textId="77777777" w:rsidR="00747641" w:rsidRDefault="007476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D8B63" w14:textId="77777777" w:rsidR="00DC333A" w:rsidRDefault="00DC333A">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F95BC" w14:textId="77777777" w:rsidR="00DC333A" w:rsidRPr="009E0662" w:rsidRDefault="00DC333A" w:rsidP="00B45554">
    <w:pPr>
      <w:pStyle w:val="Footer"/>
      <w:jc w:val="right"/>
      <w:rPr>
        <w:sz w:val="18"/>
        <w:szCs w:val="18"/>
      </w:rPr>
    </w:pPr>
  </w:p>
  <w:p w14:paraId="74E0330C" w14:textId="77777777" w:rsidR="00DC333A" w:rsidRPr="009E0662" w:rsidRDefault="00DC333A" w:rsidP="00B45554">
    <w:pPr>
      <w:pStyle w:val="Footer"/>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3159672"/>
      <w:docPartObj>
        <w:docPartGallery w:val="Page Numbers (Bottom of Page)"/>
        <w:docPartUnique/>
      </w:docPartObj>
    </w:sdtPr>
    <w:sdtEndPr/>
    <w:sdtContent>
      <w:p w14:paraId="1FB095A6" w14:textId="77777777" w:rsidR="00E67FF9" w:rsidRPr="009827EA" w:rsidRDefault="00E67FF9" w:rsidP="00E67FF9">
        <w:pPr>
          <w:pStyle w:val="Footer"/>
        </w:pPr>
        <w:r w:rsidRPr="009827EA">
          <w:fldChar w:fldCharType="begin"/>
        </w:r>
        <w:r w:rsidRPr="009827EA">
          <w:instrText xml:space="preserve"> PAGE   \* MERGEFORMAT </w:instrText>
        </w:r>
        <w:r w:rsidRPr="009827EA">
          <w:fldChar w:fldCharType="separate"/>
        </w:r>
        <w:r w:rsidR="00747641">
          <w:rPr>
            <w:noProof/>
          </w:rPr>
          <w:t>2</w:t>
        </w:r>
        <w:r w:rsidRPr="009827EA">
          <w:rPr>
            <w:noProof/>
          </w:rPr>
          <w:fldChar w:fldCharType="end"/>
        </w:r>
      </w:p>
    </w:sdtContent>
  </w:sdt>
  <w:p w14:paraId="5469C62A" w14:textId="77777777" w:rsidR="00E67FF9" w:rsidRPr="009827EA" w:rsidRDefault="00E67FF9" w:rsidP="00E67FF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26735"/>
      <w:docPartObj>
        <w:docPartGallery w:val="Page Numbers (Bottom of Page)"/>
        <w:docPartUnique/>
      </w:docPartObj>
    </w:sdtPr>
    <w:sdtEndPr/>
    <w:sdtContent>
      <w:p w14:paraId="7A992849" w14:textId="77777777" w:rsidR="00E67FF9" w:rsidRDefault="00E67FF9" w:rsidP="00E67FF9">
        <w:pPr>
          <w:pStyle w:val="Footer"/>
        </w:pPr>
        <w:r>
          <w:fldChar w:fldCharType="begin"/>
        </w:r>
        <w:r>
          <w:instrText xml:space="preserve"> PAGE   \* MERGEFORMAT </w:instrText>
        </w:r>
        <w:r>
          <w:fldChar w:fldCharType="separate"/>
        </w:r>
        <w:r w:rsidR="00747641">
          <w:rPr>
            <w:noProof/>
          </w:rPr>
          <w:t>13</w:t>
        </w:r>
        <w:r>
          <w:rPr>
            <w:noProof/>
          </w:rPr>
          <w:fldChar w:fldCharType="end"/>
        </w:r>
      </w:p>
    </w:sdtContent>
  </w:sdt>
  <w:p w14:paraId="7A99284A" w14:textId="77777777" w:rsidR="00E67FF9" w:rsidRDefault="00E67FF9" w:rsidP="00E67F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992843" w14:textId="77777777" w:rsidR="00E67FF9" w:rsidRDefault="00E67FF9" w:rsidP="00E67FF9">
      <w:r>
        <w:separator/>
      </w:r>
    </w:p>
  </w:footnote>
  <w:footnote w:type="continuationSeparator" w:id="0">
    <w:p w14:paraId="7A992844" w14:textId="77777777" w:rsidR="00E67FF9" w:rsidRDefault="00E67FF9" w:rsidP="00E67F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F6E38" w14:textId="77777777" w:rsidR="00747641" w:rsidRDefault="007476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DA2BE" w14:textId="77777777" w:rsidR="00747641" w:rsidRDefault="007476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1766D" w14:textId="77777777" w:rsidR="00747641" w:rsidRDefault="0074764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59F3" w14:textId="578C3BAC" w:rsidR="00E67FF9" w:rsidRDefault="00E67FF9" w:rsidP="00E67FF9">
    <w:pPr>
      <w:pStyle w:val="Classification"/>
    </w:pPr>
    <w:r>
      <w:fldChar w:fldCharType="begin"/>
    </w:r>
    <w:r>
      <w:instrText xml:space="preserve"> DOCPROPERTY SecurityClassification \* MERGEFORMAT </w:instrText>
    </w:r>
    <w:r>
      <w:fldChar w:fldCharType="separate"/>
    </w:r>
    <w:r w:rsidR="00C07A6F">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69ADB" w14:textId="3A71CCE8" w:rsidR="00E67FF9" w:rsidRPr="003D0BB2" w:rsidRDefault="00E67FF9" w:rsidP="003D0BB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31C8A" w14:textId="5D2E62AC" w:rsidR="00E67FF9" w:rsidRDefault="00E67FF9" w:rsidP="00E67FF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92847" w14:textId="77777777" w:rsidR="00E67FF9" w:rsidRDefault="00E67FF9" w:rsidP="00E67FF9">
    <w:pPr>
      <w:pStyle w:val="Classification"/>
    </w:pPr>
    <w:r>
      <w:fldChar w:fldCharType="begin"/>
    </w:r>
    <w:r>
      <w:instrText xml:space="preserve"> DOCPROPERTY SecurityClassification \* MERGEFORMAT </w:instrText>
    </w:r>
    <w:r>
      <w:fldChar w:fldCharType="separate"/>
    </w:r>
    <w:r w:rsidR="00C07A6F">
      <w:rPr>
        <w:b/>
        <w:bCs/>
        <w:lang w:val="en-US"/>
      </w:rPr>
      <w:t>Error! Unknown document property name.</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92848" w14:textId="77777777" w:rsidR="00E67FF9" w:rsidRPr="00C61AEA" w:rsidRDefault="00E67FF9" w:rsidP="00E67FF9">
    <w:pPr>
      <w:pStyle w:val="Header"/>
    </w:pPr>
    <w:r w:rsidRPr="00C61AEA">
      <w:t>SA Abalone Fishery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F745BC2"/>
    <w:multiLevelType w:val="multilevel"/>
    <w:tmpl w:val="E5E89F92"/>
    <w:numStyleLink w:val="BulletList"/>
  </w:abstractNum>
  <w:abstractNum w:abstractNumId="10"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5456429"/>
    <w:multiLevelType w:val="multilevel"/>
    <w:tmpl w:val="E898CC72"/>
    <w:numStyleLink w:val="KeyPoints"/>
  </w:abstractNum>
  <w:abstractNum w:abstractNumId="27"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2"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1"/>
  </w:num>
  <w:num w:numId="2">
    <w:abstractNumId w:val="1"/>
  </w:num>
  <w:num w:numId="3">
    <w:abstractNumId w:val="17"/>
  </w:num>
  <w:num w:numId="4">
    <w:abstractNumId w:val="0"/>
  </w:num>
  <w:num w:numId="5">
    <w:abstractNumId w:val="16"/>
  </w:num>
  <w:num w:numId="6">
    <w:abstractNumId w:val="26"/>
  </w:num>
  <w:num w:numId="7">
    <w:abstractNumId w:val="9"/>
  </w:num>
  <w:num w:numId="8">
    <w:abstractNumId w:val="4"/>
  </w:num>
  <w:num w:numId="9">
    <w:abstractNumId w:val="19"/>
  </w:num>
  <w:num w:numId="10">
    <w:abstractNumId w:val="28"/>
  </w:num>
  <w:num w:numId="11">
    <w:abstractNumId w:val="22"/>
  </w:num>
  <w:num w:numId="12">
    <w:abstractNumId w:val="5"/>
  </w:num>
  <w:num w:numId="13">
    <w:abstractNumId w:val="13"/>
  </w:num>
  <w:num w:numId="14">
    <w:abstractNumId w:val="29"/>
  </w:num>
  <w:num w:numId="15">
    <w:abstractNumId w:val="23"/>
  </w:num>
  <w:num w:numId="16">
    <w:abstractNumId w:val="2"/>
  </w:num>
  <w:num w:numId="17">
    <w:abstractNumId w:val="14"/>
  </w:num>
  <w:num w:numId="18">
    <w:abstractNumId w:val="10"/>
  </w:num>
  <w:num w:numId="19">
    <w:abstractNumId w:val="21"/>
  </w:num>
  <w:num w:numId="20">
    <w:abstractNumId w:val="12"/>
  </w:num>
  <w:num w:numId="21">
    <w:abstractNumId w:val="8"/>
  </w:num>
  <w:num w:numId="22">
    <w:abstractNumId w:val="11"/>
  </w:num>
  <w:num w:numId="23">
    <w:abstractNumId w:val="20"/>
  </w:num>
  <w:num w:numId="24">
    <w:abstractNumId w:val="25"/>
  </w:num>
  <w:num w:numId="25">
    <w:abstractNumId w:val="18"/>
  </w:num>
  <w:num w:numId="26">
    <w:abstractNumId w:val="6"/>
  </w:num>
  <w:num w:numId="27">
    <w:abstractNumId w:val="7"/>
  </w:num>
  <w:num w:numId="28">
    <w:abstractNumId w:val="24"/>
  </w:num>
  <w:num w:numId="29">
    <w:abstractNumId w:val="30"/>
  </w:num>
  <w:num w:numId="30">
    <w:abstractNumId w:val="32"/>
  </w:num>
  <w:num w:numId="31">
    <w:abstractNumId w:val="27"/>
  </w:num>
  <w:num w:numId="32">
    <w:abstractNumId w:val="0"/>
    <w:lvlOverride w:ilvl="0">
      <w:startOverride w:val="1"/>
    </w:lvlOverride>
  </w:num>
  <w:num w:numId="33">
    <w:abstractNumId w:val="3"/>
  </w:num>
  <w:num w:numId="34">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0B10"/>
    <w:rsid w:val="00004AEE"/>
    <w:rsid w:val="00005CAA"/>
    <w:rsid w:val="000063A6"/>
    <w:rsid w:val="0000761A"/>
    <w:rsid w:val="00010210"/>
    <w:rsid w:val="00012D66"/>
    <w:rsid w:val="00015ADA"/>
    <w:rsid w:val="00020C99"/>
    <w:rsid w:val="0002707B"/>
    <w:rsid w:val="0005148E"/>
    <w:rsid w:val="00060173"/>
    <w:rsid w:val="00072C5A"/>
    <w:rsid w:val="000759E5"/>
    <w:rsid w:val="00080CF6"/>
    <w:rsid w:val="00084AC6"/>
    <w:rsid w:val="00091608"/>
    <w:rsid w:val="0009333C"/>
    <w:rsid w:val="0009704F"/>
    <w:rsid w:val="000A0F11"/>
    <w:rsid w:val="000A125A"/>
    <w:rsid w:val="000A57CD"/>
    <w:rsid w:val="000B2634"/>
    <w:rsid w:val="000B3758"/>
    <w:rsid w:val="000B3BD8"/>
    <w:rsid w:val="000B7681"/>
    <w:rsid w:val="000B7B42"/>
    <w:rsid w:val="000C02B7"/>
    <w:rsid w:val="000C5100"/>
    <w:rsid w:val="000C5342"/>
    <w:rsid w:val="000C6D16"/>
    <w:rsid w:val="000C706A"/>
    <w:rsid w:val="000D2887"/>
    <w:rsid w:val="000D6D63"/>
    <w:rsid w:val="000E0081"/>
    <w:rsid w:val="000E07CF"/>
    <w:rsid w:val="000E31C1"/>
    <w:rsid w:val="000E549D"/>
    <w:rsid w:val="000F0C13"/>
    <w:rsid w:val="000F2CF2"/>
    <w:rsid w:val="000F36AA"/>
    <w:rsid w:val="00100BEF"/>
    <w:rsid w:val="00103079"/>
    <w:rsid w:val="00106AA0"/>
    <w:rsid w:val="00111326"/>
    <w:rsid w:val="00111BFD"/>
    <w:rsid w:val="001137AD"/>
    <w:rsid w:val="0011498E"/>
    <w:rsid w:val="001167CB"/>
    <w:rsid w:val="00117A45"/>
    <w:rsid w:val="001219D8"/>
    <w:rsid w:val="001224AE"/>
    <w:rsid w:val="001337D4"/>
    <w:rsid w:val="00133F76"/>
    <w:rsid w:val="00134C7B"/>
    <w:rsid w:val="001437EE"/>
    <w:rsid w:val="00147C12"/>
    <w:rsid w:val="00151762"/>
    <w:rsid w:val="001527A1"/>
    <w:rsid w:val="001530DC"/>
    <w:rsid w:val="00154989"/>
    <w:rsid w:val="00154E10"/>
    <w:rsid w:val="00155A9F"/>
    <w:rsid w:val="00160262"/>
    <w:rsid w:val="001609B9"/>
    <w:rsid w:val="00164155"/>
    <w:rsid w:val="00164E7C"/>
    <w:rsid w:val="0016780A"/>
    <w:rsid w:val="001713FA"/>
    <w:rsid w:val="00173EBF"/>
    <w:rsid w:val="00175ED3"/>
    <w:rsid w:val="00180D1E"/>
    <w:rsid w:val="001842A2"/>
    <w:rsid w:val="001843CC"/>
    <w:rsid w:val="00186D0F"/>
    <w:rsid w:val="00187BD6"/>
    <w:rsid w:val="00187FA8"/>
    <w:rsid w:val="00192F5E"/>
    <w:rsid w:val="001955CD"/>
    <w:rsid w:val="00197772"/>
    <w:rsid w:val="001A51C8"/>
    <w:rsid w:val="001A652E"/>
    <w:rsid w:val="001B4CA8"/>
    <w:rsid w:val="001B5EA1"/>
    <w:rsid w:val="001B5EDC"/>
    <w:rsid w:val="001C4F3D"/>
    <w:rsid w:val="001D0CDC"/>
    <w:rsid w:val="001D1D82"/>
    <w:rsid w:val="001D1EAF"/>
    <w:rsid w:val="001E10BE"/>
    <w:rsid w:val="001E1182"/>
    <w:rsid w:val="001E4141"/>
    <w:rsid w:val="001F1137"/>
    <w:rsid w:val="00202C90"/>
    <w:rsid w:val="0020445D"/>
    <w:rsid w:val="00213DE8"/>
    <w:rsid w:val="00216118"/>
    <w:rsid w:val="002209AB"/>
    <w:rsid w:val="002251E3"/>
    <w:rsid w:val="00227A95"/>
    <w:rsid w:val="002316BD"/>
    <w:rsid w:val="00233157"/>
    <w:rsid w:val="002473FC"/>
    <w:rsid w:val="00247569"/>
    <w:rsid w:val="0024773B"/>
    <w:rsid w:val="00250964"/>
    <w:rsid w:val="00251F2A"/>
    <w:rsid w:val="00252E3C"/>
    <w:rsid w:val="00262198"/>
    <w:rsid w:val="002631C0"/>
    <w:rsid w:val="00276436"/>
    <w:rsid w:val="00285F1B"/>
    <w:rsid w:val="00292B81"/>
    <w:rsid w:val="00293B23"/>
    <w:rsid w:val="0029710B"/>
    <w:rsid w:val="0029751A"/>
    <w:rsid w:val="002B18AE"/>
    <w:rsid w:val="002C0E14"/>
    <w:rsid w:val="002C1C93"/>
    <w:rsid w:val="002C5066"/>
    <w:rsid w:val="002C5813"/>
    <w:rsid w:val="002D1E23"/>
    <w:rsid w:val="002D4AAC"/>
    <w:rsid w:val="002D594F"/>
    <w:rsid w:val="002E02C4"/>
    <w:rsid w:val="002E0592"/>
    <w:rsid w:val="002F045A"/>
    <w:rsid w:val="002F0B87"/>
    <w:rsid w:val="0030039D"/>
    <w:rsid w:val="00301307"/>
    <w:rsid w:val="0030326F"/>
    <w:rsid w:val="00303784"/>
    <w:rsid w:val="00310701"/>
    <w:rsid w:val="00312660"/>
    <w:rsid w:val="00315980"/>
    <w:rsid w:val="00316F7F"/>
    <w:rsid w:val="003218E8"/>
    <w:rsid w:val="00325E34"/>
    <w:rsid w:val="003302C5"/>
    <w:rsid w:val="00330DCE"/>
    <w:rsid w:val="00331E11"/>
    <w:rsid w:val="00334761"/>
    <w:rsid w:val="00337EBC"/>
    <w:rsid w:val="003407E0"/>
    <w:rsid w:val="00341DCD"/>
    <w:rsid w:val="0034563E"/>
    <w:rsid w:val="003518D6"/>
    <w:rsid w:val="0035460C"/>
    <w:rsid w:val="003556BD"/>
    <w:rsid w:val="00357056"/>
    <w:rsid w:val="00365147"/>
    <w:rsid w:val="00365F93"/>
    <w:rsid w:val="0037016E"/>
    <w:rsid w:val="00372214"/>
    <w:rsid w:val="00372908"/>
    <w:rsid w:val="00383020"/>
    <w:rsid w:val="0039325D"/>
    <w:rsid w:val="00394D65"/>
    <w:rsid w:val="00394D7E"/>
    <w:rsid w:val="003975FD"/>
    <w:rsid w:val="003A38A3"/>
    <w:rsid w:val="003B057D"/>
    <w:rsid w:val="003B4A7A"/>
    <w:rsid w:val="003B60CC"/>
    <w:rsid w:val="003C1B25"/>
    <w:rsid w:val="003C2443"/>
    <w:rsid w:val="003C4448"/>
    <w:rsid w:val="003C5DA3"/>
    <w:rsid w:val="003D08A3"/>
    <w:rsid w:val="003D0BB2"/>
    <w:rsid w:val="003D4BCD"/>
    <w:rsid w:val="003D6C2B"/>
    <w:rsid w:val="003E01D8"/>
    <w:rsid w:val="003E2100"/>
    <w:rsid w:val="003E4571"/>
    <w:rsid w:val="003F4F69"/>
    <w:rsid w:val="003F5351"/>
    <w:rsid w:val="003F6F5B"/>
    <w:rsid w:val="0040342D"/>
    <w:rsid w:val="004116FE"/>
    <w:rsid w:val="0041192D"/>
    <w:rsid w:val="00413EE1"/>
    <w:rsid w:val="0042128E"/>
    <w:rsid w:val="0042691B"/>
    <w:rsid w:val="00431124"/>
    <w:rsid w:val="00432B60"/>
    <w:rsid w:val="00440698"/>
    <w:rsid w:val="00446EEE"/>
    <w:rsid w:val="004540E2"/>
    <w:rsid w:val="00454454"/>
    <w:rsid w:val="00464E74"/>
    <w:rsid w:val="00467924"/>
    <w:rsid w:val="004712A5"/>
    <w:rsid w:val="0047266F"/>
    <w:rsid w:val="00476D6B"/>
    <w:rsid w:val="00491090"/>
    <w:rsid w:val="00492C16"/>
    <w:rsid w:val="004A0678"/>
    <w:rsid w:val="004A3490"/>
    <w:rsid w:val="004A48A3"/>
    <w:rsid w:val="004B0D92"/>
    <w:rsid w:val="004B0EC0"/>
    <w:rsid w:val="004B66F1"/>
    <w:rsid w:val="004C3EA0"/>
    <w:rsid w:val="004C40C4"/>
    <w:rsid w:val="004C42AF"/>
    <w:rsid w:val="004C4525"/>
    <w:rsid w:val="004D2EE3"/>
    <w:rsid w:val="004D7B56"/>
    <w:rsid w:val="004E7333"/>
    <w:rsid w:val="004F0D66"/>
    <w:rsid w:val="004F1428"/>
    <w:rsid w:val="004F5419"/>
    <w:rsid w:val="004F7169"/>
    <w:rsid w:val="00500D66"/>
    <w:rsid w:val="00501A2A"/>
    <w:rsid w:val="00501C06"/>
    <w:rsid w:val="005022B0"/>
    <w:rsid w:val="005037E3"/>
    <w:rsid w:val="005114B1"/>
    <w:rsid w:val="00514C8E"/>
    <w:rsid w:val="00531DBF"/>
    <w:rsid w:val="00545759"/>
    <w:rsid w:val="00545BE0"/>
    <w:rsid w:val="00546930"/>
    <w:rsid w:val="00554C6A"/>
    <w:rsid w:val="00562E85"/>
    <w:rsid w:val="0056332F"/>
    <w:rsid w:val="005719B3"/>
    <w:rsid w:val="0057295E"/>
    <w:rsid w:val="00581C39"/>
    <w:rsid w:val="005903B6"/>
    <w:rsid w:val="005A0247"/>
    <w:rsid w:val="005A126E"/>
    <w:rsid w:val="005A452F"/>
    <w:rsid w:val="005A680D"/>
    <w:rsid w:val="005B140D"/>
    <w:rsid w:val="005C1FEA"/>
    <w:rsid w:val="005C3495"/>
    <w:rsid w:val="005D35FE"/>
    <w:rsid w:val="005E3DFC"/>
    <w:rsid w:val="005E5942"/>
    <w:rsid w:val="005E60AF"/>
    <w:rsid w:val="005F1DEA"/>
    <w:rsid w:val="005F368D"/>
    <w:rsid w:val="005F4D7A"/>
    <w:rsid w:val="005F6A46"/>
    <w:rsid w:val="00603408"/>
    <w:rsid w:val="00607FC9"/>
    <w:rsid w:val="006137B1"/>
    <w:rsid w:val="00622FE1"/>
    <w:rsid w:val="00624201"/>
    <w:rsid w:val="0062521C"/>
    <w:rsid w:val="00625455"/>
    <w:rsid w:val="00630A2B"/>
    <w:rsid w:val="00632DC7"/>
    <w:rsid w:val="006357FB"/>
    <w:rsid w:val="006406FC"/>
    <w:rsid w:val="00640E57"/>
    <w:rsid w:val="0064417F"/>
    <w:rsid w:val="00645C89"/>
    <w:rsid w:val="00646122"/>
    <w:rsid w:val="00653E16"/>
    <w:rsid w:val="00657220"/>
    <w:rsid w:val="00657362"/>
    <w:rsid w:val="0066104B"/>
    <w:rsid w:val="00662339"/>
    <w:rsid w:val="00664725"/>
    <w:rsid w:val="006655EE"/>
    <w:rsid w:val="00667C10"/>
    <w:rsid w:val="00667EF4"/>
    <w:rsid w:val="0067066D"/>
    <w:rsid w:val="00670D99"/>
    <w:rsid w:val="00676FCA"/>
    <w:rsid w:val="00677177"/>
    <w:rsid w:val="00677A98"/>
    <w:rsid w:val="0068612E"/>
    <w:rsid w:val="00687C92"/>
    <w:rsid w:val="00694E5D"/>
    <w:rsid w:val="0069534E"/>
    <w:rsid w:val="0069669C"/>
    <w:rsid w:val="006A0622"/>
    <w:rsid w:val="006A1200"/>
    <w:rsid w:val="006A32D6"/>
    <w:rsid w:val="006A4F4E"/>
    <w:rsid w:val="006A6C23"/>
    <w:rsid w:val="006A72FA"/>
    <w:rsid w:val="006A7F8E"/>
    <w:rsid w:val="006B14DB"/>
    <w:rsid w:val="006B21C4"/>
    <w:rsid w:val="006C4A1A"/>
    <w:rsid w:val="006D0393"/>
    <w:rsid w:val="006D1A83"/>
    <w:rsid w:val="006E1CFE"/>
    <w:rsid w:val="006E6926"/>
    <w:rsid w:val="006F10C4"/>
    <w:rsid w:val="006F23A5"/>
    <w:rsid w:val="006F40E9"/>
    <w:rsid w:val="006F5603"/>
    <w:rsid w:val="006F69AC"/>
    <w:rsid w:val="006F7B87"/>
    <w:rsid w:val="00701400"/>
    <w:rsid w:val="00702B9F"/>
    <w:rsid w:val="007037CF"/>
    <w:rsid w:val="00710668"/>
    <w:rsid w:val="007167C0"/>
    <w:rsid w:val="00717C7B"/>
    <w:rsid w:val="00720481"/>
    <w:rsid w:val="00733193"/>
    <w:rsid w:val="007340D8"/>
    <w:rsid w:val="007430E0"/>
    <w:rsid w:val="00744DDA"/>
    <w:rsid w:val="00745E03"/>
    <w:rsid w:val="00747641"/>
    <w:rsid w:val="00751A13"/>
    <w:rsid w:val="007561F5"/>
    <w:rsid w:val="0075732A"/>
    <w:rsid w:val="007600F8"/>
    <w:rsid w:val="00760262"/>
    <w:rsid w:val="0076310C"/>
    <w:rsid w:val="0076744F"/>
    <w:rsid w:val="00767BCE"/>
    <w:rsid w:val="00767EFC"/>
    <w:rsid w:val="007707DE"/>
    <w:rsid w:val="00770A37"/>
    <w:rsid w:val="00770B5D"/>
    <w:rsid w:val="007752F1"/>
    <w:rsid w:val="00775534"/>
    <w:rsid w:val="00776768"/>
    <w:rsid w:val="007777A6"/>
    <w:rsid w:val="0078187A"/>
    <w:rsid w:val="00794ED8"/>
    <w:rsid w:val="007A2573"/>
    <w:rsid w:val="007A4476"/>
    <w:rsid w:val="007B106C"/>
    <w:rsid w:val="007B1A4E"/>
    <w:rsid w:val="007B3D05"/>
    <w:rsid w:val="007B5503"/>
    <w:rsid w:val="007B63C6"/>
    <w:rsid w:val="007C11D4"/>
    <w:rsid w:val="007C179C"/>
    <w:rsid w:val="007C21E3"/>
    <w:rsid w:val="007C3FD1"/>
    <w:rsid w:val="007C6BB3"/>
    <w:rsid w:val="007C6D7C"/>
    <w:rsid w:val="007D14B4"/>
    <w:rsid w:val="007D3AD7"/>
    <w:rsid w:val="007E24F6"/>
    <w:rsid w:val="007E6086"/>
    <w:rsid w:val="007F72FD"/>
    <w:rsid w:val="00800F64"/>
    <w:rsid w:val="00801050"/>
    <w:rsid w:val="00802F0B"/>
    <w:rsid w:val="00803690"/>
    <w:rsid w:val="00803DBE"/>
    <w:rsid w:val="00810A67"/>
    <w:rsid w:val="00810CFF"/>
    <w:rsid w:val="008179F9"/>
    <w:rsid w:val="00833CF7"/>
    <w:rsid w:val="00834CDE"/>
    <w:rsid w:val="00842464"/>
    <w:rsid w:val="0084431D"/>
    <w:rsid w:val="00845601"/>
    <w:rsid w:val="00855C5C"/>
    <w:rsid w:val="00860A0E"/>
    <w:rsid w:val="008679B5"/>
    <w:rsid w:val="00872577"/>
    <w:rsid w:val="0087432A"/>
    <w:rsid w:val="00892D56"/>
    <w:rsid w:val="00896B90"/>
    <w:rsid w:val="008A0759"/>
    <w:rsid w:val="008A3C96"/>
    <w:rsid w:val="008B4019"/>
    <w:rsid w:val="008B65C9"/>
    <w:rsid w:val="008B7774"/>
    <w:rsid w:val="008C2D4A"/>
    <w:rsid w:val="008D3900"/>
    <w:rsid w:val="008D6E1D"/>
    <w:rsid w:val="008E3774"/>
    <w:rsid w:val="008E680F"/>
    <w:rsid w:val="008F0AC6"/>
    <w:rsid w:val="008F39B4"/>
    <w:rsid w:val="008F4162"/>
    <w:rsid w:val="008F6ABF"/>
    <w:rsid w:val="00903E02"/>
    <w:rsid w:val="00905260"/>
    <w:rsid w:val="009066F6"/>
    <w:rsid w:val="00911A6D"/>
    <w:rsid w:val="00913175"/>
    <w:rsid w:val="0091486A"/>
    <w:rsid w:val="00916EDB"/>
    <w:rsid w:val="00920197"/>
    <w:rsid w:val="00920861"/>
    <w:rsid w:val="00922B13"/>
    <w:rsid w:val="009242EF"/>
    <w:rsid w:val="00932291"/>
    <w:rsid w:val="00932861"/>
    <w:rsid w:val="0093408E"/>
    <w:rsid w:val="009449B4"/>
    <w:rsid w:val="00952DDF"/>
    <w:rsid w:val="00955EA3"/>
    <w:rsid w:val="009610A3"/>
    <w:rsid w:val="00963B6A"/>
    <w:rsid w:val="00965556"/>
    <w:rsid w:val="00970950"/>
    <w:rsid w:val="00977BF3"/>
    <w:rsid w:val="009812D4"/>
    <w:rsid w:val="00983592"/>
    <w:rsid w:val="009920D8"/>
    <w:rsid w:val="009952F5"/>
    <w:rsid w:val="00996B7B"/>
    <w:rsid w:val="009A143B"/>
    <w:rsid w:val="009A2060"/>
    <w:rsid w:val="009A6567"/>
    <w:rsid w:val="009B38BE"/>
    <w:rsid w:val="009C3D0F"/>
    <w:rsid w:val="009E1B19"/>
    <w:rsid w:val="009F35E2"/>
    <w:rsid w:val="009F5E5A"/>
    <w:rsid w:val="009F65F9"/>
    <w:rsid w:val="009F68BA"/>
    <w:rsid w:val="00A06277"/>
    <w:rsid w:val="00A079DC"/>
    <w:rsid w:val="00A111C2"/>
    <w:rsid w:val="00A3243D"/>
    <w:rsid w:val="00A33682"/>
    <w:rsid w:val="00A338E7"/>
    <w:rsid w:val="00A35CAA"/>
    <w:rsid w:val="00A36E7F"/>
    <w:rsid w:val="00A41E65"/>
    <w:rsid w:val="00A43E0A"/>
    <w:rsid w:val="00A530C7"/>
    <w:rsid w:val="00A559FD"/>
    <w:rsid w:val="00A55F5B"/>
    <w:rsid w:val="00A60185"/>
    <w:rsid w:val="00A661EA"/>
    <w:rsid w:val="00A72FCB"/>
    <w:rsid w:val="00A74B88"/>
    <w:rsid w:val="00A77983"/>
    <w:rsid w:val="00A830E5"/>
    <w:rsid w:val="00A86FC9"/>
    <w:rsid w:val="00A87135"/>
    <w:rsid w:val="00A90B96"/>
    <w:rsid w:val="00A91670"/>
    <w:rsid w:val="00A93280"/>
    <w:rsid w:val="00A951EA"/>
    <w:rsid w:val="00AA2548"/>
    <w:rsid w:val="00AA27F9"/>
    <w:rsid w:val="00AA58C4"/>
    <w:rsid w:val="00AA5E2A"/>
    <w:rsid w:val="00AA6BB6"/>
    <w:rsid w:val="00AA7003"/>
    <w:rsid w:val="00AB11C8"/>
    <w:rsid w:val="00AB3900"/>
    <w:rsid w:val="00AB4423"/>
    <w:rsid w:val="00AC0090"/>
    <w:rsid w:val="00AC08A8"/>
    <w:rsid w:val="00AC467B"/>
    <w:rsid w:val="00AC5C86"/>
    <w:rsid w:val="00AD56C8"/>
    <w:rsid w:val="00AD58F2"/>
    <w:rsid w:val="00AF0196"/>
    <w:rsid w:val="00AF505A"/>
    <w:rsid w:val="00B033A8"/>
    <w:rsid w:val="00B0512A"/>
    <w:rsid w:val="00B0529F"/>
    <w:rsid w:val="00B1418B"/>
    <w:rsid w:val="00B16E10"/>
    <w:rsid w:val="00B21195"/>
    <w:rsid w:val="00B24B22"/>
    <w:rsid w:val="00B25310"/>
    <w:rsid w:val="00B32497"/>
    <w:rsid w:val="00B32F8F"/>
    <w:rsid w:val="00B3492A"/>
    <w:rsid w:val="00B37DB3"/>
    <w:rsid w:val="00B54DE9"/>
    <w:rsid w:val="00B553EC"/>
    <w:rsid w:val="00B55E3F"/>
    <w:rsid w:val="00B6012C"/>
    <w:rsid w:val="00B63C1E"/>
    <w:rsid w:val="00B93DD0"/>
    <w:rsid w:val="00B97732"/>
    <w:rsid w:val="00BA1D36"/>
    <w:rsid w:val="00BA65A8"/>
    <w:rsid w:val="00BA6D19"/>
    <w:rsid w:val="00BA7461"/>
    <w:rsid w:val="00BA7592"/>
    <w:rsid w:val="00BA7A53"/>
    <w:rsid w:val="00BA7DA9"/>
    <w:rsid w:val="00BC0886"/>
    <w:rsid w:val="00BC1C62"/>
    <w:rsid w:val="00BC4215"/>
    <w:rsid w:val="00BD1A6F"/>
    <w:rsid w:val="00BE051B"/>
    <w:rsid w:val="00BE0F48"/>
    <w:rsid w:val="00BE6D3C"/>
    <w:rsid w:val="00BE7852"/>
    <w:rsid w:val="00BF15D4"/>
    <w:rsid w:val="00BF7CEE"/>
    <w:rsid w:val="00C028F3"/>
    <w:rsid w:val="00C03880"/>
    <w:rsid w:val="00C07A6F"/>
    <w:rsid w:val="00C11840"/>
    <w:rsid w:val="00C135CF"/>
    <w:rsid w:val="00C2374D"/>
    <w:rsid w:val="00C2683F"/>
    <w:rsid w:val="00C3184D"/>
    <w:rsid w:val="00C43748"/>
    <w:rsid w:val="00C4714E"/>
    <w:rsid w:val="00C50AC2"/>
    <w:rsid w:val="00C51CCA"/>
    <w:rsid w:val="00C5504F"/>
    <w:rsid w:val="00C568A7"/>
    <w:rsid w:val="00C57B55"/>
    <w:rsid w:val="00C61AEA"/>
    <w:rsid w:val="00C63376"/>
    <w:rsid w:val="00C74F97"/>
    <w:rsid w:val="00C8276E"/>
    <w:rsid w:val="00C842AC"/>
    <w:rsid w:val="00C946CC"/>
    <w:rsid w:val="00C96688"/>
    <w:rsid w:val="00CA0723"/>
    <w:rsid w:val="00CB1690"/>
    <w:rsid w:val="00CC0E44"/>
    <w:rsid w:val="00CC1B41"/>
    <w:rsid w:val="00CC4365"/>
    <w:rsid w:val="00CD11B0"/>
    <w:rsid w:val="00CE5C2A"/>
    <w:rsid w:val="00CE6B07"/>
    <w:rsid w:val="00CE71C2"/>
    <w:rsid w:val="00CF12FE"/>
    <w:rsid w:val="00CF34E9"/>
    <w:rsid w:val="00CF42D5"/>
    <w:rsid w:val="00CF4EDA"/>
    <w:rsid w:val="00CF7B39"/>
    <w:rsid w:val="00D00C8A"/>
    <w:rsid w:val="00D021CB"/>
    <w:rsid w:val="00D10F1A"/>
    <w:rsid w:val="00D116F8"/>
    <w:rsid w:val="00D16C5F"/>
    <w:rsid w:val="00D17596"/>
    <w:rsid w:val="00D21D54"/>
    <w:rsid w:val="00D22640"/>
    <w:rsid w:val="00D2475A"/>
    <w:rsid w:val="00D2535E"/>
    <w:rsid w:val="00D26D3A"/>
    <w:rsid w:val="00D45EE3"/>
    <w:rsid w:val="00D50618"/>
    <w:rsid w:val="00D509E9"/>
    <w:rsid w:val="00D53B1C"/>
    <w:rsid w:val="00D836FD"/>
    <w:rsid w:val="00DA1B12"/>
    <w:rsid w:val="00DA54C9"/>
    <w:rsid w:val="00DA6739"/>
    <w:rsid w:val="00DA6CAE"/>
    <w:rsid w:val="00DB1A9E"/>
    <w:rsid w:val="00DB31D6"/>
    <w:rsid w:val="00DB4005"/>
    <w:rsid w:val="00DC1229"/>
    <w:rsid w:val="00DC333A"/>
    <w:rsid w:val="00DC34EB"/>
    <w:rsid w:val="00DC6D74"/>
    <w:rsid w:val="00DD0FF3"/>
    <w:rsid w:val="00DD7A6B"/>
    <w:rsid w:val="00DF01A4"/>
    <w:rsid w:val="00DF09E5"/>
    <w:rsid w:val="00DF1E5B"/>
    <w:rsid w:val="00DF2275"/>
    <w:rsid w:val="00DF2B4E"/>
    <w:rsid w:val="00DF3F5E"/>
    <w:rsid w:val="00DF5653"/>
    <w:rsid w:val="00DF5905"/>
    <w:rsid w:val="00E0046F"/>
    <w:rsid w:val="00E03D6A"/>
    <w:rsid w:val="00E04063"/>
    <w:rsid w:val="00E0596E"/>
    <w:rsid w:val="00E06F66"/>
    <w:rsid w:val="00E07AB7"/>
    <w:rsid w:val="00E308CB"/>
    <w:rsid w:val="00E355AC"/>
    <w:rsid w:val="00E356E5"/>
    <w:rsid w:val="00E36F81"/>
    <w:rsid w:val="00E45765"/>
    <w:rsid w:val="00E5098C"/>
    <w:rsid w:val="00E55AB5"/>
    <w:rsid w:val="00E60213"/>
    <w:rsid w:val="00E661B2"/>
    <w:rsid w:val="00E67FF9"/>
    <w:rsid w:val="00E74D29"/>
    <w:rsid w:val="00E83C74"/>
    <w:rsid w:val="00E83CEE"/>
    <w:rsid w:val="00E8763B"/>
    <w:rsid w:val="00E91F18"/>
    <w:rsid w:val="00E9226D"/>
    <w:rsid w:val="00EA15F5"/>
    <w:rsid w:val="00EA35EA"/>
    <w:rsid w:val="00EA416C"/>
    <w:rsid w:val="00EA48C9"/>
    <w:rsid w:val="00EA5941"/>
    <w:rsid w:val="00EB4449"/>
    <w:rsid w:val="00EB60CE"/>
    <w:rsid w:val="00EB7D53"/>
    <w:rsid w:val="00EC393E"/>
    <w:rsid w:val="00EE3146"/>
    <w:rsid w:val="00EF3C48"/>
    <w:rsid w:val="00EF50BB"/>
    <w:rsid w:val="00EF53FF"/>
    <w:rsid w:val="00F00192"/>
    <w:rsid w:val="00F01DF6"/>
    <w:rsid w:val="00F0340D"/>
    <w:rsid w:val="00F059A6"/>
    <w:rsid w:val="00F10A12"/>
    <w:rsid w:val="00F14829"/>
    <w:rsid w:val="00F163AD"/>
    <w:rsid w:val="00F23756"/>
    <w:rsid w:val="00F2523A"/>
    <w:rsid w:val="00F25FFA"/>
    <w:rsid w:val="00F310D2"/>
    <w:rsid w:val="00F314C4"/>
    <w:rsid w:val="00F36F3D"/>
    <w:rsid w:val="00F4533A"/>
    <w:rsid w:val="00F477BD"/>
    <w:rsid w:val="00F53491"/>
    <w:rsid w:val="00F62968"/>
    <w:rsid w:val="00F64D6E"/>
    <w:rsid w:val="00F6522C"/>
    <w:rsid w:val="00F65A1C"/>
    <w:rsid w:val="00F66F50"/>
    <w:rsid w:val="00F74590"/>
    <w:rsid w:val="00F82FF8"/>
    <w:rsid w:val="00F8330D"/>
    <w:rsid w:val="00F84305"/>
    <w:rsid w:val="00F8485C"/>
    <w:rsid w:val="00F87149"/>
    <w:rsid w:val="00F87FFE"/>
    <w:rsid w:val="00F954C9"/>
    <w:rsid w:val="00F96FBA"/>
    <w:rsid w:val="00FA4CF0"/>
    <w:rsid w:val="00FA5E16"/>
    <w:rsid w:val="00FA5E45"/>
    <w:rsid w:val="00FA61AA"/>
    <w:rsid w:val="00FA69A4"/>
    <w:rsid w:val="00FB1279"/>
    <w:rsid w:val="00FB1495"/>
    <w:rsid w:val="00FC05DA"/>
    <w:rsid w:val="00FC1856"/>
    <w:rsid w:val="00FD1694"/>
    <w:rsid w:val="00FD7636"/>
    <w:rsid w:val="00FD76A3"/>
    <w:rsid w:val="00FE2F77"/>
    <w:rsid w:val="00FE3229"/>
    <w:rsid w:val="00FE74C3"/>
    <w:rsid w:val="00FF215C"/>
    <w:rsid w:val="00FF47A9"/>
    <w:rsid w:val="00FF49E8"/>
    <w:rsid w:val="00FF560F"/>
    <w:rsid w:val="00FF672F"/>
    <w:rsid w:val="00FF7A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992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FF9"/>
    <w:pPr>
      <w:spacing w:before="60" w:after="60"/>
    </w:pPr>
    <w:rPr>
      <w:rFonts w:cs="Arial"/>
      <w:lang w:eastAsia="en-US"/>
    </w:rPr>
  </w:style>
  <w:style w:type="paragraph" w:styleId="Heading1">
    <w:name w:val="heading 1"/>
    <w:basedOn w:val="Normal"/>
    <w:next w:val="Normal"/>
    <w:link w:val="Heading1Char"/>
    <w:qFormat/>
    <w:rsid w:val="00E67FF9"/>
    <w:pPr>
      <w:keepNext/>
      <w:spacing w:before="120" w:after="120"/>
      <w:outlineLvl w:val="0"/>
    </w:pPr>
    <w:rPr>
      <w:b/>
      <w:caps/>
    </w:rPr>
  </w:style>
  <w:style w:type="paragraph" w:styleId="Heading2">
    <w:name w:val="heading 2"/>
    <w:basedOn w:val="Normal"/>
    <w:next w:val="Normal"/>
    <w:link w:val="Heading2Char"/>
    <w:uiPriority w:val="9"/>
    <w:qFormat/>
    <w:rsid w:val="000E31C1"/>
    <w:pPr>
      <w:keepNext/>
      <w:outlineLvl w:val="1"/>
    </w:pPr>
    <w:rPr>
      <w:b/>
    </w:rPr>
  </w:style>
  <w:style w:type="paragraph" w:styleId="Heading3">
    <w:name w:val="heading 3"/>
    <w:basedOn w:val="Normal"/>
    <w:next w:val="Normal"/>
    <w:link w:val="Heading3Char"/>
    <w:qFormat/>
    <w:rsid w:val="000E31C1"/>
    <w:pPr>
      <w:keepNext/>
      <w:outlineLvl w:val="2"/>
    </w:pPr>
    <w:rPr>
      <w:b/>
      <w:i/>
    </w:rPr>
  </w:style>
  <w:style w:type="paragraph" w:styleId="Heading4">
    <w:name w:val="heading 4"/>
    <w:basedOn w:val="Normal"/>
    <w:next w:val="Normal"/>
    <w:link w:val="Heading4Char"/>
    <w:qFormat/>
    <w:rsid w:val="000E31C1"/>
    <w:pPr>
      <w:keepNext/>
      <w:outlineLvl w:val="3"/>
    </w:pPr>
    <w:rPr>
      <w:i/>
    </w:rPr>
  </w:style>
  <w:style w:type="paragraph" w:styleId="Heading6">
    <w:name w:val="heading 6"/>
    <w:basedOn w:val="Normal"/>
    <w:next w:val="Normal"/>
    <w:link w:val="Heading6Char"/>
    <w:qFormat/>
    <w:rsid w:val="00B6012C"/>
    <w:pPr>
      <w:spacing w:before="24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1AEA"/>
    <w:pPr>
      <w:pBdr>
        <w:bottom w:val="single" w:sz="4" w:space="1" w:color="808080" w:themeColor="background1" w:themeShade="80"/>
      </w:pBdr>
      <w:tabs>
        <w:tab w:val="center" w:pos="4513"/>
        <w:tab w:val="right" w:pos="9026"/>
      </w:tabs>
      <w:spacing w:after="120"/>
      <w:jc w:val="right"/>
    </w:pPr>
    <w:rPr>
      <w:color w:val="808080" w:themeColor="background1" w:themeShade="80"/>
      <w:sz w:val="18"/>
      <w:szCs w:val="18"/>
    </w:rPr>
  </w:style>
  <w:style w:type="character" w:customStyle="1" w:styleId="HeaderChar">
    <w:name w:val="Header Char"/>
    <w:basedOn w:val="DefaultParagraphFont"/>
    <w:link w:val="Header"/>
    <w:rsid w:val="00C61AEA"/>
    <w:rPr>
      <w:color w:val="808080" w:themeColor="background1" w:themeShade="80"/>
      <w:sz w:val="18"/>
      <w:szCs w:val="18"/>
      <w:lang w:eastAsia="en-US"/>
    </w:rPr>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lang w:eastAsia="en-AU"/>
    </w:rPr>
  </w:style>
  <w:style w:type="character" w:customStyle="1" w:styleId="Heading1Char">
    <w:name w:val="Heading 1 Char"/>
    <w:basedOn w:val="DefaultParagraphFont"/>
    <w:link w:val="Heading1"/>
    <w:rsid w:val="00E67FF9"/>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751A13"/>
    <w:pPr>
      <w:ind w:left="369" w:hanging="369"/>
    </w:pPr>
  </w:style>
  <w:style w:type="paragraph" w:styleId="ListNumber2">
    <w:name w:val="List Number 2"/>
    <w:basedOn w:val="Normal"/>
    <w:uiPriority w:val="99"/>
    <w:rsid w:val="00751A13"/>
    <w:pPr>
      <w:ind w:left="567" w:hanging="369"/>
    </w:pPr>
  </w:style>
  <w:style w:type="paragraph" w:styleId="ListNumber3">
    <w:name w:val="List Number 3"/>
    <w:basedOn w:val="Normal"/>
    <w:uiPriority w:val="99"/>
    <w:rsid w:val="00751A13"/>
    <w:pPr>
      <w:ind w:left="738" w:hanging="369"/>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ind w:left="357" w:hanging="357"/>
    </w:pPr>
    <w:rPr>
      <w:rFonts w:ascii="Times New Roman" w:eastAsia="Times New Roman" w:hAnsi="Times New Roman"/>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pPr>
    <w:rPr>
      <w:rFonts w:ascii="Courier New" w:eastAsia="Times New Roman" w:hAnsi="Courier New" w:cs="Courier New"/>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character" w:styleId="FollowedHyperlink">
    <w:name w:val="FollowedHyperlink"/>
    <w:basedOn w:val="DefaultParagraphFont"/>
    <w:uiPriority w:val="99"/>
    <w:semiHidden/>
    <w:unhideWhenUsed/>
    <w:rsid w:val="009A143B"/>
    <w:rPr>
      <w:color w:val="800080" w:themeColor="followedHyperlink"/>
      <w:u w:val="single"/>
    </w:rPr>
  </w:style>
  <w:style w:type="character" w:customStyle="1" w:styleId="apple-converted-space">
    <w:name w:val="apple-converted-space"/>
    <w:basedOn w:val="DefaultParagraphFont"/>
    <w:rsid w:val="007C11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61958275">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yperlink" Target="http://pir.sa.gov.au/__data/assets/pdf_file/0004/12982/Abalone_Fishery_Management_Plan_-_September_2012_.pdf" TargetMode="Externa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pir.sa.gov.au/fishing/commercial_fishing/commercial_fisheries/abalone_fishery" TargetMode="Externa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yperlink" Target="http://fish.gov.au/reports/molluscs/abalones/Pages/blacklip_abalone.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pir.sa.gov.au/__data/assets/pdf_file/0011/232400/Wildlife_Interactions_in_SA_Fisheries_2013_-_FINAL.pdf" TargetMode="Externa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pir.sa.gov.au/research/publications/research_report_series" TargetMode="External"/><Relationship Id="rId28" Type="http://schemas.openxmlformats.org/officeDocument/2006/relationships/hyperlink" Target="http://fish.gov.au/reports/molluscs/abalones/Pages/greenlip_abalone.aspx" TargetMode="Externa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environment.gov.au/marine/fisheries/sa/abalone" TargetMode="External"/><Relationship Id="rId27" Type="http://schemas.openxmlformats.org/officeDocument/2006/relationships/hyperlink" Target="http://pir.sa.gov.au/__data/assets/pdf_file/0008/173996/ESD_Abalone_Report.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EAB9BC73.dotm</Template>
  <TotalTime>0</TotalTime>
  <Pages>14</Pages>
  <Words>4537</Words>
  <Characters>25864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report for the South Australian Abalone Fishery - November 2015</dc:title>
  <dc:creator/>
  <cp:lastModifiedBy/>
  <cp:revision>1</cp:revision>
  <dcterms:created xsi:type="dcterms:W3CDTF">2018-08-22T03:08:00Z</dcterms:created>
  <dcterms:modified xsi:type="dcterms:W3CDTF">2018-08-22T03:08:00Z</dcterms:modified>
</cp:coreProperties>
</file>