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CAB6F" w14:textId="77777777" w:rsidR="00EB25EB" w:rsidRPr="008C723E" w:rsidRDefault="00EB25EB" w:rsidP="00FF787C">
      <w:pPr>
        <w:spacing w:before="60" w:after="60"/>
        <w:jc w:val="center"/>
        <w:rPr>
          <w:rFonts w:ascii="Arial" w:hAnsi="Arial" w:cs="Arial"/>
          <w:snapToGrid w:val="0"/>
          <w:sz w:val="22"/>
          <w:szCs w:val="22"/>
        </w:rPr>
      </w:pPr>
      <w:r w:rsidRPr="008C723E">
        <w:rPr>
          <w:rFonts w:ascii="Arial" w:hAnsi="Arial" w:cs="Arial"/>
          <w:noProof/>
          <w:sz w:val="22"/>
          <w:szCs w:val="22"/>
          <w:lang w:val="en-AU" w:eastAsia="en-AU"/>
        </w:rPr>
        <w:drawing>
          <wp:inline distT="0" distB="0" distL="0" distR="0" wp14:anchorId="46ACABAA" wp14:editId="46ACABAB">
            <wp:extent cx="1080770" cy="914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CAB70" w14:textId="77777777" w:rsidR="00EB25EB" w:rsidRPr="008C723E" w:rsidRDefault="00EB25EB" w:rsidP="00FF787C">
      <w:pPr>
        <w:spacing w:before="60" w:after="60"/>
        <w:jc w:val="center"/>
        <w:rPr>
          <w:b/>
          <w:snapToGrid w:val="0"/>
          <w:sz w:val="22"/>
          <w:szCs w:val="22"/>
        </w:rPr>
      </w:pPr>
      <w:r w:rsidRPr="008C723E">
        <w:rPr>
          <w:b/>
          <w:snapToGrid w:val="0"/>
          <w:sz w:val="22"/>
          <w:szCs w:val="22"/>
        </w:rPr>
        <w:t>COMMONWEALTH OF AUSTRALIA</w:t>
      </w:r>
    </w:p>
    <w:p w14:paraId="46ACAB71" w14:textId="77777777" w:rsidR="00EB25EB" w:rsidRPr="008C723E" w:rsidRDefault="00EB25EB" w:rsidP="00FF787C">
      <w:pPr>
        <w:spacing w:before="60" w:after="60"/>
        <w:jc w:val="center"/>
        <w:rPr>
          <w:snapToGrid w:val="0"/>
          <w:sz w:val="22"/>
          <w:szCs w:val="22"/>
        </w:rPr>
      </w:pPr>
    </w:p>
    <w:p w14:paraId="46ACAB72" w14:textId="77777777" w:rsidR="00EB25EB" w:rsidRPr="008C723E" w:rsidRDefault="00EB25EB" w:rsidP="00FF787C">
      <w:pPr>
        <w:pStyle w:val="Heading1"/>
        <w:spacing w:before="60" w:after="60"/>
        <w:jc w:val="center"/>
        <w:rPr>
          <w:b/>
          <w:i/>
          <w:iCs/>
          <w:sz w:val="22"/>
          <w:szCs w:val="22"/>
        </w:rPr>
      </w:pPr>
      <w:r w:rsidRPr="008C723E">
        <w:rPr>
          <w:b/>
          <w:i/>
          <w:iCs/>
          <w:sz w:val="22"/>
          <w:szCs w:val="22"/>
        </w:rPr>
        <w:t>Environment Protection and Biodiversity Conservation Act 1999</w:t>
      </w:r>
    </w:p>
    <w:p w14:paraId="46ACAB73" w14:textId="77777777" w:rsidR="00EB25EB" w:rsidRPr="008C723E" w:rsidRDefault="00EB25EB" w:rsidP="00FF787C">
      <w:pPr>
        <w:spacing w:before="60" w:after="60"/>
        <w:jc w:val="center"/>
        <w:rPr>
          <w:snapToGrid w:val="0"/>
          <w:sz w:val="22"/>
          <w:szCs w:val="22"/>
        </w:rPr>
      </w:pPr>
    </w:p>
    <w:p w14:paraId="2D098E9B" w14:textId="250AF56F" w:rsidR="00734E32" w:rsidRPr="008C723E" w:rsidRDefault="00734E32" w:rsidP="0019433E">
      <w:pPr>
        <w:jc w:val="center"/>
        <w:rPr>
          <w:b/>
          <w:snapToGrid w:val="0"/>
          <w:sz w:val="22"/>
          <w:szCs w:val="22"/>
        </w:rPr>
      </w:pPr>
      <w:r w:rsidRPr="008C723E">
        <w:rPr>
          <w:b/>
          <w:snapToGrid w:val="0"/>
          <w:sz w:val="22"/>
          <w:szCs w:val="22"/>
        </w:rPr>
        <w:t>Revocation of Accreditation of a Plan, Regime or Policy for the purposes of</w:t>
      </w:r>
      <w:r w:rsidR="00A037FD" w:rsidRPr="008C723E">
        <w:rPr>
          <w:b/>
          <w:snapToGrid w:val="0"/>
          <w:sz w:val="22"/>
          <w:szCs w:val="22"/>
        </w:rPr>
        <w:t> </w:t>
      </w:r>
      <w:r w:rsidRPr="008C723E">
        <w:rPr>
          <w:b/>
          <w:snapToGrid w:val="0"/>
          <w:sz w:val="22"/>
          <w:szCs w:val="22"/>
        </w:rPr>
        <w:t>Part 13</w:t>
      </w:r>
    </w:p>
    <w:p w14:paraId="62B09F82" w14:textId="77777777" w:rsidR="00734E32" w:rsidRPr="008C723E" w:rsidRDefault="00734E32" w:rsidP="004D17A5">
      <w:pPr>
        <w:spacing w:after="120"/>
        <w:jc w:val="center"/>
        <w:rPr>
          <w:b/>
          <w:snapToGrid w:val="0"/>
          <w:sz w:val="22"/>
          <w:szCs w:val="22"/>
        </w:rPr>
      </w:pPr>
      <w:bookmarkStart w:id="0" w:name="_GoBack"/>
      <w:r w:rsidRPr="008C723E">
        <w:rPr>
          <w:b/>
          <w:snapToGrid w:val="0"/>
          <w:sz w:val="22"/>
          <w:szCs w:val="22"/>
        </w:rPr>
        <w:t>Accreditation of a Plan, Regime or Policy for the purposes of Part 13</w:t>
      </w:r>
    </w:p>
    <w:bookmarkEnd w:id="0"/>
    <w:p w14:paraId="46ACAB74" w14:textId="0D4992EC" w:rsidR="00EB25EB" w:rsidRPr="008C723E" w:rsidRDefault="00734E32" w:rsidP="0019433E">
      <w:pPr>
        <w:jc w:val="center"/>
        <w:rPr>
          <w:b/>
          <w:snapToGrid w:val="0"/>
          <w:sz w:val="22"/>
          <w:szCs w:val="22"/>
        </w:rPr>
      </w:pPr>
      <w:r w:rsidRPr="008C723E">
        <w:rPr>
          <w:b/>
          <w:snapToGrid w:val="0"/>
          <w:sz w:val="22"/>
          <w:szCs w:val="22"/>
        </w:rPr>
        <w:t xml:space="preserve">South Australian </w:t>
      </w:r>
      <w:r w:rsidR="001E106E" w:rsidRPr="008C723E">
        <w:rPr>
          <w:b/>
          <w:snapToGrid w:val="0"/>
          <w:sz w:val="22"/>
          <w:szCs w:val="22"/>
        </w:rPr>
        <w:t xml:space="preserve">Abalone Fishery, </w:t>
      </w:r>
      <w:r w:rsidRPr="008C723E">
        <w:rPr>
          <w:b/>
          <w:snapToGrid w:val="0"/>
          <w:sz w:val="22"/>
          <w:szCs w:val="22"/>
        </w:rPr>
        <w:t xml:space="preserve">South Australian </w:t>
      </w:r>
      <w:r w:rsidR="001E106E" w:rsidRPr="008C723E">
        <w:rPr>
          <w:b/>
          <w:snapToGrid w:val="0"/>
          <w:sz w:val="22"/>
          <w:szCs w:val="22"/>
        </w:rPr>
        <w:t xml:space="preserve">Giant Crab Fishery, </w:t>
      </w:r>
      <w:r w:rsidRPr="008C723E">
        <w:rPr>
          <w:b/>
          <w:snapToGrid w:val="0"/>
          <w:sz w:val="22"/>
          <w:szCs w:val="22"/>
        </w:rPr>
        <w:t xml:space="preserve">South Australian </w:t>
      </w:r>
      <w:r w:rsidR="001E106E" w:rsidRPr="008C723E">
        <w:rPr>
          <w:b/>
          <w:snapToGrid w:val="0"/>
          <w:sz w:val="22"/>
          <w:szCs w:val="22"/>
        </w:rPr>
        <w:t xml:space="preserve">Prawn Trawl Fisheries, and </w:t>
      </w:r>
      <w:r w:rsidRPr="008C723E">
        <w:rPr>
          <w:b/>
          <w:snapToGrid w:val="0"/>
          <w:sz w:val="22"/>
          <w:szCs w:val="22"/>
        </w:rPr>
        <w:t xml:space="preserve">South Australian </w:t>
      </w:r>
      <w:r w:rsidR="001E106E" w:rsidRPr="008C723E">
        <w:rPr>
          <w:b/>
          <w:snapToGrid w:val="0"/>
          <w:sz w:val="22"/>
          <w:szCs w:val="22"/>
        </w:rPr>
        <w:t>Rock Lobster Fishery</w:t>
      </w:r>
      <w:r w:rsidR="00487B3A" w:rsidRPr="008C723E">
        <w:rPr>
          <w:b/>
          <w:snapToGrid w:val="0"/>
          <w:sz w:val="22"/>
          <w:szCs w:val="22"/>
        </w:rPr>
        <w:t>, December 2018</w:t>
      </w:r>
    </w:p>
    <w:p w14:paraId="46ACAB75" w14:textId="77777777" w:rsidR="00EB25EB" w:rsidRPr="008C723E" w:rsidRDefault="00EB25EB" w:rsidP="00FF787C">
      <w:pPr>
        <w:spacing w:before="60" w:after="60"/>
        <w:rPr>
          <w:snapToGrid w:val="0"/>
          <w:sz w:val="22"/>
          <w:szCs w:val="22"/>
        </w:rPr>
      </w:pPr>
    </w:p>
    <w:p w14:paraId="51694751" w14:textId="24E7F762" w:rsidR="004B338D" w:rsidRPr="008C723E" w:rsidRDefault="004B338D" w:rsidP="004A06B8">
      <w:pPr>
        <w:spacing w:before="60" w:after="240"/>
        <w:rPr>
          <w:sz w:val="22"/>
          <w:szCs w:val="22"/>
        </w:rPr>
      </w:pPr>
      <w:r w:rsidRPr="008C723E">
        <w:rPr>
          <w:sz w:val="22"/>
          <w:szCs w:val="22"/>
        </w:rPr>
        <w:t>I, PAUL MURPHY, Assistant Secretary, Wildlife Trade and Biosecurity Branch, as Delegate</w:t>
      </w:r>
      <w:r w:rsidR="004A06B8" w:rsidRPr="008C723E">
        <w:rPr>
          <w:sz w:val="22"/>
          <w:szCs w:val="22"/>
        </w:rPr>
        <w:t> </w:t>
      </w:r>
      <w:r w:rsidRPr="008C723E">
        <w:rPr>
          <w:sz w:val="22"/>
          <w:szCs w:val="22"/>
        </w:rPr>
        <w:t>of the Minister for the Environment</w:t>
      </w:r>
      <w:r w:rsidR="00BF78A2" w:rsidRPr="008C723E">
        <w:rPr>
          <w:sz w:val="22"/>
          <w:szCs w:val="22"/>
        </w:rPr>
        <w:t>:</w:t>
      </w:r>
      <w:r w:rsidRPr="008C723E">
        <w:rPr>
          <w:sz w:val="22"/>
          <w:szCs w:val="22"/>
        </w:rPr>
        <w:t xml:space="preserve"> </w:t>
      </w:r>
    </w:p>
    <w:p w14:paraId="1BA6849F" w14:textId="2CDEB689" w:rsidR="00FD1D01" w:rsidRPr="00FD1D01" w:rsidRDefault="00FD1D01" w:rsidP="00FD1D01">
      <w:pPr>
        <w:numPr>
          <w:ilvl w:val="0"/>
          <w:numId w:val="3"/>
        </w:numPr>
        <w:ind w:left="360"/>
        <w:rPr>
          <w:snapToGrid w:val="0"/>
          <w:sz w:val="22"/>
          <w:szCs w:val="22"/>
        </w:rPr>
      </w:pPr>
      <w:r w:rsidRPr="004B6C56">
        <w:rPr>
          <w:sz w:val="22"/>
          <w:szCs w:val="22"/>
        </w:rPr>
        <w:t>revoke the accreditation of t</w:t>
      </w:r>
      <w:r w:rsidRPr="00FD1D01">
        <w:rPr>
          <w:sz w:val="22"/>
          <w:szCs w:val="22"/>
        </w:rPr>
        <w:t xml:space="preserve">he management regime for the </w:t>
      </w:r>
      <w:r w:rsidRPr="00FD1D01">
        <w:rPr>
          <w:rFonts w:cs="Arial"/>
          <w:sz w:val="22"/>
          <w:szCs w:val="22"/>
        </w:rPr>
        <w:t>South Australian fisheries as specified in Schedule 1,</w:t>
      </w:r>
      <w:r w:rsidRPr="00FD1D01">
        <w:rPr>
          <w:snapToGrid w:val="0"/>
          <w:sz w:val="22"/>
          <w:szCs w:val="22"/>
        </w:rPr>
        <w:t xml:space="preserve"> and</w:t>
      </w:r>
    </w:p>
    <w:p w14:paraId="5E3A8307" w14:textId="77777777" w:rsidR="00FD1D01" w:rsidRPr="004B6C56" w:rsidRDefault="00FD1D01" w:rsidP="00FD1D01">
      <w:pPr>
        <w:ind w:left="360"/>
        <w:rPr>
          <w:snapToGrid w:val="0"/>
          <w:sz w:val="22"/>
          <w:szCs w:val="22"/>
        </w:rPr>
      </w:pPr>
    </w:p>
    <w:p w14:paraId="642E11F8" w14:textId="3ECA939B" w:rsidR="008A7E96" w:rsidRPr="008C723E" w:rsidRDefault="008A7E96" w:rsidP="008A7E96">
      <w:pPr>
        <w:pStyle w:val="ListNumber"/>
        <w:numPr>
          <w:ilvl w:val="0"/>
          <w:numId w:val="3"/>
        </w:numPr>
        <w:spacing w:before="60"/>
        <w:ind w:left="360"/>
        <w:rPr>
          <w:snapToGrid w:val="0"/>
          <w:sz w:val="22"/>
        </w:rPr>
      </w:pPr>
      <w:r>
        <w:rPr>
          <w:snapToGrid w:val="0"/>
          <w:sz w:val="22"/>
        </w:rPr>
        <w:t xml:space="preserve">being satisfied that </w:t>
      </w:r>
      <w:r w:rsidRPr="008C723E">
        <w:rPr>
          <w:sz w:val="22"/>
        </w:rPr>
        <w:t xml:space="preserve">the management regimes for the </w:t>
      </w:r>
      <w:r>
        <w:rPr>
          <w:sz w:val="22"/>
        </w:rPr>
        <w:t xml:space="preserve">same </w:t>
      </w:r>
      <w:r w:rsidRPr="008C723E">
        <w:rPr>
          <w:sz w:val="22"/>
        </w:rPr>
        <w:t>South Australian fisheries</w:t>
      </w:r>
      <w:r>
        <w:rPr>
          <w:sz w:val="22"/>
        </w:rPr>
        <w:t>,</w:t>
      </w:r>
      <w:r w:rsidRPr="008C723E">
        <w:rPr>
          <w:sz w:val="22"/>
        </w:rPr>
        <w:t xml:space="preserve"> as specified in Schedule 2</w:t>
      </w:r>
      <w:r w:rsidRPr="008C723E">
        <w:rPr>
          <w:snapToGrid w:val="0"/>
          <w:sz w:val="22"/>
        </w:rPr>
        <w:t>:</w:t>
      </w:r>
    </w:p>
    <w:p w14:paraId="6ED95D65" w14:textId="7C8D69E9" w:rsidR="00FD1D01" w:rsidRPr="004B6C56" w:rsidRDefault="008A7E96" w:rsidP="00FD1D01">
      <w:pPr>
        <w:numPr>
          <w:ilvl w:val="1"/>
          <w:numId w:val="3"/>
        </w:numPr>
        <w:spacing w:after="120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require </w:t>
      </w:r>
      <w:r w:rsidR="00FD1D01" w:rsidRPr="004B6C56">
        <w:rPr>
          <w:sz w:val="22"/>
          <w:szCs w:val="22"/>
        </w:rPr>
        <w:t>persons engaged in fishing under the management regime to take all reasonable steps</w:t>
      </w:r>
      <w:r>
        <w:rPr>
          <w:sz w:val="22"/>
          <w:szCs w:val="22"/>
        </w:rPr>
        <w:t>,</w:t>
      </w:r>
      <w:r w:rsidR="00FD1D01" w:rsidRPr="004B6C56">
        <w:rPr>
          <w:sz w:val="22"/>
          <w:szCs w:val="22"/>
        </w:rPr>
        <w:t xml:space="preserve"> to ensure that members of listed threatened species, listed migratory species, cetaceans and listed marine species are not killed or injured as a result of the fishing, and</w:t>
      </w:r>
    </w:p>
    <w:p w14:paraId="23E0E0E2" w14:textId="5178C6D5" w:rsidR="00FD1D01" w:rsidRPr="004B6C56" w:rsidRDefault="00FD1D01" w:rsidP="00FD1D01">
      <w:pPr>
        <w:numPr>
          <w:ilvl w:val="1"/>
          <w:numId w:val="3"/>
        </w:numPr>
        <w:spacing w:after="120"/>
        <w:ind w:left="720"/>
        <w:rPr>
          <w:snapToGrid w:val="0"/>
          <w:sz w:val="22"/>
          <w:szCs w:val="22"/>
        </w:rPr>
      </w:pPr>
      <w:r w:rsidRPr="004B6C56">
        <w:rPr>
          <w:sz w:val="22"/>
          <w:szCs w:val="22"/>
        </w:rPr>
        <w:t>the fisher</w:t>
      </w:r>
      <w:r w:rsidR="00A060BA">
        <w:rPr>
          <w:sz w:val="22"/>
          <w:szCs w:val="22"/>
        </w:rPr>
        <w:t>ies</w:t>
      </w:r>
      <w:r w:rsidRPr="004B6C56">
        <w:rPr>
          <w:sz w:val="22"/>
          <w:szCs w:val="22"/>
        </w:rPr>
        <w:t xml:space="preserve"> to which the management regime</w:t>
      </w:r>
      <w:r w:rsidR="00A060BA">
        <w:rPr>
          <w:sz w:val="22"/>
          <w:szCs w:val="22"/>
        </w:rPr>
        <w:t>s</w:t>
      </w:r>
      <w:r w:rsidRPr="004B6C56">
        <w:rPr>
          <w:sz w:val="22"/>
          <w:szCs w:val="22"/>
        </w:rPr>
        <w:t xml:space="preserve"> relate</w:t>
      </w:r>
      <w:r w:rsidR="00A060BA">
        <w:rPr>
          <w:sz w:val="22"/>
          <w:szCs w:val="22"/>
        </w:rPr>
        <w:t>, do</w:t>
      </w:r>
      <w:r w:rsidRPr="004B6C56">
        <w:rPr>
          <w:sz w:val="22"/>
          <w:szCs w:val="22"/>
        </w:rPr>
        <w:t xml:space="preserve"> not, or </w:t>
      </w:r>
      <w:r w:rsidR="00A060BA">
        <w:rPr>
          <w:sz w:val="22"/>
          <w:szCs w:val="22"/>
        </w:rPr>
        <w:t>are</w:t>
      </w:r>
      <w:r w:rsidRPr="004B6C56">
        <w:rPr>
          <w:sz w:val="22"/>
          <w:szCs w:val="22"/>
        </w:rPr>
        <w:t xml:space="preserve"> not likely to, adversely affect:</w:t>
      </w:r>
    </w:p>
    <w:p w14:paraId="051FF4E1" w14:textId="77777777" w:rsidR="00FD1D01" w:rsidRPr="004E1BC8" w:rsidRDefault="00FD1D01" w:rsidP="00FD1D01">
      <w:pPr>
        <w:numPr>
          <w:ilvl w:val="0"/>
          <w:numId w:val="4"/>
        </w:numPr>
        <w:spacing w:after="120"/>
        <w:ind w:left="1080"/>
        <w:rPr>
          <w:sz w:val="22"/>
          <w:szCs w:val="22"/>
        </w:rPr>
      </w:pPr>
      <w:r w:rsidRPr="004E1BC8">
        <w:rPr>
          <w:sz w:val="22"/>
          <w:szCs w:val="22"/>
        </w:rPr>
        <w:t xml:space="preserve">the survival or recovery in nature of any listed threatened species, or </w:t>
      </w:r>
    </w:p>
    <w:p w14:paraId="360206C0" w14:textId="77777777" w:rsidR="00FD1D01" w:rsidRPr="004E1BC8" w:rsidRDefault="00FD1D01" w:rsidP="00FD1D01">
      <w:pPr>
        <w:numPr>
          <w:ilvl w:val="0"/>
          <w:numId w:val="4"/>
        </w:numPr>
        <w:ind w:left="1080"/>
        <w:rPr>
          <w:sz w:val="22"/>
          <w:szCs w:val="22"/>
        </w:rPr>
      </w:pPr>
      <w:r w:rsidRPr="004E1BC8">
        <w:rPr>
          <w:sz w:val="22"/>
          <w:szCs w:val="22"/>
        </w:rPr>
        <w:t>the conservation status of a listed migratory species, cetacean, or listed marine species or a population of that species,</w:t>
      </w:r>
    </w:p>
    <w:p w14:paraId="06C9B145" w14:textId="77777777" w:rsidR="00FD1D01" w:rsidRPr="004E1BC8" w:rsidRDefault="00FD1D01" w:rsidP="00FD1D01">
      <w:pPr>
        <w:rPr>
          <w:sz w:val="22"/>
          <w:szCs w:val="22"/>
        </w:rPr>
      </w:pPr>
    </w:p>
    <w:p w14:paraId="02A25C6B" w14:textId="69478363" w:rsidR="00FD1D01" w:rsidRPr="004E1BC8" w:rsidRDefault="00FD1D01" w:rsidP="0010797A">
      <w:pPr>
        <w:spacing w:after="120"/>
        <w:ind w:left="426"/>
        <w:rPr>
          <w:snapToGrid w:val="0"/>
          <w:sz w:val="22"/>
          <w:szCs w:val="22"/>
        </w:rPr>
      </w:pPr>
      <w:r w:rsidRPr="004E1BC8">
        <w:rPr>
          <w:sz w:val="22"/>
          <w:szCs w:val="22"/>
        </w:rPr>
        <w:t>accredit the management regime</w:t>
      </w:r>
      <w:r w:rsidR="00A060BA" w:rsidRPr="004E1BC8">
        <w:rPr>
          <w:sz w:val="22"/>
          <w:szCs w:val="22"/>
        </w:rPr>
        <w:t>s</w:t>
      </w:r>
      <w:r w:rsidRPr="004E1BC8">
        <w:rPr>
          <w:sz w:val="22"/>
          <w:szCs w:val="22"/>
        </w:rPr>
        <w:t xml:space="preserve"> </w:t>
      </w:r>
      <w:r w:rsidRPr="004E1BC8">
        <w:rPr>
          <w:snapToGrid w:val="0"/>
          <w:sz w:val="22"/>
          <w:szCs w:val="22"/>
        </w:rPr>
        <w:t xml:space="preserve">for the </w:t>
      </w:r>
      <w:r w:rsidR="009D350B">
        <w:rPr>
          <w:rFonts w:cs="Arial"/>
          <w:sz w:val="22"/>
          <w:szCs w:val="22"/>
        </w:rPr>
        <w:t xml:space="preserve">South Australian fisheries </w:t>
      </w:r>
      <w:r w:rsidR="00A060BA" w:rsidRPr="004E1BC8">
        <w:rPr>
          <w:rFonts w:cs="Arial"/>
          <w:sz w:val="22"/>
          <w:szCs w:val="22"/>
        </w:rPr>
        <w:t>specified in Schedule 2,</w:t>
      </w:r>
      <w:r w:rsidRPr="004E1BC8">
        <w:rPr>
          <w:sz w:val="22"/>
          <w:szCs w:val="22"/>
        </w:rPr>
        <w:t xml:space="preserve"> under sections 208A, 222A, 245 and 265 of the </w:t>
      </w:r>
      <w:r w:rsidRPr="004E1BC8">
        <w:rPr>
          <w:rStyle w:val="Emphasis"/>
          <w:sz w:val="22"/>
          <w:szCs w:val="22"/>
        </w:rPr>
        <w:t>Environment Protection and Biodiversity Conservation</w:t>
      </w:r>
      <w:r w:rsidRPr="004E1BC8">
        <w:rPr>
          <w:rStyle w:val="Emphasis"/>
          <w:i w:val="0"/>
          <w:sz w:val="22"/>
          <w:szCs w:val="22"/>
        </w:rPr>
        <w:t xml:space="preserve"> </w:t>
      </w:r>
      <w:r w:rsidRPr="004E1BC8">
        <w:rPr>
          <w:rStyle w:val="Emphasis"/>
          <w:sz w:val="22"/>
          <w:szCs w:val="22"/>
        </w:rPr>
        <w:t>Act 1999</w:t>
      </w:r>
      <w:r w:rsidRPr="004E1BC8">
        <w:rPr>
          <w:rStyle w:val="Emphasis"/>
          <w:i w:val="0"/>
          <w:sz w:val="22"/>
          <w:szCs w:val="22"/>
        </w:rPr>
        <w:t xml:space="preserve"> (EPBC Act)</w:t>
      </w:r>
      <w:r w:rsidRPr="004E1BC8">
        <w:rPr>
          <w:sz w:val="22"/>
          <w:szCs w:val="22"/>
        </w:rPr>
        <w:t xml:space="preserve"> for the purposes of Divisions 1, 2, 3 and 4 respectively of Part 13 of the EPBC Act</w:t>
      </w:r>
      <w:r w:rsidRPr="004E1BC8">
        <w:rPr>
          <w:snapToGrid w:val="0"/>
          <w:sz w:val="22"/>
          <w:szCs w:val="22"/>
        </w:rPr>
        <w:t>.</w:t>
      </w:r>
    </w:p>
    <w:p w14:paraId="4DD650F5" w14:textId="77777777" w:rsidR="004070A3" w:rsidRPr="008C723E" w:rsidRDefault="004070A3" w:rsidP="00FF787C">
      <w:pPr>
        <w:spacing w:before="60" w:after="60"/>
        <w:rPr>
          <w:snapToGrid w:val="0"/>
          <w:sz w:val="22"/>
          <w:szCs w:val="22"/>
        </w:rPr>
      </w:pPr>
    </w:p>
    <w:p w14:paraId="46ACAB84" w14:textId="77777777" w:rsidR="00EB25EB" w:rsidRPr="008C723E" w:rsidRDefault="00EB25EB" w:rsidP="00FF787C">
      <w:pPr>
        <w:spacing w:before="60" w:after="60"/>
        <w:rPr>
          <w:sz w:val="22"/>
          <w:szCs w:val="22"/>
        </w:rPr>
      </w:pPr>
    </w:p>
    <w:p w14:paraId="46ACAB85" w14:textId="20F9A42D" w:rsidR="00EB25EB" w:rsidRPr="008C723E" w:rsidRDefault="00EB25EB" w:rsidP="00FF787C">
      <w:pPr>
        <w:pStyle w:val="Heading1"/>
        <w:spacing w:before="60" w:after="60"/>
        <w:jc w:val="center"/>
        <w:rPr>
          <w:iCs/>
          <w:sz w:val="22"/>
          <w:szCs w:val="22"/>
        </w:rPr>
      </w:pPr>
      <w:r w:rsidRPr="008C723E">
        <w:rPr>
          <w:iCs/>
          <w:sz w:val="22"/>
          <w:szCs w:val="22"/>
        </w:rPr>
        <w:t xml:space="preserve">Dated this </w:t>
      </w:r>
      <w:r w:rsidRPr="008C723E">
        <w:rPr>
          <w:iCs/>
          <w:sz w:val="22"/>
          <w:szCs w:val="22"/>
        </w:rPr>
        <w:tab/>
      </w:r>
      <w:r w:rsidR="006F4DD7">
        <w:rPr>
          <w:rFonts w:ascii="Lucida Handwriting" w:hAnsi="Lucida Handwriting"/>
          <w:iCs/>
          <w:color w:val="4F81BD" w:themeColor="accent1"/>
          <w:sz w:val="22"/>
          <w:szCs w:val="22"/>
        </w:rPr>
        <w:t>18</w:t>
      </w:r>
      <w:r w:rsidR="006F4DD7" w:rsidRPr="006F4DD7">
        <w:rPr>
          <w:rFonts w:ascii="Lucida Handwriting" w:hAnsi="Lucida Handwriting"/>
          <w:iCs/>
          <w:color w:val="4F81BD" w:themeColor="accent1"/>
          <w:sz w:val="22"/>
          <w:szCs w:val="22"/>
          <w:vertAlign w:val="superscript"/>
        </w:rPr>
        <w:t>th</w:t>
      </w:r>
      <w:r w:rsidRPr="008C723E">
        <w:rPr>
          <w:iCs/>
          <w:sz w:val="22"/>
          <w:szCs w:val="22"/>
        </w:rPr>
        <w:tab/>
        <w:t xml:space="preserve">day of </w:t>
      </w:r>
      <w:r w:rsidRPr="008C723E">
        <w:rPr>
          <w:iCs/>
          <w:sz w:val="22"/>
          <w:szCs w:val="22"/>
        </w:rPr>
        <w:tab/>
      </w:r>
      <w:r w:rsidRPr="008C723E">
        <w:rPr>
          <w:iCs/>
          <w:sz w:val="22"/>
          <w:szCs w:val="22"/>
        </w:rPr>
        <w:tab/>
      </w:r>
      <w:r w:rsidR="006F4DD7">
        <w:rPr>
          <w:rFonts w:ascii="Lucida Handwriting" w:hAnsi="Lucida Handwriting"/>
          <w:iCs/>
          <w:color w:val="4F81BD" w:themeColor="accent1"/>
          <w:sz w:val="22"/>
          <w:szCs w:val="22"/>
        </w:rPr>
        <w:t>December</w:t>
      </w:r>
      <w:r w:rsidRPr="008C723E">
        <w:rPr>
          <w:iCs/>
          <w:sz w:val="22"/>
          <w:szCs w:val="22"/>
        </w:rPr>
        <w:tab/>
        <w:t>2018</w:t>
      </w:r>
    </w:p>
    <w:p w14:paraId="46ACAB86" w14:textId="317C312B" w:rsidR="00EB25EB" w:rsidRPr="008C723E" w:rsidRDefault="006F4DD7" w:rsidP="00FF787C">
      <w:pPr>
        <w:spacing w:before="60" w:after="60"/>
        <w:rPr>
          <w:sz w:val="22"/>
          <w:szCs w:val="22"/>
        </w:rPr>
      </w:pPr>
      <w:r w:rsidRPr="00D65CE0">
        <w:rPr>
          <w:noProof/>
          <w:lang w:val="en-AU" w:eastAsia="en-AU"/>
        </w:rPr>
        <w:drawing>
          <wp:anchor distT="0" distB="0" distL="114300" distR="114300" simplePos="0" relativeHeight="251659264" behindDoc="1" locked="0" layoutInCell="1" allowOverlap="1" wp14:anchorId="01E5BE8A" wp14:editId="5783C52E">
            <wp:simplePos x="0" y="0"/>
            <wp:positionH relativeFrom="column">
              <wp:posOffset>2125345</wp:posOffset>
            </wp:positionH>
            <wp:positionV relativeFrom="paragraph">
              <wp:posOffset>195275</wp:posOffset>
            </wp:positionV>
            <wp:extent cx="848563" cy="446726"/>
            <wp:effectExtent l="0" t="0" r="8890" b="0"/>
            <wp:wrapNone/>
            <wp:docPr id="6" name="Picture 6" descr="\\pvac01file02\user$\A13191\Profile\Desktop\Paul Murphys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vac01file02\user$\A13191\Profile\Desktop\Paul Murphys signatur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563" cy="446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ACAB87" w14:textId="6CA282AE" w:rsidR="00EB25EB" w:rsidRPr="008C723E" w:rsidRDefault="00EB25EB" w:rsidP="00FF787C">
      <w:pPr>
        <w:spacing w:before="60" w:after="60"/>
        <w:rPr>
          <w:sz w:val="22"/>
          <w:szCs w:val="22"/>
        </w:rPr>
      </w:pPr>
    </w:p>
    <w:p w14:paraId="46ACAB88" w14:textId="62804BE2" w:rsidR="00EB25EB" w:rsidRPr="008C723E" w:rsidRDefault="00EB25EB" w:rsidP="00FF787C">
      <w:pPr>
        <w:spacing w:before="60" w:after="60"/>
        <w:rPr>
          <w:sz w:val="22"/>
          <w:szCs w:val="22"/>
        </w:rPr>
      </w:pPr>
    </w:p>
    <w:p w14:paraId="43B5F377" w14:textId="43A97745" w:rsidR="004B338D" w:rsidRPr="008C723E" w:rsidRDefault="00EB25EB" w:rsidP="00FF787C">
      <w:pPr>
        <w:pStyle w:val="NormalWeb"/>
        <w:spacing w:before="60" w:beforeAutospacing="0" w:after="60" w:afterAutospacing="0"/>
        <w:jc w:val="center"/>
        <w:rPr>
          <w:rFonts w:ascii="Times New Roman" w:eastAsia="Times New Roman" w:hAnsi="Times New Roman" w:cs="Times New Roman"/>
          <w:snapToGrid w:val="0"/>
          <w:sz w:val="22"/>
          <w:szCs w:val="22"/>
          <w:lang w:val="en-AU"/>
        </w:rPr>
      </w:pPr>
      <w:r w:rsidRPr="008C723E">
        <w:rPr>
          <w:rFonts w:ascii="Times New Roman" w:eastAsia="Times New Roman" w:hAnsi="Times New Roman" w:cs="Times New Roman"/>
          <w:snapToGrid w:val="0"/>
          <w:sz w:val="22"/>
          <w:szCs w:val="22"/>
          <w:lang w:val="en-AU"/>
        </w:rPr>
        <w:t>Delegate of t</w:t>
      </w:r>
      <w:r w:rsidR="00BF78A2" w:rsidRPr="008C723E">
        <w:rPr>
          <w:rFonts w:ascii="Times New Roman" w:eastAsia="Times New Roman" w:hAnsi="Times New Roman" w:cs="Times New Roman"/>
          <w:snapToGrid w:val="0"/>
          <w:sz w:val="22"/>
          <w:szCs w:val="22"/>
          <w:lang w:val="en-AU"/>
        </w:rPr>
        <w:t>he Minister for the Environment</w:t>
      </w:r>
    </w:p>
    <w:p w14:paraId="46ACAB8B" w14:textId="77777777" w:rsidR="00EB25EB" w:rsidRPr="008C723E" w:rsidRDefault="00EB25EB" w:rsidP="00FF787C">
      <w:pPr>
        <w:spacing w:before="60" w:after="60"/>
        <w:rPr>
          <w:sz w:val="22"/>
          <w:szCs w:val="22"/>
        </w:rPr>
      </w:pPr>
    </w:p>
    <w:p w14:paraId="46ACAB8C" w14:textId="77777777" w:rsidR="00EB25EB" w:rsidRPr="0019433E" w:rsidRDefault="00EB25EB" w:rsidP="00FF787C">
      <w:pPr>
        <w:pStyle w:val="Heading3"/>
        <w:spacing w:before="60"/>
        <w:jc w:val="center"/>
        <w:rPr>
          <w:rFonts w:ascii="Times New Roman" w:hAnsi="Times New Roman" w:cs="Times New Roman"/>
          <w:bCs w:val="0"/>
          <w:sz w:val="22"/>
          <w:szCs w:val="22"/>
          <w:lang w:val="en"/>
        </w:rPr>
        <w:sectPr w:rsidR="00EB25EB" w:rsidRPr="0019433E" w:rsidSect="0012186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 w:code="9"/>
          <w:pgMar w:top="1134" w:right="1797" w:bottom="1440" w:left="1797" w:header="709" w:footer="709" w:gutter="0"/>
          <w:cols w:space="708"/>
          <w:docGrid w:linePitch="360"/>
        </w:sectPr>
      </w:pPr>
    </w:p>
    <w:p w14:paraId="58904DC8" w14:textId="423E63BF" w:rsidR="00F864BA" w:rsidRPr="0019433E" w:rsidRDefault="00F864BA" w:rsidP="00C16CD3">
      <w:pPr>
        <w:pStyle w:val="Heading3"/>
        <w:spacing w:before="60" w:after="120"/>
        <w:jc w:val="center"/>
        <w:rPr>
          <w:rFonts w:ascii="Times New Roman" w:hAnsi="Times New Roman" w:cs="Times New Roman"/>
          <w:sz w:val="22"/>
          <w:szCs w:val="22"/>
          <w:lang w:val="en"/>
        </w:rPr>
      </w:pPr>
      <w:r w:rsidRPr="0019433E">
        <w:rPr>
          <w:rFonts w:ascii="Times New Roman" w:hAnsi="Times New Roman" w:cs="Times New Roman"/>
          <w:bCs w:val="0"/>
          <w:sz w:val="22"/>
          <w:szCs w:val="22"/>
          <w:lang w:val="en"/>
        </w:rPr>
        <w:lastRenderedPageBreak/>
        <w:t>SCHEDULE</w:t>
      </w:r>
      <w:r w:rsidR="00FF787C" w:rsidRPr="0019433E">
        <w:rPr>
          <w:rFonts w:ascii="Times New Roman" w:hAnsi="Times New Roman" w:cs="Times New Roman"/>
          <w:bCs w:val="0"/>
          <w:sz w:val="22"/>
          <w:szCs w:val="22"/>
          <w:lang w:val="en"/>
        </w:rPr>
        <w:t xml:space="preserve"> 1</w:t>
      </w:r>
    </w:p>
    <w:p w14:paraId="3BFF4B4D" w14:textId="0DA5487F" w:rsidR="00734E32" w:rsidRPr="0019433E" w:rsidRDefault="000E12E4" w:rsidP="00EF141D">
      <w:pPr>
        <w:spacing w:before="60" w:after="240"/>
        <w:jc w:val="center"/>
        <w:rPr>
          <w:rStyle w:val="Strong"/>
          <w:rFonts w:eastAsia="Arial Unicode MS"/>
          <w:b w:val="0"/>
          <w:sz w:val="22"/>
          <w:szCs w:val="22"/>
          <w:lang w:val="en"/>
        </w:rPr>
      </w:pPr>
      <w:r>
        <w:rPr>
          <w:b/>
          <w:sz w:val="22"/>
          <w:szCs w:val="22"/>
        </w:rPr>
        <w:t xml:space="preserve">Revoke accreditation </w:t>
      </w:r>
      <w:r w:rsidR="00A80C49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814F05">
        <w:rPr>
          <w:rFonts w:eastAsia="Arial Unicode MS"/>
          <w:b/>
          <w:sz w:val="22"/>
          <w:szCs w:val="22"/>
        </w:rPr>
        <w:t>Ma</w:t>
      </w:r>
      <w:r w:rsidR="00A80C49">
        <w:rPr>
          <w:rFonts w:eastAsia="Arial Unicode MS"/>
          <w:b/>
          <w:sz w:val="22"/>
          <w:szCs w:val="22"/>
        </w:rPr>
        <w:t>n</w:t>
      </w:r>
      <w:r w:rsidR="00EC5690">
        <w:rPr>
          <w:rFonts w:eastAsia="Arial Unicode MS"/>
          <w:b/>
          <w:sz w:val="22"/>
          <w:szCs w:val="22"/>
        </w:rPr>
        <w:t>a</w:t>
      </w:r>
      <w:r w:rsidR="00A80C49">
        <w:rPr>
          <w:rFonts w:eastAsia="Arial Unicode MS"/>
          <w:b/>
          <w:sz w:val="22"/>
          <w:szCs w:val="22"/>
        </w:rPr>
        <w:t>gement regime</w:t>
      </w:r>
      <w:r w:rsidR="00F864BA" w:rsidRPr="0019433E">
        <w:rPr>
          <w:rFonts w:eastAsia="Arial Unicode MS"/>
          <w:b/>
          <w:sz w:val="22"/>
          <w:szCs w:val="22"/>
        </w:rPr>
        <w:t xml:space="preserve"> for the </w:t>
      </w:r>
      <w:r w:rsidR="00814F05">
        <w:rPr>
          <w:rFonts w:eastAsia="Arial Unicode MS"/>
          <w:b/>
          <w:sz w:val="22"/>
          <w:szCs w:val="22"/>
        </w:rPr>
        <w:t>p</w:t>
      </w:r>
      <w:r w:rsidR="00F864BA" w:rsidRPr="0019433E">
        <w:rPr>
          <w:rFonts w:eastAsia="Arial Unicode MS"/>
          <w:b/>
          <w:sz w:val="22"/>
          <w:szCs w:val="22"/>
        </w:rPr>
        <w:t>urposes of Part 13</w:t>
      </w:r>
      <w:r w:rsidR="00EF141D">
        <w:rPr>
          <w:rFonts w:eastAsia="Arial Unicode MS"/>
          <w:b/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5"/>
      </w:tblGrid>
      <w:tr w:rsidR="00187047" w:rsidRPr="0019433E" w14:paraId="74D85704" w14:textId="77777777" w:rsidTr="00187047">
        <w:tc>
          <w:tcPr>
            <w:tcW w:w="5000" w:type="pct"/>
            <w:shd w:val="clear" w:color="auto" w:fill="F2F2F2" w:themeFill="background1" w:themeFillShade="F2"/>
          </w:tcPr>
          <w:p w14:paraId="6942520F" w14:textId="0BD3E879" w:rsidR="00187047" w:rsidRPr="0019433E" w:rsidRDefault="00422198" w:rsidP="00B44488">
            <w:pPr>
              <w:pStyle w:val="NormalWeb"/>
              <w:spacing w:before="60" w:beforeAutospacing="0" w:after="60" w:afterAutospacing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"/>
              </w:rPr>
              <w:t xml:space="preserve">South Australian </w:t>
            </w:r>
            <w:r w:rsidR="00187047" w:rsidRPr="0019433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"/>
              </w:rPr>
              <w:t>Fishery to which the accreditation applies</w:t>
            </w:r>
          </w:p>
          <w:p w14:paraId="101E48B7" w14:textId="7A4FFA4D" w:rsidR="00187047" w:rsidRPr="0019433E" w:rsidRDefault="00187047" w:rsidP="00FF787C">
            <w:pPr>
              <w:pStyle w:val="NormalWeb"/>
              <w:spacing w:before="60" w:beforeAutospacing="0" w:after="60" w:afterAutospacing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"/>
              </w:rPr>
            </w:pPr>
          </w:p>
        </w:tc>
      </w:tr>
      <w:tr w:rsidR="0041149E" w:rsidRPr="0019433E" w14:paraId="787AE402" w14:textId="77777777" w:rsidTr="0041149E">
        <w:tc>
          <w:tcPr>
            <w:tcW w:w="5000" w:type="pct"/>
          </w:tcPr>
          <w:p w14:paraId="4ED91156" w14:textId="110CCB6E" w:rsidR="0041149E" w:rsidRPr="0019433E" w:rsidRDefault="00187047" w:rsidP="000F6DEE">
            <w:pPr>
              <w:spacing w:before="60" w:after="120"/>
              <w:rPr>
                <w:sz w:val="22"/>
                <w:szCs w:val="22"/>
                <w:lang w:val="en"/>
              </w:rPr>
            </w:pPr>
            <w:r w:rsidRPr="0019433E">
              <w:rPr>
                <w:sz w:val="22"/>
                <w:szCs w:val="22"/>
                <w:lang w:val="en"/>
              </w:rPr>
              <w:t>Revoke the accreditation</w:t>
            </w:r>
            <w:r w:rsidR="00CE7252">
              <w:rPr>
                <w:sz w:val="22"/>
                <w:szCs w:val="22"/>
                <w:lang w:val="en"/>
              </w:rPr>
              <w:t xml:space="preserve"> </w:t>
            </w:r>
            <w:r w:rsidRPr="0019433E">
              <w:rPr>
                <w:sz w:val="22"/>
                <w:szCs w:val="22"/>
                <w:lang w:val="en"/>
              </w:rPr>
              <w:t xml:space="preserve">for the South </w:t>
            </w:r>
            <w:r w:rsidR="0041149E" w:rsidRPr="0019433E">
              <w:rPr>
                <w:sz w:val="22"/>
                <w:szCs w:val="22"/>
                <w:lang w:val="en"/>
              </w:rPr>
              <w:t>Australian Abalone Fishery</w:t>
            </w:r>
            <w:r w:rsidR="000B4B8C">
              <w:rPr>
                <w:sz w:val="22"/>
                <w:szCs w:val="22"/>
                <w:lang w:val="en"/>
              </w:rPr>
              <w:t xml:space="preserve"> (</w:t>
            </w:r>
            <w:r w:rsidR="00CE7252">
              <w:rPr>
                <w:sz w:val="22"/>
                <w:szCs w:val="22"/>
                <w:lang w:val="en"/>
              </w:rPr>
              <w:t xml:space="preserve">dated </w:t>
            </w:r>
            <w:r w:rsidR="00CE7252" w:rsidRPr="0019433E">
              <w:rPr>
                <w:sz w:val="22"/>
                <w:szCs w:val="22"/>
                <w:lang w:val="en"/>
              </w:rPr>
              <w:t>18 June 2009</w:t>
            </w:r>
            <w:r w:rsidR="000B4B8C">
              <w:rPr>
                <w:sz w:val="22"/>
                <w:szCs w:val="22"/>
                <w:lang w:val="en"/>
              </w:rPr>
              <w:t>)</w:t>
            </w:r>
            <w:r w:rsidR="008311C8">
              <w:rPr>
                <w:sz w:val="22"/>
                <w:szCs w:val="22"/>
                <w:lang w:val="en"/>
              </w:rPr>
              <w:t xml:space="preserve">, </w:t>
            </w:r>
            <w:r w:rsidR="000F6DEE">
              <w:rPr>
                <w:sz w:val="22"/>
                <w:szCs w:val="22"/>
                <w:lang w:val="en"/>
              </w:rPr>
              <w:t xml:space="preserve">in force under </w:t>
            </w:r>
            <w:r w:rsidR="0041149E" w:rsidRPr="0019433E">
              <w:rPr>
                <w:rStyle w:val="Emphasis"/>
                <w:i w:val="0"/>
                <w:sz w:val="22"/>
                <w:szCs w:val="22"/>
                <w:lang w:val="en"/>
              </w:rPr>
              <w:t xml:space="preserve">the </w:t>
            </w:r>
            <w:r w:rsidR="0041149E" w:rsidRPr="008253CE">
              <w:rPr>
                <w:sz w:val="22"/>
                <w:szCs w:val="22"/>
              </w:rPr>
              <w:t>Fisheries Management (Abalone Fisheries) Regulations 2006</w:t>
            </w:r>
            <w:r w:rsidR="00814472">
              <w:rPr>
                <w:i/>
                <w:sz w:val="22"/>
                <w:szCs w:val="22"/>
              </w:rPr>
              <w:t>,</w:t>
            </w:r>
            <w:r w:rsidR="0041149E" w:rsidRPr="0019433E">
              <w:rPr>
                <w:sz w:val="22"/>
                <w:szCs w:val="22"/>
              </w:rPr>
              <w:t xml:space="preserve"> and the </w:t>
            </w:r>
            <w:r w:rsidR="0041149E" w:rsidRPr="0019433E">
              <w:rPr>
                <w:i/>
                <w:sz w:val="22"/>
                <w:szCs w:val="22"/>
              </w:rPr>
              <w:t>Fisheries Management Act 2007</w:t>
            </w:r>
            <w:r w:rsidR="0041149E" w:rsidRPr="0019433E">
              <w:rPr>
                <w:rStyle w:val="Emphasis"/>
                <w:i w:val="0"/>
                <w:sz w:val="22"/>
                <w:szCs w:val="22"/>
                <w:lang w:val="en"/>
              </w:rPr>
              <w:t xml:space="preserve"> (SA).</w:t>
            </w:r>
          </w:p>
        </w:tc>
      </w:tr>
      <w:tr w:rsidR="0041149E" w:rsidRPr="0019433E" w14:paraId="17A0B576" w14:textId="77777777" w:rsidTr="0041149E">
        <w:tc>
          <w:tcPr>
            <w:tcW w:w="5000" w:type="pct"/>
          </w:tcPr>
          <w:p w14:paraId="578B574B" w14:textId="49B0519C" w:rsidR="0041149E" w:rsidRPr="0019433E" w:rsidRDefault="0041149E" w:rsidP="008311C8">
            <w:pPr>
              <w:spacing w:before="60" w:after="120"/>
              <w:rPr>
                <w:sz w:val="22"/>
                <w:szCs w:val="22"/>
                <w:lang w:val="en"/>
              </w:rPr>
            </w:pPr>
            <w:r w:rsidRPr="0019433E">
              <w:rPr>
                <w:sz w:val="22"/>
                <w:szCs w:val="22"/>
                <w:lang w:val="en"/>
              </w:rPr>
              <w:t xml:space="preserve">Revoke the accreditation for the South Australian Giant Crab Fishery </w:t>
            </w:r>
            <w:r w:rsidR="00E91F5B">
              <w:rPr>
                <w:sz w:val="22"/>
                <w:szCs w:val="22"/>
                <w:lang w:val="en"/>
              </w:rPr>
              <w:t>(</w:t>
            </w:r>
            <w:r w:rsidRPr="0019433E">
              <w:rPr>
                <w:sz w:val="22"/>
                <w:szCs w:val="22"/>
                <w:lang w:val="en"/>
              </w:rPr>
              <w:t>dated</w:t>
            </w:r>
            <w:r w:rsidR="009F38B1">
              <w:rPr>
                <w:sz w:val="22"/>
                <w:szCs w:val="22"/>
                <w:lang w:val="en"/>
              </w:rPr>
              <w:t> </w:t>
            </w:r>
            <w:r w:rsidRPr="0019433E">
              <w:rPr>
                <w:sz w:val="22"/>
                <w:szCs w:val="22"/>
                <w:lang w:val="en"/>
              </w:rPr>
              <w:t>29 November 2007</w:t>
            </w:r>
            <w:r w:rsidR="00E91F5B">
              <w:rPr>
                <w:sz w:val="22"/>
                <w:szCs w:val="22"/>
                <w:lang w:val="en"/>
              </w:rPr>
              <w:t>)</w:t>
            </w:r>
            <w:r w:rsidR="008311C8">
              <w:rPr>
                <w:sz w:val="22"/>
                <w:szCs w:val="22"/>
                <w:lang w:val="en"/>
              </w:rPr>
              <w:t>,</w:t>
            </w:r>
            <w:r w:rsidRPr="0019433E">
              <w:rPr>
                <w:sz w:val="22"/>
                <w:szCs w:val="22"/>
                <w:lang w:val="en"/>
              </w:rPr>
              <w:t xml:space="preserve"> </w:t>
            </w:r>
            <w:r w:rsidR="000F6DEE">
              <w:rPr>
                <w:sz w:val="22"/>
                <w:szCs w:val="22"/>
                <w:lang w:val="en"/>
              </w:rPr>
              <w:t xml:space="preserve">in force under </w:t>
            </w:r>
            <w:r w:rsidRPr="0019433E">
              <w:rPr>
                <w:sz w:val="22"/>
                <w:szCs w:val="22"/>
                <w:lang w:val="en"/>
              </w:rPr>
              <w:t>the</w:t>
            </w:r>
            <w:r w:rsidR="008311C8">
              <w:rPr>
                <w:sz w:val="22"/>
                <w:szCs w:val="22"/>
                <w:lang w:val="en"/>
              </w:rPr>
              <w:t>:</w:t>
            </w:r>
            <w:r w:rsidRPr="0019433E">
              <w:rPr>
                <w:sz w:val="22"/>
                <w:szCs w:val="22"/>
                <w:lang w:val="en"/>
              </w:rPr>
              <w:t xml:space="preserve"> </w:t>
            </w:r>
            <w:r w:rsidRPr="00DA026B">
              <w:rPr>
                <w:sz w:val="22"/>
                <w:szCs w:val="22"/>
              </w:rPr>
              <w:t>Fishe</w:t>
            </w:r>
            <w:r w:rsidRPr="0036168C">
              <w:rPr>
                <w:sz w:val="22"/>
                <w:szCs w:val="22"/>
              </w:rPr>
              <w:t>ries Management (Miscellaneous Fishery) Regulations 2000</w:t>
            </w:r>
            <w:r w:rsidR="008311C8">
              <w:rPr>
                <w:sz w:val="22"/>
                <w:szCs w:val="22"/>
              </w:rPr>
              <w:t>;</w:t>
            </w:r>
            <w:r w:rsidRPr="0036168C">
              <w:rPr>
                <w:sz w:val="22"/>
                <w:szCs w:val="22"/>
              </w:rPr>
              <w:t xml:space="preserve"> the Fisheries Management (Rock Lobster Fisheries)</w:t>
            </w:r>
            <w:r w:rsidR="008311C8">
              <w:rPr>
                <w:sz w:val="22"/>
                <w:szCs w:val="22"/>
              </w:rPr>
              <w:t xml:space="preserve"> Regulations 2006;</w:t>
            </w:r>
            <w:r w:rsidRPr="0019433E">
              <w:rPr>
                <w:sz w:val="22"/>
                <w:szCs w:val="22"/>
              </w:rPr>
              <w:t xml:space="preserve"> the </w:t>
            </w:r>
            <w:r w:rsidRPr="00DA026B">
              <w:rPr>
                <w:sz w:val="22"/>
                <w:szCs w:val="22"/>
              </w:rPr>
              <w:t>Fisheries Management (General) Regulations 2007</w:t>
            </w:r>
            <w:r w:rsidR="008311C8">
              <w:rPr>
                <w:sz w:val="22"/>
                <w:szCs w:val="22"/>
              </w:rPr>
              <w:t>;</w:t>
            </w:r>
            <w:r w:rsidRPr="0019433E">
              <w:rPr>
                <w:sz w:val="22"/>
                <w:szCs w:val="22"/>
              </w:rPr>
              <w:t xml:space="preserve"> and the </w:t>
            </w:r>
            <w:r w:rsidRPr="0019433E">
              <w:rPr>
                <w:i/>
                <w:sz w:val="22"/>
                <w:szCs w:val="22"/>
              </w:rPr>
              <w:t>Fisheries Management Act 2007</w:t>
            </w:r>
            <w:r w:rsidRPr="0019433E">
              <w:rPr>
                <w:sz w:val="22"/>
                <w:szCs w:val="22"/>
              </w:rPr>
              <w:t xml:space="preserve"> (SA).</w:t>
            </w:r>
          </w:p>
        </w:tc>
      </w:tr>
      <w:tr w:rsidR="0041149E" w:rsidRPr="0019433E" w14:paraId="0C674AD1" w14:textId="77777777" w:rsidTr="0041149E">
        <w:tc>
          <w:tcPr>
            <w:tcW w:w="5000" w:type="pct"/>
          </w:tcPr>
          <w:p w14:paraId="3C57B92A" w14:textId="2E497ED1" w:rsidR="0041149E" w:rsidRPr="0019433E" w:rsidRDefault="00187047" w:rsidP="000F6DEE">
            <w:pPr>
              <w:spacing w:before="60" w:after="120"/>
              <w:rPr>
                <w:sz w:val="22"/>
                <w:szCs w:val="22"/>
              </w:rPr>
            </w:pPr>
            <w:r w:rsidRPr="0019433E">
              <w:rPr>
                <w:sz w:val="22"/>
                <w:szCs w:val="22"/>
                <w:lang w:val="en"/>
              </w:rPr>
              <w:t xml:space="preserve">Revoke the accreditation for the South </w:t>
            </w:r>
            <w:r w:rsidR="0041149E" w:rsidRPr="0019433E">
              <w:rPr>
                <w:sz w:val="22"/>
                <w:szCs w:val="22"/>
                <w:lang w:val="en"/>
              </w:rPr>
              <w:t xml:space="preserve">Australian </w:t>
            </w:r>
            <w:r w:rsidR="0041149E" w:rsidRPr="0019433E">
              <w:rPr>
                <w:rStyle w:val="Emphasis"/>
                <w:i w:val="0"/>
                <w:sz w:val="22"/>
                <w:szCs w:val="22"/>
                <w:lang w:val="en"/>
              </w:rPr>
              <w:t xml:space="preserve">Prawn Trawl Fisheries </w:t>
            </w:r>
            <w:r w:rsidR="000F6DEE">
              <w:rPr>
                <w:rStyle w:val="Emphasis"/>
                <w:i w:val="0"/>
                <w:sz w:val="22"/>
                <w:szCs w:val="22"/>
                <w:lang w:val="en"/>
              </w:rPr>
              <w:t>(</w:t>
            </w:r>
            <w:r w:rsidR="0041149E" w:rsidRPr="0019433E">
              <w:rPr>
                <w:sz w:val="22"/>
                <w:szCs w:val="22"/>
                <w:lang w:val="en"/>
              </w:rPr>
              <w:t>dated 26 October 2009</w:t>
            </w:r>
            <w:r w:rsidR="000F6DEE">
              <w:rPr>
                <w:sz w:val="22"/>
                <w:szCs w:val="22"/>
                <w:lang w:val="en"/>
              </w:rPr>
              <w:t>)</w:t>
            </w:r>
            <w:r w:rsidR="0041149E" w:rsidRPr="0019433E">
              <w:rPr>
                <w:sz w:val="22"/>
                <w:szCs w:val="22"/>
                <w:lang w:val="en"/>
              </w:rPr>
              <w:t xml:space="preserve"> </w:t>
            </w:r>
            <w:r w:rsidR="000F6DEE">
              <w:rPr>
                <w:sz w:val="22"/>
                <w:szCs w:val="22"/>
                <w:lang w:val="en"/>
              </w:rPr>
              <w:t>in force under</w:t>
            </w:r>
            <w:r w:rsidR="0041149E" w:rsidRPr="0019433E">
              <w:rPr>
                <w:sz w:val="22"/>
                <w:szCs w:val="22"/>
                <w:lang w:val="en"/>
              </w:rPr>
              <w:t xml:space="preserve"> </w:t>
            </w:r>
            <w:r w:rsidR="0041149E" w:rsidRPr="0019433E">
              <w:rPr>
                <w:rStyle w:val="Emphasis"/>
                <w:i w:val="0"/>
                <w:sz w:val="22"/>
                <w:szCs w:val="22"/>
                <w:lang w:val="en"/>
              </w:rPr>
              <w:t xml:space="preserve">the </w:t>
            </w:r>
            <w:r w:rsidR="0041149E" w:rsidRPr="00DA026B">
              <w:rPr>
                <w:sz w:val="22"/>
                <w:szCs w:val="22"/>
              </w:rPr>
              <w:t>Fisheries Management (Prawn Fisheries) Regulations 2006, Fisheries Management (General) Regulations 2007</w:t>
            </w:r>
            <w:r w:rsidR="0041149E" w:rsidRPr="0019433E">
              <w:rPr>
                <w:sz w:val="22"/>
                <w:szCs w:val="22"/>
              </w:rPr>
              <w:t xml:space="preserve"> and the </w:t>
            </w:r>
            <w:r w:rsidR="0041149E" w:rsidRPr="0019433E">
              <w:rPr>
                <w:i/>
                <w:sz w:val="22"/>
                <w:szCs w:val="22"/>
              </w:rPr>
              <w:t>Fisheries Management Act 2007</w:t>
            </w:r>
            <w:r w:rsidR="0041149E" w:rsidRPr="0019433E">
              <w:rPr>
                <w:sz w:val="22"/>
                <w:szCs w:val="22"/>
              </w:rPr>
              <w:t xml:space="preserve"> (SA)</w:t>
            </w:r>
            <w:r w:rsidR="0041149E" w:rsidRPr="0019433E">
              <w:rPr>
                <w:sz w:val="22"/>
                <w:szCs w:val="22"/>
                <w:lang w:val="en"/>
              </w:rPr>
              <w:t>.</w:t>
            </w:r>
          </w:p>
        </w:tc>
      </w:tr>
      <w:tr w:rsidR="0041149E" w:rsidRPr="0019433E" w14:paraId="20609CCD" w14:textId="77777777" w:rsidTr="0041149E">
        <w:tc>
          <w:tcPr>
            <w:tcW w:w="5000" w:type="pct"/>
          </w:tcPr>
          <w:p w14:paraId="36095DCF" w14:textId="2B1D686D" w:rsidR="0041149E" w:rsidRPr="0019433E" w:rsidRDefault="0041149E" w:rsidP="00740F28">
            <w:pPr>
              <w:spacing w:before="60" w:after="120"/>
              <w:rPr>
                <w:sz w:val="22"/>
                <w:szCs w:val="22"/>
                <w:lang w:val="en-AU" w:eastAsia="en-AU"/>
              </w:rPr>
            </w:pPr>
            <w:r w:rsidRPr="0019433E">
              <w:rPr>
                <w:sz w:val="22"/>
                <w:szCs w:val="22"/>
                <w:lang w:val="en"/>
              </w:rPr>
              <w:t xml:space="preserve">Revoke the accreditation for the South Australian Rock Lobster Fishery </w:t>
            </w:r>
            <w:r w:rsidR="000F6DEE">
              <w:rPr>
                <w:sz w:val="22"/>
                <w:szCs w:val="22"/>
                <w:lang w:val="en"/>
              </w:rPr>
              <w:t>(</w:t>
            </w:r>
            <w:r w:rsidRPr="0019433E">
              <w:rPr>
                <w:sz w:val="22"/>
                <w:szCs w:val="22"/>
                <w:lang w:val="en"/>
              </w:rPr>
              <w:t>dated 23 October 2013</w:t>
            </w:r>
            <w:r w:rsidR="000F6DEE">
              <w:rPr>
                <w:sz w:val="22"/>
                <w:szCs w:val="22"/>
                <w:lang w:val="en"/>
              </w:rPr>
              <w:t>)</w:t>
            </w:r>
            <w:r w:rsidRPr="0019433E">
              <w:rPr>
                <w:sz w:val="22"/>
                <w:szCs w:val="22"/>
                <w:lang w:val="en"/>
              </w:rPr>
              <w:t xml:space="preserve"> </w:t>
            </w:r>
            <w:r w:rsidR="00740F28">
              <w:rPr>
                <w:sz w:val="22"/>
                <w:szCs w:val="22"/>
                <w:lang w:val="en"/>
              </w:rPr>
              <w:t>in force under</w:t>
            </w:r>
            <w:r w:rsidRPr="0019433E">
              <w:rPr>
                <w:sz w:val="22"/>
                <w:szCs w:val="22"/>
              </w:rPr>
              <w:t xml:space="preserve"> the </w:t>
            </w:r>
            <w:r w:rsidRPr="0019433E">
              <w:rPr>
                <w:i/>
                <w:sz w:val="22"/>
                <w:szCs w:val="22"/>
              </w:rPr>
              <w:t>Fisheries Management Act 2007</w:t>
            </w:r>
            <w:r w:rsidRPr="0019433E">
              <w:rPr>
                <w:sz w:val="22"/>
                <w:szCs w:val="22"/>
              </w:rPr>
              <w:t xml:space="preserve"> (SA)</w:t>
            </w:r>
            <w:r w:rsidRPr="0019433E">
              <w:rPr>
                <w:sz w:val="22"/>
                <w:szCs w:val="22"/>
                <w:lang w:val="en"/>
              </w:rPr>
              <w:t xml:space="preserve">, the </w:t>
            </w:r>
            <w:r w:rsidRPr="00936117">
              <w:rPr>
                <w:sz w:val="22"/>
                <w:szCs w:val="22"/>
              </w:rPr>
              <w:t>Fisheries Management (Rock Lobster Fisheries) Regulations 2006</w:t>
            </w:r>
            <w:r w:rsidRPr="00936117">
              <w:rPr>
                <w:rStyle w:val="Emphasis"/>
                <w:sz w:val="22"/>
                <w:szCs w:val="22"/>
                <w:lang w:val="en"/>
              </w:rPr>
              <w:t xml:space="preserve">, </w:t>
            </w:r>
            <w:r w:rsidRPr="0019433E">
              <w:rPr>
                <w:rStyle w:val="Emphasis"/>
                <w:i w:val="0"/>
                <w:sz w:val="22"/>
                <w:szCs w:val="22"/>
                <w:lang w:val="en"/>
              </w:rPr>
              <w:t>and</w:t>
            </w:r>
            <w:r w:rsidRPr="0019433E">
              <w:rPr>
                <w:sz w:val="22"/>
                <w:szCs w:val="22"/>
                <w:lang w:val="en"/>
              </w:rPr>
              <w:t xml:space="preserve"> the </w:t>
            </w:r>
            <w:r w:rsidRPr="00936117">
              <w:rPr>
                <w:sz w:val="22"/>
                <w:szCs w:val="22"/>
              </w:rPr>
              <w:t>Fisheries Management (General) Regulations 2007</w:t>
            </w:r>
            <w:r w:rsidRPr="00936117">
              <w:rPr>
                <w:sz w:val="22"/>
                <w:szCs w:val="22"/>
                <w:lang w:val="en"/>
              </w:rPr>
              <w:t>.</w:t>
            </w:r>
            <w:r w:rsidRPr="0019433E">
              <w:rPr>
                <w:sz w:val="22"/>
                <w:szCs w:val="22"/>
                <w:lang w:val="en"/>
              </w:rPr>
              <w:t xml:space="preserve"> </w:t>
            </w:r>
          </w:p>
        </w:tc>
      </w:tr>
    </w:tbl>
    <w:p w14:paraId="356C2CB4" w14:textId="77777777" w:rsidR="00F864BA" w:rsidRPr="0019433E" w:rsidRDefault="00F864BA" w:rsidP="00FF787C">
      <w:pPr>
        <w:pStyle w:val="Heading3"/>
        <w:spacing w:before="60"/>
        <w:rPr>
          <w:rFonts w:ascii="Times New Roman" w:hAnsi="Times New Roman" w:cs="Times New Roman"/>
          <w:b w:val="0"/>
          <w:sz w:val="22"/>
          <w:szCs w:val="22"/>
        </w:rPr>
      </w:pPr>
    </w:p>
    <w:p w14:paraId="583A8252" w14:textId="77777777" w:rsidR="00F864BA" w:rsidRPr="0019433E" w:rsidRDefault="00F864BA" w:rsidP="00FF787C">
      <w:pPr>
        <w:spacing w:before="60" w:after="60"/>
        <w:rPr>
          <w:sz w:val="22"/>
          <w:szCs w:val="22"/>
        </w:rPr>
      </w:pPr>
    </w:p>
    <w:p w14:paraId="26D27F19" w14:textId="77777777" w:rsidR="00F864BA" w:rsidRPr="0019433E" w:rsidRDefault="00F864BA" w:rsidP="00FF787C">
      <w:pPr>
        <w:pStyle w:val="Heading3"/>
        <w:spacing w:before="60"/>
        <w:jc w:val="center"/>
        <w:rPr>
          <w:rFonts w:ascii="Times New Roman" w:hAnsi="Times New Roman" w:cs="Times New Roman"/>
          <w:bCs w:val="0"/>
          <w:sz w:val="22"/>
          <w:szCs w:val="22"/>
          <w:lang w:val="en"/>
        </w:rPr>
        <w:sectPr w:rsidR="00F864BA" w:rsidRPr="0019433E" w:rsidSect="00B728EB">
          <w:pgSz w:w="11909" w:h="16834" w:code="9"/>
          <w:pgMar w:top="1134" w:right="1797" w:bottom="1440" w:left="1797" w:header="709" w:footer="709" w:gutter="0"/>
          <w:cols w:space="708"/>
          <w:docGrid w:linePitch="360"/>
        </w:sectPr>
      </w:pPr>
    </w:p>
    <w:p w14:paraId="62643265" w14:textId="1922665C" w:rsidR="00451F55" w:rsidRPr="0019433E" w:rsidRDefault="00E20E38" w:rsidP="00FF787C">
      <w:pPr>
        <w:pStyle w:val="Heading3"/>
        <w:spacing w:before="60"/>
        <w:jc w:val="center"/>
        <w:rPr>
          <w:rFonts w:ascii="Times New Roman" w:hAnsi="Times New Roman" w:cs="Times New Roman"/>
          <w:sz w:val="22"/>
          <w:szCs w:val="22"/>
          <w:lang w:val="en"/>
        </w:rPr>
      </w:pPr>
      <w:r w:rsidRPr="0019433E">
        <w:rPr>
          <w:rFonts w:ascii="Times New Roman" w:hAnsi="Times New Roman" w:cs="Times New Roman"/>
          <w:bCs w:val="0"/>
          <w:sz w:val="22"/>
          <w:szCs w:val="22"/>
          <w:lang w:val="en"/>
        </w:rPr>
        <w:lastRenderedPageBreak/>
        <w:t>SCHEDULE</w:t>
      </w:r>
      <w:r w:rsidR="00FF787C" w:rsidRPr="0019433E">
        <w:rPr>
          <w:rFonts w:ascii="Times New Roman" w:hAnsi="Times New Roman" w:cs="Times New Roman"/>
          <w:bCs w:val="0"/>
          <w:sz w:val="22"/>
          <w:szCs w:val="22"/>
          <w:lang w:val="en"/>
        </w:rPr>
        <w:t xml:space="preserve"> 2</w:t>
      </w:r>
    </w:p>
    <w:p w14:paraId="46ACAB8E" w14:textId="249FDF87" w:rsidR="00EB25EB" w:rsidRPr="0019433E" w:rsidRDefault="00814F05" w:rsidP="00FF787C">
      <w:pPr>
        <w:spacing w:before="60" w:after="60"/>
        <w:jc w:val="center"/>
        <w:rPr>
          <w:rStyle w:val="Strong"/>
          <w:rFonts w:eastAsia="Arial Unicode MS"/>
          <w:sz w:val="22"/>
          <w:szCs w:val="22"/>
          <w:lang w:val="en"/>
        </w:rPr>
      </w:pPr>
      <w:r>
        <w:rPr>
          <w:rStyle w:val="Strong"/>
          <w:rFonts w:eastAsia="Arial Unicode MS"/>
          <w:sz w:val="22"/>
          <w:szCs w:val="22"/>
          <w:lang w:val="en"/>
        </w:rPr>
        <w:t>Accreditation of management regime for the p</w:t>
      </w:r>
      <w:r w:rsidR="00EB25EB" w:rsidRPr="0019433E">
        <w:rPr>
          <w:rStyle w:val="Strong"/>
          <w:rFonts w:eastAsia="Arial Unicode MS"/>
          <w:sz w:val="22"/>
          <w:szCs w:val="22"/>
          <w:lang w:val="en"/>
        </w:rPr>
        <w:t>urposes of Part 13</w:t>
      </w:r>
    </w:p>
    <w:p w14:paraId="0F05B75E" w14:textId="09C7D3B0" w:rsidR="00187047" w:rsidRPr="0019433E" w:rsidRDefault="00187047" w:rsidP="00FF787C">
      <w:pPr>
        <w:spacing w:before="60" w:after="60"/>
        <w:jc w:val="center"/>
        <w:rPr>
          <w:rStyle w:val="Strong"/>
          <w:rFonts w:eastAsia="Arial Unicode MS"/>
          <w:sz w:val="22"/>
          <w:szCs w:val="22"/>
          <w:lang w:val="e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5"/>
      </w:tblGrid>
      <w:tr w:rsidR="00187047" w:rsidRPr="0019433E" w14:paraId="02E9D2B7" w14:textId="77777777" w:rsidTr="00361AF1">
        <w:tc>
          <w:tcPr>
            <w:tcW w:w="5000" w:type="pct"/>
            <w:shd w:val="clear" w:color="auto" w:fill="F2F2F2" w:themeFill="background1" w:themeFillShade="F2"/>
          </w:tcPr>
          <w:p w14:paraId="32C7A150" w14:textId="77777777" w:rsidR="00187047" w:rsidRPr="0019433E" w:rsidRDefault="00187047" w:rsidP="00FF787C">
            <w:pPr>
              <w:pStyle w:val="NormalWeb"/>
              <w:spacing w:before="60" w:beforeAutospacing="0" w:after="60" w:afterAutospacing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"/>
              </w:rPr>
            </w:pPr>
            <w:r w:rsidRPr="0019433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"/>
              </w:rPr>
              <w:t>Fishery to which the accreditation applies</w:t>
            </w:r>
          </w:p>
          <w:p w14:paraId="2F845627" w14:textId="77777777" w:rsidR="00187047" w:rsidRPr="0019433E" w:rsidRDefault="00187047" w:rsidP="00FF787C">
            <w:pPr>
              <w:pStyle w:val="NormalWeb"/>
              <w:spacing w:before="60" w:beforeAutospacing="0" w:after="60" w:afterAutospacing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"/>
              </w:rPr>
            </w:pPr>
          </w:p>
        </w:tc>
      </w:tr>
      <w:tr w:rsidR="00187047" w:rsidRPr="0019433E" w14:paraId="0858135D" w14:textId="77777777" w:rsidTr="009A25F2">
        <w:tc>
          <w:tcPr>
            <w:tcW w:w="5000" w:type="pct"/>
            <w:shd w:val="clear" w:color="auto" w:fill="auto"/>
          </w:tcPr>
          <w:p w14:paraId="03A5BD34" w14:textId="511755FD" w:rsidR="00187047" w:rsidRPr="009A25F2" w:rsidRDefault="00187047" w:rsidP="003E78AD">
            <w:pPr>
              <w:spacing w:before="60" w:after="120"/>
              <w:rPr>
                <w:sz w:val="22"/>
                <w:szCs w:val="22"/>
                <w:lang w:val="en"/>
              </w:rPr>
            </w:pPr>
            <w:r w:rsidRPr="009A25F2">
              <w:rPr>
                <w:sz w:val="22"/>
                <w:szCs w:val="22"/>
                <w:lang w:val="en"/>
              </w:rPr>
              <w:t>Accredit the management regime for the South Australian Abalone Fishery</w:t>
            </w:r>
            <w:r w:rsidR="006A455B" w:rsidRPr="009A25F2">
              <w:rPr>
                <w:sz w:val="22"/>
                <w:szCs w:val="22"/>
                <w:lang w:val="en"/>
              </w:rPr>
              <w:t>,</w:t>
            </w:r>
            <w:r w:rsidRPr="009A25F2">
              <w:rPr>
                <w:sz w:val="22"/>
                <w:szCs w:val="22"/>
                <w:lang w:val="en"/>
              </w:rPr>
              <w:t xml:space="preserve"> </w:t>
            </w:r>
            <w:r w:rsidR="00980F0F" w:rsidRPr="009A25F2">
              <w:rPr>
                <w:sz w:val="22"/>
                <w:szCs w:val="22"/>
                <w:lang w:val="en"/>
              </w:rPr>
              <w:t>in force under</w:t>
            </w:r>
            <w:r w:rsidR="00FF787C" w:rsidRPr="009A25F2">
              <w:rPr>
                <w:sz w:val="22"/>
                <w:szCs w:val="22"/>
                <w:lang w:val="en"/>
              </w:rPr>
              <w:t xml:space="preserve"> the </w:t>
            </w:r>
            <w:r w:rsidR="00980F0F" w:rsidRPr="009A25F2">
              <w:rPr>
                <w:sz w:val="22"/>
                <w:szCs w:val="22"/>
                <w:lang w:val="en"/>
              </w:rPr>
              <w:t>South Australian</w:t>
            </w:r>
            <w:r w:rsidR="0036168C" w:rsidRPr="009A25F2">
              <w:rPr>
                <w:sz w:val="22"/>
                <w:szCs w:val="22"/>
                <w:lang w:val="en"/>
              </w:rPr>
              <w:t>:</w:t>
            </w:r>
            <w:r w:rsidR="00980F0F" w:rsidRPr="009A25F2">
              <w:rPr>
                <w:sz w:val="22"/>
                <w:szCs w:val="22"/>
                <w:lang w:val="en"/>
              </w:rPr>
              <w:t xml:space="preserve"> </w:t>
            </w:r>
            <w:r w:rsidRPr="009A25F2">
              <w:rPr>
                <w:sz w:val="22"/>
                <w:szCs w:val="22"/>
                <w:lang w:val="en"/>
              </w:rPr>
              <w:t>Fisheries Management (</w:t>
            </w:r>
            <w:r w:rsidRPr="009A25F2">
              <w:rPr>
                <w:rStyle w:val="Emphasis"/>
                <w:i w:val="0"/>
                <w:sz w:val="22"/>
                <w:szCs w:val="22"/>
                <w:lang w:val="en"/>
              </w:rPr>
              <w:t>Abalone Fisheries</w:t>
            </w:r>
            <w:r w:rsidRPr="009A25F2">
              <w:rPr>
                <w:sz w:val="22"/>
                <w:szCs w:val="22"/>
                <w:lang w:val="en"/>
              </w:rPr>
              <w:t xml:space="preserve">) </w:t>
            </w:r>
            <w:r w:rsidR="0036168C" w:rsidRPr="009A25F2">
              <w:rPr>
                <w:rStyle w:val="Emphasis"/>
                <w:i w:val="0"/>
                <w:sz w:val="22"/>
                <w:szCs w:val="22"/>
                <w:lang w:val="en"/>
              </w:rPr>
              <w:t>Regulations 2017;</w:t>
            </w:r>
            <w:r w:rsidRPr="009A25F2">
              <w:rPr>
                <w:rStyle w:val="Emphasis"/>
                <w:i w:val="0"/>
                <w:sz w:val="22"/>
                <w:szCs w:val="22"/>
                <w:lang w:val="en"/>
              </w:rPr>
              <w:t xml:space="preserve"> and the</w:t>
            </w:r>
            <w:r w:rsidRPr="009A25F2">
              <w:rPr>
                <w:rStyle w:val="Emphasis"/>
                <w:sz w:val="22"/>
                <w:szCs w:val="22"/>
                <w:lang w:val="en"/>
              </w:rPr>
              <w:t xml:space="preserve"> Fisheries Management Act 2007</w:t>
            </w:r>
            <w:r w:rsidRPr="009A25F2">
              <w:rPr>
                <w:rStyle w:val="Emphasis"/>
                <w:i w:val="0"/>
                <w:sz w:val="22"/>
                <w:szCs w:val="22"/>
                <w:lang w:val="en"/>
              </w:rPr>
              <w:t>,</w:t>
            </w:r>
            <w:r w:rsidRPr="009A25F2">
              <w:rPr>
                <w:sz w:val="22"/>
                <w:szCs w:val="22"/>
                <w:lang w:val="en"/>
              </w:rPr>
              <w:t xml:space="preserve"> to the extent that the </w:t>
            </w:r>
            <w:r w:rsidR="00EB1A14" w:rsidRPr="009A25F2">
              <w:rPr>
                <w:sz w:val="22"/>
                <w:szCs w:val="22"/>
                <w:lang w:val="en"/>
              </w:rPr>
              <w:t>r</w:t>
            </w:r>
            <w:r w:rsidRPr="009A25F2">
              <w:rPr>
                <w:sz w:val="22"/>
                <w:szCs w:val="22"/>
                <w:lang w:val="en"/>
              </w:rPr>
              <w:t>egulations and Act apply to the South Australian Abalone Fishery</w:t>
            </w:r>
            <w:r w:rsidR="00980F0F" w:rsidRPr="009A25F2">
              <w:rPr>
                <w:sz w:val="22"/>
                <w:szCs w:val="22"/>
                <w:lang w:val="en"/>
              </w:rPr>
              <w:t>.</w:t>
            </w:r>
          </w:p>
        </w:tc>
      </w:tr>
      <w:tr w:rsidR="00187047" w:rsidRPr="0019433E" w14:paraId="4889CA4C" w14:textId="77777777" w:rsidTr="009A25F2">
        <w:tc>
          <w:tcPr>
            <w:tcW w:w="5000" w:type="pct"/>
            <w:shd w:val="clear" w:color="auto" w:fill="auto"/>
          </w:tcPr>
          <w:p w14:paraId="29CD6AE0" w14:textId="15B5884F" w:rsidR="00187047" w:rsidRPr="009A25F2" w:rsidRDefault="00187047" w:rsidP="00226B89">
            <w:pPr>
              <w:spacing w:before="60" w:after="120"/>
              <w:rPr>
                <w:sz w:val="22"/>
                <w:szCs w:val="22"/>
                <w:lang w:val="en"/>
              </w:rPr>
            </w:pPr>
            <w:r w:rsidRPr="009A25F2">
              <w:rPr>
                <w:sz w:val="22"/>
                <w:szCs w:val="22"/>
                <w:lang w:val="en"/>
              </w:rPr>
              <w:t>Accredit the management regime for the South Australian Giant Crab Fishery</w:t>
            </w:r>
            <w:r w:rsidR="00D8230F" w:rsidRPr="009A25F2">
              <w:rPr>
                <w:sz w:val="22"/>
                <w:szCs w:val="22"/>
                <w:lang w:val="en"/>
              </w:rPr>
              <w:t>,</w:t>
            </w:r>
            <w:r w:rsidRPr="009A25F2">
              <w:rPr>
                <w:sz w:val="22"/>
                <w:szCs w:val="22"/>
                <w:lang w:val="en"/>
              </w:rPr>
              <w:t xml:space="preserve"> </w:t>
            </w:r>
            <w:r w:rsidR="00D8230F" w:rsidRPr="009A25F2">
              <w:rPr>
                <w:sz w:val="22"/>
                <w:szCs w:val="22"/>
                <w:lang w:val="en"/>
              </w:rPr>
              <w:t>in force under</w:t>
            </w:r>
            <w:r w:rsidRPr="009A25F2">
              <w:rPr>
                <w:sz w:val="22"/>
                <w:szCs w:val="22"/>
                <w:lang w:val="en"/>
              </w:rPr>
              <w:t xml:space="preserve"> the </w:t>
            </w:r>
            <w:r w:rsidR="00D8230F" w:rsidRPr="009A25F2">
              <w:rPr>
                <w:sz w:val="22"/>
                <w:szCs w:val="22"/>
                <w:lang w:val="en"/>
              </w:rPr>
              <w:t xml:space="preserve">South Australian: </w:t>
            </w:r>
            <w:r w:rsidRPr="009A25F2">
              <w:rPr>
                <w:sz w:val="22"/>
                <w:szCs w:val="22"/>
                <w:lang w:val="en"/>
              </w:rPr>
              <w:t>Fisheries Management (</w:t>
            </w:r>
            <w:r w:rsidRPr="009A25F2">
              <w:rPr>
                <w:rStyle w:val="Emphasis"/>
                <w:i w:val="0"/>
                <w:sz w:val="22"/>
                <w:szCs w:val="22"/>
                <w:lang w:val="en"/>
              </w:rPr>
              <w:t>Miscellaneous Fishery) Regulations 2015</w:t>
            </w:r>
            <w:r w:rsidR="00226B89" w:rsidRPr="009A25F2">
              <w:rPr>
                <w:rStyle w:val="Emphasis"/>
                <w:i w:val="0"/>
                <w:sz w:val="22"/>
                <w:szCs w:val="22"/>
                <w:lang w:val="en"/>
              </w:rPr>
              <w:t>;</w:t>
            </w:r>
            <w:r w:rsidRPr="009A25F2">
              <w:rPr>
                <w:sz w:val="22"/>
                <w:szCs w:val="22"/>
                <w:lang w:val="en"/>
              </w:rPr>
              <w:t xml:space="preserve"> the Fisheries Management (General) Regulations 2017</w:t>
            </w:r>
            <w:r w:rsidR="00226B89" w:rsidRPr="009A25F2">
              <w:rPr>
                <w:sz w:val="22"/>
                <w:szCs w:val="22"/>
                <w:lang w:val="en"/>
              </w:rPr>
              <w:t>;</w:t>
            </w:r>
            <w:r w:rsidRPr="009A25F2">
              <w:rPr>
                <w:rStyle w:val="Emphasis"/>
                <w:i w:val="0"/>
                <w:sz w:val="22"/>
                <w:szCs w:val="22"/>
                <w:lang w:val="en"/>
              </w:rPr>
              <w:t xml:space="preserve"> </w:t>
            </w:r>
            <w:r w:rsidRPr="009A25F2">
              <w:rPr>
                <w:sz w:val="22"/>
                <w:szCs w:val="22"/>
                <w:lang w:val="en"/>
              </w:rPr>
              <w:t>the Fisheries Management (Rock Lobster Fisheries) Regulations 2017</w:t>
            </w:r>
            <w:r w:rsidR="00226B89" w:rsidRPr="009A25F2">
              <w:rPr>
                <w:sz w:val="22"/>
                <w:szCs w:val="22"/>
                <w:lang w:val="en"/>
              </w:rPr>
              <w:t>;</w:t>
            </w:r>
            <w:r w:rsidRPr="009A25F2">
              <w:rPr>
                <w:sz w:val="22"/>
                <w:szCs w:val="22"/>
              </w:rPr>
              <w:t xml:space="preserve"> and the </w:t>
            </w:r>
            <w:r w:rsidRPr="009A25F2">
              <w:rPr>
                <w:i/>
                <w:sz w:val="22"/>
                <w:szCs w:val="22"/>
              </w:rPr>
              <w:t>Fisheries Management Act 2007</w:t>
            </w:r>
            <w:r w:rsidR="00EC115F" w:rsidRPr="009A25F2">
              <w:rPr>
                <w:i/>
                <w:sz w:val="22"/>
                <w:szCs w:val="22"/>
              </w:rPr>
              <w:t xml:space="preserve"> </w:t>
            </w:r>
            <w:r w:rsidR="00EC115F" w:rsidRPr="009A25F2">
              <w:rPr>
                <w:sz w:val="22"/>
                <w:szCs w:val="22"/>
              </w:rPr>
              <w:t>(</w:t>
            </w:r>
            <w:r w:rsidR="00EC115F" w:rsidRPr="009A25F2">
              <w:rPr>
                <w:i/>
                <w:sz w:val="22"/>
                <w:szCs w:val="22"/>
              </w:rPr>
              <w:t>SA</w:t>
            </w:r>
            <w:r w:rsidR="00EC115F" w:rsidRPr="009A25F2">
              <w:rPr>
                <w:sz w:val="22"/>
                <w:szCs w:val="22"/>
              </w:rPr>
              <w:t>)</w:t>
            </w:r>
            <w:r w:rsidRPr="009A25F2">
              <w:rPr>
                <w:sz w:val="22"/>
                <w:szCs w:val="22"/>
              </w:rPr>
              <w:t>,</w:t>
            </w:r>
            <w:r w:rsidRPr="009A25F2">
              <w:rPr>
                <w:sz w:val="22"/>
                <w:szCs w:val="22"/>
                <w:lang w:val="en"/>
              </w:rPr>
              <w:t xml:space="preserve"> to the extent that the </w:t>
            </w:r>
            <w:r w:rsidR="00EB1A14" w:rsidRPr="009A25F2">
              <w:rPr>
                <w:sz w:val="22"/>
                <w:szCs w:val="22"/>
                <w:lang w:val="en"/>
              </w:rPr>
              <w:t>r</w:t>
            </w:r>
            <w:r w:rsidRPr="009A25F2">
              <w:rPr>
                <w:sz w:val="22"/>
                <w:szCs w:val="22"/>
                <w:lang w:val="en"/>
              </w:rPr>
              <w:t>egulations and Act apply to the South Australian Giant Crab Fishery</w:t>
            </w:r>
            <w:r w:rsidRPr="009A25F2">
              <w:rPr>
                <w:sz w:val="22"/>
                <w:szCs w:val="22"/>
              </w:rPr>
              <w:t>.</w:t>
            </w:r>
          </w:p>
        </w:tc>
      </w:tr>
      <w:tr w:rsidR="00187047" w:rsidRPr="0019433E" w14:paraId="229F20CE" w14:textId="77777777" w:rsidTr="009A25F2">
        <w:tc>
          <w:tcPr>
            <w:tcW w:w="5000" w:type="pct"/>
            <w:shd w:val="clear" w:color="auto" w:fill="auto"/>
          </w:tcPr>
          <w:p w14:paraId="4235BCF7" w14:textId="070E7BEA" w:rsidR="00187047" w:rsidRPr="009A25F2" w:rsidRDefault="00187047" w:rsidP="006A455B">
            <w:pPr>
              <w:spacing w:before="60" w:after="120"/>
              <w:rPr>
                <w:sz w:val="22"/>
                <w:szCs w:val="22"/>
              </w:rPr>
            </w:pPr>
            <w:r w:rsidRPr="009A25F2">
              <w:rPr>
                <w:sz w:val="22"/>
                <w:szCs w:val="22"/>
                <w:lang w:val="en"/>
              </w:rPr>
              <w:t xml:space="preserve">Accredit the management regime for the South Australian </w:t>
            </w:r>
            <w:r w:rsidR="006A455B" w:rsidRPr="009A25F2">
              <w:rPr>
                <w:rStyle w:val="Emphasis"/>
                <w:i w:val="0"/>
                <w:sz w:val="22"/>
                <w:szCs w:val="22"/>
                <w:lang w:val="en"/>
              </w:rPr>
              <w:t xml:space="preserve">Prawn Trawl Fisheries, </w:t>
            </w:r>
            <w:r w:rsidR="00D8230F" w:rsidRPr="009A25F2">
              <w:rPr>
                <w:sz w:val="22"/>
                <w:szCs w:val="22"/>
                <w:lang w:val="en"/>
              </w:rPr>
              <w:t>in force under the South Australian:</w:t>
            </w:r>
            <w:r w:rsidR="00FF787C" w:rsidRPr="009A25F2">
              <w:rPr>
                <w:sz w:val="22"/>
                <w:szCs w:val="22"/>
                <w:lang w:val="en"/>
              </w:rPr>
              <w:t xml:space="preserve"> Fisheries Management (</w:t>
            </w:r>
            <w:r w:rsidR="00FF787C" w:rsidRPr="009A25F2">
              <w:rPr>
                <w:rStyle w:val="Emphasis"/>
                <w:i w:val="0"/>
                <w:sz w:val="22"/>
                <w:szCs w:val="22"/>
                <w:lang w:val="en"/>
              </w:rPr>
              <w:t>Prawn Fisheries) Regulations </w:t>
            </w:r>
            <w:r w:rsidR="00FF787C" w:rsidRPr="009A25F2">
              <w:rPr>
                <w:rStyle w:val="Emphasis"/>
                <w:i w:val="0"/>
                <w:sz w:val="22"/>
                <w:szCs w:val="22"/>
              </w:rPr>
              <w:t>2017</w:t>
            </w:r>
            <w:r w:rsidR="00E77807" w:rsidRPr="009A25F2">
              <w:rPr>
                <w:sz w:val="22"/>
                <w:szCs w:val="22"/>
                <w:lang w:val="en"/>
              </w:rPr>
              <w:t xml:space="preserve">; </w:t>
            </w:r>
            <w:r w:rsidR="00FF787C" w:rsidRPr="009A25F2">
              <w:rPr>
                <w:sz w:val="22"/>
                <w:szCs w:val="22"/>
                <w:lang w:val="en"/>
              </w:rPr>
              <w:t>Fisheries Management (General) Regulations 2</w:t>
            </w:r>
            <w:r w:rsidR="00E77807" w:rsidRPr="009A25F2">
              <w:rPr>
                <w:sz w:val="22"/>
                <w:szCs w:val="22"/>
                <w:lang w:val="en"/>
              </w:rPr>
              <w:t>017;</w:t>
            </w:r>
            <w:r w:rsidR="00FF787C" w:rsidRPr="009A25F2">
              <w:rPr>
                <w:sz w:val="22"/>
                <w:szCs w:val="22"/>
              </w:rPr>
              <w:t xml:space="preserve"> </w:t>
            </w:r>
            <w:r w:rsidRPr="009A25F2">
              <w:rPr>
                <w:sz w:val="22"/>
                <w:szCs w:val="22"/>
              </w:rPr>
              <w:t xml:space="preserve">and the </w:t>
            </w:r>
            <w:r w:rsidRPr="009A25F2">
              <w:rPr>
                <w:i/>
                <w:sz w:val="22"/>
                <w:szCs w:val="22"/>
              </w:rPr>
              <w:t>Fisheries Management Act 2007</w:t>
            </w:r>
            <w:r w:rsidR="002662B5" w:rsidRPr="009A25F2">
              <w:rPr>
                <w:i/>
                <w:sz w:val="22"/>
                <w:szCs w:val="22"/>
              </w:rPr>
              <w:t xml:space="preserve"> </w:t>
            </w:r>
            <w:r w:rsidR="00E77807" w:rsidRPr="009A25F2">
              <w:rPr>
                <w:sz w:val="22"/>
                <w:szCs w:val="22"/>
              </w:rPr>
              <w:t>(</w:t>
            </w:r>
            <w:r w:rsidR="00E77807" w:rsidRPr="009A25F2">
              <w:rPr>
                <w:i/>
                <w:sz w:val="22"/>
                <w:szCs w:val="22"/>
              </w:rPr>
              <w:t>SA</w:t>
            </w:r>
            <w:r w:rsidR="00E77807" w:rsidRPr="009A25F2">
              <w:rPr>
                <w:sz w:val="22"/>
                <w:szCs w:val="22"/>
              </w:rPr>
              <w:t>)</w:t>
            </w:r>
            <w:r w:rsidRPr="009A25F2">
              <w:rPr>
                <w:sz w:val="22"/>
                <w:szCs w:val="22"/>
              </w:rPr>
              <w:t xml:space="preserve">, </w:t>
            </w:r>
            <w:r w:rsidRPr="009A25F2">
              <w:rPr>
                <w:sz w:val="22"/>
                <w:szCs w:val="22"/>
                <w:lang w:val="en"/>
              </w:rPr>
              <w:t xml:space="preserve">to the extent that the </w:t>
            </w:r>
            <w:r w:rsidR="00EB1A14" w:rsidRPr="009A25F2">
              <w:rPr>
                <w:sz w:val="22"/>
                <w:szCs w:val="22"/>
                <w:lang w:val="en"/>
              </w:rPr>
              <w:t>r</w:t>
            </w:r>
            <w:r w:rsidRPr="009A25F2">
              <w:rPr>
                <w:sz w:val="22"/>
                <w:szCs w:val="22"/>
                <w:lang w:val="en"/>
              </w:rPr>
              <w:t xml:space="preserve">egulations and Act apply to the South Australian </w:t>
            </w:r>
            <w:r w:rsidRPr="009A25F2">
              <w:rPr>
                <w:rStyle w:val="Emphasis"/>
                <w:i w:val="0"/>
                <w:sz w:val="22"/>
                <w:szCs w:val="22"/>
                <w:lang w:val="en"/>
              </w:rPr>
              <w:t>Prawn Trawl Fisheries</w:t>
            </w:r>
            <w:r w:rsidRPr="009A25F2">
              <w:rPr>
                <w:sz w:val="22"/>
                <w:szCs w:val="22"/>
                <w:lang w:val="en"/>
              </w:rPr>
              <w:t>.</w:t>
            </w:r>
          </w:p>
        </w:tc>
      </w:tr>
      <w:tr w:rsidR="00187047" w:rsidRPr="0019433E" w14:paraId="753873BA" w14:textId="77777777" w:rsidTr="009A25F2">
        <w:tc>
          <w:tcPr>
            <w:tcW w:w="5000" w:type="pct"/>
            <w:shd w:val="clear" w:color="auto" w:fill="auto"/>
          </w:tcPr>
          <w:p w14:paraId="7E3C954C" w14:textId="3082B586" w:rsidR="00187047" w:rsidRPr="009A25F2" w:rsidRDefault="00187047" w:rsidP="00226B89">
            <w:pPr>
              <w:spacing w:before="60" w:after="120"/>
              <w:rPr>
                <w:sz w:val="22"/>
                <w:szCs w:val="22"/>
                <w:lang w:val="en-AU" w:eastAsia="en-AU"/>
              </w:rPr>
            </w:pPr>
            <w:r w:rsidRPr="009A25F2">
              <w:rPr>
                <w:sz w:val="22"/>
                <w:szCs w:val="22"/>
                <w:lang w:val="en"/>
              </w:rPr>
              <w:t>Accredit the management regime for the South Australian Rock Lobster Fishery</w:t>
            </w:r>
            <w:r w:rsidR="00D8230F" w:rsidRPr="009A25F2">
              <w:rPr>
                <w:sz w:val="22"/>
                <w:szCs w:val="22"/>
                <w:lang w:val="en"/>
              </w:rPr>
              <w:t>, in force under the South Australian:</w:t>
            </w:r>
            <w:r w:rsidR="00FF787C" w:rsidRPr="009A25F2">
              <w:rPr>
                <w:rStyle w:val="Emphasis"/>
                <w:i w:val="0"/>
                <w:sz w:val="22"/>
                <w:szCs w:val="22"/>
                <w:lang w:val="en"/>
              </w:rPr>
              <w:t xml:space="preserve"> </w:t>
            </w:r>
            <w:r w:rsidR="00FF787C" w:rsidRPr="009A25F2">
              <w:rPr>
                <w:sz w:val="22"/>
                <w:szCs w:val="22"/>
                <w:lang w:val="en"/>
              </w:rPr>
              <w:t>Fisheries Management (</w:t>
            </w:r>
            <w:r w:rsidR="00FF787C" w:rsidRPr="009A25F2">
              <w:rPr>
                <w:rStyle w:val="Emphasis"/>
                <w:i w:val="0"/>
                <w:sz w:val="22"/>
                <w:szCs w:val="22"/>
                <w:lang w:val="en"/>
              </w:rPr>
              <w:t>Rock Lobster Fisheries) Regulations 2017</w:t>
            </w:r>
            <w:r w:rsidR="00226B89" w:rsidRPr="009A25F2">
              <w:rPr>
                <w:rStyle w:val="Emphasis"/>
                <w:i w:val="0"/>
                <w:sz w:val="22"/>
                <w:szCs w:val="22"/>
                <w:lang w:val="en"/>
              </w:rPr>
              <w:t>;</w:t>
            </w:r>
            <w:r w:rsidR="00FF787C" w:rsidRPr="009A25F2">
              <w:rPr>
                <w:sz w:val="22"/>
                <w:szCs w:val="22"/>
                <w:lang w:val="en"/>
              </w:rPr>
              <w:t xml:space="preserve"> the Fisheries Management (General) Regulations 2017</w:t>
            </w:r>
            <w:r w:rsidR="00226B89" w:rsidRPr="009A25F2">
              <w:rPr>
                <w:sz w:val="22"/>
                <w:szCs w:val="22"/>
                <w:lang w:val="en"/>
              </w:rPr>
              <w:t>;</w:t>
            </w:r>
            <w:r w:rsidR="00FF787C" w:rsidRPr="009A25F2">
              <w:rPr>
                <w:sz w:val="22"/>
                <w:szCs w:val="22"/>
                <w:lang w:val="en"/>
              </w:rPr>
              <w:t xml:space="preserve"> and </w:t>
            </w:r>
            <w:r w:rsidR="00FF787C" w:rsidRPr="009A25F2">
              <w:rPr>
                <w:sz w:val="22"/>
                <w:szCs w:val="22"/>
              </w:rPr>
              <w:t xml:space="preserve">the </w:t>
            </w:r>
            <w:r w:rsidR="00FF787C" w:rsidRPr="009A25F2">
              <w:rPr>
                <w:i/>
                <w:sz w:val="22"/>
                <w:szCs w:val="22"/>
              </w:rPr>
              <w:t>Fisheries Management Act 2007</w:t>
            </w:r>
            <w:r w:rsidR="00EC115F" w:rsidRPr="009A25F2">
              <w:rPr>
                <w:i/>
                <w:sz w:val="22"/>
                <w:szCs w:val="22"/>
              </w:rPr>
              <w:t xml:space="preserve"> </w:t>
            </w:r>
            <w:r w:rsidR="00EC115F" w:rsidRPr="009A25F2">
              <w:rPr>
                <w:sz w:val="22"/>
                <w:szCs w:val="22"/>
              </w:rPr>
              <w:t>(</w:t>
            </w:r>
            <w:r w:rsidR="00EC115F" w:rsidRPr="009A25F2">
              <w:rPr>
                <w:i/>
                <w:sz w:val="22"/>
                <w:szCs w:val="22"/>
              </w:rPr>
              <w:t>SA</w:t>
            </w:r>
            <w:r w:rsidR="00EC115F" w:rsidRPr="009A25F2">
              <w:rPr>
                <w:sz w:val="22"/>
                <w:szCs w:val="22"/>
              </w:rPr>
              <w:t>)</w:t>
            </w:r>
            <w:r w:rsidR="00D8230F" w:rsidRPr="009A25F2">
              <w:rPr>
                <w:sz w:val="22"/>
                <w:szCs w:val="22"/>
              </w:rPr>
              <w:t>,</w:t>
            </w:r>
            <w:r w:rsidR="00FF787C" w:rsidRPr="009A25F2">
              <w:rPr>
                <w:sz w:val="22"/>
                <w:szCs w:val="22"/>
              </w:rPr>
              <w:t xml:space="preserve"> </w:t>
            </w:r>
            <w:r w:rsidR="00FF787C" w:rsidRPr="009A25F2">
              <w:rPr>
                <w:sz w:val="22"/>
                <w:szCs w:val="22"/>
                <w:lang w:val="en"/>
              </w:rPr>
              <w:t xml:space="preserve">to </w:t>
            </w:r>
            <w:r w:rsidRPr="009A25F2">
              <w:rPr>
                <w:sz w:val="22"/>
                <w:szCs w:val="22"/>
                <w:lang w:val="en"/>
              </w:rPr>
              <w:t xml:space="preserve">the extent that the </w:t>
            </w:r>
            <w:r w:rsidR="00EB1A14" w:rsidRPr="009A25F2">
              <w:rPr>
                <w:sz w:val="22"/>
                <w:szCs w:val="22"/>
                <w:lang w:val="en"/>
              </w:rPr>
              <w:t>r</w:t>
            </w:r>
            <w:r w:rsidRPr="009A25F2">
              <w:rPr>
                <w:sz w:val="22"/>
                <w:szCs w:val="22"/>
                <w:lang w:val="en"/>
              </w:rPr>
              <w:t xml:space="preserve">egulations and Act apply to the South Australian Rock Lobster Fishery. </w:t>
            </w:r>
          </w:p>
        </w:tc>
      </w:tr>
    </w:tbl>
    <w:p w14:paraId="6230EB82" w14:textId="280EB2F4" w:rsidR="00187047" w:rsidRPr="0019433E" w:rsidRDefault="00D8230F" w:rsidP="00FF787C">
      <w:pPr>
        <w:spacing w:before="60" w:after="60"/>
        <w:jc w:val="center"/>
        <w:rPr>
          <w:rStyle w:val="Strong"/>
          <w:rFonts w:eastAsia="Arial Unicode MS"/>
          <w:sz w:val="22"/>
          <w:szCs w:val="22"/>
          <w:lang w:val="en"/>
        </w:rPr>
      </w:pPr>
      <w:r>
        <w:rPr>
          <w:rStyle w:val="Strong"/>
          <w:rFonts w:eastAsia="Arial Unicode MS"/>
          <w:sz w:val="22"/>
          <w:szCs w:val="22"/>
          <w:lang w:val="en"/>
        </w:rPr>
        <w:t xml:space="preserve"> </w:t>
      </w:r>
    </w:p>
    <w:p w14:paraId="4465DA18" w14:textId="362059D8" w:rsidR="00BF3B12" w:rsidRPr="0019433E" w:rsidRDefault="00226B89" w:rsidP="00FF787C">
      <w:pPr>
        <w:pStyle w:val="Heading3"/>
        <w:spacing w:before="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sectPr w:rsidR="00BF3B12" w:rsidRPr="0019433E" w:rsidSect="00B728EB">
      <w:pgSz w:w="11909" w:h="16834" w:code="9"/>
      <w:pgMar w:top="1134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06D7CA" w14:textId="77777777" w:rsidR="00C90B53" w:rsidRDefault="00C90B53" w:rsidP="00C90B53">
      <w:r>
        <w:separator/>
      </w:r>
    </w:p>
  </w:endnote>
  <w:endnote w:type="continuationSeparator" w:id="0">
    <w:p w14:paraId="2B0233AC" w14:textId="77777777" w:rsidR="00C90B53" w:rsidRDefault="00C90B53" w:rsidP="00C90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B9F60" w14:textId="77777777" w:rsidR="00C90B53" w:rsidRDefault="00C90B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D64D5" w14:textId="77777777" w:rsidR="00C90B53" w:rsidRDefault="00C90B5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951EE" w14:textId="77777777" w:rsidR="00C90B53" w:rsidRDefault="00C90B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B36A7" w14:textId="77777777" w:rsidR="00C90B53" w:rsidRDefault="00C90B53" w:rsidP="00C90B53">
      <w:r>
        <w:separator/>
      </w:r>
    </w:p>
  </w:footnote>
  <w:footnote w:type="continuationSeparator" w:id="0">
    <w:p w14:paraId="2779A87E" w14:textId="77777777" w:rsidR="00C90B53" w:rsidRDefault="00C90B53" w:rsidP="00C90B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0CC2E" w14:textId="77777777" w:rsidR="00C90B53" w:rsidRDefault="00C90B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6693D" w14:textId="77777777" w:rsidR="00C90B53" w:rsidRDefault="00C90B5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7CE95" w14:textId="77777777" w:rsidR="00C90B53" w:rsidRDefault="00C90B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3B52"/>
    <w:multiLevelType w:val="hybridMultilevel"/>
    <w:tmpl w:val="FD80C2BC"/>
    <w:lvl w:ilvl="0" w:tplc="5978CFB6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1EF39D4"/>
    <w:multiLevelType w:val="hybridMultilevel"/>
    <w:tmpl w:val="811A5B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8881934"/>
    <w:multiLevelType w:val="hybridMultilevel"/>
    <w:tmpl w:val="15C22CAC"/>
    <w:lvl w:ilvl="0" w:tplc="163EBFAA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4F3AE2"/>
    <w:multiLevelType w:val="hybridMultilevel"/>
    <w:tmpl w:val="7BD643C2"/>
    <w:lvl w:ilvl="0" w:tplc="D870BC96">
      <w:start w:val="4"/>
      <w:numFmt w:val="bullet"/>
      <w:pStyle w:val="ListNumber3"/>
      <w:lvlText w:val="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853CA"/>
    <w:multiLevelType w:val="hybridMultilevel"/>
    <w:tmpl w:val="0A629A9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93EA1376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61372"/>
    <w:multiLevelType w:val="hybridMultilevel"/>
    <w:tmpl w:val="8028263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5EB"/>
    <w:rsid w:val="000125CE"/>
    <w:rsid w:val="00077A32"/>
    <w:rsid w:val="000850BB"/>
    <w:rsid w:val="00096B73"/>
    <w:rsid w:val="000B06BF"/>
    <w:rsid w:val="000B4B8C"/>
    <w:rsid w:val="000C155B"/>
    <w:rsid w:val="000E12E4"/>
    <w:rsid w:val="000F6DEE"/>
    <w:rsid w:val="0010797A"/>
    <w:rsid w:val="001111F1"/>
    <w:rsid w:val="00115E9E"/>
    <w:rsid w:val="00123046"/>
    <w:rsid w:val="00132933"/>
    <w:rsid w:val="00135A4F"/>
    <w:rsid w:val="0014697B"/>
    <w:rsid w:val="00150548"/>
    <w:rsid w:val="00187047"/>
    <w:rsid w:val="0019433E"/>
    <w:rsid w:val="001A4127"/>
    <w:rsid w:val="001A79E3"/>
    <w:rsid w:val="001D327D"/>
    <w:rsid w:val="001E106E"/>
    <w:rsid w:val="001E1A3F"/>
    <w:rsid w:val="00211629"/>
    <w:rsid w:val="00213205"/>
    <w:rsid w:val="002218E2"/>
    <w:rsid w:val="00226B89"/>
    <w:rsid w:val="00233ABC"/>
    <w:rsid w:val="00253E71"/>
    <w:rsid w:val="002662B5"/>
    <w:rsid w:val="00273BB4"/>
    <w:rsid w:val="00280EEF"/>
    <w:rsid w:val="002C54FE"/>
    <w:rsid w:val="002C559A"/>
    <w:rsid w:val="003000A8"/>
    <w:rsid w:val="00301A1C"/>
    <w:rsid w:val="0034558C"/>
    <w:rsid w:val="00355F67"/>
    <w:rsid w:val="0036161E"/>
    <w:rsid w:val="0036168C"/>
    <w:rsid w:val="00372AB6"/>
    <w:rsid w:val="00373D68"/>
    <w:rsid w:val="003919D8"/>
    <w:rsid w:val="00392EB4"/>
    <w:rsid w:val="003A26B8"/>
    <w:rsid w:val="003C5AD5"/>
    <w:rsid w:val="003E78AD"/>
    <w:rsid w:val="003F20FC"/>
    <w:rsid w:val="00401DE9"/>
    <w:rsid w:val="004070A3"/>
    <w:rsid w:val="0041149E"/>
    <w:rsid w:val="00416BE2"/>
    <w:rsid w:val="00422198"/>
    <w:rsid w:val="004307C6"/>
    <w:rsid w:val="00435659"/>
    <w:rsid w:val="00444851"/>
    <w:rsid w:val="00451F55"/>
    <w:rsid w:val="00486E5C"/>
    <w:rsid w:val="00487B3A"/>
    <w:rsid w:val="004A06B8"/>
    <w:rsid w:val="004B1095"/>
    <w:rsid w:val="004B1D0B"/>
    <w:rsid w:val="004B338D"/>
    <w:rsid w:val="004B61E3"/>
    <w:rsid w:val="004D17A5"/>
    <w:rsid w:val="004E1BC8"/>
    <w:rsid w:val="0052771D"/>
    <w:rsid w:val="00544337"/>
    <w:rsid w:val="005473A6"/>
    <w:rsid w:val="005529DB"/>
    <w:rsid w:val="0059392B"/>
    <w:rsid w:val="005968C3"/>
    <w:rsid w:val="005C69C3"/>
    <w:rsid w:val="005E5BA7"/>
    <w:rsid w:val="00615A54"/>
    <w:rsid w:val="00630A65"/>
    <w:rsid w:val="00630AC1"/>
    <w:rsid w:val="00647031"/>
    <w:rsid w:val="0065709F"/>
    <w:rsid w:val="0069100C"/>
    <w:rsid w:val="006924EB"/>
    <w:rsid w:val="006A455B"/>
    <w:rsid w:val="006B4529"/>
    <w:rsid w:val="006C175D"/>
    <w:rsid w:val="006E4D5D"/>
    <w:rsid w:val="006F27C9"/>
    <w:rsid w:val="006F431C"/>
    <w:rsid w:val="006F4DD7"/>
    <w:rsid w:val="006F64A3"/>
    <w:rsid w:val="00701704"/>
    <w:rsid w:val="00703CF9"/>
    <w:rsid w:val="00721075"/>
    <w:rsid w:val="00734E32"/>
    <w:rsid w:val="00740BFB"/>
    <w:rsid w:val="00740F28"/>
    <w:rsid w:val="00750480"/>
    <w:rsid w:val="00754526"/>
    <w:rsid w:val="00763B61"/>
    <w:rsid w:val="00781079"/>
    <w:rsid w:val="00791253"/>
    <w:rsid w:val="007A1E7B"/>
    <w:rsid w:val="007A50E3"/>
    <w:rsid w:val="007B0234"/>
    <w:rsid w:val="007B5CF5"/>
    <w:rsid w:val="007C6784"/>
    <w:rsid w:val="007D76BC"/>
    <w:rsid w:val="007E1D68"/>
    <w:rsid w:val="007F2C51"/>
    <w:rsid w:val="00814472"/>
    <w:rsid w:val="00814F05"/>
    <w:rsid w:val="008253CE"/>
    <w:rsid w:val="008311C8"/>
    <w:rsid w:val="00851D46"/>
    <w:rsid w:val="00854C61"/>
    <w:rsid w:val="008574F9"/>
    <w:rsid w:val="00857820"/>
    <w:rsid w:val="00860223"/>
    <w:rsid w:val="008A0E8F"/>
    <w:rsid w:val="008A7DA4"/>
    <w:rsid w:val="008A7E96"/>
    <w:rsid w:val="008B0760"/>
    <w:rsid w:val="008C723E"/>
    <w:rsid w:val="008D06B2"/>
    <w:rsid w:val="008E3687"/>
    <w:rsid w:val="008F0B4A"/>
    <w:rsid w:val="00922F77"/>
    <w:rsid w:val="009234FD"/>
    <w:rsid w:val="00936117"/>
    <w:rsid w:val="0094432A"/>
    <w:rsid w:val="0097640C"/>
    <w:rsid w:val="00980F0F"/>
    <w:rsid w:val="00984845"/>
    <w:rsid w:val="009866F8"/>
    <w:rsid w:val="00995FC1"/>
    <w:rsid w:val="009A25F2"/>
    <w:rsid w:val="009A30C9"/>
    <w:rsid w:val="009A5E99"/>
    <w:rsid w:val="009B2BA3"/>
    <w:rsid w:val="009B72C6"/>
    <w:rsid w:val="009C5B1F"/>
    <w:rsid w:val="009D2776"/>
    <w:rsid w:val="009D350B"/>
    <w:rsid w:val="009F38B1"/>
    <w:rsid w:val="00A037FD"/>
    <w:rsid w:val="00A060BA"/>
    <w:rsid w:val="00A32A1C"/>
    <w:rsid w:val="00A42AAB"/>
    <w:rsid w:val="00A45992"/>
    <w:rsid w:val="00A50B7B"/>
    <w:rsid w:val="00A511A3"/>
    <w:rsid w:val="00A648AE"/>
    <w:rsid w:val="00A719A9"/>
    <w:rsid w:val="00A80C49"/>
    <w:rsid w:val="00A83758"/>
    <w:rsid w:val="00A850EA"/>
    <w:rsid w:val="00A85833"/>
    <w:rsid w:val="00A94BB5"/>
    <w:rsid w:val="00AB5702"/>
    <w:rsid w:val="00AD3833"/>
    <w:rsid w:val="00AD3B53"/>
    <w:rsid w:val="00AD502B"/>
    <w:rsid w:val="00AE6571"/>
    <w:rsid w:val="00AF3E53"/>
    <w:rsid w:val="00AF7CB6"/>
    <w:rsid w:val="00B041A4"/>
    <w:rsid w:val="00B14A59"/>
    <w:rsid w:val="00B44488"/>
    <w:rsid w:val="00B445B2"/>
    <w:rsid w:val="00B5136C"/>
    <w:rsid w:val="00B71861"/>
    <w:rsid w:val="00B94C2B"/>
    <w:rsid w:val="00B95A2A"/>
    <w:rsid w:val="00BE4338"/>
    <w:rsid w:val="00BF3B12"/>
    <w:rsid w:val="00BF78A2"/>
    <w:rsid w:val="00C07F9B"/>
    <w:rsid w:val="00C16CD3"/>
    <w:rsid w:val="00C435A2"/>
    <w:rsid w:val="00C44D18"/>
    <w:rsid w:val="00C44F56"/>
    <w:rsid w:val="00C90B53"/>
    <w:rsid w:val="00C96665"/>
    <w:rsid w:val="00CA44A8"/>
    <w:rsid w:val="00CA748A"/>
    <w:rsid w:val="00CB56BD"/>
    <w:rsid w:val="00CE7252"/>
    <w:rsid w:val="00CF0898"/>
    <w:rsid w:val="00D01803"/>
    <w:rsid w:val="00D07E22"/>
    <w:rsid w:val="00D16752"/>
    <w:rsid w:val="00D34B02"/>
    <w:rsid w:val="00D737E7"/>
    <w:rsid w:val="00D8230F"/>
    <w:rsid w:val="00D828EF"/>
    <w:rsid w:val="00DA026B"/>
    <w:rsid w:val="00DD189C"/>
    <w:rsid w:val="00DD5AF3"/>
    <w:rsid w:val="00E20E38"/>
    <w:rsid w:val="00E31D74"/>
    <w:rsid w:val="00E3427D"/>
    <w:rsid w:val="00E35D2B"/>
    <w:rsid w:val="00E41AF9"/>
    <w:rsid w:val="00E61B2F"/>
    <w:rsid w:val="00E77807"/>
    <w:rsid w:val="00E91F5B"/>
    <w:rsid w:val="00E9448A"/>
    <w:rsid w:val="00EA6EC9"/>
    <w:rsid w:val="00EB1A14"/>
    <w:rsid w:val="00EB25EB"/>
    <w:rsid w:val="00EC115F"/>
    <w:rsid w:val="00EC5690"/>
    <w:rsid w:val="00ED1203"/>
    <w:rsid w:val="00ED277B"/>
    <w:rsid w:val="00EE22FD"/>
    <w:rsid w:val="00EE2AD0"/>
    <w:rsid w:val="00EE37CC"/>
    <w:rsid w:val="00EF0D28"/>
    <w:rsid w:val="00EF141D"/>
    <w:rsid w:val="00F242A6"/>
    <w:rsid w:val="00F27F97"/>
    <w:rsid w:val="00F34551"/>
    <w:rsid w:val="00F4220A"/>
    <w:rsid w:val="00F51946"/>
    <w:rsid w:val="00F55782"/>
    <w:rsid w:val="00F704A1"/>
    <w:rsid w:val="00F74B07"/>
    <w:rsid w:val="00F75CAD"/>
    <w:rsid w:val="00F864BA"/>
    <w:rsid w:val="00F91579"/>
    <w:rsid w:val="00F93443"/>
    <w:rsid w:val="00FD1D01"/>
    <w:rsid w:val="00FF1E1D"/>
    <w:rsid w:val="00FF699B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ACAB6F"/>
  <w15:chartTrackingRefBased/>
  <w15:docId w15:val="{69851F8F-2497-49D7-8A9D-C20A08EB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EB25EB"/>
    <w:pPr>
      <w:keepNext/>
      <w:outlineLvl w:val="0"/>
    </w:pPr>
    <w:rPr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EB25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25E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EB25EB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NormalWeb">
    <w:name w:val="Normal (Web)"/>
    <w:basedOn w:val="Normal"/>
    <w:rsid w:val="00EB25E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Strong">
    <w:name w:val="Strong"/>
    <w:basedOn w:val="DefaultParagraphFont"/>
    <w:qFormat/>
    <w:rsid w:val="00EB25EB"/>
    <w:rPr>
      <w:b/>
      <w:bCs/>
    </w:rPr>
  </w:style>
  <w:style w:type="character" w:styleId="Emphasis">
    <w:name w:val="Emphasis"/>
    <w:basedOn w:val="DefaultParagraphFont"/>
    <w:qFormat/>
    <w:rsid w:val="00EB25EB"/>
    <w:rPr>
      <w:i/>
      <w:iCs/>
    </w:rPr>
  </w:style>
  <w:style w:type="character" w:styleId="CommentReference">
    <w:name w:val="annotation reference"/>
    <w:basedOn w:val="DefaultParagraphFont"/>
    <w:semiHidden/>
    <w:rsid w:val="004B338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B33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B338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3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38D"/>
    <w:rPr>
      <w:rFonts w:ascii="Segoe UI" w:eastAsia="Times New Roman" w:hAnsi="Segoe UI" w:cs="Segoe UI"/>
      <w:sz w:val="18"/>
      <w:szCs w:val="18"/>
      <w:lang w:val="en-US"/>
    </w:rPr>
  </w:style>
  <w:style w:type="paragraph" w:styleId="ListNumber">
    <w:name w:val="List Number"/>
    <w:basedOn w:val="Normal"/>
    <w:uiPriority w:val="99"/>
    <w:unhideWhenUsed/>
    <w:qFormat/>
    <w:rsid w:val="00BF78A2"/>
    <w:pPr>
      <w:spacing w:before="120" w:after="120"/>
      <w:ind w:left="360" w:hanging="360"/>
    </w:pPr>
    <w:rPr>
      <w:szCs w:val="22"/>
    </w:rPr>
  </w:style>
  <w:style w:type="paragraph" w:styleId="ListNumber2">
    <w:name w:val="List Number 2"/>
    <w:basedOn w:val="Normal"/>
    <w:uiPriority w:val="99"/>
    <w:unhideWhenUsed/>
    <w:rsid w:val="00BF78A2"/>
    <w:pPr>
      <w:spacing w:before="120" w:after="120"/>
      <w:ind w:left="720" w:hanging="360"/>
    </w:pPr>
    <w:rPr>
      <w:szCs w:val="22"/>
    </w:rPr>
  </w:style>
  <w:style w:type="paragraph" w:styleId="ListNumber3">
    <w:name w:val="List Number 3"/>
    <w:basedOn w:val="Normal"/>
    <w:uiPriority w:val="99"/>
    <w:unhideWhenUsed/>
    <w:rsid w:val="00BF78A2"/>
    <w:pPr>
      <w:numPr>
        <w:numId w:val="5"/>
      </w:numPr>
      <w:spacing w:before="120" w:after="120"/>
      <w:ind w:left="1077" w:hanging="357"/>
    </w:pPr>
    <w:rPr>
      <w:szCs w:val="22"/>
    </w:rPr>
  </w:style>
  <w:style w:type="table" w:styleId="TableGrid">
    <w:name w:val="Table Grid"/>
    <w:basedOn w:val="TableNormal"/>
    <w:uiPriority w:val="59"/>
    <w:rsid w:val="00734E32"/>
    <w:pPr>
      <w:spacing w:after="0" w:line="240" w:lineRule="auto"/>
    </w:pPr>
    <w:rPr>
      <w:rFonts w:ascii="Arial" w:eastAsia="Calibri" w:hAnsi="Arial" w:cs="Times New Roman"/>
      <w:sz w:val="20"/>
      <w:szCs w:val="20"/>
      <w:lang w:eastAsia="en-AU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styleId="ListBullet">
    <w:name w:val="List Bullet"/>
    <w:basedOn w:val="Normal"/>
    <w:autoRedefine/>
    <w:uiPriority w:val="99"/>
    <w:unhideWhenUsed/>
    <w:rsid w:val="00734E32"/>
    <w:pPr>
      <w:numPr>
        <w:numId w:val="8"/>
      </w:numPr>
      <w:tabs>
        <w:tab w:val="left" w:pos="1096"/>
      </w:tabs>
      <w:autoSpaceDE w:val="0"/>
      <w:autoSpaceDN w:val="0"/>
      <w:adjustRightInd w:val="0"/>
      <w:spacing w:before="60" w:after="60"/>
      <w:ind w:left="227" w:hanging="227"/>
    </w:pPr>
    <w:rPr>
      <w:rFonts w:eastAsia="Calibri"/>
      <w:snapToGrid w:val="0"/>
      <w:color w:val="000000"/>
      <w:sz w:val="22"/>
      <w:szCs w:val="22"/>
      <w:lang w:val="en-AU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6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368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90B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B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0B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B5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712A7293.dotm</Template>
  <TotalTime>1</TotalTime>
  <Pages>3</Pages>
  <Words>681</Words>
  <Characters>3882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Accreditation of a Plan, Regime or Policy for the purposes of Part 13</dc:title>
  <dc:subject/>
  <dc:creator>Commonwealth of Australia</dc:creator>
  <cp:keywords/>
  <dc:description/>
  <cp:lastModifiedBy>Bec Durack</cp:lastModifiedBy>
  <cp:revision>2</cp:revision>
  <dcterms:created xsi:type="dcterms:W3CDTF">2018-12-21T00:36:00Z</dcterms:created>
  <dcterms:modified xsi:type="dcterms:W3CDTF">2018-12-21T00:36:00Z</dcterms:modified>
</cp:coreProperties>
</file>