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6AB1C" w14:textId="77777777" w:rsidR="00DC63BB" w:rsidRPr="00F6308F" w:rsidRDefault="00DC63BB" w:rsidP="00DC63BB">
      <w:pPr>
        <w:widowControl w:val="0"/>
        <w:tabs>
          <w:tab w:val="left" w:pos="6700"/>
        </w:tabs>
        <w:spacing w:after="120"/>
        <w:jc w:val="center"/>
        <w:rPr>
          <w:b/>
          <w:sz w:val="48"/>
        </w:rPr>
      </w:pPr>
      <w:bookmarkStart w:id="0" w:name="_Toc316301050"/>
      <w:r w:rsidRPr="001C68E7">
        <w:rPr>
          <w:b/>
          <w:noProof/>
          <w:sz w:val="48"/>
          <w:lang w:eastAsia="en-AU"/>
        </w:rPr>
        <w:drawing>
          <wp:inline distT="0" distB="0" distL="0" distR="0" wp14:anchorId="24C95060" wp14:editId="5A1D3EB3">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13CF48FC" w14:textId="77777777" w:rsidR="00DC63BB" w:rsidRPr="00F6308F" w:rsidRDefault="00DC63BB" w:rsidP="00DC63BB">
      <w:pPr>
        <w:widowControl w:val="0"/>
        <w:tabs>
          <w:tab w:val="left" w:pos="6700"/>
        </w:tabs>
        <w:spacing w:after="120"/>
        <w:jc w:val="center"/>
        <w:rPr>
          <w:b/>
          <w:sz w:val="48"/>
        </w:rPr>
      </w:pPr>
    </w:p>
    <w:p w14:paraId="122FB01C" w14:textId="77777777" w:rsidR="00DC63BB" w:rsidRPr="00F6308F" w:rsidRDefault="00DC63BB" w:rsidP="00DC63BB">
      <w:pPr>
        <w:widowControl w:val="0"/>
        <w:tabs>
          <w:tab w:val="left" w:pos="6700"/>
        </w:tabs>
        <w:spacing w:after="120"/>
        <w:jc w:val="center"/>
        <w:rPr>
          <w:b/>
          <w:sz w:val="48"/>
        </w:rPr>
      </w:pPr>
    </w:p>
    <w:p w14:paraId="4A83DD5D" w14:textId="77777777" w:rsidR="00DC63BB" w:rsidRPr="00F6308F" w:rsidRDefault="00DC63BB" w:rsidP="00DC63BB">
      <w:pPr>
        <w:widowControl w:val="0"/>
        <w:tabs>
          <w:tab w:val="left" w:pos="6700"/>
        </w:tabs>
        <w:spacing w:after="120"/>
        <w:jc w:val="center"/>
        <w:rPr>
          <w:b/>
          <w:sz w:val="48"/>
        </w:rPr>
      </w:pPr>
    </w:p>
    <w:p w14:paraId="3FD025A8" w14:textId="77777777" w:rsidR="00DC63BB" w:rsidRPr="00F6308F" w:rsidRDefault="00DC63BB" w:rsidP="00DC63BB">
      <w:pPr>
        <w:spacing w:after="120"/>
        <w:jc w:val="center"/>
        <w:rPr>
          <w:sz w:val="36"/>
        </w:rPr>
      </w:pPr>
      <w:bookmarkStart w:id="1" w:name="_GoBack"/>
      <w:r w:rsidRPr="00F6308F">
        <w:rPr>
          <w:sz w:val="36"/>
        </w:rPr>
        <w:t>Assessment of the</w:t>
      </w:r>
    </w:p>
    <w:p w14:paraId="2F4174F3" w14:textId="5A2BF311" w:rsidR="00DC63BB" w:rsidRPr="00F6308F" w:rsidRDefault="00DC63BB" w:rsidP="00DC63BB">
      <w:pPr>
        <w:pStyle w:val="Heading6"/>
        <w:spacing w:after="120"/>
        <w:jc w:val="center"/>
        <w:rPr>
          <w:rFonts w:ascii="Arial" w:hAnsi="Arial"/>
          <w:b w:val="0"/>
          <w:i/>
          <w:sz w:val="36"/>
        </w:rPr>
      </w:pPr>
      <w:r>
        <w:rPr>
          <w:rFonts w:ascii="Arial" w:hAnsi="Arial"/>
          <w:sz w:val="36"/>
        </w:rPr>
        <w:t>Commonwealth Heard Island and McDonald Islands Fishery</w:t>
      </w:r>
    </w:p>
    <w:bookmarkEnd w:id="1"/>
    <w:p w14:paraId="7D305CB9" w14:textId="77777777" w:rsidR="00DC63BB" w:rsidRPr="00F6308F" w:rsidRDefault="00DC63BB" w:rsidP="00DC63BB">
      <w:pPr>
        <w:widowControl w:val="0"/>
        <w:tabs>
          <w:tab w:val="left" w:pos="6700"/>
        </w:tabs>
        <w:spacing w:after="120"/>
        <w:jc w:val="center"/>
        <w:rPr>
          <w:b/>
          <w:sz w:val="48"/>
        </w:rPr>
      </w:pPr>
    </w:p>
    <w:p w14:paraId="43622C3A" w14:textId="77777777" w:rsidR="00DC63BB" w:rsidRPr="00F6308F" w:rsidRDefault="00DC63BB" w:rsidP="00DC63BB">
      <w:pPr>
        <w:widowControl w:val="0"/>
        <w:tabs>
          <w:tab w:val="left" w:pos="6700"/>
        </w:tabs>
        <w:spacing w:after="120"/>
        <w:jc w:val="center"/>
        <w:rPr>
          <w:b/>
          <w:sz w:val="48"/>
        </w:rPr>
      </w:pPr>
    </w:p>
    <w:p w14:paraId="28479333" w14:textId="77777777" w:rsidR="00DC63BB" w:rsidRPr="00176CE1" w:rsidRDefault="00DC63BB" w:rsidP="00DC63BB">
      <w:pPr>
        <w:widowControl w:val="0"/>
        <w:tabs>
          <w:tab w:val="left" w:pos="6700"/>
        </w:tabs>
        <w:spacing w:after="120"/>
        <w:jc w:val="center"/>
        <w:rPr>
          <w:b/>
          <w:sz w:val="32"/>
        </w:rPr>
      </w:pPr>
    </w:p>
    <w:p w14:paraId="5CE6D51B" w14:textId="77777777" w:rsidR="00DC63BB" w:rsidRPr="00176CE1" w:rsidRDefault="00DC63BB" w:rsidP="00DC63BB">
      <w:pPr>
        <w:widowControl w:val="0"/>
        <w:tabs>
          <w:tab w:val="left" w:pos="6700"/>
        </w:tabs>
        <w:spacing w:after="120"/>
        <w:jc w:val="center"/>
        <w:rPr>
          <w:b/>
          <w:sz w:val="32"/>
        </w:rPr>
      </w:pPr>
    </w:p>
    <w:p w14:paraId="1E8A54E3" w14:textId="77777777" w:rsidR="00DC63BB" w:rsidRPr="00176CE1" w:rsidRDefault="00DC63BB" w:rsidP="00DC63BB">
      <w:pPr>
        <w:widowControl w:val="0"/>
        <w:tabs>
          <w:tab w:val="left" w:pos="6700"/>
        </w:tabs>
        <w:spacing w:after="120"/>
        <w:jc w:val="center"/>
        <w:rPr>
          <w:b/>
          <w:sz w:val="32"/>
        </w:rPr>
      </w:pPr>
    </w:p>
    <w:p w14:paraId="3BE74768" w14:textId="77777777" w:rsidR="00DC63BB" w:rsidRPr="00176CE1" w:rsidRDefault="00DC63BB" w:rsidP="00DC63BB">
      <w:pPr>
        <w:widowControl w:val="0"/>
        <w:tabs>
          <w:tab w:val="left" w:pos="6700"/>
        </w:tabs>
        <w:spacing w:after="120"/>
        <w:jc w:val="center"/>
        <w:rPr>
          <w:b/>
          <w:sz w:val="32"/>
        </w:rPr>
      </w:pPr>
    </w:p>
    <w:p w14:paraId="32AB2A70" w14:textId="77777777" w:rsidR="00DC63BB" w:rsidRPr="00176CE1" w:rsidRDefault="00DC63BB" w:rsidP="00DC63BB">
      <w:pPr>
        <w:widowControl w:val="0"/>
        <w:tabs>
          <w:tab w:val="left" w:pos="6700"/>
        </w:tabs>
        <w:spacing w:after="120"/>
        <w:jc w:val="center"/>
        <w:rPr>
          <w:b/>
          <w:sz w:val="32"/>
        </w:rPr>
      </w:pPr>
    </w:p>
    <w:p w14:paraId="6B87D35E" w14:textId="77777777" w:rsidR="00DC63BB" w:rsidRPr="00176CE1" w:rsidRDefault="00DC63BB" w:rsidP="00DC63BB">
      <w:pPr>
        <w:widowControl w:val="0"/>
        <w:tabs>
          <w:tab w:val="left" w:pos="6700"/>
        </w:tabs>
        <w:spacing w:after="120"/>
        <w:jc w:val="center"/>
        <w:rPr>
          <w:b/>
          <w:sz w:val="32"/>
        </w:rPr>
      </w:pPr>
    </w:p>
    <w:p w14:paraId="54C49E54" w14:textId="77777777" w:rsidR="00DC63BB" w:rsidRPr="00176CE1" w:rsidRDefault="00DC63BB" w:rsidP="00DC63BB">
      <w:pPr>
        <w:widowControl w:val="0"/>
        <w:tabs>
          <w:tab w:val="left" w:pos="6700"/>
        </w:tabs>
        <w:spacing w:after="120"/>
        <w:jc w:val="center"/>
        <w:rPr>
          <w:b/>
          <w:sz w:val="32"/>
        </w:rPr>
      </w:pPr>
    </w:p>
    <w:p w14:paraId="15FAECFC" w14:textId="77777777" w:rsidR="00DC63BB" w:rsidRPr="00176CE1" w:rsidRDefault="00DC63BB" w:rsidP="00DC63BB">
      <w:pPr>
        <w:widowControl w:val="0"/>
        <w:tabs>
          <w:tab w:val="left" w:pos="6700"/>
        </w:tabs>
        <w:spacing w:after="120"/>
        <w:jc w:val="center"/>
        <w:rPr>
          <w:b/>
          <w:sz w:val="32"/>
        </w:rPr>
      </w:pPr>
    </w:p>
    <w:p w14:paraId="56624BAC" w14:textId="77777777" w:rsidR="00DC63BB" w:rsidRPr="00176CE1" w:rsidRDefault="00DC63BB" w:rsidP="00DC63BB">
      <w:pPr>
        <w:widowControl w:val="0"/>
        <w:tabs>
          <w:tab w:val="left" w:pos="6700"/>
        </w:tabs>
        <w:spacing w:after="120"/>
        <w:jc w:val="center"/>
        <w:rPr>
          <w:b/>
          <w:sz w:val="32"/>
        </w:rPr>
      </w:pPr>
    </w:p>
    <w:p w14:paraId="13FDF44E" w14:textId="77777777" w:rsidR="00DC63BB" w:rsidRPr="00176CE1" w:rsidRDefault="00DC63BB" w:rsidP="00DC63BB">
      <w:pPr>
        <w:widowControl w:val="0"/>
        <w:tabs>
          <w:tab w:val="left" w:pos="6700"/>
        </w:tabs>
        <w:spacing w:after="120"/>
        <w:jc w:val="center"/>
        <w:rPr>
          <w:b/>
          <w:sz w:val="32"/>
        </w:rPr>
      </w:pPr>
    </w:p>
    <w:p w14:paraId="1092209E" w14:textId="77777777" w:rsidR="00DC63BB" w:rsidRPr="00176CE1" w:rsidRDefault="00DC63BB" w:rsidP="00DC63BB">
      <w:pPr>
        <w:widowControl w:val="0"/>
        <w:tabs>
          <w:tab w:val="left" w:pos="6700"/>
        </w:tabs>
        <w:spacing w:after="120"/>
        <w:jc w:val="center"/>
        <w:rPr>
          <w:b/>
          <w:sz w:val="32"/>
        </w:rPr>
      </w:pPr>
    </w:p>
    <w:p w14:paraId="50F9FD6D" w14:textId="6AE202A9" w:rsidR="00DC63BB" w:rsidRPr="00F6308F" w:rsidRDefault="00DC63BB" w:rsidP="00DC63BB">
      <w:pPr>
        <w:pStyle w:val="Heading7"/>
        <w:rPr>
          <w:rFonts w:ascii="Arial" w:hAnsi="Arial"/>
          <w:lang w:val="en-AU"/>
        </w:rPr>
      </w:pPr>
      <w:r>
        <w:rPr>
          <w:rFonts w:ascii="Arial" w:hAnsi="Arial"/>
          <w:lang w:val="en-AU"/>
        </w:rPr>
        <w:t>October</w:t>
      </w:r>
      <w:r w:rsidRPr="00176CE1">
        <w:rPr>
          <w:rFonts w:ascii="Arial" w:hAnsi="Arial"/>
          <w:lang w:val="en-AU"/>
        </w:rPr>
        <w:t xml:space="preserve"> 2016</w:t>
      </w:r>
      <w:r>
        <w:rPr>
          <w:rFonts w:ascii="Arial" w:hAnsi="Arial"/>
          <w:lang w:val="en-AU"/>
        </w:rPr>
        <w:t xml:space="preserve"> </w:t>
      </w:r>
    </w:p>
    <w:p w14:paraId="217C28FF" w14:textId="77777777" w:rsidR="00DC63BB" w:rsidRPr="00F6308F" w:rsidRDefault="00DC63BB" w:rsidP="00DC63BB"/>
    <w:p w14:paraId="333D95C8" w14:textId="77777777" w:rsidR="00DC63BB" w:rsidRPr="00F6308F" w:rsidRDefault="00DC63BB" w:rsidP="00DC63BB"/>
    <w:p w14:paraId="5CA7D6A5" w14:textId="77777777" w:rsidR="00DC63BB" w:rsidRDefault="00DC63BB" w:rsidP="00DC63BB">
      <w:pPr>
        <w:sectPr w:rsidR="00DC63BB"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2DE2729A" w14:textId="77777777" w:rsidR="00DC63BB" w:rsidRPr="00574DD7" w:rsidRDefault="00DC63BB" w:rsidP="00DC63BB">
      <w:pPr>
        <w:spacing w:before="60" w:after="0"/>
        <w:rPr>
          <w:sz w:val="20"/>
          <w:szCs w:val="20"/>
        </w:rPr>
      </w:pPr>
    </w:p>
    <w:p w14:paraId="63533EAE" w14:textId="77777777" w:rsidR="00DC63BB" w:rsidRPr="00574DD7" w:rsidRDefault="00DC63BB" w:rsidP="00DC63BB">
      <w:pPr>
        <w:spacing w:before="60" w:after="0"/>
        <w:rPr>
          <w:rStyle w:val="Hyperlink"/>
          <w:rFonts w:eastAsia="Times New Roman"/>
          <w:noProof/>
          <w:color w:val="auto"/>
          <w:sz w:val="20"/>
          <w:szCs w:val="20"/>
          <w:lang w:eastAsia="en-AU"/>
        </w:rPr>
      </w:pPr>
    </w:p>
    <w:p w14:paraId="0B989705" w14:textId="77777777" w:rsidR="00DC63BB" w:rsidRPr="00574DD7" w:rsidRDefault="00DC63BB" w:rsidP="00DC63BB">
      <w:pPr>
        <w:spacing w:before="60" w:after="0"/>
        <w:rPr>
          <w:rStyle w:val="Hyperlink"/>
          <w:rFonts w:eastAsia="Times New Roman"/>
          <w:noProof/>
          <w:color w:val="auto"/>
          <w:sz w:val="20"/>
          <w:szCs w:val="20"/>
          <w:lang w:eastAsia="en-AU"/>
        </w:rPr>
      </w:pPr>
    </w:p>
    <w:p w14:paraId="77E64D51" w14:textId="77777777" w:rsidR="00DC63BB" w:rsidRPr="00574DD7" w:rsidRDefault="00DC63BB" w:rsidP="00DC63BB">
      <w:pPr>
        <w:spacing w:before="60" w:after="0"/>
        <w:rPr>
          <w:rStyle w:val="Hyperlink"/>
          <w:rFonts w:eastAsia="Times New Roman"/>
          <w:noProof/>
          <w:color w:val="auto"/>
          <w:sz w:val="20"/>
          <w:szCs w:val="20"/>
          <w:lang w:eastAsia="en-AU"/>
        </w:rPr>
      </w:pPr>
    </w:p>
    <w:p w14:paraId="59310699" w14:textId="77777777" w:rsidR="00DC63BB" w:rsidRPr="00574DD7" w:rsidRDefault="00DC63BB" w:rsidP="00DC63BB">
      <w:pPr>
        <w:spacing w:before="60" w:after="0"/>
        <w:rPr>
          <w:rStyle w:val="Hyperlink"/>
          <w:rFonts w:eastAsia="Times New Roman"/>
          <w:noProof/>
          <w:color w:val="auto"/>
          <w:sz w:val="20"/>
          <w:szCs w:val="20"/>
          <w:lang w:eastAsia="en-AU"/>
        </w:rPr>
      </w:pPr>
    </w:p>
    <w:p w14:paraId="48D70442" w14:textId="77777777" w:rsidR="00DC63BB" w:rsidRPr="00574DD7" w:rsidRDefault="00DC63BB" w:rsidP="00DC63BB">
      <w:pPr>
        <w:spacing w:before="60" w:after="0"/>
        <w:rPr>
          <w:rStyle w:val="Hyperlink"/>
          <w:rFonts w:eastAsia="Times New Roman"/>
          <w:noProof/>
          <w:color w:val="auto"/>
          <w:sz w:val="20"/>
          <w:szCs w:val="20"/>
          <w:lang w:eastAsia="en-AU"/>
        </w:rPr>
      </w:pPr>
    </w:p>
    <w:p w14:paraId="7BCB284C" w14:textId="77777777" w:rsidR="00DC63BB" w:rsidRPr="00574DD7" w:rsidRDefault="00DC63BB" w:rsidP="00DC63BB">
      <w:pPr>
        <w:spacing w:before="60" w:after="0"/>
        <w:rPr>
          <w:rStyle w:val="Hyperlink"/>
          <w:rFonts w:eastAsia="Times New Roman"/>
          <w:noProof/>
          <w:color w:val="auto"/>
          <w:sz w:val="20"/>
          <w:szCs w:val="20"/>
          <w:lang w:eastAsia="en-AU"/>
        </w:rPr>
      </w:pPr>
    </w:p>
    <w:p w14:paraId="3BD5E106" w14:textId="77777777" w:rsidR="00DC63BB" w:rsidRPr="00574DD7" w:rsidRDefault="00DC63BB" w:rsidP="00DC63BB">
      <w:pPr>
        <w:spacing w:before="60" w:after="0"/>
        <w:rPr>
          <w:rStyle w:val="Hyperlink"/>
          <w:rFonts w:eastAsia="Times New Roman"/>
          <w:noProof/>
          <w:color w:val="auto"/>
          <w:sz w:val="20"/>
          <w:szCs w:val="20"/>
          <w:lang w:eastAsia="en-AU"/>
        </w:rPr>
      </w:pPr>
    </w:p>
    <w:p w14:paraId="17266EEF" w14:textId="77777777" w:rsidR="00DC63BB" w:rsidRPr="00574DD7" w:rsidRDefault="00DC63BB" w:rsidP="00DC63BB">
      <w:pPr>
        <w:tabs>
          <w:tab w:val="right" w:leader="dot" w:pos="8302"/>
        </w:tabs>
        <w:spacing w:before="60" w:after="0"/>
        <w:rPr>
          <w:noProof/>
          <w:webHidden/>
          <w:sz w:val="20"/>
          <w:szCs w:val="20"/>
        </w:rPr>
      </w:pPr>
    </w:p>
    <w:p w14:paraId="387A92CD" w14:textId="77777777" w:rsidR="00DC63BB" w:rsidRPr="00574DD7" w:rsidRDefault="00DC63BB" w:rsidP="00DC63BB">
      <w:pPr>
        <w:tabs>
          <w:tab w:val="right" w:leader="dot" w:pos="8302"/>
        </w:tabs>
        <w:spacing w:before="60" w:after="0"/>
        <w:rPr>
          <w:noProof/>
          <w:webHidden/>
          <w:sz w:val="20"/>
          <w:szCs w:val="20"/>
        </w:rPr>
      </w:pPr>
    </w:p>
    <w:p w14:paraId="515EA35B" w14:textId="77777777" w:rsidR="00DC63BB" w:rsidRPr="00574DD7" w:rsidRDefault="00DC63BB" w:rsidP="00DC63BB">
      <w:pPr>
        <w:tabs>
          <w:tab w:val="right" w:leader="dot" w:pos="8302"/>
        </w:tabs>
        <w:spacing w:before="60" w:after="0"/>
        <w:rPr>
          <w:noProof/>
          <w:webHidden/>
          <w:sz w:val="20"/>
          <w:szCs w:val="20"/>
        </w:rPr>
      </w:pPr>
    </w:p>
    <w:p w14:paraId="36ADAE94" w14:textId="77777777" w:rsidR="00DC63BB" w:rsidRDefault="00DC63BB" w:rsidP="00DC63BB">
      <w:pPr>
        <w:tabs>
          <w:tab w:val="right" w:leader="dot" w:pos="8302"/>
        </w:tabs>
        <w:spacing w:before="60" w:after="0"/>
        <w:rPr>
          <w:noProof/>
          <w:webHidden/>
          <w:sz w:val="20"/>
          <w:szCs w:val="20"/>
        </w:rPr>
      </w:pPr>
    </w:p>
    <w:p w14:paraId="400F3969" w14:textId="77777777" w:rsidR="00DC63BB" w:rsidRDefault="00DC63BB" w:rsidP="00DC63BB">
      <w:pPr>
        <w:tabs>
          <w:tab w:val="right" w:leader="dot" w:pos="8302"/>
        </w:tabs>
        <w:spacing w:before="60" w:after="0"/>
        <w:rPr>
          <w:noProof/>
          <w:webHidden/>
          <w:sz w:val="20"/>
          <w:szCs w:val="20"/>
        </w:rPr>
      </w:pPr>
    </w:p>
    <w:p w14:paraId="231A3C3A" w14:textId="77777777" w:rsidR="00DC63BB" w:rsidRDefault="00DC63BB" w:rsidP="00DC63BB">
      <w:pPr>
        <w:tabs>
          <w:tab w:val="right" w:leader="dot" w:pos="8302"/>
        </w:tabs>
        <w:spacing w:before="60" w:after="0"/>
        <w:rPr>
          <w:noProof/>
          <w:webHidden/>
          <w:sz w:val="20"/>
          <w:szCs w:val="20"/>
        </w:rPr>
      </w:pPr>
    </w:p>
    <w:p w14:paraId="408530B2" w14:textId="77777777" w:rsidR="00DC63BB" w:rsidRDefault="00DC63BB" w:rsidP="00DC63BB">
      <w:pPr>
        <w:tabs>
          <w:tab w:val="right" w:leader="dot" w:pos="8302"/>
        </w:tabs>
        <w:spacing w:before="60" w:after="0"/>
        <w:rPr>
          <w:noProof/>
          <w:webHidden/>
          <w:sz w:val="20"/>
          <w:szCs w:val="20"/>
        </w:rPr>
      </w:pPr>
    </w:p>
    <w:p w14:paraId="50A9FC46" w14:textId="77777777" w:rsidR="00DC63BB" w:rsidRDefault="00DC63BB" w:rsidP="00DC63BB">
      <w:pPr>
        <w:tabs>
          <w:tab w:val="right" w:leader="dot" w:pos="8302"/>
        </w:tabs>
        <w:spacing w:before="60" w:after="0"/>
        <w:rPr>
          <w:noProof/>
          <w:webHidden/>
          <w:sz w:val="20"/>
          <w:szCs w:val="20"/>
        </w:rPr>
      </w:pPr>
    </w:p>
    <w:p w14:paraId="243FDA94" w14:textId="77777777" w:rsidR="00DC63BB" w:rsidRDefault="00DC63BB" w:rsidP="00DC63BB">
      <w:pPr>
        <w:tabs>
          <w:tab w:val="right" w:leader="dot" w:pos="8302"/>
        </w:tabs>
        <w:spacing w:before="60" w:after="0"/>
        <w:rPr>
          <w:noProof/>
          <w:webHidden/>
          <w:sz w:val="20"/>
          <w:szCs w:val="20"/>
        </w:rPr>
      </w:pPr>
    </w:p>
    <w:p w14:paraId="40B12EBE" w14:textId="77777777" w:rsidR="00DC63BB" w:rsidRDefault="00DC63BB" w:rsidP="00DC63BB">
      <w:pPr>
        <w:tabs>
          <w:tab w:val="right" w:leader="dot" w:pos="8302"/>
        </w:tabs>
        <w:spacing w:before="60" w:after="0"/>
        <w:rPr>
          <w:noProof/>
          <w:webHidden/>
          <w:sz w:val="20"/>
          <w:szCs w:val="20"/>
        </w:rPr>
      </w:pPr>
    </w:p>
    <w:p w14:paraId="685AF3BB" w14:textId="77777777" w:rsidR="00DC63BB" w:rsidRDefault="00DC63BB" w:rsidP="00DC63BB">
      <w:pPr>
        <w:tabs>
          <w:tab w:val="right" w:leader="dot" w:pos="8302"/>
        </w:tabs>
        <w:spacing w:before="60" w:after="0"/>
        <w:rPr>
          <w:noProof/>
          <w:webHidden/>
          <w:sz w:val="20"/>
          <w:szCs w:val="20"/>
        </w:rPr>
      </w:pPr>
    </w:p>
    <w:p w14:paraId="04453C6E" w14:textId="77777777" w:rsidR="00DC63BB" w:rsidRDefault="00DC63BB" w:rsidP="00DC63BB">
      <w:pPr>
        <w:spacing w:before="60" w:after="0"/>
        <w:rPr>
          <w:sz w:val="20"/>
          <w:szCs w:val="20"/>
        </w:rPr>
      </w:pPr>
    </w:p>
    <w:p w14:paraId="6F2C0639" w14:textId="77777777" w:rsidR="00DC63BB" w:rsidRDefault="00DC63BB" w:rsidP="00DC63BB">
      <w:pPr>
        <w:spacing w:before="60" w:after="0"/>
        <w:rPr>
          <w:sz w:val="20"/>
          <w:szCs w:val="20"/>
        </w:rPr>
      </w:pPr>
    </w:p>
    <w:p w14:paraId="06F7B6BE" w14:textId="77777777" w:rsidR="00DC63BB" w:rsidRDefault="00DC63BB" w:rsidP="00DC63BB">
      <w:pPr>
        <w:spacing w:before="60" w:after="0"/>
        <w:rPr>
          <w:sz w:val="20"/>
          <w:szCs w:val="20"/>
        </w:rPr>
      </w:pPr>
    </w:p>
    <w:p w14:paraId="682A3837" w14:textId="77777777" w:rsidR="00DC63BB" w:rsidRDefault="00DC63BB" w:rsidP="00DC63BB">
      <w:pPr>
        <w:spacing w:before="60" w:after="0"/>
        <w:rPr>
          <w:sz w:val="20"/>
          <w:szCs w:val="20"/>
        </w:rPr>
      </w:pPr>
    </w:p>
    <w:p w14:paraId="36BB81BA" w14:textId="77777777" w:rsidR="00DC63BB" w:rsidRDefault="00DC63BB" w:rsidP="00DC63BB">
      <w:pPr>
        <w:spacing w:before="60" w:after="0"/>
        <w:rPr>
          <w:sz w:val="20"/>
          <w:szCs w:val="20"/>
        </w:rPr>
      </w:pPr>
    </w:p>
    <w:p w14:paraId="526C9E0D" w14:textId="77777777" w:rsidR="00DC63BB" w:rsidRDefault="00DC63BB" w:rsidP="00DC63BB">
      <w:pPr>
        <w:spacing w:before="60" w:after="0"/>
        <w:rPr>
          <w:sz w:val="20"/>
          <w:szCs w:val="20"/>
        </w:rPr>
      </w:pPr>
    </w:p>
    <w:p w14:paraId="2BF83EA0" w14:textId="77777777" w:rsidR="00DC63BB" w:rsidRDefault="00DC63BB" w:rsidP="00DC63BB">
      <w:pPr>
        <w:spacing w:before="60" w:after="0"/>
        <w:rPr>
          <w:sz w:val="20"/>
          <w:szCs w:val="20"/>
        </w:rPr>
      </w:pPr>
    </w:p>
    <w:p w14:paraId="6D875B29" w14:textId="77777777" w:rsidR="00DC63BB" w:rsidRDefault="00DC63BB" w:rsidP="00DC63BB">
      <w:pPr>
        <w:spacing w:before="60" w:after="0"/>
        <w:rPr>
          <w:sz w:val="20"/>
          <w:szCs w:val="20"/>
        </w:rPr>
      </w:pPr>
    </w:p>
    <w:p w14:paraId="7CC12854" w14:textId="77777777" w:rsidR="00DC63BB" w:rsidRPr="00574DD7" w:rsidRDefault="00DC63BB" w:rsidP="00DC63BB">
      <w:pPr>
        <w:spacing w:before="60" w:after="0"/>
        <w:rPr>
          <w:sz w:val="20"/>
          <w:szCs w:val="20"/>
        </w:rPr>
      </w:pPr>
    </w:p>
    <w:p w14:paraId="19352936" w14:textId="77777777" w:rsidR="00DC63BB" w:rsidRPr="00480A40" w:rsidRDefault="00DC63BB" w:rsidP="00DC63BB">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2016</w:t>
      </w:r>
      <w:r w:rsidRPr="00480A40">
        <w:rPr>
          <w:rFonts w:ascii="Arial" w:hAnsi="Arial" w:cs="Arial"/>
          <w:sz w:val="16"/>
          <w:szCs w:val="16"/>
        </w:rPr>
        <w:t>.</w:t>
      </w:r>
    </w:p>
    <w:p w14:paraId="277AB87D" w14:textId="77777777" w:rsidR="00DC63BB" w:rsidRPr="00480A40" w:rsidRDefault="00DC63BB" w:rsidP="00DC63BB">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2EFB5256" wp14:editId="7A928A00">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2A044BE8" w14:textId="6656EE33" w:rsidR="00DC63BB" w:rsidRPr="008403C4" w:rsidRDefault="00DC63BB" w:rsidP="00DC63BB">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Commonwealth Heard Island and McDonald Islands</w:t>
      </w:r>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01E0DB7A" w14:textId="3FF42B59" w:rsidR="00DC63BB" w:rsidRPr="00480A40" w:rsidRDefault="00DC63BB" w:rsidP="00DC63BB">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Commonwealth Heard Island and McDonald Islands</w:t>
      </w:r>
      <w:r w:rsidRPr="008403C4">
        <w:rPr>
          <w:rFonts w:ascii="Arial" w:hAnsi="Arial" w:cs="Arial"/>
          <w:i/>
          <w:sz w:val="16"/>
          <w:szCs w:val="16"/>
        </w:rPr>
        <w:t xml:space="preserve"> Fishery </w:t>
      </w:r>
      <w:r>
        <w:rPr>
          <w:rFonts w:ascii="Arial" w:hAnsi="Arial" w:cs="Arial"/>
          <w:i/>
          <w:sz w:val="16"/>
          <w:szCs w:val="16"/>
        </w:rPr>
        <w:t>October</w:t>
      </w:r>
      <w:r w:rsidRPr="008403C4">
        <w:rPr>
          <w:rFonts w:ascii="Arial" w:hAnsi="Arial" w:cs="Arial"/>
          <w:i/>
          <w:sz w:val="16"/>
          <w:szCs w:val="16"/>
        </w:rPr>
        <w:t xml:space="preserve"> 2016</w:t>
      </w:r>
      <w:r w:rsidRPr="008403C4">
        <w:rPr>
          <w:rFonts w:ascii="Arial" w:hAnsi="Arial" w:cs="Arial"/>
          <w:sz w:val="16"/>
          <w:szCs w:val="16"/>
        </w:rPr>
        <w:t>, Commonwealth of Australia 2016’.</w:t>
      </w:r>
    </w:p>
    <w:p w14:paraId="2A5082C8" w14:textId="77777777" w:rsidR="00DC63BB" w:rsidRPr="00F6308F" w:rsidRDefault="00DC63BB" w:rsidP="00DC63BB">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6DB5F39E" w14:textId="77777777" w:rsidR="00DC63BB" w:rsidRPr="00F6308F" w:rsidRDefault="00DC63BB" w:rsidP="00DC63BB">
      <w:pPr>
        <w:spacing w:before="60" w:after="0"/>
        <w:rPr>
          <w:b/>
          <w:sz w:val="16"/>
          <w:szCs w:val="16"/>
        </w:rPr>
      </w:pPr>
      <w:r w:rsidRPr="00F6308F">
        <w:rPr>
          <w:b/>
          <w:sz w:val="16"/>
          <w:szCs w:val="16"/>
        </w:rPr>
        <w:t>Disclaimer</w:t>
      </w:r>
    </w:p>
    <w:p w14:paraId="784FF7BF" w14:textId="77777777" w:rsidR="00DC63BB" w:rsidRPr="00F6308F" w:rsidRDefault="00DC63BB" w:rsidP="00DC63BB">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2EE04443" w14:textId="77777777" w:rsidR="00DC63BB" w:rsidRDefault="00DC63BB" w:rsidP="00DC63BB">
      <w:pPr>
        <w:spacing w:before="60"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6CA78B24" w14:textId="77777777" w:rsidR="00DC63BB" w:rsidRDefault="00DC63BB" w:rsidP="00DC63BB">
      <w:pPr>
        <w:spacing w:before="60" w:after="0"/>
        <w:rPr>
          <w:sz w:val="16"/>
          <w:szCs w:val="16"/>
        </w:rPr>
      </w:pPr>
    </w:p>
    <w:p w14:paraId="7291C4E2" w14:textId="77777777" w:rsidR="00DC63BB" w:rsidRPr="00F6308F" w:rsidRDefault="00DC63BB" w:rsidP="00DC63BB">
      <w:pPr>
        <w:spacing w:before="60" w:after="0"/>
        <w:rPr>
          <w:sz w:val="16"/>
          <w:szCs w:val="16"/>
        </w:rPr>
      </w:pPr>
    </w:p>
    <w:p w14:paraId="5D3B0604" w14:textId="77777777" w:rsidR="00DC63BB" w:rsidRPr="00A14FF4" w:rsidRDefault="00DC63BB" w:rsidP="00DC63BB">
      <w:pPr>
        <w:pStyle w:val="Heading1"/>
      </w:pPr>
    </w:p>
    <w:p w14:paraId="3C62A14B" w14:textId="77777777" w:rsidR="00DC63BB" w:rsidRDefault="00DC63BB" w:rsidP="00DC63BB">
      <w:pPr>
        <w:rPr>
          <w:b/>
        </w:rPr>
        <w:sectPr w:rsidR="00DC63BB"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2ED28BEB" w14:textId="77777777" w:rsidR="00DC63BB" w:rsidRPr="00E22088" w:rsidRDefault="00DC63BB" w:rsidP="00DC63BB">
          <w:pPr>
            <w:rPr>
              <w:b/>
            </w:rPr>
          </w:pPr>
          <w:r w:rsidRPr="00E22088">
            <w:rPr>
              <w:b/>
            </w:rPr>
            <w:t>CONTENTS</w:t>
          </w:r>
        </w:p>
        <w:p w14:paraId="5E4E8FC2" w14:textId="77777777" w:rsidR="00DC63BB" w:rsidRDefault="00DC63BB" w:rsidP="00DC63BB">
          <w:pPr>
            <w:pStyle w:val="TOC1"/>
          </w:pPr>
        </w:p>
        <w:p w14:paraId="6F1E8053" w14:textId="77777777" w:rsidR="00103E82" w:rsidRDefault="00DC63BB">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185085" w:history="1">
            <w:r w:rsidR="00103E82" w:rsidRPr="00483D3F">
              <w:rPr>
                <w:rStyle w:val="Hyperlink"/>
              </w:rPr>
              <w:t>Section 1: Summary of the Assessment for the Commonwealth Heard Island and McDonald Islands Fishery Against the Guidelines for the Ecologically Sustainable Management of Fisheries (2nd Edition)</w:t>
            </w:r>
            <w:r w:rsidR="00103E82">
              <w:rPr>
                <w:webHidden/>
              </w:rPr>
              <w:tab/>
            </w:r>
            <w:r w:rsidR="00103E82">
              <w:rPr>
                <w:webHidden/>
              </w:rPr>
              <w:fldChar w:fldCharType="begin"/>
            </w:r>
            <w:r w:rsidR="00103E82">
              <w:rPr>
                <w:webHidden/>
              </w:rPr>
              <w:instrText xml:space="preserve"> PAGEREF _Toc522185085 \h </w:instrText>
            </w:r>
            <w:r w:rsidR="00103E82">
              <w:rPr>
                <w:webHidden/>
              </w:rPr>
            </w:r>
            <w:r w:rsidR="00103E82">
              <w:rPr>
                <w:webHidden/>
              </w:rPr>
              <w:fldChar w:fldCharType="separate"/>
            </w:r>
            <w:r w:rsidR="00AF5D3E">
              <w:rPr>
                <w:webHidden/>
              </w:rPr>
              <w:t>3</w:t>
            </w:r>
            <w:r w:rsidR="00103E82">
              <w:rPr>
                <w:webHidden/>
              </w:rPr>
              <w:fldChar w:fldCharType="end"/>
            </w:r>
          </w:hyperlink>
        </w:p>
        <w:p w14:paraId="002DDCA7" w14:textId="77777777" w:rsidR="00103E82" w:rsidRDefault="00C23069">
          <w:pPr>
            <w:pStyle w:val="TOC1"/>
            <w:rPr>
              <w:rFonts w:asciiTheme="minorHAnsi" w:eastAsiaTheme="minorEastAsia" w:hAnsiTheme="minorHAnsi" w:cstheme="minorBidi"/>
              <w:sz w:val="22"/>
              <w:szCs w:val="22"/>
            </w:rPr>
          </w:pPr>
          <w:hyperlink w:anchor="_Toc522185086" w:history="1">
            <w:r w:rsidR="00103E82" w:rsidRPr="00483D3F">
              <w:rPr>
                <w:rStyle w:val="Hyperlink"/>
              </w:rPr>
              <w:t>Section 2: Detailed Analysis of the Commonwealth Heard Island and McDonald Islands Fishery Against the Guidelines for the Ecologically Sustainable Management of Fisheries (2nd Edition)</w:t>
            </w:r>
            <w:r w:rsidR="00103E82">
              <w:rPr>
                <w:webHidden/>
              </w:rPr>
              <w:tab/>
            </w:r>
            <w:r w:rsidR="00103E82">
              <w:rPr>
                <w:webHidden/>
              </w:rPr>
              <w:fldChar w:fldCharType="begin"/>
            </w:r>
            <w:r w:rsidR="00103E82">
              <w:rPr>
                <w:webHidden/>
              </w:rPr>
              <w:instrText xml:space="preserve"> PAGEREF _Toc522185086 \h </w:instrText>
            </w:r>
            <w:r w:rsidR="00103E82">
              <w:rPr>
                <w:webHidden/>
              </w:rPr>
            </w:r>
            <w:r w:rsidR="00103E82">
              <w:rPr>
                <w:webHidden/>
              </w:rPr>
              <w:fldChar w:fldCharType="separate"/>
            </w:r>
            <w:r w:rsidR="00AF5D3E">
              <w:rPr>
                <w:webHidden/>
              </w:rPr>
              <w:t>7</w:t>
            </w:r>
            <w:r w:rsidR="00103E82">
              <w:rPr>
                <w:webHidden/>
              </w:rPr>
              <w:fldChar w:fldCharType="end"/>
            </w:r>
          </w:hyperlink>
        </w:p>
        <w:p w14:paraId="7A76A6BD" w14:textId="77777777" w:rsidR="00103E82" w:rsidRDefault="00C23069">
          <w:pPr>
            <w:pStyle w:val="TOC1"/>
            <w:rPr>
              <w:rFonts w:asciiTheme="minorHAnsi" w:eastAsiaTheme="minorEastAsia" w:hAnsiTheme="minorHAnsi" w:cstheme="minorBidi"/>
              <w:sz w:val="22"/>
              <w:szCs w:val="22"/>
            </w:rPr>
          </w:pPr>
          <w:hyperlink w:anchor="_Toc522185087" w:history="1">
            <w:r w:rsidR="00103E82" w:rsidRPr="00483D3F">
              <w:rPr>
                <w:rStyle w:val="Hyperlink"/>
              </w:rPr>
              <w:t>Section 3: Assessment of the Commonwealth Heard Island and McDonald Islands Fishery Against the Requirements of the EPBC Act</w:t>
            </w:r>
            <w:r w:rsidR="00103E82">
              <w:rPr>
                <w:webHidden/>
              </w:rPr>
              <w:tab/>
            </w:r>
            <w:r w:rsidR="00103E82">
              <w:rPr>
                <w:webHidden/>
              </w:rPr>
              <w:fldChar w:fldCharType="begin"/>
            </w:r>
            <w:r w:rsidR="00103E82">
              <w:rPr>
                <w:webHidden/>
              </w:rPr>
              <w:instrText xml:space="preserve"> PAGEREF _Toc522185087 \h </w:instrText>
            </w:r>
            <w:r w:rsidR="00103E82">
              <w:rPr>
                <w:webHidden/>
              </w:rPr>
            </w:r>
            <w:r w:rsidR="00103E82">
              <w:rPr>
                <w:webHidden/>
              </w:rPr>
              <w:fldChar w:fldCharType="separate"/>
            </w:r>
            <w:r w:rsidR="00AF5D3E">
              <w:rPr>
                <w:webHidden/>
              </w:rPr>
              <w:t>16</w:t>
            </w:r>
            <w:r w:rsidR="00103E82">
              <w:rPr>
                <w:webHidden/>
              </w:rPr>
              <w:fldChar w:fldCharType="end"/>
            </w:r>
          </w:hyperlink>
        </w:p>
        <w:p w14:paraId="4478B8B8" w14:textId="77777777" w:rsidR="00DC63BB" w:rsidRPr="00893305" w:rsidRDefault="00DC63BB" w:rsidP="00DC63BB">
          <w:r w:rsidRPr="00893305">
            <w:rPr>
              <w:b/>
              <w:bCs/>
              <w:noProof/>
            </w:rPr>
            <w:fldChar w:fldCharType="end"/>
          </w:r>
        </w:p>
      </w:sdtContent>
    </w:sdt>
    <w:p w14:paraId="66534D4C" w14:textId="77777777" w:rsidR="00DC63BB" w:rsidRDefault="00DC63BB" w:rsidP="00DC63BB">
      <w:pPr>
        <w:spacing w:after="0"/>
        <w:rPr>
          <w:rStyle w:val="Emphasis"/>
          <w:rFonts w:cs="Arial"/>
          <w:b/>
          <w:i w:val="0"/>
          <w:iCs w:val="0"/>
        </w:rPr>
        <w:sectPr w:rsidR="00DC63BB" w:rsidSect="00DC63BB">
          <w:headerReference w:type="even" r:id="rId16"/>
          <w:headerReference w:type="default" r:id="rId17"/>
          <w:footerReference w:type="default" r:id="rId18"/>
          <w:headerReference w:type="first" r:id="rId19"/>
          <w:pgSz w:w="11906" w:h="16838"/>
          <w:pgMar w:top="1361" w:right="709" w:bottom="1361" w:left="709" w:header="709" w:footer="57" w:gutter="0"/>
          <w:cols w:space="708"/>
          <w:docGrid w:linePitch="360"/>
        </w:sectPr>
      </w:pPr>
    </w:p>
    <w:p w14:paraId="5A9F6253" w14:textId="0E0A03D1" w:rsidR="00DC63BB" w:rsidRPr="00DC63BB" w:rsidRDefault="00DC63BB" w:rsidP="00DC63BB">
      <w:pPr>
        <w:pStyle w:val="Heading1"/>
        <w:spacing w:before="60" w:after="60" w:line="240" w:lineRule="auto"/>
      </w:pPr>
      <w:bookmarkStart w:id="2" w:name="_Toc514849743"/>
      <w:bookmarkStart w:id="3" w:name="_Toc522185085"/>
      <w:bookmarkStart w:id="4" w:name="_Toc514848955"/>
      <w:bookmarkStart w:id="5" w:name="_Toc514848956"/>
      <w:r w:rsidRPr="00DC63BB">
        <w:lastRenderedPageBreak/>
        <w:t>Section 1: Summary of the Assessment for the Commonwealth Heard Island and McDonald Islands Fishery Against the Guidelines for the Ecologically Sustainable Management of Fisheries (2nd Edition)</w:t>
      </w:r>
      <w:bookmarkEnd w:id="2"/>
      <w:bookmarkEnd w:id="3"/>
    </w:p>
    <w:bookmarkEnd w:id="4"/>
    <w:bookmarkEnd w:id="5"/>
    <w:p w14:paraId="490D34A3" w14:textId="77777777" w:rsidR="008E3774" w:rsidRPr="00DC63BB" w:rsidRDefault="008E3774" w:rsidP="00DC63BB">
      <w:pPr>
        <w:spacing w:before="60" w:after="60" w:line="240" w:lineRule="auto"/>
        <w:rPr>
          <w:rStyle w:val="Emphasis"/>
          <w:rFonts w:cs="Arial"/>
          <w:i w:val="0"/>
          <w:iCs w:val="0"/>
          <w:sz w:val="20"/>
          <w:szCs w:val="20"/>
        </w:rPr>
      </w:pPr>
      <w:r w:rsidRPr="00DC63BB">
        <w:rPr>
          <w:rStyle w:val="Emphasis"/>
          <w:rFonts w:cs="Arial"/>
          <w:b/>
          <w:i w:val="0"/>
          <w:iCs w:val="0"/>
          <w:sz w:val="20"/>
          <w:szCs w:val="20"/>
        </w:rPr>
        <w:t>Purpose</w:t>
      </w:r>
      <w:r w:rsidRPr="00DC63BB">
        <w:rPr>
          <w:rStyle w:val="Emphasis"/>
          <w:rFonts w:cs="Arial"/>
          <w:i w:val="0"/>
          <w:iCs w:val="0"/>
          <w:sz w:val="20"/>
          <w:szCs w:val="20"/>
        </w:rPr>
        <w:t xml:space="preserve">: </w:t>
      </w:r>
      <w:r w:rsidR="00B16E10" w:rsidRPr="00DC63BB">
        <w:rPr>
          <w:rStyle w:val="Emphasis"/>
          <w:rFonts w:cs="Arial"/>
          <w:i w:val="0"/>
          <w:iCs w:val="0"/>
          <w:sz w:val="20"/>
          <w:szCs w:val="20"/>
        </w:rPr>
        <w:t>T</w:t>
      </w:r>
      <w:r w:rsidRPr="00DC63BB">
        <w:rPr>
          <w:rStyle w:val="Emphasis"/>
          <w:rFonts w:cs="Arial"/>
          <w:i w:val="0"/>
          <w:iCs w:val="0"/>
          <w:sz w:val="20"/>
          <w:szCs w:val="20"/>
        </w:rPr>
        <w:t>o enable transparent articulation of which commercial fisheries assessed under the EPBC Act clearly meet all legislative requirements</w:t>
      </w:r>
      <w:r w:rsidR="00B16E10" w:rsidRPr="00DC63BB">
        <w:rPr>
          <w:rStyle w:val="Emphasis"/>
          <w:rFonts w:cs="Arial"/>
          <w:i w:val="0"/>
          <w:iCs w:val="0"/>
          <w:sz w:val="20"/>
          <w:szCs w:val="20"/>
        </w:rPr>
        <w:t xml:space="preserve"> and all Guidelines, and </w:t>
      </w:r>
      <w:r w:rsidR="00164155" w:rsidRPr="00DC63BB">
        <w:rPr>
          <w:rStyle w:val="Emphasis"/>
          <w:rFonts w:cs="Arial"/>
          <w:i w:val="0"/>
          <w:iCs w:val="0"/>
          <w:sz w:val="20"/>
          <w:szCs w:val="20"/>
        </w:rPr>
        <w:t xml:space="preserve">those </w:t>
      </w:r>
      <w:r w:rsidR="00B16E10" w:rsidRPr="00DC63BB">
        <w:rPr>
          <w:rStyle w:val="Emphasis"/>
          <w:rFonts w:cs="Arial"/>
          <w:i w:val="0"/>
          <w:iCs w:val="0"/>
          <w:sz w:val="20"/>
          <w:szCs w:val="20"/>
        </w:rPr>
        <w:t>which may require further investigation or assessment to demonstrate requirements are met.</w:t>
      </w:r>
    </w:p>
    <w:p w14:paraId="490D34A7" w14:textId="6E94DD50" w:rsidR="00DF5905" w:rsidRPr="00DC63BB" w:rsidRDefault="000E549D" w:rsidP="00DC63BB">
      <w:pPr>
        <w:spacing w:before="60" w:after="60" w:line="240" w:lineRule="auto"/>
        <w:rPr>
          <w:rStyle w:val="Emphasis"/>
          <w:rFonts w:cs="Arial"/>
          <w:b/>
          <w:i w:val="0"/>
          <w:iCs w:val="0"/>
          <w:sz w:val="20"/>
          <w:szCs w:val="20"/>
        </w:rPr>
      </w:pPr>
      <w:r w:rsidRPr="00DC63BB">
        <w:rPr>
          <w:rStyle w:val="Emphasis"/>
          <w:rFonts w:cs="Arial"/>
          <w:b/>
          <w:i w:val="0"/>
          <w:iCs w:val="0"/>
          <w:sz w:val="20"/>
          <w:szCs w:val="20"/>
        </w:rPr>
        <w:t>Summary</w:t>
      </w:r>
      <w:r w:rsidR="001B1DDD">
        <w:rPr>
          <w:rStyle w:val="Emphasis"/>
          <w:rFonts w:cs="Arial"/>
          <w:b/>
          <w:i w:val="0"/>
          <w:iCs w:val="0"/>
          <w:sz w:val="20"/>
          <w:szCs w:val="20"/>
        </w:rPr>
        <w:t xml:space="preserve">: </w:t>
      </w:r>
      <w:r w:rsidR="004D2EE3" w:rsidRPr="00DC63BB">
        <w:rPr>
          <w:rStyle w:val="Emphasis"/>
          <w:rFonts w:cs="Arial"/>
          <w:i w:val="0"/>
          <w:iCs w:val="0"/>
          <w:sz w:val="20"/>
          <w:szCs w:val="20"/>
        </w:rPr>
        <w:t xml:space="preserve">Overview of </w:t>
      </w:r>
      <w:r w:rsidR="00B01F89" w:rsidRPr="00DC63BB">
        <w:rPr>
          <w:rStyle w:val="Emphasis"/>
          <w:rFonts w:cs="Arial"/>
          <w:i w:val="0"/>
          <w:iCs w:val="0"/>
          <w:sz w:val="20"/>
          <w:szCs w:val="20"/>
        </w:rPr>
        <w:t>Heard Island and McDonald Islands</w:t>
      </w:r>
      <w:r w:rsidR="00F82899" w:rsidRPr="00DC63BB">
        <w:rPr>
          <w:rStyle w:val="Emphasis"/>
          <w:rFonts w:cs="Arial"/>
          <w:i w:val="0"/>
          <w:iCs w:val="0"/>
          <w:sz w:val="20"/>
          <w:szCs w:val="20"/>
        </w:rPr>
        <w:t xml:space="preserve"> </w:t>
      </w:r>
      <w:r w:rsidR="004D2EE3" w:rsidRPr="00DC63BB">
        <w:rPr>
          <w:rStyle w:val="Emphasis"/>
          <w:rFonts w:cs="Arial"/>
          <w:i w:val="0"/>
          <w:iCs w:val="0"/>
          <w:sz w:val="20"/>
          <w:szCs w:val="20"/>
        </w:rPr>
        <w:t xml:space="preserve">Fishery against the relevant requirements of the </w:t>
      </w:r>
      <w:r w:rsidR="00B16E10" w:rsidRPr="00DC63BB">
        <w:rPr>
          <w:rStyle w:val="Emphasis"/>
          <w:rFonts w:cs="Arial"/>
          <w:i w:val="0"/>
          <w:iCs w:val="0"/>
          <w:sz w:val="20"/>
          <w:szCs w:val="20"/>
        </w:rPr>
        <w:t xml:space="preserve">Guidelines </w:t>
      </w:r>
      <w:r w:rsidR="004D2EE3" w:rsidRPr="00DC63BB">
        <w:rPr>
          <w:rStyle w:val="Emphasis"/>
          <w:rFonts w:cs="Arial"/>
          <w:i w:val="0"/>
          <w:iCs w:val="0"/>
          <w:sz w:val="20"/>
          <w:szCs w:val="20"/>
        </w:rPr>
        <w:t xml:space="preserve">and the </w:t>
      </w:r>
      <w:r w:rsidR="00B16E10" w:rsidRPr="00DC63BB">
        <w:rPr>
          <w:rStyle w:val="Emphasis"/>
          <w:rFonts w:cs="Arial"/>
          <w:i w:val="0"/>
          <w:iCs w:val="0"/>
          <w:sz w:val="20"/>
          <w:szCs w:val="20"/>
        </w:rPr>
        <w:t>EPBC Act.</w:t>
      </w:r>
    </w:p>
    <w:tbl>
      <w:tblPr>
        <w:tblStyle w:val="TableGrid"/>
        <w:tblW w:w="5000" w:type="pct"/>
        <w:tblLook w:val="04A0" w:firstRow="1" w:lastRow="0" w:firstColumn="1" w:lastColumn="0" w:noHBand="0" w:noVBand="1"/>
      </w:tblPr>
      <w:tblGrid>
        <w:gridCol w:w="3526"/>
        <w:gridCol w:w="1410"/>
        <w:gridCol w:w="1411"/>
        <w:gridCol w:w="1411"/>
        <w:gridCol w:w="6348"/>
      </w:tblGrid>
      <w:tr w:rsidR="000E549D" w:rsidRPr="001B1DDD" w14:paraId="490D34AD" w14:textId="77777777" w:rsidTr="0030787B">
        <w:trPr>
          <w:cnfStyle w:val="100000000000" w:firstRow="1" w:lastRow="0" w:firstColumn="0" w:lastColumn="0" w:oddVBand="0" w:evenVBand="0" w:oddHBand="0" w:evenHBand="0" w:firstRowFirstColumn="0" w:firstRowLastColumn="0" w:lastRowFirstColumn="0" w:lastRowLastColumn="0"/>
        </w:trPr>
        <w:tc>
          <w:tcPr>
            <w:tcW w:w="1250" w:type="pct"/>
          </w:tcPr>
          <w:p w14:paraId="490D34A8" w14:textId="77777777" w:rsidR="00C95052" w:rsidRPr="001B1DDD" w:rsidRDefault="00C95052" w:rsidP="001B1DDD">
            <w:pPr>
              <w:spacing w:before="60" w:after="60" w:line="240" w:lineRule="auto"/>
              <w:rPr>
                <w:rFonts w:cs="Arial"/>
                <w:b/>
                <w:sz w:val="20"/>
                <w:szCs w:val="20"/>
              </w:rPr>
            </w:pPr>
          </w:p>
        </w:tc>
        <w:tc>
          <w:tcPr>
            <w:tcW w:w="500" w:type="pct"/>
            <w:shd w:val="clear" w:color="auto" w:fill="92D050"/>
          </w:tcPr>
          <w:p w14:paraId="490D34A9" w14:textId="77777777" w:rsidR="00C95052" w:rsidRPr="001B1DDD" w:rsidRDefault="000E549D" w:rsidP="001B1DDD">
            <w:pPr>
              <w:spacing w:before="60" w:after="60" w:line="240" w:lineRule="auto"/>
              <w:rPr>
                <w:rFonts w:cs="Arial"/>
                <w:b/>
                <w:sz w:val="20"/>
                <w:szCs w:val="20"/>
              </w:rPr>
            </w:pPr>
            <w:r w:rsidRPr="001B1DDD">
              <w:rPr>
                <w:rFonts w:cs="Arial"/>
                <w:b/>
                <w:sz w:val="20"/>
                <w:szCs w:val="20"/>
              </w:rPr>
              <w:t>Meets</w:t>
            </w:r>
          </w:p>
        </w:tc>
        <w:tc>
          <w:tcPr>
            <w:tcW w:w="500" w:type="pct"/>
            <w:shd w:val="clear" w:color="auto" w:fill="FFC000"/>
          </w:tcPr>
          <w:p w14:paraId="490D34AA" w14:textId="77777777" w:rsidR="00C95052" w:rsidRPr="001B1DDD" w:rsidRDefault="000E549D" w:rsidP="001B1DDD">
            <w:pPr>
              <w:spacing w:before="60" w:after="60" w:line="240" w:lineRule="auto"/>
              <w:rPr>
                <w:rFonts w:cs="Arial"/>
                <w:b/>
                <w:sz w:val="20"/>
                <w:szCs w:val="20"/>
              </w:rPr>
            </w:pPr>
            <w:r w:rsidRPr="001B1DDD">
              <w:rPr>
                <w:rFonts w:cs="Arial"/>
                <w:b/>
                <w:sz w:val="20"/>
                <w:szCs w:val="20"/>
              </w:rPr>
              <w:t>Partially meets</w:t>
            </w:r>
          </w:p>
        </w:tc>
        <w:tc>
          <w:tcPr>
            <w:tcW w:w="500" w:type="pct"/>
            <w:shd w:val="clear" w:color="auto" w:fill="FF0000"/>
          </w:tcPr>
          <w:p w14:paraId="490D34AB" w14:textId="77777777" w:rsidR="00C95052" w:rsidRPr="001B1DDD" w:rsidRDefault="000E549D" w:rsidP="001B1DDD">
            <w:pPr>
              <w:spacing w:before="60" w:after="60" w:line="240" w:lineRule="auto"/>
              <w:rPr>
                <w:rFonts w:cs="Arial"/>
                <w:b/>
                <w:sz w:val="20"/>
                <w:szCs w:val="20"/>
              </w:rPr>
            </w:pPr>
            <w:r w:rsidRPr="001B1DDD">
              <w:rPr>
                <w:rFonts w:cs="Arial"/>
                <w:b/>
                <w:sz w:val="20"/>
                <w:szCs w:val="20"/>
              </w:rPr>
              <w:t>Does not meet</w:t>
            </w:r>
          </w:p>
        </w:tc>
        <w:tc>
          <w:tcPr>
            <w:tcW w:w="2250" w:type="pct"/>
          </w:tcPr>
          <w:p w14:paraId="490D34AC" w14:textId="77777777" w:rsidR="00C95052" w:rsidRPr="001B1DDD" w:rsidRDefault="00B16E10" w:rsidP="001B1DDD">
            <w:pPr>
              <w:spacing w:before="60" w:after="60" w:line="240" w:lineRule="auto"/>
              <w:rPr>
                <w:rFonts w:cs="Arial"/>
                <w:b/>
                <w:sz w:val="20"/>
                <w:szCs w:val="20"/>
              </w:rPr>
            </w:pPr>
            <w:r w:rsidRPr="001B1DDD">
              <w:rPr>
                <w:rFonts w:cs="Arial"/>
                <w:b/>
                <w:sz w:val="20"/>
                <w:szCs w:val="20"/>
              </w:rPr>
              <w:t>Details</w:t>
            </w:r>
          </w:p>
        </w:tc>
      </w:tr>
      <w:tr w:rsidR="00B16E10" w:rsidRPr="001B1DDD" w14:paraId="490D34AF" w14:textId="77777777" w:rsidTr="0030787B">
        <w:trPr>
          <w:cnfStyle w:val="000000100000" w:firstRow="0" w:lastRow="0" w:firstColumn="0" w:lastColumn="0" w:oddVBand="0" w:evenVBand="0" w:oddHBand="1" w:evenHBand="0" w:firstRowFirstColumn="0" w:firstRowLastColumn="0" w:lastRowFirstColumn="0" w:lastRowLastColumn="0"/>
        </w:trPr>
        <w:tc>
          <w:tcPr>
            <w:tcW w:w="2250" w:type="pct"/>
            <w:gridSpan w:val="5"/>
          </w:tcPr>
          <w:p w14:paraId="490D34AE" w14:textId="77777777" w:rsidR="00C95052" w:rsidRPr="001B1DDD" w:rsidRDefault="00B16E10" w:rsidP="001B1DDD">
            <w:pPr>
              <w:spacing w:before="60" w:after="60" w:line="240" w:lineRule="auto"/>
              <w:rPr>
                <w:rFonts w:cs="Arial"/>
                <w:b/>
                <w:sz w:val="20"/>
                <w:szCs w:val="20"/>
              </w:rPr>
            </w:pPr>
            <w:r w:rsidRPr="001B1DDD">
              <w:rPr>
                <w:rFonts w:cs="Arial"/>
                <w:b/>
                <w:sz w:val="20"/>
                <w:szCs w:val="20"/>
              </w:rPr>
              <w:t>Guidelines</w:t>
            </w:r>
          </w:p>
        </w:tc>
      </w:tr>
      <w:tr w:rsidR="00B16E10" w:rsidRPr="001B1DDD" w14:paraId="490D34B8" w14:textId="77777777" w:rsidTr="0030787B">
        <w:trPr>
          <w:cnfStyle w:val="000000010000" w:firstRow="0" w:lastRow="0" w:firstColumn="0" w:lastColumn="0" w:oddVBand="0" w:evenVBand="0" w:oddHBand="0" w:evenHBand="1" w:firstRowFirstColumn="0" w:firstRowLastColumn="0" w:lastRowFirstColumn="0" w:lastRowLastColumn="0"/>
        </w:trPr>
        <w:tc>
          <w:tcPr>
            <w:tcW w:w="1250" w:type="pct"/>
          </w:tcPr>
          <w:p w14:paraId="490D34B0" w14:textId="77777777" w:rsidR="00C95052" w:rsidRPr="001B1DDD" w:rsidRDefault="00B16E10" w:rsidP="001B1DDD">
            <w:pPr>
              <w:spacing w:before="60" w:after="60" w:line="240" w:lineRule="auto"/>
              <w:rPr>
                <w:rFonts w:cs="Arial"/>
                <w:sz w:val="20"/>
                <w:szCs w:val="20"/>
              </w:rPr>
            </w:pPr>
            <w:r w:rsidRPr="001B1DDD">
              <w:rPr>
                <w:rFonts w:cs="Arial"/>
                <w:sz w:val="20"/>
                <w:szCs w:val="20"/>
              </w:rPr>
              <w:t>Management regime</w:t>
            </w:r>
          </w:p>
        </w:tc>
        <w:tc>
          <w:tcPr>
            <w:tcW w:w="500" w:type="pct"/>
            <w:shd w:val="clear" w:color="auto" w:fill="92D050"/>
          </w:tcPr>
          <w:p w14:paraId="490D34B1" w14:textId="12E11383" w:rsidR="00C95052" w:rsidRPr="001B1DDD" w:rsidRDefault="00590ED9" w:rsidP="001B1DDD">
            <w:pPr>
              <w:spacing w:before="60" w:after="60" w:line="240" w:lineRule="auto"/>
              <w:rPr>
                <w:rFonts w:cs="Arial"/>
                <w:sz w:val="20"/>
                <w:szCs w:val="20"/>
              </w:rPr>
            </w:pPr>
            <w:r w:rsidRPr="001B1DDD">
              <w:rPr>
                <w:rFonts w:cs="Arial"/>
                <w:sz w:val="20"/>
                <w:szCs w:val="20"/>
              </w:rPr>
              <w:t>8</w:t>
            </w:r>
            <w:r w:rsidR="00FC0752" w:rsidRPr="001B1DDD">
              <w:rPr>
                <w:rFonts w:cs="Arial"/>
                <w:sz w:val="20"/>
                <w:szCs w:val="20"/>
              </w:rPr>
              <w:t xml:space="preserve"> of 9</w:t>
            </w:r>
          </w:p>
        </w:tc>
        <w:tc>
          <w:tcPr>
            <w:tcW w:w="500" w:type="pct"/>
            <w:shd w:val="clear" w:color="auto" w:fill="FFC000"/>
          </w:tcPr>
          <w:p w14:paraId="490D34B2" w14:textId="2B0704F7" w:rsidR="00C95052" w:rsidRPr="001B1DDD" w:rsidRDefault="00590ED9" w:rsidP="001B1DDD">
            <w:pPr>
              <w:spacing w:before="60" w:after="60" w:line="240" w:lineRule="auto"/>
              <w:rPr>
                <w:rFonts w:cs="Arial"/>
                <w:sz w:val="20"/>
                <w:szCs w:val="20"/>
              </w:rPr>
            </w:pPr>
            <w:r w:rsidRPr="001B1DDD">
              <w:rPr>
                <w:rFonts w:cs="Arial"/>
                <w:sz w:val="20"/>
                <w:szCs w:val="20"/>
              </w:rPr>
              <w:t>1</w:t>
            </w:r>
            <w:r w:rsidR="00FC0752" w:rsidRPr="001B1DDD">
              <w:rPr>
                <w:rFonts w:cs="Arial"/>
                <w:sz w:val="20"/>
                <w:szCs w:val="20"/>
              </w:rPr>
              <w:t xml:space="preserve"> of 9</w:t>
            </w:r>
          </w:p>
        </w:tc>
        <w:tc>
          <w:tcPr>
            <w:tcW w:w="500" w:type="pct"/>
            <w:shd w:val="clear" w:color="auto" w:fill="FFFFFF" w:themeFill="background1"/>
          </w:tcPr>
          <w:p w14:paraId="490D34B3"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490D34B4" w14:textId="3791AB07" w:rsidR="003D263A" w:rsidRPr="0030787B" w:rsidRDefault="00D8574B" w:rsidP="001B1DDD">
            <w:pPr>
              <w:spacing w:before="60" w:after="60" w:line="240" w:lineRule="auto"/>
              <w:rPr>
                <w:rFonts w:cs="Arial"/>
                <w:sz w:val="20"/>
                <w:szCs w:val="20"/>
              </w:rPr>
            </w:pPr>
            <w:r w:rsidRPr="0030787B">
              <w:rPr>
                <w:rFonts w:cs="Arial"/>
                <w:sz w:val="20"/>
                <w:szCs w:val="20"/>
              </w:rPr>
              <w:t xml:space="preserve">Management </w:t>
            </w:r>
            <w:r w:rsidR="005C3BF5" w:rsidRPr="0030787B">
              <w:rPr>
                <w:rFonts w:cs="Arial"/>
                <w:sz w:val="20"/>
                <w:szCs w:val="20"/>
              </w:rPr>
              <w:t>is</w:t>
            </w:r>
            <w:r w:rsidRPr="0030787B">
              <w:rPr>
                <w:rFonts w:cs="Arial"/>
                <w:sz w:val="20"/>
                <w:szCs w:val="20"/>
              </w:rPr>
              <w:t xml:space="preserve"> precautionary, well documented, transparent and publicly accessible.</w:t>
            </w:r>
          </w:p>
          <w:p w14:paraId="490D34B5" w14:textId="77777777" w:rsidR="003D263A" w:rsidRPr="0030787B" w:rsidRDefault="00D8574B" w:rsidP="001B1DDD">
            <w:pPr>
              <w:spacing w:before="60" w:after="60" w:line="240" w:lineRule="auto"/>
              <w:rPr>
                <w:rFonts w:cs="Arial"/>
                <w:sz w:val="20"/>
                <w:szCs w:val="20"/>
              </w:rPr>
            </w:pPr>
            <w:r w:rsidRPr="0030787B">
              <w:rPr>
                <w:rFonts w:cs="Arial"/>
                <w:sz w:val="20"/>
                <w:szCs w:val="20"/>
              </w:rPr>
              <w:t>Although meetings are not open to the general public, management is consultative, transparent and draws on a wide range of expertise and interests.</w:t>
            </w:r>
          </w:p>
          <w:p w14:paraId="490D34B6" w14:textId="77777777" w:rsidR="003D263A" w:rsidRPr="0030787B" w:rsidRDefault="00D8574B" w:rsidP="001B1DDD">
            <w:pPr>
              <w:spacing w:before="60" w:after="60" w:line="240" w:lineRule="auto"/>
              <w:rPr>
                <w:rFonts w:cs="Arial"/>
                <w:sz w:val="20"/>
                <w:szCs w:val="20"/>
              </w:rPr>
            </w:pPr>
            <w:r w:rsidRPr="0030787B">
              <w:rPr>
                <w:rFonts w:cs="Arial"/>
                <w:sz w:val="20"/>
                <w:szCs w:val="20"/>
              </w:rPr>
              <w:t>The arrangements are strategic, with clear objectives and performance management processes.</w:t>
            </w:r>
          </w:p>
          <w:p w14:paraId="490D34B7" w14:textId="77777777" w:rsidR="00C95052" w:rsidRPr="0030787B" w:rsidRDefault="00D8574B" w:rsidP="001B1DDD">
            <w:pPr>
              <w:spacing w:before="60" w:after="60" w:line="240" w:lineRule="auto"/>
              <w:rPr>
                <w:rFonts w:cs="Arial"/>
                <w:sz w:val="20"/>
                <w:szCs w:val="20"/>
              </w:rPr>
            </w:pPr>
            <w:r w:rsidRPr="0030787B">
              <w:rPr>
                <w:rFonts w:cs="Arial"/>
                <w:sz w:val="20"/>
                <w:szCs w:val="20"/>
              </w:rPr>
              <w:t xml:space="preserve">Harvest is </w:t>
            </w:r>
            <w:r w:rsidR="00D9041A" w:rsidRPr="0030787B">
              <w:rPr>
                <w:rFonts w:cs="Arial"/>
                <w:sz w:val="20"/>
                <w:szCs w:val="20"/>
              </w:rPr>
              <w:t xml:space="preserve">well controlled </w:t>
            </w:r>
            <w:r w:rsidRPr="0030787B">
              <w:rPr>
                <w:rFonts w:cs="Arial"/>
                <w:sz w:val="20"/>
                <w:szCs w:val="20"/>
              </w:rPr>
              <w:t>and compliance and enforcement appears to be effective.</w:t>
            </w:r>
          </w:p>
        </w:tc>
      </w:tr>
      <w:tr w:rsidR="00B16E10" w:rsidRPr="001B1DDD" w14:paraId="490D34BF" w14:textId="77777777" w:rsidTr="0030787B">
        <w:trPr>
          <w:cnfStyle w:val="000000100000" w:firstRow="0" w:lastRow="0" w:firstColumn="0" w:lastColumn="0" w:oddVBand="0" w:evenVBand="0" w:oddHBand="1" w:evenHBand="0" w:firstRowFirstColumn="0" w:firstRowLastColumn="0" w:lastRowFirstColumn="0" w:lastRowLastColumn="0"/>
        </w:trPr>
        <w:tc>
          <w:tcPr>
            <w:tcW w:w="1250" w:type="pct"/>
          </w:tcPr>
          <w:p w14:paraId="490D34B9" w14:textId="77777777" w:rsidR="00C95052" w:rsidRPr="001B1DDD" w:rsidRDefault="00B16E10" w:rsidP="001B1DDD">
            <w:pPr>
              <w:spacing w:before="60" w:after="60" w:line="240" w:lineRule="auto"/>
              <w:rPr>
                <w:rFonts w:cs="Arial"/>
                <w:sz w:val="20"/>
                <w:szCs w:val="20"/>
              </w:rPr>
            </w:pPr>
            <w:r w:rsidRPr="001B1DDD">
              <w:rPr>
                <w:rFonts w:cs="Arial"/>
                <w:sz w:val="20"/>
                <w:szCs w:val="20"/>
              </w:rPr>
              <w:t>Principle 1 (target stocks)</w:t>
            </w:r>
          </w:p>
        </w:tc>
        <w:tc>
          <w:tcPr>
            <w:tcW w:w="500" w:type="pct"/>
            <w:shd w:val="clear" w:color="auto" w:fill="92D050"/>
          </w:tcPr>
          <w:p w14:paraId="490D34BA" w14:textId="2D51DD09" w:rsidR="00C95052" w:rsidRPr="001B1DDD" w:rsidRDefault="00590ED9" w:rsidP="001B1DDD">
            <w:pPr>
              <w:spacing w:before="60" w:after="60" w:line="240" w:lineRule="auto"/>
              <w:rPr>
                <w:rFonts w:cs="Arial"/>
                <w:sz w:val="20"/>
                <w:szCs w:val="20"/>
              </w:rPr>
            </w:pPr>
            <w:r w:rsidRPr="001B1DDD">
              <w:rPr>
                <w:rFonts w:cs="Arial"/>
                <w:sz w:val="20"/>
                <w:szCs w:val="20"/>
              </w:rPr>
              <w:t>9</w:t>
            </w:r>
            <w:r w:rsidR="00FC0752" w:rsidRPr="001B1DDD">
              <w:rPr>
                <w:rFonts w:cs="Arial"/>
                <w:sz w:val="20"/>
                <w:szCs w:val="20"/>
              </w:rPr>
              <w:t xml:space="preserve"> of </w:t>
            </w:r>
            <w:r w:rsidR="00AF4398" w:rsidRPr="001B1DDD">
              <w:rPr>
                <w:rFonts w:cs="Arial"/>
                <w:sz w:val="20"/>
                <w:szCs w:val="20"/>
              </w:rPr>
              <w:t>9</w:t>
            </w:r>
          </w:p>
        </w:tc>
        <w:tc>
          <w:tcPr>
            <w:tcW w:w="500" w:type="pct"/>
            <w:shd w:val="clear" w:color="auto" w:fill="auto"/>
          </w:tcPr>
          <w:p w14:paraId="490D34BB" w14:textId="11A4EA29" w:rsidR="00C95052" w:rsidRPr="001B1DDD" w:rsidRDefault="00AF4398" w:rsidP="001B1DDD">
            <w:pPr>
              <w:spacing w:before="60" w:after="60" w:line="240" w:lineRule="auto"/>
              <w:rPr>
                <w:rFonts w:cs="Arial"/>
                <w:sz w:val="20"/>
                <w:szCs w:val="20"/>
              </w:rPr>
            </w:pPr>
            <w:r w:rsidRPr="001B1DDD">
              <w:rPr>
                <w:rFonts w:cs="Arial"/>
                <w:sz w:val="20"/>
                <w:szCs w:val="20"/>
              </w:rPr>
              <w:t>0</w:t>
            </w:r>
          </w:p>
        </w:tc>
        <w:tc>
          <w:tcPr>
            <w:tcW w:w="500" w:type="pct"/>
            <w:shd w:val="clear" w:color="auto" w:fill="FFFFFF" w:themeFill="background1"/>
          </w:tcPr>
          <w:p w14:paraId="490D34BC"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490D34BD" w14:textId="4237C346" w:rsidR="00B87D56" w:rsidRPr="0030787B" w:rsidRDefault="00D9041A" w:rsidP="001B1DDD">
            <w:pPr>
              <w:spacing w:before="60" w:after="60" w:line="240" w:lineRule="auto"/>
              <w:rPr>
                <w:rFonts w:cs="Arial"/>
                <w:sz w:val="20"/>
                <w:szCs w:val="20"/>
              </w:rPr>
            </w:pPr>
            <w:r w:rsidRPr="0030787B">
              <w:rPr>
                <w:rFonts w:cs="Arial"/>
                <w:sz w:val="20"/>
                <w:szCs w:val="20"/>
              </w:rPr>
              <w:t>A r</w:t>
            </w:r>
            <w:r w:rsidR="00D8574B" w:rsidRPr="0030787B">
              <w:rPr>
                <w:rFonts w:cs="Arial"/>
                <w:sz w:val="20"/>
                <w:szCs w:val="20"/>
              </w:rPr>
              <w:t>eliable information collection system inform</w:t>
            </w:r>
            <w:r w:rsidRPr="0030787B">
              <w:rPr>
                <w:rFonts w:cs="Arial"/>
                <w:sz w:val="20"/>
                <w:szCs w:val="20"/>
              </w:rPr>
              <w:t>s</w:t>
            </w:r>
            <w:r w:rsidR="00D8574B" w:rsidRPr="0030787B">
              <w:rPr>
                <w:rFonts w:cs="Arial"/>
                <w:sz w:val="20"/>
                <w:szCs w:val="20"/>
              </w:rPr>
              <w:t xml:space="preserve"> assessment of </w:t>
            </w:r>
            <w:r w:rsidR="005C3BF5" w:rsidRPr="0030787B">
              <w:rPr>
                <w:rFonts w:cs="Arial"/>
                <w:sz w:val="20"/>
                <w:szCs w:val="20"/>
              </w:rPr>
              <w:t xml:space="preserve">fishery </w:t>
            </w:r>
            <w:r w:rsidR="00D8574B" w:rsidRPr="0030787B">
              <w:rPr>
                <w:rFonts w:cs="Arial"/>
                <w:sz w:val="20"/>
                <w:szCs w:val="20"/>
              </w:rPr>
              <w:t>dynamics and status.</w:t>
            </w:r>
          </w:p>
          <w:p w14:paraId="490D34BE" w14:textId="0F67C18B" w:rsidR="00C95052" w:rsidRPr="0030787B" w:rsidRDefault="00D8574B" w:rsidP="001B1DDD">
            <w:pPr>
              <w:spacing w:before="60" w:after="60" w:line="240" w:lineRule="auto"/>
              <w:rPr>
                <w:rFonts w:cs="Arial"/>
                <w:sz w:val="20"/>
                <w:szCs w:val="20"/>
              </w:rPr>
            </w:pPr>
            <w:r w:rsidRPr="0030787B">
              <w:rPr>
                <w:rFonts w:cs="Arial"/>
                <w:sz w:val="20"/>
                <w:szCs w:val="20"/>
              </w:rPr>
              <w:t xml:space="preserve">The harvest strategy appears precautionary </w:t>
            </w:r>
            <w:r w:rsidR="00C20A5A" w:rsidRPr="0030787B">
              <w:rPr>
                <w:rFonts w:cs="Arial"/>
                <w:sz w:val="20"/>
                <w:szCs w:val="20"/>
              </w:rPr>
              <w:t xml:space="preserve">and </w:t>
            </w:r>
            <w:r w:rsidRPr="0030787B">
              <w:rPr>
                <w:rFonts w:cs="Arial"/>
                <w:sz w:val="20"/>
                <w:szCs w:val="20"/>
              </w:rPr>
              <w:t>has a high chance of achieving the objective.</w:t>
            </w:r>
          </w:p>
        </w:tc>
      </w:tr>
      <w:tr w:rsidR="00B16E10" w:rsidRPr="001B1DDD" w14:paraId="490D34C7" w14:textId="77777777" w:rsidTr="0030787B">
        <w:trPr>
          <w:cnfStyle w:val="000000010000" w:firstRow="0" w:lastRow="0" w:firstColumn="0" w:lastColumn="0" w:oddVBand="0" w:evenVBand="0" w:oddHBand="0" w:evenHBand="1" w:firstRowFirstColumn="0" w:firstRowLastColumn="0" w:lastRowFirstColumn="0" w:lastRowLastColumn="0"/>
        </w:trPr>
        <w:tc>
          <w:tcPr>
            <w:tcW w:w="1250" w:type="pct"/>
          </w:tcPr>
          <w:p w14:paraId="490D34C0" w14:textId="77777777" w:rsidR="00C95052" w:rsidRPr="001B1DDD" w:rsidRDefault="00B16E10" w:rsidP="001B1DDD">
            <w:pPr>
              <w:spacing w:before="60" w:after="60" w:line="240" w:lineRule="auto"/>
              <w:rPr>
                <w:rFonts w:cs="Arial"/>
                <w:sz w:val="20"/>
                <w:szCs w:val="20"/>
              </w:rPr>
            </w:pPr>
            <w:r w:rsidRPr="001B1DDD">
              <w:rPr>
                <w:rFonts w:cs="Arial"/>
                <w:sz w:val="20"/>
                <w:szCs w:val="20"/>
              </w:rPr>
              <w:t>Principle 2 (bycatch and TEPS)</w:t>
            </w:r>
          </w:p>
        </w:tc>
        <w:tc>
          <w:tcPr>
            <w:tcW w:w="500" w:type="pct"/>
            <w:shd w:val="clear" w:color="auto" w:fill="92D050"/>
          </w:tcPr>
          <w:p w14:paraId="490D34C1" w14:textId="5275F0E6" w:rsidR="00C95052" w:rsidRPr="001B1DDD" w:rsidRDefault="00AF4398" w:rsidP="001B1DDD">
            <w:pPr>
              <w:spacing w:before="60" w:after="60" w:line="240" w:lineRule="auto"/>
              <w:rPr>
                <w:rFonts w:cs="Arial"/>
                <w:sz w:val="20"/>
                <w:szCs w:val="20"/>
              </w:rPr>
            </w:pPr>
            <w:r w:rsidRPr="001B1DDD">
              <w:rPr>
                <w:rFonts w:cs="Arial"/>
                <w:sz w:val="20"/>
                <w:szCs w:val="20"/>
              </w:rPr>
              <w:t>7 of 9</w:t>
            </w:r>
          </w:p>
        </w:tc>
        <w:tc>
          <w:tcPr>
            <w:tcW w:w="500" w:type="pct"/>
            <w:shd w:val="clear" w:color="auto" w:fill="FFC000"/>
          </w:tcPr>
          <w:p w14:paraId="490D34C2" w14:textId="61CE34DA" w:rsidR="00C95052" w:rsidRPr="001B1DDD" w:rsidRDefault="00590ED9" w:rsidP="001B1DDD">
            <w:pPr>
              <w:spacing w:before="60" w:after="60" w:line="240" w:lineRule="auto"/>
              <w:rPr>
                <w:rFonts w:cs="Arial"/>
                <w:sz w:val="20"/>
                <w:szCs w:val="20"/>
              </w:rPr>
            </w:pPr>
            <w:r w:rsidRPr="001B1DDD">
              <w:rPr>
                <w:rFonts w:cs="Arial"/>
                <w:sz w:val="20"/>
                <w:szCs w:val="20"/>
              </w:rPr>
              <w:t>2</w:t>
            </w:r>
            <w:r w:rsidR="00FC0752" w:rsidRPr="001B1DDD">
              <w:rPr>
                <w:rFonts w:cs="Arial"/>
                <w:sz w:val="20"/>
                <w:szCs w:val="20"/>
              </w:rPr>
              <w:t xml:space="preserve"> of </w:t>
            </w:r>
            <w:r w:rsidR="00AF4398" w:rsidRPr="001B1DDD">
              <w:rPr>
                <w:rFonts w:cs="Arial"/>
                <w:sz w:val="20"/>
                <w:szCs w:val="20"/>
              </w:rPr>
              <w:t>9</w:t>
            </w:r>
          </w:p>
        </w:tc>
        <w:tc>
          <w:tcPr>
            <w:tcW w:w="500" w:type="pct"/>
            <w:shd w:val="clear" w:color="auto" w:fill="FFFFFF" w:themeFill="background1"/>
          </w:tcPr>
          <w:p w14:paraId="490D34C3"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0B8C2424" w14:textId="704B1C22" w:rsidR="00C47115" w:rsidRPr="0030787B" w:rsidRDefault="00D8574B" w:rsidP="001B1DDD">
            <w:pPr>
              <w:spacing w:before="60" w:after="60" w:line="240" w:lineRule="auto"/>
              <w:rPr>
                <w:rFonts w:cs="Arial"/>
                <w:sz w:val="20"/>
                <w:szCs w:val="20"/>
              </w:rPr>
            </w:pPr>
            <w:r w:rsidRPr="0030787B">
              <w:rPr>
                <w:rFonts w:cs="Arial"/>
                <w:sz w:val="20"/>
                <w:szCs w:val="20"/>
              </w:rPr>
              <w:t>Bycatch is within set limits but appears to be increasing.</w:t>
            </w:r>
          </w:p>
          <w:p w14:paraId="490D34C4" w14:textId="280212BC" w:rsidR="00552C70" w:rsidRPr="0030787B" w:rsidRDefault="005A4CC8" w:rsidP="001B1DDD">
            <w:pPr>
              <w:spacing w:before="60" w:after="60" w:line="240" w:lineRule="auto"/>
              <w:rPr>
                <w:rFonts w:cs="Arial"/>
                <w:sz w:val="20"/>
                <w:szCs w:val="20"/>
              </w:rPr>
            </w:pPr>
            <w:r w:rsidRPr="0030787B">
              <w:rPr>
                <w:rFonts w:cs="Arial"/>
                <w:sz w:val="20"/>
                <w:szCs w:val="20"/>
              </w:rPr>
              <w:t xml:space="preserve">Reporting </w:t>
            </w:r>
            <w:r w:rsidR="00325764" w:rsidRPr="0030787B">
              <w:rPr>
                <w:rFonts w:cs="Arial"/>
                <w:sz w:val="20"/>
                <w:szCs w:val="20"/>
              </w:rPr>
              <w:t xml:space="preserve">arrangements for </w:t>
            </w:r>
            <w:proofErr w:type="spellStart"/>
            <w:r w:rsidR="00325764" w:rsidRPr="0030787B">
              <w:rPr>
                <w:rFonts w:cs="Arial"/>
                <w:sz w:val="20"/>
                <w:szCs w:val="20"/>
              </w:rPr>
              <w:t>rajids</w:t>
            </w:r>
            <w:proofErr w:type="spellEnd"/>
            <w:r w:rsidR="00325764" w:rsidRPr="0030787B">
              <w:rPr>
                <w:rFonts w:cs="Arial"/>
                <w:sz w:val="20"/>
                <w:szCs w:val="20"/>
              </w:rPr>
              <w:t xml:space="preserve"> may not be sufficient to determine </w:t>
            </w:r>
            <w:r w:rsidR="00C573F2" w:rsidRPr="0030787B">
              <w:rPr>
                <w:rFonts w:cs="Arial"/>
                <w:sz w:val="20"/>
                <w:szCs w:val="20"/>
              </w:rPr>
              <w:t xml:space="preserve">the </w:t>
            </w:r>
            <w:r w:rsidR="004647E4" w:rsidRPr="0030787B">
              <w:rPr>
                <w:rFonts w:cs="Arial"/>
                <w:sz w:val="20"/>
                <w:szCs w:val="20"/>
              </w:rPr>
              <w:t xml:space="preserve">catch and therefore </w:t>
            </w:r>
            <w:r w:rsidR="00C573F2" w:rsidRPr="0030787B">
              <w:rPr>
                <w:rFonts w:cs="Arial"/>
                <w:sz w:val="20"/>
                <w:szCs w:val="20"/>
              </w:rPr>
              <w:t xml:space="preserve">scale of </w:t>
            </w:r>
            <w:r w:rsidR="00325764" w:rsidRPr="0030787B">
              <w:rPr>
                <w:rFonts w:cs="Arial"/>
                <w:sz w:val="20"/>
                <w:szCs w:val="20"/>
              </w:rPr>
              <w:t xml:space="preserve">impact if post </w:t>
            </w:r>
            <w:r w:rsidR="00C573F2" w:rsidRPr="0030787B">
              <w:rPr>
                <w:rFonts w:cs="Arial"/>
                <w:sz w:val="20"/>
                <w:szCs w:val="20"/>
              </w:rPr>
              <w:t xml:space="preserve">release mortality is an issue. </w:t>
            </w:r>
            <w:r w:rsidR="00D9041A" w:rsidRPr="0030787B">
              <w:rPr>
                <w:rFonts w:cs="Arial"/>
                <w:sz w:val="20"/>
                <w:szCs w:val="20"/>
              </w:rPr>
              <w:t xml:space="preserve">Stock assessments and limits for </w:t>
            </w:r>
            <w:r w:rsidR="004647E4" w:rsidRPr="0030787B">
              <w:rPr>
                <w:rFonts w:cs="Arial"/>
                <w:sz w:val="20"/>
                <w:szCs w:val="20"/>
              </w:rPr>
              <w:t xml:space="preserve">these </w:t>
            </w:r>
            <w:r w:rsidR="00D9041A" w:rsidRPr="0030787B">
              <w:rPr>
                <w:rFonts w:cs="Arial"/>
                <w:sz w:val="20"/>
                <w:szCs w:val="20"/>
              </w:rPr>
              <w:t xml:space="preserve">species have been unchanged for almost two decades and may </w:t>
            </w:r>
            <w:r w:rsidR="00C573F2" w:rsidRPr="0030787B">
              <w:rPr>
                <w:rFonts w:cs="Arial"/>
                <w:sz w:val="20"/>
                <w:szCs w:val="20"/>
              </w:rPr>
              <w:t>need</w:t>
            </w:r>
            <w:r w:rsidR="00D9041A" w:rsidRPr="0030787B">
              <w:rPr>
                <w:rFonts w:cs="Arial"/>
                <w:sz w:val="20"/>
                <w:szCs w:val="20"/>
              </w:rPr>
              <w:t xml:space="preserve"> review.</w:t>
            </w:r>
          </w:p>
          <w:p w14:paraId="486B3FFB" w14:textId="37007AA9" w:rsidR="004647E4" w:rsidRPr="0030787B" w:rsidRDefault="004647E4" w:rsidP="001B1DDD">
            <w:pPr>
              <w:spacing w:before="60" w:after="60" w:line="240" w:lineRule="auto"/>
              <w:rPr>
                <w:rFonts w:cs="Arial"/>
                <w:sz w:val="20"/>
                <w:szCs w:val="20"/>
              </w:rPr>
            </w:pPr>
            <w:r w:rsidRPr="0030787B">
              <w:rPr>
                <w:rFonts w:cs="Arial"/>
                <w:sz w:val="20"/>
                <w:szCs w:val="20"/>
              </w:rPr>
              <w:t>Stock assessments for mackerel icefish are reviewed each year and assessment of unicorn icefish, grey rock cod</w:t>
            </w:r>
            <w:r w:rsidR="00464538" w:rsidRPr="0030787B">
              <w:rPr>
                <w:rFonts w:cs="Arial"/>
                <w:sz w:val="20"/>
                <w:szCs w:val="20"/>
              </w:rPr>
              <w:t xml:space="preserve">, </w:t>
            </w:r>
            <w:r w:rsidRPr="0030787B">
              <w:rPr>
                <w:rFonts w:cs="Arial"/>
                <w:sz w:val="20"/>
                <w:szCs w:val="20"/>
              </w:rPr>
              <w:t xml:space="preserve">grenadier </w:t>
            </w:r>
            <w:r w:rsidR="00464538" w:rsidRPr="0030787B">
              <w:rPr>
                <w:rFonts w:cs="Arial"/>
                <w:sz w:val="20"/>
                <w:szCs w:val="20"/>
              </w:rPr>
              <w:t xml:space="preserve">and </w:t>
            </w:r>
            <w:proofErr w:type="spellStart"/>
            <w:r w:rsidR="00464538" w:rsidRPr="0030787B">
              <w:rPr>
                <w:rFonts w:cs="Arial"/>
                <w:sz w:val="20"/>
                <w:szCs w:val="20"/>
              </w:rPr>
              <w:t>rajid</w:t>
            </w:r>
            <w:proofErr w:type="spellEnd"/>
            <w:r w:rsidR="00464538" w:rsidRPr="0030787B">
              <w:rPr>
                <w:rFonts w:cs="Arial"/>
                <w:sz w:val="20"/>
                <w:szCs w:val="20"/>
              </w:rPr>
              <w:t xml:space="preserve"> species were </w:t>
            </w:r>
            <w:r w:rsidRPr="0030787B">
              <w:rPr>
                <w:rFonts w:cs="Arial"/>
                <w:sz w:val="20"/>
                <w:szCs w:val="20"/>
              </w:rPr>
              <w:t>undertaken in 2015.</w:t>
            </w:r>
            <w:r w:rsidR="00464538" w:rsidRPr="0030787B">
              <w:rPr>
                <w:rFonts w:cs="Arial"/>
                <w:sz w:val="20"/>
                <w:szCs w:val="20"/>
              </w:rPr>
              <w:t xml:space="preserve"> Prior to this, the last assessments were between 13 and 19 years ago.</w:t>
            </w:r>
          </w:p>
          <w:p w14:paraId="490D34C5" w14:textId="11D773ED" w:rsidR="00B87D56" w:rsidRPr="0030787B" w:rsidRDefault="00D8574B" w:rsidP="001B1DDD">
            <w:pPr>
              <w:spacing w:before="60" w:after="60" w:line="240" w:lineRule="auto"/>
              <w:rPr>
                <w:rFonts w:cs="Arial"/>
                <w:sz w:val="20"/>
                <w:szCs w:val="20"/>
              </w:rPr>
            </w:pPr>
            <w:r w:rsidRPr="0030787B">
              <w:rPr>
                <w:rFonts w:cs="Arial"/>
                <w:sz w:val="20"/>
                <w:szCs w:val="20"/>
              </w:rPr>
              <w:t>Move-on provisions apply when bycatch limits are reached or interactions with vulnerable marine ecosystems occur</w:t>
            </w:r>
            <w:r w:rsidR="005A4CC8" w:rsidRPr="0030787B">
              <w:rPr>
                <w:rFonts w:cs="Arial"/>
                <w:sz w:val="20"/>
                <w:szCs w:val="20"/>
              </w:rPr>
              <w:t xml:space="preserve"> but </w:t>
            </w:r>
            <w:r w:rsidR="00D9041A" w:rsidRPr="0030787B">
              <w:rPr>
                <w:rFonts w:cs="Arial"/>
                <w:sz w:val="20"/>
                <w:szCs w:val="20"/>
              </w:rPr>
              <w:t xml:space="preserve">these </w:t>
            </w:r>
            <w:r w:rsidRPr="0030787B">
              <w:rPr>
                <w:rFonts w:cs="Arial"/>
                <w:sz w:val="20"/>
                <w:szCs w:val="20"/>
              </w:rPr>
              <w:t xml:space="preserve">are not </w:t>
            </w:r>
            <w:r w:rsidR="00D9041A" w:rsidRPr="0030787B">
              <w:rPr>
                <w:rFonts w:cs="Arial"/>
                <w:sz w:val="20"/>
                <w:szCs w:val="20"/>
              </w:rPr>
              <w:t>monitored</w:t>
            </w:r>
            <w:r w:rsidRPr="0030787B">
              <w:rPr>
                <w:rFonts w:cs="Arial"/>
                <w:sz w:val="20"/>
                <w:szCs w:val="20"/>
              </w:rPr>
              <w:t xml:space="preserve"> </w:t>
            </w:r>
            <w:r w:rsidR="00D9041A" w:rsidRPr="0030787B">
              <w:rPr>
                <w:rFonts w:cs="Arial"/>
                <w:sz w:val="20"/>
                <w:szCs w:val="20"/>
              </w:rPr>
              <w:t xml:space="preserve">so </w:t>
            </w:r>
            <w:r w:rsidRPr="0030787B">
              <w:rPr>
                <w:rFonts w:cs="Arial"/>
                <w:sz w:val="20"/>
                <w:szCs w:val="20"/>
              </w:rPr>
              <w:t>it is unclear whether they can trigger a timely response.</w:t>
            </w:r>
          </w:p>
          <w:p w14:paraId="490D34C6" w14:textId="77777777" w:rsidR="00C95052" w:rsidRPr="0030787B" w:rsidRDefault="00C573F2" w:rsidP="001B1DDD">
            <w:pPr>
              <w:spacing w:before="60" w:after="60" w:line="240" w:lineRule="auto"/>
              <w:rPr>
                <w:rFonts w:cs="Arial"/>
                <w:sz w:val="20"/>
                <w:szCs w:val="20"/>
              </w:rPr>
            </w:pPr>
            <w:r w:rsidRPr="0030787B">
              <w:rPr>
                <w:rFonts w:cs="Arial"/>
                <w:sz w:val="20"/>
                <w:szCs w:val="20"/>
              </w:rPr>
              <w:t>Risks</w:t>
            </w:r>
            <w:r w:rsidR="00D8574B" w:rsidRPr="0030787B">
              <w:rPr>
                <w:rFonts w:cs="Arial"/>
                <w:sz w:val="20"/>
                <w:szCs w:val="20"/>
              </w:rPr>
              <w:t xml:space="preserve"> </w:t>
            </w:r>
            <w:r w:rsidRPr="0030787B">
              <w:rPr>
                <w:rFonts w:cs="Arial"/>
                <w:sz w:val="20"/>
                <w:szCs w:val="20"/>
              </w:rPr>
              <w:t xml:space="preserve">to </w:t>
            </w:r>
            <w:r w:rsidR="00D8574B" w:rsidRPr="0030787B">
              <w:rPr>
                <w:rFonts w:cs="Arial"/>
                <w:sz w:val="20"/>
                <w:szCs w:val="20"/>
              </w:rPr>
              <w:t>protected species have been assessed for all methods except trap fishing which is currently considered to be economically unviable.</w:t>
            </w:r>
          </w:p>
        </w:tc>
      </w:tr>
      <w:tr w:rsidR="00B16E10" w:rsidRPr="001B1DDD" w14:paraId="490D34CE" w14:textId="77777777" w:rsidTr="0030787B">
        <w:trPr>
          <w:cnfStyle w:val="000000100000" w:firstRow="0" w:lastRow="0" w:firstColumn="0" w:lastColumn="0" w:oddVBand="0" w:evenVBand="0" w:oddHBand="1" w:evenHBand="0" w:firstRowFirstColumn="0" w:firstRowLastColumn="0" w:lastRowFirstColumn="0" w:lastRowLastColumn="0"/>
        </w:trPr>
        <w:tc>
          <w:tcPr>
            <w:tcW w:w="1250" w:type="pct"/>
          </w:tcPr>
          <w:p w14:paraId="490D34C8" w14:textId="77777777" w:rsidR="00C95052" w:rsidRPr="001B1DDD" w:rsidRDefault="008A0759" w:rsidP="001B1DDD">
            <w:pPr>
              <w:spacing w:before="60" w:after="60" w:line="240" w:lineRule="auto"/>
              <w:rPr>
                <w:rFonts w:cs="Arial"/>
                <w:sz w:val="20"/>
                <w:szCs w:val="20"/>
              </w:rPr>
            </w:pPr>
            <w:r w:rsidRPr="001B1DDD">
              <w:rPr>
                <w:rFonts w:cs="Arial"/>
                <w:sz w:val="20"/>
                <w:szCs w:val="20"/>
              </w:rPr>
              <w:lastRenderedPageBreak/>
              <w:t>Principle 2</w:t>
            </w:r>
            <w:r w:rsidR="00B16E10" w:rsidRPr="001B1DDD">
              <w:rPr>
                <w:rFonts w:cs="Arial"/>
                <w:sz w:val="20"/>
                <w:szCs w:val="20"/>
              </w:rPr>
              <w:t xml:space="preserve"> (ecosystem impacts)</w:t>
            </w:r>
          </w:p>
        </w:tc>
        <w:tc>
          <w:tcPr>
            <w:tcW w:w="500" w:type="pct"/>
            <w:shd w:val="clear" w:color="auto" w:fill="92D050"/>
          </w:tcPr>
          <w:p w14:paraId="490D34C9" w14:textId="4980AD72" w:rsidR="00C95052" w:rsidRPr="001B1DDD" w:rsidRDefault="00AF4398" w:rsidP="001B1DDD">
            <w:pPr>
              <w:spacing w:before="60" w:after="60" w:line="240" w:lineRule="auto"/>
              <w:rPr>
                <w:rFonts w:cs="Arial"/>
                <w:sz w:val="20"/>
                <w:szCs w:val="20"/>
              </w:rPr>
            </w:pPr>
            <w:r w:rsidRPr="001B1DDD">
              <w:rPr>
                <w:rFonts w:cs="Arial"/>
                <w:sz w:val="20"/>
                <w:szCs w:val="20"/>
              </w:rPr>
              <w:t>5</w:t>
            </w:r>
            <w:r w:rsidR="00C67382" w:rsidRPr="001B1DDD">
              <w:rPr>
                <w:rFonts w:cs="Arial"/>
                <w:sz w:val="20"/>
                <w:szCs w:val="20"/>
              </w:rPr>
              <w:t xml:space="preserve"> of 5</w:t>
            </w:r>
          </w:p>
        </w:tc>
        <w:tc>
          <w:tcPr>
            <w:tcW w:w="500" w:type="pct"/>
            <w:shd w:val="clear" w:color="auto" w:fill="auto"/>
          </w:tcPr>
          <w:p w14:paraId="490D34CA" w14:textId="62DAAC50" w:rsidR="00C95052" w:rsidRPr="001B1DDD" w:rsidRDefault="00AF4398" w:rsidP="001B1DDD">
            <w:pPr>
              <w:spacing w:before="60" w:after="60" w:line="240" w:lineRule="auto"/>
              <w:rPr>
                <w:rFonts w:cs="Arial"/>
                <w:sz w:val="20"/>
                <w:szCs w:val="20"/>
              </w:rPr>
            </w:pPr>
            <w:r w:rsidRPr="001B1DDD">
              <w:rPr>
                <w:rFonts w:cs="Arial"/>
                <w:sz w:val="20"/>
                <w:szCs w:val="20"/>
              </w:rPr>
              <w:t>0</w:t>
            </w:r>
          </w:p>
        </w:tc>
        <w:tc>
          <w:tcPr>
            <w:tcW w:w="500" w:type="pct"/>
            <w:shd w:val="clear" w:color="auto" w:fill="FFFFFF" w:themeFill="background1"/>
          </w:tcPr>
          <w:p w14:paraId="490D34CB"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590E11D8" w14:textId="77777777" w:rsidR="00C47115" w:rsidRPr="0030787B" w:rsidRDefault="00C47115" w:rsidP="001B1DDD">
            <w:pPr>
              <w:spacing w:before="60" w:after="60" w:line="240" w:lineRule="auto"/>
              <w:rPr>
                <w:rFonts w:cs="Arial"/>
                <w:sz w:val="20"/>
                <w:szCs w:val="20"/>
              </w:rPr>
            </w:pPr>
            <w:r w:rsidRPr="0030787B">
              <w:rPr>
                <w:rFonts w:cs="Arial"/>
                <w:sz w:val="20"/>
                <w:szCs w:val="20"/>
              </w:rPr>
              <w:t>Management arrangements are in place to ensure significant damage to ecosystems does not arise.</w:t>
            </w:r>
          </w:p>
          <w:p w14:paraId="490D34CD" w14:textId="14E099F2" w:rsidR="00C95052" w:rsidRPr="001B1DDD" w:rsidRDefault="00D8574B" w:rsidP="001B1DDD">
            <w:pPr>
              <w:spacing w:before="60" w:after="60" w:line="240" w:lineRule="auto"/>
              <w:rPr>
                <w:rFonts w:cs="Arial"/>
                <w:sz w:val="20"/>
                <w:szCs w:val="20"/>
              </w:rPr>
            </w:pPr>
            <w:r w:rsidRPr="0030787B">
              <w:rPr>
                <w:rFonts w:cs="Arial"/>
                <w:sz w:val="20"/>
                <w:szCs w:val="20"/>
              </w:rPr>
              <w:t xml:space="preserve">Information on gear loss </w:t>
            </w:r>
            <w:r w:rsidR="00D9041A" w:rsidRPr="0030787B">
              <w:rPr>
                <w:rFonts w:cs="Arial"/>
                <w:sz w:val="20"/>
                <w:szCs w:val="20"/>
              </w:rPr>
              <w:t xml:space="preserve">and </w:t>
            </w:r>
            <w:r w:rsidRPr="0030787B">
              <w:rPr>
                <w:rFonts w:cs="Arial"/>
                <w:sz w:val="20"/>
                <w:szCs w:val="20"/>
              </w:rPr>
              <w:t>interactions with vulnerable marine ecosystems is collected</w:t>
            </w:r>
            <w:r w:rsidR="00C95052" w:rsidRPr="0030787B">
              <w:rPr>
                <w:rFonts w:cs="Arial"/>
                <w:sz w:val="20"/>
                <w:szCs w:val="20"/>
              </w:rPr>
              <w:t>. R</w:t>
            </w:r>
            <w:r w:rsidRPr="0030787B">
              <w:rPr>
                <w:rFonts w:cs="Arial"/>
                <w:sz w:val="20"/>
                <w:szCs w:val="20"/>
              </w:rPr>
              <w:t>isks have been assessed for species and habitats, but not ecological communities.</w:t>
            </w:r>
          </w:p>
        </w:tc>
      </w:tr>
      <w:tr w:rsidR="00810CFF" w:rsidRPr="001B1DDD" w14:paraId="490D34D0" w14:textId="77777777" w:rsidTr="0030787B">
        <w:trPr>
          <w:cnfStyle w:val="000000010000" w:firstRow="0" w:lastRow="0" w:firstColumn="0" w:lastColumn="0" w:oddVBand="0" w:evenVBand="0" w:oddHBand="0" w:evenHBand="1" w:firstRowFirstColumn="0" w:firstRowLastColumn="0" w:lastRowFirstColumn="0" w:lastRowLastColumn="0"/>
        </w:trPr>
        <w:tc>
          <w:tcPr>
            <w:tcW w:w="2250" w:type="pct"/>
            <w:gridSpan w:val="5"/>
          </w:tcPr>
          <w:p w14:paraId="490D34CF" w14:textId="77777777" w:rsidR="00C95052" w:rsidRPr="001B1DDD" w:rsidRDefault="00810CFF" w:rsidP="001B1DDD">
            <w:pPr>
              <w:spacing w:before="60" w:after="60" w:line="240" w:lineRule="auto"/>
              <w:rPr>
                <w:rFonts w:cs="Arial"/>
                <w:b/>
                <w:sz w:val="20"/>
                <w:szCs w:val="20"/>
              </w:rPr>
            </w:pPr>
            <w:r w:rsidRPr="001B1DDD">
              <w:rPr>
                <w:rFonts w:cs="Arial"/>
                <w:b/>
                <w:sz w:val="20"/>
                <w:szCs w:val="20"/>
              </w:rPr>
              <w:t>EPBC requirements</w:t>
            </w:r>
          </w:p>
        </w:tc>
      </w:tr>
      <w:tr w:rsidR="0030787B" w:rsidRPr="001B1DDD" w14:paraId="719306FA" w14:textId="77777777" w:rsidTr="0030787B">
        <w:trPr>
          <w:cnfStyle w:val="000000100000" w:firstRow="0" w:lastRow="0" w:firstColumn="0" w:lastColumn="0" w:oddVBand="0" w:evenVBand="0" w:oddHBand="1" w:evenHBand="0" w:firstRowFirstColumn="0" w:firstRowLastColumn="0" w:lastRowFirstColumn="0" w:lastRowLastColumn="0"/>
        </w:trPr>
        <w:tc>
          <w:tcPr>
            <w:tcW w:w="1250" w:type="pct"/>
          </w:tcPr>
          <w:p w14:paraId="64B4687A" w14:textId="77777777" w:rsidR="0030787B" w:rsidRPr="001B1DDD" w:rsidRDefault="0030787B" w:rsidP="0030787B">
            <w:pPr>
              <w:spacing w:before="60" w:after="60" w:line="240" w:lineRule="auto"/>
              <w:rPr>
                <w:rFonts w:cs="Arial"/>
                <w:sz w:val="20"/>
                <w:szCs w:val="20"/>
              </w:rPr>
            </w:pPr>
            <w:r w:rsidRPr="001B1DDD">
              <w:rPr>
                <w:rFonts w:cs="Arial"/>
                <w:sz w:val="20"/>
                <w:szCs w:val="20"/>
              </w:rPr>
              <w:t>Part 12</w:t>
            </w:r>
          </w:p>
        </w:tc>
        <w:tc>
          <w:tcPr>
            <w:tcW w:w="500" w:type="pct"/>
            <w:shd w:val="clear" w:color="auto" w:fill="FFFFFF" w:themeFill="background1"/>
          </w:tcPr>
          <w:p w14:paraId="7818F2EC" w14:textId="77777777" w:rsidR="0030787B" w:rsidRPr="001B1DDD" w:rsidRDefault="0030787B" w:rsidP="0030787B">
            <w:pPr>
              <w:spacing w:before="60" w:after="60" w:line="240" w:lineRule="auto"/>
              <w:rPr>
                <w:rFonts w:cs="Arial"/>
                <w:sz w:val="20"/>
                <w:szCs w:val="20"/>
              </w:rPr>
            </w:pPr>
            <w:r w:rsidRPr="001B1DDD">
              <w:rPr>
                <w:rFonts w:cs="Arial"/>
                <w:sz w:val="20"/>
                <w:szCs w:val="20"/>
              </w:rPr>
              <w:t>-</w:t>
            </w:r>
          </w:p>
        </w:tc>
        <w:tc>
          <w:tcPr>
            <w:tcW w:w="500" w:type="pct"/>
            <w:shd w:val="clear" w:color="auto" w:fill="FFFFFF" w:themeFill="background1"/>
          </w:tcPr>
          <w:p w14:paraId="702C496F" w14:textId="77777777" w:rsidR="0030787B" w:rsidRPr="001B1DDD" w:rsidRDefault="0030787B" w:rsidP="0030787B">
            <w:pPr>
              <w:spacing w:before="60" w:after="60" w:line="240" w:lineRule="auto"/>
              <w:rPr>
                <w:rFonts w:cs="Arial"/>
                <w:sz w:val="20"/>
                <w:szCs w:val="20"/>
              </w:rPr>
            </w:pPr>
            <w:r w:rsidRPr="001B1DDD">
              <w:rPr>
                <w:rFonts w:cs="Arial"/>
                <w:sz w:val="20"/>
                <w:szCs w:val="20"/>
              </w:rPr>
              <w:t>-</w:t>
            </w:r>
          </w:p>
        </w:tc>
        <w:tc>
          <w:tcPr>
            <w:tcW w:w="500" w:type="pct"/>
            <w:shd w:val="clear" w:color="auto" w:fill="FFFFFF" w:themeFill="background1"/>
          </w:tcPr>
          <w:p w14:paraId="6E0A1158" w14:textId="77777777" w:rsidR="0030787B" w:rsidRPr="001B1DDD" w:rsidRDefault="0030787B" w:rsidP="0030787B">
            <w:pPr>
              <w:spacing w:before="60" w:after="60" w:line="240" w:lineRule="auto"/>
              <w:rPr>
                <w:rFonts w:cs="Arial"/>
                <w:sz w:val="20"/>
                <w:szCs w:val="20"/>
              </w:rPr>
            </w:pPr>
            <w:r w:rsidRPr="001B1DDD">
              <w:rPr>
                <w:rFonts w:cs="Arial"/>
                <w:sz w:val="20"/>
                <w:szCs w:val="20"/>
              </w:rPr>
              <w:t>-</w:t>
            </w:r>
          </w:p>
        </w:tc>
        <w:tc>
          <w:tcPr>
            <w:tcW w:w="2250" w:type="pct"/>
          </w:tcPr>
          <w:p w14:paraId="13485E13" w14:textId="77777777" w:rsidR="0030787B" w:rsidRPr="001B1DDD" w:rsidRDefault="0030787B" w:rsidP="0030787B">
            <w:pPr>
              <w:spacing w:before="60" w:after="60" w:line="240" w:lineRule="auto"/>
              <w:rPr>
                <w:rFonts w:cs="Arial"/>
                <w:sz w:val="20"/>
                <w:szCs w:val="20"/>
              </w:rPr>
            </w:pPr>
            <w:r w:rsidRPr="001B1DDD">
              <w:rPr>
                <w:rFonts w:cs="Arial"/>
                <w:sz w:val="20"/>
                <w:szCs w:val="20"/>
              </w:rPr>
              <w:t>Not applicable.</w:t>
            </w:r>
          </w:p>
          <w:p w14:paraId="5A4DB12E" w14:textId="77777777" w:rsidR="0030787B" w:rsidRPr="001B1DDD" w:rsidRDefault="0030787B" w:rsidP="0030787B">
            <w:pPr>
              <w:spacing w:before="60" w:after="60" w:line="240" w:lineRule="auto"/>
              <w:rPr>
                <w:rFonts w:cs="Arial"/>
                <w:sz w:val="20"/>
                <w:szCs w:val="20"/>
              </w:rPr>
            </w:pPr>
            <w:r w:rsidRPr="001B1DDD">
              <w:rPr>
                <w:rFonts w:cs="Arial"/>
                <w:sz w:val="20"/>
                <w:szCs w:val="20"/>
              </w:rPr>
              <w:t>No Marine Bioregional Plan for the South-east Marine Region.</w:t>
            </w:r>
          </w:p>
        </w:tc>
      </w:tr>
      <w:tr w:rsidR="00363125" w:rsidRPr="001B1DDD" w14:paraId="490D34D6" w14:textId="77777777" w:rsidTr="0030787B">
        <w:trPr>
          <w:cnfStyle w:val="000000010000" w:firstRow="0" w:lastRow="0" w:firstColumn="0" w:lastColumn="0" w:oddVBand="0" w:evenVBand="0" w:oddHBand="0" w:evenHBand="1" w:firstRowFirstColumn="0" w:firstRowLastColumn="0" w:lastRowFirstColumn="0" w:lastRowLastColumn="0"/>
        </w:trPr>
        <w:tc>
          <w:tcPr>
            <w:tcW w:w="1250" w:type="pct"/>
          </w:tcPr>
          <w:p w14:paraId="490D34D1" w14:textId="77777777" w:rsidR="00C95052" w:rsidRPr="001B1DDD" w:rsidRDefault="00363125" w:rsidP="001B1DDD">
            <w:pPr>
              <w:spacing w:before="60" w:after="60" w:line="240" w:lineRule="auto"/>
              <w:rPr>
                <w:rFonts w:cs="Arial"/>
                <w:sz w:val="20"/>
                <w:szCs w:val="20"/>
              </w:rPr>
            </w:pPr>
            <w:r w:rsidRPr="001B1DDD">
              <w:rPr>
                <w:rFonts w:cs="Arial"/>
                <w:sz w:val="20"/>
                <w:szCs w:val="20"/>
              </w:rPr>
              <w:t>Part 13</w:t>
            </w:r>
          </w:p>
        </w:tc>
        <w:tc>
          <w:tcPr>
            <w:tcW w:w="500" w:type="pct"/>
            <w:shd w:val="clear" w:color="auto" w:fill="92D050"/>
          </w:tcPr>
          <w:p w14:paraId="490D34D2" w14:textId="7CF50DF4" w:rsidR="00C95052" w:rsidRPr="001B1DDD" w:rsidRDefault="00590ED9" w:rsidP="001B1DDD">
            <w:pPr>
              <w:spacing w:before="60" w:after="60" w:line="240" w:lineRule="auto"/>
              <w:rPr>
                <w:rFonts w:cs="Arial"/>
                <w:sz w:val="20"/>
                <w:szCs w:val="20"/>
              </w:rPr>
            </w:pPr>
            <w:r w:rsidRPr="001B1DDD">
              <w:rPr>
                <w:rFonts w:cs="Arial"/>
                <w:sz w:val="20"/>
                <w:szCs w:val="20"/>
              </w:rPr>
              <w:t>11</w:t>
            </w:r>
            <w:r w:rsidR="00C67382" w:rsidRPr="001B1DDD">
              <w:rPr>
                <w:rFonts w:cs="Arial"/>
                <w:sz w:val="20"/>
                <w:szCs w:val="20"/>
              </w:rPr>
              <w:t xml:space="preserve"> of 12</w:t>
            </w:r>
          </w:p>
        </w:tc>
        <w:tc>
          <w:tcPr>
            <w:tcW w:w="500" w:type="pct"/>
            <w:shd w:val="clear" w:color="auto" w:fill="FFC000"/>
          </w:tcPr>
          <w:p w14:paraId="490D34D3" w14:textId="762F650A" w:rsidR="00C95052" w:rsidRPr="001B1DDD" w:rsidRDefault="00590ED9" w:rsidP="001B1DDD">
            <w:pPr>
              <w:spacing w:before="60" w:after="60" w:line="240" w:lineRule="auto"/>
              <w:rPr>
                <w:rFonts w:cs="Arial"/>
                <w:sz w:val="20"/>
                <w:szCs w:val="20"/>
              </w:rPr>
            </w:pPr>
            <w:r w:rsidRPr="001B1DDD">
              <w:rPr>
                <w:rFonts w:cs="Arial"/>
                <w:sz w:val="20"/>
                <w:szCs w:val="20"/>
              </w:rPr>
              <w:t>1</w:t>
            </w:r>
            <w:r w:rsidR="00C67382" w:rsidRPr="001B1DDD">
              <w:rPr>
                <w:rFonts w:cs="Arial"/>
                <w:sz w:val="20"/>
                <w:szCs w:val="20"/>
              </w:rPr>
              <w:t xml:space="preserve"> of 12</w:t>
            </w:r>
          </w:p>
        </w:tc>
        <w:tc>
          <w:tcPr>
            <w:tcW w:w="500" w:type="pct"/>
            <w:shd w:val="clear" w:color="auto" w:fill="FFFFFF" w:themeFill="background1"/>
          </w:tcPr>
          <w:p w14:paraId="490D34D4"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490D34D5" w14:textId="102B3787" w:rsidR="00C95052" w:rsidRPr="001B1DDD" w:rsidRDefault="00D8574B" w:rsidP="001B1DDD">
            <w:pPr>
              <w:spacing w:before="60" w:after="60" w:line="240" w:lineRule="auto"/>
              <w:rPr>
                <w:rFonts w:cs="Arial"/>
                <w:sz w:val="20"/>
                <w:szCs w:val="20"/>
              </w:rPr>
            </w:pPr>
            <w:r w:rsidRPr="001B1DDD">
              <w:rPr>
                <w:rFonts w:cs="Arial"/>
                <w:sz w:val="20"/>
                <w:szCs w:val="20"/>
              </w:rPr>
              <w:t>Although interactions with protected species have occurred, interaction rates and total interactions are relatively low</w:t>
            </w:r>
            <w:r w:rsidR="005C3BF5" w:rsidRPr="001B1DDD">
              <w:rPr>
                <w:rFonts w:cs="Arial"/>
                <w:sz w:val="20"/>
                <w:szCs w:val="20"/>
              </w:rPr>
              <w:t xml:space="preserve"> and within prescribed limits</w:t>
            </w:r>
            <w:r w:rsidR="00C573F2" w:rsidRPr="001B1DDD">
              <w:rPr>
                <w:rFonts w:cs="Arial"/>
                <w:sz w:val="20"/>
                <w:szCs w:val="20"/>
              </w:rPr>
              <w:t>. E</w:t>
            </w:r>
            <w:r w:rsidR="00D9041A" w:rsidRPr="001B1DDD">
              <w:rPr>
                <w:rFonts w:cs="Arial"/>
                <w:sz w:val="20"/>
                <w:szCs w:val="20"/>
              </w:rPr>
              <w:t>cological risk assessments found no species to be at high risk</w:t>
            </w:r>
            <w:r w:rsidR="005C3BF5" w:rsidRPr="001B1DDD">
              <w:rPr>
                <w:rFonts w:cs="Arial"/>
                <w:sz w:val="20"/>
                <w:szCs w:val="20"/>
              </w:rPr>
              <w:t xml:space="preserve"> and p</w:t>
            </w:r>
            <w:r w:rsidRPr="001B1DDD">
              <w:rPr>
                <w:rFonts w:cs="Arial"/>
                <w:sz w:val="20"/>
                <w:szCs w:val="20"/>
              </w:rPr>
              <w:t>recautionary measures are in place to mitigate risks.</w:t>
            </w:r>
          </w:p>
        </w:tc>
      </w:tr>
      <w:tr w:rsidR="00363125" w:rsidRPr="001B1DDD" w14:paraId="490D34DC" w14:textId="77777777" w:rsidTr="0030787B">
        <w:trPr>
          <w:cnfStyle w:val="000000100000" w:firstRow="0" w:lastRow="0" w:firstColumn="0" w:lastColumn="0" w:oddVBand="0" w:evenVBand="0" w:oddHBand="1" w:evenHBand="0" w:firstRowFirstColumn="0" w:firstRowLastColumn="0" w:lastRowFirstColumn="0" w:lastRowLastColumn="0"/>
        </w:trPr>
        <w:tc>
          <w:tcPr>
            <w:tcW w:w="1250" w:type="pct"/>
          </w:tcPr>
          <w:p w14:paraId="490D34D7" w14:textId="77777777" w:rsidR="00C95052" w:rsidRPr="001B1DDD" w:rsidRDefault="00363125" w:rsidP="001B1DDD">
            <w:pPr>
              <w:spacing w:before="60" w:after="60" w:line="240" w:lineRule="auto"/>
              <w:rPr>
                <w:rFonts w:cs="Arial"/>
                <w:sz w:val="20"/>
                <w:szCs w:val="20"/>
              </w:rPr>
            </w:pPr>
            <w:r w:rsidRPr="001B1DDD">
              <w:rPr>
                <w:rFonts w:cs="Arial"/>
                <w:sz w:val="20"/>
                <w:szCs w:val="20"/>
              </w:rPr>
              <w:t>Part 13A</w:t>
            </w:r>
          </w:p>
        </w:tc>
        <w:tc>
          <w:tcPr>
            <w:tcW w:w="500" w:type="pct"/>
            <w:shd w:val="clear" w:color="auto" w:fill="92D050"/>
          </w:tcPr>
          <w:p w14:paraId="490D34D8" w14:textId="0274E3D2" w:rsidR="00C95052" w:rsidRPr="001B1DDD" w:rsidRDefault="00590ED9" w:rsidP="001B1DDD">
            <w:pPr>
              <w:spacing w:before="60" w:after="60" w:line="240" w:lineRule="auto"/>
              <w:rPr>
                <w:rFonts w:cs="Arial"/>
                <w:sz w:val="20"/>
                <w:szCs w:val="20"/>
              </w:rPr>
            </w:pPr>
            <w:r w:rsidRPr="001B1DDD">
              <w:rPr>
                <w:rFonts w:cs="Arial"/>
                <w:sz w:val="20"/>
                <w:szCs w:val="20"/>
              </w:rPr>
              <w:t>3</w:t>
            </w:r>
            <w:r w:rsidR="00C67382" w:rsidRPr="001B1DDD">
              <w:rPr>
                <w:rFonts w:cs="Arial"/>
                <w:sz w:val="20"/>
                <w:szCs w:val="20"/>
              </w:rPr>
              <w:t xml:space="preserve"> of 3</w:t>
            </w:r>
          </w:p>
        </w:tc>
        <w:tc>
          <w:tcPr>
            <w:tcW w:w="500" w:type="pct"/>
            <w:shd w:val="clear" w:color="auto" w:fill="FFFFFF" w:themeFill="background1"/>
          </w:tcPr>
          <w:p w14:paraId="490D34D9"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500" w:type="pct"/>
            <w:shd w:val="clear" w:color="auto" w:fill="FFFFFF" w:themeFill="background1"/>
          </w:tcPr>
          <w:p w14:paraId="490D34DA"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490D34DB" w14:textId="77777777" w:rsidR="00C95052" w:rsidRPr="001B1DDD" w:rsidRDefault="00D8574B" w:rsidP="001B1DDD">
            <w:pPr>
              <w:spacing w:before="60" w:after="60" w:line="240" w:lineRule="auto"/>
              <w:rPr>
                <w:rFonts w:cs="Arial"/>
                <w:sz w:val="20"/>
                <w:szCs w:val="20"/>
              </w:rPr>
            </w:pPr>
            <w:r w:rsidRPr="001B1DDD">
              <w:rPr>
                <w:rFonts w:cs="Arial"/>
                <w:sz w:val="20"/>
                <w:szCs w:val="20"/>
              </w:rPr>
              <w:t xml:space="preserve">This fishery is managed consistent with the Objects of Part 13A of the Act and consultation </w:t>
            </w:r>
            <w:r w:rsidR="00325764" w:rsidRPr="001B1DDD">
              <w:rPr>
                <w:rFonts w:cs="Arial"/>
                <w:sz w:val="20"/>
                <w:szCs w:val="20"/>
              </w:rPr>
              <w:t xml:space="preserve">has been </w:t>
            </w:r>
            <w:r w:rsidRPr="001B1DDD">
              <w:rPr>
                <w:rFonts w:cs="Arial"/>
                <w:sz w:val="20"/>
                <w:szCs w:val="20"/>
              </w:rPr>
              <w:t>sufficient for LENS amendment</w:t>
            </w:r>
            <w:r w:rsidR="00325764" w:rsidRPr="001B1DDD">
              <w:rPr>
                <w:rFonts w:cs="Arial"/>
                <w:sz w:val="20"/>
                <w:szCs w:val="20"/>
              </w:rPr>
              <w:t>.</w:t>
            </w:r>
          </w:p>
        </w:tc>
      </w:tr>
      <w:tr w:rsidR="00363125" w:rsidRPr="001B1DDD" w14:paraId="490D34E9" w14:textId="77777777" w:rsidTr="0030787B">
        <w:trPr>
          <w:cnfStyle w:val="000000010000" w:firstRow="0" w:lastRow="0" w:firstColumn="0" w:lastColumn="0" w:oddVBand="0" w:evenVBand="0" w:oddHBand="0" w:evenHBand="1" w:firstRowFirstColumn="0" w:firstRowLastColumn="0" w:lastRowFirstColumn="0" w:lastRowLastColumn="0"/>
        </w:trPr>
        <w:tc>
          <w:tcPr>
            <w:tcW w:w="1250" w:type="pct"/>
          </w:tcPr>
          <w:p w14:paraId="490D34E4" w14:textId="77777777" w:rsidR="00C95052" w:rsidRPr="001B1DDD" w:rsidRDefault="00363125" w:rsidP="001B1DDD">
            <w:pPr>
              <w:spacing w:before="60" w:after="60" w:line="240" w:lineRule="auto"/>
              <w:rPr>
                <w:rFonts w:cs="Arial"/>
                <w:sz w:val="20"/>
                <w:szCs w:val="20"/>
              </w:rPr>
            </w:pPr>
            <w:r w:rsidRPr="001B1DDD">
              <w:rPr>
                <w:rFonts w:cs="Arial"/>
                <w:sz w:val="20"/>
                <w:szCs w:val="20"/>
              </w:rPr>
              <w:t>Part 16</w:t>
            </w:r>
          </w:p>
        </w:tc>
        <w:tc>
          <w:tcPr>
            <w:tcW w:w="500" w:type="pct"/>
            <w:shd w:val="clear" w:color="auto" w:fill="92D050"/>
          </w:tcPr>
          <w:p w14:paraId="490D34E5" w14:textId="1269376B" w:rsidR="00C95052" w:rsidRPr="001B1DDD" w:rsidRDefault="00AF4398" w:rsidP="001B1DDD">
            <w:pPr>
              <w:spacing w:before="60" w:after="60" w:line="240" w:lineRule="auto"/>
              <w:rPr>
                <w:rFonts w:cs="Arial"/>
                <w:sz w:val="20"/>
                <w:szCs w:val="20"/>
              </w:rPr>
            </w:pPr>
            <w:r w:rsidRPr="001B1DDD">
              <w:rPr>
                <w:rFonts w:cs="Arial"/>
                <w:sz w:val="20"/>
                <w:szCs w:val="20"/>
              </w:rPr>
              <w:t>1 of 1</w:t>
            </w:r>
          </w:p>
        </w:tc>
        <w:tc>
          <w:tcPr>
            <w:tcW w:w="500" w:type="pct"/>
            <w:shd w:val="clear" w:color="auto" w:fill="auto"/>
          </w:tcPr>
          <w:p w14:paraId="490D34E6" w14:textId="4E90A45A" w:rsidR="00C95052" w:rsidRPr="001B1DDD" w:rsidRDefault="00AF4398" w:rsidP="001B1DDD">
            <w:pPr>
              <w:spacing w:before="60" w:after="60" w:line="240" w:lineRule="auto"/>
              <w:rPr>
                <w:rFonts w:cs="Arial"/>
                <w:sz w:val="20"/>
                <w:szCs w:val="20"/>
              </w:rPr>
            </w:pPr>
            <w:r w:rsidRPr="001B1DDD">
              <w:rPr>
                <w:rFonts w:cs="Arial"/>
                <w:sz w:val="20"/>
                <w:szCs w:val="20"/>
              </w:rPr>
              <w:t>0</w:t>
            </w:r>
          </w:p>
        </w:tc>
        <w:tc>
          <w:tcPr>
            <w:tcW w:w="500" w:type="pct"/>
            <w:shd w:val="clear" w:color="auto" w:fill="FFFFFF" w:themeFill="background1"/>
          </w:tcPr>
          <w:p w14:paraId="490D34E7" w14:textId="77777777" w:rsidR="00C95052" w:rsidRPr="001B1DDD" w:rsidRDefault="00590ED9" w:rsidP="001B1DDD">
            <w:pPr>
              <w:spacing w:before="60" w:after="60" w:line="240" w:lineRule="auto"/>
              <w:rPr>
                <w:rFonts w:cs="Arial"/>
                <w:sz w:val="20"/>
                <w:szCs w:val="20"/>
              </w:rPr>
            </w:pPr>
            <w:r w:rsidRPr="001B1DDD">
              <w:rPr>
                <w:rFonts w:cs="Arial"/>
                <w:sz w:val="20"/>
                <w:szCs w:val="20"/>
              </w:rPr>
              <w:t>0</w:t>
            </w:r>
          </w:p>
        </w:tc>
        <w:tc>
          <w:tcPr>
            <w:tcW w:w="2250" w:type="pct"/>
          </w:tcPr>
          <w:p w14:paraId="490D34E8" w14:textId="112FEC08" w:rsidR="00C95052" w:rsidRPr="001B1DDD" w:rsidRDefault="00D8574B" w:rsidP="001B1DDD">
            <w:pPr>
              <w:spacing w:before="60" w:after="60" w:line="240" w:lineRule="auto"/>
              <w:rPr>
                <w:rFonts w:cs="Arial"/>
                <w:sz w:val="20"/>
                <w:szCs w:val="20"/>
              </w:rPr>
            </w:pPr>
            <w:r w:rsidRPr="001B1DDD">
              <w:rPr>
                <w:rFonts w:cs="Arial"/>
                <w:sz w:val="20"/>
                <w:szCs w:val="20"/>
              </w:rPr>
              <w:t xml:space="preserve">Precautionary catch limits are set annually for target and bycatch </w:t>
            </w:r>
            <w:r w:rsidR="002E4F4C" w:rsidRPr="001B1DDD">
              <w:rPr>
                <w:rFonts w:cs="Arial"/>
                <w:sz w:val="20"/>
                <w:szCs w:val="20"/>
              </w:rPr>
              <w:t>species</w:t>
            </w:r>
            <w:r w:rsidR="004647E4" w:rsidRPr="001B1DDD">
              <w:rPr>
                <w:rFonts w:cs="Arial"/>
                <w:sz w:val="20"/>
                <w:szCs w:val="20"/>
              </w:rPr>
              <w:t>. Stock assessments for mackerel icefish are reviewed each year and assessment of unicorn icefish, grey rock cod</w:t>
            </w:r>
            <w:r w:rsidR="00464538" w:rsidRPr="001B1DDD">
              <w:rPr>
                <w:rFonts w:cs="Arial"/>
                <w:sz w:val="20"/>
                <w:szCs w:val="20"/>
              </w:rPr>
              <w:t xml:space="preserve">, </w:t>
            </w:r>
            <w:r w:rsidR="004647E4" w:rsidRPr="001B1DDD">
              <w:rPr>
                <w:rFonts w:cs="Arial"/>
                <w:sz w:val="20"/>
                <w:szCs w:val="20"/>
              </w:rPr>
              <w:t xml:space="preserve">grenadier </w:t>
            </w:r>
            <w:r w:rsidR="00464538" w:rsidRPr="001B1DDD">
              <w:rPr>
                <w:rFonts w:cs="Arial"/>
                <w:sz w:val="20"/>
                <w:szCs w:val="20"/>
              </w:rPr>
              <w:t xml:space="preserve">and </w:t>
            </w:r>
            <w:proofErr w:type="spellStart"/>
            <w:r w:rsidR="00464538" w:rsidRPr="001B1DDD">
              <w:rPr>
                <w:rFonts w:cs="Arial"/>
                <w:sz w:val="20"/>
                <w:szCs w:val="20"/>
              </w:rPr>
              <w:t>rajid</w:t>
            </w:r>
            <w:proofErr w:type="spellEnd"/>
            <w:r w:rsidR="00464538" w:rsidRPr="001B1DDD">
              <w:rPr>
                <w:rFonts w:cs="Arial"/>
                <w:sz w:val="20"/>
                <w:szCs w:val="20"/>
              </w:rPr>
              <w:t xml:space="preserve"> </w:t>
            </w:r>
            <w:r w:rsidR="004647E4" w:rsidRPr="001B1DDD">
              <w:rPr>
                <w:rFonts w:cs="Arial"/>
                <w:sz w:val="20"/>
                <w:szCs w:val="20"/>
              </w:rPr>
              <w:t>species w</w:t>
            </w:r>
            <w:r w:rsidR="00464538" w:rsidRPr="001B1DDD">
              <w:rPr>
                <w:rFonts w:cs="Arial"/>
                <w:sz w:val="20"/>
                <w:szCs w:val="20"/>
              </w:rPr>
              <w:t>as</w:t>
            </w:r>
            <w:r w:rsidR="004647E4" w:rsidRPr="001B1DDD">
              <w:rPr>
                <w:rFonts w:cs="Arial"/>
                <w:sz w:val="20"/>
                <w:szCs w:val="20"/>
              </w:rPr>
              <w:t xml:space="preserve"> last undertaken in 2015.</w:t>
            </w:r>
            <w:r w:rsidR="00464538" w:rsidRPr="001B1DDD">
              <w:rPr>
                <w:rFonts w:cs="Arial"/>
                <w:sz w:val="20"/>
                <w:szCs w:val="20"/>
              </w:rPr>
              <w:t xml:space="preserve"> </w:t>
            </w:r>
            <w:r w:rsidR="008061DE" w:rsidRPr="001B1DDD">
              <w:rPr>
                <w:rFonts w:cs="Arial"/>
                <w:sz w:val="20"/>
                <w:szCs w:val="20"/>
              </w:rPr>
              <w:t xml:space="preserve">However, previous assessments were undertaken between 13 and 19 years ago. </w:t>
            </w:r>
            <w:r w:rsidR="00FB0FFB" w:rsidRPr="001B1DDD">
              <w:rPr>
                <w:rFonts w:cs="Arial"/>
                <w:sz w:val="20"/>
                <w:szCs w:val="20"/>
              </w:rPr>
              <w:t>Regula</w:t>
            </w:r>
            <w:r w:rsidR="008061DE" w:rsidRPr="001B1DDD">
              <w:rPr>
                <w:rFonts w:cs="Arial"/>
                <w:sz w:val="20"/>
                <w:szCs w:val="20"/>
              </w:rPr>
              <w:t xml:space="preserve">r review and where necessary, assessment are considered important to ensure catch limits remain sustainable. </w:t>
            </w:r>
          </w:p>
        </w:tc>
      </w:tr>
      <w:tr w:rsidR="00B4712B" w:rsidRPr="001B1DDD" w14:paraId="27103451" w14:textId="77777777" w:rsidTr="0030787B">
        <w:trPr>
          <w:cnfStyle w:val="000000100000" w:firstRow="0" w:lastRow="0" w:firstColumn="0" w:lastColumn="0" w:oddVBand="0" w:evenVBand="0" w:oddHBand="1" w:evenHBand="0" w:firstRowFirstColumn="0" w:firstRowLastColumn="0" w:lastRowFirstColumn="0" w:lastRowLastColumn="0"/>
        </w:trPr>
        <w:tc>
          <w:tcPr>
            <w:tcW w:w="2250" w:type="pct"/>
            <w:gridSpan w:val="5"/>
          </w:tcPr>
          <w:p w14:paraId="030662FD" w14:textId="4B2971BA" w:rsidR="00B4712B" w:rsidRPr="001B1DDD" w:rsidRDefault="00B4712B" w:rsidP="001B1DDD">
            <w:pPr>
              <w:spacing w:before="60" w:after="60" w:line="240" w:lineRule="auto"/>
              <w:rPr>
                <w:rStyle w:val="Emphasis"/>
                <w:rFonts w:cs="Arial"/>
                <w:i w:val="0"/>
                <w:iCs w:val="0"/>
                <w:sz w:val="20"/>
                <w:szCs w:val="20"/>
              </w:rPr>
            </w:pPr>
            <w:r w:rsidRPr="001B1DDD">
              <w:rPr>
                <w:rStyle w:val="Emphasis"/>
                <w:rFonts w:cs="Arial"/>
                <w:b/>
                <w:i w:val="0"/>
                <w:iCs w:val="0"/>
                <w:sz w:val="20"/>
                <w:szCs w:val="20"/>
              </w:rPr>
              <w:t>Conclusion</w:t>
            </w:r>
            <w:r w:rsidRPr="001B1DDD">
              <w:rPr>
                <w:rStyle w:val="Emphasis"/>
                <w:rFonts w:cs="Arial"/>
                <w:i w:val="0"/>
                <w:iCs w:val="0"/>
                <w:sz w:val="20"/>
                <w:szCs w:val="20"/>
              </w:rPr>
              <w:t>:</w:t>
            </w:r>
            <w:r w:rsidR="001B1DDD" w:rsidRPr="001B1DDD">
              <w:rPr>
                <w:rStyle w:val="Emphasis"/>
                <w:rFonts w:cs="Arial"/>
                <w:i w:val="0"/>
                <w:iCs w:val="0"/>
                <w:sz w:val="20"/>
                <w:szCs w:val="20"/>
              </w:rPr>
              <w:t xml:space="preserve"> </w:t>
            </w:r>
            <w:r w:rsidRPr="001B1DDD">
              <w:rPr>
                <w:rStyle w:val="Emphasis"/>
                <w:rFonts w:cs="Arial"/>
                <w:i w:val="0"/>
                <w:iCs w:val="0"/>
                <w:sz w:val="20"/>
                <w:szCs w:val="20"/>
              </w:rPr>
              <w:t>The fishery appears to be relatively well managed and consistent with the objects of the EPBC Act. However, more regular review of some management arrangements could further improve confidence in the sustainability of the fishery.</w:t>
            </w:r>
          </w:p>
        </w:tc>
      </w:tr>
      <w:tr w:rsidR="00B4712B" w:rsidRPr="001B1DDD" w14:paraId="0B964885" w14:textId="77777777" w:rsidTr="0030787B">
        <w:trPr>
          <w:cnfStyle w:val="000000010000" w:firstRow="0" w:lastRow="0" w:firstColumn="0" w:lastColumn="0" w:oddVBand="0" w:evenVBand="0" w:oddHBand="0" w:evenHBand="1" w:firstRowFirstColumn="0" w:firstRowLastColumn="0" w:lastRowFirstColumn="0" w:lastRowLastColumn="0"/>
        </w:trPr>
        <w:tc>
          <w:tcPr>
            <w:tcW w:w="2250" w:type="pct"/>
            <w:gridSpan w:val="5"/>
          </w:tcPr>
          <w:p w14:paraId="130A4218" w14:textId="52B84C1A" w:rsidR="00B4712B" w:rsidRPr="001B1DDD" w:rsidRDefault="00B4712B" w:rsidP="001B1DDD">
            <w:pPr>
              <w:spacing w:before="60" w:after="60" w:line="240" w:lineRule="auto"/>
              <w:rPr>
                <w:rStyle w:val="Emphasis"/>
                <w:rFonts w:cs="Arial"/>
                <w:i w:val="0"/>
                <w:iCs w:val="0"/>
                <w:sz w:val="20"/>
                <w:szCs w:val="20"/>
              </w:rPr>
            </w:pPr>
            <w:r w:rsidRPr="001B1DDD">
              <w:rPr>
                <w:rStyle w:val="Emphasis"/>
                <w:rFonts w:cs="Arial"/>
                <w:b/>
                <w:i w:val="0"/>
                <w:iCs w:val="0"/>
                <w:sz w:val="20"/>
                <w:szCs w:val="20"/>
              </w:rPr>
              <w:t>Final recommendation for 2016 assessment of Heard Island and McDonald Islands Fishery</w:t>
            </w:r>
            <w:r w:rsidRPr="001B1DDD">
              <w:rPr>
                <w:rStyle w:val="Emphasis"/>
                <w:rFonts w:cs="Arial"/>
                <w:i w:val="0"/>
                <w:iCs w:val="0"/>
                <w:sz w:val="20"/>
                <w:szCs w:val="20"/>
              </w:rPr>
              <w:t>: The fishery is considered low risk and is recommended for 10 year approval (2016 to 2026).</w:t>
            </w:r>
          </w:p>
        </w:tc>
      </w:tr>
    </w:tbl>
    <w:p w14:paraId="0AF30781" w14:textId="77777777" w:rsidR="00DC63BB" w:rsidRPr="00DC63BB" w:rsidRDefault="00DC63BB" w:rsidP="00DC63BB">
      <w:pPr>
        <w:spacing w:before="60" w:after="60" w:line="240" w:lineRule="auto"/>
        <w:rPr>
          <w:rStyle w:val="Emphasis"/>
          <w:rFonts w:cs="Arial"/>
          <w:b/>
          <w:i w:val="0"/>
          <w:iCs w:val="0"/>
          <w:sz w:val="20"/>
          <w:szCs w:val="20"/>
          <w:u w:val="single"/>
        </w:rPr>
      </w:pPr>
    </w:p>
    <w:p w14:paraId="1AB70A01" w14:textId="77777777" w:rsidR="00DC63BB" w:rsidRPr="00DC63BB" w:rsidRDefault="00DC63BB" w:rsidP="00DC63BB">
      <w:pPr>
        <w:spacing w:before="60" w:after="60" w:line="240" w:lineRule="auto"/>
        <w:rPr>
          <w:rStyle w:val="Emphasis"/>
          <w:rFonts w:cs="Arial"/>
          <w:b/>
          <w:i w:val="0"/>
          <w:iCs w:val="0"/>
          <w:sz w:val="20"/>
          <w:szCs w:val="20"/>
          <w:u w:val="single"/>
        </w:rPr>
        <w:sectPr w:rsidR="00DC63BB" w:rsidRPr="00DC63BB" w:rsidSect="00625455">
          <w:headerReference w:type="even" r:id="rId20"/>
          <w:headerReference w:type="default" r:id="rId21"/>
          <w:footerReference w:type="default" r:id="rId22"/>
          <w:pgSz w:w="16838" w:h="11906" w:orient="landscape"/>
          <w:pgMar w:top="709" w:right="1361" w:bottom="709" w:left="1361" w:header="709" w:footer="54" w:gutter="0"/>
          <w:cols w:space="708"/>
          <w:docGrid w:linePitch="360"/>
        </w:sectPr>
      </w:pPr>
    </w:p>
    <w:p w14:paraId="490D34F7" w14:textId="59BF4B42" w:rsidR="00AC0090" w:rsidRPr="001B1DDD" w:rsidRDefault="008A0759" w:rsidP="00DC63BB">
      <w:pPr>
        <w:spacing w:before="60" w:after="60" w:line="240" w:lineRule="auto"/>
        <w:rPr>
          <w:rStyle w:val="Emphasis"/>
          <w:rFonts w:cs="Arial"/>
          <w:b/>
          <w:i w:val="0"/>
          <w:iCs w:val="0"/>
          <w:u w:val="single"/>
        </w:rPr>
      </w:pPr>
      <w:r w:rsidRPr="001B1DDD">
        <w:rPr>
          <w:rStyle w:val="Emphasis"/>
          <w:rFonts w:cs="Arial"/>
          <w:b/>
          <w:i w:val="0"/>
          <w:iCs w:val="0"/>
          <w:u w:val="single"/>
        </w:rPr>
        <w:lastRenderedPageBreak/>
        <w:t>Notes:</w:t>
      </w:r>
    </w:p>
    <w:p w14:paraId="490D34F8" w14:textId="77777777" w:rsidR="00F05487" w:rsidRPr="00DC63BB" w:rsidRDefault="00F05487" w:rsidP="00DC63BB">
      <w:pPr>
        <w:spacing w:before="60" w:after="60" w:line="240" w:lineRule="auto"/>
        <w:rPr>
          <w:rFonts w:cs="Arial"/>
          <w:b/>
          <w:sz w:val="20"/>
          <w:szCs w:val="20"/>
        </w:rPr>
      </w:pPr>
      <w:r w:rsidRPr="00DC63BB">
        <w:rPr>
          <w:rFonts w:cs="Arial"/>
          <w:b/>
          <w:sz w:val="20"/>
          <w:szCs w:val="20"/>
        </w:rPr>
        <w:t>Assessment history:</w:t>
      </w:r>
    </w:p>
    <w:p w14:paraId="490D34F9" w14:textId="77777777" w:rsidR="0072474B" w:rsidRDefault="0072474B" w:rsidP="00DC63BB">
      <w:pPr>
        <w:spacing w:before="60" w:after="60" w:line="240" w:lineRule="auto"/>
        <w:rPr>
          <w:rFonts w:cs="Arial"/>
          <w:sz w:val="20"/>
          <w:szCs w:val="20"/>
        </w:rPr>
      </w:pPr>
      <w:r w:rsidRPr="00DC63BB">
        <w:rPr>
          <w:rFonts w:cs="Arial"/>
          <w:sz w:val="20"/>
          <w:szCs w:val="20"/>
        </w:rPr>
        <w:t>1</w:t>
      </w:r>
      <w:r w:rsidRPr="00DC63BB">
        <w:rPr>
          <w:rFonts w:cs="Arial"/>
          <w:sz w:val="20"/>
          <w:szCs w:val="20"/>
          <w:vertAlign w:val="superscript"/>
        </w:rPr>
        <w:t>st</w:t>
      </w:r>
      <w:r w:rsidRPr="00DC63BB">
        <w:rPr>
          <w:rFonts w:cs="Arial"/>
          <w:sz w:val="20"/>
          <w:szCs w:val="20"/>
        </w:rPr>
        <w:t xml:space="preserve"> assessment finalised 20</w:t>
      </w:r>
      <w:r w:rsidR="00CE2C4E" w:rsidRPr="00DC63BB">
        <w:rPr>
          <w:rFonts w:cs="Arial"/>
          <w:sz w:val="20"/>
          <w:szCs w:val="20"/>
        </w:rPr>
        <w:t>02</w:t>
      </w:r>
      <w:r w:rsidRPr="00DC63BB">
        <w:rPr>
          <w:rFonts w:cs="Arial"/>
          <w:sz w:val="20"/>
          <w:szCs w:val="20"/>
        </w:rPr>
        <w:t xml:space="preserve"> – LENS with </w:t>
      </w:r>
      <w:r w:rsidR="00CE2C4E" w:rsidRPr="00DC63BB">
        <w:rPr>
          <w:rFonts w:cs="Arial"/>
          <w:sz w:val="20"/>
          <w:szCs w:val="20"/>
        </w:rPr>
        <w:t>4</w:t>
      </w:r>
      <w:r w:rsidR="00A568BB" w:rsidRPr="00DC63BB">
        <w:rPr>
          <w:rFonts w:cs="Arial"/>
          <w:sz w:val="20"/>
          <w:szCs w:val="20"/>
        </w:rPr>
        <w:t xml:space="preserve"> recommendations.</w:t>
      </w:r>
      <w:r w:rsidRPr="00DC63BB">
        <w:rPr>
          <w:rFonts w:cs="Arial"/>
          <w:sz w:val="20"/>
          <w:szCs w:val="20"/>
        </w:rPr>
        <w:br/>
        <w:t>2</w:t>
      </w:r>
      <w:r w:rsidRPr="00DC63BB">
        <w:rPr>
          <w:rFonts w:cs="Arial"/>
          <w:sz w:val="20"/>
          <w:szCs w:val="20"/>
          <w:vertAlign w:val="superscript"/>
        </w:rPr>
        <w:t>nd</w:t>
      </w:r>
      <w:r w:rsidRPr="00DC63BB">
        <w:rPr>
          <w:rFonts w:cs="Arial"/>
          <w:sz w:val="20"/>
          <w:szCs w:val="20"/>
        </w:rPr>
        <w:t xml:space="preserve"> assessment finalised 20</w:t>
      </w:r>
      <w:r w:rsidR="008909A1" w:rsidRPr="00DC63BB">
        <w:rPr>
          <w:rFonts w:cs="Arial"/>
          <w:sz w:val="20"/>
          <w:szCs w:val="20"/>
        </w:rPr>
        <w:t>07</w:t>
      </w:r>
      <w:r w:rsidRPr="00DC63BB">
        <w:rPr>
          <w:rFonts w:cs="Arial"/>
          <w:sz w:val="20"/>
          <w:szCs w:val="20"/>
        </w:rPr>
        <w:t xml:space="preserve"> – LENS with </w:t>
      </w:r>
      <w:r w:rsidR="00650141" w:rsidRPr="00DC63BB">
        <w:rPr>
          <w:rFonts w:cs="Arial"/>
          <w:sz w:val="20"/>
          <w:szCs w:val="20"/>
        </w:rPr>
        <w:t xml:space="preserve">4 </w:t>
      </w:r>
      <w:r w:rsidR="00A568BB" w:rsidRPr="00DC63BB">
        <w:rPr>
          <w:rFonts w:cs="Arial"/>
          <w:sz w:val="20"/>
          <w:szCs w:val="20"/>
        </w:rPr>
        <w:t>recommendations.</w:t>
      </w:r>
      <w:r w:rsidRPr="00DC63BB">
        <w:rPr>
          <w:rFonts w:cs="Arial"/>
          <w:sz w:val="20"/>
          <w:szCs w:val="20"/>
        </w:rPr>
        <w:br/>
        <w:t>3</w:t>
      </w:r>
      <w:r w:rsidRPr="00DC63BB">
        <w:rPr>
          <w:rFonts w:cs="Arial"/>
          <w:sz w:val="20"/>
          <w:szCs w:val="20"/>
          <w:vertAlign w:val="superscript"/>
        </w:rPr>
        <w:t>rd</w:t>
      </w:r>
      <w:r w:rsidRPr="00DC63BB">
        <w:rPr>
          <w:rFonts w:cs="Arial"/>
          <w:sz w:val="20"/>
          <w:szCs w:val="20"/>
        </w:rPr>
        <w:t xml:space="preserve"> assessment finalised </w:t>
      </w:r>
      <w:r w:rsidR="00F75BA8" w:rsidRPr="00DC63BB">
        <w:rPr>
          <w:rFonts w:cs="Arial"/>
          <w:sz w:val="20"/>
          <w:szCs w:val="20"/>
        </w:rPr>
        <w:t xml:space="preserve">7 </w:t>
      </w:r>
      <w:r w:rsidR="00C32217" w:rsidRPr="00DC63BB">
        <w:rPr>
          <w:rFonts w:cs="Arial"/>
          <w:sz w:val="20"/>
          <w:szCs w:val="20"/>
        </w:rPr>
        <w:t xml:space="preserve">May </w:t>
      </w:r>
      <w:r w:rsidRPr="00DC63BB">
        <w:rPr>
          <w:rFonts w:cs="Arial"/>
          <w:sz w:val="20"/>
          <w:szCs w:val="20"/>
        </w:rPr>
        <w:t>20</w:t>
      </w:r>
      <w:r w:rsidR="007F4205" w:rsidRPr="00DC63BB">
        <w:rPr>
          <w:rFonts w:cs="Arial"/>
          <w:sz w:val="20"/>
          <w:szCs w:val="20"/>
        </w:rPr>
        <w:t>12</w:t>
      </w:r>
      <w:r w:rsidRPr="00DC63BB">
        <w:rPr>
          <w:rFonts w:cs="Arial"/>
          <w:sz w:val="20"/>
          <w:szCs w:val="20"/>
        </w:rPr>
        <w:t xml:space="preserve"> –</w:t>
      </w:r>
      <w:r w:rsidR="00F05487" w:rsidRPr="00DC63BB">
        <w:rPr>
          <w:rFonts w:cs="Arial"/>
          <w:sz w:val="20"/>
          <w:szCs w:val="20"/>
        </w:rPr>
        <w:t xml:space="preserve"> </w:t>
      </w:r>
      <w:hyperlink r:id="rId23" w:history="1">
        <w:r w:rsidRPr="00DC63BB">
          <w:rPr>
            <w:rStyle w:val="Hyperlink"/>
            <w:rFonts w:cs="Arial"/>
            <w:sz w:val="20"/>
            <w:szCs w:val="20"/>
          </w:rPr>
          <w:t xml:space="preserve">LENS with </w:t>
        </w:r>
        <w:r w:rsidR="008909A1" w:rsidRPr="00DC63BB">
          <w:rPr>
            <w:rStyle w:val="Hyperlink"/>
            <w:rFonts w:cs="Arial"/>
            <w:sz w:val="20"/>
            <w:szCs w:val="20"/>
          </w:rPr>
          <w:t>4</w:t>
        </w:r>
        <w:r w:rsidR="00A568BB" w:rsidRPr="00DC63BB">
          <w:rPr>
            <w:rStyle w:val="Hyperlink"/>
            <w:rFonts w:cs="Arial"/>
            <w:sz w:val="20"/>
            <w:szCs w:val="20"/>
          </w:rPr>
          <w:t xml:space="preserve"> re</w:t>
        </w:r>
        <w:r w:rsidR="00F75BA8" w:rsidRPr="00DC63BB">
          <w:rPr>
            <w:rStyle w:val="Hyperlink"/>
            <w:rFonts w:cs="Arial"/>
            <w:sz w:val="20"/>
            <w:szCs w:val="20"/>
          </w:rPr>
          <w:t>commendations, until 9 May 2017</w:t>
        </w:r>
      </w:hyperlink>
      <w:r w:rsidR="00F75BA8" w:rsidRPr="00DC63BB">
        <w:rPr>
          <w:rFonts w:cs="Arial"/>
          <w:sz w:val="20"/>
          <w:szCs w:val="20"/>
        </w:rPr>
        <w:t>.</w:t>
      </w:r>
      <w:r w:rsidRPr="00DC63BB">
        <w:rPr>
          <w:rFonts w:cs="Arial"/>
          <w:sz w:val="20"/>
          <w:szCs w:val="20"/>
        </w:rPr>
        <w:t xml:space="preserve"> </w:t>
      </w:r>
      <w:hyperlink r:id="rId24" w:history="1">
        <w:r w:rsidRPr="00DC63BB">
          <w:rPr>
            <w:rStyle w:val="Hyperlink"/>
            <w:rFonts w:cs="Arial"/>
            <w:sz w:val="20"/>
            <w:szCs w:val="20"/>
          </w:rPr>
          <w:t xml:space="preserve">Part 13 </w:t>
        </w:r>
        <w:r w:rsidR="00D9211E" w:rsidRPr="00DC63BB">
          <w:rPr>
            <w:rStyle w:val="Hyperlink"/>
            <w:rFonts w:cs="Arial"/>
            <w:sz w:val="20"/>
            <w:szCs w:val="20"/>
          </w:rPr>
          <w:t>accreditation</w:t>
        </w:r>
      </w:hyperlink>
      <w:r w:rsidR="00D9211E" w:rsidRPr="00DC63BB">
        <w:rPr>
          <w:rFonts w:cs="Arial"/>
          <w:sz w:val="20"/>
          <w:szCs w:val="20"/>
        </w:rPr>
        <w:t xml:space="preserve"> </w:t>
      </w:r>
      <w:r w:rsidRPr="00DC63BB">
        <w:rPr>
          <w:rFonts w:cs="Arial"/>
          <w:sz w:val="20"/>
          <w:szCs w:val="20"/>
        </w:rPr>
        <w:t>open ended</w:t>
      </w:r>
      <w:r w:rsidR="00F75BA8" w:rsidRPr="00DC63BB">
        <w:rPr>
          <w:rFonts w:cs="Arial"/>
          <w:sz w:val="20"/>
          <w:szCs w:val="20"/>
        </w:rPr>
        <w:t>.</w:t>
      </w:r>
    </w:p>
    <w:p w14:paraId="57D29063" w14:textId="77777777" w:rsidR="0030787B" w:rsidRPr="00DC63BB" w:rsidRDefault="0030787B" w:rsidP="00DC63BB">
      <w:pPr>
        <w:spacing w:before="60" w:after="60" w:line="240" w:lineRule="auto"/>
        <w:rPr>
          <w:rFonts w:cs="Arial"/>
          <w:sz w:val="20"/>
          <w:szCs w:val="20"/>
        </w:rPr>
      </w:pPr>
    </w:p>
    <w:p w14:paraId="490D34FA" w14:textId="77777777" w:rsidR="008A0759" w:rsidRPr="00DC63BB" w:rsidRDefault="008A0759" w:rsidP="00DC63BB">
      <w:pPr>
        <w:spacing w:before="60" w:after="60" w:line="240" w:lineRule="auto"/>
        <w:rPr>
          <w:rStyle w:val="Emphasis"/>
          <w:rFonts w:cs="Arial"/>
          <w:b/>
          <w:i w:val="0"/>
          <w:iCs w:val="0"/>
          <w:sz w:val="20"/>
          <w:szCs w:val="20"/>
        </w:rPr>
      </w:pPr>
      <w:r w:rsidRPr="00DC63BB">
        <w:rPr>
          <w:rStyle w:val="Emphasis"/>
          <w:rFonts w:cs="Arial"/>
          <w:b/>
          <w:i w:val="0"/>
          <w:iCs w:val="0"/>
          <w:sz w:val="20"/>
          <w:szCs w:val="20"/>
        </w:rPr>
        <w:t>Fishery reporting:</w:t>
      </w:r>
    </w:p>
    <w:p w14:paraId="490D34FB" w14:textId="77777777" w:rsidR="00C32217" w:rsidRPr="00DC63BB" w:rsidRDefault="008A0759" w:rsidP="00DC63BB">
      <w:pPr>
        <w:spacing w:before="60" w:after="60" w:line="240" w:lineRule="auto"/>
        <w:rPr>
          <w:rStyle w:val="Emphasis"/>
          <w:rFonts w:cs="Arial"/>
          <w:i w:val="0"/>
          <w:iCs w:val="0"/>
          <w:sz w:val="20"/>
          <w:szCs w:val="20"/>
        </w:rPr>
      </w:pPr>
      <w:r w:rsidRPr="00DC63BB">
        <w:rPr>
          <w:rStyle w:val="Emphasis"/>
          <w:rFonts w:cs="Arial"/>
          <w:i w:val="0"/>
          <w:iCs w:val="0"/>
          <w:sz w:val="20"/>
          <w:szCs w:val="20"/>
        </w:rPr>
        <w:t xml:space="preserve">Annual report </w:t>
      </w:r>
      <w:r w:rsidR="00CD4772" w:rsidRPr="00DC63BB">
        <w:rPr>
          <w:rStyle w:val="Emphasis"/>
          <w:rFonts w:cs="Arial"/>
          <w:i w:val="0"/>
          <w:iCs w:val="0"/>
          <w:sz w:val="20"/>
          <w:szCs w:val="20"/>
        </w:rPr>
        <w:t>to the Department</w:t>
      </w:r>
      <w:r w:rsidR="00101667" w:rsidRPr="00DC63BB">
        <w:rPr>
          <w:rStyle w:val="Emphasis"/>
          <w:rFonts w:cs="Arial"/>
          <w:i w:val="0"/>
          <w:iCs w:val="0"/>
          <w:sz w:val="20"/>
          <w:szCs w:val="20"/>
        </w:rPr>
        <w:t xml:space="preserve"> </w:t>
      </w:r>
      <w:r w:rsidRPr="00DC63BB">
        <w:rPr>
          <w:rStyle w:val="Emphasis"/>
          <w:rFonts w:cs="Arial"/>
          <w:i w:val="0"/>
          <w:iCs w:val="0"/>
          <w:sz w:val="20"/>
          <w:szCs w:val="20"/>
        </w:rPr>
        <w:t xml:space="preserve">– last provided in </w:t>
      </w:r>
      <w:r w:rsidR="000C097B" w:rsidRPr="00DC63BB">
        <w:rPr>
          <w:rStyle w:val="Emphasis"/>
          <w:rFonts w:cs="Arial"/>
          <w:i w:val="0"/>
          <w:iCs w:val="0"/>
          <w:sz w:val="20"/>
          <w:szCs w:val="20"/>
        </w:rPr>
        <w:t>September</w:t>
      </w:r>
      <w:r w:rsidR="00C32217" w:rsidRPr="00DC63BB">
        <w:rPr>
          <w:rStyle w:val="Emphasis"/>
          <w:rFonts w:cs="Arial"/>
          <w:i w:val="0"/>
          <w:iCs w:val="0"/>
          <w:sz w:val="20"/>
          <w:szCs w:val="20"/>
        </w:rPr>
        <w:t xml:space="preserve"> 20</w:t>
      </w:r>
      <w:r w:rsidR="000C097B" w:rsidRPr="00DC63BB">
        <w:rPr>
          <w:rStyle w:val="Emphasis"/>
          <w:rFonts w:cs="Arial"/>
          <w:i w:val="0"/>
          <w:iCs w:val="0"/>
          <w:sz w:val="20"/>
          <w:szCs w:val="20"/>
        </w:rPr>
        <w:t>14.</w:t>
      </w:r>
    </w:p>
    <w:p w14:paraId="490D34FC" w14:textId="77777777" w:rsidR="00D9211E" w:rsidRPr="00DC63BB" w:rsidRDefault="00D9211E" w:rsidP="00DC63BB">
      <w:pPr>
        <w:spacing w:before="60" w:after="60" w:line="240" w:lineRule="auto"/>
        <w:rPr>
          <w:rFonts w:cs="Arial"/>
          <w:sz w:val="20"/>
          <w:szCs w:val="20"/>
        </w:rPr>
      </w:pPr>
      <w:r w:rsidRPr="00DC63BB">
        <w:rPr>
          <w:rStyle w:val="Emphasis"/>
          <w:rFonts w:cs="Arial"/>
          <w:i w:val="0"/>
          <w:iCs w:val="0"/>
          <w:sz w:val="20"/>
          <w:szCs w:val="20"/>
        </w:rPr>
        <w:t xml:space="preserve">AFMA annual (corporate) reports include a summary of fishery performance: </w:t>
      </w:r>
      <w:hyperlink r:id="rId25" w:history="1">
        <w:r w:rsidRPr="00DC63BB">
          <w:rPr>
            <w:rStyle w:val="Hyperlink"/>
            <w:rFonts w:cs="Arial"/>
            <w:sz w:val="20"/>
            <w:szCs w:val="20"/>
          </w:rPr>
          <w:t>http://www.afma.gov.au/about/corporate-publications/</w:t>
        </w:r>
      </w:hyperlink>
    </w:p>
    <w:p w14:paraId="490D34FD" w14:textId="77777777" w:rsidR="008879EE" w:rsidRPr="00DC63BB" w:rsidRDefault="008879EE" w:rsidP="00DC63BB">
      <w:pPr>
        <w:spacing w:before="60" w:after="60" w:line="240" w:lineRule="auto"/>
        <w:rPr>
          <w:rStyle w:val="Emphasis"/>
          <w:rFonts w:cs="Arial"/>
          <w:i w:val="0"/>
          <w:iCs w:val="0"/>
          <w:sz w:val="20"/>
          <w:szCs w:val="20"/>
        </w:rPr>
      </w:pPr>
      <w:r w:rsidRPr="00DC63BB">
        <w:rPr>
          <w:rStyle w:val="Emphasis"/>
          <w:rFonts w:cs="Arial"/>
          <w:i w:val="0"/>
          <w:iCs w:val="0"/>
          <w:sz w:val="20"/>
          <w:szCs w:val="20"/>
        </w:rPr>
        <w:t xml:space="preserve">Commission for the Conservation of Antarctic Marine Living Resources (CCAMLR) Fishery Report 2015: </w:t>
      </w:r>
      <w:proofErr w:type="spellStart"/>
      <w:r w:rsidRPr="00DC63BB">
        <w:rPr>
          <w:rStyle w:val="Emphasis"/>
          <w:rFonts w:cs="Arial"/>
          <w:iCs w:val="0"/>
          <w:sz w:val="20"/>
          <w:szCs w:val="20"/>
        </w:rPr>
        <w:t>Dissostichus</w:t>
      </w:r>
      <w:proofErr w:type="spellEnd"/>
      <w:r w:rsidRPr="00DC63BB">
        <w:rPr>
          <w:rStyle w:val="Emphasis"/>
          <w:rFonts w:cs="Arial"/>
          <w:iCs w:val="0"/>
          <w:sz w:val="20"/>
          <w:szCs w:val="20"/>
        </w:rPr>
        <w:t xml:space="preserve"> </w:t>
      </w:r>
      <w:proofErr w:type="spellStart"/>
      <w:r w:rsidRPr="00DC63BB">
        <w:rPr>
          <w:rStyle w:val="Emphasis"/>
          <w:rFonts w:cs="Arial"/>
          <w:iCs w:val="0"/>
          <w:sz w:val="20"/>
          <w:szCs w:val="20"/>
        </w:rPr>
        <w:t>eleginoides</w:t>
      </w:r>
      <w:proofErr w:type="spellEnd"/>
      <w:r w:rsidRPr="00DC63BB">
        <w:rPr>
          <w:rStyle w:val="Emphasis"/>
          <w:rFonts w:cs="Arial"/>
          <w:i w:val="0"/>
          <w:iCs w:val="0"/>
          <w:sz w:val="20"/>
          <w:szCs w:val="20"/>
        </w:rPr>
        <w:t xml:space="preserve"> Heard Island (Division 58.5.2): </w:t>
      </w:r>
      <w:hyperlink r:id="rId26" w:history="1">
        <w:r w:rsidRPr="00DC63BB">
          <w:rPr>
            <w:rStyle w:val="Hyperlink"/>
            <w:rFonts w:cs="Arial"/>
            <w:sz w:val="20"/>
            <w:szCs w:val="20"/>
          </w:rPr>
          <w:t>https://www.ccamlr.org/en/document/publications/fishery-report-2015-dissostichus-eleginoides-heard-island-division-58-5-2</w:t>
        </w:r>
      </w:hyperlink>
      <w:r w:rsidRPr="00DC63BB">
        <w:rPr>
          <w:rStyle w:val="Emphasis"/>
          <w:rFonts w:cs="Arial"/>
          <w:i w:val="0"/>
          <w:iCs w:val="0"/>
          <w:sz w:val="20"/>
          <w:szCs w:val="20"/>
        </w:rPr>
        <w:t xml:space="preserve"> </w:t>
      </w:r>
    </w:p>
    <w:p w14:paraId="490D34FE" w14:textId="77777777" w:rsidR="00F13C72" w:rsidRPr="00DC63BB" w:rsidRDefault="008A0759" w:rsidP="00DC63BB">
      <w:pPr>
        <w:pStyle w:val="ListBullet"/>
        <w:numPr>
          <w:ilvl w:val="0"/>
          <w:numId w:val="0"/>
        </w:numPr>
        <w:spacing w:before="60" w:after="60" w:line="240" w:lineRule="auto"/>
        <w:rPr>
          <w:rStyle w:val="Emphasis"/>
          <w:rFonts w:cs="Arial"/>
          <w:i w:val="0"/>
          <w:iCs w:val="0"/>
          <w:sz w:val="20"/>
          <w:szCs w:val="20"/>
        </w:rPr>
      </w:pPr>
      <w:r w:rsidRPr="00DC63BB">
        <w:rPr>
          <w:rStyle w:val="Emphasis"/>
          <w:rFonts w:cs="Arial"/>
          <w:i w:val="0"/>
          <w:iCs w:val="0"/>
          <w:sz w:val="20"/>
          <w:szCs w:val="20"/>
        </w:rPr>
        <w:t>Protected species interactions</w:t>
      </w:r>
      <w:r w:rsidR="0008200B" w:rsidRPr="00DC63BB">
        <w:rPr>
          <w:rStyle w:val="Emphasis"/>
          <w:rFonts w:cs="Arial"/>
          <w:i w:val="0"/>
          <w:iCs w:val="0"/>
          <w:sz w:val="20"/>
          <w:szCs w:val="20"/>
        </w:rPr>
        <w:t>:</w:t>
      </w:r>
      <w:r w:rsidRPr="00DC63BB">
        <w:rPr>
          <w:rStyle w:val="Emphasis"/>
          <w:rFonts w:cs="Arial"/>
          <w:i w:val="0"/>
          <w:iCs w:val="0"/>
          <w:sz w:val="20"/>
          <w:szCs w:val="20"/>
        </w:rPr>
        <w:t xml:space="preserve"> </w:t>
      </w:r>
      <w:r w:rsidR="0008200B" w:rsidRPr="00DC63BB">
        <w:rPr>
          <w:rStyle w:val="Emphasis"/>
          <w:rFonts w:cs="Arial"/>
          <w:i w:val="0"/>
          <w:iCs w:val="0"/>
          <w:sz w:val="20"/>
          <w:szCs w:val="20"/>
        </w:rPr>
        <w:t xml:space="preserve">Publicly available via the Australian Fisheries Management Authority (AFMA) website at: </w:t>
      </w:r>
      <w:hyperlink r:id="rId27" w:history="1">
        <w:r w:rsidR="0008200B" w:rsidRPr="00DC63BB">
          <w:rPr>
            <w:rStyle w:val="Hyperlink"/>
            <w:rFonts w:cs="Arial"/>
            <w:sz w:val="20"/>
            <w:szCs w:val="20"/>
          </w:rPr>
          <w:t>http://www.afma.gov.au/sustainability-environment/protected-species-management/protected-species-interaction-reports/</w:t>
        </w:r>
      </w:hyperlink>
      <w:r w:rsidR="00F13C72" w:rsidRPr="00DC63BB">
        <w:rPr>
          <w:rStyle w:val="Emphasis"/>
          <w:rFonts w:cs="Arial"/>
          <w:i w:val="0"/>
          <w:iCs w:val="0"/>
          <w:sz w:val="20"/>
          <w:szCs w:val="20"/>
        </w:rPr>
        <w:t xml:space="preserve"> (accessed 14</w:t>
      </w:r>
      <w:r w:rsidR="00101667" w:rsidRPr="00DC63BB">
        <w:rPr>
          <w:rStyle w:val="Emphasis"/>
          <w:rFonts w:cs="Arial"/>
          <w:i w:val="0"/>
          <w:iCs w:val="0"/>
          <w:sz w:val="20"/>
          <w:szCs w:val="20"/>
        </w:rPr>
        <w:t> </w:t>
      </w:r>
      <w:r w:rsidR="00F13C72" w:rsidRPr="00DC63BB">
        <w:rPr>
          <w:rStyle w:val="Emphasis"/>
          <w:rFonts w:cs="Arial"/>
          <w:i w:val="0"/>
          <w:iCs w:val="0"/>
          <w:sz w:val="20"/>
          <w:szCs w:val="20"/>
        </w:rPr>
        <w:t>September 2016).</w:t>
      </w:r>
    </w:p>
    <w:p w14:paraId="490D34FF" w14:textId="77777777" w:rsidR="00FD5A82" w:rsidRPr="00DC63BB" w:rsidRDefault="0008200B" w:rsidP="00DC63BB">
      <w:pPr>
        <w:pStyle w:val="ListBullet"/>
        <w:numPr>
          <w:ilvl w:val="0"/>
          <w:numId w:val="0"/>
        </w:numPr>
        <w:spacing w:before="60" w:after="60" w:line="240" w:lineRule="auto"/>
        <w:rPr>
          <w:rStyle w:val="Emphasis"/>
          <w:rFonts w:cs="Arial"/>
          <w:i w:val="0"/>
          <w:iCs w:val="0"/>
          <w:sz w:val="20"/>
          <w:szCs w:val="20"/>
        </w:rPr>
      </w:pPr>
      <w:r w:rsidRPr="00DC63BB">
        <w:rPr>
          <w:rFonts w:cs="Arial"/>
          <w:sz w:val="20"/>
          <w:szCs w:val="20"/>
        </w:rPr>
        <w:t>Threat Abatement Plan 2014 for the incidental catch (or bycatch) of seabirds during oceanic longline fishing operations</w:t>
      </w:r>
      <w:r w:rsidR="000D19B7" w:rsidRPr="00DC63BB">
        <w:rPr>
          <w:rStyle w:val="Emphasis"/>
          <w:rFonts w:cs="Arial"/>
          <w:i w:val="0"/>
          <w:iCs w:val="0"/>
          <w:sz w:val="20"/>
          <w:szCs w:val="20"/>
        </w:rPr>
        <w:t>:</w:t>
      </w:r>
      <w:r w:rsidR="00FD5A82" w:rsidRPr="00DC63BB">
        <w:rPr>
          <w:rStyle w:val="Emphasis"/>
          <w:rFonts w:cs="Arial"/>
          <w:i w:val="0"/>
          <w:iCs w:val="0"/>
          <w:sz w:val="20"/>
          <w:szCs w:val="20"/>
        </w:rPr>
        <w:br/>
      </w:r>
      <w:hyperlink r:id="rId28" w:history="1">
        <w:r w:rsidR="00FD5A82" w:rsidRPr="00DC63BB">
          <w:rPr>
            <w:rStyle w:val="Hyperlink"/>
            <w:rFonts w:cs="Arial"/>
            <w:sz w:val="20"/>
            <w:szCs w:val="20"/>
          </w:rPr>
          <w:t>http://www.antarctica.gov.au/environment/plants-and-animals/albatrosses-and-giant-petrels/threat-abatement-plan-seabirds</w:t>
        </w:r>
      </w:hyperlink>
      <w:r w:rsidR="00F13C72" w:rsidRPr="00DC63BB">
        <w:rPr>
          <w:rStyle w:val="Emphasis"/>
          <w:rFonts w:cs="Arial"/>
          <w:i w:val="0"/>
          <w:iCs w:val="0"/>
          <w:sz w:val="20"/>
          <w:szCs w:val="20"/>
        </w:rPr>
        <w:t xml:space="preserve"> </w:t>
      </w:r>
      <w:r w:rsidR="00FD5A82" w:rsidRPr="00DC63BB">
        <w:rPr>
          <w:rStyle w:val="Emphasis"/>
          <w:rFonts w:cs="Arial"/>
          <w:i w:val="0"/>
          <w:iCs w:val="0"/>
          <w:sz w:val="20"/>
          <w:szCs w:val="20"/>
        </w:rPr>
        <w:t>(accessed 14</w:t>
      </w:r>
      <w:r w:rsidR="00101667" w:rsidRPr="00DC63BB">
        <w:rPr>
          <w:rStyle w:val="Emphasis"/>
          <w:rFonts w:cs="Arial"/>
          <w:i w:val="0"/>
          <w:iCs w:val="0"/>
          <w:sz w:val="20"/>
          <w:szCs w:val="20"/>
        </w:rPr>
        <w:t> </w:t>
      </w:r>
      <w:r w:rsidR="00FD5A82" w:rsidRPr="00DC63BB">
        <w:rPr>
          <w:rStyle w:val="Emphasis"/>
          <w:rFonts w:cs="Arial"/>
          <w:i w:val="0"/>
          <w:iCs w:val="0"/>
          <w:sz w:val="20"/>
          <w:szCs w:val="20"/>
        </w:rPr>
        <w:t>September 2016)</w:t>
      </w:r>
    </w:p>
    <w:p w14:paraId="490D3500" w14:textId="77777777" w:rsidR="006B3579" w:rsidRPr="00DC63BB" w:rsidRDefault="006B3579" w:rsidP="00DC63BB">
      <w:pPr>
        <w:pStyle w:val="ListBullet"/>
        <w:numPr>
          <w:ilvl w:val="0"/>
          <w:numId w:val="0"/>
        </w:numPr>
        <w:spacing w:before="60" w:after="60" w:line="240" w:lineRule="auto"/>
        <w:rPr>
          <w:rFonts w:cs="Arial"/>
          <w:sz w:val="20"/>
          <w:szCs w:val="20"/>
        </w:rPr>
      </w:pPr>
      <w:r w:rsidRPr="00DC63BB">
        <w:rPr>
          <w:rFonts w:cs="Arial"/>
          <w:sz w:val="20"/>
          <w:szCs w:val="20"/>
        </w:rPr>
        <w:t xml:space="preserve">Threat abatement plan for the impacts of marine debris on vertebrate marine life 2009–2014: </w:t>
      </w:r>
      <w:hyperlink r:id="rId29" w:history="1">
        <w:r w:rsidRPr="00DC63BB">
          <w:rPr>
            <w:rStyle w:val="Hyperlink"/>
            <w:rFonts w:cs="Arial"/>
            <w:sz w:val="20"/>
            <w:szCs w:val="20"/>
          </w:rPr>
          <w:t>https://www.legislation.gov.au/Details/F2009L02532</w:t>
        </w:r>
      </w:hyperlink>
      <w:r w:rsidRPr="00DC63BB">
        <w:rPr>
          <w:rFonts w:cs="Arial"/>
          <w:sz w:val="20"/>
          <w:szCs w:val="20"/>
        </w:rPr>
        <w:t xml:space="preserve"> </w:t>
      </w:r>
      <w:r w:rsidRPr="00DC63BB">
        <w:rPr>
          <w:rStyle w:val="Emphasis"/>
          <w:rFonts w:cs="Arial"/>
          <w:i w:val="0"/>
          <w:iCs w:val="0"/>
          <w:sz w:val="20"/>
          <w:szCs w:val="20"/>
        </w:rPr>
        <w:t>(accessed 5 September 2016).</w:t>
      </w:r>
    </w:p>
    <w:p w14:paraId="490D3501" w14:textId="2C1322AC" w:rsidR="006B3579" w:rsidRPr="00DC63BB" w:rsidRDefault="006B3579" w:rsidP="00DC63BB">
      <w:pPr>
        <w:pStyle w:val="ListBullet"/>
        <w:numPr>
          <w:ilvl w:val="0"/>
          <w:numId w:val="0"/>
        </w:numPr>
        <w:spacing w:before="60" w:after="60" w:line="240" w:lineRule="auto"/>
        <w:rPr>
          <w:rStyle w:val="Emphasis"/>
          <w:rFonts w:cs="Arial"/>
          <w:i w:val="0"/>
          <w:iCs w:val="0"/>
          <w:sz w:val="20"/>
          <w:szCs w:val="20"/>
        </w:rPr>
      </w:pPr>
      <w:r w:rsidRPr="00DC63BB">
        <w:rPr>
          <w:rFonts w:cs="Arial"/>
          <w:sz w:val="20"/>
          <w:szCs w:val="20"/>
        </w:rPr>
        <w:t>Subantarctic Fur Seal and Southern Elephant Seal Recovery Plan 2004</w:t>
      </w:r>
      <w:r w:rsidR="009677DC" w:rsidRPr="00DC63BB">
        <w:rPr>
          <w:rFonts w:cs="Arial"/>
          <w:sz w:val="20"/>
          <w:szCs w:val="20"/>
        </w:rPr>
        <w:t>–</w:t>
      </w:r>
      <w:r w:rsidRPr="00DC63BB">
        <w:rPr>
          <w:rFonts w:cs="Arial"/>
          <w:sz w:val="20"/>
          <w:szCs w:val="20"/>
        </w:rPr>
        <w:t>2009:</w:t>
      </w:r>
      <w:r w:rsidR="00F05487" w:rsidRPr="00DC63BB">
        <w:rPr>
          <w:rFonts w:cs="Arial"/>
          <w:sz w:val="20"/>
          <w:szCs w:val="20"/>
        </w:rPr>
        <w:br/>
      </w:r>
      <w:hyperlink r:id="rId30" w:history="1">
        <w:r w:rsidRPr="00DC63BB">
          <w:rPr>
            <w:rStyle w:val="Hyperlink"/>
            <w:rFonts w:cs="Arial"/>
            <w:sz w:val="20"/>
            <w:szCs w:val="20"/>
          </w:rPr>
          <w:t>https://www.legislation.gov.au/Details/F2007B00291</w:t>
        </w:r>
      </w:hyperlink>
      <w:r w:rsidRPr="00DC63BB">
        <w:rPr>
          <w:rFonts w:cs="Arial"/>
          <w:sz w:val="20"/>
          <w:szCs w:val="20"/>
        </w:rPr>
        <w:t xml:space="preserve"> </w:t>
      </w:r>
      <w:r w:rsidRPr="00DC63BB">
        <w:rPr>
          <w:rStyle w:val="Emphasis"/>
          <w:rFonts w:cs="Arial"/>
          <w:i w:val="0"/>
          <w:iCs w:val="0"/>
          <w:sz w:val="20"/>
          <w:szCs w:val="20"/>
        </w:rPr>
        <w:t>(accessed 5 September 2016).</w:t>
      </w:r>
    </w:p>
    <w:p w14:paraId="490D3502" w14:textId="7525E677" w:rsidR="006B3579" w:rsidRDefault="006B3579" w:rsidP="00DC63BB">
      <w:pPr>
        <w:pStyle w:val="ListBullet"/>
        <w:numPr>
          <w:ilvl w:val="0"/>
          <w:numId w:val="0"/>
        </w:numPr>
        <w:spacing w:before="60" w:after="60" w:line="240" w:lineRule="auto"/>
        <w:rPr>
          <w:rFonts w:cs="Arial"/>
          <w:sz w:val="20"/>
          <w:szCs w:val="20"/>
        </w:rPr>
      </w:pPr>
      <w:r w:rsidRPr="00DC63BB">
        <w:rPr>
          <w:rFonts w:cs="Arial"/>
          <w:sz w:val="20"/>
          <w:szCs w:val="20"/>
        </w:rPr>
        <w:t>Review of 2004</w:t>
      </w:r>
      <w:r w:rsidR="009677DC" w:rsidRPr="00DC63BB">
        <w:rPr>
          <w:rFonts w:cs="Arial"/>
          <w:sz w:val="20"/>
          <w:szCs w:val="20"/>
        </w:rPr>
        <w:t>–</w:t>
      </w:r>
      <w:r w:rsidRPr="00DC63BB">
        <w:rPr>
          <w:rFonts w:cs="Arial"/>
          <w:sz w:val="20"/>
          <w:szCs w:val="20"/>
        </w:rPr>
        <w:t>2009 Recovery Plan for Subantarctic Fur Seal (</w:t>
      </w:r>
      <w:proofErr w:type="spellStart"/>
      <w:r w:rsidRPr="00DC63BB">
        <w:rPr>
          <w:rFonts w:cs="Arial"/>
          <w:i/>
          <w:sz w:val="20"/>
          <w:szCs w:val="20"/>
        </w:rPr>
        <w:t>Arctocephalus</w:t>
      </w:r>
      <w:proofErr w:type="spellEnd"/>
      <w:r w:rsidRPr="00DC63BB">
        <w:rPr>
          <w:rFonts w:cs="Arial"/>
          <w:i/>
          <w:sz w:val="20"/>
          <w:szCs w:val="20"/>
        </w:rPr>
        <w:t xml:space="preserve"> </w:t>
      </w:r>
      <w:proofErr w:type="spellStart"/>
      <w:r w:rsidRPr="00DC63BB">
        <w:rPr>
          <w:rFonts w:cs="Arial"/>
          <w:i/>
          <w:sz w:val="20"/>
          <w:szCs w:val="20"/>
        </w:rPr>
        <w:t>tropicalis</w:t>
      </w:r>
      <w:proofErr w:type="spellEnd"/>
      <w:r w:rsidRPr="00DC63BB">
        <w:rPr>
          <w:rFonts w:cs="Arial"/>
          <w:sz w:val="20"/>
          <w:szCs w:val="20"/>
        </w:rPr>
        <w:t>) and Southern Elephant Seal (</w:t>
      </w:r>
      <w:proofErr w:type="spellStart"/>
      <w:r w:rsidRPr="00DC63BB">
        <w:rPr>
          <w:rFonts w:cs="Arial"/>
          <w:i/>
          <w:sz w:val="20"/>
          <w:szCs w:val="20"/>
        </w:rPr>
        <w:t>Mirounga</w:t>
      </w:r>
      <w:proofErr w:type="spellEnd"/>
      <w:r w:rsidRPr="00DC63BB">
        <w:rPr>
          <w:rFonts w:cs="Arial"/>
          <w:i/>
          <w:sz w:val="20"/>
          <w:szCs w:val="20"/>
        </w:rPr>
        <w:t xml:space="preserve"> </w:t>
      </w:r>
      <w:proofErr w:type="spellStart"/>
      <w:r w:rsidRPr="00DC63BB">
        <w:rPr>
          <w:rFonts w:cs="Arial"/>
          <w:i/>
          <w:sz w:val="20"/>
          <w:szCs w:val="20"/>
        </w:rPr>
        <w:t>leonina</w:t>
      </w:r>
      <w:proofErr w:type="spellEnd"/>
      <w:r w:rsidRPr="00DC63BB">
        <w:rPr>
          <w:rFonts w:cs="Arial"/>
          <w:sz w:val="20"/>
          <w:szCs w:val="20"/>
        </w:rPr>
        <w:t>). Department of the Environment. Unpublished report February 2016.</w:t>
      </w:r>
    </w:p>
    <w:p w14:paraId="15F1E582" w14:textId="77777777" w:rsidR="0030787B" w:rsidRPr="00DC63BB" w:rsidRDefault="0030787B" w:rsidP="00DC63BB">
      <w:pPr>
        <w:pStyle w:val="ListBullet"/>
        <w:numPr>
          <w:ilvl w:val="0"/>
          <w:numId w:val="0"/>
        </w:numPr>
        <w:spacing w:before="60" w:after="60" w:line="240" w:lineRule="auto"/>
        <w:rPr>
          <w:rFonts w:cs="Arial"/>
          <w:sz w:val="20"/>
          <w:szCs w:val="20"/>
        </w:rPr>
      </w:pPr>
    </w:p>
    <w:p w14:paraId="490D3503" w14:textId="77777777" w:rsidR="008A0759" w:rsidRPr="00DC63BB" w:rsidRDefault="008A0759" w:rsidP="00DC63BB">
      <w:pPr>
        <w:spacing w:before="60" w:after="60" w:line="240" w:lineRule="auto"/>
        <w:rPr>
          <w:rStyle w:val="Emphasis"/>
          <w:rFonts w:cs="Arial"/>
          <w:b/>
          <w:i w:val="0"/>
          <w:iCs w:val="0"/>
          <w:sz w:val="20"/>
          <w:szCs w:val="20"/>
        </w:rPr>
      </w:pPr>
      <w:r w:rsidRPr="00DC63BB">
        <w:rPr>
          <w:rStyle w:val="Emphasis"/>
          <w:rFonts w:cs="Arial"/>
          <w:b/>
          <w:i w:val="0"/>
          <w:iCs w:val="0"/>
          <w:sz w:val="20"/>
          <w:szCs w:val="20"/>
        </w:rPr>
        <w:t xml:space="preserve">Key links: </w:t>
      </w:r>
    </w:p>
    <w:p w14:paraId="490D3504" w14:textId="77777777" w:rsidR="008A5E11" w:rsidRPr="00DC63BB" w:rsidRDefault="000C097B" w:rsidP="00DC63BB">
      <w:pPr>
        <w:spacing w:before="60" w:after="60" w:line="240" w:lineRule="auto"/>
        <w:rPr>
          <w:rStyle w:val="Emphasis"/>
          <w:rFonts w:cs="Arial"/>
          <w:i w:val="0"/>
          <w:iCs w:val="0"/>
          <w:sz w:val="20"/>
          <w:szCs w:val="20"/>
        </w:rPr>
      </w:pPr>
      <w:r w:rsidRPr="00DC63BB">
        <w:rPr>
          <w:rFonts w:cs="Arial"/>
          <w:sz w:val="20"/>
          <w:szCs w:val="20"/>
        </w:rPr>
        <w:t>AFMA</w:t>
      </w:r>
      <w:r w:rsidRPr="00DC63BB">
        <w:rPr>
          <w:rStyle w:val="Emphasis"/>
          <w:rFonts w:cs="Arial"/>
          <w:i w:val="0"/>
          <w:iCs w:val="0"/>
          <w:sz w:val="20"/>
          <w:szCs w:val="20"/>
        </w:rPr>
        <w:t xml:space="preserve"> </w:t>
      </w:r>
      <w:r w:rsidR="008A5E11" w:rsidRPr="00DC63BB">
        <w:rPr>
          <w:rStyle w:val="Emphasis"/>
          <w:rFonts w:cs="Arial"/>
          <w:i w:val="0"/>
          <w:iCs w:val="0"/>
          <w:sz w:val="20"/>
          <w:szCs w:val="20"/>
        </w:rPr>
        <w:t xml:space="preserve">website: </w:t>
      </w:r>
      <w:hyperlink r:id="rId31" w:history="1">
        <w:r w:rsidR="008A5E11" w:rsidRPr="00DC63BB">
          <w:rPr>
            <w:rStyle w:val="Hyperlink"/>
            <w:rFonts w:cs="Arial"/>
            <w:sz w:val="20"/>
            <w:szCs w:val="20"/>
          </w:rPr>
          <w:t>http://www.afma.gov.au/fisheries/heard-island-mcdonald-island-fishery/</w:t>
        </w:r>
      </w:hyperlink>
      <w:r w:rsidR="008A5E11" w:rsidRPr="00DC63BB">
        <w:rPr>
          <w:rStyle w:val="Emphasis"/>
          <w:rFonts w:cs="Arial"/>
          <w:i w:val="0"/>
          <w:iCs w:val="0"/>
          <w:sz w:val="20"/>
          <w:szCs w:val="20"/>
        </w:rPr>
        <w:t xml:space="preserve"> </w:t>
      </w:r>
      <w:r w:rsidR="008A5E11" w:rsidRPr="00DC63BB">
        <w:rPr>
          <w:rFonts w:cs="Arial"/>
          <w:sz w:val="20"/>
          <w:szCs w:val="20"/>
        </w:rPr>
        <w:t>(accessed 14 September 2016).</w:t>
      </w:r>
    </w:p>
    <w:p w14:paraId="490D3505" w14:textId="77777777" w:rsidR="000C097B" w:rsidRPr="00DC63BB" w:rsidRDefault="000C097B" w:rsidP="00DC63BB">
      <w:pPr>
        <w:spacing w:before="60" w:after="60" w:line="240" w:lineRule="auto"/>
        <w:rPr>
          <w:rFonts w:cs="Arial"/>
          <w:sz w:val="20"/>
          <w:szCs w:val="20"/>
        </w:rPr>
      </w:pPr>
      <w:r w:rsidRPr="00DC63BB">
        <w:rPr>
          <w:rFonts w:cs="Arial"/>
          <w:sz w:val="20"/>
          <w:szCs w:val="20"/>
        </w:rPr>
        <w:t>CCAMLR</w:t>
      </w:r>
      <w:r w:rsidR="008A5E11" w:rsidRPr="00DC63BB">
        <w:rPr>
          <w:rStyle w:val="Emphasis"/>
          <w:rFonts w:cs="Arial"/>
          <w:i w:val="0"/>
          <w:iCs w:val="0"/>
          <w:sz w:val="20"/>
          <w:szCs w:val="20"/>
        </w:rPr>
        <w:t xml:space="preserve"> website</w:t>
      </w:r>
      <w:r w:rsidRPr="00DC63BB">
        <w:rPr>
          <w:rFonts w:cs="Arial"/>
          <w:sz w:val="20"/>
          <w:szCs w:val="20"/>
        </w:rPr>
        <w:t xml:space="preserve"> (refer CCAMLR statistical area 58.5.2</w:t>
      </w:r>
      <w:r w:rsidR="008A5E11" w:rsidRPr="00DC63BB">
        <w:rPr>
          <w:rFonts w:cs="Arial"/>
          <w:sz w:val="20"/>
          <w:szCs w:val="20"/>
        </w:rPr>
        <w:t xml:space="preserve">) </w:t>
      </w:r>
      <w:hyperlink r:id="rId32" w:history="1">
        <w:r w:rsidR="008A5E11" w:rsidRPr="00DC63BB">
          <w:rPr>
            <w:rStyle w:val="Hyperlink"/>
            <w:rFonts w:cs="Arial"/>
            <w:sz w:val="20"/>
            <w:szCs w:val="20"/>
          </w:rPr>
          <w:t>https://www.ccamlr.org/</w:t>
        </w:r>
      </w:hyperlink>
      <w:r w:rsidR="008A5E11" w:rsidRPr="00DC63BB">
        <w:rPr>
          <w:rFonts w:cs="Arial"/>
          <w:sz w:val="20"/>
          <w:szCs w:val="20"/>
        </w:rPr>
        <w:t xml:space="preserve"> (accessed 14 September 2016).</w:t>
      </w:r>
    </w:p>
    <w:p w14:paraId="490D3506" w14:textId="77777777" w:rsidR="008A5E11" w:rsidRPr="00DC63BB" w:rsidRDefault="0054316E" w:rsidP="00DC63BB">
      <w:pPr>
        <w:spacing w:before="60" w:after="60" w:line="240" w:lineRule="auto"/>
        <w:rPr>
          <w:rFonts w:cs="Arial"/>
          <w:sz w:val="20"/>
          <w:szCs w:val="20"/>
        </w:rPr>
      </w:pPr>
      <w:r w:rsidRPr="00DC63BB">
        <w:rPr>
          <w:rFonts w:cs="Arial"/>
          <w:sz w:val="20"/>
          <w:szCs w:val="20"/>
        </w:rPr>
        <w:t>Heard Island and McDonald Islands Fishery Management Plan 2002</w:t>
      </w:r>
      <w:r w:rsidR="008A5E11" w:rsidRPr="00DC63BB">
        <w:rPr>
          <w:rFonts w:cs="Arial"/>
          <w:sz w:val="20"/>
          <w:szCs w:val="20"/>
        </w:rPr>
        <w:t xml:space="preserve">: </w:t>
      </w:r>
      <w:hyperlink r:id="rId33" w:history="1">
        <w:r w:rsidR="008A5E11" w:rsidRPr="00DC63BB">
          <w:rPr>
            <w:rStyle w:val="Hyperlink"/>
            <w:rFonts w:cs="Arial"/>
            <w:sz w:val="20"/>
            <w:szCs w:val="20"/>
          </w:rPr>
          <w:t>https://www.legislation.gov.au/Details/F2016C00640</w:t>
        </w:r>
      </w:hyperlink>
      <w:r w:rsidR="008A5E11" w:rsidRPr="00DC63BB">
        <w:rPr>
          <w:rFonts w:cs="Arial"/>
          <w:sz w:val="20"/>
          <w:szCs w:val="20"/>
        </w:rPr>
        <w:t xml:space="preserve"> (accessed 14</w:t>
      </w:r>
      <w:r w:rsidR="00101667" w:rsidRPr="00DC63BB">
        <w:rPr>
          <w:rFonts w:cs="Arial"/>
          <w:sz w:val="20"/>
          <w:szCs w:val="20"/>
        </w:rPr>
        <w:t> </w:t>
      </w:r>
      <w:r w:rsidR="008A5E11" w:rsidRPr="00DC63BB">
        <w:rPr>
          <w:rFonts w:cs="Arial"/>
          <w:sz w:val="20"/>
          <w:szCs w:val="20"/>
        </w:rPr>
        <w:t>September 2016).</w:t>
      </w:r>
    </w:p>
    <w:p w14:paraId="490D3507" w14:textId="77777777" w:rsidR="0054316E" w:rsidRPr="00DC63BB" w:rsidRDefault="000C097B" w:rsidP="00DC63BB">
      <w:pPr>
        <w:spacing w:before="60" w:after="60" w:line="240" w:lineRule="auto"/>
        <w:rPr>
          <w:rStyle w:val="Emphasis"/>
          <w:rFonts w:cs="Arial"/>
          <w:i w:val="0"/>
          <w:iCs w:val="0"/>
          <w:sz w:val="20"/>
          <w:szCs w:val="20"/>
        </w:rPr>
      </w:pPr>
      <w:r w:rsidRPr="00DC63BB">
        <w:rPr>
          <w:rFonts w:cs="Arial"/>
          <w:sz w:val="20"/>
          <w:szCs w:val="20"/>
        </w:rPr>
        <w:t xml:space="preserve">CCAMLR </w:t>
      </w:r>
      <w:r w:rsidR="0054316E" w:rsidRPr="00DC63BB">
        <w:rPr>
          <w:rFonts w:cs="Arial"/>
          <w:sz w:val="20"/>
          <w:szCs w:val="20"/>
        </w:rPr>
        <w:t>conservation measures</w:t>
      </w:r>
      <w:r w:rsidR="008A5E11" w:rsidRPr="00DC63BB">
        <w:rPr>
          <w:rFonts w:cs="Arial"/>
          <w:sz w:val="20"/>
          <w:szCs w:val="20"/>
        </w:rPr>
        <w:t xml:space="preserve"> (</w:t>
      </w:r>
      <w:r w:rsidR="0054316E" w:rsidRPr="00DC63BB">
        <w:rPr>
          <w:rFonts w:cs="Arial"/>
          <w:sz w:val="20"/>
          <w:szCs w:val="20"/>
        </w:rPr>
        <w:t xml:space="preserve">outline the </w:t>
      </w:r>
      <w:r w:rsidR="0054316E" w:rsidRPr="00DC63BB">
        <w:rPr>
          <w:rStyle w:val="Emphasis"/>
          <w:rFonts w:cs="Arial"/>
          <w:i w:val="0"/>
          <w:iCs w:val="0"/>
          <w:sz w:val="20"/>
          <w:szCs w:val="20"/>
        </w:rPr>
        <w:t xml:space="preserve">harvest strategy and </w:t>
      </w:r>
      <w:r w:rsidR="008A5E11" w:rsidRPr="00DC63BB">
        <w:rPr>
          <w:rStyle w:val="Emphasis"/>
          <w:rFonts w:cs="Arial"/>
          <w:i w:val="0"/>
          <w:iCs w:val="0"/>
          <w:sz w:val="20"/>
          <w:szCs w:val="20"/>
        </w:rPr>
        <w:t xml:space="preserve">control rules for the fishery, </w:t>
      </w:r>
      <w:r w:rsidR="0054316E" w:rsidRPr="00DC63BB">
        <w:rPr>
          <w:rStyle w:val="Emphasis"/>
          <w:rFonts w:cs="Arial"/>
          <w:i w:val="0"/>
          <w:iCs w:val="0"/>
          <w:sz w:val="20"/>
          <w:szCs w:val="20"/>
        </w:rPr>
        <w:t>and are administered by AFMA</w:t>
      </w:r>
      <w:r w:rsidR="008A5E11" w:rsidRPr="00DC63BB">
        <w:rPr>
          <w:rStyle w:val="Emphasis"/>
          <w:rFonts w:cs="Arial"/>
          <w:i w:val="0"/>
          <w:iCs w:val="0"/>
          <w:sz w:val="20"/>
          <w:szCs w:val="20"/>
        </w:rPr>
        <w:t>):</w:t>
      </w:r>
      <w:r w:rsidR="008A5E11" w:rsidRPr="00DC63BB">
        <w:rPr>
          <w:rFonts w:cs="Arial"/>
          <w:sz w:val="20"/>
          <w:szCs w:val="20"/>
        </w:rPr>
        <w:t xml:space="preserve"> </w:t>
      </w:r>
      <w:hyperlink r:id="rId34" w:history="1">
        <w:r w:rsidR="008A5E11" w:rsidRPr="00DC63BB">
          <w:rPr>
            <w:rStyle w:val="Hyperlink"/>
            <w:rFonts w:cs="Arial"/>
            <w:sz w:val="20"/>
            <w:szCs w:val="20"/>
          </w:rPr>
          <w:t>https://www.ccamlr.org/en/conservation-and-management/browse-conservation-measures</w:t>
        </w:r>
      </w:hyperlink>
      <w:r w:rsidR="008A5E11" w:rsidRPr="00DC63BB">
        <w:rPr>
          <w:rStyle w:val="Hyperlink"/>
          <w:rFonts w:cs="Arial"/>
          <w:sz w:val="20"/>
          <w:szCs w:val="20"/>
        </w:rPr>
        <w:t xml:space="preserve"> </w:t>
      </w:r>
      <w:r w:rsidR="008A5E11" w:rsidRPr="00DC63BB">
        <w:rPr>
          <w:rFonts w:cs="Arial"/>
          <w:sz w:val="20"/>
          <w:szCs w:val="20"/>
        </w:rPr>
        <w:t>(accessed 14 September 2016).</w:t>
      </w:r>
    </w:p>
    <w:p w14:paraId="490D3508" w14:textId="77777777" w:rsidR="000C097B" w:rsidRPr="00DC63BB" w:rsidRDefault="000C097B" w:rsidP="00DC63BB">
      <w:pPr>
        <w:spacing w:before="60" w:after="60" w:line="240" w:lineRule="auto"/>
        <w:rPr>
          <w:rFonts w:cs="Arial"/>
          <w:sz w:val="20"/>
          <w:szCs w:val="20"/>
        </w:rPr>
      </w:pPr>
      <w:r w:rsidRPr="00DC63BB">
        <w:rPr>
          <w:rFonts w:cs="Arial"/>
          <w:sz w:val="20"/>
          <w:szCs w:val="20"/>
        </w:rPr>
        <w:t xml:space="preserve">Australian sub-Antarctic fisheries bycatch and discarding </w:t>
      </w:r>
      <w:proofErr w:type="spellStart"/>
      <w:r w:rsidRPr="00DC63BB">
        <w:rPr>
          <w:rFonts w:cs="Arial"/>
          <w:sz w:val="20"/>
          <w:szCs w:val="20"/>
        </w:rPr>
        <w:t>workplan</w:t>
      </w:r>
      <w:proofErr w:type="spellEnd"/>
      <w:r w:rsidRPr="00DC63BB">
        <w:rPr>
          <w:rFonts w:cs="Arial"/>
          <w:sz w:val="20"/>
          <w:szCs w:val="20"/>
        </w:rPr>
        <w:t xml:space="preserve"> 2013</w:t>
      </w:r>
      <w:r w:rsidR="00F05487" w:rsidRPr="00DC63BB">
        <w:rPr>
          <w:rFonts w:cs="Arial"/>
          <w:sz w:val="20"/>
          <w:szCs w:val="20"/>
        </w:rPr>
        <w:t xml:space="preserve">: </w:t>
      </w:r>
      <w:hyperlink r:id="rId35" w:history="1">
        <w:r w:rsidR="00F05487" w:rsidRPr="00DC63BB">
          <w:rPr>
            <w:rStyle w:val="Hyperlink"/>
            <w:rFonts w:cs="Arial"/>
            <w:sz w:val="20"/>
            <w:szCs w:val="20"/>
          </w:rPr>
          <w:t>http://www.afma.gov.au/wp-content/uploads/2014/11/Bycatch-and-discard-workplan-2013-2.pdf</w:t>
        </w:r>
      </w:hyperlink>
      <w:r w:rsidR="00F05487" w:rsidRPr="00DC63BB">
        <w:rPr>
          <w:rFonts w:cs="Arial"/>
          <w:sz w:val="20"/>
          <w:szCs w:val="20"/>
        </w:rPr>
        <w:t xml:space="preserve"> (accessed 21 September 2016).</w:t>
      </w:r>
    </w:p>
    <w:p w14:paraId="490D3509" w14:textId="77777777" w:rsidR="00B873A5" w:rsidRPr="00DC63BB" w:rsidRDefault="00B873A5" w:rsidP="00DC63BB">
      <w:pPr>
        <w:spacing w:before="60" w:after="60" w:line="240" w:lineRule="auto"/>
        <w:rPr>
          <w:rFonts w:cs="Arial"/>
          <w:i/>
          <w:sz w:val="20"/>
          <w:szCs w:val="20"/>
        </w:rPr>
      </w:pPr>
      <w:r w:rsidRPr="00DC63BB">
        <w:rPr>
          <w:rFonts w:cs="Arial"/>
          <w:i/>
          <w:sz w:val="20"/>
          <w:szCs w:val="20"/>
        </w:rPr>
        <w:t>Fisheries Management Act 1991</w:t>
      </w:r>
      <w:r w:rsidR="00F05487" w:rsidRPr="00DC63BB">
        <w:rPr>
          <w:rFonts w:cs="Arial"/>
          <w:sz w:val="20"/>
          <w:szCs w:val="20"/>
        </w:rPr>
        <w:t xml:space="preserve">: </w:t>
      </w:r>
      <w:hyperlink r:id="rId36" w:history="1">
        <w:r w:rsidR="00F05487" w:rsidRPr="00DC63BB">
          <w:rPr>
            <w:rStyle w:val="Hyperlink"/>
            <w:rFonts w:cs="Arial"/>
            <w:sz w:val="20"/>
            <w:szCs w:val="20"/>
          </w:rPr>
          <w:t>https://www.legislation.gov.au/Details/C2015C00407</w:t>
        </w:r>
      </w:hyperlink>
      <w:r w:rsidR="00F05487" w:rsidRPr="00DC63BB">
        <w:rPr>
          <w:rFonts w:cs="Arial"/>
          <w:sz w:val="20"/>
          <w:szCs w:val="20"/>
        </w:rPr>
        <w:t xml:space="preserve"> (accessed 21 September 2016).</w:t>
      </w:r>
    </w:p>
    <w:p w14:paraId="490D350A" w14:textId="77777777" w:rsidR="00B873A5" w:rsidRPr="00DC63BB" w:rsidRDefault="00B873A5" w:rsidP="00DC63BB">
      <w:pPr>
        <w:spacing w:before="60" w:after="60" w:line="240" w:lineRule="auto"/>
        <w:rPr>
          <w:rFonts w:cs="Arial"/>
          <w:sz w:val="20"/>
          <w:szCs w:val="20"/>
        </w:rPr>
      </w:pPr>
      <w:r w:rsidRPr="00DC63BB">
        <w:rPr>
          <w:rFonts w:cs="Arial"/>
          <w:sz w:val="20"/>
          <w:szCs w:val="20"/>
        </w:rPr>
        <w:t>Fisheries Management Regulations 1992</w:t>
      </w:r>
      <w:r w:rsidR="00F05487" w:rsidRPr="00DC63BB">
        <w:rPr>
          <w:rFonts w:cs="Arial"/>
          <w:sz w:val="20"/>
          <w:szCs w:val="20"/>
        </w:rPr>
        <w:t xml:space="preserve">: </w:t>
      </w:r>
      <w:hyperlink r:id="rId37" w:history="1">
        <w:r w:rsidR="00F05487" w:rsidRPr="00DC63BB">
          <w:rPr>
            <w:rStyle w:val="Hyperlink"/>
            <w:rFonts w:cs="Arial"/>
            <w:sz w:val="20"/>
            <w:szCs w:val="20"/>
          </w:rPr>
          <w:t>https://www.legislation.gov.au/Details/F2016C00617</w:t>
        </w:r>
      </w:hyperlink>
      <w:r w:rsidR="00F05487" w:rsidRPr="00DC63BB">
        <w:rPr>
          <w:rFonts w:cs="Arial"/>
          <w:sz w:val="20"/>
          <w:szCs w:val="20"/>
        </w:rPr>
        <w:t xml:space="preserve"> (accessed 21 September 2016).</w:t>
      </w:r>
    </w:p>
    <w:p w14:paraId="490D350B" w14:textId="77777777" w:rsidR="00B873A5" w:rsidRPr="00DC63BB" w:rsidRDefault="00B873A5" w:rsidP="00DC63BB">
      <w:pPr>
        <w:spacing w:before="60" w:after="60" w:line="240" w:lineRule="auto"/>
        <w:rPr>
          <w:rFonts w:cs="Arial"/>
          <w:i/>
          <w:sz w:val="20"/>
          <w:szCs w:val="20"/>
        </w:rPr>
      </w:pPr>
      <w:r w:rsidRPr="00DC63BB">
        <w:rPr>
          <w:rFonts w:cs="Arial"/>
          <w:i/>
          <w:sz w:val="20"/>
          <w:szCs w:val="20"/>
        </w:rPr>
        <w:t>Antarctic Marine Living Resources Conservation Act 1981</w:t>
      </w:r>
      <w:r w:rsidR="00F05487" w:rsidRPr="00DC63BB">
        <w:rPr>
          <w:rFonts w:cs="Arial"/>
          <w:sz w:val="20"/>
          <w:szCs w:val="20"/>
        </w:rPr>
        <w:t xml:space="preserve">: </w:t>
      </w:r>
      <w:hyperlink r:id="rId38" w:history="1">
        <w:r w:rsidR="00F05487" w:rsidRPr="00DC63BB">
          <w:rPr>
            <w:rStyle w:val="Hyperlink"/>
            <w:rFonts w:cs="Arial"/>
            <w:sz w:val="20"/>
            <w:szCs w:val="20"/>
          </w:rPr>
          <w:t>https://www.legislation.gov.au/Details/C2016C00476</w:t>
        </w:r>
      </w:hyperlink>
      <w:r w:rsidR="00F05487" w:rsidRPr="00DC63BB">
        <w:rPr>
          <w:rFonts w:cs="Arial"/>
          <w:sz w:val="20"/>
          <w:szCs w:val="20"/>
        </w:rPr>
        <w:t xml:space="preserve"> (accessed 21 September 2016).</w:t>
      </w:r>
    </w:p>
    <w:p w14:paraId="490D350C" w14:textId="2665C34C" w:rsidR="00A90B96" w:rsidRPr="00DC63BB" w:rsidRDefault="00AC0090" w:rsidP="00DC63BB">
      <w:pPr>
        <w:spacing w:before="60" w:after="60" w:line="240" w:lineRule="auto"/>
        <w:rPr>
          <w:rStyle w:val="Emphasis"/>
          <w:rFonts w:cs="Arial"/>
          <w:b/>
          <w:i w:val="0"/>
          <w:iCs w:val="0"/>
          <w:sz w:val="20"/>
          <w:szCs w:val="20"/>
        </w:rPr>
      </w:pPr>
      <w:r w:rsidRPr="00DC63BB">
        <w:rPr>
          <w:rStyle w:val="Emphasis"/>
          <w:rFonts w:cs="Arial"/>
          <w:b/>
          <w:i w:val="0"/>
          <w:iCs w:val="0"/>
          <w:sz w:val="20"/>
          <w:szCs w:val="20"/>
        </w:rPr>
        <w:t>Ecological Risk Asses</w:t>
      </w:r>
      <w:r w:rsidR="0037431E" w:rsidRPr="00DC63BB">
        <w:rPr>
          <w:rStyle w:val="Emphasis"/>
          <w:rFonts w:cs="Arial"/>
          <w:b/>
          <w:i w:val="0"/>
          <w:iCs w:val="0"/>
          <w:sz w:val="20"/>
          <w:szCs w:val="20"/>
        </w:rPr>
        <w:t>sment (ERA</w:t>
      </w:r>
      <w:r w:rsidR="004A295D" w:rsidRPr="00DC63BB">
        <w:rPr>
          <w:rStyle w:val="Emphasis"/>
          <w:rFonts w:cs="Arial"/>
          <w:b/>
          <w:i w:val="0"/>
          <w:iCs w:val="0"/>
          <w:sz w:val="20"/>
          <w:szCs w:val="20"/>
        </w:rPr>
        <w:t>)</w:t>
      </w:r>
      <w:r w:rsidR="0037431E" w:rsidRPr="00DC63BB">
        <w:rPr>
          <w:rStyle w:val="Emphasis"/>
          <w:rFonts w:cs="Arial"/>
          <w:b/>
          <w:i w:val="0"/>
          <w:iCs w:val="0"/>
          <w:sz w:val="20"/>
          <w:szCs w:val="20"/>
        </w:rPr>
        <w:t xml:space="preserve"> and Ecological Risk Management (ERM)</w:t>
      </w:r>
      <w:r w:rsidR="0096000B" w:rsidRPr="00DC63BB">
        <w:rPr>
          <w:rStyle w:val="Emphasis"/>
          <w:rFonts w:cs="Arial"/>
          <w:b/>
          <w:i w:val="0"/>
          <w:iCs w:val="0"/>
          <w:sz w:val="20"/>
          <w:szCs w:val="20"/>
        </w:rPr>
        <w:t>:</w:t>
      </w:r>
    </w:p>
    <w:p w14:paraId="490D350D" w14:textId="77777777" w:rsidR="003C5B94" w:rsidRPr="00DC63BB" w:rsidRDefault="008A3840" w:rsidP="00DC63BB">
      <w:pPr>
        <w:pStyle w:val="ListBullet"/>
        <w:numPr>
          <w:ilvl w:val="0"/>
          <w:numId w:val="0"/>
        </w:numPr>
        <w:spacing w:before="60" w:after="60" w:line="240" w:lineRule="auto"/>
        <w:rPr>
          <w:rFonts w:cs="Arial"/>
          <w:sz w:val="20"/>
          <w:szCs w:val="20"/>
        </w:rPr>
      </w:pPr>
      <w:r w:rsidRPr="00DC63BB">
        <w:rPr>
          <w:rFonts w:cs="Arial"/>
          <w:b/>
          <w:sz w:val="20"/>
          <w:szCs w:val="20"/>
        </w:rPr>
        <w:t>Trap fishing</w:t>
      </w:r>
      <w:r w:rsidR="00B60C65" w:rsidRPr="00DC63BB">
        <w:rPr>
          <w:rFonts w:cs="Arial"/>
          <w:sz w:val="20"/>
          <w:szCs w:val="20"/>
        </w:rPr>
        <w:t xml:space="preserve"> although allowed</w:t>
      </w:r>
      <w:r w:rsidRPr="00DC63BB">
        <w:rPr>
          <w:rFonts w:cs="Arial"/>
          <w:sz w:val="20"/>
          <w:szCs w:val="20"/>
        </w:rPr>
        <w:t xml:space="preserve"> </w:t>
      </w:r>
      <w:r w:rsidR="003C5B94" w:rsidRPr="00DC63BB">
        <w:rPr>
          <w:rFonts w:cs="Arial"/>
          <w:sz w:val="20"/>
          <w:szCs w:val="20"/>
        </w:rPr>
        <w:t xml:space="preserve">is considered economically unviable and </w:t>
      </w:r>
      <w:r w:rsidRPr="00DC63BB">
        <w:rPr>
          <w:rFonts w:cs="Arial"/>
          <w:sz w:val="20"/>
          <w:szCs w:val="20"/>
        </w:rPr>
        <w:t xml:space="preserve">is not </w:t>
      </w:r>
      <w:r w:rsidR="003C5B94" w:rsidRPr="00DC63BB">
        <w:rPr>
          <w:rFonts w:cs="Arial"/>
          <w:sz w:val="20"/>
          <w:szCs w:val="20"/>
        </w:rPr>
        <w:t>currently</w:t>
      </w:r>
      <w:r w:rsidRPr="00DC63BB">
        <w:rPr>
          <w:rFonts w:cs="Arial"/>
          <w:sz w:val="20"/>
          <w:szCs w:val="20"/>
        </w:rPr>
        <w:t xml:space="preserve"> undertaken in the fishery. On this basis it was excluded from </w:t>
      </w:r>
      <w:r w:rsidR="0037431E" w:rsidRPr="00DC63BB">
        <w:rPr>
          <w:rFonts w:cs="Arial"/>
          <w:sz w:val="20"/>
          <w:szCs w:val="20"/>
        </w:rPr>
        <w:t xml:space="preserve">AFMA’s ecological </w:t>
      </w:r>
      <w:r w:rsidRPr="00DC63BB">
        <w:rPr>
          <w:rFonts w:cs="Arial"/>
          <w:sz w:val="20"/>
          <w:szCs w:val="20"/>
        </w:rPr>
        <w:t>risk assessments (AFMA pers</w:t>
      </w:r>
      <w:r w:rsidR="00F05487" w:rsidRPr="00DC63BB">
        <w:rPr>
          <w:rFonts w:cs="Arial"/>
          <w:sz w:val="20"/>
          <w:szCs w:val="20"/>
        </w:rPr>
        <w:t>.</w:t>
      </w:r>
      <w:r w:rsidRPr="00DC63BB">
        <w:rPr>
          <w:rFonts w:cs="Arial"/>
          <w:sz w:val="20"/>
          <w:szCs w:val="20"/>
        </w:rPr>
        <w:t xml:space="preserve"> comm. 2016).</w:t>
      </w:r>
    </w:p>
    <w:p w14:paraId="490D350E" w14:textId="6588DABE" w:rsidR="008A3840" w:rsidRPr="00DC63BB" w:rsidRDefault="003C5B94" w:rsidP="00DC63BB">
      <w:pPr>
        <w:pStyle w:val="ListBullet"/>
        <w:numPr>
          <w:ilvl w:val="0"/>
          <w:numId w:val="0"/>
        </w:numPr>
        <w:spacing w:before="60" w:after="60" w:line="240" w:lineRule="auto"/>
        <w:rPr>
          <w:rFonts w:cs="Arial"/>
          <w:sz w:val="20"/>
          <w:szCs w:val="20"/>
        </w:rPr>
      </w:pPr>
      <w:r w:rsidRPr="00DC63BB">
        <w:rPr>
          <w:rFonts w:cs="Arial"/>
          <w:sz w:val="20"/>
          <w:szCs w:val="20"/>
        </w:rPr>
        <w:t>AFMA has advised that a</w:t>
      </w:r>
      <w:r w:rsidR="008A3840" w:rsidRPr="00DC63BB">
        <w:rPr>
          <w:rFonts w:cs="Arial"/>
          <w:sz w:val="20"/>
          <w:szCs w:val="20"/>
        </w:rPr>
        <w:t xml:space="preserve">ny future trap fishing will be subject to 100% monitoring by </w:t>
      </w:r>
      <w:r w:rsidR="006C79F5" w:rsidRPr="00DC63BB">
        <w:rPr>
          <w:rFonts w:cs="Arial"/>
          <w:sz w:val="20"/>
          <w:szCs w:val="20"/>
        </w:rPr>
        <w:t>on-board</w:t>
      </w:r>
      <w:r w:rsidR="008A3840" w:rsidRPr="00DC63BB">
        <w:rPr>
          <w:rFonts w:cs="Arial"/>
          <w:sz w:val="20"/>
          <w:szCs w:val="20"/>
        </w:rPr>
        <w:t xml:space="preserve"> scientific observers. This </w:t>
      </w:r>
      <w:r w:rsidR="00B60C65" w:rsidRPr="00DC63BB">
        <w:rPr>
          <w:rFonts w:cs="Arial"/>
          <w:sz w:val="20"/>
          <w:szCs w:val="20"/>
        </w:rPr>
        <w:t>will allow</w:t>
      </w:r>
      <w:r w:rsidR="008A3840" w:rsidRPr="00DC63BB">
        <w:rPr>
          <w:rFonts w:cs="Arial"/>
          <w:sz w:val="20"/>
          <w:szCs w:val="20"/>
        </w:rPr>
        <w:t xml:space="preserve"> AFMA to quickly detect and respond</w:t>
      </w:r>
      <w:r w:rsidR="00B60C65" w:rsidRPr="00DC63BB">
        <w:rPr>
          <w:rFonts w:cs="Arial"/>
          <w:sz w:val="20"/>
          <w:szCs w:val="20"/>
        </w:rPr>
        <w:t xml:space="preserve"> to potential ecological risks. </w:t>
      </w:r>
      <w:r w:rsidRPr="00DC63BB">
        <w:rPr>
          <w:rFonts w:cs="Arial"/>
          <w:sz w:val="20"/>
          <w:szCs w:val="20"/>
        </w:rPr>
        <w:t>A m</w:t>
      </w:r>
      <w:r w:rsidR="008A3840" w:rsidRPr="00DC63BB">
        <w:rPr>
          <w:rFonts w:cs="Arial"/>
          <w:sz w:val="20"/>
          <w:szCs w:val="20"/>
        </w:rPr>
        <w:t>ore formal ecological risk assessment will</w:t>
      </w:r>
      <w:r w:rsidR="00B60C65" w:rsidRPr="00DC63BB">
        <w:rPr>
          <w:rFonts w:cs="Arial"/>
          <w:sz w:val="20"/>
          <w:szCs w:val="20"/>
        </w:rPr>
        <w:t xml:space="preserve"> then</w:t>
      </w:r>
      <w:r w:rsidR="008A3840" w:rsidRPr="00DC63BB">
        <w:rPr>
          <w:rFonts w:cs="Arial"/>
          <w:sz w:val="20"/>
          <w:szCs w:val="20"/>
        </w:rPr>
        <w:t xml:space="preserve"> be undertaken for trap fishing once sufficient data is collected (AFMA </w:t>
      </w:r>
      <w:r w:rsidR="002E4F4C" w:rsidRPr="00DC63BB">
        <w:rPr>
          <w:rFonts w:cs="Arial"/>
          <w:sz w:val="20"/>
          <w:szCs w:val="20"/>
        </w:rPr>
        <w:t>pers.</w:t>
      </w:r>
      <w:r w:rsidR="008A3840" w:rsidRPr="00DC63BB">
        <w:rPr>
          <w:rFonts w:cs="Arial"/>
          <w:sz w:val="20"/>
          <w:szCs w:val="20"/>
        </w:rPr>
        <w:t xml:space="preserve"> comm. 2016).</w:t>
      </w:r>
    </w:p>
    <w:p w14:paraId="490D350F" w14:textId="77777777" w:rsidR="00095F6D" w:rsidRPr="00DC63BB" w:rsidRDefault="00095F6D" w:rsidP="00DC63BB">
      <w:pPr>
        <w:spacing w:before="60" w:after="60" w:line="240" w:lineRule="auto"/>
        <w:rPr>
          <w:rFonts w:cs="Arial"/>
          <w:snapToGrid w:val="0"/>
          <w:color w:val="000000"/>
          <w:sz w:val="20"/>
          <w:szCs w:val="20"/>
        </w:rPr>
      </w:pPr>
      <w:r w:rsidRPr="00DC63BB">
        <w:rPr>
          <w:rFonts w:cs="Arial"/>
          <w:b/>
          <w:snapToGrid w:val="0"/>
          <w:color w:val="000000"/>
          <w:sz w:val="20"/>
          <w:szCs w:val="20"/>
        </w:rPr>
        <w:t>Mid-water trawl</w:t>
      </w:r>
      <w:r w:rsidR="0037431E" w:rsidRPr="00DC63BB">
        <w:rPr>
          <w:rFonts w:cs="Arial"/>
          <w:b/>
          <w:snapToGrid w:val="0"/>
          <w:color w:val="000000"/>
          <w:sz w:val="20"/>
          <w:szCs w:val="20"/>
        </w:rPr>
        <w:t xml:space="preserve"> (2007)</w:t>
      </w:r>
      <w:r w:rsidRPr="00DC63BB">
        <w:rPr>
          <w:rFonts w:cs="Arial"/>
          <w:snapToGrid w:val="0"/>
          <w:color w:val="000000"/>
          <w:sz w:val="20"/>
          <w:szCs w:val="20"/>
        </w:rPr>
        <w:t>: Ecological Risk Assessment for the Effects of Fishing: Report for the Midwater Trawl Sub-fishery of the Heard and McDonald Islands Fishery</w:t>
      </w:r>
      <w:r w:rsidR="00C84703" w:rsidRPr="00DC63BB">
        <w:rPr>
          <w:rFonts w:cs="Arial"/>
          <w:snapToGrid w:val="0"/>
          <w:color w:val="000000"/>
          <w:sz w:val="20"/>
          <w:szCs w:val="20"/>
        </w:rPr>
        <w:t>.</w:t>
      </w:r>
      <w:r w:rsidRPr="00DC63BB">
        <w:rPr>
          <w:rFonts w:cs="Arial"/>
          <w:snapToGrid w:val="0"/>
          <w:color w:val="000000"/>
          <w:sz w:val="20"/>
          <w:szCs w:val="20"/>
        </w:rPr>
        <w:br/>
      </w:r>
      <w:hyperlink r:id="rId39" w:history="1">
        <w:r w:rsidRPr="00DC63BB">
          <w:rPr>
            <w:rStyle w:val="Hyperlink"/>
            <w:rFonts w:cs="Arial"/>
            <w:snapToGrid w:val="0"/>
            <w:sz w:val="20"/>
            <w:szCs w:val="20"/>
          </w:rPr>
          <w:t>http://www.afma.gov.au/wp-content/uploads/2014/12/ERA_HIMI-Midwater-trawl-_Fishery-report_280607.doc</w:t>
        </w:r>
      </w:hyperlink>
      <w:r w:rsidRPr="00DC63BB">
        <w:rPr>
          <w:rFonts w:cs="Arial"/>
          <w:snapToGrid w:val="0"/>
          <w:color w:val="000000"/>
          <w:sz w:val="20"/>
          <w:szCs w:val="20"/>
        </w:rPr>
        <w:t xml:space="preserve"> (accessed 23 August 2016).</w:t>
      </w:r>
    </w:p>
    <w:p w14:paraId="490D3510" w14:textId="77777777" w:rsidR="00095F6D" w:rsidRPr="00DC63BB" w:rsidRDefault="00095F6D" w:rsidP="00DC63BB">
      <w:pPr>
        <w:spacing w:before="60" w:after="60" w:line="240" w:lineRule="auto"/>
        <w:rPr>
          <w:rFonts w:cs="Arial"/>
          <w:snapToGrid w:val="0"/>
          <w:color w:val="000000"/>
          <w:sz w:val="20"/>
          <w:szCs w:val="20"/>
        </w:rPr>
      </w:pPr>
      <w:r w:rsidRPr="00DC63BB">
        <w:rPr>
          <w:rFonts w:cs="Arial"/>
          <w:b/>
          <w:sz w:val="20"/>
          <w:szCs w:val="20"/>
        </w:rPr>
        <w:t>Demersal trawl</w:t>
      </w:r>
      <w:r w:rsidR="0037431E" w:rsidRPr="00DC63BB">
        <w:rPr>
          <w:rFonts w:cs="Arial"/>
          <w:b/>
          <w:sz w:val="20"/>
          <w:szCs w:val="20"/>
        </w:rPr>
        <w:t xml:space="preserve"> (2007)</w:t>
      </w:r>
      <w:r w:rsidRPr="00DC63BB">
        <w:rPr>
          <w:rFonts w:cs="Arial"/>
          <w:sz w:val="20"/>
          <w:szCs w:val="20"/>
        </w:rPr>
        <w:t>: Ecological Risk Assessment for the Effects of Fishing: Report for the Demersal Trawl Sub-fishery of the Hear</w:t>
      </w:r>
      <w:r w:rsidR="00C84703" w:rsidRPr="00DC63BB">
        <w:rPr>
          <w:rFonts w:cs="Arial"/>
          <w:sz w:val="20"/>
          <w:szCs w:val="20"/>
        </w:rPr>
        <w:t>d and McDonald Islands Fishery.</w:t>
      </w:r>
      <w:r w:rsidRPr="00DC63BB">
        <w:rPr>
          <w:rFonts w:cs="Arial"/>
          <w:snapToGrid w:val="0"/>
          <w:color w:val="000000"/>
          <w:sz w:val="20"/>
          <w:szCs w:val="20"/>
        </w:rPr>
        <w:br/>
      </w:r>
      <w:hyperlink r:id="rId40" w:history="1">
        <w:r w:rsidRPr="00DC63BB">
          <w:rPr>
            <w:rStyle w:val="Hyperlink"/>
            <w:rFonts w:cs="Arial"/>
            <w:snapToGrid w:val="0"/>
            <w:sz w:val="20"/>
            <w:szCs w:val="20"/>
          </w:rPr>
          <w:t>http://www.afma.gov.au/wp-content/uploads/2014/11/ERA_HIMI-Demersal-trawl_Fishery-report.pdf</w:t>
        </w:r>
      </w:hyperlink>
      <w:r w:rsidRPr="00DC63BB">
        <w:rPr>
          <w:rFonts w:cs="Arial"/>
          <w:snapToGrid w:val="0"/>
          <w:color w:val="000000"/>
          <w:sz w:val="20"/>
          <w:szCs w:val="20"/>
        </w:rPr>
        <w:t xml:space="preserve"> (accessed 23 August 2016).</w:t>
      </w:r>
    </w:p>
    <w:p w14:paraId="490D3511" w14:textId="77777777" w:rsidR="002751D7" w:rsidRPr="00DC63BB" w:rsidRDefault="002751D7" w:rsidP="00DC63BB">
      <w:pPr>
        <w:spacing w:before="60" w:after="60" w:line="240" w:lineRule="auto"/>
        <w:rPr>
          <w:rFonts w:cs="Arial"/>
          <w:snapToGrid w:val="0"/>
          <w:color w:val="000000"/>
          <w:sz w:val="20"/>
          <w:szCs w:val="20"/>
        </w:rPr>
      </w:pPr>
      <w:r w:rsidRPr="00DC63BB">
        <w:rPr>
          <w:rFonts w:cs="Arial"/>
          <w:b/>
          <w:snapToGrid w:val="0"/>
          <w:color w:val="000000"/>
          <w:sz w:val="20"/>
          <w:szCs w:val="20"/>
        </w:rPr>
        <w:t>Demersal longline</w:t>
      </w:r>
      <w:r w:rsidR="0037431E" w:rsidRPr="00DC63BB">
        <w:rPr>
          <w:rFonts w:cs="Arial"/>
          <w:b/>
          <w:snapToGrid w:val="0"/>
          <w:color w:val="000000"/>
          <w:sz w:val="20"/>
          <w:szCs w:val="20"/>
        </w:rPr>
        <w:t xml:space="preserve"> (2007)</w:t>
      </w:r>
      <w:r w:rsidRPr="00DC63BB">
        <w:rPr>
          <w:rFonts w:cs="Arial"/>
          <w:snapToGrid w:val="0"/>
          <w:color w:val="000000"/>
          <w:sz w:val="20"/>
          <w:szCs w:val="20"/>
        </w:rPr>
        <w:t>: Ecological Risk Assessment for the Effects of Fishing: Report for Demersal Longline Sub-fishery of the Heard and McDonald Islands Fishery.</w:t>
      </w:r>
      <w:r w:rsidR="00C84703" w:rsidRPr="00DC63BB">
        <w:rPr>
          <w:rFonts w:cs="Arial"/>
          <w:sz w:val="20"/>
          <w:szCs w:val="20"/>
        </w:rPr>
        <w:br/>
      </w:r>
      <w:hyperlink r:id="rId41" w:history="1">
        <w:r w:rsidRPr="00DC63BB">
          <w:rPr>
            <w:rStyle w:val="Hyperlink"/>
            <w:rFonts w:cs="Arial"/>
            <w:snapToGrid w:val="0"/>
            <w:sz w:val="20"/>
            <w:szCs w:val="20"/>
          </w:rPr>
          <w:t>http://www.afma.gov.au/wp-content/uploads/2014/12/ERA_HIMI-Longline_Fishery-report_290607.doc</w:t>
        </w:r>
      </w:hyperlink>
      <w:r w:rsidRPr="00DC63BB">
        <w:rPr>
          <w:rFonts w:cs="Arial"/>
          <w:snapToGrid w:val="0"/>
          <w:color w:val="000000"/>
          <w:sz w:val="20"/>
          <w:szCs w:val="20"/>
        </w:rPr>
        <w:t xml:space="preserve"> (accessed 23 August 2016).</w:t>
      </w:r>
    </w:p>
    <w:p w14:paraId="490D3512" w14:textId="77777777" w:rsidR="00C84703" w:rsidRPr="00DC63BB" w:rsidRDefault="00C84703" w:rsidP="00DC63BB">
      <w:pPr>
        <w:spacing w:before="60" w:after="60" w:line="240" w:lineRule="auto"/>
        <w:rPr>
          <w:rFonts w:cs="Arial"/>
          <w:snapToGrid w:val="0"/>
          <w:color w:val="000000"/>
          <w:sz w:val="20"/>
          <w:szCs w:val="20"/>
        </w:rPr>
      </w:pPr>
      <w:r w:rsidRPr="00DC63BB">
        <w:rPr>
          <w:rFonts w:cs="Arial"/>
          <w:b/>
          <w:snapToGrid w:val="0"/>
          <w:color w:val="000000"/>
          <w:sz w:val="20"/>
          <w:szCs w:val="20"/>
        </w:rPr>
        <w:t>Mid-water trawl</w:t>
      </w:r>
      <w:r w:rsidRPr="00DC63BB">
        <w:rPr>
          <w:rFonts w:cs="Arial"/>
          <w:b/>
          <w:sz w:val="20"/>
          <w:szCs w:val="20"/>
        </w:rPr>
        <w:t>, demersal trawl</w:t>
      </w:r>
      <w:r w:rsidRPr="00DC63BB">
        <w:rPr>
          <w:rFonts w:cs="Arial"/>
          <w:b/>
          <w:snapToGrid w:val="0"/>
          <w:color w:val="000000"/>
          <w:sz w:val="20"/>
          <w:szCs w:val="20"/>
        </w:rPr>
        <w:t xml:space="preserve"> and demersal longline (2009, fish species only)</w:t>
      </w:r>
      <w:r w:rsidRPr="00DC63BB">
        <w:rPr>
          <w:rFonts w:cs="Arial"/>
          <w:snapToGrid w:val="0"/>
          <w:color w:val="000000"/>
          <w:sz w:val="20"/>
          <w:szCs w:val="20"/>
        </w:rPr>
        <w:t>:</w:t>
      </w:r>
      <w:r w:rsidRPr="00DC63BB">
        <w:rPr>
          <w:rFonts w:cs="Arial"/>
          <w:sz w:val="20"/>
          <w:szCs w:val="20"/>
        </w:rPr>
        <w:t xml:space="preserve"> </w:t>
      </w:r>
      <w:r w:rsidRPr="00DC63BB">
        <w:rPr>
          <w:rFonts w:cs="Arial"/>
          <w:snapToGrid w:val="0"/>
          <w:color w:val="000000"/>
          <w:sz w:val="20"/>
          <w:szCs w:val="20"/>
        </w:rPr>
        <w:t xml:space="preserve">Rapid quantitative risk assessment for fish species in seven Commonwealth fisheries. </w:t>
      </w:r>
      <w:r w:rsidRPr="00DC63BB">
        <w:rPr>
          <w:rFonts w:cs="Arial"/>
          <w:snapToGrid w:val="0"/>
          <w:color w:val="000000"/>
          <w:sz w:val="20"/>
          <w:szCs w:val="20"/>
        </w:rPr>
        <w:br/>
      </w:r>
      <w:hyperlink r:id="rId42" w:history="1">
        <w:r w:rsidRPr="00DC63BB">
          <w:rPr>
            <w:rStyle w:val="Hyperlink"/>
            <w:rFonts w:cs="Arial"/>
            <w:snapToGrid w:val="0"/>
            <w:sz w:val="20"/>
            <w:szCs w:val="20"/>
          </w:rPr>
          <w:t>http://www.afma.gov.au/wp-content/uploads/2014/11/Sustainability-Assessment-for-Fishing-Effect-SPF-April-2009.pdf</w:t>
        </w:r>
      </w:hyperlink>
      <w:r w:rsidRPr="00DC63BB">
        <w:rPr>
          <w:rFonts w:cs="Arial"/>
          <w:snapToGrid w:val="0"/>
          <w:color w:val="000000"/>
          <w:sz w:val="20"/>
          <w:szCs w:val="20"/>
        </w:rPr>
        <w:t xml:space="preserve"> (accessed 23</w:t>
      </w:r>
      <w:r w:rsidR="00101667" w:rsidRPr="00DC63BB">
        <w:rPr>
          <w:rFonts w:cs="Arial"/>
          <w:snapToGrid w:val="0"/>
          <w:color w:val="000000"/>
          <w:sz w:val="20"/>
          <w:szCs w:val="20"/>
        </w:rPr>
        <w:t> </w:t>
      </w:r>
      <w:r w:rsidRPr="00DC63BB">
        <w:rPr>
          <w:rFonts w:cs="Arial"/>
          <w:snapToGrid w:val="0"/>
          <w:color w:val="000000"/>
          <w:sz w:val="20"/>
          <w:szCs w:val="20"/>
        </w:rPr>
        <w:t>August</w:t>
      </w:r>
      <w:r w:rsidR="00101667" w:rsidRPr="00DC63BB">
        <w:rPr>
          <w:rFonts w:cs="Arial"/>
          <w:snapToGrid w:val="0"/>
          <w:color w:val="000000"/>
          <w:sz w:val="20"/>
          <w:szCs w:val="20"/>
        </w:rPr>
        <w:t> </w:t>
      </w:r>
      <w:r w:rsidRPr="00DC63BB">
        <w:rPr>
          <w:rFonts w:cs="Arial"/>
          <w:snapToGrid w:val="0"/>
          <w:color w:val="000000"/>
          <w:sz w:val="20"/>
          <w:szCs w:val="20"/>
        </w:rPr>
        <w:t>2016).</w:t>
      </w:r>
    </w:p>
    <w:p w14:paraId="490D3513" w14:textId="77777777" w:rsidR="00D23063" w:rsidRPr="00DC63BB" w:rsidRDefault="00C84703" w:rsidP="00DC63BB">
      <w:pPr>
        <w:spacing w:before="60" w:after="60" w:line="240" w:lineRule="auto"/>
        <w:rPr>
          <w:rFonts w:cs="Arial"/>
          <w:snapToGrid w:val="0"/>
          <w:color w:val="000000"/>
          <w:sz w:val="20"/>
          <w:szCs w:val="20"/>
        </w:rPr>
      </w:pPr>
      <w:r w:rsidRPr="00DC63BB">
        <w:rPr>
          <w:rFonts w:cs="Arial"/>
          <w:b/>
          <w:snapToGrid w:val="0"/>
          <w:color w:val="000000"/>
          <w:sz w:val="20"/>
          <w:szCs w:val="20"/>
        </w:rPr>
        <w:t>Habitats:</w:t>
      </w:r>
      <w:r w:rsidRPr="00DC63BB">
        <w:rPr>
          <w:rFonts w:cs="Arial"/>
          <w:snapToGrid w:val="0"/>
          <w:color w:val="000000"/>
          <w:sz w:val="20"/>
          <w:szCs w:val="20"/>
        </w:rPr>
        <w:t xml:space="preserve"> </w:t>
      </w:r>
      <w:r w:rsidR="004901AA" w:rsidRPr="00DC63BB">
        <w:rPr>
          <w:rFonts w:cs="Arial"/>
          <w:snapToGrid w:val="0"/>
          <w:color w:val="000000"/>
          <w:sz w:val="20"/>
          <w:szCs w:val="20"/>
        </w:rPr>
        <w:t>Demersal fishing interactions with marine benthos in the Australian EEZ of the Southern Ocean: an assessment of the vulnerability of benthic habitats to impact by demersal gears</w:t>
      </w:r>
      <w:r w:rsidR="004901AA" w:rsidRPr="00DC63BB">
        <w:rPr>
          <w:rFonts w:cs="Arial"/>
          <w:snapToGrid w:val="0"/>
          <w:color w:val="000000"/>
          <w:sz w:val="20"/>
          <w:szCs w:val="20"/>
        </w:rPr>
        <w:br/>
      </w:r>
      <w:hyperlink r:id="rId43" w:history="1">
        <w:r w:rsidR="004901AA" w:rsidRPr="00DC63BB">
          <w:rPr>
            <w:rStyle w:val="Hyperlink"/>
            <w:rFonts w:cs="Arial"/>
            <w:snapToGrid w:val="0"/>
            <w:sz w:val="20"/>
            <w:szCs w:val="20"/>
          </w:rPr>
          <w:t>http://www.frdc.com.au/research/final-reports/Pages/2006-042-DLD.aspx</w:t>
        </w:r>
      </w:hyperlink>
      <w:r w:rsidR="004901AA" w:rsidRPr="00DC63BB">
        <w:rPr>
          <w:rFonts w:cs="Arial"/>
          <w:snapToGrid w:val="0"/>
          <w:color w:val="000000"/>
          <w:sz w:val="20"/>
          <w:szCs w:val="20"/>
        </w:rPr>
        <w:t xml:space="preserve"> (accessed 14 September 2016).</w:t>
      </w:r>
    </w:p>
    <w:p w14:paraId="490D3514" w14:textId="77777777" w:rsidR="00822E69" w:rsidRPr="00DC63BB" w:rsidRDefault="00C84703" w:rsidP="00DC63BB">
      <w:pPr>
        <w:spacing w:before="60" w:after="60" w:line="240" w:lineRule="auto"/>
        <w:rPr>
          <w:rFonts w:cs="Arial"/>
          <w:snapToGrid w:val="0"/>
          <w:color w:val="000000"/>
          <w:sz w:val="20"/>
          <w:szCs w:val="20"/>
        </w:rPr>
      </w:pPr>
      <w:r w:rsidRPr="00DC63BB">
        <w:rPr>
          <w:rFonts w:cs="Arial"/>
          <w:b/>
          <w:snapToGrid w:val="0"/>
          <w:color w:val="000000"/>
          <w:sz w:val="20"/>
          <w:szCs w:val="20"/>
        </w:rPr>
        <w:t>Communities:</w:t>
      </w:r>
      <w:r w:rsidRPr="00DC63BB">
        <w:rPr>
          <w:rFonts w:cs="Arial"/>
          <w:snapToGrid w:val="0"/>
          <w:color w:val="000000"/>
          <w:sz w:val="20"/>
          <w:szCs w:val="20"/>
        </w:rPr>
        <w:t xml:space="preserve"> The community component was not assessed at Level 2 for this sub-fishery, but is expected to be considered when assessment methods are more </w:t>
      </w:r>
      <w:r w:rsidR="00822E69" w:rsidRPr="00DC63BB">
        <w:rPr>
          <w:rFonts w:cs="Arial"/>
          <w:snapToGrid w:val="0"/>
          <w:color w:val="000000"/>
          <w:sz w:val="20"/>
          <w:szCs w:val="20"/>
        </w:rPr>
        <w:t>fully developed.</w:t>
      </w:r>
    </w:p>
    <w:p w14:paraId="490D3515" w14:textId="77777777" w:rsidR="009A3C3D" w:rsidRPr="00DC63BB" w:rsidRDefault="00B91BF9" w:rsidP="00DC63BB">
      <w:pPr>
        <w:spacing w:before="60" w:after="60" w:line="240" w:lineRule="auto"/>
        <w:rPr>
          <w:rFonts w:cs="Arial"/>
          <w:b/>
          <w:snapToGrid w:val="0"/>
          <w:color w:val="000000"/>
          <w:sz w:val="20"/>
          <w:szCs w:val="20"/>
        </w:rPr>
      </w:pPr>
      <w:r w:rsidRPr="00DC63BB">
        <w:rPr>
          <w:rFonts w:cs="Arial"/>
          <w:b/>
          <w:snapToGrid w:val="0"/>
          <w:color w:val="000000"/>
          <w:sz w:val="20"/>
          <w:szCs w:val="20"/>
        </w:rPr>
        <w:t>Stock assessments</w:t>
      </w:r>
      <w:r w:rsidR="009A3C3D" w:rsidRPr="00DC63BB">
        <w:rPr>
          <w:rFonts w:cs="Arial"/>
          <w:b/>
          <w:snapToGrid w:val="0"/>
          <w:color w:val="000000"/>
          <w:sz w:val="20"/>
          <w:szCs w:val="20"/>
        </w:rPr>
        <w:t>:</w:t>
      </w:r>
    </w:p>
    <w:p w14:paraId="490D3516" w14:textId="77777777" w:rsidR="00A90B96" w:rsidRPr="00DC63BB" w:rsidRDefault="00822E69" w:rsidP="00DC63BB">
      <w:pPr>
        <w:spacing w:before="60" w:after="60" w:line="240" w:lineRule="auto"/>
        <w:rPr>
          <w:rStyle w:val="Emphasis"/>
          <w:rFonts w:cs="Arial"/>
          <w:b/>
          <w:i w:val="0"/>
          <w:iCs w:val="0"/>
          <w:snapToGrid w:val="0"/>
          <w:color w:val="000000"/>
          <w:sz w:val="20"/>
          <w:szCs w:val="20"/>
        </w:rPr>
      </w:pPr>
      <w:r w:rsidRPr="00DC63BB">
        <w:rPr>
          <w:rStyle w:val="Emphasis"/>
          <w:rFonts w:cs="Arial"/>
          <w:i w:val="0"/>
          <w:iCs w:val="0"/>
          <w:sz w:val="20"/>
          <w:szCs w:val="20"/>
        </w:rPr>
        <w:t>CCAMLR Fishery Reports: Include s</w:t>
      </w:r>
      <w:r w:rsidR="00AC0090" w:rsidRPr="00DC63BB">
        <w:rPr>
          <w:rStyle w:val="Emphasis"/>
          <w:rFonts w:cs="Arial"/>
          <w:i w:val="0"/>
          <w:iCs w:val="0"/>
          <w:sz w:val="20"/>
          <w:szCs w:val="20"/>
        </w:rPr>
        <w:t>tock assessment</w:t>
      </w:r>
      <w:r w:rsidR="00FB1CA4" w:rsidRPr="00DC63BB">
        <w:rPr>
          <w:rStyle w:val="Emphasis"/>
          <w:rFonts w:cs="Arial"/>
          <w:i w:val="0"/>
          <w:iCs w:val="0"/>
          <w:sz w:val="20"/>
          <w:szCs w:val="20"/>
        </w:rPr>
        <w:t>s</w:t>
      </w:r>
      <w:r w:rsidRPr="00DC63BB">
        <w:rPr>
          <w:rStyle w:val="Emphasis"/>
          <w:rFonts w:cs="Arial"/>
          <w:i w:val="0"/>
          <w:iCs w:val="0"/>
          <w:sz w:val="20"/>
          <w:szCs w:val="20"/>
        </w:rPr>
        <w:t xml:space="preserve"> </w:t>
      </w:r>
      <w:r w:rsidR="00FB1CA4" w:rsidRPr="00DC63BB">
        <w:rPr>
          <w:rStyle w:val="Emphasis"/>
          <w:rFonts w:cs="Arial"/>
          <w:i w:val="0"/>
          <w:iCs w:val="0"/>
          <w:sz w:val="20"/>
          <w:szCs w:val="20"/>
        </w:rPr>
        <w:t xml:space="preserve">undertaken by </w:t>
      </w:r>
      <w:r w:rsidR="008A5938" w:rsidRPr="00DC63BB">
        <w:rPr>
          <w:rStyle w:val="Emphasis"/>
          <w:rFonts w:cs="Arial"/>
          <w:i w:val="0"/>
          <w:iCs w:val="0"/>
          <w:sz w:val="20"/>
          <w:szCs w:val="20"/>
        </w:rPr>
        <w:t>Australian scientists</w:t>
      </w:r>
      <w:r w:rsidRPr="00DC63BB">
        <w:rPr>
          <w:rStyle w:val="Emphasis"/>
          <w:rFonts w:cs="Arial"/>
          <w:i w:val="0"/>
          <w:iCs w:val="0"/>
          <w:sz w:val="20"/>
          <w:szCs w:val="20"/>
        </w:rPr>
        <w:t xml:space="preserve">, </w:t>
      </w:r>
      <w:r w:rsidR="008A5938" w:rsidRPr="00DC63BB">
        <w:rPr>
          <w:rStyle w:val="Emphasis"/>
          <w:rFonts w:cs="Arial"/>
          <w:i w:val="0"/>
          <w:iCs w:val="0"/>
          <w:sz w:val="20"/>
          <w:szCs w:val="20"/>
        </w:rPr>
        <w:t xml:space="preserve">reviewed by </w:t>
      </w:r>
      <w:r w:rsidR="00FB1CA4" w:rsidRPr="00DC63BB">
        <w:rPr>
          <w:rStyle w:val="Emphasis"/>
          <w:rFonts w:cs="Arial"/>
          <w:i w:val="0"/>
          <w:iCs w:val="0"/>
          <w:sz w:val="20"/>
          <w:szCs w:val="20"/>
        </w:rPr>
        <w:t>CCAMLR</w:t>
      </w:r>
      <w:r w:rsidRPr="00DC63BB">
        <w:rPr>
          <w:rStyle w:val="Emphasis"/>
          <w:rFonts w:cs="Arial"/>
          <w:i w:val="0"/>
          <w:iCs w:val="0"/>
          <w:sz w:val="20"/>
          <w:szCs w:val="20"/>
        </w:rPr>
        <w:t xml:space="preserve">: </w:t>
      </w:r>
      <w:hyperlink r:id="rId44" w:history="1">
        <w:r w:rsidRPr="00DC63BB">
          <w:rPr>
            <w:rStyle w:val="Hyperlink"/>
            <w:rFonts w:cs="Arial"/>
            <w:sz w:val="20"/>
            <w:szCs w:val="20"/>
          </w:rPr>
          <w:t>https://www.ccamlr.org/en/publications/fishery-reports</w:t>
        </w:r>
      </w:hyperlink>
      <w:r w:rsidRPr="00DC63BB">
        <w:rPr>
          <w:rStyle w:val="Emphasis"/>
          <w:rFonts w:cs="Arial"/>
          <w:i w:val="0"/>
          <w:iCs w:val="0"/>
          <w:sz w:val="20"/>
          <w:szCs w:val="20"/>
        </w:rPr>
        <w:t xml:space="preserve"> (accessed 21 September 2016).</w:t>
      </w:r>
    </w:p>
    <w:p w14:paraId="41FD9772" w14:textId="77777777" w:rsidR="00DC63BB" w:rsidRPr="00DC63BB" w:rsidRDefault="000C097B" w:rsidP="00DC63BB">
      <w:pPr>
        <w:spacing w:before="60" w:after="60" w:line="240" w:lineRule="auto"/>
        <w:rPr>
          <w:rStyle w:val="Hyperlink"/>
          <w:rFonts w:cs="Arial"/>
          <w:sz w:val="20"/>
          <w:szCs w:val="20"/>
        </w:rPr>
      </w:pPr>
      <w:r w:rsidRPr="00DC63BB">
        <w:rPr>
          <w:rStyle w:val="Emphasis"/>
          <w:rFonts w:cs="Arial"/>
          <w:i w:val="0"/>
          <w:iCs w:val="0"/>
          <w:sz w:val="20"/>
          <w:szCs w:val="20"/>
        </w:rPr>
        <w:t>ABARES Fishery Status Reports 2015: Not overfished or subject to overfishing.</w:t>
      </w:r>
      <w:r w:rsidRPr="00DC63BB">
        <w:rPr>
          <w:rStyle w:val="Emphasis"/>
          <w:rFonts w:cs="Arial"/>
          <w:i w:val="0"/>
          <w:iCs w:val="0"/>
          <w:sz w:val="20"/>
          <w:szCs w:val="20"/>
        </w:rPr>
        <w:br/>
      </w:r>
      <w:hyperlink r:id="rId45" w:history="1">
        <w:r w:rsidRPr="00DC63BB">
          <w:rPr>
            <w:rStyle w:val="Hyperlink"/>
            <w:rFonts w:cs="Arial"/>
            <w:sz w:val="20"/>
            <w:szCs w:val="20"/>
          </w:rPr>
          <w:t>http://data.daff.gov.au/data/warehouse/9aam/fsrXXd9abm_/fsr15d9abm_20151030/26_FishStatus2015HeardIsAndMcDonaldIs_1.0.0.pdf</w:t>
        </w:r>
      </w:hyperlink>
    </w:p>
    <w:p w14:paraId="092B7398" w14:textId="77777777" w:rsidR="00DC63BB" w:rsidRPr="00DC63BB" w:rsidRDefault="00DC63BB" w:rsidP="00DC63BB">
      <w:pPr>
        <w:spacing w:before="60" w:after="60" w:line="240" w:lineRule="auto"/>
        <w:rPr>
          <w:rStyle w:val="Hyperlink"/>
          <w:rFonts w:cs="Arial"/>
          <w:sz w:val="20"/>
          <w:szCs w:val="20"/>
        </w:rPr>
      </w:pPr>
    </w:p>
    <w:p w14:paraId="6330D38C" w14:textId="77777777" w:rsidR="00DC63BB" w:rsidRPr="00DC63BB" w:rsidRDefault="00DC63BB" w:rsidP="00DC63BB">
      <w:pPr>
        <w:pStyle w:val="Heading1"/>
        <w:spacing w:before="60" w:after="60" w:line="240" w:lineRule="auto"/>
        <w:rPr>
          <w:sz w:val="20"/>
          <w:szCs w:val="20"/>
        </w:rPr>
        <w:sectPr w:rsidR="00DC63BB" w:rsidRPr="00DC63BB" w:rsidSect="00DC63BB">
          <w:pgSz w:w="11906" w:h="16838"/>
          <w:pgMar w:top="1361" w:right="709" w:bottom="1361" w:left="709" w:header="709" w:footer="57" w:gutter="0"/>
          <w:cols w:space="708"/>
          <w:docGrid w:linePitch="360"/>
        </w:sectPr>
      </w:pPr>
      <w:bookmarkStart w:id="6" w:name="_Toc514849744"/>
      <w:bookmarkStart w:id="7" w:name="_Toc506553892"/>
    </w:p>
    <w:p w14:paraId="490D3518" w14:textId="055BC4D2" w:rsidR="00B16E10" w:rsidRPr="00DC63BB" w:rsidRDefault="00DC63BB" w:rsidP="0030787B">
      <w:pPr>
        <w:pStyle w:val="Heading1"/>
        <w:spacing w:before="60" w:after="60" w:line="240" w:lineRule="auto"/>
        <w:rPr>
          <w:b w:val="0"/>
          <w:sz w:val="20"/>
          <w:szCs w:val="20"/>
        </w:rPr>
      </w:pPr>
      <w:bookmarkStart w:id="8" w:name="_Toc522185086"/>
      <w:r w:rsidRPr="00C71B8C">
        <w:lastRenderedPageBreak/>
        <w:t>Section 2: Detailed Analysis of the Commonwealth Heard Island and McDonald Islands Fishery Against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30787B" w:rsidRPr="00DC63BB" w14:paraId="490D351E" w14:textId="77777777" w:rsidTr="00103E82">
        <w:tc>
          <w:tcPr>
            <w:tcW w:w="2500" w:type="pct"/>
            <w:shd w:val="clear" w:color="auto" w:fill="auto"/>
          </w:tcPr>
          <w:p w14:paraId="490D3519" w14:textId="77777777" w:rsidR="0030787B" w:rsidRPr="00DC63BB" w:rsidRDefault="0030787B" w:rsidP="00C71B8C">
            <w:pPr>
              <w:spacing w:before="60" w:after="60" w:line="240" w:lineRule="auto"/>
              <w:rPr>
                <w:rFonts w:cs="Arial"/>
                <w:sz w:val="20"/>
                <w:szCs w:val="20"/>
              </w:rPr>
            </w:pPr>
            <w:r w:rsidRPr="00DC63BB">
              <w:rPr>
                <w:rFonts w:cs="Arial"/>
                <w:b/>
                <w:sz w:val="20"/>
                <w:szCs w:val="20"/>
              </w:rPr>
              <w:t>Guidelines for the Ecologically Sustainable Management of Fisheries  (2nd edition)</w:t>
            </w:r>
          </w:p>
        </w:tc>
        <w:tc>
          <w:tcPr>
            <w:tcW w:w="2500" w:type="pct"/>
            <w:shd w:val="clear" w:color="auto" w:fill="auto"/>
          </w:tcPr>
          <w:p w14:paraId="490D351D" w14:textId="41B06E64" w:rsidR="0030787B" w:rsidRPr="00DC63BB" w:rsidRDefault="0030787B" w:rsidP="00C71B8C">
            <w:pPr>
              <w:spacing w:before="60" w:after="60" w:line="240" w:lineRule="auto"/>
              <w:rPr>
                <w:rFonts w:cs="Arial"/>
                <w:b/>
                <w:sz w:val="20"/>
                <w:szCs w:val="20"/>
              </w:rPr>
            </w:pPr>
            <w:r w:rsidRPr="00DC63BB">
              <w:rPr>
                <w:rFonts w:cs="Arial"/>
                <w:b/>
                <w:sz w:val="20"/>
                <w:szCs w:val="20"/>
              </w:rPr>
              <w:t>Comment</w:t>
            </w:r>
          </w:p>
        </w:tc>
      </w:tr>
      <w:tr w:rsidR="00207379" w:rsidRPr="00DC63BB" w14:paraId="490D3520" w14:textId="77777777" w:rsidTr="00103E82">
        <w:tc>
          <w:tcPr>
            <w:tcW w:w="2500" w:type="pct"/>
            <w:gridSpan w:val="2"/>
            <w:shd w:val="clear" w:color="auto" w:fill="FFFF66"/>
          </w:tcPr>
          <w:p w14:paraId="490D351F" w14:textId="77777777" w:rsidR="00207379" w:rsidRPr="00DC63BB" w:rsidRDefault="00207379" w:rsidP="00C71B8C">
            <w:pPr>
              <w:spacing w:before="60" w:after="60" w:line="240" w:lineRule="auto"/>
              <w:rPr>
                <w:rFonts w:cs="Arial"/>
                <w:b/>
                <w:sz w:val="20"/>
                <w:szCs w:val="20"/>
              </w:rPr>
            </w:pPr>
            <w:r w:rsidRPr="00DC63BB">
              <w:rPr>
                <w:rFonts w:cs="Arial"/>
                <w:b/>
                <w:sz w:val="20"/>
                <w:szCs w:val="20"/>
              </w:rPr>
              <w:t>THE MANAGEMENT REGIME</w:t>
            </w:r>
          </w:p>
        </w:tc>
      </w:tr>
      <w:tr w:rsidR="00207379" w:rsidRPr="00DC63BB" w14:paraId="490D3522" w14:textId="77777777" w:rsidTr="00103E82">
        <w:tc>
          <w:tcPr>
            <w:tcW w:w="2500" w:type="pct"/>
            <w:gridSpan w:val="2"/>
            <w:shd w:val="clear" w:color="auto" w:fill="FFFF99"/>
          </w:tcPr>
          <w:p w14:paraId="490D3521" w14:textId="77777777" w:rsidR="00207379" w:rsidRPr="00DC63BB" w:rsidRDefault="00207379" w:rsidP="00C71B8C">
            <w:pPr>
              <w:spacing w:before="60" w:after="60" w:line="240" w:lineRule="auto"/>
              <w:rPr>
                <w:rFonts w:cs="Arial"/>
                <w:b/>
                <w:sz w:val="20"/>
                <w:szCs w:val="20"/>
              </w:rPr>
            </w:pPr>
            <w:r w:rsidRPr="00DC63B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F258F4" w:rsidRPr="00DC63BB" w14:paraId="490D352A" w14:textId="77777777" w:rsidTr="00103E82">
        <w:tc>
          <w:tcPr>
            <w:tcW w:w="2500" w:type="pct"/>
            <w:shd w:val="clear" w:color="auto" w:fill="auto"/>
          </w:tcPr>
          <w:p w14:paraId="490D3523" w14:textId="77777777" w:rsidR="00F258F4" w:rsidRPr="00DC63BB" w:rsidRDefault="00F258F4" w:rsidP="00C71B8C">
            <w:pPr>
              <w:spacing w:before="60" w:after="60" w:line="240" w:lineRule="auto"/>
              <w:rPr>
                <w:rFonts w:cs="Arial"/>
                <w:sz w:val="20"/>
                <w:szCs w:val="20"/>
              </w:rPr>
            </w:pPr>
            <w:r w:rsidRPr="00DC63BB">
              <w:rPr>
                <w:rFonts w:cs="Arial"/>
                <w:sz w:val="20"/>
                <w:szCs w:val="20"/>
              </w:rPr>
              <w:t>Be documented, publicly available and transparent</w:t>
            </w:r>
          </w:p>
        </w:tc>
        <w:tc>
          <w:tcPr>
            <w:tcW w:w="2500" w:type="pct"/>
            <w:shd w:val="clear" w:color="auto" w:fill="92D050"/>
          </w:tcPr>
          <w:p w14:paraId="490D3527" w14:textId="6E0404A1" w:rsidR="00F258F4" w:rsidRPr="001B1DDD" w:rsidRDefault="00F258F4" w:rsidP="00C71B8C">
            <w:pPr>
              <w:spacing w:before="60" w:after="60" w:line="240" w:lineRule="auto"/>
              <w:rPr>
                <w:rFonts w:cs="Arial"/>
                <w:sz w:val="20"/>
                <w:szCs w:val="20"/>
              </w:rPr>
            </w:pPr>
            <w:r w:rsidRPr="001B1DDD">
              <w:rPr>
                <w:rFonts w:cs="Arial"/>
                <w:sz w:val="20"/>
                <w:szCs w:val="20"/>
              </w:rPr>
              <w:t xml:space="preserve">Management arrangements are well documented, transparent and publicly available via the </w:t>
            </w:r>
            <w:hyperlink r:id="rId46" w:history="1">
              <w:r w:rsidRPr="001B1DDD">
                <w:rPr>
                  <w:rStyle w:val="Hyperlink"/>
                  <w:rFonts w:cs="Arial"/>
                  <w:sz w:val="20"/>
                  <w:szCs w:val="20"/>
                </w:rPr>
                <w:t>AFMA</w:t>
              </w:r>
            </w:hyperlink>
            <w:r w:rsidRPr="001B1DDD">
              <w:rPr>
                <w:rFonts w:cs="Arial"/>
                <w:sz w:val="20"/>
                <w:szCs w:val="20"/>
              </w:rPr>
              <w:t xml:space="preserve"> and </w:t>
            </w:r>
            <w:hyperlink r:id="rId47" w:history="1">
              <w:r w:rsidRPr="001B1DDD">
                <w:rPr>
                  <w:rStyle w:val="Hyperlink"/>
                  <w:rFonts w:cs="Arial"/>
                  <w:sz w:val="20"/>
                  <w:szCs w:val="20"/>
                </w:rPr>
                <w:t>CCAMLR</w:t>
              </w:r>
            </w:hyperlink>
            <w:r w:rsidRPr="001B1DDD">
              <w:rPr>
                <w:rFonts w:cs="Arial"/>
                <w:sz w:val="20"/>
                <w:szCs w:val="20"/>
              </w:rPr>
              <w:t xml:space="preserve"> websites.</w:t>
            </w:r>
          </w:p>
          <w:p w14:paraId="490D3528" w14:textId="77777777" w:rsidR="00F258F4" w:rsidRPr="001B1DDD" w:rsidRDefault="00F258F4" w:rsidP="00C71B8C">
            <w:pPr>
              <w:spacing w:before="60" w:after="60" w:line="240" w:lineRule="auto"/>
              <w:rPr>
                <w:rFonts w:cs="Arial"/>
                <w:sz w:val="20"/>
                <w:szCs w:val="20"/>
              </w:rPr>
            </w:pPr>
            <w:r w:rsidRPr="001B1DDD">
              <w:rPr>
                <w:rFonts w:cs="Arial"/>
                <w:sz w:val="20"/>
                <w:szCs w:val="20"/>
              </w:rPr>
              <w:t>Meetings where management arrangements are developed are also well documented on these websites.</w:t>
            </w:r>
          </w:p>
          <w:p w14:paraId="490D3529" w14:textId="77777777" w:rsidR="00F258F4" w:rsidRPr="001B1DDD" w:rsidRDefault="00F258F4" w:rsidP="00C71B8C">
            <w:pPr>
              <w:spacing w:before="60" w:after="60" w:line="240" w:lineRule="auto"/>
              <w:rPr>
                <w:rFonts w:cs="Arial"/>
                <w:sz w:val="20"/>
                <w:szCs w:val="20"/>
              </w:rPr>
            </w:pPr>
            <w:r w:rsidRPr="001B1DDD">
              <w:rPr>
                <w:rFonts w:cs="Arial"/>
                <w:sz w:val="20"/>
                <w:szCs w:val="20"/>
              </w:rPr>
              <w:t xml:space="preserve">Information on fishery performance, including catch of target and bycatch species, and compliance with CCAMLR conservation measures is published on the CCAMLR website and in AFMA annual (corporate) reports. </w:t>
            </w:r>
          </w:p>
        </w:tc>
      </w:tr>
      <w:tr w:rsidR="00F258F4" w:rsidRPr="00DC63BB" w14:paraId="490D3531" w14:textId="77777777" w:rsidTr="00103E82">
        <w:tc>
          <w:tcPr>
            <w:tcW w:w="2500" w:type="pct"/>
            <w:shd w:val="clear" w:color="auto" w:fill="auto"/>
          </w:tcPr>
          <w:p w14:paraId="490D352B" w14:textId="77777777" w:rsidR="00F258F4" w:rsidRPr="00DC63BB" w:rsidRDefault="00F258F4" w:rsidP="00C71B8C">
            <w:pPr>
              <w:spacing w:before="60" w:after="60" w:line="240" w:lineRule="auto"/>
              <w:rPr>
                <w:rFonts w:cs="Arial"/>
                <w:sz w:val="20"/>
                <w:szCs w:val="20"/>
              </w:rPr>
            </w:pPr>
            <w:r w:rsidRPr="00DC63BB">
              <w:rPr>
                <w:rFonts w:cs="Arial"/>
                <w:sz w:val="20"/>
                <w:szCs w:val="20"/>
              </w:rPr>
              <w:t>Be developed through a consultative process providing opportunity to all interested and affected parties, including the general public</w:t>
            </w:r>
          </w:p>
        </w:tc>
        <w:tc>
          <w:tcPr>
            <w:tcW w:w="2500" w:type="pct"/>
            <w:shd w:val="clear" w:color="auto" w:fill="FFC000"/>
          </w:tcPr>
          <w:p w14:paraId="490D352F" w14:textId="4E3A2C76" w:rsidR="00F258F4" w:rsidRPr="001B1DDD" w:rsidRDefault="00F258F4" w:rsidP="00C71B8C">
            <w:pPr>
              <w:spacing w:before="60" w:after="60" w:line="240" w:lineRule="auto"/>
              <w:rPr>
                <w:rFonts w:cs="Arial"/>
                <w:sz w:val="20"/>
                <w:szCs w:val="20"/>
              </w:rPr>
            </w:pPr>
            <w:r w:rsidRPr="001B1DDD">
              <w:rPr>
                <w:rFonts w:cs="Arial"/>
                <w:sz w:val="20"/>
                <w:szCs w:val="20"/>
              </w:rPr>
              <w:t xml:space="preserve">Management is consultative and transparent but not open to the general public. </w:t>
            </w:r>
          </w:p>
          <w:p w14:paraId="490D3530" w14:textId="40E6E5B0" w:rsidR="00F258F4" w:rsidRPr="001B1DDD" w:rsidRDefault="00F258F4" w:rsidP="00C71B8C">
            <w:pPr>
              <w:spacing w:before="60" w:after="60" w:line="240" w:lineRule="auto"/>
              <w:rPr>
                <w:rFonts w:cs="Arial"/>
                <w:sz w:val="20"/>
                <w:szCs w:val="20"/>
              </w:rPr>
            </w:pPr>
            <w:r w:rsidRPr="001B1DDD">
              <w:rPr>
                <w:rFonts w:cs="Arial"/>
                <w:sz w:val="20"/>
                <w:szCs w:val="20"/>
              </w:rPr>
              <w:t>Although meetings of the CCAMLR Consultative Forum, and AFMA’s Sub-Antarctic Resource Assessment Group and Sub-Antarctic Fisheries Management Advisory Committee are not open to the general public, they include Commonwealth government, research, environment and fishing industry representatives.</w:t>
            </w:r>
          </w:p>
        </w:tc>
      </w:tr>
      <w:tr w:rsidR="00F258F4" w:rsidRPr="00DC63BB" w14:paraId="490D3539" w14:textId="77777777" w:rsidTr="00103E82">
        <w:tc>
          <w:tcPr>
            <w:tcW w:w="2500" w:type="pct"/>
            <w:shd w:val="clear" w:color="auto" w:fill="auto"/>
          </w:tcPr>
          <w:p w14:paraId="490D3532" w14:textId="77777777" w:rsidR="00F258F4" w:rsidRPr="00DC63BB" w:rsidRDefault="00F258F4" w:rsidP="00C71B8C">
            <w:pPr>
              <w:spacing w:before="60" w:after="60" w:line="240" w:lineRule="auto"/>
              <w:rPr>
                <w:rFonts w:cs="Arial"/>
                <w:sz w:val="20"/>
                <w:szCs w:val="20"/>
              </w:rPr>
            </w:pPr>
            <w:r w:rsidRPr="00DC63BB">
              <w:rPr>
                <w:rFonts w:cs="Arial"/>
                <w:sz w:val="20"/>
                <w:szCs w:val="20"/>
              </w:rPr>
              <w:t>Ensure that a range of expertise and community interests are involved in individual fishery management committees and during the stock assessment process</w:t>
            </w:r>
          </w:p>
        </w:tc>
        <w:tc>
          <w:tcPr>
            <w:tcW w:w="2500" w:type="pct"/>
            <w:shd w:val="clear" w:color="auto" w:fill="92D050"/>
          </w:tcPr>
          <w:p w14:paraId="490D3536" w14:textId="193548BE" w:rsidR="00F258F4" w:rsidRPr="00F258F4" w:rsidRDefault="00F258F4" w:rsidP="00C71B8C">
            <w:pPr>
              <w:spacing w:before="60" w:after="60" w:line="240" w:lineRule="auto"/>
              <w:rPr>
                <w:rFonts w:cs="Arial"/>
                <w:sz w:val="20"/>
                <w:szCs w:val="20"/>
              </w:rPr>
            </w:pPr>
            <w:r w:rsidRPr="00F258F4">
              <w:rPr>
                <w:rFonts w:cs="Arial"/>
                <w:sz w:val="20"/>
                <w:szCs w:val="20"/>
              </w:rPr>
              <w:t>Management draws on a wide range of expertise and interests.</w:t>
            </w:r>
          </w:p>
          <w:p w14:paraId="490D3537"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CCAMLR draws on a wide range of scientific, fisheries management and other expertise in developing its management arrangements. Australia’s delegation to CCAMLR includes Commonwealth, state and territory government representatives, </w:t>
            </w:r>
            <w:proofErr w:type="gramStart"/>
            <w:r w:rsidRPr="00F258F4">
              <w:rPr>
                <w:rFonts w:cs="Arial"/>
                <w:sz w:val="20"/>
                <w:szCs w:val="20"/>
              </w:rPr>
              <w:t>fishing</w:t>
            </w:r>
            <w:proofErr w:type="gramEnd"/>
            <w:r w:rsidRPr="00F258F4">
              <w:rPr>
                <w:rFonts w:cs="Arial"/>
                <w:sz w:val="20"/>
                <w:szCs w:val="20"/>
              </w:rPr>
              <w:t xml:space="preserve"> industry and conservation interests. These interests and expertise are also represented in Australian fora through the CCAMLR Consultative Forum, Sub-Antarctic Resource Assessment Group and Sub-Antarctic Fisheries Management Advisory Committee. </w:t>
            </w:r>
          </w:p>
          <w:p w14:paraId="490D3538" w14:textId="6F366CC6" w:rsidR="00F258F4" w:rsidRPr="00F258F4" w:rsidRDefault="00F258F4" w:rsidP="00C71B8C">
            <w:pPr>
              <w:spacing w:before="60" w:after="60" w:line="240" w:lineRule="auto"/>
              <w:rPr>
                <w:rFonts w:cs="Arial"/>
                <w:sz w:val="20"/>
                <w:szCs w:val="20"/>
              </w:rPr>
            </w:pPr>
            <w:r w:rsidRPr="00F258F4">
              <w:rPr>
                <w:rFonts w:cs="Arial"/>
                <w:sz w:val="20"/>
                <w:szCs w:val="20"/>
              </w:rPr>
              <w:t>The Department’s Australian Antarctic Division (AAD) undertakes, the stock assessments for target and bycatch species in this fishery. Results are reviewed by SARAG and CCAMLR.</w:t>
            </w:r>
          </w:p>
        </w:tc>
      </w:tr>
      <w:tr w:rsidR="00F258F4" w:rsidRPr="00DC63BB" w14:paraId="490D3542" w14:textId="77777777" w:rsidTr="00103E82">
        <w:tc>
          <w:tcPr>
            <w:tcW w:w="2500" w:type="pct"/>
            <w:shd w:val="clear" w:color="auto" w:fill="auto"/>
          </w:tcPr>
          <w:p w14:paraId="490D353A" w14:textId="77777777" w:rsidR="00F258F4" w:rsidRPr="00DC63BB" w:rsidRDefault="00F258F4" w:rsidP="00C71B8C">
            <w:pPr>
              <w:spacing w:before="60" w:after="60" w:line="240" w:lineRule="auto"/>
              <w:rPr>
                <w:rFonts w:cs="Arial"/>
                <w:sz w:val="20"/>
                <w:szCs w:val="20"/>
              </w:rPr>
            </w:pPr>
            <w:r w:rsidRPr="00DC63BB">
              <w:rPr>
                <w:rFonts w:cs="Arial"/>
                <w:sz w:val="20"/>
                <w:szCs w:val="20"/>
              </w:rPr>
              <w:t>Be strategic, containing objectives and performance criteria by which the effectiveness of the management arrangements are measured</w:t>
            </w:r>
          </w:p>
        </w:tc>
        <w:tc>
          <w:tcPr>
            <w:tcW w:w="2500" w:type="pct"/>
            <w:shd w:val="clear" w:color="auto" w:fill="92D050"/>
          </w:tcPr>
          <w:p w14:paraId="490D353F" w14:textId="02E0ADF4" w:rsidR="00F258F4" w:rsidRPr="00F258F4" w:rsidRDefault="00F258F4" w:rsidP="00C71B8C">
            <w:pPr>
              <w:spacing w:before="60" w:after="60" w:line="240" w:lineRule="auto"/>
              <w:rPr>
                <w:rFonts w:cs="Arial"/>
                <w:sz w:val="20"/>
                <w:szCs w:val="20"/>
              </w:rPr>
            </w:pPr>
            <w:r w:rsidRPr="00F258F4">
              <w:rPr>
                <w:rFonts w:cs="Arial"/>
                <w:sz w:val="20"/>
                <w:szCs w:val="20"/>
              </w:rPr>
              <w:t>Management is strategic, with clear objectives and performance management processes.</w:t>
            </w:r>
          </w:p>
          <w:p w14:paraId="490D3540" w14:textId="77777777" w:rsidR="00F258F4" w:rsidRPr="00F258F4" w:rsidRDefault="00F258F4" w:rsidP="00C71B8C">
            <w:pPr>
              <w:spacing w:before="60" w:after="60" w:line="240" w:lineRule="auto"/>
              <w:rPr>
                <w:rFonts w:cs="Arial"/>
                <w:sz w:val="20"/>
                <w:szCs w:val="20"/>
              </w:rPr>
            </w:pPr>
            <w:r w:rsidRPr="00F258F4">
              <w:rPr>
                <w:rFonts w:cs="Arial"/>
                <w:sz w:val="20"/>
                <w:szCs w:val="20"/>
              </w:rPr>
              <w:t>Catch limits and triggers are based on available information and aim to deliver the information required to better understand the fisheries’ potential. Information requirements are regularly reviewed and defined in CCAMLR research and data collection plans.</w:t>
            </w:r>
          </w:p>
          <w:p w14:paraId="490D3541" w14:textId="77777777" w:rsidR="00F258F4" w:rsidRPr="00F258F4" w:rsidRDefault="00F258F4" w:rsidP="00C71B8C">
            <w:pPr>
              <w:spacing w:before="60" w:after="60" w:line="240" w:lineRule="auto"/>
              <w:rPr>
                <w:rFonts w:cs="Arial"/>
                <w:sz w:val="20"/>
                <w:szCs w:val="20"/>
              </w:rPr>
            </w:pPr>
            <w:r w:rsidRPr="00F258F4">
              <w:rPr>
                <w:rFonts w:cs="Arial"/>
                <w:sz w:val="20"/>
                <w:szCs w:val="20"/>
              </w:rPr>
              <w:lastRenderedPageBreak/>
              <w:t>The fishery’s performance is measured against CCAMLR’s objectives and is monitored by AFMA and reported by CCAMLR.</w:t>
            </w:r>
          </w:p>
        </w:tc>
      </w:tr>
      <w:tr w:rsidR="00F258F4" w:rsidRPr="00DC63BB" w14:paraId="490D3549" w14:textId="77777777" w:rsidTr="00103E82">
        <w:tc>
          <w:tcPr>
            <w:tcW w:w="2500" w:type="pct"/>
            <w:shd w:val="clear" w:color="auto" w:fill="auto"/>
          </w:tcPr>
          <w:p w14:paraId="490D3543" w14:textId="77777777" w:rsidR="00F258F4" w:rsidRPr="00DC63BB" w:rsidRDefault="00F258F4" w:rsidP="00C71B8C">
            <w:pPr>
              <w:spacing w:before="60" w:after="60" w:line="240" w:lineRule="auto"/>
              <w:rPr>
                <w:rFonts w:cs="Arial"/>
                <w:sz w:val="20"/>
                <w:szCs w:val="20"/>
              </w:rPr>
            </w:pPr>
            <w:r w:rsidRPr="00DC63BB">
              <w:rPr>
                <w:rFonts w:cs="Arial"/>
                <w:sz w:val="20"/>
                <w:szCs w:val="20"/>
              </w:rPr>
              <w:lastRenderedPageBreak/>
              <w:t>Be capable of controlling the level of harvest in the fishery using input and/or output controls</w:t>
            </w:r>
          </w:p>
        </w:tc>
        <w:tc>
          <w:tcPr>
            <w:tcW w:w="2500" w:type="pct"/>
            <w:shd w:val="clear" w:color="auto" w:fill="92D050"/>
          </w:tcPr>
          <w:p w14:paraId="490D3547" w14:textId="5CDA0E98" w:rsidR="00F258F4" w:rsidRPr="00F258F4" w:rsidRDefault="00F258F4" w:rsidP="00C71B8C">
            <w:pPr>
              <w:spacing w:before="60" w:after="60" w:line="240" w:lineRule="auto"/>
              <w:rPr>
                <w:rFonts w:cs="Arial"/>
                <w:sz w:val="20"/>
                <w:szCs w:val="20"/>
              </w:rPr>
            </w:pPr>
            <w:r w:rsidRPr="00F258F4">
              <w:rPr>
                <w:rFonts w:cs="Arial"/>
                <w:sz w:val="20"/>
                <w:szCs w:val="20"/>
              </w:rPr>
              <w:t>Harvest is managed using a mixture of both input and output controls.</w:t>
            </w:r>
          </w:p>
          <w:p w14:paraId="490D3548"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These controls are considered precautionary. </w:t>
            </w:r>
          </w:p>
        </w:tc>
      </w:tr>
      <w:tr w:rsidR="00F258F4" w:rsidRPr="00DC63BB" w14:paraId="490D3550" w14:textId="77777777" w:rsidTr="00103E82">
        <w:tc>
          <w:tcPr>
            <w:tcW w:w="2500" w:type="pct"/>
            <w:shd w:val="clear" w:color="auto" w:fill="auto"/>
          </w:tcPr>
          <w:p w14:paraId="490D354A" w14:textId="77777777" w:rsidR="00F258F4" w:rsidRPr="00DC63BB" w:rsidRDefault="00F258F4" w:rsidP="00C71B8C">
            <w:pPr>
              <w:spacing w:before="60" w:after="60" w:line="240" w:lineRule="auto"/>
              <w:rPr>
                <w:rFonts w:cs="Arial"/>
                <w:sz w:val="20"/>
                <w:szCs w:val="20"/>
              </w:rPr>
            </w:pPr>
            <w:r w:rsidRPr="00DC63BB">
              <w:rPr>
                <w:rFonts w:cs="Arial"/>
                <w:sz w:val="20"/>
                <w:szCs w:val="20"/>
              </w:rPr>
              <w:t>Contain the means of enforcing critical aspects of the management arrangements</w:t>
            </w:r>
          </w:p>
        </w:tc>
        <w:tc>
          <w:tcPr>
            <w:tcW w:w="2500" w:type="pct"/>
            <w:shd w:val="clear" w:color="auto" w:fill="92D050"/>
          </w:tcPr>
          <w:p w14:paraId="490D354E" w14:textId="3538444D" w:rsidR="00F258F4" w:rsidRPr="00F258F4" w:rsidRDefault="00F258F4" w:rsidP="00C71B8C">
            <w:pPr>
              <w:spacing w:before="60" w:after="60" w:line="240" w:lineRule="auto"/>
              <w:rPr>
                <w:rFonts w:cs="Arial"/>
                <w:sz w:val="20"/>
                <w:szCs w:val="20"/>
              </w:rPr>
            </w:pPr>
            <w:r w:rsidRPr="00F258F4">
              <w:rPr>
                <w:rFonts w:cs="Arial"/>
                <w:sz w:val="20"/>
                <w:szCs w:val="20"/>
              </w:rPr>
              <w:t>Effective enforcement has been demonstrated. Licensed fishers comply with management arrangements and illegal, unreported and unregulated fishing has been virtually eliminated since 2007.</w:t>
            </w:r>
          </w:p>
          <w:p w14:paraId="490D354F" w14:textId="259EDDF8" w:rsidR="00F258F4" w:rsidRPr="00F258F4" w:rsidRDefault="00F258F4" w:rsidP="00C71B8C">
            <w:pPr>
              <w:spacing w:before="60" w:after="60" w:line="240" w:lineRule="auto"/>
              <w:rPr>
                <w:rFonts w:cs="Arial"/>
                <w:sz w:val="20"/>
                <w:szCs w:val="20"/>
              </w:rPr>
            </w:pPr>
            <w:r w:rsidRPr="00F258F4">
              <w:rPr>
                <w:rFonts w:cs="Arial"/>
                <w:sz w:val="20"/>
                <w:szCs w:val="20"/>
              </w:rPr>
              <w:t xml:space="preserve">This is supported by high levels of monitoring by on-board observers. Compliance with management arrangements is monitored by AFMA, reported to and reviewed by CCAMLR for all CCAMLR members. </w:t>
            </w:r>
          </w:p>
        </w:tc>
      </w:tr>
      <w:tr w:rsidR="00F258F4" w:rsidRPr="00DC63BB" w14:paraId="490D3557" w14:textId="77777777" w:rsidTr="00103E82">
        <w:tc>
          <w:tcPr>
            <w:tcW w:w="2500" w:type="pct"/>
            <w:shd w:val="clear" w:color="auto" w:fill="auto"/>
          </w:tcPr>
          <w:p w14:paraId="490D3551" w14:textId="77777777" w:rsidR="00F258F4" w:rsidRPr="00DC63BB" w:rsidRDefault="00F258F4" w:rsidP="00C71B8C">
            <w:pPr>
              <w:spacing w:before="60" w:after="60" w:line="240" w:lineRule="auto"/>
              <w:rPr>
                <w:rFonts w:cs="Arial"/>
                <w:sz w:val="20"/>
                <w:szCs w:val="20"/>
              </w:rPr>
            </w:pPr>
            <w:r w:rsidRPr="00DC63BB">
              <w:rPr>
                <w:rFonts w:cs="Arial"/>
                <w:sz w:val="20"/>
                <w:szCs w:val="20"/>
              </w:rPr>
              <w:t>Provide for the periodic review of the performance of the fishery management arrangements and the management strategies, objectives and criteria</w:t>
            </w:r>
          </w:p>
        </w:tc>
        <w:tc>
          <w:tcPr>
            <w:tcW w:w="2500" w:type="pct"/>
            <w:shd w:val="clear" w:color="auto" w:fill="92D050"/>
          </w:tcPr>
          <w:p w14:paraId="490D3555" w14:textId="3E05960E" w:rsidR="00F258F4" w:rsidRPr="00F258F4" w:rsidRDefault="00F258F4" w:rsidP="00C71B8C">
            <w:pPr>
              <w:spacing w:before="60" w:after="60" w:line="240" w:lineRule="auto"/>
              <w:rPr>
                <w:rFonts w:cs="Arial"/>
                <w:sz w:val="20"/>
                <w:szCs w:val="20"/>
              </w:rPr>
            </w:pPr>
            <w:r w:rsidRPr="00F258F4">
              <w:rPr>
                <w:rFonts w:cs="Arial"/>
                <w:sz w:val="20"/>
                <w:szCs w:val="20"/>
              </w:rPr>
              <w:t>Performance is assessed and reported annually by both AFMA and CCAMLR.</w:t>
            </w:r>
          </w:p>
          <w:p w14:paraId="490D3556"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Performance measures are included in the </w:t>
            </w:r>
            <w:hyperlink r:id="rId48" w:history="1">
              <w:r w:rsidRPr="00F258F4">
                <w:rPr>
                  <w:rStyle w:val="Hyperlink"/>
                  <w:rFonts w:cs="Arial"/>
                  <w:sz w:val="20"/>
                  <w:szCs w:val="20"/>
                </w:rPr>
                <w:t>Heard Island and McDonald Islands Fishery Management Plan 2002</w:t>
              </w:r>
            </w:hyperlink>
            <w:r w:rsidRPr="00F258F4">
              <w:rPr>
                <w:rFonts w:cs="Arial"/>
                <w:sz w:val="20"/>
                <w:szCs w:val="20"/>
              </w:rPr>
              <w:t>, as well as CCAMLR arrangements.</w:t>
            </w:r>
          </w:p>
        </w:tc>
      </w:tr>
      <w:tr w:rsidR="00F258F4" w:rsidRPr="00DC63BB" w14:paraId="490D3560" w14:textId="77777777" w:rsidTr="00103E82">
        <w:tc>
          <w:tcPr>
            <w:tcW w:w="2500" w:type="pct"/>
            <w:shd w:val="clear" w:color="auto" w:fill="auto"/>
          </w:tcPr>
          <w:p w14:paraId="490D3558" w14:textId="77777777" w:rsidR="00F258F4" w:rsidRPr="00DC63BB" w:rsidRDefault="00F258F4" w:rsidP="00C71B8C">
            <w:pPr>
              <w:spacing w:before="60" w:after="60" w:line="240" w:lineRule="auto"/>
              <w:rPr>
                <w:rFonts w:cs="Arial"/>
                <w:sz w:val="20"/>
                <w:szCs w:val="20"/>
              </w:rPr>
            </w:pPr>
            <w:r w:rsidRPr="00DC63BB">
              <w:rPr>
                <w:rFonts w:cs="Arial"/>
                <w:sz w:val="20"/>
                <w:szCs w:val="20"/>
              </w:rPr>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490D355C" w14:textId="1E77D847" w:rsidR="00F258F4" w:rsidRPr="00F258F4" w:rsidRDefault="00F258F4" w:rsidP="00C71B8C">
            <w:pPr>
              <w:spacing w:before="60" w:after="60" w:line="240" w:lineRule="auto"/>
              <w:rPr>
                <w:rFonts w:cs="Arial"/>
                <w:sz w:val="20"/>
                <w:szCs w:val="20"/>
              </w:rPr>
            </w:pPr>
            <w:r w:rsidRPr="00F258F4">
              <w:rPr>
                <w:rFonts w:cs="Arial"/>
                <w:sz w:val="20"/>
                <w:szCs w:val="20"/>
              </w:rPr>
              <w:t>AFMA monitors and assesses risk to the wider marine environment and implements precautionary risk management measures.</w:t>
            </w:r>
          </w:p>
          <w:p w14:paraId="490D355D" w14:textId="77777777" w:rsidR="00F258F4" w:rsidRPr="00F258F4" w:rsidRDefault="00F258F4" w:rsidP="00C71B8C">
            <w:pPr>
              <w:spacing w:before="60" w:after="60" w:line="240" w:lineRule="auto"/>
              <w:rPr>
                <w:rFonts w:cs="Arial"/>
                <w:sz w:val="20"/>
                <w:szCs w:val="20"/>
              </w:rPr>
            </w:pPr>
            <w:r w:rsidRPr="00F258F4">
              <w:rPr>
                <w:rFonts w:cs="Arial"/>
                <w:sz w:val="20"/>
                <w:szCs w:val="20"/>
              </w:rPr>
              <w:t>CCAMLR conservation measures include a range of protections for vulnerable marine ecosystems, non-target species including bycatch and protected species. These include area closures and gear restrictions. These measures are implemented and further supported by the management arrangements administered by AFMA.</w:t>
            </w:r>
          </w:p>
          <w:p w14:paraId="490D355F" w14:textId="77777777" w:rsidR="00F258F4" w:rsidRPr="00F258F4" w:rsidRDefault="00F258F4" w:rsidP="00C71B8C">
            <w:pPr>
              <w:spacing w:before="60" w:after="60" w:line="240" w:lineRule="auto"/>
              <w:rPr>
                <w:rFonts w:cs="Arial"/>
                <w:sz w:val="20"/>
                <w:szCs w:val="20"/>
              </w:rPr>
            </w:pPr>
            <w:r w:rsidRPr="00F258F4">
              <w:rPr>
                <w:rFonts w:cs="Arial"/>
                <w:sz w:val="20"/>
                <w:szCs w:val="20"/>
              </w:rPr>
              <w:t>Ecological risk assessments for this fishery are expected to be reviewed during 2017.</w:t>
            </w:r>
          </w:p>
        </w:tc>
      </w:tr>
      <w:tr w:rsidR="00F258F4" w:rsidRPr="00DC63BB" w14:paraId="490D3569" w14:textId="77777777" w:rsidTr="00103E82">
        <w:tc>
          <w:tcPr>
            <w:tcW w:w="2500" w:type="pct"/>
            <w:shd w:val="clear" w:color="auto" w:fill="auto"/>
          </w:tcPr>
          <w:p w14:paraId="490D3561" w14:textId="77777777" w:rsidR="00F258F4" w:rsidRPr="00DC63BB" w:rsidRDefault="00F258F4" w:rsidP="00C71B8C">
            <w:pPr>
              <w:spacing w:before="60" w:after="60" w:line="240" w:lineRule="auto"/>
              <w:rPr>
                <w:rFonts w:cs="Arial"/>
                <w:sz w:val="20"/>
                <w:szCs w:val="20"/>
              </w:rPr>
            </w:pPr>
            <w:r w:rsidRPr="00DC63BB">
              <w:rPr>
                <w:rFonts w:cs="Arial"/>
                <w:sz w:val="20"/>
                <w:szCs w:val="20"/>
              </w:rPr>
              <w:t>Requires compliance with relevant threat abatement plans, recovery plans, the National Policy on Fisheries Bycatch, and bycatch action strategies developed under the policy</w:t>
            </w:r>
          </w:p>
        </w:tc>
        <w:tc>
          <w:tcPr>
            <w:tcW w:w="2500" w:type="pct"/>
            <w:shd w:val="clear" w:color="auto" w:fill="92D050"/>
          </w:tcPr>
          <w:p w14:paraId="490D3565" w14:textId="515272AB" w:rsidR="00F258F4" w:rsidRPr="00F258F4" w:rsidRDefault="00F258F4" w:rsidP="00C71B8C">
            <w:pPr>
              <w:spacing w:before="60" w:after="60" w:line="240" w:lineRule="auto"/>
              <w:rPr>
                <w:rFonts w:cs="Arial"/>
                <w:sz w:val="20"/>
                <w:szCs w:val="20"/>
              </w:rPr>
            </w:pPr>
            <w:r w:rsidRPr="00F258F4">
              <w:rPr>
                <w:rFonts w:cs="Arial"/>
                <w:sz w:val="20"/>
                <w:szCs w:val="20"/>
              </w:rPr>
              <w:t>Requirements of the following threat abatement plans are reflected in management arrangements for the fishery:</w:t>
            </w:r>
          </w:p>
          <w:p w14:paraId="490D3566" w14:textId="77777777" w:rsidR="00F258F4" w:rsidRPr="00F258F4" w:rsidRDefault="00C23069" w:rsidP="00C71B8C">
            <w:pPr>
              <w:pStyle w:val="ListBullet"/>
              <w:spacing w:before="60" w:after="60" w:line="240" w:lineRule="auto"/>
              <w:ind w:left="0" w:firstLine="0"/>
              <w:rPr>
                <w:rFonts w:cs="Arial"/>
                <w:sz w:val="20"/>
                <w:szCs w:val="20"/>
              </w:rPr>
            </w:pPr>
            <w:hyperlink r:id="rId49" w:history="1">
              <w:r w:rsidR="00F258F4" w:rsidRPr="00F258F4">
                <w:rPr>
                  <w:rStyle w:val="Hyperlink"/>
                  <w:rFonts w:cs="Arial"/>
                  <w:sz w:val="20"/>
                  <w:szCs w:val="20"/>
                </w:rPr>
                <w:t>Threat abatement plan 2006 for the incidental catch (or bycatch) of seabirds during oceanic longline fishing operations</w:t>
              </w:r>
            </w:hyperlink>
          </w:p>
          <w:p w14:paraId="490D3567" w14:textId="77777777" w:rsidR="00F258F4" w:rsidRPr="00F258F4" w:rsidRDefault="00C23069" w:rsidP="00C71B8C">
            <w:pPr>
              <w:pStyle w:val="ListBullet"/>
              <w:spacing w:before="60" w:after="60" w:line="240" w:lineRule="auto"/>
              <w:ind w:left="0" w:firstLine="0"/>
              <w:rPr>
                <w:rFonts w:cs="Arial"/>
                <w:sz w:val="20"/>
                <w:szCs w:val="20"/>
              </w:rPr>
            </w:pPr>
            <w:hyperlink r:id="rId50" w:history="1">
              <w:r w:rsidR="00F258F4" w:rsidRPr="00F258F4">
                <w:rPr>
                  <w:rStyle w:val="Hyperlink"/>
                  <w:rFonts w:cs="Arial"/>
                  <w:sz w:val="20"/>
                  <w:szCs w:val="20"/>
                </w:rPr>
                <w:t>Threat abatement plan for the impacts of marine debris on vertebrate marine life 2009–2014</w:t>
              </w:r>
            </w:hyperlink>
          </w:p>
          <w:p w14:paraId="490D3568" w14:textId="5030EDF2" w:rsidR="00F258F4" w:rsidRPr="00F258F4" w:rsidRDefault="00C23069" w:rsidP="00C71B8C">
            <w:pPr>
              <w:pStyle w:val="ListBullet"/>
              <w:spacing w:before="60" w:after="60" w:line="240" w:lineRule="auto"/>
              <w:ind w:left="0" w:firstLine="0"/>
              <w:rPr>
                <w:rFonts w:cs="Arial"/>
                <w:sz w:val="20"/>
                <w:szCs w:val="20"/>
              </w:rPr>
            </w:pPr>
            <w:hyperlink r:id="rId51" w:history="1">
              <w:r w:rsidR="00F258F4" w:rsidRPr="00F258F4">
                <w:rPr>
                  <w:rStyle w:val="Hyperlink"/>
                  <w:rFonts w:cs="Arial"/>
                  <w:sz w:val="20"/>
                  <w:szCs w:val="20"/>
                </w:rPr>
                <w:t>Recovery plan for subantarctic fur seal (</w:t>
              </w:r>
              <w:proofErr w:type="spellStart"/>
              <w:r w:rsidR="00F258F4" w:rsidRPr="00F258F4">
                <w:rPr>
                  <w:rStyle w:val="Hyperlink"/>
                  <w:rFonts w:cs="Arial"/>
                  <w:i/>
                  <w:sz w:val="20"/>
                  <w:szCs w:val="20"/>
                </w:rPr>
                <w:t>Arctocephalus</w:t>
              </w:r>
              <w:proofErr w:type="spellEnd"/>
              <w:r w:rsidR="00F258F4" w:rsidRPr="00F258F4">
                <w:rPr>
                  <w:rStyle w:val="Hyperlink"/>
                  <w:rFonts w:cs="Arial"/>
                  <w:i/>
                  <w:sz w:val="20"/>
                  <w:szCs w:val="20"/>
                </w:rPr>
                <w:t> </w:t>
              </w:r>
              <w:proofErr w:type="spellStart"/>
              <w:r w:rsidR="00F258F4" w:rsidRPr="00F258F4">
                <w:rPr>
                  <w:rStyle w:val="Hyperlink"/>
                  <w:rFonts w:cs="Arial"/>
                  <w:i/>
                  <w:sz w:val="20"/>
                  <w:szCs w:val="20"/>
                </w:rPr>
                <w:t>tropicalis</w:t>
              </w:r>
              <w:proofErr w:type="spellEnd"/>
              <w:r w:rsidR="00F258F4" w:rsidRPr="00F258F4">
                <w:rPr>
                  <w:rStyle w:val="Hyperlink"/>
                  <w:rFonts w:cs="Arial"/>
                  <w:sz w:val="20"/>
                  <w:szCs w:val="20"/>
                </w:rPr>
                <w:t>) and southern elephant seal (</w:t>
              </w:r>
              <w:proofErr w:type="spellStart"/>
              <w:r w:rsidR="00F258F4" w:rsidRPr="00F258F4">
                <w:rPr>
                  <w:rStyle w:val="Hyperlink"/>
                  <w:rFonts w:cs="Arial"/>
                  <w:i/>
                  <w:sz w:val="20"/>
                  <w:szCs w:val="20"/>
                </w:rPr>
                <w:t>Mirounga</w:t>
              </w:r>
              <w:proofErr w:type="spellEnd"/>
              <w:r w:rsidR="00F258F4" w:rsidRPr="00F258F4">
                <w:rPr>
                  <w:rStyle w:val="Hyperlink"/>
                  <w:rFonts w:cs="Arial"/>
                  <w:i/>
                  <w:sz w:val="20"/>
                  <w:szCs w:val="20"/>
                </w:rPr>
                <w:t xml:space="preserve"> leonine</w:t>
              </w:r>
              <w:r w:rsidR="00F258F4" w:rsidRPr="00F258F4">
                <w:rPr>
                  <w:rStyle w:val="Hyperlink"/>
                  <w:rFonts w:cs="Arial"/>
                  <w:sz w:val="20"/>
                  <w:szCs w:val="20"/>
                </w:rPr>
                <w:t>)</w:t>
              </w:r>
            </w:hyperlink>
            <w:r w:rsidR="00F258F4" w:rsidRPr="00F258F4">
              <w:rPr>
                <w:rFonts w:cs="Arial"/>
                <w:sz w:val="20"/>
                <w:szCs w:val="20"/>
              </w:rPr>
              <w:t>.</w:t>
            </w:r>
          </w:p>
        </w:tc>
      </w:tr>
      <w:tr w:rsidR="005C3BF5" w:rsidRPr="00DC63BB" w14:paraId="4AD1E055" w14:textId="77777777" w:rsidTr="00103E82">
        <w:tc>
          <w:tcPr>
            <w:tcW w:w="2500" w:type="pct"/>
            <w:gridSpan w:val="2"/>
            <w:shd w:val="clear" w:color="auto" w:fill="92CDDC"/>
          </w:tcPr>
          <w:p w14:paraId="58623681" w14:textId="01F24A69" w:rsidR="005C3BF5" w:rsidRPr="00DC63BB" w:rsidRDefault="005C3BF5" w:rsidP="00C71B8C">
            <w:pPr>
              <w:autoSpaceDE w:val="0"/>
              <w:autoSpaceDN w:val="0"/>
              <w:adjustRightInd w:val="0"/>
              <w:spacing w:before="60" w:after="60" w:line="240" w:lineRule="auto"/>
              <w:rPr>
                <w:rFonts w:cs="Arial"/>
                <w:b/>
                <w:bCs/>
                <w:sz w:val="20"/>
                <w:szCs w:val="20"/>
              </w:rPr>
            </w:pPr>
            <w:r w:rsidRPr="00DC63BB">
              <w:rPr>
                <w:rFonts w:cs="Arial"/>
                <w:b/>
                <w:bCs/>
                <w:sz w:val="20"/>
                <w:szCs w:val="20"/>
              </w:rPr>
              <w:t xml:space="preserve">PRINCIPLE 1 - </w:t>
            </w:r>
            <w:r w:rsidRPr="00DC63B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DC63BB">
              <w:rPr>
                <w:rFonts w:cs="Arial"/>
                <w:b/>
                <w:bCs/>
                <w:sz w:val="20"/>
                <w:szCs w:val="20"/>
              </w:rPr>
              <w:t xml:space="preserve">. </w:t>
            </w:r>
          </w:p>
        </w:tc>
      </w:tr>
      <w:tr w:rsidR="005C3BF5" w:rsidRPr="00DC63BB" w14:paraId="130B898F" w14:textId="77777777" w:rsidTr="00103E82">
        <w:tc>
          <w:tcPr>
            <w:tcW w:w="2500" w:type="pct"/>
            <w:gridSpan w:val="2"/>
            <w:shd w:val="clear" w:color="auto" w:fill="B6DDE8"/>
          </w:tcPr>
          <w:p w14:paraId="7098052D" w14:textId="77777777" w:rsidR="005C3BF5" w:rsidRPr="00DC63BB" w:rsidRDefault="005C3BF5" w:rsidP="00C71B8C">
            <w:pPr>
              <w:spacing w:before="60" w:after="60" w:line="240" w:lineRule="auto"/>
              <w:rPr>
                <w:rFonts w:cs="Arial"/>
                <w:b/>
                <w:bCs/>
                <w:sz w:val="20"/>
                <w:szCs w:val="20"/>
              </w:rPr>
            </w:pPr>
            <w:r w:rsidRPr="00DC63BB">
              <w:rPr>
                <w:rFonts w:cs="Arial"/>
                <w:b/>
                <w:bCs/>
                <w:sz w:val="20"/>
                <w:szCs w:val="20"/>
              </w:rPr>
              <w:t xml:space="preserve">Objective 1 - </w:t>
            </w:r>
            <w:r w:rsidRPr="00DC63BB">
              <w:rPr>
                <w:rFonts w:cs="Arial"/>
                <w:sz w:val="20"/>
                <w:szCs w:val="20"/>
              </w:rPr>
              <w:t xml:space="preserve">The fishery shall be conducted at catch levels that maintain ecologically viable stock levels at an agreed point or range, with acceptable levels of probability. </w:t>
            </w:r>
          </w:p>
        </w:tc>
      </w:tr>
      <w:tr w:rsidR="005C3BF5" w:rsidRPr="00DC63BB" w14:paraId="38182433" w14:textId="77777777" w:rsidTr="00103E82">
        <w:tc>
          <w:tcPr>
            <w:tcW w:w="2500" w:type="pct"/>
            <w:gridSpan w:val="2"/>
            <w:shd w:val="clear" w:color="auto" w:fill="DAEEF3"/>
          </w:tcPr>
          <w:p w14:paraId="3CA8F051" w14:textId="77777777" w:rsidR="005C3BF5" w:rsidRPr="00DC63BB" w:rsidRDefault="005C3BF5" w:rsidP="00C71B8C">
            <w:pPr>
              <w:spacing w:before="60" w:after="60" w:line="240" w:lineRule="auto"/>
              <w:rPr>
                <w:rFonts w:cs="Arial"/>
                <w:b/>
                <w:bCs/>
                <w:i/>
                <w:iCs/>
                <w:sz w:val="20"/>
                <w:szCs w:val="20"/>
              </w:rPr>
            </w:pPr>
            <w:r w:rsidRPr="00DC63BB">
              <w:rPr>
                <w:rFonts w:cs="Arial"/>
                <w:b/>
                <w:bCs/>
                <w:i/>
                <w:iCs/>
                <w:sz w:val="20"/>
                <w:szCs w:val="20"/>
              </w:rPr>
              <w:t xml:space="preserve">Information requirements </w:t>
            </w:r>
          </w:p>
        </w:tc>
      </w:tr>
      <w:tr w:rsidR="00F258F4" w:rsidRPr="00DC63BB" w14:paraId="757B2449" w14:textId="77777777" w:rsidTr="00103E82">
        <w:tc>
          <w:tcPr>
            <w:tcW w:w="2500" w:type="pct"/>
          </w:tcPr>
          <w:p w14:paraId="11318B07"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lastRenderedPageBreak/>
              <w:t xml:space="preserve">1.1.1 </w:t>
            </w:r>
            <w:r w:rsidRPr="00DC63BB">
              <w:rPr>
                <w:rFonts w:cs="Arial"/>
                <w:sz w:val="20"/>
                <w:szCs w:val="20"/>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shd w:val="clear" w:color="auto" w:fill="92D050"/>
          </w:tcPr>
          <w:p w14:paraId="5CDE2D47" w14:textId="3084402C" w:rsidR="00F258F4" w:rsidRPr="001B1DDD" w:rsidRDefault="00F258F4" w:rsidP="00C71B8C">
            <w:pPr>
              <w:spacing w:before="60" w:after="60" w:line="240" w:lineRule="auto"/>
              <w:rPr>
                <w:rFonts w:cs="Arial"/>
                <w:sz w:val="20"/>
                <w:szCs w:val="20"/>
              </w:rPr>
            </w:pPr>
            <w:r w:rsidRPr="001B1DDD">
              <w:rPr>
                <w:rFonts w:cs="Arial"/>
                <w:sz w:val="20"/>
                <w:szCs w:val="20"/>
              </w:rPr>
              <w:t>There is a reliable information collection system in place appropriate to the scale of the fishery.</w:t>
            </w:r>
          </w:p>
          <w:p w14:paraId="527BE132" w14:textId="34BCF354" w:rsidR="00F258F4" w:rsidRPr="00DC63BB" w:rsidRDefault="00F258F4" w:rsidP="00C71B8C">
            <w:pPr>
              <w:spacing w:before="60" w:after="60" w:line="240" w:lineRule="auto"/>
              <w:rPr>
                <w:rFonts w:cs="Arial"/>
                <w:sz w:val="20"/>
                <w:szCs w:val="20"/>
              </w:rPr>
            </w:pPr>
            <w:r w:rsidRPr="001B1DDD">
              <w:rPr>
                <w:rFonts w:cs="Arial"/>
                <w:sz w:val="20"/>
                <w:szCs w:val="20"/>
              </w:rPr>
              <w:t xml:space="preserve">CCAMLR logbooks are required to be completed for all fishing activities. Scientific observers also monitor all fishing activity and collect additional data. </w:t>
            </w:r>
            <w:hyperlink r:id="rId52" w:history="1">
              <w:r w:rsidRPr="001B1DDD">
                <w:rPr>
                  <w:rStyle w:val="Hyperlink"/>
                  <w:rFonts w:cs="Arial"/>
                  <w:sz w:val="20"/>
                  <w:szCs w:val="20"/>
                </w:rPr>
                <w:t>Vessel Monitoring Systems</w:t>
              </w:r>
            </w:hyperlink>
            <w:r w:rsidRPr="001B1DDD">
              <w:rPr>
                <w:rFonts w:cs="Arial"/>
                <w:sz w:val="20"/>
                <w:szCs w:val="20"/>
              </w:rPr>
              <w:t xml:space="preserve"> must also be used at all times.</w:t>
            </w:r>
          </w:p>
        </w:tc>
      </w:tr>
      <w:tr w:rsidR="005C3BF5" w:rsidRPr="00DC63BB" w14:paraId="02D52982" w14:textId="77777777" w:rsidTr="00103E82">
        <w:tc>
          <w:tcPr>
            <w:tcW w:w="2500" w:type="pct"/>
            <w:gridSpan w:val="2"/>
            <w:shd w:val="clear" w:color="auto" w:fill="DAEEF3"/>
          </w:tcPr>
          <w:p w14:paraId="102BFEA8" w14:textId="77777777" w:rsidR="005C3BF5" w:rsidRPr="00DC63BB" w:rsidRDefault="005C3BF5" w:rsidP="00C71B8C">
            <w:pPr>
              <w:spacing w:before="60" w:after="60" w:line="240" w:lineRule="auto"/>
              <w:rPr>
                <w:rFonts w:cs="Arial"/>
                <w:b/>
                <w:bCs/>
                <w:i/>
                <w:iCs/>
                <w:sz w:val="20"/>
                <w:szCs w:val="20"/>
              </w:rPr>
            </w:pPr>
            <w:r w:rsidRPr="00DC63BB">
              <w:rPr>
                <w:rFonts w:cs="Arial"/>
                <w:b/>
                <w:bCs/>
                <w:i/>
                <w:iCs/>
                <w:sz w:val="20"/>
                <w:szCs w:val="20"/>
              </w:rPr>
              <w:t xml:space="preserve">Assessment </w:t>
            </w:r>
          </w:p>
        </w:tc>
      </w:tr>
      <w:tr w:rsidR="00F258F4" w:rsidRPr="00DC63BB" w14:paraId="594673F4" w14:textId="77777777" w:rsidTr="00103E82">
        <w:tc>
          <w:tcPr>
            <w:tcW w:w="2500" w:type="pct"/>
          </w:tcPr>
          <w:p w14:paraId="46A615BA"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t xml:space="preserve">1.1.2 </w:t>
            </w:r>
            <w:r w:rsidRPr="00DC63BB">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500" w:type="pct"/>
            <w:shd w:val="clear" w:color="auto" w:fill="92D050"/>
          </w:tcPr>
          <w:p w14:paraId="41C263EB" w14:textId="7348BF6F" w:rsidR="00F258F4" w:rsidRPr="00F258F4" w:rsidRDefault="00F258F4" w:rsidP="00C71B8C">
            <w:pPr>
              <w:spacing w:before="60" w:after="60" w:line="240" w:lineRule="auto"/>
              <w:rPr>
                <w:rFonts w:cs="Arial"/>
                <w:sz w:val="20"/>
                <w:szCs w:val="20"/>
              </w:rPr>
            </w:pPr>
            <w:r w:rsidRPr="00F258F4">
              <w:rPr>
                <w:rFonts w:cs="Arial"/>
                <w:sz w:val="20"/>
                <w:szCs w:val="20"/>
              </w:rPr>
              <w:t>There is a robust assessment of the dynamics and status of the fishery and periodic review of the process and the data collected.</w:t>
            </w:r>
          </w:p>
          <w:p w14:paraId="1FF01AF2" w14:textId="121CCFE3" w:rsidR="00F258F4" w:rsidRPr="00F258F4" w:rsidRDefault="00F258F4" w:rsidP="00C71B8C">
            <w:pPr>
              <w:spacing w:before="60" w:after="60" w:line="240" w:lineRule="auto"/>
              <w:rPr>
                <w:rFonts w:cs="Arial"/>
                <w:sz w:val="20"/>
                <w:szCs w:val="20"/>
              </w:rPr>
            </w:pPr>
            <w:r w:rsidRPr="00F258F4">
              <w:rPr>
                <w:rFonts w:cs="Arial"/>
                <w:sz w:val="20"/>
                <w:szCs w:val="20"/>
              </w:rPr>
              <w:t xml:space="preserve">Assessment of Patagonian </w:t>
            </w:r>
            <w:proofErr w:type="spellStart"/>
            <w:r w:rsidRPr="00F258F4">
              <w:rPr>
                <w:rFonts w:cs="Arial"/>
                <w:sz w:val="20"/>
                <w:szCs w:val="20"/>
              </w:rPr>
              <w:t>toothfish</w:t>
            </w:r>
            <w:proofErr w:type="spellEnd"/>
            <w:r w:rsidRPr="00F258F4">
              <w:rPr>
                <w:rFonts w:cs="Arial"/>
                <w:sz w:val="20"/>
                <w:szCs w:val="20"/>
              </w:rPr>
              <w:t xml:space="preserve"> is undertaken biennially, and reviewed by SARAG and CCAMLR’s Working Group on Fish Stock Assessment (WG</w:t>
            </w:r>
            <w:r w:rsidRPr="00F258F4">
              <w:rPr>
                <w:rFonts w:cs="Arial"/>
                <w:sz w:val="20"/>
                <w:szCs w:val="20"/>
              </w:rPr>
              <w:noBreakHyphen/>
              <w:t xml:space="preserve">FSA). Stock assessments for mackerel icefish are reviewed each year and periodic assessments are undertaken for some other bycatch species. Stock assessments for unicorn icefish, grey rock cod, grenadier and </w:t>
            </w:r>
            <w:proofErr w:type="spellStart"/>
            <w:r w:rsidRPr="00F258F4">
              <w:rPr>
                <w:rFonts w:cs="Arial"/>
                <w:sz w:val="20"/>
                <w:szCs w:val="20"/>
              </w:rPr>
              <w:t>rajid</w:t>
            </w:r>
            <w:proofErr w:type="spellEnd"/>
            <w:r w:rsidRPr="00F258F4">
              <w:rPr>
                <w:rFonts w:cs="Arial"/>
                <w:sz w:val="20"/>
                <w:szCs w:val="20"/>
              </w:rPr>
              <w:t xml:space="preserve"> species were last undertaken in 2015. However, previous assessments were undertaken between 13 and 19 years ago. </w:t>
            </w:r>
            <w:proofErr w:type="spellStart"/>
            <w:r w:rsidRPr="00F258F4">
              <w:rPr>
                <w:rFonts w:cs="Arial"/>
                <w:sz w:val="20"/>
                <w:szCs w:val="20"/>
              </w:rPr>
              <w:t>Regulalr</w:t>
            </w:r>
            <w:proofErr w:type="spellEnd"/>
            <w:r w:rsidRPr="00F258F4">
              <w:rPr>
                <w:rFonts w:cs="Arial"/>
                <w:sz w:val="20"/>
                <w:szCs w:val="20"/>
              </w:rPr>
              <w:t xml:space="preserve"> review and where necessary, assessment are considered important to ensure catch limits remain sustainable.</w:t>
            </w:r>
          </w:p>
        </w:tc>
      </w:tr>
      <w:tr w:rsidR="00F258F4" w:rsidRPr="00DC63BB" w14:paraId="0A66CC5E" w14:textId="77777777" w:rsidTr="00103E82">
        <w:tc>
          <w:tcPr>
            <w:tcW w:w="2500" w:type="pct"/>
          </w:tcPr>
          <w:p w14:paraId="7EDB40C3" w14:textId="77777777" w:rsidR="00F258F4" w:rsidRPr="00DC63BB" w:rsidRDefault="00F258F4" w:rsidP="00C71B8C">
            <w:pPr>
              <w:spacing w:before="60" w:after="60" w:line="240" w:lineRule="auto"/>
              <w:rPr>
                <w:rFonts w:cs="Arial"/>
                <w:i/>
                <w:iCs/>
                <w:sz w:val="20"/>
                <w:szCs w:val="20"/>
              </w:rPr>
            </w:pPr>
            <w:r w:rsidRPr="00DC63BB">
              <w:rPr>
                <w:rFonts w:cs="Arial"/>
                <w:b/>
                <w:bCs/>
                <w:i/>
                <w:iCs/>
                <w:sz w:val="20"/>
                <w:szCs w:val="20"/>
              </w:rPr>
              <w:t xml:space="preserve">1.1.3 </w:t>
            </w:r>
            <w:r w:rsidRPr="00DC63BB">
              <w:rPr>
                <w:rFonts w:cs="Arial"/>
                <w:sz w:val="20"/>
                <w:szCs w:val="20"/>
              </w:rPr>
              <w:t>The distribution and spatial structure of the stock(s) has been established and factored into management responses</w:t>
            </w:r>
            <w:r w:rsidRPr="00DC63BB">
              <w:rPr>
                <w:rFonts w:cs="Arial"/>
                <w:i/>
                <w:iCs/>
                <w:sz w:val="20"/>
                <w:szCs w:val="20"/>
              </w:rPr>
              <w:t xml:space="preserve">. </w:t>
            </w:r>
          </w:p>
        </w:tc>
        <w:tc>
          <w:tcPr>
            <w:tcW w:w="2500" w:type="pct"/>
            <w:shd w:val="clear" w:color="auto" w:fill="92D050"/>
          </w:tcPr>
          <w:p w14:paraId="7BC8A452" w14:textId="04D3CCAF" w:rsidR="00F258F4" w:rsidRPr="00F258F4" w:rsidRDefault="00F258F4" w:rsidP="00C71B8C">
            <w:pPr>
              <w:spacing w:before="60" w:after="60" w:line="240" w:lineRule="auto"/>
              <w:rPr>
                <w:rFonts w:cs="Arial"/>
                <w:i/>
                <w:iCs/>
                <w:sz w:val="20"/>
                <w:szCs w:val="20"/>
              </w:rPr>
            </w:pPr>
            <w:r w:rsidRPr="00F258F4">
              <w:rPr>
                <w:rFonts w:cs="Arial"/>
                <w:sz w:val="20"/>
                <w:szCs w:val="20"/>
              </w:rPr>
              <w:t>The distribution and spatial structure of the stock has been established and factored into management</w:t>
            </w:r>
            <w:r w:rsidRPr="00F258F4">
              <w:rPr>
                <w:rFonts w:cs="Arial"/>
                <w:i/>
                <w:iCs/>
                <w:sz w:val="20"/>
                <w:szCs w:val="20"/>
              </w:rPr>
              <w:t>.</w:t>
            </w:r>
          </w:p>
          <w:p w14:paraId="5B54C8EF"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Stock structure has been established for mackerel icefish and to a large extent, also for Patagonian </w:t>
            </w:r>
            <w:proofErr w:type="spellStart"/>
            <w:r w:rsidRPr="00F258F4">
              <w:rPr>
                <w:rFonts w:cs="Arial"/>
                <w:sz w:val="20"/>
                <w:szCs w:val="20"/>
              </w:rPr>
              <w:t>toothfish</w:t>
            </w:r>
            <w:proofErr w:type="spellEnd"/>
            <w:r w:rsidRPr="00F258F4">
              <w:rPr>
                <w:rFonts w:cs="Arial"/>
                <w:sz w:val="20"/>
                <w:szCs w:val="20"/>
              </w:rPr>
              <w:t xml:space="preserve">. </w:t>
            </w:r>
          </w:p>
          <w:p w14:paraId="5EAD6F6F"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Additional research is being undertaken on </w:t>
            </w:r>
            <w:proofErr w:type="spellStart"/>
            <w:r w:rsidRPr="00F258F4">
              <w:rPr>
                <w:rFonts w:cs="Arial"/>
                <w:sz w:val="20"/>
                <w:szCs w:val="20"/>
              </w:rPr>
              <w:t>toothfish</w:t>
            </w:r>
            <w:proofErr w:type="spellEnd"/>
            <w:r w:rsidRPr="00F258F4">
              <w:rPr>
                <w:rFonts w:cs="Arial"/>
                <w:sz w:val="20"/>
                <w:szCs w:val="20"/>
              </w:rPr>
              <w:t xml:space="preserve"> on the Kerguelen Plateau to refine population models and management in this area (</w:t>
            </w:r>
            <w:hyperlink r:id="rId53" w:history="1">
              <w:r w:rsidRPr="00F258F4">
                <w:rPr>
                  <w:rStyle w:val="Hyperlink"/>
                  <w:rFonts w:cs="Arial"/>
                  <w:sz w:val="20"/>
                  <w:szCs w:val="20"/>
                </w:rPr>
                <w:t>ABARES 2015</w:t>
              </w:r>
            </w:hyperlink>
            <w:r w:rsidRPr="00F258F4">
              <w:rPr>
                <w:rFonts w:cs="Arial"/>
                <w:sz w:val="20"/>
                <w:szCs w:val="20"/>
              </w:rPr>
              <w:t xml:space="preserve">). </w:t>
            </w:r>
          </w:p>
          <w:p w14:paraId="3E98E3C5" w14:textId="77777777" w:rsidR="00F258F4" w:rsidRPr="00F258F4" w:rsidRDefault="00F258F4" w:rsidP="00C71B8C">
            <w:pPr>
              <w:spacing w:before="60" w:after="60" w:line="240" w:lineRule="auto"/>
              <w:rPr>
                <w:rFonts w:cs="Arial"/>
                <w:sz w:val="20"/>
                <w:szCs w:val="20"/>
              </w:rPr>
            </w:pPr>
            <w:r w:rsidRPr="00F258F4">
              <w:rPr>
                <w:rFonts w:cs="Arial"/>
                <w:sz w:val="20"/>
                <w:szCs w:val="20"/>
              </w:rPr>
              <w:t>Annual random stratified trawl surveys, tag-recapture, length-frequency and other catch analyses are also used to inform assessment of target species in the fishery. Some analysis is also extended to frequently caught bycatch species (</w:t>
            </w:r>
            <w:hyperlink r:id="rId54" w:history="1">
              <w:r w:rsidRPr="00F258F4">
                <w:rPr>
                  <w:rStyle w:val="Hyperlink"/>
                  <w:rFonts w:cs="Arial"/>
                  <w:sz w:val="20"/>
                  <w:szCs w:val="20"/>
                </w:rPr>
                <w:t>CCAMLR 2015</w:t>
              </w:r>
            </w:hyperlink>
            <w:r w:rsidRPr="00F258F4">
              <w:rPr>
                <w:rFonts w:cs="Arial"/>
                <w:sz w:val="20"/>
                <w:szCs w:val="20"/>
              </w:rPr>
              <w:t>).</w:t>
            </w:r>
          </w:p>
        </w:tc>
      </w:tr>
      <w:tr w:rsidR="00F258F4" w:rsidRPr="00DC63BB" w14:paraId="390DBDC1" w14:textId="77777777" w:rsidTr="00103E82">
        <w:tc>
          <w:tcPr>
            <w:tcW w:w="2500" w:type="pct"/>
          </w:tcPr>
          <w:p w14:paraId="24BAF6C9"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t xml:space="preserve">1.1.4 </w:t>
            </w:r>
            <w:r w:rsidRPr="00DC63BB">
              <w:rPr>
                <w:rFonts w:cs="Arial"/>
                <w:sz w:val="20"/>
                <w:szCs w:val="20"/>
              </w:rPr>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shd w:val="clear" w:color="auto" w:fill="92D050"/>
          </w:tcPr>
          <w:p w14:paraId="412DCDD3" w14:textId="5F8920F5" w:rsidR="00F258F4" w:rsidRPr="00F258F4" w:rsidRDefault="00F258F4" w:rsidP="00C71B8C">
            <w:pPr>
              <w:spacing w:before="60" w:after="60" w:line="240" w:lineRule="auto"/>
              <w:rPr>
                <w:rFonts w:cs="Arial"/>
                <w:sz w:val="20"/>
                <w:szCs w:val="20"/>
              </w:rPr>
            </w:pPr>
            <w:r w:rsidRPr="00F258F4">
              <w:rPr>
                <w:rFonts w:cs="Arial"/>
                <w:sz w:val="20"/>
                <w:szCs w:val="20"/>
              </w:rPr>
              <w:t>There are reliable estimates of all removals, including commercial (landings and discards). There is no recreational or indigenous activity in this fishery.</w:t>
            </w:r>
          </w:p>
          <w:p w14:paraId="153DE3B5" w14:textId="77777777" w:rsidR="00F258F4" w:rsidRPr="00F258F4" w:rsidRDefault="00F258F4" w:rsidP="00C71B8C">
            <w:pPr>
              <w:spacing w:before="60" w:after="60" w:line="240" w:lineRule="auto"/>
              <w:rPr>
                <w:rFonts w:cs="Arial"/>
                <w:sz w:val="20"/>
                <w:szCs w:val="20"/>
              </w:rPr>
            </w:pPr>
            <w:r w:rsidRPr="00F258F4">
              <w:rPr>
                <w:rFonts w:cs="Arial"/>
                <w:sz w:val="20"/>
                <w:szCs w:val="20"/>
              </w:rPr>
              <w:t>Estimates of removals are considered reliable given the high levels of monitoring and validation during fishing and unloading.</w:t>
            </w:r>
          </w:p>
          <w:p w14:paraId="0255583F" w14:textId="77777777" w:rsidR="00F258F4" w:rsidRPr="00F258F4" w:rsidRDefault="00F258F4" w:rsidP="00C71B8C">
            <w:pPr>
              <w:spacing w:before="60" w:after="60" w:line="240" w:lineRule="auto"/>
              <w:rPr>
                <w:rFonts w:cs="Arial"/>
                <w:sz w:val="20"/>
                <w:szCs w:val="20"/>
              </w:rPr>
            </w:pPr>
            <w:r w:rsidRPr="00F258F4">
              <w:rPr>
                <w:rFonts w:cs="Arial"/>
                <w:sz w:val="20"/>
                <w:szCs w:val="20"/>
              </w:rPr>
              <w:t>These estimates, as well as estimates of illegal, unreported and unlicensed (IUU) fishing when available, are factored into stock assessments.</w:t>
            </w:r>
          </w:p>
          <w:p w14:paraId="1F2712EC" w14:textId="5799FEAC" w:rsidR="00F258F4" w:rsidRPr="00F258F4" w:rsidRDefault="00F258F4" w:rsidP="00C71B8C">
            <w:pPr>
              <w:spacing w:before="60" w:after="60" w:line="240" w:lineRule="auto"/>
              <w:rPr>
                <w:rFonts w:cs="Arial"/>
                <w:sz w:val="20"/>
                <w:szCs w:val="20"/>
              </w:rPr>
            </w:pPr>
            <w:r w:rsidRPr="00F258F4">
              <w:rPr>
                <w:rFonts w:cs="Arial"/>
                <w:sz w:val="20"/>
                <w:szCs w:val="20"/>
              </w:rPr>
              <w:t>AFMA provides an estimate of IUU to CCAMLR each year, but problems estimating IUU fishing more broadly have meant that IUU has not been estimated and published by CCAMLR since 2010. Increased surveillance in the area has not detected any IUU fishing since 2007 however.</w:t>
            </w:r>
          </w:p>
        </w:tc>
      </w:tr>
      <w:tr w:rsidR="00F258F4" w:rsidRPr="00DC63BB" w14:paraId="2D6B2194" w14:textId="77777777" w:rsidTr="00103E82">
        <w:tc>
          <w:tcPr>
            <w:tcW w:w="2500" w:type="pct"/>
          </w:tcPr>
          <w:p w14:paraId="5F3573AC"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lastRenderedPageBreak/>
              <w:t xml:space="preserve">1.1.5 </w:t>
            </w:r>
            <w:r w:rsidRPr="00DC63BB">
              <w:rPr>
                <w:rFonts w:cs="Arial"/>
                <w:sz w:val="20"/>
                <w:szCs w:val="20"/>
              </w:rPr>
              <w:t>There is a sound estimate of the potential productivity of the fished stock/s and the proportion that could be harvested.</w:t>
            </w:r>
          </w:p>
        </w:tc>
        <w:tc>
          <w:tcPr>
            <w:tcW w:w="2500" w:type="pct"/>
            <w:shd w:val="clear" w:color="auto" w:fill="92D050"/>
          </w:tcPr>
          <w:p w14:paraId="34AD1026" w14:textId="0FB46EDC" w:rsidR="00F258F4" w:rsidRPr="00F258F4" w:rsidRDefault="00F258F4" w:rsidP="00C71B8C">
            <w:pPr>
              <w:spacing w:before="60" w:after="60" w:line="240" w:lineRule="auto"/>
              <w:rPr>
                <w:rFonts w:cs="Arial"/>
                <w:sz w:val="20"/>
                <w:szCs w:val="20"/>
              </w:rPr>
            </w:pPr>
            <w:r w:rsidRPr="00F258F4">
              <w:rPr>
                <w:rFonts w:cs="Arial"/>
                <w:sz w:val="20"/>
                <w:szCs w:val="20"/>
              </w:rPr>
              <w:t xml:space="preserve">Sound estimates of productivity are available and are used in </w:t>
            </w:r>
            <w:hyperlink r:id="rId55" w:history="1">
              <w:r w:rsidRPr="00F258F4">
                <w:rPr>
                  <w:rStyle w:val="Hyperlink"/>
                  <w:rFonts w:cs="Arial"/>
                  <w:sz w:val="20"/>
                  <w:szCs w:val="20"/>
                </w:rPr>
                <w:t>stock assessments</w:t>
              </w:r>
            </w:hyperlink>
            <w:r w:rsidRPr="00F258F4">
              <w:rPr>
                <w:rFonts w:cs="Arial"/>
                <w:sz w:val="20"/>
                <w:szCs w:val="20"/>
              </w:rPr>
              <w:t>.</w:t>
            </w:r>
          </w:p>
          <w:p w14:paraId="6E515400" w14:textId="1448B98C" w:rsidR="00F258F4" w:rsidRPr="00F258F4" w:rsidRDefault="00F258F4" w:rsidP="00C71B8C">
            <w:pPr>
              <w:spacing w:before="60" w:after="60" w:line="240" w:lineRule="auto"/>
              <w:rPr>
                <w:rFonts w:cs="Arial"/>
                <w:sz w:val="20"/>
                <w:szCs w:val="20"/>
              </w:rPr>
            </w:pPr>
            <w:r w:rsidRPr="00F258F4">
              <w:rPr>
                <w:rFonts w:cs="Arial"/>
                <w:sz w:val="20"/>
                <w:szCs w:val="20"/>
              </w:rPr>
              <w:t>Stock assessments are informed by random stratified trawl surveys, tag-recapture studies, robust fishing logbook data and data collected by on-board scientific observers, including information on age, length and sexual maturity of fish.</w:t>
            </w:r>
          </w:p>
          <w:p w14:paraId="411067CE" w14:textId="77777777" w:rsidR="00F258F4" w:rsidRPr="00F258F4" w:rsidRDefault="00F258F4" w:rsidP="00C71B8C">
            <w:pPr>
              <w:spacing w:before="60" w:after="60" w:line="240" w:lineRule="auto"/>
              <w:rPr>
                <w:rFonts w:cs="Arial"/>
                <w:sz w:val="20"/>
                <w:szCs w:val="20"/>
              </w:rPr>
            </w:pPr>
            <w:r w:rsidRPr="00F258F4">
              <w:rPr>
                <w:rFonts w:cs="Arial"/>
                <w:sz w:val="20"/>
                <w:szCs w:val="20"/>
              </w:rPr>
              <w:t>The CCAMLR harvest strategy is also highly precautionary.</w:t>
            </w:r>
          </w:p>
        </w:tc>
      </w:tr>
      <w:tr w:rsidR="005C3BF5" w:rsidRPr="00DC63BB" w14:paraId="07A9B3C5" w14:textId="77777777" w:rsidTr="00103E82">
        <w:tc>
          <w:tcPr>
            <w:tcW w:w="2500" w:type="pct"/>
            <w:gridSpan w:val="2"/>
            <w:shd w:val="clear" w:color="auto" w:fill="DAEEF3"/>
          </w:tcPr>
          <w:p w14:paraId="01F3F925" w14:textId="4AE5F56D" w:rsidR="005C3BF5" w:rsidRPr="00DC63BB" w:rsidRDefault="005C3BF5" w:rsidP="00C71B8C">
            <w:pPr>
              <w:spacing w:before="60" w:after="60" w:line="240" w:lineRule="auto"/>
              <w:rPr>
                <w:rFonts w:cs="Arial"/>
                <w:b/>
                <w:bCs/>
                <w:i/>
                <w:iCs/>
                <w:sz w:val="20"/>
                <w:szCs w:val="20"/>
              </w:rPr>
            </w:pPr>
            <w:r w:rsidRPr="00DC63BB">
              <w:rPr>
                <w:rFonts w:cs="Arial"/>
                <w:b/>
                <w:bCs/>
                <w:i/>
                <w:iCs/>
                <w:sz w:val="20"/>
                <w:szCs w:val="20"/>
              </w:rPr>
              <w:t xml:space="preserve">Management responses </w:t>
            </w:r>
          </w:p>
        </w:tc>
      </w:tr>
      <w:tr w:rsidR="00F258F4" w:rsidRPr="00DC63BB" w14:paraId="75BF2FA2" w14:textId="77777777" w:rsidTr="00103E82">
        <w:tc>
          <w:tcPr>
            <w:tcW w:w="2500" w:type="pct"/>
          </w:tcPr>
          <w:p w14:paraId="1462504F" w14:textId="77777777" w:rsidR="00F258F4" w:rsidRPr="00DC63BB" w:rsidRDefault="00F258F4"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1.1.6 </w:t>
            </w:r>
            <w:r w:rsidRPr="00DC63BB">
              <w:rPr>
                <w:rFonts w:cs="Arial"/>
                <w:sz w:val="20"/>
                <w:szCs w:val="20"/>
              </w:rPr>
              <w:t>There are reference points (target and/or limit), that trigger management actions including a biological bottom line and/or a catch or effort upper limit beyond which the stock should not be taken.</w:t>
            </w:r>
          </w:p>
        </w:tc>
        <w:tc>
          <w:tcPr>
            <w:tcW w:w="2500" w:type="pct"/>
            <w:shd w:val="clear" w:color="auto" w:fill="92D050"/>
          </w:tcPr>
          <w:p w14:paraId="2B690540" w14:textId="30527E93" w:rsidR="00F258F4" w:rsidRPr="00F258F4" w:rsidRDefault="00F258F4" w:rsidP="00C71B8C">
            <w:pPr>
              <w:spacing w:before="60" w:after="60" w:line="240" w:lineRule="auto"/>
              <w:rPr>
                <w:rFonts w:cs="Arial"/>
                <w:sz w:val="20"/>
                <w:szCs w:val="20"/>
              </w:rPr>
            </w:pPr>
            <w:r w:rsidRPr="00F258F4">
              <w:rPr>
                <w:rFonts w:cs="Arial"/>
                <w:sz w:val="20"/>
                <w:szCs w:val="20"/>
              </w:rPr>
              <w:t xml:space="preserve">The CCAMLR harvest strategy appears precautionary and includes catch limits for target and bycatch species. </w:t>
            </w:r>
          </w:p>
          <w:p w14:paraId="76FB2F34" w14:textId="77777777" w:rsidR="00F258F4" w:rsidRPr="00F258F4" w:rsidRDefault="00F258F4" w:rsidP="00C71B8C">
            <w:pPr>
              <w:spacing w:before="60" w:after="60" w:line="240" w:lineRule="auto"/>
              <w:rPr>
                <w:rFonts w:cs="Arial"/>
                <w:sz w:val="20"/>
                <w:szCs w:val="20"/>
              </w:rPr>
            </w:pPr>
            <w:r w:rsidRPr="00F258F4">
              <w:rPr>
                <w:rFonts w:cs="Arial"/>
                <w:sz w:val="20"/>
                <w:szCs w:val="20"/>
              </w:rPr>
              <w:t>Stock assessments consider maximum sustainable yields and are informed by a data collection programme for both target and common bycatch species (</w:t>
            </w:r>
            <w:hyperlink r:id="rId56" w:history="1">
              <w:r w:rsidRPr="00F258F4">
                <w:rPr>
                  <w:rStyle w:val="Hyperlink"/>
                  <w:rFonts w:cs="Arial"/>
                  <w:sz w:val="20"/>
                  <w:szCs w:val="20"/>
                </w:rPr>
                <w:t>CCAMLR 2015</w:t>
              </w:r>
            </w:hyperlink>
            <w:r w:rsidRPr="00F258F4">
              <w:rPr>
                <w:rFonts w:cs="Arial"/>
                <w:sz w:val="20"/>
                <w:szCs w:val="20"/>
              </w:rPr>
              <w:t>).</w:t>
            </w:r>
          </w:p>
          <w:p w14:paraId="1E95FA78" w14:textId="69626CC1" w:rsidR="00F258F4" w:rsidRPr="00F258F4" w:rsidRDefault="00F258F4" w:rsidP="00C71B8C">
            <w:pPr>
              <w:spacing w:before="60" w:after="60" w:line="240" w:lineRule="auto"/>
              <w:rPr>
                <w:rFonts w:cs="Arial"/>
                <w:sz w:val="20"/>
                <w:szCs w:val="20"/>
              </w:rPr>
            </w:pPr>
            <w:r w:rsidRPr="00F258F4">
              <w:rPr>
                <w:rFonts w:cs="Arial"/>
                <w:sz w:val="20"/>
                <w:szCs w:val="20"/>
              </w:rPr>
              <w:t xml:space="preserve">Catches of bycatch species appear low, and at least for unicorn icefish and grey rock cod, the species are considered widespread. Unicorn icefish, grey rock cod, grenadier and </w:t>
            </w:r>
            <w:proofErr w:type="spellStart"/>
            <w:r w:rsidRPr="00F258F4">
              <w:rPr>
                <w:rFonts w:cs="Arial"/>
                <w:sz w:val="20"/>
                <w:szCs w:val="20"/>
              </w:rPr>
              <w:t>rajid</w:t>
            </w:r>
            <w:proofErr w:type="spellEnd"/>
            <w:r w:rsidRPr="00F258F4">
              <w:rPr>
                <w:rFonts w:cs="Arial"/>
                <w:sz w:val="20"/>
                <w:szCs w:val="20"/>
              </w:rPr>
              <w:t xml:space="preserve"> stocks were last assessed in 2015. However the previous assessments were undertaken between 13 and 19 years ago. </w:t>
            </w:r>
          </w:p>
          <w:p w14:paraId="1D4EDE9F" w14:textId="63F6A26B" w:rsidR="00F258F4" w:rsidRPr="00F258F4" w:rsidRDefault="00F258F4" w:rsidP="00C71B8C">
            <w:pPr>
              <w:spacing w:before="60" w:after="60" w:line="240" w:lineRule="auto"/>
              <w:rPr>
                <w:rFonts w:cs="Arial"/>
                <w:sz w:val="20"/>
                <w:szCs w:val="20"/>
              </w:rPr>
            </w:pPr>
            <w:r w:rsidRPr="00F258F4">
              <w:rPr>
                <w:rFonts w:cs="Arial"/>
                <w:sz w:val="20"/>
                <w:szCs w:val="20"/>
              </w:rPr>
              <w:t>Regular review and where necessary, assessment are considered important to ensure catch limits remain sustainable.</w:t>
            </w:r>
            <w:r w:rsidRPr="00F258F4" w:rsidDel="00925FBB">
              <w:rPr>
                <w:rFonts w:cs="Arial"/>
                <w:sz w:val="20"/>
                <w:szCs w:val="20"/>
              </w:rPr>
              <w:t xml:space="preserve"> </w:t>
            </w:r>
          </w:p>
        </w:tc>
      </w:tr>
      <w:tr w:rsidR="00F258F4" w:rsidRPr="00DC63BB" w14:paraId="354B8C85" w14:textId="77777777" w:rsidTr="00103E82">
        <w:tc>
          <w:tcPr>
            <w:tcW w:w="2500" w:type="pct"/>
          </w:tcPr>
          <w:p w14:paraId="42934AB2"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t xml:space="preserve">1.1.7 </w:t>
            </w:r>
            <w:r w:rsidRPr="00DC63BB">
              <w:rPr>
                <w:rFonts w:cs="Arial"/>
                <w:sz w:val="20"/>
                <w:szCs w:val="20"/>
              </w:rPr>
              <w:t>There are management strategies in place capable of controlling the level of take.</w:t>
            </w:r>
          </w:p>
        </w:tc>
        <w:tc>
          <w:tcPr>
            <w:tcW w:w="2500" w:type="pct"/>
            <w:shd w:val="clear" w:color="auto" w:fill="92D050"/>
          </w:tcPr>
          <w:p w14:paraId="14689FE4" w14:textId="21E487C2" w:rsidR="00F258F4" w:rsidRPr="00F258F4" w:rsidRDefault="00F258F4" w:rsidP="00C71B8C">
            <w:pPr>
              <w:spacing w:before="60" w:after="60" w:line="240" w:lineRule="auto"/>
              <w:rPr>
                <w:rFonts w:cs="Arial"/>
                <w:sz w:val="20"/>
                <w:szCs w:val="20"/>
              </w:rPr>
            </w:pPr>
            <w:r w:rsidRPr="00F258F4">
              <w:rPr>
                <w:rFonts w:cs="Arial"/>
                <w:sz w:val="20"/>
                <w:szCs w:val="20"/>
              </w:rPr>
              <w:t>Input and output controls are used to control the level of take in the fishery.</w:t>
            </w:r>
          </w:p>
          <w:p w14:paraId="0CCAB6E3" w14:textId="5A92243F" w:rsidR="00F258F4" w:rsidRPr="00F258F4" w:rsidRDefault="00F258F4" w:rsidP="00C71B8C">
            <w:pPr>
              <w:spacing w:before="60" w:after="60" w:line="240" w:lineRule="auto"/>
              <w:rPr>
                <w:rFonts w:cs="Arial"/>
                <w:sz w:val="20"/>
                <w:szCs w:val="20"/>
              </w:rPr>
            </w:pPr>
            <w:r w:rsidRPr="00F258F4">
              <w:rPr>
                <w:rFonts w:cs="Arial"/>
                <w:sz w:val="20"/>
                <w:szCs w:val="20"/>
              </w:rPr>
              <w:t xml:space="preserve">Catch limits exist for target and bycatch species. There is strong compliance with these arrangements, with only three relatively minor exceptions for the </w:t>
            </w:r>
            <w:proofErr w:type="spellStart"/>
            <w:r w:rsidRPr="00F258F4">
              <w:rPr>
                <w:rFonts w:cs="Arial"/>
                <w:sz w:val="20"/>
                <w:szCs w:val="20"/>
              </w:rPr>
              <w:t>toothfish</w:t>
            </w:r>
            <w:proofErr w:type="spellEnd"/>
            <w:r w:rsidRPr="00F258F4">
              <w:rPr>
                <w:rFonts w:cs="Arial"/>
                <w:sz w:val="20"/>
                <w:szCs w:val="20"/>
              </w:rPr>
              <w:t xml:space="preserve"> in the 18 years since the fisheries inception in 1997 to 2014.</w:t>
            </w:r>
          </w:p>
          <w:p w14:paraId="57D6D9C3" w14:textId="77777777" w:rsidR="00F258F4" w:rsidRPr="00F258F4" w:rsidRDefault="00F258F4" w:rsidP="00C71B8C">
            <w:pPr>
              <w:spacing w:before="60" w:after="60" w:line="240" w:lineRule="auto"/>
              <w:rPr>
                <w:rFonts w:cs="Arial"/>
                <w:sz w:val="20"/>
                <w:szCs w:val="20"/>
              </w:rPr>
            </w:pPr>
            <w:r w:rsidRPr="00F258F4">
              <w:rPr>
                <w:rFonts w:cs="Arial"/>
                <w:sz w:val="20"/>
                <w:szCs w:val="20"/>
              </w:rPr>
              <w:t>Catches of icefish and bycatch species have consistently been below established catch limits (</w:t>
            </w:r>
            <w:hyperlink r:id="rId57" w:history="1">
              <w:r w:rsidRPr="00F258F4">
                <w:rPr>
                  <w:rStyle w:val="Hyperlink"/>
                  <w:rFonts w:cs="Arial"/>
                  <w:sz w:val="20"/>
                  <w:szCs w:val="20"/>
                </w:rPr>
                <w:t>CCAMLR 2015</w:t>
              </w:r>
            </w:hyperlink>
            <w:r w:rsidRPr="00F258F4">
              <w:rPr>
                <w:rFonts w:cs="Arial"/>
                <w:sz w:val="20"/>
                <w:szCs w:val="20"/>
              </w:rPr>
              <w:t>).</w:t>
            </w:r>
          </w:p>
          <w:p w14:paraId="686CE9A0" w14:textId="77777777" w:rsidR="00F258F4" w:rsidRPr="00F258F4" w:rsidRDefault="00F258F4" w:rsidP="00C71B8C">
            <w:pPr>
              <w:spacing w:before="60" w:after="60" w:line="240" w:lineRule="auto"/>
              <w:rPr>
                <w:rFonts w:cs="Arial"/>
                <w:sz w:val="20"/>
                <w:szCs w:val="20"/>
              </w:rPr>
            </w:pPr>
            <w:r w:rsidRPr="00F258F4">
              <w:rPr>
                <w:rFonts w:cs="Arial"/>
                <w:sz w:val="20"/>
                <w:szCs w:val="20"/>
              </w:rPr>
              <w:t>The fishery management plan includes provisions to deal with any over-quota catches.</w:t>
            </w:r>
          </w:p>
        </w:tc>
      </w:tr>
      <w:tr w:rsidR="00F258F4" w:rsidRPr="00DC63BB" w14:paraId="14F09F9A" w14:textId="77777777" w:rsidTr="00103E82">
        <w:tc>
          <w:tcPr>
            <w:tcW w:w="2500" w:type="pct"/>
          </w:tcPr>
          <w:p w14:paraId="2E5AABA6" w14:textId="77777777" w:rsidR="00F258F4" w:rsidRPr="00DC63BB" w:rsidRDefault="00F258F4"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1.1.8 </w:t>
            </w:r>
            <w:r w:rsidRPr="00DC63BB">
              <w:rPr>
                <w:rFonts w:cs="Arial"/>
                <w:sz w:val="20"/>
                <w:szCs w:val="20"/>
              </w:rPr>
              <w:t>Fishing is conducted in a manner that does not threaten stocks of byproduct species.</w:t>
            </w:r>
          </w:p>
        </w:tc>
        <w:tc>
          <w:tcPr>
            <w:tcW w:w="2500" w:type="pct"/>
            <w:shd w:val="clear" w:color="auto" w:fill="92D050"/>
          </w:tcPr>
          <w:p w14:paraId="60348C41" w14:textId="569BD675" w:rsidR="00F258F4" w:rsidRPr="00F258F4" w:rsidRDefault="00F258F4" w:rsidP="00C71B8C">
            <w:pPr>
              <w:spacing w:before="60" w:after="60" w:line="240" w:lineRule="auto"/>
              <w:rPr>
                <w:rFonts w:cs="Arial"/>
                <w:sz w:val="20"/>
                <w:szCs w:val="20"/>
              </w:rPr>
            </w:pPr>
            <w:r w:rsidRPr="00F258F4">
              <w:rPr>
                <w:rFonts w:cs="Arial"/>
                <w:sz w:val="20"/>
                <w:szCs w:val="20"/>
              </w:rPr>
              <w:t>Fishing is conducted in a manner that does not threaten stocks of byproduct species.</w:t>
            </w:r>
          </w:p>
          <w:p w14:paraId="5AF570AE" w14:textId="338559B5" w:rsidR="00F258F4" w:rsidRPr="00F258F4" w:rsidRDefault="00F258F4" w:rsidP="00C71B8C">
            <w:pPr>
              <w:spacing w:before="60" w:after="60" w:line="240" w:lineRule="auto"/>
              <w:rPr>
                <w:rFonts w:cs="Arial"/>
                <w:sz w:val="20"/>
                <w:szCs w:val="20"/>
              </w:rPr>
            </w:pPr>
            <w:r w:rsidRPr="00F258F4">
              <w:rPr>
                <w:rFonts w:cs="Arial"/>
                <w:sz w:val="20"/>
                <w:szCs w:val="20"/>
              </w:rPr>
              <w:t>CCAMLR conservation measures do not allow targeted fishing for any species other than the target species, bycatch limits apply to incidentally caught species and move-on provisions apply if limits for any one haul are exceeded. Catches of non-target species are generally low (less than 10 per cent for trawl and between 11 and 26 per cent for line, including cut</w:t>
            </w:r>
            <w:r w:rsidRPr="00F258F4">
              <w:rPr>
                <w:rFonts w:cs="Arial"/>
                <w:sz w:val="20"/>
                <w:szCs w:val="20"/>
              </w:rPr>
              <w:noBreakHyphen/>
              <w:t xml:space="preserve">offs, </w:t>
            </w:r>
            <w:hyperlink r:id="rId58" w:history="1">
              <w:r w:rsidRPr="00F258F4">
                <w:rPr>
                  <w:rStyle w:val="Hyperlink"/>
                  <w:rFonts w:cs="Arial"/>
                  <w:sz w:val="20"/>
                  <w:szCs w:val="20"/>
                </w:rPr>
                <w:t>CCAMLR 2015</w:t>
              </w:r>
            </w:hyperlink>
            <w:r w:rsidRPr="00F258F4">
              <w:rPr>
                <w:rFonts w:cs="Arial"/>
                <w:sz w:val="20"/>
                <w:szCs w:val="20"/>
              </w:rPr>
              <w:t>).</w:t>
            </w:r>
          </w:p>
        </w:tc>
      </w:tr>
      <w:tr w:rsidR="005C3BF5" w:rsidRPr="00DC63BB" w14:paraId="7DBF855C" w14:textId="77777777" w:rsidTr="00103E82">
        <w:tc>
          <w:tcPr>
            <w:tcW w:w="2500" w:type="pct"/>
            <w:gridSpan w:val="2"/>
            <w:shd w:val="clear" w:color="auto" w:fill="DAEEF3"/>
          </w:tcPr>
          <w:p w14:paraId="6E2788FF" w14:textId="77777777" w:rsidR="005C3BF5" w:rsidRPr="00DC63BB" w:rsidRDefault="005C3BF5" w:rsidP="00C71B8C">
            <w:pPr>
              <w:spacing w:before="60" w:after="60" w:line="240" w:lineRule="auto"/>
              <w:rPr>
                <w:rFonts w:cs="Arial"/>
                <w:sz w:val="20"/>
                <w:szCs w:val="20"/>
              </w:rPr>
            </w:pPr>
            <w:r w:rsidRPr="00DC63BB">
              <w:rPr>
                <w:rFonts w:cs="Arial"/>
                <w:sz w:val="20"/>
                <w:szCs w:val="20"/>
              </w:rPr>
              <w:t xml:space="preserve">(Guidelines 1.1.1 to 1.1.7 should be applied to byproduct species to an appropriate level) </w:t>
            </w:r>
          </w:p>
        </w:tc>
      </w:tr>
      <w:tr w:rsidR="00F258F4" w:rsidRPr="00DC63BB" w14:paraId="55C32100" w14:textId="77777777" w:rsidTr="00103E82">
        <w:tc>
          <w:tcPr>
            <w:tcW w:w="2500" w:type="pct"/>
          </w:tcPr>
          <w:p w14:paraId="376C1BD3" w14:textId="77777777" w:rsidR="00F258F4" w:rsidRPr="00DC63BB" w:rsidRDefault="00F258F4" w:rsidP="00C71B8C">
            <w:pPr>
              <w:autoSpaceDE w:val="0"/>
              <w:autoSpaceDN w:val="0"/>
              <w:adjustRightInd w:val="0"/>
              <w:spacing w:before="60" w:after="60" w:line="240" w:lineRule="auto"/>
              <w:rPr>
                <w:rFonts w:cs="Arial"/>
                <w:sz w:val="20"/>
                <w:szCs w:val="20"/>
              </w:rPr>
            </w:pPr>
            <w:r w:rsidRPr="00DC63BB">
              <w:rPr>
                <w:rFonts w:cs="Arial"/>
                <w:b/>
                <w:bCs/>
                <w:i/>
                <w:iCs/>
                <w:sz w:val="20"/>
                <w:szCs w:val="20"/>
              </w:rPr>
              <w:lastRenderedPageBreak/>
              <w:t xml:space="preserve">1.1.9 </w:t>
            </w:r>
            <w:r w:rsidRPr="00DC63BB">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6FA6316D" w14:textId="7884434B" w:rsidR="00F258F4" w:rsidRPr="00F258F4" w:rsidRDefault="00F258F4" w:rsidP="00C71B8C">
            <w:pPr>
              <w:spacing w:before="60" w:after="60" w:line="240" w:lineRule="auto"/>
              <w:rPr>
                <w:rFonts w:cs="Arial"/>
                <w:sz w:val="20"/>
                <w:szCs w:val="20"/>
              </w:rPr>
            </w:pPr>
            <w:r w:rsidRPr="00F258F4">
              <w:rPr>
                <w:rFonts w:cs="Arial"/>
                <w:sz w:val="20"/>
                <w:szCs w:val="20"/>
              </w:rPr>
              <w:t>The management arrangements have a high chance of achieving the objective.</w:t>
            </w:r>
          </w:p>
        </w:tc>
      </w:tr>
      <w:tr w:rsidR="005C3BF5" w:rsidRPr="00DC63BB" w14:paraId="6042F6A0" w14:textId="77777777" w:rsidTr="00103E82">
        <w:tc>
          <w:tcPr>
            <w:tcW w:w="2500" w:type="pct"/>
            <w:gridSpan w:val="2"/>
            <w:shd w:val="clear" w:color="auto" w:fill="DAEEF3"/>
          </w:tcPr>
          <w:p w14:paraId="39D5E753" w14:textId="77777777" w:rsidR="005C3BF5" w:rsidRPr="00DC63BB" w:rsidRDefault="005C3BF5" w:rsidP="00C71B8C">
            <w:pPr>
              <w:spacing w:before="60" w:after="60" w:line="240" w:lineRule="auto"/>
              <w:rPr>
                <w:rFonts w:cs="Arial"/>
                <w:b/>
                <w:bCs/>
                <w:sz w:val="20"/>
                <w:szCs w:val="20"/>
              </w:rPr>
            </w:pPr>
            <w:r w:rsidRPr="00DC63BB">
              <w:rPr>
                <w:rFonts w:cs="Arial"/>
                <w:b/>
                <w:bCs/>
                <w:sz w:val="20"/>
                <w:szCs w:val="20"/>
              </w:rPr>
              <w:t>If overfished, go to Objective 2:</w:t>
            </w:r>
          </w:p>
          <w:p w14:paraId="5E182B53" w14:textId="77777777" w:rsidR="005C3BF5" w:rsidRPr="00DC63BB" w:rsidRDefault="005C3BF5" w:rsidP="00C71B8C">
            <w:pPr>
              <w:spacing w:before="60" w:after="60" w:line="240" w:lineRule="auto"/>
              <w:rPr>
                <w:rFonts w:cs="Arial"/>
                <w:b/>
                <w:bCs/>
                <w:sz w:val="20"/>
                <w:szCs w:val="20"/>
              </w:rPr>
            </w:pPr>
            <w:r w:rsidRPr="00DC63BB">
              <w:rPr>
                <w:rFonts w:cs="Arial"/>
                <w:b/>
                <w:bCs/>
                <w:sz w:val="20"/>
                <w:szCs w:val="20"/>
              </w:rPr>
              <w:t>If not overfished, go to PRINCIPLE 2:</w:t>
            </w:r>
          </w:p>
        </w:tc>
      </w:tr>
      <w:tr w:rsidR="00C914F7" w:rsidRPr="00DC63BB" w14:paraId="653E9890" w14:textId="77777777" w:rsidTr="00103E82">
        <w:tc>
          <w:tcPr>
            <w:tcW w:w="2500" w:type="pct"/>
            <w:gridSpan w:val="2"/>
            <w:shd w:val="clear" w:color="auto" w:fill="B6DDE8"/>
          </w:tcPr>
          <w:p w14:paraId="0CF31A24" w14:textId="79BA6DAF" w:rsidR="00C914F7" w:rsidRPr="00DC63BB" w:rsidRDefault="00C914F7" w:rsidP="00C71B8C">
            <w:pPr>
              <w:spacing w:before="60" w:after="60" w:line="240" w:lineRule="auto"/>
              <w:rPr>
                <w:rFonts w:cs="Arial"/>
                <w:b/>
                <w:bCs/>
                <w:sz w:val="20"/>
                <w:szCs w:val="20"/>
              </w:rPr>
            </w:pPr>
            <w:r w:rsidRPr="00DC63BB">
              <w:rPr>
                <w:rFonts w:cs="Arial"/>
                <w:b/>
                <w:bCs/>
                <w:sz w:val="20"/>
                <w:szCs w:val="20"/>
              </w:rPr>
              <w:t xml:space="preserve">Objective 2 - </w:t>
            </w:r>
            <w:r w:rsidRPr="00DC63BB">
              <w:rPr>
                <w:rFonts w:cs="Arial"/>
                <w:sz w:val="20"/>
                <w:szCs w:val="20"/>
              </w:rPr>
              <w:t xml:space="preserve">Where the fished stock(s) are below a defined reference point, the fishery will be managed to promote recovery to ecologically viable stock levels within nominated timeframes. </w:t>
            </w:r>
          </w:p>
        </w:tc>
      </w:tr>
      <w:tr w:rsidR="00C914F7" w:rsidRPr="00DC63BB" w14:paraId="339B85EC" w14:textId="77777777" w:rsidTr="00103E82">
        <w:tc>
          <w:tcPr>
            <w:tcW w:w="2500" w:type="pct"/>
            <w:gridSpan w:val="2"/>
            <w:shd w:val="clear" w:color="auto" w:fill="DAEEF3"/>
          </w:tcPr>
          <w:p w14:paraId="2D6FC313" w14:textId="77777777" w:rsidR="00C914F7" w:rsidRPr="00DC63BB" w:rsidRDefault="00C914F7" w:rsidP="00C71B8C">
            <w:pPr>
              <w:spacing w:before="60" w:after="60" w:line="240" w:lineRule="auto"/>
              <w:rPr>
                <w:rFonts w:cs="Arial"/>
                <w:b/>
                <w:bCs/>
                <w:i/>
                <w:iCs/>
                <w:sz w:val="20"/>
                <w:szCs w:val="20"/>
              </w:rPr>
            </w:pPr>
            <w:r w:rsidRPr="00DC63BB">
              <w:rPr>
                <w:rFonts w:cs="Arial"/>
                <w:b/>
                <w:bCs/>
                <w:i/>
                <w:iCs/>
                <w:sz w:val="20"/>
                <w:szCs w:val="20"/>
              </w:rPr>
              <w:t xml:space="preserve">Management responses </w:t>
            </w:r>
          </w:p>
        </w:tc>
      </w:tr>
      <w:tr w:rsidR="00F258F4" w:rsidRPr="00DC63BB" w14:paraId="0F1A3468" w14:textId="77777777" w:rsidTr="00103E82">
        <w:tc>
          <w:tcPr>
            <w:tcW w:w="2500" w:type="pct"/>
            <w:tcBorders>
              <w:bottom w:val="single" w:sz="4" w:space="0" w:color="auto"/>
            </w:tcBorders>
          </w:tcPr>
          <w:p w14:paraId="706D764A"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t xml:space="preserve">1.2.1 </w:t>
            </w:r>
            <w:r w:rsidRPr="00DC63BB">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2500" w:type="pct"/>
            <w:tcBorders>
              <w:bottom w:val="single" w:sz="4" w:space="0" w:color="auto"/>
            </w:tcBorders>
            <w:shd w:val="clear" w:color="auto" w:fill="auto"/>
          </w:tcPr>
          <w:p w14:paraId="2AD38175" w14:textId="54B09DC5" w:rsidR="00F258F4" w:rsidRPr="00F258F4" w:rsidRDefault="00F258F4" w:rsidP="00C71B8C">
            <w:pPr>
              <w:spacing w:before="60" w:after="60" w:line="240" w:lineRule="auto"/>
              <w:rPr>
                <w:rFonts w:cs="Arial"/>
                <w:sz w:val="20"/>
                <w:szCs w:val="20"/>
              </w:rPr>
            </w:pPr>
            <w:r w:rsidRPr="00F258F4">
              <w:rPr>
                <w:rFonts w:cs="Arial"/>
                <w:sz w:val="20"/>
                <w:szCs w:val="20"/>
              </w:rPr>
              <w:t>Not applicable.</w:t>
            </w:r>
          </w:p>
        </w:tc>
      </w:tr>
      <w:tr w:rsidR="00F258F4" w:rsidRPr="00DC63BB" w14:paraId="5309717E" w14:textId="77777777" w:rsidTr="00103E82">
        <w:tc>
          <w:tcPr>
            <w:tcW w:w="2500" w:type="pct"/>
            <w:tcBorders>
              <w:bottom w:val="single" w:sz="4" w:space="0" w:color="auto"/>
            </w:tcBorders>
          </w:tcPr>
          <w:p w14:paraId="7B593785" w14:textId="77777777" w:rsidR="00F258F4" w:rsidRPr="00DC63BB" w:rsidRDefault="00F258F4" w:rsidP="00C71B8C">
            <w:pPr>
              <w:spacing w:before="60" w:after="60" w:line="240" w:lineRule="auto"/>
              <w:rPr>
                <w:rFonts w:cs="Arial"/>
                <w:sz w:val="20"/>
                <w:szCs w:val="20"/>
              </w:rPr>
            </w:pPr>
            <w:r w:rsidRPr="00DC63BB">
              <w:rPr>
                <w:rFonts w:cs="Arial"/>
                <w:b/>
                <w:bCs/>
                <w:i/>
                <w:iCs/>
                <w:sz w:val="20"/>
                <w:szCs w:val="20"/>
              </w:rPr>
              <w:t xml:space="preserve">1.2.2 </w:t>
            </w:r>
            <w:r w:rsidRPr="00DC63BB">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2500" w:type="pct"/>
            <w:tcBorders>
              <w:bottom w:val="single" w:sz="4" w:space="0" w:color="auto"/>
            </w:tcBorders>
            <w:shd w:val="clear" w:color="auto" w:fill="auto"/>
          </w:tcPr>
          <w:p w14:paraId="28F17B07" w14:textId="3CD92078" w:rsidR="00F258F4" w:rsidRPr="00F258F4" w:rsidRDefault="00F258F4" w:rsidP="00C71B8C">
            <w:pPr>
              <w:spacing w:before="60" w:after="60" w:line="240" w:lineRule="auto"/>
              <w:rPr>
                <w:rFonts w:cs="Arial"/>
                <w:sz w:val="20"/>
                <w:szCs w:val="20"/>
              </w:rPr>
            </w:pPr>
            <w:r w:rsidRPr="00F258F4">
              <w:rPr>
                <w:rFonts w:cs="Arial"/>
                <w:sz w:val="20"/>
                <w:szCs w:val="20"/>
              </w:rPr>
              <w:t>Not applicable.</w:t>
            </w:r>
          </w:p>
        </w:tc>
      </w:tr>
      <w:tr w:rsidR="00925FBB" w:rsidRPr="00DC63BB" w14:paraId="60E24128" w14:textId="77777777" w:rsidTr="00103E82">
        <w:tc>
          <w:tcPr>
            <w:tcW w:w="2500" w:type="pct"/>
            <w:gridSpan w:val="2"/>
            <w:tcBorders>
              <w:top w:val="single" w:sz="4" w:space="0" w:color="auto"/>
            </w:tcBorders>
            <w:shd w:val="clear" w:color="auto" w:fill="B2A1C7"/>
          </w:tcPr>
          <w:p w14:paraId="491C61D7" w14:textId="67AF5A8B" w:rsidR="00925FBB" w:rsidRPr="00DC63BB" w:rsidRDefault="00925FBB" w:rsidP="00C71B8C">
            <w:pPr>
              <w:autoSpaceDE w:val="0"/>
              <w:autoSpaceDN w:val="0"/>
              <w:adjustRightInd w:val="0"/>
              <w:spacing w:before="60" w:after="60" w:line="240" w:lineRule="auto"/>
              <w:rPr>
                <w:rFonts w:cs="Arial"/>
                <w:sz w:val="20"/>
                <w:szCs w:val="20"/>
              </w:rPr>
            </w:pPr>
            <w:r w:rsidRPr="00DC63BB">
              <w:rPr>
                <w:rFonts w:cs="Arial"/>
                <w:b/>
                <w:bCs/>
                <w:sz w:val="20"/>
                <w:szCs w:val="20"/>
              </w:rPr>
              <w:t xml:space="preserve">PRINCIPLE 2 - </w:t>
            </w:r>
            <w:r w:rsidRPr="00DC63BB">
              <w:rPr>
                <w:rFonts w:cs="Arial"/>
                <w:sz w:val="20"/>
                <w:szCs w:val="20"/>
              </w:rPr>
              <w:t>Fishing operations should be managed to minimise their impact on the structure, productivity, function and biological diversity of the ecosystem.</w:t>
            </w:r>
          </w:p>
        </w:tc>
      </w:tr>
      <w:tr w:rsidR="00925FBB" w:rsidRPr="00DC63BB" w14:paraId="59BF1700" w14:textId="77777777" w:rsidTr="00103E82">
        <w:tc>
          <w:tcPr>
            <w:tcW w:w="2500" w:type="pct"/>
            <w:gridSpan w:val="2"/>
            <w:shd w:val="clear" w:color="auto" w:fill="CCC0D9"/>
          </w:tcPr>
          <w:p w14:paraId="62EA8361" w14:textId="77777777" w:rsidR="00925FBB" w:rsidRPr="00DC63BB" w:rsidRDefault="00925FBB" w:rsidP="00C71B8C">
            <w:pPr>
              <w:autoSpaceDE w:val="0"/>
              <w:autoSpaceDN w:val="0"/>
              <w:adjustRightInd w:val="0"/>
              <w:spacing w:before="60" w:after="60" w:line="240" w:lineRule="auto"/>
              <w:rPr>
                <w:rFonts w:cs="Arial"/>
                <w:sz w:val="20"/>
                <w:szCs w:val="20"/>
              </w:rPr>
            </w:pPr>
            <w:r w:rsidRPr="00DC63BB">
              <w:rPr>
                <w:rFonts w:cs="Arial"/>
                <w:b/>
                <w:bCs/>
                <w:sz w:val="20"/>
                <w:szCs w:val="20"/>
              </w:rPr>
              <w:t xml:space="preserve">Objective 1 - </w:t>
            </w:r>
            <w:r w:rsidRPr="00DC63BB">
              <w:rPr>
                <w:rFonts w:cs="Arial"/>
                <w:sz w:val="20"/>
                <w:szCs w:val="20"/>
              </w:rPr>
              <w:t>The fishery is conducted in a manner that does not threaten bycatch species.</w:t>
            </w:r>
          </w:p>
        </w:tc>
      </w:tr>
      <w:tr w:rsidR="00925FBB" w:rsidRPr="00DC63BB" w14:paraId="0A7F5460" w14:textId="77777777" w:rsidTr="00103E82">
        <w:tc>
          <w:tcPr>
            <w:tcW w:w="2500" w:type="pct"/>
            <w:gridSpan w:val="2"/>
            <w:shd w:val="clear" w:color="auto" w:fill="E5DFEC"/>
          </w:tcPr>
          <w:p w14:paraId="12E23105" w14:textId="77777777" w:rsidR="00925FBB" w:rsidRPr="00DC63BB" w:rsidRDefault="00925FBB" w:rsidP="00C71B8C">
            <w:pPr>
              <w:spacing w:before="60" w:after="60" w:line="240" w:lineRule="auto"/>
              <w:rPr>
                <w:rFonts w:cs="Arial"/>
                <w:b/>
                <w:bCs/>
                <w:i/>
                <w:iCs/>
                <w:sz w:val="20"/>
                <w:szCs w:val="20"/>
              </w:rPr>
            </w:pPr>
            <w:r w:rsidRPr="00DC63BB">
              <w:rPr>
                <w:rFonts w:cs="Arial"/>
                <w:b/>
                <w:bCs/>
                <w:i/>
                <w:iCs/>
                <w:sz w:val="20"/>
                <w:szCs w:val="20"/>
              </w:rPr>
              <w:t>Information requirements</w:t>
            </w:r>
          </w:p>
        </w:tc>
      </w:tr>
      <w:tr w:rsidR="00F258F4" w:rsidRPr="00DC63BB" w14:paraId="56A50D69" w14:textId="77777777" w:rsidTr="00103E82">
        <w:tc>
          <w:tcPr>
            <w:tcW w:w="2500" w:type="pct"/>
          </w:tcPr>
          <w:p w14:paraId="51D4AC42" w14:textId="77777777" w:rsidR="00F258F4" w:rsidRPr="00DC63BB" w:rsidRDefault="00F258F4"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2.1.1 </w:t>
            </w:r>
            <w:r w:rsidRPr="00DC63BB">
              <w:rPr>
                <w:rFonts w:cs="Arial"/>
                <w:sz w:val="20"/>
                <w:szCs w:val="20"/>
              </w:rPr>
              <w:t>Reliable information, appropriate to the scale of the fishery, is collected on the composition and abundance of bycatch.</w:t>
            </w:r>
          </w:p>
        </w:tc>
        <w:tc>
          <w:tcPr>
            <w:tcW w:w="2500" w:type="pct"/>
            <w:shd w:val="clear" w:color="auto" w:fill="92D050"/>
          </w:tcPr>
          <w:p w14:paraId="1169995E" w14:textId="12A53617" w:rsidR="00F258F4" w:rsidRPr="00F258F4" w:rsidRDefault="00F258F4" w:rsidP="00C71B8C">
            <w:pPr>
              <w:spacing w:before="60" w:after="60" w:line="240" w:lineRule="auto"/>
              <w:rPr>
                <w:rFonts w:cs="Arial"/>
                <w:sz w:val="20"/>
                <w:szCs w:val="20"/>
              </w:rPr>
            </w:pPr>
            <w:r w:rsidRPr="00F258F4">
              <w:rPr>
                <w:rFonts w:cs="Arial"/>
                <w:sz w:val="20"/>
                <w:szCs w:val="20"/>
              </w:rPr>
              <w:t>Information on all catches, including bycatch is collected using CCAMLR logbooks and by scientific observers who monitor all fishing activity.</w:t>
            </w:r>
          </w:p>
          <w:p w14:paraId="1B2D68F8" w14:textId="77777777" w:rsidR="00F258F4" w:rsidRPr="00F258F4" w:rsidRDefault="00F258F4" w:rsidP="00C71B8C">
            <w:pPr>
              <w:spacing w:before="60" w:after="60" w:line="240" w:lineRule="auto"/>
              <w:rPr>
                <w:rFonts w:cs="Arial"/>
                <w:sz w:val="20"/>
                <w:szCs w:val="20"/>
              </w:rPr>
            </w:pPr>
            <w:r w:rsidRPr="00F258F4">
              <w:rPr>
                <w:rFonts w:cs="Arial"/>
                <w:sz w:val="20"/>
                <w:szCs w:val="20"/>
              </w:rPr>
              <w:t>However, reported catches of skates and rays do not include animals that are tagged or returned to the sea in a live and vigorous state (approved CCAMLR protocol). Research suggests higher than expected post-release mortality may be occurring for these species (</w:t>
            </w:r>
            <w:hyperlink r:id="rId59" w:history="1">
              <w:r w:rsidRPr="00F258F4">
                <w:rPr>
                  <w:rStyle w:val="Hyperlink"/>
                  <w:rFonts w:cs="Arial"/>
                  <w:sz w:val="20"/>
                  <w:szCs w:val="20"/>
                </w:rPr>
                <w:t>Bulman et al. 2007</w:t>
              </w:r>
            </w:hyperlink>
            <w:r w:rsidRPr="00F258F4">
              <w:rPr>
                <w:rStyle w:val="Hyperlink"/>
                <w:rFonts w:cs="Arial"/>
                <w:sz w:val="20"/>
                <w:szCs w:val="20"/>
              </w:rPr>
              <w:t>)</w:t>
            </w:r>
            <w:r w:rsidRPr="00F258F4">
              <w:rPr>
                <w:rFonts w:cs="Arial"/>
                <w:sz w:val="20"/>
                <w:szCs w:val="20"/>
              </w:rPr>
              <w:t>, meaning this information may be important for assessing impacts.</w:t>
            </w:r>
          </w:p>
          <w:p w14:paraId="38209FF3"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While the </w:t>
            </w:r>
            <w:hyperlink r:id="rId60" w:history="1">
              <w:r w:rsidRPr="00F258F4">
                <w:rPr>
                  <w:rStyle w:val="Hyperlink"/>
                  <w:rFonts w:cs="Arial"/>
                  <w:sz w:val="20"/>
                  <w:szCs w:val="20"/>
                </w:rPr>
                <w:t>CCAMLR fishery reports</w:t>
              </w:r>
            </w:hyperlink>
            <w:r w:rsidRPr="00F258F4">
              <w:rPr>
                <w:rFonts w:cs="Arial"/>
                <w:sz w:val="20"/>
                <w:szCs w:val="20"/>
              </w:rPr>
              <w:t xml:space="preserve"> do not differentiate all bycatch species, CCAMLR does have access to species specific data (AFMA pers. comm. 2016).</w:t>
            </w:r>
          </w:p>
        </w:tc>
      </w:tr>
      <w:tr w:rsidR="00925FBB" w:rsidRPr="00DC63BB" w14:paraId="4825083E" w14:textId="77777777" w:rsidTr="00103E82">
        <w:tc>
          <w:tcPr>
            <w:tcW w:w="2500" w:type="pct"/>
            <w:gridSpan w:val="2"/>
            <w:shd w:val="clear" w:color="auto" w:fill="E5DFEC"/>
          </w:tcPr>
          <w:p w14:paraId="150050B6" w14:textId="5C224DC0" w:rsidR="00925FBB" w:rsidRPr="00DC63BB" w:rsidRDefault="00925FBB" w:rsidP="00C71B8C">
            <w:pPr>
              <w:spacing w:before="60" w:after="60" w:line="240" w:lineRule="auto"/>
              <w:rPr>
                <w:rFonts w:cs="Arial"/>
                <w:b/>
                <w:bCs/>
                <w:i/>
                <w:iCs/>
                <w:sz w:val="20"/>
                <w:szCs w:val="20"/>
              </w:rPr>
            </w:pPr>
            <w:r w:rsidRPr="00DC63BB">
              <w:rPr>
                <w:rFonts w:cs="Arial"/>
                <w:b/>
                <w:bCs/>
                <w:i/>
                <w:iCs/>
                <w:sz w:val="20"/>
                <w:szCs w:val="20"/>
              </w:rPr>
              <w:t>Assessments</w:t>
            </w:r>
          </w:p>
        </w:tc>
      </w:tr>
      <w:tr w:rsidR="00F258F4" w:rsidRPr="00DC63BB" w14:paraId="5A9ABADB" w14:textId="77777777" w:rsidTr="00103E82">
        <w:tc>
          <w:tcPr>
            <w:tcW w:w="2500" w:type="pct"/>
          </w:tcPr>
          <w:p w14:paraId="4FBA2038" w14:textId="77777777" w:rsidR="00F258F4" w:rsidRPr="00DC63BB" w:rsidRDefault="00F258F4"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2.1.2 </w:t>
            </w:r>
            <w:r w:rsidRPr="00DC63BB">
              <w:rPr>
                <w:rFonts w:cs="Arial"/>
                <w:sz w:val="20"/>
                <w:szCs w:val="20"/>
              </w:rPr>
              <w:t>There is a risk analysis of the bycatch with respect to its vulnerability to fishing.</w:t>
            </w:r>
          </w:p>
        </w:tc>
        <w:tc>
          <w:tcPr>
            <w:tcW w:w="2500" w:type="pct"/>
            <w:shd w:val="clear" w:color="auto" w:fill="92D050"/>
          </w:tcPr>
          <w:p w14:paraId="60D0C27B" w14:textId="79D299BB" w:rsidR="00F258F4" w:rsidRPr="00F258F4" w:rsidRDefault="00F258F4" w:rsidP="00C71B8C">
            <w:pPr>
              <w:spacing w:before="60" w:after="60" w:line="240" w:lineRule="auto"/>
              <w:rPr>
                <w:rFonts w:cs="Arial"/>
                <w:sz w:val="20"/>
                <w:szCs w:val="20"/>
              </w:rPr>
            </w:pPr>
            <w:r w:rsidRPr="00F258F4">
              <w:rPr>
                <w:rFonts w:cs="Arial"/>
                <w:sz w:val="20"/>
                <w:szCs w:val="20"/>
              </w:rPr>
              <w:t>Ecological risk assessments (ERAs) have been completed for demersal and midwater trawl and demersal longline, but not trap fishing. These include bycatch species.</w:t>
            </w:r>
          </w:p>
          <w:p w14:paraId="43C1D52E" w14:textId="77777777" w:rsidR="00F258F4" w:rsidRPr="00F258F4" w:rsidRDefault="00F258F4" w:rsidP="00C71B8C">
            <w:pPr>
              <w:spacing w:before="60" w:after="60" w:line="240" w:lineRule="auto"/>
              <w:rPr>
                <w:rFonts w:cs="Arial"/>
                <w:sz w:val="20"/>
                <w:szCs w:val="20"/>
              </w:rPr>
            </w:pPr>
            <w:r w:rsidRPr="00F258F4">
              <w:rPr>
                <w:rFonts w:cs="Arial"/>
                <w:sz w:val="20"/>
                <w:szCs w:val="20"/>
              </w:rPr>
              <w:lastRenderedPageBreak/>
              <w:t>Although allowed, trap fishing is considered economically unviable and is not currently undertaken in the fishery. On this basis it was excluded from AFMA’s ERAs (AFMA pers. comm. 2016). The ERAs for this fishery are expected to be reviewed in 2017.</w:t>
            </w:r>
          </w:p>
          <w:p w14:paraId="7E1C2025" w14:textId="77777777" w:rsidR="00F258F4" w:rsidRPr="00F258F4" w:rsidRDefault="00F258F4" w:rsidP="00C71B8C">
            <w:pPr>
              <w:spacing w:before="60" w:after="60" w:line="240" w:lineRule="auto"/>
              <w:rPr>
                <w:rFonts w:cs="Arial"/>
                <w:sz w:val="20"/>
                <w:szCs w:val="20"/>
              </w:rPr>
            </w:pPr>
            <w:r w:rsidRPr="00F258F4">
              <w:rPr>
                <w:rFonts w:cs="Arial"/>
                <w:sz w:val="20"/>
                <w:szCs w:val="20"/>
              </w:rPr>
              <w:t>Skates are particularly susceptible to fishing and can only sustain very low impact due to their low productivity and high endemism. The ERA found no species at high risk, but fishing mortality for three skate species (</w:t>
            </w:r>
            <w:proofErr w:type="spellStart"/>
            <w:r w:rsidRPr="00F258F4">
              <w:rPr>
                <w:rFonts w:cs="Arial"/>
                <w:i/>
                <w:sz w:val="20"/>
                <w:szCs w:val="20"/>
              </w:rPr>
              <w:t>Bathyraja</w:t>
            </w:r>
            <w:proofErr w:type="spellEnd"/>
            <w:r w:rsidRPr="00F258F4">
              <w:rPr>
                <w:rFonts w:cs="Arial"/>
                <w:i/>
                <w:sz w:val="20"/>
                <w:szCs w:val="20"/>
              </w:rPr>
              <w:t xml:space="preserve"> </w:t>
            </w:r>
            <w:proofErr w:type="spellStart"/>
            <w:r w:rsidRPr="00F258F4">
              <w:rPr>
                <w:rFonts w:cs="Arial"/>
                <w:i/>
                <w:sz w:val="20"/>
                <w:szCs w:val="20"/>
              </w:rPr>
              <w:t>irrasa</w:t>
            </w:r>
            <w:proofErr w:type="spellEnd"/>
            <w:r w:rsidRPr="00F258F4">
              <w:rPr>
                <w:rFonts w:cs="Arial"/>
                <w:i/>
                <w:sz w:val="20"/>
                <w:szCs w:val="20"/>
              </w:rPr>
              <w:t xml:space="preserve">, B. </w:t>
            </w:r>
            <w:proofErr w:type="spellStart"/>
            <w:r w:rsidRPr="00F258F4">
              <w:rPr>
                <w:rFonts w:cs="Arial"/>
                <w:i/>
                <w:sz w:val="20"/>
                <w:szCs w:val="20"/>
              </w:rPr>
              <w:t>Murrayi</w:t>
            </w:r>
            <w:proofErr w:type="spellEnd"/>
            <w:r w:rsidRPr="00F258F4">
              <w:rPr>
                <w:rFonts w:cs="Arial"/>
                <w:i/>
                <w:sz w:val="20"/>
                <w:szCs w:val="20"/>
              </w:rPr>
              <w:t xml:space="preserve"> </w:t>
            </w:r>
            <w:r w:rsidRPr="00F258F4">
              <w:rPr>
                <w:rFonts w:cs="Arial"/>
                <w:sz w:val="20"/>
                <w:szCs w:val="20"/>
              </w:rPr>
              <w:t>and</w:t>
            </w:r>
            <w:r w:rsidRPr="00F258F4">
              <w:rPr>
                <w:rFonts w:cs="Arial"/>
                <w:i/>
                <w:sz w:val="20"/>
                <w:szCs w:val="20"/>
              </w:rPr>
              <w:t xml:space="preserve"> B </w:t>
            </w:r>
            <w:proofErr w:type="spellStart"/>
            <w:r w:rsidRPr="00F258F4">
              <w:rPr>
                <w:rFonts w:cs="Arial"/>
                <w:i/>
                <w:sz w:val="20"/>
                <w:szCs w:val="20"/>
              </w:rPr>
              <w:t>eatonii</w:t>
            </w:r>
            <w:proofErr w:type="spellEnd"/>
            <w:r w:rsidRPr="00F258F4">
              <w:rPr>
                <w:rFonts w:cs="Arial"/>
                <w:sz w:val="20"/>
                <w:szCs w:val="20"/>
              </w:rPr>
              <w:t>) was estimated to be higher than the maximum sustainable fishing mortality (</w:t>
            </w:r>
            <w:hyperlink r:id="rId61" w:history="1">
              <w:r w:rsidRPr="00F258F4">
                <w:rPr>
                  <w:rStyle w:val="Hyperlink"/>
                  <w:rFonts w:cs="Arial"/>
                  <w:sz w:val="20"/>
                  <w:szCs w:val="20"/>
                </w:rPr>
                <w:t>Zou et al. 2009</w:t>
              </w:r>
            </w:hyperlink>
            <w:r w:rsidRPr="00F258F4">
              <w:rPr>
                <w:rFonts w:cs="Arial"/>
                <w:sz w:val="20"/>
                <w:szCs w:val="20"/>
              </w:rPr>
              <w:t>). Subsequent research found skates were widely distributed across the Kerguelen Plateau, catch rates were relatively low, and didn’t show any signs of depletion in the main fishing grounds (</w:t>
            </w:r>
            <w:hyperlink r:id="rId62" w:history="1">
              <w:r w:rsidRPr="00F258F4">
                <w:rPr>
                  <w:rStyle w:val="Hyperlink"/>
                  <w:rFonts w:cs="Arial"/>
                  <w:sz w:val="20"/>
                  <w:szCs w:val="20"/>
                </w:rPr>
                <w:t>AFMA 2013</w:t>
              </w:r>
            </w:hyperlink>
            <w:r w:rsidRPr="00F258F4">
              <w:rPr>
                <w:rFonts w:cs="Arial"/>
                <w:sz w:val="20"/>
                <w:szCs w:val="20"/>
              </w:rPr>
              <w:t>) but post-release mortality may be higher than expected (</w:t>
            </w:r>
            <w:hyperlink r:id="rId63" w:history="1">
              <w:r w:rsidRPr="00F258F4">
                <w:rPr>
                  <w:rStyle w:val="Hyperlink"/>
                  <w:rFonts w:cs="Arial"/>
                  <w:sz w:val="20"/>
                  <w:szCs w:val="20"/>
                </w:rPr>
                <w:t>Bulman et al. 2007</w:t>
              </w:r>
            </w:hyperlink>
            <w:r w:rsidRPr="00F258F4">
              <w:rPr>
                <w:rStyle w:val="Hyperlink"/>
                <w:rFonts w:cs="Arial"/>
                <w:sz w:val="20"/>
                <w:szCs w:val="20"/>
              </w:rPr>
              <w:t>)</w:t>
            </w:r>
            <w:r w:rsidRPr="00F258F4">
              <w:rPr>
                <w:rFonts w:cs="Arial"/>
                <w:sz w:val="20"/>
                <w:szCs w:val="20"/>
              </w:rPr>
              <w:t xml:space="preserve">. </w:t>
            </w:r>
          </w:p>
          <w:p w14:paraId="180A34DD" w14:textId="77777777" w:rsidR="00F258F4" w:rsidRPr="00F258F4" w:rsidRDefault="00F258F4" w:rsidP="00C71B8C">
            <w:pPr>
              <w:spacing w:before="60" w:after="60" w:line="240" w:lineRule="auto"/>
              <w:rPr>
                <w:rFonts w:cs="Arial"/>
                <w:sz w:val="20"/>
                <w:szCs w:val="20"/>
              </w:rPr>
            </w:pPr>
            <w:r w:rsidRPr="00F258F4">
              <w:rPr>
                <w:rFonts w:cs="Arial"/>
                <w:sz w:val="20"/>
                <w:szCs w:val="20"/>
              </w:rPr>
              <w:t xml:space="preserve">The </w:t>
            </w:r>
            <w:hyperlink r:id="rId64" w:history="1">
              <w:r w:rsidRPr="00F258F4">
                <w:rPr>
                  <w:rStyle w:val="Hyperlink"/>
                  <w:rFonts w:cs="Arial"/>
                  <w:sz w:val="20"/>
                  <w:szCs w:val="20"/>
                </w:rPr>
                <w:t>ERA</w:t>
              </w:r>
            </w:hyperlink>
            <w:r w:rsidRPr="00F258F4">
              <w:rPr>
                <w:rFonts w:cs="Arial"/>
                <w:sz w:val="20"/>
                <w:szCs w:val="20"/>
              </w:rPr>
              <w:t xml:space="preserve"> recommends monitoring the catch of </w:t>
            </w:r>
            <w:proofErr w:type="spellStart"/>
            <w:r w:rsidRPr="00F258F4">
              <w:rPr>
                <w:rFonts w:cs="Arial"/>
                <w:sz w:val="20"/>
                <w:szCs w:val="20"/>
              </w:rPr>
              <w:t>porbeagle</w:t>
            </w:r>
            <w:proofErr w:type="spellEnd"/>
            <w:r w:rsidRPr="00F258F4">
              <w:rPr>
                <w:rFonts w:cs="Arial"/>
                <w:sz w:val="20"/>
                <w:szCs w:val="20"/>
              </w:rPr>
              <w:t xml:space="preserve"> sharks (listed migratory species) to ensure they are sustainable. While the </w:t>
            </w:r>
            <w:hyperlink r:id="rId65" w:history="1">
              <w:r w:rsidRPr="00F258F4">
                <w:rPr>
                  <w:rStyle w:val="Hyperlink"/>
                  <w:rFonts w:cs="Arial"/>
                  <w:sz w:val="20"/>
                  <w:szCs w:val="20"/>
                </w:rPr>
                <w:t>CCAMLR fishery reports</w:t>
              </w:r>
            </w:hyperlink>
            <w:r w:rsidRPr="00F258F4">
              <w:rPr>
                <w:rFonts w:cs="Arial"/>
                <w:sz w:val="20"/>
                <w:szCs w:val="20"/>
              </w:rPr>
              <w:t xml:space="preserve"> do not differentiate bycatch species enough to do this, CCAMLR has access to species specific data (AFMA pers. comm. 2016).</w:t>
            </w:r>
          </w:p>
        </w:tc>
      </w:tr>
      <w:tr w:rsidR="00C914F7" w:rsidRPr="00DC63BB" w14:paraId="10B55741" w14:textId="77777777" w:rsidTr="00103E82">
        <w:tc>
          <w:tcPr>
            <w:tcW w:w="2500" w:type="pct"/>
            <w:gridSpan w:val="2"/>
            <w:shd w:val="clear" w:color="auto" w:fill="E5DFEC"/>
          </w:tcPr>
          <w:p w14:paraId="219FF637" w14:textId="7C4B523E" w:rsidR="00C914F7" w:rsidRPr="00DC63BB" w:rsidRDefault="00C914F7" w:rsidP="00C71B8C">
            <w:pPr>
              <w:spacing w:before="60" w:after="60" w:line="240" w:lineRule="auto"/>
              <w:rPr>
                <w:rFonts w:cs="Arial"/>
                <w:b/>
                <w:bCs/>
                <w:i/>
                <w:iCs/>
                <w:sz w:val="20"/>
                <w:szCs w:val="20"/>
              </w:rPr>
            </w:pPr>
            <w:r w:rsidRPr="00DC63BB">
              <w:rPr>
                <w:rFonts w:cs="Arial"/>
                <w:b/>
                <w:bCs/>
                <w:i/>
                <w:iCs/>
                <w:sz w:val="20"/>
                <w:szCs w:val="20"/>
              </w:rPr>
              <w:lastRenderedPageBreak/>
              <w:t>Management responses</w:t>
            </w:r>
          </w:p>
        </w:tc>
      </w:tr>
      <w:tr w:rsidR="00C71B8C" w:rsidRPr="00DC63BB" w14:paraId="4D552E53" w14:textId="77777777" w:rsidTr="00103E82">
        <w:tc>
          <w:tcPr>
            <w:tcW w:w="2500" w:type="pct"/>
          </w:tcPr>
          <w:p w14:paraId="17E0FFBB" w14:textId="77777777" w:rsidR="00C71B8C" w:rsidRPr="00DC63BB" w:rsidRDefault="00C71B8C"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2.1.3 </w:t>
            </w:r>
            <w:r w:rsidRPr="00DC63B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2500" w:type="pct"/>
            <w:shd w:val="clear" w:color="auto" w:fill="92D050"/>
          </w:tcPr>
          <w:p w14:paraId="1BA19E98" w14:textId="639B224D" w:rsidR="00C71B8C" w:rsidRPr="00DC63BB" w:rsidRDefault="00C71B8C" w:rsidP="00C71B8C">
            <w:pPr>
              <w:spacing w:before="60" w:after="60" w:line="240" w:lineRule="auto"/>
              <w:rPr>
                <w:rFonts w:cs="Arial"/>
                <w:b/>
                <w:sz w:val="20"/>
                <w:szCs w:val="20"/>
              </w:rPr>
            </w:pPr>
            <w:r w:rsidRPr="00DC63BB">
              <w:rPr>
                <w:rFonts w:cs="Arial"/>
                <w:b/>
                <w:sz w:val="20"/>
                <w:szCs w:val="20"/>
              </w:rPr>
              <w:t>Bycatch is within set limits but appears to be increasing.</w:t>
            </w:r>
          </w:p>
          <w:p w14:paraId="499E7804" w14:textId="77777777" w:rsidR="00C71B8C" w:rsidRPr="00DC63BB" w:rsidRDefault="00C71B8C" w:rsidP="00C71B8C">
            <w:pPr>
              <w:spacing w:before="60" w:after="60" w:line="240" w:lineRule="auto"/>
              <w:rPr>
                <w:rFonts w:cs="Arial"/>
                <w:sz w:val="20"/>
                <w:szCs w:val="20"/>
              </w:rPr>
            </w:pPr>
            <w:r w:rsidRPr="00DC63BB">
              <w:rPr>
                <w:rFonts w:cs="Arial"/>
                <w:sz w:val="20"/>
                <w:szCs w:val="20"/>
              </w:rPr>
              <w:t xml:space="preserve">Catch limits apply to all bycatch, but do not account for the particular susceptibilities of different species. </w:t>
            </w:r>
          </w:p>
          <w:p w14:paraId="1085992F" w14:textId="58F1E0E8" w:rsidR="00C71B8C" w:rsidRPr="00DC63BB" w:rsidRDefault="00C71B8C" w:rsidP="00C71B8C">
            <w:pPr>
              <w:spacing w:before="60" w:after="60" w:line="240" w:lineRule="auto"/>
              <w:rPr>
                <w:rFonts w:cs="Arial"/>
                <w:sz w:val="20"/>
                <w:szCs w:val="20"/>
              </w:rPr>
            </w:pPr>
            <w:r w:rsidRPr="00DC63BB">
              <w:rPr>
                <w:rFonts w:cs="Arial"/>
                <w:sz w:val="20"/>
                <w:szCs w:val="20"/>
              </w:rPr>
              <w:t xml:space="preserve">The assessments used to inform these </w:t>
            </w:r>
            <w:proofErr w:type="spellStart"/>
            <w:r w:rsidRPr="00DC63BB">
              <w:rPr>
                <w:rFonts w:cs="Arial"/>
                <w:sz w:val="20"/>
                <w:szCs w:val="20"/>
              </w:rPr>
              <w:t>limts</w:t>
            </w:r>
            <w:proofErr w:type="spellEnd"/>
            <w:r w:rsidRPr="00DC63BB">
              <w:rPr>
                <w:rFonts w:cs="Arial"/>
                <w:sz w:val="20"/>
                <w:szCs w:val="20"/>
              </w:rPr>
              <w:t xml:space="preserve"> were last undertaken for unicorn icefish, grey rock cod, grenadier and </w:t>
            </w:r>
            <w:proofErr w:type="spellStart"/>
            <w:r w:rsidRPr="00DC63BB">
              <w:rPr>
                <w:rFonts w:cs="Arial"/>
                <w:sz w:val="20"/>
                <w:szCs w:val="20"/>
              </w:rPr>
              <w:t>rajid</w:t>
            </w:r>
            <w:proofErr w:type="spellEnd"/>
            <w:r w:rsidRPr="00DC63BB">
              <w:rPr>
                <w:rFonts w:cs="Arial"/>
                <w:sz w:val="20"/>
                <w:szCs w:val="20"/>
              </w:rPr>
              <w:t xml:space="preserve"> stocks in 2015. However the previous assessments were undertaken between 13 and 18 years ago. Regular review and where necessary, assessment are considered important to ensure catch limits remain sustainable.</w:t>
            </w:r>
          </w:p>
          <w:p w14:paraId="6167F502" w14:textId="33A0B46A" w:rsidR="00C71B8C" w:rsidRPr="00DC63BB" w:rsidRDefault="00C23069" w:rsidP="00C71B8C">
            <w:pPr>
              <w:spacing w:before="60" w:after="60" w:line="240" w:lineRule="auto"/>
              <w:rPr>
                <w:rFonts w:cs="Arial"/>
                <w:sz w:val="20"/>
                <w:szCs w:val="20"/>
              </w:rPr>
            </w:pPr>
            <w:hyperlink r:id="rId66" w:history="1">
              <w:r w:rsidR="00C71B8C" w:rsidRPr="00DC63BB">
                <w:rPr>
                  <w:rStyle w:val="Hyperlink"/>
                  <w:rFonts w:cs="Arial"/>
                  <w:sz w:val="20"/>
                  <w:szCs w:val="20"/>
                </w:rPr>
                <w:t>CCAMLR conservation measure 32-18 (2006)</w:t>
              </w:r>
            </w:hyperlink>
            <w:r w:rsidR="00C71B8C" w:rsidRPr="00DC63BB">
              <w:rPr>
                <w:rFonts w:cs="Arial"/>
                <w:sz w:val="20"/>
                <w:szCs w:val="20"/>
              </w:rPr>
              <w:t xml:space="preserve"> prohibits targeted shark fishing, other than for scientific research, and requires any bycatch of shark, especially juveniles and gravid females, to be released alive.</w:t>
            </w:r>
          </w:p>
          <w:p w14:paraId="1B86CFFC" w14:textId="7ECC5545" w:rsidR="00C71B8C" w:rsidRPr="00DC63BB" w:rsidRDefault="00C71B8C" w:rsidP="00C71B8C">
            <w:pPr>
              <w:spacing w:before="60" w:after="60" w:line="240" w:lineRule="auto"/>
              <w:rPr>
                <w:rFonts w:cs="Arial"/>
                <w:sz w:val="20"/>
                <w:szCs w:val="20"/>
              </w:rPr>
            </w:pPr>
            <w:r w:rsidRPr="00DC63BB">
              <w:rPr>
                <w:rFonts w:cs="Arial"/>
                <w:sz w:val="20"/>
                <w:szCs w:val="20"/>
              </w:rPr>
              <w:t xml:space="preserve">The </w:t>
            </w:r>
            <w:hyperlink r:id="rId67" w:history="1">
              <w:r w:rsidRPr="00DC63BB">
                <w:rPr>
                  <w:rStyle w:val="Hyperlink"/>
                  <w:rFonts w:cs="Arial"/>
                  <w:sz w:val="20"/>
                  <w:szCs w:val="20"/>
                </w:rPr>
                <w:t xml:space="preserve">bycatch and discard </w:t>
              </w:r>
              <w:proofErr w:type="spellStart"/>
              <w:r w:rsidRPr="00DC63BB">
                <w:rPr>
                  <w:rStyle w:val="Hyperlink"/>
                  <w:rFonts w:cs="Arial"/>
                  <w:sz w:val="20"/>
                  <w:szCs w:val="20"/>
                </w:rPr>
                <w:t>workplan</w:t>
              </w:r>
              <w:proofErr w:type="spellEnd"/>
              <w:r w:rsidRPr="00DC63BB">
                <w:rPr>
                  <w:rStyle w:val="Hyperlink"/>
                  <w:rFonts w:cs="Arial"/>
                  <w:sz w:val="20"/>
                  <w:szCs w:val="20"/>
                </w:rPr>
                <w:t xml:space="preserve"> </w:t>
              </w:r>
            </w:hyperlink>
            <w:r w:rsidRPr="00DC63BB">
              <w:rPr>
                <w:rFonts w:cs="Arial"/>
                <w:sz w:val="20"/>
                <w:szCs w:val="20"/>
              </w:rPr>
              <w:t xml:space="preserve">considers that CCAMLR conservation measures in conjunction with the marine reserves provide effective protection for skates in the fishery, but there is some uncertainty. The </w:t>
            </w:r>
            <w:proofErr w:type="spellStart"/>
            <w:r w:rsidRPr="00DC63BB">
              <w:rPr>
                <w:rFonts w:cs="Arial"/>
                <w:sz w:val="20"/>
                <w:szCs w:val="20"/>
              </w:rPr>
              <w:t>workplan</w:t>
            </w:r>
            <w:proofErr w:type="spellEnd"/>
            <w:r w:rsidRPr="00DC63BB">
              <w:rPr>
                <w:rFonts w:cs="Arial"/>
                <w:sz w:val="20"/>
                <w:szCs w:val="20"/>
              </w:rPr>
              <w:t xml:space="preserve"> also notes the ERAs were due for review in 2014; this work is currently underway (AFMA pers. comm. 2016).</w:t>
            </w:r>
          </w:p>
          <w:p w14:paraId="0EC11978" w14:textId="77777777" w:rsidR="00C71B8C" w:rsidRPr="00DC63BB" w:rsidRDefault="00C71B8C" w:rsidP="00C71B8C">
            <w:pPr>
              <w:spacing w:before="60" w:after="60" w:line="240" w:lineRule="auto"/>
              <w:rPr>
                <w:rFonts w:cs="Arial"/>
                <w:sz w:val="20"/>
                <w:szCs w:val="20"/>
              </w:rPr>
            </w:pPr>
            <w:r w:rsidRPr="00DC63BB">
              <w:rPr>
                <w:rFonts w:cs="Arial"/>
                <w:sz w:val="20"/>
                <w:szCs w:val="20"/>
              </w:rPr>
              <w:t xml:space="preserve">A </w:t>
            </w:r>
            <w:hyperlink r:id="rId68" w:history="1">
              <w:r w:rsidRPr="00DC63BB">
                <w:rPr>
                  <w:rStyle w:val="Hyperlink"/>
                  <w:rFonts w:cs="Arial"/>
                  <w:sz w:val="20"/>
                  <w:szCs w:val="20"/>
                </w:rPr>
                <w:t xml:space="preserve">bycatch and discarding </w:t>
              </w:r>
              <w:proofErr w:type="spellStart"/>
              <w:r w:rsidRPr="00DC63BB">
                <w:rPr>
                  <w:rStyle w:val="Hyperlink"/>
                  <w:rFonts w:cs="Arial"/>
                  <w:sz w:val="20"/>
                  <w:szCs w:val="20"/>
                </w:rPr>
                <w:t>workplan</w:t>
              </w:r>
              <w:proofErr w:type="spellEnd"/>
            </w:hyperlink>
            <w:r w:rsidRPr="00DC63BB">
              <w:rPr>
                <w:rFonts w:cs="Arial"/>
                <w:sz w:val="20"/>
                <w:szCs w:val="20"/>
              </w:rPr>
              <w:t xml:space="preserve"> is in place for demersal trawl, midwater trawl and longline, but not for trap methods.</w:t>
            </w:r>
          </w:p>
          <w:p w14:paraId="20FAB742" w14:textId="77777777" w:rsidR="00C71B8C" w:rsidRPr="00DC63BB" w:rsidRDefault="00C71B8C" w:rsidP="00C71B8C">
            <w:pPr>
              <w:spacing w:before="60" w:after="60" w:line="240" w:lineRule="auto"/>
              <w:rPr>
                <w:rFonts w:cs="Arial"/>
                <w:sz w:val="20"/>
                <w:szCs w:val="20"/>
              </w:rPr>
            </w:pPr>
            <w:r w:rsidRPr="00DC63BB">
              <w:rPr>
                <w:rFonts w:cs="Arial"/>
                <w:sz w:val="20"/>
                <w:szCs w:val="20"/>
              </w:rPr>
              <w:t>Although allowed, trap fishing is considered economically unviable and is not currently undertaken in the fishery (AFMA pers. comm. 2016). A review undertaken by AAD and CSIRO (</w:t>
            </w:r>
            <w:hyperlink r:id="rId69" w:history="1">
              <w:r w:rsidRPr="00DC63BB">
                <w:rPr>
                  <w:rStyle w:val="Hyperlink"/>
                  <w:rFonts w:cs="Arial"/>
                  <w:sz w:val="20"/>
                  <w:szCs w:val="20"/>
                </w:rPr>
                <w:t xml:space="preserve">van </w:t>
              </w:r>
              <w:proofErr w:type="spellStart"/>
              <w:r w:rsidRPr="00DC63BB">
                <w:rPr>
                  <w:rStyle w:val="Hyperlink"/>
                  <w:rFonts w:cs="Arial"/>
                  <w:sz w:val="20"/>
                  <w:szCs w:val="20"/>
                </w:rPr>
                <w:t>Wijk</w:t>
              </w:r>
              <w:proofErr w:type="spellEnd"/>
              <w:r w:rsidRPr="00DC63BB">
                <w:rPr>
                  <w:rStyle w:val="Hyperlink"/>
                  <w:rFonts w:cs="Arial"/>
                  <w:sz w:val="20"/>
                  <w:szCs w:val="20"/>
                </w:rPr>
                <w:t xml:space="preserve"> et al, 2002</w:t>
              </w:r>
            </w:hyperlink>
            <w:r w:rsidRPr="00DC63BB">
              <w:rPr>
                <w:rFonts w:cs="Arial"/>
                <w:sz w:val="20"/>
                <w:szCs w:val="20"/>
              </w:rPr>
              <w:t xml:space="preserve">) recommended data collection continue to better understand the biology, distribution and </w:t>
            </w:r>
            <w:r w:rsidRPr="00DC63BB">
              <w:rPr>
                <w:rFonts w:cs="Arial"/>
                <w:sz w:val="20"/>
                <w:szCs w:val="20"/>
              </w:rPr>
              <w:lastRenderedPageBreak/>
              <w:t>abundance of sleeper sharks. It is unclear whether this work has been completed.</w:t>
            </w:r>
          </w:p>
        </w:tc>
      </w:tr>
      <w:tr w:rsidR="00C71B8C" w:rsidRPr="00DC63BB" w14:paraId="356F2C2C" w14:textId="77777777" w:rsidTr="00103E82">
        <w:tc>
          <w:tcPr>
            <w:tcW w:w="2500" w:type="pct"/>
          </w:tcPr>
          <w:p w14:paraId="57DF0DB4" w14:textId="77777777" w:rsidR="00C71B8C" w:rsidRPr="00DC63BB" w:rsidRDefault="00C71B8C" w:rsidP="00C71B8C">
            <w:pPr>
              <w:autoSpaceDE w:val="0"/>
              <w:autoSpaceDN w:val="0"/>
              <w:adjustRightInd w:val="0"/>
              <w:spacing w:before="60" w:after="60" w:line="240" w:lineRule="auto"/>
              <w:rPr>
                <w:rFonts w:cs="Arial"/>
                <w:sz w:val="20"/>
                <w:szCs w:val="20"/>
              </w:rPr>
            </w:pPr>
            <w:r w:rsidRPr="00DC63BB">
              <w:rPr>
                <w:rFonts w:cs="Arial"/>
                <w:b/>
                <w:bCs/>
                <w:i/>
                <w:iCs/>
                <w:sz w:val="20"/>
                <w:szCs w:val="20"/>
              </w:rPr>
              <w:lastRenderedPageBreak/>
              <w:t xml:space="preserve">2.1.4 </w:t>
            </w:r>
            <w:r w:rsidRPr="00DC63BB">
              <w:rPr>
                <w:rFonts w:cs="Arial"/>
                <w:sz w:val="20"/>
                <w:szCs w:val="20"/>
              </w:rPr>
              <w:t xml:space="preserve">An indicator group of bycatch species is monitored. </w:t>
            </w:r>
          </w:p>
        </w:tc>
        <w:tc>
          <w:tcPr>
            <w:tcW w:w="2500" w:type="pct"/>
            <w:shd w:val="clear" w:color="auto" w:fill="auto"/>
          </w:tcPr>
          <w:p w14:paraId="221C7398" w14:textId="049A4536" w:rsidR="00C71B8C" w:rsidRPr="00C71B8C" w:rsidRDefault="00C71B8C" w:rsidP="00C71B8C">
            <w:pPr>
              <w:spacing w:before="60" w:after="60" w:line="240" w:lineRule="auto"/>
              <w:rPr>
                <w:rFonts w:cs="Arial"/>
                <w:sz w:val="20"/>
                <w:szCs w:val="20"/>
              </w:rPr>
            </w:pPr>
            <w:r w:rsidRPr="00C71B8C">
              <w:rPr>
                <w:rFonts w:cs="Arial"/>
                <w:sz w:val="20"/>
                <w:szCs w:val="20"/>
              </w:rPr>
              <w:t>Not applicable.</w:t>
            </w:r>
          </w:p>
          <w:p w14:paraId="5363C451" w14:textId="5850A478" w:rsidR="00C71B8C" w:rsidRPr="00C71B8C" w:rsidRDefault="00C71B8C" w:rsidP="00C71B8C">
            <w:pPr>
              <w:spacing w:before="60" w:after="60" w:line="240" w:lineRule="auto"/>
              <w:rPr>
                <w:rFonts w:cs="Arial"/>
                <w:sz w:val="20"/>
                <w:szCs w:val="20"/>
              </w:rPr>
            </w:pPr>
            <w:r w:rsidRPr="00C71B8C">
              <w:rPr>
                <w:rFonts w:cs="Arial"/>
                <w:sz w:val="20"/>
                <w:szCs w:val="20"/>
              </w:rPr>
              <w:t>No indicator species have been identified.</w:t>
            </w:r>
          </w:p>
        </w:tc>
      </w:tr>
      <w:tr w:rsidR="00C71B8C" w:rsidRPr="00DC63BB" w14:paraId="22194538" w14:textId="77777777" w:rsidTr="00103E82">
        <w:tc>
          <w:tcPr>
            <w:tcW w:w="2500" w:type="pct"/>
          </w:tcPr>
          <w:p w14:paraId="04FE582C" w14:textId="77777777" w:rsidR="00C71B8C" w:rsidRPr="00DC63BB" w:rsidRDefault="00C71B8C" w:rsidP="00C71B8C">
            <w:pPr>
              <w:autoSpaceDE w:val="0"/>
              <w:autoSpaceDN w:val="0"/>
              <w:adjustRightInd w:val="0"/>
              <w:spacing w:before="60" w:after="60" w:line="240" w:lineRule="auto"/>
              <w:rPr>
                <w:rFonts w:cs="Arial"/>
                <w:i/>
                <w:iCs/>
                <w:sz w:val="20"/>
                <w:szCs w:val="20"/>
              </w:rPr>
            </w:pPr>
            <w:r w:rsidRPr="00DC63BB">
              <w:rPr>
                <w:rFonts w:cs="Arial"/>
                <w:b/>
                <w:bCs/>
                <w:i/>
                <w:iCs/>
                <w:sz w:val="20"/>
                <w:szCs w:val="20"/>
              </w:rPr>
              <w:t xml:space="preserve">2.1.5 </w:t>
            </w:r>
            <w:r w:rsidRPr="00DC63BB">
              <w:rPr>
                <w:rFonts w:cs="Arial"/>
                <w:sz w:val="20"/>
                <w:szCs w:val="20"/>
              </w:rPr>
              <w:t>There are decision rules that trigger additional management measures when there are significant perturbations in the indicator species numbers</w:t>
            </w:r>
            <w:r w:rsidRPr="00DC63BB">
              <w:rPr>
                <w:rFonts w:cs="Arial"/>
                <w:i/>
                <w:iCs/>
                <w:sz w:val="20"/>
                <w:szCs w:val="20"/>
              </w:rPr>
              <w:t>.</w:t>
            </w:r>
          </w:p>
        </w:tc>
        <w:tc>
          <w:tcPr>
            <w:tcW w:w="2500" w:type="pct"/>
            <w:shd w:val="clear" w:color="auto" w:fill="FFC000"/>
          </w:tcPr>
          <w:p w14:paraId="0288BB53" w14:textId="3886F56C" w:rsidR="00C71B8C" w:rsidRPr="00C71B8C" w:rsidRDefault="00C71B8C" w:rsidP="00C71B8C">
            <w:pPr>
              <w:spacing w:before="60" w:after="60" w:line="240" w:lineRule="auto"/>
              <w:rPr>
                <w:rFonts w:cs="Arial"/>
                <w:sz w:val="20"/>
                <w:szCs w:val="20"/>
              </w:rPr>
            </w:pPr>
            <w:r w:rsidRPr="00C71B8C">
              <w:rPr>
                <w:rFonts w:cs="Arial"/>
                <w:sz w:val="20"/>
                <w:szCs w:val="20"/>
              </w:rPr>
              <w:t>Move-on provisions apply when bycatch limits are reached or interactions with vulnerable marine ecosystems occur. However, given these catches are not actively or regularly monitored, it is unclear whether they can trigger a timely response.</w:t>
            </w:r>
          </w:p>
          <w:p w14:paraId="52870D62" w14:textId="77777777" w:rsidR="00C71B8C" w:rsidRPr="00C71B8C" w:rsidRDefault="00C71B8C" w:rsidP="00C71B8C">
            <w:pPr>
              <w:spacing w:before="60" w:after="60" w:line="240" w:lineRule="auto"/>
              <w:rPr>
                <w:rFonts w:cs="Arial"/>
                <w:sz w:val="20"/>
                <w:szCs w:val="20"/>
              </w:rPr>
            </w:pPr>
            <w:r w:rsidRPr="00C71B8C">
              <w:rPr>
                <w:rFonts w:cs="Arial"/>
                <w:sz w:val="20"/>
                <w:szCs w:val="20"/>
              </w:rPr>
              <w:t xml:space="preserve">These measures are contained in CCAMLR conservation measures </w:t>
            </w:r>
            <w:hyperlink r:id="rId70" w:history="1">
              <w:r w:rsidRPr="00C71B8C">
                <w:rPr>
                  <w:rStyle w:val="Hyperlink"/>
                  <w:rFonts w:cs="Arial"/>
                  <w:sz w:val="20"/>
                  <w:szCs w:val="20"/>
                </w:rPr>
                <w:t>33-02 (2015)</w:t>
              </w:r>
            </w:hyperlink>
            <w:r w:rsidRPr="00C71B8C">
              <w:rPr>
                <w:rFonts w:cs="Arial"/>
                <w:sz w:val="20"/>
                <w:szCs w:val="20"/>
              </w:rPr>
              <w:t xml:space="preserve"> and </w:t>
            </w:r>
            <w:hyperlink r:id="rId71" w:history="1">
              <w:r w:rsidRPr="00C71B8C">
                <w:rPr>
                  <w:rStyle w:val="Hyperlink"/>
                  <w:rFonts w:cs="Arial"/>
                  <w:sz w:val="20"/>
                  <w:szCs w:val="20"/>
                </w:rPr>
                <w:t>22-07 (2013)</w:t>
              </w:r>
            </w:hyperlink>
            <w:r w:rsidRPr="00C71B8C">
              <w:rPr>
                <w:rFonts w:cs="Arial"/>
                <w:sz w:val="20"/>
                <w:szCs w:val="20"/>
              </w:rPr>
              <w:t xml:space="preserve"> respectively. </w:t>
            </w:r>
          </w:p>
        </w:tc>
      </w:tr>
      <w:tr w:rsidR="00C71B8C" w:rsidRPr="00DC63BB" w14:paraId="3629ED40" w14:textId="77777777" w:rsidTr="00103E82">
        <w:tc>
          <w:tcPr>
            <w:tcW w:w="2500" w:type="pct"/>
          </w:tcPr>
          <w:p w14:paraId="3E812CF1" w14:textId="77777777" w:rsidR="00C71B8C" w:rsidRPr="00DC63BB" w:rsidRDefault="00C71B8C"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2.1.6 </w:t>
            </w:r>
            <w:r w:rsidRPr="00DC63BB">
              <w:rPr>
                <w:rFonts w:cs="Arial"/>
                <w:sz w:val="20"/>
                <w:szCs w:val="20"/>
              </w:rPr>
              <w:t>The management response, considering uncertainties in the assessment and precautionary management actions, has a high chance of achieving the objective.</w:t>
            </w:r>
          </w:p>
        </w:tc>
        <w:tc>
          <w:tcPr>
            <w:tcW w:w="2500" w:type="pct"/>
            <w:shd w:val="clear" w:color="auto" w:fill="FFC000"/>
          </w:tcPr>
          <w:p w14:paraId="3F016570" w14:textId="31DA619E" w:rsidR="00C71B8C" w:rsidRPr="00C71B8C" w:rsidRDefault="00C71B8C" w:rsidP="00C71B8C">
            <w:pPr>
              <w:spacing w:before="60" w:after="60" w:line="240" w:lineRule="auto"/>
              <w:rPr>
                <w:rFonts w:cs="Arial"/>
                <w:sz w:val="20"/>
                <w:szCs w:val="20"/>
              </w:rPr>
            </w:pPr>
            <w:r w:rsidRPr="00C71B8C">
              <w:rPr>
                <w:rFonts w:cs="Arial"/>
                <w:sz w:val="20"/>
                <w:szCs w:val="20"/>
              </w:rPr>
              <w:t>Measures are in place to manage risks to bycatch species but should be reviewed.</w:t>
            </w:r>
          </w:p>
          <w:p w14:paraId="339D5746" w14:textId="77777777" w:rsidR="00C71B8C" w:rsidRPr="00C71B8C" w:rsidRDefault="00C71B8C" w:rsidP="00C71B8C">
            <w:pPr>
              <w:spacing w:before="60" w:after="60" w:line="240" w:lineRule="auto"/>
              <w:rPr>
                <w:rFonts w:cs="Arial"/>
                <w:sz w:val="20"/>
                <w:szCs w:val="20"/>
              </w:rPr>
            </w:pPr>
            <w:r w:rsidRPr="00C71B8C">
              <w:rPr>
                <w:rFonts w:cs="Arial"/>
                <w:sz w:val="20"/>
                <w:szCs w:val="20"/>
              </w:rPr>
              <w:t>This review is expected to occur in 2017.</w:t>
            </w:r>
          </w:p>
        </w:tc>
      </w:tr>
      <w:tr w:rsidR="0034162A" w:rsidRPr="00DC63BB" w14:paraId="05CE4751" w14:textId="77777777" w:rsidTr="00103E82">
        <w:tc>
          <w:tcPr>
            <w:tcW w:w="2500" w:type="pct"/>
            <w:gridSpan w:val="2"/>
            <w:shd w:val="clear" w:color="auto" w:fill="CCC0D9"/>
          </w:tcPr>
          <w:p w14:paraId="369ED140" w14:textId="212FEF05" w:rsidR="0034162A" w:rsidRPr="00DC63BB" w:rsidRDefault="0034162A" w:rsidP="00C71B8C">
            <w:pPr>
              <w:spacing w:before="60" w:after="60" w:line="240" w:lineRule="auto"/>
              <w:rPr>
                <w:rFonts w:cs="Arial"/>
                <w:b/>
                <w:bCs/>
                <w:sz w:val="20"/>
                <w:szCs w:val="20"/>
              </w:rPr>
            </w:pPr>
            <w:r w:rsidRPr="00DC63BB">
              <w:rPr>
                <w:rFonts w:cs="Arial"/>
                <w:b/>
                <w:bCs/>
                <w:sz w:val="20"/>
                <w:szCs w:val="20"/>
              </w:rPr>
              <w:t xml:space="preserve">Objective 2 - </w:t>
            </w:r>
            <w:r w:rsidRPr="00DC63BB">
              <w:rPr>
                <w:rFonts w:cs="Arial"/>
                <w:sz w:val="20"/>
                <w:szCs w:val="20"/>
              </w:rPr>
              <w:t>The fishery is conducted in a manner that avoids mortality of, or injuries to, endangered, threatened or protected species and avoids or minimises impacts on threatened ecological communities.</w:t>
            </w:r>
          </w:p>
        </w:tc>
      </w:tr>
      <w:tr w:rsidR="0034162A" w:rsidRPr="00DC63BB" w14:paraId="72DEA92B" w14:textId="77777777" w:rsidTr="00103E82">
        <w:tc>
          <w:tcPr>
            <w:tcW w:w="2500" w:type="pct"/>
            <w:gridSpan w:val="2"/>
            <w:shd w:val="clear" w:color="auto" w:fill="E5DFEC"/>
          </w:tcPr>
          <w:p w14:paraId="55929157" w14:textId="77777777" w:rsidR="0034162A" w:rsidRPr="00DC63BB" w:rsidRDefault="0034162A" w:rsidP="00C71B8C">
            <w:pPr>
              <w:spacing w:before="60" w:after="60" w:line="240" w:lineRule="auto"/>
              <w:rPr>
                <w:rFonts w:cs="Arial"/>
                <w:sz w:val="20"/>
                <w:szCs w:val="20"/>
              </w:rPr>
            </w:pPr>
            <w:r w:rsidRPr="00DC63BB">
              <w:rPr>
                <w:rFonts w:cs="Arial"/>
                <w:b/>
                <w:bCs/>
                <w:i/>
                <w:iCs/>
                <w:sz w:val="20"/>
                <w:szCs w:val="20"/>
              </w:rPr>
              <w:t xml:space="preserve">Information requirements </w:t>
            </w:r>
          </w:p>
        </w:tc>
      </w:tr>
      <w:tr w:rsidR="00C71B8C" w:rsidRPr="00DC63BB" w14:paraId="38987D87" w14:textId="77777777" w:rsidTr="00103E82">
        <w:tc>
          <w:tcPr>
            <w:tcW w:w="2500" w:type="pct"/>
          </w:tcPr>
          <w:p w14:paraId="630CCC68" w14:textId="77777777" w:rsidR="00C71B8C" w:rsidRPr="00DC63BB" w:rsidRDefault="00C71B8C"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2.2.1 </w:t>
            </w:r>
            <w:r w:rsidRPr="00DC63BB">
              <w:rPr>
                <w:rFonts w:cs="Arial"/>
                <w:sz w:val="20"/>
                <w:szCs w:val="20"/>
              </w:rPr>
              <w:t>Reliable information is collected on the interaction with endangered, threatened or protected species and threatened ecological communities.</w:t>
            </w:r>
          </w:p>
        </w:tc>
        <w:tc>
          <w:tcPr>
            <w:tcW w:w="2500" w:type="pct"/>
            <w:shd w:val="clear" w:color="auto" w:fill="92D050"/>
          </w:tcPr>
          <w:p w14:paraId="1ACF656A" w14:textId="3DBAC824" w:rsidR="00C71B8C" w:rsidRPr="00C71B8C" w:rsidRDefault="00C71B8C" w:rsidP="00C71B8C">
            <w:pPr>
              <w:spacing w:before="60" w:after="60" w:line="240" w:lineRule="auto"/>
              <w:rPr>
                <w:rFonts w:cs="Arial"/>
                <w:sz w:val="20"/>
                <w:szCs w:val="20"/>
              </w:rPr>
            </w:pPr>
            <w:r w:rsidRPr="00C71B8C">
              <w:rPr>
                <w:rFonts w:cs="Arial"/>
                <w:sz w:val="20"/>
                <w:szCs w:val="20"/>
              </w:rPr>
              <w:t>Data collected through logbooks and on-board scientific observers provides a reliable record of interactions with protected species and vulnerable marine ecosystems.</w:t>
            </w:r>
          </w:p>
          <w:p w14:paraId="21724A48" w14:textId="77777777" w:rsidR="00C71B8C" w:rsidRPr="00C71B8C" w:rsidRDefault="00C71B8C" w:rsidP="00C71B8C">
            <w:pPr>
              <w:spacing w:before="60" w:after="60" w:line="240" w:lineRule="auto"/>
              <w:rPr>
                <w:rFonts w:cs="Arial"/>
                <w:sz w:val="20"/>
                <w:szCs w:val="20"/>
              </w:rPr>
            </w:pPr>
          </w:p>
        </w:tc>
      </w:tr>
      <w:tr w:rsidR="0034162A" w:rsidRPr="00DC63BB" w14:paraId="27AF4772" w14:textId="77777777" w:rsidTr="00103E82">
        <w:tc>
          <w:tcPr>
            <w:tcW w:w="2500" w:type="pct"/>
            <w:gridSpan w:val="2"/>
            <w:shd w:val="clear" w:color="auto" w:fill="E5DFEC"/>
          </w:tcPr>
          <w:p w14:paraId="4D1487EC" w14:textId="77777777" w:rsidR="0034162A" w:rsidRPr="00DC63BB" w:rsidRDefault="0034162A" w:rsidP="00C71B8C">
            <w:pPr>
              <w:spacing w:before="60" w:after="60" w:line="240" w:lineRule="auto"/>
              <w:rPr>
                <w:rFonts w:cs="Arial"/>
                <w:b/>
                <w:bCs/>
                <w:i/>
                <w:iCs/>
                <w:sz w:val="20"/>
                <w:szCs w:val="20"/>
              </w:rPr>
            </w:pPr>
            <w:r w:rsidRPr="00DC63BB">
              <w:rPr>
                <w:rFonts w:cs="Arial"/>
                <w:b/>
                <w:bCs/>
                <w:i/>
                <w:iCs/>
                <w:sz w:val="20"/>
                <w:szCs w:val="20"/>
              </w:rPr>
              <w:t xml:space="preserve">Assessments </w:t>
            </w:r>
          </w:p>
        </w:tc>
      </w:tr>
      <w:tr w:rsidR="00C71B8C" w:rsidRPr="00DC63BB" w14:paraId="06FF4C44" w14:textId="77777777" w:rsidTr="00103E82">
        <w:tc>
          <w:tcPr>
            <w:tcW w:w="2500" w:type="pct"/>
          </w:tcPr>
          <w:p w14:paraId="0A54AAAC" w14:textId="77777777" w:rsidR="00C71B8C" w:rsidRPr="00DC63BB" w:rsidRDefault="00C71B8C"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2.2.2 </w:t>
            </w:r>
            <w:r w:rsidRPr="00DC63BB">
              <w:rPr>
                <w:rFonts w:cs="Arial"/>
                <w:sz w:val="20"/>
                <w:szCs w:val="20"/>
              </w:rPr>
              <w:t>There is an assessment of the impact of the fishery on endangered, threatened or protected species.</w:t>
            </w:r>
          </w:p>
        </w:tc>
        <w:tc>
          <w:tcPr>
            <w:tcW w:w="2500" w:type="pct"/>
            <w:shd w:val="clear" w:color="auto" w:fill="92D050"/>
          </w:tcPr>
          <w:p w14:paraId="446467E2" w14:textId="0FF48489" w:rsidR="00C71B8C" w:rsidRPr="00C71B8C" w:rsidRDefault="00C71B8C" w:rsidP="00C71B8C">
            <w:pPr>
              <w:spacing w:before="60" w:after="60" w:line="240" w:lineRule="auto"/>
              <w:rPr>
                <w:rFonts w:cs="Arial"/>
                <w:sz w:val="20"/>
                <w:szCs w:val="20"/>
              </w:rPr>
            </w:pPr>
            <w:r w:rsidRPr="00C71B8C">
              <w:rPr>
                <w:rFonts w:cs="Arial"/>
                <w:sz w:val="20"/>
                <w:szCs w:val="20"/>
              </w:rPr>
              <w:t>The fishery’s impacts on endangered, threatened and protected species have been assessed for demersal trawl, midwater trawl and demersal longline, but not trap fishing.</w:t>
            </w:r>
          </w:p>
          <w:p w14:paraId="5AF22C88" w14:textId="77777777" w:rsidR="00C71B8C" w:rsidRPr="00C71B8C" w:rsidRDefault="00C71B8C" w:rsidP="00C71B8C">
            <w:pPr>
              <w:spacing w:before="60" w:after="60" w:line="240" w:lineRule="auto"/>
              <w:rPr>
                <w:rFonts w:cs="Arial"/>
                <w:sz w:val="20"/>
                <w:szCs w:val="20"/>
              </w:rPr>
            </w:pPr>
            <w:r w:rsidRPr="00C71B8C">
              <w:rPr>
                <w:rFonts w:cs="Arial"/>
                <w:sz w:val="20"/>
                <w:szCs w:val="20"/>
              </w:rPr>
              <w:t>Although allowed, trap fishing is considered economically unviable and is not currently undertaken in the fishery. On this basis it was excluded from AFMA’s ecological risk assessments (AFMA pers. comm. 2016).</w:t>
            </w:r>
          </w:p>
          <w:p w14:paraId="17A338AC" w14:textId="77777777" w:rsidR="00C71B8C" w:rsidRPr="00C71B8C" w:rsidRDefault="00C71B8C" w:rsidP="00C71B8C">
            <w:pPr>
              <w:spacing w:before="60" w:after="60" w:line="240" w:lineRule="auto"/>
              <w:rPr>
                <w:rFonts w:cs="Arial"/>
                <w:sz w:val="20"/>
                <w:szCs w:val="20"/>
              </w:rPr>
            </w:pPr>
            <w:r w:rsidRPr="00C71B8C">
              <w:rPr>
                <w:rFonts w:cs="Arial"/>
                <w:sz w:val="20"/>
                <w:szCs w:val="20"/>
              </w:rPr>
              <w:t>No species were found to be at high risk from trawl or longline fishing.</w:t>
            </w:r>
          </w:p>
          <w:p w14:paraId="6BC1DB19" w14:textId="77777777" w:rsidR="00C71B8C" w:rsidRPr="00DC63BB" w:rsidRDefault="00C71B8C" w:rsidP="00C71B8C">
            <w:pPr>
              <w:spacing w:before="60" w:after="60" w:line="240" w:lineRule="auto"/>
              <w:rPr>
                <w:rFonts w:cs="Arial"/>
                <w:color w:val="FF0000"/>
                <w:sz w:val="20"/>
                <w:szCs w:val="20"/>
              </w:rPr>
            </w:pPr>
            <w:r w:rsidRPr="00C71B8C">
              <w:rPr>
                <w:rFonts w:cs="Arial"/>
                <w:sz w:val="20"/>
                <w:szCs w:val="20"/>
              </w:rPr>
              <w:t>Ecological risk assessments for this fishery are expected to be reviewed during 2017.</w:t>
            </w:r>
          </w:p>
        </w:tc>
      </w:tr>
      <w:tr w:rsidR="00C71B8C" w:rsidRPr="00DC63BB" w14:paraId="20E2E39F" w14:textId="77777777" w:rsidTr="00103E82">
        <w:tc>
          <w:tcPr>
            <w:tcW w:w="2500" w:type="pct"/>
          </w:tcPr>
          <w:p w14:paraId="0B1D7BB0" w14:textId="77777777" w:rsidR="00C71B8C" w:rsidRPr="00DC63BB" w:rsidRDefault="00C71B8C" w:rsidP="00C71B8C">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2.2.3 </w:t>
            </w:r>
            <w:r w:rsidRPr="00DC63BB">
              <w:rPr>
                <w:rFonts w:cs="Arial"/>
                <w:sz w:val="20"/>
                <w:szCs w:val="20"/>
              </w:rPr>
              <w:t>There is an assessment of the impact of the fishery on threatened ecological communities.</w:t>
            </w:r>
          </w:p>
        </w:tc>
        <w:tc>
          <w:tcPr>
            <w:tcW w:w="2500" w:type="pct"/>
            <w:shd w:val="clear" w:color="auto" w:fill="auto"/>
          </w:tcPr>
          <w:p w14:paraId="7109FC1C" w14:textId="597D7791" w:rsidR="00C71B8C" w:rsidRPr="00C71B8C" w:rsidRDefault="00C71B8C" w:rsidP="00C71B8C">
            <w:pPr>
              <w:spacing w:before="60" w:after="60" w:line="240" w:lineRule="auto"/>
              <w:rPr>
                <w:rFonts w:cs="Arial"/>
                <w:sz w:val="20"/>
                <w:szCs w:val="20"/>
              </w:rPr>
            </w:pPr>
            <w:r w:rsidRPr="00C71B8C">
              <w:rPr>
                <w:rFonts w:cs="Arial"/>
                <w:sz w:val="20"/>
                <w:szCs w:val="20"/>
              </w:rPr>
              <w:t>Not applicable.</w:t>
            </w:r>
          </w:p>
          <w:p w14:paraId="2719B935" w14:textId="77777777" w:rsidR="00C71B8C" w:rsidRPr="00DC63BB" w:rsidRDefault="00C71B8C" w:rsidP="00C71B8C">
            <w:pPr>
              <w:spacing w:before="60" w:after="60" w:line="240" w:lineRule="auto"/>
              <w:rPr>
                <w:rFonts w:cs="Arial"/>
                <w:sz w:val="20"/>
                <w:szCs w:val="20"/>
              </w:rPr>
            </w:pPr>
            <w:r w:rsidRPr="00C71B8C">
              <w:rPr>
                <w:rFonts w:cs="Arial"/>
                <w:sz w:val="20"/>
                <w:szCs w:val="20"/>
              </w:rPr>
              <w:t>There are no listed threatened ecological communities in the area of the fishery.</w:t>
            </w:r>
          </w:p>
        </w:tc>
      </w:tr>
      <w:tr w:rsidR="00B776C5" w:rsidRPr="00DC63BB" w14:paraId="225A4770" w14:textId="77777777" w:rsidTr="00103E82">
        <w:tc>
          <w:tcPr>
            <w:tcW w:w="2500" w:type="pct"/>
            <w:gridSpan w:val="2"/>
            <w:shd w:val="clear" w:color="auto" w:fill="E5DFEC"/>
          </w:tcPr>
          <w:p w14:paraId="2006077F" w14:textId="5068E937" w:rsidR="00B776C5" w:rsidRPr="00DC63BB" w:rsidRDefault="00B776C5" w:rsidP="00DC63BB">
            <w:pPr>
              <w:spacing w:before="60" w:after="60" w:line="240" w:lineRule="auto"/>
              <w:rPr>
                <w:rFonts w:cs="Arial"/>
                <w:b/>
                <w:bCs/>
                <w:i/>
                <w:iCs/>
                <w:sz w:val="20"/>
                <w:szCs w:val="20"/>
              </w:rPr>
            </w:pPr>
            <w:r w:rsidRPr="00DC63BB">
              <w:rPr>
                <w:rFonts w:cs="Arial"/>
                <w:b/>
                <w:bCs/>
                <w:i/>
                <w:iCs/>
                <w:sz w:val="20"/>
                <w:szCs w:val="20"/>
              </w:rPr>
              <w:t xml:space="preserve">Management responses </w:t>
            </w:r>
          </w:p>
        </w:tc>
      </w:tr>
      <w:tr w:rsidR="00C71B8C" w:rsidRPr="00DC63BB" w14:paraId="7BBAA1D2" w14:textId="77777777" w:rsidTr="00103E82">
        <w:tc>
          <w:tcPr>
            <w:tcW w:w="2500" w:type="pct"/>
          </w:tcPr>
          <w:p w14:paraId="7C736548"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
                <w:iCs/>
                <w:sz w:val="20"/>
                <w:szCs w:val="20"/>
              </w:rPr>
              <w:lastRenderedPageBreak/>
              <w:t xml:space="preserve">2.2.4 </w:t>
            </w:r>
            <w:r w:rsidRPr="00DC63BB">
              <w:rPr>
                <w:rFonts w:cs="Arial"/>
                <w:sz w:val="20"/>
                <w:szCs w:val="20"/>
              </w:rPr>
              <w:t xml:space="preserve">There are measures in place to avoid capture and/or mortality of endangered, threatened or protected species. </w:t>
            </w:r>
          </w:p>
        </w:tc>
        <w:tc>
          <w:tcPr>
            <w:tcW w:w="2500" w:type="pct"/>
            <w:shd w:val="clear" w:color="auto" w:fill="92D050"/>
          </w:tcPr>
          <w:p w14:paraId="6EE86031" w14:textId="4188611F" w:rsidR="00C71B8C" w:rsidRPr="00C71B8C" w:rsidRDefault="00C71B8C" w:rsidP="00DC63BB">
            <w:pPr>
              <w:spacing w:before="60" w:after="60" w:line="240" w:lineRule="auto"/>
              <w:rPr>
                <w:rFonts w:cs="Arial"/>
                <w:sz w:val="20"/>
                <w:szCs w:val="20"/>
              </w:rPr>
            </w:pPr>
            <w:r w:rsidRPr="00C71B8C">
              <w:rPr>
                <w:rFonts w:cs="Arial"/>
                <w:sz w:val="20"/>
                <w:szCs w:val="20"/>
              </w:rPr>
              <w:t>Measures are in place to avoid capture and or mortality of endangered, threatened and protected species.</w:t>
            </w:r>
          </w:p>
          <w:p w14:paraId="63BF292A" w14:textId="77777777" w:rsidR="00C71B8C" w:rsidRPr="00C71B8C" w:rsidRDefault="00C71B8C" w:rsidP="00DC63BB">
            <w:pPr>
              <w:spacing w:before="60" w:after="60" w:line="240" w:lineRule="auto"/>
              <w:rPr>
                <w:rFonts w:cs="Arial"/>
                <w:sz w:val="20"/>
                <w:szCs w:val="20"/>
              </w:rPr>
            </w:pPr>
            <w:r w:rsidRPr="00C71B8C">
              <w:rPr>
                <w:rFonts w:cs="Arial"/>
                <w:sz w:val="20"/>
                <w:szCs w:val="20"/>
              </w:rPr>
              <w:t>Fifty eight interactions have been reported between 1 January 2012 and 31 March 2016, including endangered and vulnerable seabirds and pinnipeds. However interaction rates are low and within prescribed limits. Low levels of sperm whale depredation has also been observed since 2011.</w:t>
            </w:r>
          </w:p>
          <w:p w14:paraId="379B29B8" w14:textId="77777777" w:rsidR="00C71B8C" w:rsidRPr="00C71B8C" w:rsidRDefault="00C71B8C" w:rsidP="00DC63BB">
            <w:pPr>
              <w:spacing w:before="60" w:after="60" w:line="240" w:lineRule="auto"/>
              <w:rPr>
                <w:rFonts w:cs="Arial"/>
                <w:sz w:val="20"/>
                <w:szCs w:val="20"/>
              </w:rPr>
            </w:pPr>
            <w:r w:rsidRPr="00C71B8C">
              <w:rPr>
                <w:rFonts w:cs="Arial"/>
                <w:sz w:val="20"/>
                <w:szCs w:val="20"/>
              </w:rPr>
              <w:t>CCAMLR conservation measures and AFMA management arrangements afford protection in accordance with the following threat abatement plans:</w:t>
            </w:r>
          </w:p>
          <w:p w14:paraId="569C3C2D" w14:textId="77777777" w:rsidR="00C71B8C" w:rsidRPr="00C71B8C" w:rsidRDefault="00C23069" w:rsidP="00DC63BB">
            <w:pPr>
              <w:pStyle w:val="ListBullet"/>
              <w:spacing w:before="60" w:after="60" w:line="240" w:lineRule="auto"/>
              <w:ind w:left="0" w:firstLine="0"/>
              <w:rPr>
                <w:rFonts w:cs="Arial"/>
                <w:sz w:val="20"/>
                <w:szCs w:val="20"/>
              </w:rPr>
            </w:pPr>
            <w:hyperlink r:id="rId72" w:history="1">
              <w:r w:rsidR="00C71B8C" w:rsidRPr="00C71B8C">
                <w:rPr>
                  <w:rStyle w:val="Hyperlink"/>
                  <w:rFonts w:cs="Arial"/>
                  <w:sz w:val="20"/>
                  <w:szCs w:val="20"/>
                </w:rPr>
                <w:t>Threat abatement plan 2006 for the incidental catch (or bycatch) of seabirds during oceanic longline fishing operations</w:t>
              </w:r>
            </w:hyperlink>
          </w:p>
          <w:p w14:paraId="42BD7D5D" w14:textId="77777777" w:rsidR="00C71B8C" w:rsidRPr="00C71B8C" w:rsidRDefault="00C23069" w:rsidP="00DC63BB">
            <w:pPr>
              <w:pStyle w:val="ListBullet"/>
              <w:spacing w:before="60" w:after="60" w:line="240" w:lineRule="auto"/>
              <w:ind w:left="0" w:firstLine="0"/>
              <w:rPr>
                <w:rFonts w:cs="Arial"/>
                <w:sz w:val="20"/>
                <w:szCs w:val="20"/>
              </w:rPr>
            </w:pPr>
            <w:hyperlink r:id="rId73" w:history="1">
              <w:r w:rsidR="00C71B8C" w:rsidRPr="00C71B8C">
                <w:rPr>
                  <w:rStyle w:val="Hyperlink"/>
                  <w:rFonts w:cs="Arial"/>
                  <w:sz w:val="20"/>
                  <w:szCs w:val="20"/>
                </w:rPr>
                <w:t>Threat abatement plan for the impacts of marine debris on vertebrate marine life 2009–2014</w:t>
              </w:r>
            </w:hyperlink>
          </w:p>
          <w:p w14:paraId="7A7F2BA7" w14:textId="77777777" w:rsidR="00C71B8C" w:rsidRPr="00C71B8C" w:rsidRDefault="00C23069" w:rsidP="00DC63BB">
            <w:pPr>
              <w:pStyle w:val="ListBullet"/>
              <w:spacing w:before="60" w:after="60" w:line="240" w:lineRule="auto"/>
              <w:ind w:left="0" w:firstLine="0"/>
              <w:rPr>
                <w:rFonts w:cs="Arial"/>
                <w:sz w:val="20"/>
                <w:szCs w:val="20"/>
              </w:rPr>
            </w:pPr>
            <w:hyperlink r:id="rId74" w:history="1">
              <w:r w:rsidR="00C71B8C" w:rsidRPr="00C71B8C">
                <w:rPr>
                  <w:rStyle w:val="Hyperlink"/>
                  <w:rFonts w:cs="Arial"/>
                  <w:sz w:val="20"/>
                  <w:szCs w:val="20"/>
                </w:rPr>
                <w:t>Recovery plan for subantarctic fur seal (</w:t>
              </w:r>
              <w:proofErr w:type="spellStart"/>
              <w:r w:rsidR="00C71B8C" w:rsidRPr="00C71B8C">
                <w:rPr>
                  <w:rStyle w:val="Hyperlink"/>
                  <w:rFonts w:cs="Arial"/>
                  <w:i/>
                  <w:sz w:val="20"/>
                  <w:szCs w:val="20"/>
                </w:rPr>
                <w:t>Arctocephalus</w:t>
              </w:r>
              <w:proofErr w:type="spellEnd"/>
              <w:r w:rsidR="00C71B8C" w:rsidRPr="00C71B8C">
                <w:rPr>
                  <w:rStyle w:val="Hyperlink"/>
                  <w:rFonts w:cs="Arial"/>
                  <w:i/>
                  <w:sz w:val="20"/>
                  <w:szCs w:val="20"/>
                </w:rPr>
                <w:t xml:space="preserve"> </w:t>
              </w:r>
              <w:proofErr w:type="spellStart"/>
              <w:r w:rsidR="00C71B8C" w:rsidRPr="00C71B8C">
                <w:rPr>
                  <w:rStyle w:val="Hyperlink"/>
                  <w:rFonts w:cs="Arial"/>
                  <w:i/>
                  <w:sz w:val="20"/>
                  <w:szCs w:val="20"/>
                </w:rPr>
                <w:t>tropicalis</w:t>
              </w:r>
              <w:proofErr w:type="spellEnd"/>
              <w:r w:rsidR="00C71B8C" w:rsidRPr="00C71B8C">
                <w:rPr>
                  <w:rStyle w:val="Hyperlink"/>
                  <w:rFonts w:cs="Arial"/>
                  <w:sz w:val="20"/>
                  <w:szCs w:val="20"/>
                </w:rPr>
                <w:t>) and southern elephant seal (</w:t>
              </w:r>
              <w:proofErr w:type="spellStart"/>
              <w:r w:rsidR="00C71B8C" w:rsidRPr="00C71B8C">
                <w:rPr>
                  <w:rStyle w:val="Hyperlink"/>
                  <w:rFonts w:cs="Arial"/>
                  <w:i/>
                  <w:sz w:val="20"/>
                  <w:szCs w:val="20"/>
                </w:rPr>
                <w:t>Mirounga</w:t>
              </w:r>
              <w:proofErr w:type="spellEnd"/>
              <w:r w:rsidR="00C71B8C" w:rsidRPr="00C71B8C">
                <w:rPr>
                  <w:rStyle w:val="Hyperlink"/>
                  <w:rFonts w:cs="Arial"/>
                  <w:i/>
                  <w:sz w:val="20"/>
                  <w:szCs w:val="20"/>
                </w:rPr>
                <w:t xml:space="preserve"> leonine</w:t>
              </w:r>
              <w:r w:rsidR="00C71B8C" w:rsidRPr="00C71B8C">
                <w:rPr>
                  <w:rStyle w:val="Hyperlink"/>
                  <w:rFonts w:cs="Arial"/>
                  <w:sz w:val="20"/>
                  <w:szCs w:val="20"/>
                </w:rPr>
                <w:t>)</w:t>
              </w:r>
            </w:hyperlink>
            <w:r w:rsidR="00C71B8C" w:rsidRPr="00C71B8C">
              <w:rPr>
                <w:rFonts w:cs="Arial"/>
                <w:sz w:val="20"/>
                <w:szCs w:val="20"/>
              </w:rPr>
              <w:t>.</w:t>
            </w:r>
          </w:p>
        </w:tc>
      </w:tr>
      <w:tr w:rsidR="00C71B8C" w:rsidRPr="00DC63BB" w14:paraId="1C628CCE" w14:textId="77777777" w:rsidTr="00103E82">
        <w:tc>
          <w:tcPr>
            <w:tcW w:w="2500" w:type="pct"/>
          </w:tcPr>
          <w:p w14:paraId="41DEF4BE"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2.2.5 </w:t>
            </w:r>
            <w:r w:rsidRPr="00DC63BB">
              <w:rPr>
                <w:rFonts w:cs="Arial"/>
                <w:sz w:val="20"/>
                <w:szCs w:val="20"/>
              </w:rPr>
              <w:t xml:space="preserve">There are measures in place to avoid impact on threatened ecological communities. </w:t>
            </w:r>
          </w:p>
        </w:tc>
        <w:tc>
          <w:tcPr>
            <w:tcW w:w="2500" w:type="pct"/>
            <w:shd w:val="clear" w:color="auto" w:fill="auto"/>
          </w:tcPr>
          <w:p w14:paraId="1BE45328" w14:textId="7E16EED9" w:rsidR="00C71B8C" w:rsidRPr="00C71B8C" w:rsidRDefault="00C71B8C" w:rsidP="00DC63BB">
            <w:pPr>
              <w:spacing w:before="60" w:after="60" w:line="240" w:lineRule="auto"/>
              <w:rPr>
                <w:rFonts w:cs="Arial"/>
                <w:sz w:val="20"/>
                <w:szCs w:val="20"/>
              </w:rPr>
            </w:pPr>
            <w:r w:rsidRPr="00C71B8C">
              <w:rPr>
                <w:rFonts w:cs="Arial"/>
                <w:sz w:val="20"/>
                <w:szCs w:val="20"/>
              </w:rPr>
              <w:t>Not applicable.</w:t>
            </w:r>
          </w:p>
          <w:p w14:paraId="2156DCD5" w14:textId="77777777" w:rsidR="00C71B8C" w:rsidRPr="00C71B8C" w:rsidRDefault="00C71B8C" w:rsidP="00DC63BB">
            <w:pPr>
              <w:spacing w:before="60" w:after="60" w:line="240" w:lineRule="auto"/>
              <w:rPr>
                <w:rFonts w:cs="Arial"/>
                <w:sz w:val="20"/>
                <w:szCs w:val="20"/>
              </w:rPr>
            </w:pPr>
            <w:r w:rsidRPr="00C71B8C">
              <w:rPr>
                <w:rFonts w:cs="Arial"/>
                <w:sz w:val="20"/>
                <w:szCs w:val="20"/>
              </w:rPr>
              <w:t xml:space="preserve">There are no listed threatened ecological communities in the fishery. </w:t>
            </w:r>
          </w:p>
        </w:tc>
      </w:tr>
      <w:tr w:rsidR="00C71B8C" w:rsidRPr="00DC63BB" w14:paraId="06B6BF61" w14:textId="77777777" w:rsidTr="00103E82">
        <w:tc>
          <w:tcPr>
            <w:tcW w:w="2500" w:type="pct"/>
          </w:tcPr>
          <w:p w14:paraId="0BC081DF"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2.2.6 </w:t>
            </w:r>
            <w:r w:rsidRPr="00DC63BB">
              <w:rPr>
                <w:rFonts w:cs="Arial"/>
                <w:sz w:val="20"/>
                <w:szCs w:val="20"/>
              </w:rPr>
              <w:t>The management response, considering uncertainties in the assessment and precautionary management actions, has a high chance of achieving the objective.</w:t>
            </w:r>
          </w:p>
        </w:tc>
        <w:tc>
          <w:tcPr>
            <w:tcW w:w="2500" w:type="pct"/>
            <w:shd w:val="clear" w:color="auto" w:fill="92D050"/>
          </w:tcPr>
          <w:p w14:paraId="58D1E122" w14:textId="77777777" w:rsidR="00C71B8C" w:rsidRPr="00C71B8C" w:rsidRDefault="00C71B8C" w:rsidP="00DC63BB">
            <w:pPr>
              <w:spacing w:before="60" w:after="60" w:line="240" w:lineRule="auto"/>
              <w:rPr>
                <w:rFonts w:cs="Arial"/>
                <w:sz w:val="20"/>
                <w:szCs w:val="20"/>
              </w:rPr>
            </w:pPr>
            <w:r w:rsidRPr="00C71B8C">
              <w:rPr>
                <w:rFonts w:cs="Arial"/>
                <w:sz w:val="20"/>
                <w:szCs w:val="20"/>
              </w:rPr>
              <w:t>The management arrangements have a high chance of achieving the objective but should be regularly reviewed and updated to account for any new information and changes in the fishery.</w:t>
            </w:r>
          </w:p>
        </w:tc>
      </w:tr>
      <w:tr w:rsidR="00B776C5" w:rsidRPr="00DC63BB" w14:paraId="30939FBB" w14:textId="77777777" w:rsidTr="00103E82">
        <w:tc>
          <w:tcPr>
            <w:tcW w:w="2500" w:type="pct"/>
            <w:gridSpan w:val="2"/>
            <w:shd w:val="clear" w:color="auto" w:fill="CCC0D9"/>
          </w:tcPr>
          <w:p w14:paraId="2BD8A08A" w14:textId="77777777" w:rsidR="00B776C5" w:rsidRPr="00DC63BB" w:rsidRDefault="00B776C5" w:rsidP="00DC63BB">
            <w:pPr>
              <w:spacing w:before="60" w:after="60" w:line="240" w:lineRule="auto"/>
              <w:rPr>
                <w:rFonts w:cs="Arial"/>
                <w:b/>
                <w:bCs/>
                <w:sz w:val="20"/>
                <w:szCs w:val="20"/>
              </w:rPr>
            </w:pPr>
            <w:r w:rsidRPr="00DC63BB">
              <w:rPr>
                <w:rFonts w:cs="Arial"/>
                <w:b/>
                <w:bCs/>
                <w:sz w:val="20"/>
                <w:szCs w:val="20"/>
              </w:rPr>
              <w:t xml:space="preserve">Objective 3 - </w:t>
            </w:r>
            <w:r w:rsidRPr="00DC63BB">
              <w:rPr>
                <w:rFonts w:cs="Arial"/>
                <w:sz w:val="20"/>
                <w:szCs w:val="20"/>
              </w:rPr>
              <w:t>The fishery is conducted, in a manner that minimises the impact of fishing operations on the ecosystem generally.</w:t>
            </w:r>
          </w:p>
        </w:tc>
      </w:tr>
      <w:tr w:rsidR="00B776C5" w:rsidRPr="00DC63BB" w14:paraId="4A4BC468" w14:textId="77777777" w:rsidTr="00103E82">
        <w:tc>
          <w:tcPr>
            <w:tcW w:w="2500" w:type="pct"/>
            <w:gridSpan w:val="2"/>
            <w:shd w:val="clear" w:color="auto" w:fill="E5DFEC"/>
          </w:tcPr>
          <w:p w14:paraId="2A639B5B" w14:textId="77777777" w:rsidR="00B776C5" w:rsidRPr="00DC63BB" w:rsidRDefault="00B776C5" w:rsidP="00DC63BB">
            <w:pPr>
              <w:spacing w:before="60" w:after="60" w:line="240" w:lineRule="auto"/>
              <w:rPr>
                <w:rFonts w:cs="Arial"/>
                <w:b/>
                <w:bCs/>
                <w:i/>
                <w:iCs/>
                <w:sz w:val="20"/>
                <w:szCs w:val="20"/>
              </w:rPr>
            </w:pPr>
            <w:r w:rsidRPr="00DC63BB">
              <w:rPr>
                <w:rFonts w:cs="Arial"/>
                <w:b/>
                <w:bCs/>
                <w:i/>
                <w:iCs/>
                <w:sz w:val="20"/>
                <w:szCs w:val="20"/>
              </w:rPr>
              <w:t xml:space="preserve">Information requirements </w:t>
            </w:r>
          </w:p>
        </w:tc>
      </w:tr>
      <w:tr w:rsidR="00C71B8C" w:rsidRPr="00DC63BB" w14:paraId="4CF454F6" w14:textId="77777777" w:rsidTr="00103E82">
        <w:tc>
          <w:tcPr>
            <w:tcW w:w="2500" w:type="pct"/>
          </w:tcPr>
          <w:p w14:paraId="57BA9528"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Cs/>
                <w:sz w:val="20"/>
                <w:szCs w:val="20"/>
              </w:rPr>
              <w:t xml:space="preserve">2.3.1 </w:t>
            </w:r>
            <w:r w:rsidRPr="00DC63BB">
              <w:rPr>
                <w:rFonts w:cs="Arial"/>
                <w:sz w:val="20"/>
                <w:szCs w:val="20"/>
              </w:rPr>
              <w:t>Information appropriate for the analysis in 2.3.2 is collated and/or collected covering the fisheries impact on the ecosystem and environment generally.</w:t>
            </w:r>
          </w:p>
        </w:tc>
        <w:tc>
          <w:tcPr>
            <w:tcW w:w="2500" w:type="pct"/>
            <w:shd w:val="clear" w:color="auto" w:fill="92D050"/>
          </w:tcPr>
          <w:p w14:paraId="03A67E4B" w14:textId="7EF9466C" w:rsidR="00C71B8C" w:rsidRPr="00C71B8C" w:rsidRDefault="00C71B8C" w:rsidP="00DC63BB">
            <w:pPr>
              <w:spacing w:before="60" w:after="60" w:line="240" w:lineRule="auto"/>
              <w:rPr>
                <w:rFonts w:cs="Arial"/>
                <w:sz w:val="20"/>
                <w:szCs w:val="20"/>
              </w:rPr>
            </w:pPr>
            <w:r w:rsidRPr="00C71B8C">
              <w:rPr>
                <w:rFonts w:cs="Arial"/>
                <w:sz w:val="20"/>
                <w:szCs w:val="20"/>
              </w:rPr>
              <w:t>Information on gear loss as well as interactions with vulnerable marine ecosystems is reported through CCAMLR logbooks.</w:t>
            </w:r>
          </w:p>
          <w:p w14:paraId="2547C243" w14:textId="77777777" w:rsidR="00C71B8C" w:rsidRPr="00C71B8C" w:rsidRDefault="00C71B8C" w:rsidP="00DC63BB">
            <w:pPr>
              <w:spacing w:before="60" w:after="60" w:line="240" w:lineRule="auto"/>
              <w:rPr>
                <w:rFonts w:cs="Arial"/>
                <w:sz w:val="20"/>
                <w:szCs w:val="20"/>
              </w:rPr>
            </w:pPr>
            <w:r w:rsidRPr="00C71B8C">
              <w:rPr>
                <w:rFonts w:cs="Arial"/>
                <w:sz w:val="20"/>
                <w:szCs w:val="20"/>
              </w:rPr>
              <w:t>Information on compliance with CCAMLR conservation measures and other AFMA requirements is collected by scientific observers on all fishing trips and regularly reviewed by CCAMLR and AFMA.</w:t>
            </w:r>
          </w:p>
        </w:tc>
      </w:tr>
      <w:tr w:rsidR="006379B9" w:rsidRPr="00DC63BB" w14:paraId="490D3668" w14:textId="77777777" w:rsidTr="00103E82">
        <w:tc>
          <w:tcPr>
            <w:tcW w:w="2500" w:type="pct"/>
            <w:gridSpan w:val="2"/>
            <w:shd w:val="clear" w:color="auto" w:fill="E5DFEC"/>
          </w:tcPr>
          <w:p w14:paraId="490D3667" w14:textId="4B5F17D6" w:rsidR="006379B9" w:rsidRPr="00DC63BB" w:rsidRDefault="006379B9" w:rsidP="00DC63BB">
            <w:pPr>
              <w:spacing w:before="60" w:after="60" w:line="240" w:lineRule="auto"/>
              <w:rPr>
                <w:rFonts w:cs="Arial"/>
                <w:sz w:val="20"/>
                <w:szCs w:val="20"/>
              </w:rPr>
            </w:pPr>
            <w:r w:rsidRPr="00DC63BB">
              <w:rPr>
                <w:rFonts w:cs="Arial"/>
                <w:b/>
                <w:bCs/>
                <w:i/>
                <w:iCs/>
                <w:sz w:val="20"/>
                <w:szCs w:val="20"/>
              </w:rPr>
              <w:t>Assessment</w:t>
            </w:r>
          </w:p>
        </w:tc>
      </w:tr>
      <w:tr w:rsidR="00C71B8C" w:rsidRPr="00DC63BB" w14:paraId="490D367C" w14:textId="77777777" w:rsidTr="00103E82">
        <w:tc>
          <w:tcPr>
            <w:tcW w:w="2500" w:type="pct"/>
          </w:tcPr>
          <w:p w14:paraId="490D3669"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sz w:val="20"/>
                <w:szCs w:val="20"/>
              </w:rPr>
              <w:t xml:space="preserve">2.3.2 </w:t>
            </w:r>
            <w:r w:rsidRPr="00DC63BB">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490D366A"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1. Impacts on ecological communities</w:t>
            </w:r>
          </w:p>
          <w:p w14:paraId="490D366B"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 Benthic communities</w:t>
            </w:r>
          </w:p>
          <w:p w14:paraId="490D366C"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 Ecologically related, associated or dependent species</w:t>
            </w:r>
          </w:p>
          <w:p w14:paraId="490D366D"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 Water column communities</w:t>
            </w:r>
          </w:p>
          <w:p w14:paraId="490D366E"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2. Impacts on food chains</w:t>
            </w:r>
          </w:p>
          <w:p w14:paraId="490D366F"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 Structure</w:t>
            </w:r>
          </w:p>
          <w:p w14:paraId="490D3670"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lastRenderedPageBreak/>
              <w:t>• Productivity/flows</w:t>
            </w:r>
          </w:p>
          <w:p w14:paraId="490D3671"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3. Impacts on the physical environment</w:t>
            </w:r>
          </w:p>
          <w:p w14:paraId="490D3672"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 Physical habitat</w:t>
            </w:r>
          </w:p>
          <w:p w14:paraId="490D3673"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sz w:val="20"/>
                <w:szCs w:val="20"/>
              </w:rPr>
              <w:t>• Water quality</w:t>
            </w:r>
          </w:p>
        </w:tc>
        <w:tc>
          <w:tcPr>
            <w:tcW w:w="2500" w:type="pct"/>
            <w:shd w:val="clear" w:color="auto" w:fill="92D050"/>
          </w:tcPr>
          <w:p w14:paraId="490D3677" w14:textId="1A893C4E" w:rsidR="00C71B8C" w:rsidRPr="001B1DDD" w:rsidRDefault="00C71B8C" w:rsidP="00DC63BB">
            <w:pPr>
              <w:spacing w:before="60" w:after="60" w:line="240" w:lineRule="auto"/>
              <w:rPr>
                <w:rFonts w:cs="Arial"/>
                <w:sz w:val="20"/>
                <w:szCs w:val="20"/>
              </w:rPr>
            </w:pPr>
            <w:r w:rsidRPr="001B1DDD">
              <w:rPr>
                <w:rFonts w:cs="Arial"/>
                <w:sz w:val="20"/>
                <w:szCs w:val="20"/>
              </w:rPr>
              <w:lastRenderedPageBreak/>
              <w:t xml:space="preserve">Information is collected and risks have been assessed for species and habitats but not ecological communities. There are however no </w:t>
            </w:r>
            <w:proofErr w:type="spellStart"/>
            <w:r w:rsidRPr="001B1DDD">
              <w:rPr>
                <w:rFonts w:cs="Arial"/>
                <w:sz w:val="20"/>
                <w:szCs w:val="20"/>
              </w:rPr>
              <w:t>threatended</w:t>
            </w:r>
            <w:proofErr w:type="spellEnd"/>
            <w:r w:rsidRPr="001B1DDD">
              <w:rPr>
                <w:rFonts w:cs="Arial"/>
                <w:sz w:val="20"/>
                <w:szCs w:val="20"/>
              </w:rPr>
              <w:t xml:space="preserve"> ecological communities in the area of the fishery.</w:t>
            </w:r>
          </w:p>
          <w:p w14:paraId="490D3678" w14:textId="77777777" w:rsidR="00C71B8C" w:rsidRPr="001B1DDD" w:rsidRDefault="00C71B8C" w:rsidP="00DC63BB">
            <w:pPr>
              <w:spacing w:before="60" w:after="60" w:line="240" w:lineRule="auto"/>
              <w:rPr>
                <w:rFonts w:cs="Arial"/>
                <w:sz w:val="20"/>
                <w:szCs w:val="20"/>
              </w:rPr>
            </w:pPr>
            <w:r w:rsidRPr="001B1DDD">
              <w:rPr>
                <w:rFonts w:cs="Arial"/>
                <w:sz w:val="20"/>
                <w:szCs w:val="20"/>
              </w:rPr>
              <w:t>Measures prescribed in the fishery management plan and CCAMLR conservation measures seek to minimise impacts to benthic environments, including vulnerable marine ecosystems.</w:t>
            </w:r>
          </w:p>
          <w:p w14:paraId="490D367B" w14:textId="77777777" w:rsidR="00C71B8C" w:rsidRPr="00DC63BB" w:rsidRDefault="00C71B8C" w:rsidP="00DC63BB">
            <w:pPr>
              <w:spacing w:before="60" w:after="60" w:line="240" w:lineRule="auto"/>
              <w:rPr>
                <w:rFonts w:cs="Arial"/>
                <w:sz w:val="20"/>
                <w:szCs w:val="20"/>
              </w:rPr>
            </w:pPr>
            <w:r w:rsidRPr="001B1DDD">
              <w:rPr>
                <w:rFonts w:cs="Arial"/>
                <w:sz w:val="20"/>
                <w:szCs w:val="20"/>
              </w:rPr>
              <w:t>Ecological risk assessments for this fishery are expected to be reviewed during 2017.</w:t>
            </w:r>
          </w:p>
        </w:tc>
      </w:tr>
      <w:tr w:rsidR="002A44C0" w:rsidRPr="00DC63BB" w14:paraId="0EE10147" w14:textId="77777777" w:rsidTr="00103E82">
        <w:tc>
          <w:tcPr>
            <w:tcW w:w="2500" w:type="pct"/>
            <w:gridSpan w:val="2"/>
            <w:shd w:val="clear" w:color="auto" w:fill="E5DFEC"/>
          </w:tcPr>
          <w:p w14:paraId="0DC6636D" w14:textId="7FF6661F" w:rsidR="002A44C0" w:rsidRPr="00DC63BB" w:rsidRDefault="002A44C0" w:rsidP="00DC63BB">
            <w:pPr>
              <w:spacing w:before="60" w:after="60" w:line="240" w:lineRule="auto"/>
              <w:rPr>
                <w:rFonts w:cs="Arial"/>
                <w:b/>
                <w:bCs/>
                <w:i/>
                <w:iCs/>
                <w:sz w:val="20"/>
                <w:szCs w:val="20"/>
              </w:rPr>
            </w:pPr>
            <w:r w:rsidRPr="00DC63BB">
              <w:rPr>
                <w:rFonts w:cs="Arial"/>
                <w:b/>
                <w:bCs/>
                <w:i/>
                <w:iCs/>
                <w:sz w:val="20"/>
                <w:szCs w:val="20"/>
              </w:rPr>
              <w:t>Management responses</w:t>
            </w:r>
          </w:p>
        </w:tc>
      </w:tr>
      <w:tr w:rsidR="00C71B8C" w:rsidRPr="00DC63BB" w14:paraId="46E5DABC" w14:textId="77777777" w:rsidTr="00103E82">
        <w:tc>
          <w:tcPr>
            <w:tcW w:w="2500" w:type="pct"/>
          </w:tcPr>
          <w:p w14:paraId="68FAA881"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2.3.3 </w:t>
            </w:r>
            <w:r w:rsidRPr="00DC63BB">
              <w:rPr>
                <w:rFonts w:cs="Arial"/>
                <w:sz w:val="20"/>
                <w:szCs w:val="20"/>
              </w:rPr>
              <w:t>Management actions are in place to ensure significant damage to ecosystems does not arise from the impacts described in 2.3.1.</w:t>
            </w:r>
          </w:p>
        </w:tc>
        <w:tc>
          <w:tcPr>
            <w:tcW w:w="2500" w:type="pct"/>
            <w:shd w:val="clear" w:color="auto" w:fill="92D050"/>
          </w:tcPr>
          <w:p w14:paraId="46052919" w14:textId="63A14157" w:rsidR="00C71B8C" w:rsidRPr="001B1DDD" w:rsidRDefault="00C71B8C" w:rsidP="00DC63BB">
            <w:pPr>
              <w:spacing w:before="60" w:after="60" w:line="240" w:lineRule="auto"/>
              <w:rPr>
                <w:rFonts w:cs="Arial"/>
                <w:sz w:val="20"/>
                <w:szCs w:val="20"/>
              </w:rPr>
            </w:pPr>
            <w:r w:rsidRPr="001B1DDD">
              <w:rPr>
                <w:rFonts w:cs="Arial"/>
                <w:sz w:val="20"/>
                <w:szCs w:val="20"/>
              </w:rPr>
              <w:t>Management actions are in place to ensure significant damage to ecosystems does not arise.</w:t>
            </w:r>
          </w:p>
          <w:p w14:paraId="4F067C92" w14:textId="77777777" w:rsidR="00C71B8C" w:rsidRPr="001B1DDD" w:rsidRDefault="00C71B8C" w:rsidP="00DC63BB">
            <w:pPr>
              <w:spacing w:before="60" w:after="60" w:line="240" w:lineRule="auto"/>
              <w:rPr>
                <w:rFonts w:cs="Arial"/>
                <w:sz w:val="20"/>
                <w:szCs w:val="20"/>
              </w:rPr>
            </w:pPr>
            <w:r w:rsidRPr="001B1DDD">
              <w:rPr>
                <w:rFonts w:cs="Arial"/>
                <w:sz w:val="20"/>
                <w:szCs w:val="20"/>
              </w:rPr>
              <w:t>A range of protections are afforded by CCAMLR conservation measures and AFMA management arrangements for the fishery. These are further supported by significant marine protected areas that are closed to fishing. These measures are considered sufficient given the scale of the fishery at this time.</w:t>
            </w:r>
          </w:p>
        </w:tc>
      </w:tr>
      <w:tr w:rsidR="00C71B8C" w:rsidRPr="00DC63BB" w14:paraId="4D249C39" w14:textId="77777777" w:rsidTr="00103E82">
        <w:tc>
          <w:tcPr>
            <w:tcW w:w="2500" w:type="pct"/>
          </w:tcPr>
          <w:p w14:paraId="7B053523"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
                <w:iCs/>
                <w:sz w:val="20"/>
                <w:szCs w:val="20"/>
              </w:rPr>
              <w:t xml:space="preserve">2.3.4 </w:t>
            </w:r>
            <w:r w:rsidRPr="00DC63BB">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2500" w:type="pct"/>
            <w:shd w:val="clear" w:color="auto" w:fill="92D050"/>
          </w:tcPr>
          <w:p w14:paraId="5A78654B" w14:textId="6678B6FF" w:rsidR="00C71B8C" w:rsidRPr="001B1DDD" w:rsidRDefault="00C71B8C" w:rsidP="00DC63BB">
            <w:pPr>
              <w:spacing w:before="60" w:after="60" w:line="240" w:lineRule="auto"/>
              <w:rPr>
                <w:rFonts w:cs="Arial"/>
                <w:sz w:val="20"/>
                <w:szCs w:val="20"/>
              </w:rPr>
            </w:pPr>
            <w:r w:rsidRPr="001B1DDD">
              <w:rPr>
                <w:rFonts w:cs="Arial"/>
                <w:sz w:val="20"/>
                <w:szCs w:val="20"/>
              </w:rPr>
              <w:t>CCAMLR conservation measures and AFMA arrangements include triggers for management of vulnerable marine ecosystems, bycatch and protected species.</w:t>
            </w:r>
          </w:p>
          <w:p w14:paraId="57D2CD8E" w14:textId="59B116E8" w:rsidR="00C71B8C" w:rsidRPr="001B1DDD" w:rsidRDefault="00C71B8C" w:rsidP="00DC63BB">
            <w:pPr>
              <w:spacing w:before="60" w:after="60" w:line="240" w:lineRule="auto"/>
              <w:rPr>
                <w:rFonts w:cs="Arial"/>
                <w:sz w:val="20"/>
                <w:szCs w:val="20"/>
              </w:rPr>
            </w:pPr>
            <w:r w:rsidRPr="001B1DDD">
              <w:rPr>
                <w:rFonts w:cs="Arial"/>
                <w:sz w:val="20"/>
                <w:szCs w:val="20"/>
              </w:rPr>
              <w:t>Compliance with these arrangements is monitored by on-board scientific observers and reported through CCAMLR logbooks.</w:t>
            </w:r>
          </w:p>
        </w:tc>
      </w:tr>
      <w:tr w:rsidR="00C71B8C" w:rsidRPr="00DC63BB" w14:paraId="1271B09A" w14:textId="77777777" w:rsidTr="00103E82">
        <w:tc>
          <w:tcPr>
            <w:tcW w:w="2500" w:type="pct"/>
          </w:tcPr>
          <w:p w14:paraId="108A162B" w14:textId="77777777" w:rsidR="00C71B8C" w:rsidRPr="00DC63BB" w:rsidRDefault="00C71B8C" w:rsidP="00DC63BB">
            <w:pPr>
              <w:autoSpaceDE w:val="0"/>
              <w:autoSpaceDN w:val="0"/>
              <w:adjustRightInd w:val="0"/>
              <w:spacing w:before="60" w:after="60" w:line="240" w:lineRule="auto"/>
              <w:rPr>
                <w:rFonts w:cs="Arial"/>
                <w:sz w:val="20"/>
                <w:szCs w:val="20"/>
              </w:rPr>
            </w:pPr>
            <w:r w:rsidRPr="00DC63BB">
              <w:rPr>
                <w:rFonts w:cs="Arial"/>
                <w:b/>
                <w:bCs/>
                <w:i/>
                <w:iCs/>
                <w:sz w:val="20"/>
                <w:szCs w:val="20"/>
              </w:rPr>
              <w:t>2.3.5</w:t>
            </w:r>
            <w:r w:rsidRPr="00DC63BB">
              <w:rPr>
                <w:rFonts w:cs="Arial"/>
                <w:sz w:val="20"/>
                <w:szCs w:val="20"/>
              </w:rPr>
              <w:t xml:space="preserve"> The management response, considering uncertainties in the assessment and precautionary management actions, has a high chance of achieving the objective.</w:t>
            </w:r>
          </w:p>
        </w:tc>
        <w:tc>
          <w:tcPr>
            <w:tcW w:w="2500" w:type="pct"/>
            <w:shd w:val="clear" w:color="auto" w:fill="92D050"/>
          </w:tcPr>
          <w:p w14:paraId="16533DAC" w14:textId="7BE00D7B" w:rsidR="00C71B8C" w:rsidRPr="001B1DDD" w:rsidRDefault="00C71B8C" w:rsidP="00DC63BB">
            <w:pPr>
              <w:spacing w:before="60" w:after="60" w:line="240" w:lineRule="auto"/>
              <w:rPr>
                <w:rFonts w:cs="Arial"/>
                <w:sz w:val="20"/>
                <w:szCs w:val="20"/>
              </w:rPr>
            </w:pPr>
            <w:r w:rsidRPr="001B1DDD">
              <w:rPr>
                <w:rFonts w:cs="Arial"/>
                <w:sz w:val="20"/>
                <w:szCs w:val="20"/>
              </w:rPr>
              <w:t>Management has a high chance of achieving the objective.</w:t>
            </w:r>
          </w:p>
        </w:tc>
      </w:tr>
    </w:tbl>
    <w:p w14:paraId="490D367D" w14:textId="79C8984C" w:rsidR="00C573F2" w:rsidRPr="00DC63BB" w:rsidRDefault="00C573F2" w:rsidP="00DC63BB">
      <w:pPr>
        <w:spacing w:before="60" w:after="60" w:line="240" w:lineRule="auto"/>
        <w:rPr>
          <w:rFonts w:cs="Arial"/>
          <w:sz w:val="20"/>
          <w:szCs w:val="20"/>
        </w:rPr>
      </w:pPr>
    </w:p>
    <w:p w14:paraId="3BB45E13" w14:textId="77777777" w:rsidR="002A44C0" w:rsidRPr="00DC63BB" w:rsidRDefault="002A44C0" w:rsidP="00DC63BB">
      <w:pPr>
        <w:spacing w:before="60" w:after="60" w:line="240" w:lineRule="auto"/>
        <w:rPr>
          <w:rStyle w:val="Emphasis"/>
          <w:rFonts w:eastAsia="Times New Roman" w:cs="Arial"/>
          <w:b/>
          <w:bCs/>
          <w:i w:val="0"/>
          <w:iCs w:val="0"/>
          <w:sz w:val="20"/>
          <w:szCs w:val="20"/>
          <w:lang w:eastAsia="en-AU"/>
        </w:rPr>
      </w:pPr>
      <w:r w:rsidRPr="00DC63BB">
        <w:rPr>
          <w:rStyle w:val="Emphasis"/>
          <w:rFonts w:cs="Arial"/>
          <w:i w:val="0"/>
          <w:iCs w:val="0"/>
          <w:sz w:val="20"/>
          <w:szCs w:val="20"/>
        </w:rPr>
        <w:br w:type="page"/>
      </w:r>
    </w:p>
    <w:p w14:paraId="1F7591FD" w14:textId="752FAE25" w:rsidR="00DC63BB" w:rsidRPr="00C71B8C" w:rsidRDefault="00DC63BB" w:rsidP="00DC63BB">
      <w:pPr>
        <w:pStyle w:val="Heading1"/>
        <w:spacing w:before="60" w:after="60" w:line="240" w:lineRule="auto"/>
        <w:rPr>
          <w:i/>
          <w:iCs/>
        </w:rPr>
      </w:pPr>
      <w:bookmarkStart w:id="9" w:name="_Toc514849745"/>
      <w:bookmarkStart w:id="10" w:name="_Toc522185087"/>
      <w:bookmarkStart w:id="11" w:name="_Toc514849475"/>
      <w:r w:rsidRPr="00C71B8C">
        <w:lastRenderedPageBreak/>
        <w:t>Section 3: Assessment of the Commonwealth Heard Island and McDonald Islands Fishery Against the Requirements of the EPBC Act</w:t>
      </w:r>
      <w:bookmarkEnd w:id="9"/>
      <w:bookmarkEnd w:id="10"/>
    </w:p>
    <w:bookmarkEnd w:id="11"/>
    <w:bookmarkEnd w:id="0"/>
    <w:p w14:paraId="490D3696" w14:textId="77777777" w:rsidR="001219D8" w:rsidRPr="00DC63BB" w:rsidRDefault="001219D8" w:rsidP="00DC63BB">
      <w:pPr>
        <w:spacing w:before="60" w:after="60" w:line="240" w:lineRule="auto"/>
        <w:rPr>
          <w:rFonts w:cs="Arial"/>
          <w:sz w:val="20"/>
          <w:szCs w:val="20"/>
        </w:rPr>
      </w:pPr>
      <w:r w:rsidRPr="00DC63BB">
        <w:rPr>
          <w:rFonts w:cs="Arial"/>
          <w:b/>
          <w:sz w:val="20"/>
          <w:szCs w:val="20"/>
        </w:rPr>
        <w:t xml:space="preserve">Please Note </w:t>
      </w:r>
      <w:r w:rsidRPr="00DC63BB">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4F12728B" w14:textId="77777777" w:rsidR="0030787B" w:rsidRPr="00DC63BB" w:rsidRDefault="0030787B" w:rsidP="0030787B">
      <w:pPr>
        <w:spacing w:before="60" w:after="60" w:line="240" w:lineRule="auto"/>
        <w:rPr>
          <w:rFonts w:cs="Arial"/>
          <w:b/>
          <w:sz w:val="20"/>
          <w:szCs w:val="20"/>
        </w:rPr>
      </w:pPr>
    </w:p>
    <w:p w14:paraId="11C1212E" w14:textId="77777777" w:rsidR="0030787B" w:rsidRPr="00C71B8C" w:rsidRDefault="0030787B" w:rsidP="0030787B">
      <w:pPr>
        <w:spacing w:before="60" w:after="60" w:line="240" w:lineRule="auto"/>
        <w:rPr>
          <w:rFonts w:cs="Arial"/>
          <w:b/>
        </w:rPr>
      </w:pPr>
      <w:r w:rsidRPr="00C71B8C">
        <w:rPr>
          <w:rFonts w:cs="Arial"/>
          <w:b/>
        </w:rPr>
        <w:t>Part 12</w:t>
      </w:r>
    </w:p>
    <w:tbl>
      <w:tblPr>
        <w:tblStyle w:val="TableGrid"/>
        <w:tblW w:w="5000" w:type="pct"/>
        <w:tblLook w:val="04A0" w:firstRow="1" w:lastRow="0" w:firstColumn="1" w:lastColumn="0" w:noHBand="0" w:noVBand="1"/>
      </w:tblPr>
      <w:tblGrid>
        <w:gridCol w:w="7053"/>
        <w:gridCol w:w="7053"/>
      </w:tblGrid>
      <w:tr w:rsidR="0030787B" w:rsidRPr="00DC63BB" w14:paraId="2604DD35" w14:textId="77777777" w:rsidTr="0030787B">
        <w:trPr>
          <w:cnfStyle w:val="100000000000" w:firstRow="1" w:lastRow="0" w:firstColumn="0" w:lastColumn="0" w:oddVBand="0" w:evenVBand="0" w:oddHBand="0" w:evenHBand="0" w:firstRowFirstColumn="0" w:firstRowLastColumn="0" w:lastRowFirstColumn="0" w:lastRowLastColumn="0"/>
        </w:trPr>
        <w:tc>
          <w:tcPr>
            <w:tcW w:w="2500" w:type="pct"/>
          </w:tcPr>
          <w:p w14:paraId="39229DA8" w14:textId="77777777" w:rsidR="0030787B" w:rsidRPr="00DC63BB" w:rsidRDefault="0030787B" w:rsidP="0030787B">
            <w:pPr>
              <w:spacing w:before="60" w:after="60" w:line="240" w:lineRule="auto"/>
              <w:rPr>
                <w:rFonts w:cs="Arial"/>
                <w:b/>
                <w:sz w:val="20"/>
                <w:szCs w:val="20"/>
              </w:rPr>
            </w:pPr>
          </w:p>
        </w:tc>
        <w:tc>
          <w:tcPr>
            <w:tcW w:w="2500" w:type="pct"/>
            <w:shd w:val="clear" w:color="auto" w:fill="auto"/>
          </w:tcPr>
          <w:p w14:paraId="0006F580" w14:textId="77777777" w:rsidR="0030787B" w:rsidRPr="00DC63BB" w:rsidRDefault="0030787B" w:rsidP="0030787B">
            <w:pPr>
              <w:spacing w:before="60" w:after="60" w:line="240" w:lineRule="auto"/>
              <w:rPr>
                <w:rFonts w:cs="Arial"/>
                <w:b/>
                <w:sz w:val="20"/>
                <w:szCs w:val="20"/>
              </w:rPr>
            </w:pPr>
            <w:r w:rsidRPr="00DC63BB">
              <w:rPr>
                <w:rFonts w:cs="Arial"/>
                <w:b/>
                <w:sz w:val="20"/>
                <w:szCs w:val="20"/>
              </w:rPr>
              <w:t>Comment</w:t>
            </w:r>
          </w:p>
        </w:tc>
      </w:tr>
      <w:tr w:rsidR="0030787B" w:rsidRPr="00DC63BB" w14:paraId="5A958938"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3A70C74" w14:textId="77777777" w:rsidR="0030787B" w:rsidRPr="00DC63BB" w:rsidRDefault="0030787B" w:rsidP="0030787B">
            <w:pPr>
              <w:spacing w:before="60" w:after="60" w:line="240" w:lineRule="auto"/>
              <w:rPr>
                <w:rFonts w:cs="Arial"/>
                <w:sz w:val="20"/>
                <w:szCs w:val="20"/>
              </w:rPr>
            </w:pPr>
            <w:r w:rsidRPr="00DC63BB">
              <w:rPr>
                <w:rFonts w:cs="Arial"/>
                <w:b/>
                <w:sz w:val="20"/>
                <w:szCs w:val="20"/>
              </w:rPr>
              <w:t>Section 176 Bioregional Plans</w:t>
            </w:r>
          </w:p>
        </w:tc>
      </w:tr>
      <w:tr w:rsidR="0030787B" w:rsidRPr="00DC63BB" w14:paraId="77FC938E"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35BE0355" w14:textId="77777777" w:rsidR="0030787B" w:rsidRPr="00DC63BB" w:rsidRDefault="0030787B" w:rsidP="0030787B">
            <w:pPr>
              <w:spacing w:before="60" w:after="60" w:line="240" w:lineRule="auto"/>
              <w:rPr>
                <w:rFonts w:cs="Arial"/>
                <w:sz w:val="20"/>
                <w:szCs w:val="20"/>
              </w:rPr>
            </w:pPr>
            <w:r w:rsidRPr="00DC63BB">
              <w:rPr>
                <w:rFonts w:cs="Arial"/>
                <w:sz w:val="20"/>
                <w:szCs w:val="20"/>
              </w:rPr>
              <w:t>(5) Minister must have regard to relevant bioregional plans</w:t>
            </w:r>
          </w:p>
        </w:tc>
        <w:tc>
          <w:tcPr>
            <w:tcW w:w="2500" w:type="pct"/>
            <w:shd w:val="clear" w:color="auto" w:fill="auto"/>
          </w:tcPr>
          <w:p w14:paraId="5592B37D" w14:textId="77777777" w:rsidR="0030787B" w:rsidRPr="00C71B8C" w:rsidRDefault="0030787B" w:rsidP="0030787B">
            <w:pPr>
              <w:spacing w:before="60" w:after="60" w:line="240" w:lineRule="auto"/>
              <w:rPr>
                <w:rFonts w:cs="Arial"/>
                <w:sz w:val="20"/>
                <w:szCs w:val="20"/>
              </w:rPr>
            </w:pPr>
            <w:r w:rsidRPr="00C71B8C">
              <w:rPr>
                <w:rFonts w:cs="Arial"/>
                <w:sz w:val="20"/>
                <w:szCs w:val="20"/>
              </w:rPr>
              <w:t>Not applicable.</w:t>
            </w:r>
            <w:r w:rsidRPr="00C71B8C">
              <w:rPr>
                <w:rFonts w:cs="Arial"/>
                <w:sz w:val="20"/>
                <w:szCs w:val="20"/>
              </w:rPr>
              <w:br/>
              <w:t>There is currently no marine bioregional plan for the South-east Marine Region.</w:t>
            </w:r>
          </w:p>
        </w:tc>
      </w:tr>
    </w:tbl>
    <w:p w14:paraId="2FB5A3ED" w14:textId="77777777" w:rsidR="0030787B" w:rsidRDefault="0030787B" w:rsidP="0030787B">
      <w:pPr>
        <w:spacing w:before="60" w:after="60" w:line="240" w:lineRule="auto"/>
        <w:rPr>
          <w:rFonts w:cs="Arial"/>
          <w:b/>
          <w:sz w:val="20"/>
          <w:szCs w:val="20"/>
        </w:rPr>
      </w:pPr>
    </w:p>
    <w:p w14:paraId="490D3698" w14:textId="77777777" w:rsidR="001219D8" w:rsidRPr="00C71B8C" w:rsidRDefault="001219D8" w:rsidP="00DC63BB">
      <w:pPr>
        <w:spacing w:before="60" w:after="60" w:line="240" w:lineRule="auto"/>
        <w:rPr>
          <w:rFonts w:cs="Arial"/>
          <w:b/>
        </w:rPr>
      </w:pPr>
      <w:r w:rsidRPr="00C71B8C">
        <w:rPr>
          <w:rFonts w:cs="Arial"/>
          <w:b/>
        </w:rPr>
        <w:t>Part 13</w:t>
      </w:r>
    </w:p>
    <w:tbl>
      <w:tblPr>
        <w:tblStyle w:val="TableGrid"/>
        <w:tblW w:w="5000" w:type="pct"/>
        <w:tblLook w:val="04A0" w:firstRow="1" w:lastRow="0" w:firstColumn="1" w:lastColumn="0" w:noHBand="0" w:noVBand="1"/>
      </w:tblPr>
      <w:tblGrid>
        <w:gridCol w:w="7053"/>
        <w:gridCol w:w="7053"/>
      </w:tblGrid>
      <w:tr w:rsidR="0030787B" w:rsidRPr="005636D5" w14:paraId="490D369E" w14:textId="77777777" w:rsidTr="0030787B">
        <w:trPr>
          <w:cnfStyle w:val="100000000000" w:firstRow="1" w:lastRow="0" w:firstColumn="0" w:lastColumn="0" w:oddVBand="0" w:evenVBand="0" w:oddHBand="0" w:evenHBand="0" w:firstRowFirstColumn="0" w:firstRowLastColumn="0" w:lastRowFirstColumn="0" w:lastRowLastColumn="0"/>
        </w:trPr>
        <w:tc>
          <w:tcPr>
            <w:tcW w:w="2500" w:type="pct"/>
          </w:tcPr>
          <w:p w14:paraId="490D3699" w14:textId="77777777" w:rsidR="0030787B" w:rsidRPr="005636D5" w:rsidRDefault="0030787B" w:rsidP="00C71B8C">
            <w:pPr>
              <w:spacing w:before="60" w:after="60" w:line="240" w:lineRule="auto"/>
              <w:rPr>
                <w:rFonts w:cs="Arial"/>
                <w:b/>
                <w:sz w:val="20"/>
                <w:szCs w:val="20"/>
              </w:rPr>
            </w:pPr>
          </w:p>
        </w:tc>
        <w:tc>
          <w:tcPr>
            <w:tcW w:w="2500" w:type="pct"/>
            <w:shd w:val="clear" w:color="auto" w:fill="auto"/>
          </w:tcPr>
          <w:p w14:paraId="490D369D" w14:textId="1C272895" w:rsidR="0030787B" w:rsidRPr="005636D5" w:rsidRDefault="0030787B" w:rsidP="00C71B8C">
            <w:pPr>
              <w:spacing w:before="60" w:after="60" w:line="240" w:lineRule="auto"/>
              <w:rPr>
                <w:rFonts w:cs="Arial"/>
                <w:b/>
                <w:sz w:val="20"/>
                <w:szCs w:val="20"/>
              </w:rPr>
            </w:pPr>
            <w:r w:rsidRPr="005636D5">
              <w:rPr>
                <w:rFonts w:cs="Arial"/>
                <w:b/>
                <w:sz w:val="20"/>
                <w:szCs w:val="20"/>
              </w:rPr>
              <w:t>Comment</w:t>
            </w:r>
          </w:p>
        </w:tc>
      </w:tr>
      <w:tr w:rsidR="006A72FA" w:rsidRPr="005636D5" w14:paraId="490D36A0"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90D369F" w14:textId="77777777" w:rsidR="006A72FA" w:rsidRPr="005636D5" w:rsidRDefault="0020445D" w:rsidP="00C71B8C">
            <w:pPr>
              <w:spacing w:before="60" w:after="60" w:line="240" w:lineRule="auto"/>
              <w:rPr>
                <w:rFonts w:cs="Arial"/>
                <w:b/>
                <w:sz w:val="20"/>
                <w:szCs w:val="20"/>
              </w:rPr>
            </w:pPr>
            <w:r w:rsidRPr="005636D5">
              <w:rPr>
                <w:rFonts w:cs="Arial"/>
                <w:b/>
                <w:sz w:val="20"/>
                <w:szCs w:val="20"/>
              </w:rPr>
              <w:t>Accreditable plan, regime or policy  (Division 1, Division 2, Division 3, Division 4</w:t>
            </w:r>
            <w:r w:rsidR="00B033A8" w:rsidRPr="005636D5">
              <w:rPr>
                <w:rFonts w:cs="Arial"/>
                <w:b/>
                <w:sz w:val="20"/>
                <w:szCs w:val="20"/>
              </w:rPr>
              <w:t>)</w:t>
            </w:r>
          </w:p>
        </w:tc>
      </w:tr>
      <w:tr w:rsidR="00C71B8C" w:rsidRPr="005636D5" w14:paraId="490D36A7"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A1" w14:textId="77777777" w:rsidR="00C71B8C" w:rsidRPr="005636D5" w:rsidRDefault="00C71B8C" w:rsidP="00C71B8C">
            <w:pPr>
              <w:spacing w:before="60" w:after="60" w:line="240" w:lineRule="auto"/>
              <w:rPr>
                <w:rFonts w:cs="Arial"/>
                <w:sz w:val="20"/>
                <w:szCs w:val="20"/>
              </w:rPr>
            </w:pPr>
            <w:r w:rsidRPr="005636D5">
              <w:rPr>
                <w:rFonts w:cs="Arial"/>
                <w:sz w:val="20"/>
                <w:szCs w:val="20"/>
              </w:rPr>
              <w:t>s. 208A  (1) (a-e) , s.222A (1) (a-e), s.245A (1) (a-e), s.265 (1) (a-e)</w:t>
            </w:r>
          </w:p>
          <w:p w14:paraId="490D36A2" w14:textId="77777777" w:rsidR="00C71B8C" w:rsidRPr="005636D5" w:rsidRDefault="00C71B8C" w:rsidP="00C71B8C">
            <w:pPr>
              <w:spacing w:before="60" w:after="60" w:line="240" w:lineRule="auto"/>
              <w:rPr>
                <w:rFonts w:cs="Arial"/>
                <w:sz w:val="20"/>
                <w:szCs w:val="20"/>
              </w:rPr>
            </w:pPr>
            <w:r w:rsidRPr="005636D5">
              <w:rPr>
                <w:rFonts w:cs="Arial"/>
                <w:sz w:val="20"/>
                <w:szCs w:val="20"/>
              </w:rPr>
              <w:t xml:space="preserve">Does the fishery have an accreditable plan of management, regime or policy? </w:t>
            </w:r>
          </w:p>
        </w:tc>
        <w:tc>
          <w:tcPr>
            <w:tcW w:w="2500" w:type="pct"/>
            <w:shd w:val="clear" w:color="auto" w:fill="92D050"/>
          </w:tcPr>
          <w:p w14:paraId="490D36A6" w14:textId="66350C20" w:rsidR="00C71B8C" w:rsidRPr="005636D5" w:rsidRDefault="00C71B8C" w:rsidP="00C71B8C">
            <w:pPr>
              <w:spacing w:before="60" w:after="60" w:line="240" w:lineRule="auto"/>
              <w:rPr>
                <w:rFonts w:cs="Arial"/>
                <w:sz w:val="20"/>
                <w:szCs w:val="20"/>
              </w:rPr>
            </w:pPr>
            <w:r w:rsidRPr="005636D5">
              <w:rPr>
                <w:rFonts w:cs="Arial"/>
                <w:sz w:val="20"/>
                <w:szCs w:val="20"/>
              </w:rPr>
              <w:t>Yes.</w:t>
            </w:r>
            <w:r w:rsidRPr="005636D5">
              <w:rPr>
                <w:rFonts w:cs="Arial"/>
                <w:sz w:val="20"/>
                <w:szCs w:val="20"/>
              </w:rPr>
              <w:br/>
              <w:t xml:space="preserve">The Heard Island and McDonald Islands Fishery Management Plan 2002 is in force under the </w:t>
            </w:r>
            <w:r w:rsidRPr="005636D5">
              <w:rPr>
                <w:rFonts w:cs="Arial"/>
                <w:i/>
                <w:sz w:val="20"/>
                <w:szCs w:val="20"/>
              </w:rPr>
              <w:t>Fisheries Management Act 1991.</w:t>
            </w:r>
          </w:p>
        </w:tc>
      </w:tr>
      <w:tr w:rsidR="001219D8" w:rsidRPr="005636D5" w14:paraId="490D36A9"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90D36A8" w14:textId="77777777" w:rsidR="001219D8" w:rsidRPr="005636D5" w:rsidRDefault="001219D8" w:rsidP="00C71B8C">
            <w:pPr>
              <w:spacing w:before="60" w:after="60" w:line="240" w:lineRule="auto"/>
              <w:rPr>
                <w:rFonts w:cs="Arial"/>
                <w:sz w:val="20"/>
                <w:szCs w:val="20"/>
              </w:rPr>
            </w:pPr>
            <w:r w:rsidRPr="005636D5">
              <w:rPr>
                <w:rFonts w:cs="Arial"/>
                <w:b/>
                <w:sz w:val="20"/>
                <w:szCs w:val="20"/>
              </w:rPr>
              <w:t>Division 1 Listed threatened species, Section 208A Minister may accredit plans or regimes</w:t>
            </w:r>
          </w:p>
        </w:tc>
      </w:tr>
      <w:tr w:rsidR="00C71B8C" w:rsidRPr="005636D5" w14:paraId="490D36AF"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AA" w14:textId="77777777" w:rsidR="00C71B8C" w:rsidRPr="005636D5" w:rsidRDefault="00C71B8C" w:rsidP="00C71B8C">
            <w:pPr>
              <w:spacing w:before="60" w:after="60" w:line="240" w:lineRule="auto"/>
              <w:rPr>
                <w:rFonts w:cs="Arial"/>
                <w:sz w:val="20"/>
                <w:szCs w:val="20"/>
              </w:rPr>
            </w:pPr>
            <w:r w:rsidRPr="005636D5">
              <w:rPr>
                <w:rFonts w:cs="Arial"/>
                <w:sz w:val="20"/>
                <w:szCs w:val="20"/>
              </w:rPr>
              <w:t>(f)   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490D36AE" w14:textId="4CE3672E" w:rsidR="00C71B8C" w:rsidRPr="005636D5" w:rsidRDefault="00C71B8C" w:rsidP="00C71B8C">
            <w:pPr>
              <w:spacing w:before="60" w:after="60" w:line="240" w:lineRule="auto"/>
              <w:rPr>
                <w:rFonts w:cs="Arial"/>
                <w:sz w:val="20"/>
                <w:szCs w:val="20"/>
              </w:rPr>
            </w:pPr>
            <w:r w:rsidRPr="005636D5">
              <w:rPr>
                <w:rFonts w:cs="Arial"/>
                <w:sz w:val="20"/>
                <w:szCs w:val="20"/>
              </w:rPr>
              <w:t>Yes.</w:t>
            </w:r>
            <w:r w:rsidRPr="005636D5">
              <w:rPr>
                <w:rFonts w:cs="Arial"/>
                <w:sz w:val="20"/>
                <w:szCs w:val="20"/>
              </w:rPr>
              <w:br/>
              <w:t>Precautionary risk management measures are in place that require fishers to take all reasonable steps to ensure that members of listed threatened species are not killed or injured as a result of the fishing.</w:t>
            </w:r>
          </w:p>
        </w:tc>
      </w:tr>
      <w:tr w:rsidR="00C71B8C" w:rsidRPr="005636D5" w14:paraId="490D36B7"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6B0" w14:textId="77777777" w:rsidR="00C71B8C" w:rsidRPr="005636D5" w:rsidRDefault="00C71B8C" w:rsidP="00C71B8C">
            <w:pPr>
              <w:spacing w:before="60" w:after="60" w:line="240" w:lineRule="auto"/>
              <w:rPr>
                <w:rFonts w:cs="Arial"/>
                <w:sz w:val="20"/>
                <w:szCs w:val="20"/>
              </w:rPr>
            </w:pPr>
            <w:r w:rsidRPr="005636D5">
              <w:rPr>
                <w:rFonts w:cs="Arial"/>
                <w:sz w:val="20"/>
                <w:szCs w:val="20"/>
              </w:rPr>
              <w:t>(g)   And, is the fishery likely to adversely affect the survival or recovery in nature of the species.</w:t>
            </w:r>
          </w:p>
        </w:tc>
        <w:tc>
          <w:tcPr>
            <w:tcW w:w="2500" w:type="pct"/>
            <w:shd w:val="clear" w:color="auto" w:fill="92D050"/>
          </w:tcPr>
          <w:p w14:paraId="490D36B6" w14:textId="4A22A97E" w:rsidR="00C71B8C" w:rsidRPr="005636D5" w:rsidRDefault="00C71B8C" w:rsidP="00C71B8C">
            <w:pPr>
              <w:spacing w:before="60" w:after="60" w:line="240" w:lineRule="auto"/>
              <w:rPr>
                <w:rFonts w:cs="Arial"/>
                <w:sz w:val="20"/>
                <w:szCs w:val="20"/>
              </w:rPr>
            </w:pPr>
            <w:r w:rsidRPr="005636D5">
              <w:rPr>
                <w:rFonts w:cs="Arial"/>
                <w:sz w:val="20"/>
                <w:szCs w:val="20"/>
              </w:rPr>
              <w:t>No.</w:t>
            </w:r>
            <w:r w:rsidRPr="005636D5">
              <w:rPr>
                <w:rFonts w:cs="Arial"/>
                <w:sz w:val="20"/>
                <w:szCs w:val="20"/>
              </w:rPr>
              <w:br/>
              <w:t xml:space="preserve">The fishery is not likely to adversely affect the survival or recovery in nature of the species. Although there have been interactions with endangered and vulnerable species, the ERAs found no species to be at high risk and interactions are relatively low and within prescribed limits. The ERAs for this fishery are expected to be reviewed in 2017. </w:t>
            </w:r>
          </w:p>
        </w:tc>
      </w:tr>
      <w:tr w:rsidR="001219D8" w:rsidRPr="005636D5" w14:paraId="490D36B9"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490D36B8" w14:textId="77777777" w:rsidR="001219D8" w:rsidRPr="005636D5" w:rsidRDefault="001219D8" w:rsidP="00C71B8C">
            <w:pPr>
              <w:spacing w:before="60" w:after="60" w:line="240" w:lineRule="auto"/>
              <w:rPr>
                <w:rFonts w:cs="Arial"/>
                <w:sz w:val="20"/>
                <w:szCs w:val="20"/>
              </w:rPr>
            </w:pPr>
            <w:r w:rsidRPr="005636D5">
              <w:rPr>
                <w:rFonts w:cs="Arial"/>
                <w:b/>
                <w:sz w:val="20"/>
                <w:szCs w:val="20"/>
              </w:rPr>
              <w:t>Division 2 Migratory species, Section 222A Minister may accredit plans or regimes</w:t>
            </w:r>
          </w:p>
        </w:tc>
      </w:tr>
      <w:tr w:rsidR="00C71B8C" w:rsidRPr="005636D5" w14:paraId="490D36BF"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6BA" w14:textId="77777777" w:rsidR="00C71B8C" w:rsidRPr="005636D5" w:rsidRDefault="00C71B8C" w:rsidP="00C71B8C">
            <w:pPr>
              <w:spacing w:before="60" w:after="60" w:line="240" w:lineRule="auto"/>
              <w:rPr>
                <w:rFonts w:cs="Arial"/>
                <w:sz w:val="20"/>
                <w:szCs w:val="20"/>
              </w:rPr>
            </w:pPr>
            <w:r w:rsidRPr="005636D5">
              <w:rPr>
                <w:rFonts w:cs="Arial"/>
                <w:sz w:val="20"/>
                <w:szCs w:val="20"/>
              </w:rPr>
              <w:t>(f)   Will the plan, regime or policy require fishers to take all reasonable steps to ensure that members of listed migratory species are not killed or injured as a result of the fishing?</w:t>
            </w:r>
          </w:p>
        </w:tc>
        <w:tc>
          <w:tcPr>
            <w:tcW w:w="2500" w:type="pct"/>
            <w:shd w:val="clear" w:color="auto" w:fill="92D050"/>
          </w:tcPr>
          <w:p w14:paraId="490D36BE" w14:textId="339DF9FE" w:rsidR="00C71B8C" w:rsidRPr="005636D5" w:rsidRDefault="00C71B8C" w:rsidP="00C71B8C">
            <w:pPr>
              <w:spacing w:before="60" w:after="60" w:line="240" w:lineRule="auto"/>
              <w:rPr>
                <w:rFonts w:cs="Arial"/>
                <w:sz w:val="20"/>
                <w:szCs w:val="20"/>
              </w:rPr>
            </w:pPr>
            <w:r w:rsidRPr="005636D5">
              <w:rPr>
                <w:rFonts w:cs="Arial"/>
                <w:sz w:val="20"/>
                <w:szCs w:val="20"/>
              </w:rPr>
              <w:t>Yes.</w:t>
            </w:r>
            <w:r w:rsidRPr="005636D5">
              <w:rPr>
                <w:rFonts w:cs="Arial"/>
                <w:sz w:val="20"/>
                <w:szCs w:val="20"/>
              </w:rPr>
              <w:br/>
              <w:t>Precautionary risk management measures are in place that require fishers to take all reasonable steps to ensure that members of listed migratory species are not killed or injured as a result of the fishing.</w:t>
            </w:r>
          </w:p>
        </w:tc>
      </w:tr>
      <w:tr w:rsidR="00C71B8C" w:rsidRPr="005636D5" w14:paraId="490D36C7"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C0" w14:textId="77777777" w:rsidR="00C71B8C" w:rsidRPr="005636D5" w:rsidRDefault="00C71B8C" w:rsidP="00C71B8C">
            <w:pPr>
              <w:spacing w:before="60" w:after="60" w:line="240" w:lineRule="auto"/>
              <w:rPr>
                <w:rFonts w:cs="Arial"/>
                <w:sz w:val="20"/>
                <w:szCs w:val="20"/>
              </w:rPr>
            </w:pPr>
            <w:r w:rsidRPr="005636D5">
              <w:rPr>
                <w:rFonts w:cs="Arial"/>
                <w:sz w:val="20"/>
                <w:szCs w:val="20"/>
              </w:rPr>
              <w:lastRenderedPageBreak/>
              <w:t>(g)   And, is the fishery likely to adversely affect the conservation status of a listed migratory species or a population of that species?</w:t>
            </w:r>
          </w:p>
        </w:tc>
        <w:tc>
          <w:tcPr>
            <w:tcW w:w="2500" w:type="pct"/>
            <w:shd w:val="clear" w:color="auto" w:fill="92D050"/>
          </w:tcPr>
          <w:p w14:paraId="490D36C4" w14:textId="4FD8FA6A" w:rsidR="00C71B8C" w:rsidRPr="005636D5" w:rsidRDefault="00C71B8C" w:rsidP="00C71B8C">
            <w:pPr>
              <w:spacing w:before="60" w:after="60" w:line="240" w:lineRule="auto"/>
              <w:rPr>
                <w:rFonts w:cs="Arial"/>
                <w:sz w:val="20"/>
                <w:szCs w:val="20"/>
              </w:rPr>
            </w:pPr>
            <w:r w:rsidRPr="005636D5">
              <w:rPr>
                <w:rFonts w:cs="Arial"/>
                <w:sz w:val="20"/>
                <w:szCs w:val="20"/>
              </w:rPr>
              <w:t>No.</w:t>
            </w:r>
            <w:r w:rsidRPr="005636D5">
              <w:rPr>
                <w:rFonts w:cs="Arial"/>
                <w:sz w:val="20"/>
                <w:szCs w:val="20"/>
              </w:rPr>
              <w:br/>
              <w:t>The fishery is not likely to adversely affect the survival or recovery in nature of the species. Ecological risk assessments (ERAs) found no species to be at high risk.</w:t>
            </w:r>
          </w:p>
          <w:p w14:paraId="490D36C5" w14:textId="519E7540" w:rsidR="00C71B8C" w:rsidRPr="005636D5" w:rsidRDefault="00C71B8C" w:rsidP="00C71B8C">
            <w:pPr>
              <w:spacing w:before="60" w:after="60" w:line="240" w:lineRule="auto"/>
              <w:rPr>
                <w:rFonts w:cs="Arial"/>
                <w:sz w:val="20"/>
                <w:szCs w:val="20"/>
              </w:rPr>
            </w:pPr>
            <w:r w:rsidRPr="005636D5">
              <w:rPr>
                <w:rFonts w:cs="Arial"/>
                <w:sz w:val="20"/>
                <w:szCs w:val="20"/>
              </w:rPr>
              <w:t>Although there have been interactions with migratory species, the ERAs found no species to be at high risk and interaction rates and total interactions are relatively low.</w:t>
            </w:r>
          </w:p>
          <w:p w14:paraId="490D36C6" w14:textId="77777777" w:rsidR="00C71B8C" w:rsidRPr="005636D5" w:rsidRDefault="00C71B8C" w:rsidP="00C71B8C">
            <w:pPr>
              <w:spacing w:before="60" w:after="60" w:line="240" w:lineRule="auto"/>
              <w:rPr>
                <w:rFonts w:cs="Arial"/>
                <w:sz w:val="20"/>
                <w:szCs w:val="20"/>
              </w:rPr>
            </w:pPr>
            <w:r w:rsidRPr="005636D5">
              <w:rPr>
                <w:rFonts w:cs="Arial"/>
                <w:sz w:val="20"/>
                <w:szCs w:val="20"/>
              </w:rPr>
              <w:t>The ERAs for this fishery are expected to be reviewed in 2017.</w:t>
            </w:r>
          </w:p>
        </w:tc>
      </w:tr>
      <w:tr w:rsidR="001219D8" w:rsidRPr="005636D5" w14:paraId="490D36C9"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90D36C8" w14:textId="5C3296AF" w:rsidR="001219D8" w:rsidRPr="005636D5" w:rsidRDefault="001219D8" w:rsidP="00C71B8C">
            <w:pPr>
              <w:spacing w:before="60" w:after="60" w:line="240" w:lineRule="auto"/>
              <w:rPr>
                <w:rFonts w:cs="Arial"/>
                <w:sz w:val="20"/>
                <w:szCs w:val="20"/>
              </w:rPr>
            </w:pPr>
            <w:r w:rsidRPr="005636D5">
              <w:rPr>
                <w:rFonts w:cs="Arial"/>
                <w:b/>
                <w:sz w:val="20"/>
                <w:szCs w:val="20"/>
              </w:rPr>
              <w:t>Division 3 Whales and other cetaceans, Section 245 Minister may accredit plans or regimes</w:t>
            </w:r>
          </w:p>
        </w:tc>
      </w:tr>
      <w:tr w:rsidR="00C71B8C" w:rsidRPr="005636D5" w14:paraId="490D36D1"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CA" w14:textId="77777777" w:rsidR="00C71B8C" w:rsidRPr="005636D5" w:rsidRDefault="00C71B8C" w:rsidP="00C71B8C">
            <w:pPr>
              <w:spacing w:before="60" w:after="60" w:line="240" w:lineRule="auto"/>
              <w:rPr>
                <w:rFonts w:cs="Arial"/>
                <w:sz w:val="20"/>
                <w:szCs w:val="20"/>
              </w:rPr>
            </w:pPr>
            <w:r w:rsidRPr="005636D5">
              <w:rPr>
                <w:rFonts w:cs="Arial"/>
                <w:sz w:val="20"/>
                <w:szCs w:val="20"/>
              </w:rPr>
              <w:t>(f)   Will the plan, regime or policy require fishers to take all reasonable steps to ensure that cetaceans are not killed or injured as a result of the fishing?</w:t>
            </w:r>
          </w:p>
        </w:tc>
        <w:tc>
          <w:tcPr>
            <w:tcW w:w="2500" w:type="pct"/>
            <w:shd w:val="clear" w:color="auto" w:fill="92D050"/>
          </w:tcPr>
          <w:p w14:paraId="490D36CE" w14:textId="025C4C62" w:rsidR="00C71B8C" w:rsidRPr="005636D5" w:rsidRDefault="00C71B8C" w:rsidP="00C71B8C">
            <w:pPr>
              <w:spacing w:before="60" w:after="60" w:line="240" w:lineRule="auto"/>
              <w:rPr>
                <w:rFonts w:cs="Arial"/>
                <w:sz w:val="20"/>
                <w:szCs w:val="20"/>
              </w:rPr>
            </w:pPr>
            <w:r w:rsidRPr="005636D5">
              <w:rPr>
                <w:rFonts w:cs="Arial"/>
                <w:sz w:val="20"/>
                <w:szCs w:val="20"/>
              </w:rPr>
              <w:t>Yes.</w:t>
            </w:r>
            <w:r w:rsidRPr="005636D5">
              <w:rPr>
                <w:rFonts w:cs="Arial"/>
                <w:sz w:val="20"/>
                <w:szCs w:val="20"/>
              </w:rPr>
              <w:br/>
              <w:t>Fishers are required to report all interactions with protected species, and AFMA has demonstrated its responsiveness to emerging issues.</w:t>
            </w:r>
          </w:p>
          <w:p w14:paraId="490D36CF" w14:textId="3D568A0C" w:rsidR="00C71B8C" w:rsidRPr="005636D5" w:rsidRDefault="00C71B8C" w:rsidP="00C71B8C">
            <w:pPr>
              <w:spacing w:before="60" w:after="60" w:line="240" w:lineRule="auto"/>
              <w:rPr>
                <w:rFonts w:cs="Arial"/>
                <w:sz w:val="20"/>
                <w:szCs w:val="20"/>
              </w:rPr>
            </w:pPr>
            <w:r w:rsidRPr="005636D5">
              <w:rPr>
                <w:rFonts w:cs="Arial"/>
                <w:sz w:val="20"/>
                <w:szCs w:val="20"/>
              </w:rPr>
              <w:t>CCAMLR has reported depredation of longlines by sperm whales in the fishery but there have been no reported interactions with cetaceans to date.</w:t>
            </w:r>
          </w:p>
          <w:p w14:paraId="490D36D0" w14:textId="11E471DC" w:rsidR="00C71B8C" w:rsidRPr="005636D5" w:rsidRDefault="00C71B8C" w:rsidP="00C71B8C">
            <w:pPr>
              <w:spacing w:before="60" w:after="60" w:line="240" w:lineRule="auto"/>
              <w:rPr>
                <w:rFonts w:cs="Arial"/>
                <w:sz w:val="20"/>
                <w:szCs w:val="20"/>
              </w:rPr>
            </w:pPr>
            <w:r w:rsidRPr="005636D5">
              <w:rPr>
                <w:rFonts w:cs="Arial"/>
                <w:sz w:val="20"/>
                <w:szCs w:val="20"/>
              </w:rPr>
              <w:t>Risks posed by trap fishing have not been assessed as this method is not currently considered viable. The ERAs are due to be reviewed in 2017 and consideration of all available methods would help ensure risks are proactively mitigated.</w:t>
            </w:r>
            <w:r w:rsidRPr="005636D5" w:rsidDel="003B7A52">
              <w:rPr>
                <w:rFonts w:cs="Arial"/>
                <w:sz w:val="20"/>
                <w:szCs w:val="20"/>
              </w:rPr>
              <w:t xml:space="preserve"> </w:t>
            </w:r>
          </w:p>
        </w:tc>
      </w:tr>
      <w:tr w:rsidR="00C71B8C" w:rsidRPr="005636D5" w14:paraId="490D36D8"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6D2" w14:textId="77777777" w:rsidR="00C71B8C" w:rsidRPr="005636D5" w:rsidRDefault="00C71B8C" w:rsidP="00C71B8C">
            <w:pPr>
              <w:spacing w:before="60" w:after="60" w:line="240" w:lineRule="auto"/>
              <w:rPr>
                <w:rFonts w:cs="Arial"/>
                <w:sz w:val="20"/>
                <w:szCs w:val="20"/>
              </w:rPr>
            </w:pPr>
            <w:r w:rsidRPr="005636D5">
              <w:rPr>
                <w:rFonts w:cs="Arial"/>
                <w:sz w:val="20"/>
                <w:szCs w:val="20"/>
              </w:rPr>
              <w:t>(g)   And is the fishery likely to adversely affect the conservation status of a species of cetacean or a population of that species?</w:t>
            </w:r>
          </w:p>
        </w:tc>
        <w:tc>
          <w:tcPr>
            <w:tcW w:w="2500" w:type="pct"/>
            <w:shd w:val="clear" w:color="auto" w:fill="92D050"/>
          </w:tcPr>
          <w:p w14:paraId="490D36D7" w14:textId="6D448137" w:rsidR="00C71B8C" w:rsidRPr="005636D5" w:rsidRDefault="00C71B8C" w:rsidP="00C71B8C">
            <w:pPr>
              <w:spacing w:before="60" w:after="60" w:line="240" w:lineRule="auto"/>
              <w:rPr>
                <w:rFonts w:cs="Arial"/>
                <w:sz w:val="20"/>
                <w:szCs w:val="20"/>
              </w:rPr>
            </w:pPr>
            <w:r w:rsidRPr="005636D5">
              <w:rPr>
                <w:rFonts w:cs="Arial"/>
                <w:sz w:val="20"/>
                <w:szCs w:val="20"/>
              </w:rPr>
              <w:t>No.</w:t>
            </w:r>
            <w:r w:rsidRPr="005636D5">
              <w:rPr>
                <w:rFonts w:cs="Arial"/>
                <w:sz w:val="20"/>
                <w:szCs w:val="20"/>
              </w:rPr>
              <w:br/>
              <w:t>The fishery is not likely to adversely affect the conservation status of a species of cetacean or a population of that species. There have been no reported interactions with cetaceans and ERAs found no species to be at high risk.</w:t>
            </w:r>
          </w:p>
        </w:tc>
      </w:tr>
      <w:tr w:rsidR="001219D8" w:rsidRPr="005636D5" w14:paraId="490D36DA"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490D36D9" w14:textId="77777777" w:rsidR="001219D8" w:rsidRPr="005636D5" w:rsidRDefault="001219D8" w:rsidP="00C71B8C">
            <w:pPr>
              <w:spacing w:before="60" w:after="60" w:line="240" w:lineRule="auto"/>
              <w:rPr>
                <w:rFonts w:cs="Arial"/>
                <w:sz w:val="20"/>
                <w:szCs w:val="20"/>
              </w:rPr>
            </w:pPr>
            <w:r w:rsidRPr="005636D5">
              <w:rPr>
                <w:rFonts w:cs="Arial"/>
                <w:b/>
                <w:sz w:val="20"/>
                <w:szCs w:val="20"/>
              </w:rPr>
              <w:t>Division 4 Listed marine species, Section 265 Minister may accredit plans or regimes</w:t>
            </w:r>
          </w:p>
        </w:tc>
      </w:tr>
      <w:tr w:rsidR="00C71B8C" w:rsidRPr="005636D5" w14:paraId="490D36E0"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6DB" w14:textId="77777777" w:rsidR="00C71B8C" w:rsidRPr="005636D5" w:rsidRDefault="00C71B8C" w:rsidP="00C71B8C">
            <w:pPr>
              <w:spacing w:before="60" w:after="60" w:line="240" w:lineRule="auto"/>
              <w:rPr>
                <w:rFonts w:cs="Arial"/>
                <w:sz w:val="20"/>
                <w:szCs w:val="20"/>
              </w:rPr>
            </w:pPr>
            <w:r w:rsidRPr="005636D5">
              <w:rPr>
                <w:rFonts w:cs="Arial"/>
                <w:sz w:val="20"/>
                <w:szCs w:val="20"/>
              </w:rPr>
              <w:t>(f)   Will the plan, regime or policy require fishers to take all reasonable steps to ensure that members of listed marine species are not killed or injured as a result of the fishing?</w:t>
            </w:r>
          </w:p>
        </w:tc>
        <w:tc>
          <w:tcPr>
            <w:tcW w:w="2500" w:type="pct"/>
            <w:shd w:val="clear" w:color="auto" w:fill="92D050"/>
          </w:tcPr>
          <w:p w14:paraId="490D36DF" w14:textId="7BE15262" w:rsidR="00C71B8C" w:rsidRPr="005636D5" w:rsidRDefault="00C71B8C" w:rsidP="00C71B8C">
            <w:pPr>
              <w:spacing w:before="60" w:after="60" w:line="240" w:lineRule="auto"/>
              <w:rPr>
                <w:rFonts w:cs="Arial"/>
                <w:sz w:val="20"/>
                <w:szCs w:val="20"/>
              </w:rPr>
            </w:pPr>
            <w:r w:rsidRPr="005636D5">
              <w:rPr>
                <w:rFonts w:cs="Arial"/>
                <w:b/>
                <w:sz w:val="20"/>
                <w:szCs w:val="20"/>
              </w:rPr>
              <w:t>Yes.</w:t>
            </w:r>
            <w:r w:rsidRPr="005636D5">
              <w:rPr>
                <w:rFonts w:cs="Arial"/>
                <w:b/>
                <w:sz w:val="20"/>
                <w:szCs w:val="20"/>
              </w:rPr>
              <w:br/>
            </w:r>
            <w:r w:rsidRPr="005636D5">
              <w:rPr>
                <w:rFonts w:cs="Arial"/>
                <w:sz w:val="20"/>
                <w:szCs w:val="20"/>
              </w:rPr>
              <w:t>A range of precautionary risk management measures are in place. Fishers are also required to report all interactions with protected species, and AFMA has demonstrated its responsiveness to emerging issues.</w:t>
            </w:r>
          </w:p>
        </w:tc>
      </w:tr>
      <w:tr w:rsidR="00C71B8C" w:rsidRPr="005636D5" w14:paraId="490D36E8"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E1" w14:textId="77777777" w:rsidR="00C71B8C" w:rsidRPr="005636D5" w:rsidRDefault="00C71B8C" w:rsidP="00C71B8C">
            <w:pPr>
              <w:spacing w:before="60" w:after="60" w:line="240" w:lineRule="auto"/>
              <w:rPr>
                <w:rFonts w:cs="Arial"/>
                <w:sz w:val="20"/>
                <w:szCs w:val="20"/>
              </w:rPr>
            </w:pPr>
            <w:r w:rsidRPr="005636D5">
              <w:rPr>
                <w:rFonts w:cs="Arial"/>
                <w:sz w:val="20"/>
                <w:szCs w:val="20"/>
              </w:rPr>
              <w:t>(g)   And is the fishery likely to adversely affect the conservation status of a listed marine species or a population of that species?</w:t>
            </w:r>
          </w:p>
        </w:tc>
        <w:tc>
          <w:tcPr>
            <w:tcW w:w="2500" w:type="pct"/>
            <w:shd w:val="clear" w:color="auto" w:fill="92D050"/>
          </w:tcPr>
          <w:p w14:paraId="490D36E7" w14:textId="0BBE4B2C" w:rsidR="00C71B8C" w:rsidRPr="005636D5" w:rsidRDefault="00C71B8C" w:rsidP="00C71B8C">
            <w:pPr>
              <w:spacing w:before="60" w:after="60" w:line="240" w:lineRule="auto"/>
              <w:rPr>
                <w:rFonts w:cs="Arial"/>
                <w:sz w:val="20"/>
                <w:szCs w:val="20"/>
              </w:rPr>
            </w:pPr>
            <w:r w:rsidRPr="005636D5">
              <w:rPr>
                <w:rFonts w:cs="Arial"/>
                <w:b/>
                <w:sz w:val="20"/>
                <w:szCs w:val="20"/>
              </w:rPr>
              <w:t>No.</w:t>
            </w:r>
            <w:r w:rsidRPr="005636D5">
              <w:rPr>
                <w:rFonts w:cs="Arial"/>
                <w:b/>
                <w:sz w:val="20"/>
                <w:szCs w:val="20"/>
              </w:rPr>
              <w:br/>
            </w:r>
            <w:r w:rsidRPr="005636D5">
              <w:rPr>
                <w:rFonts w:cs="Arial"/>
                <w:sz w:val="20"/>
                <w:szCs w:val="20"/>
              </w:rPr>
              <w:t>The fishery is not likely to adversely affect the conservation status of a listed marine species or a population of that species. Although there have been interactions with listed marine species, the ERAs found no species to be at high risk and interactions are relatively low and within prescribed limits. The ERAs for this fishery are expected to be reviewed in 2017.</w:t>
            </w:r>
          </w:p>
        </w:tc>
      </w:tr>
      <w:tr w:rsidR="001219D8" w:rsidRPr="005636D5" w14:paraId="490D36EA"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90D36E9" w14:textId="2000FB7B" w:rsidR="001219D8" w:rsidRPr="005636D5" w:rsidRDefault="001219D8" w:rsidP="00C71B8C">
            <w:pPr>
              <w:spacing w:before="60" w:after="60" w:line="240" w:lineRule="auto"/>
              <w:rPr>
                <w:rFonts w:cs="Arial"/>
                <w:sz w:val="20"/>
                <w:szCs w:val="20"/>
              </w:rPr>
            </w:pPr>
            <w:r w:rsidRPr="005636D5">
              <w:rPr>
                <w:rFonts w:cs="Arial"/>
                <w:b/>
                <w:sz w:val="20"/>
                <w:szCs w:val="20"/>
              </w:rPr>
              <w:t>Section 303AA Conditions relating to accreditation of plans, regimes and policies</w:t>
            </w:r>
          </w:p>
        </w:tc>
      </w:tr>
      <w:tr w:rsidR="00C71B8C" w:rsidRPr="005636D5" w14:paraId="490D36F0"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EB" w14:textId="77777777" w:rsidR="00C71B8C" w:rsidRPr="005636D5" w:rsidRDefault="00C71B8C" w:rsidP="00C71B8C">
            <w:pPr>
              <w:spacing w:before="60" w:after="60" w:line="240" w:lineRule="auto"/>
              <w:rPr>
                <w:rFonts w:cs="Arial"/>
                <w:sz w:val="20"/>
                <w:szCs w:val="20"/>
              </w:rPr>
            </w:pPr>
            <w:r w:rsidRPr="005636D5">
              <w:rPr>
                <w:rFonts w:cs="Arial"/>
                <w:sz w:val="20"/>
                <w:szCs w:val="20"/>
              </w:rPr>
              <w:lastRenderedPageBreak/>
              <w:t>(1)   This section applies to an accreditation of a plan, regime or policy under section 208A, 222A, 245 or 265.</w:t>
            </w:r>
          </w:p>
        </w:tc>
        <w:tc>
          <w:tcPr>
            <w:tcW w:w="2500" w:type="pct"/>
            <w:shd w:val="clear" w:color="auto" w:fill="92D050"/>
          </w:tcPr>
          <w:p w14:paraId="490D36EF" w14:textId="18B93863" w:rsidR="00C71B8C" w:rsidRPr="005636D5" w:rsidRDefault="00C71B8C" w:rsidP="00C71B8C">
            <w:pPr>
              <w:spacing w:before="60" w:after="60" w:line="240" w:lineRule="auto"/>
              <w:rPr>
                <w:rFonts w:cs="Arial"/>
                <w:sz w:val="20"/>
                <w:szCs w:val="20"/>
              </w:rPr>
            </w:pPr>
            <w:r w:rsidRPr="005636D5">
              <w:rPr>
                <w:rFonts w:cs="Arial"/>
                <w:sz w:val="20"/>
                <w:szCs w:val="20"/>
              </w:rPr>
              <w:t xml:space="preserve">Accreditation is recommended for the Heard Island and McDonald Islands Fishery Management Plan 2002, in force under the </w:t>
            </w:r>
            <w:r w:rsidRPr="005636D5">
              <w:rPr>
                <w:rFonts w:cs="Arial"/>
                <w:i/>
                <w:sz w:val="20"/>
                <w:szCs w:val="20"/>
              </w:rPr>
              <w:t>Fisheries Management Act 1991.</w:t>
            </w:r>
          </w:p>
        </w:tc>
      </w:tr>
      <w:tr w:rsidR="00C71B8C" w:rsidRPr="005636D5" w14:paraId="490D36FC"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6F1" w14:textId="77777777" w:rsidR="00C71B8C" w:rsidRPr="005636D5" w:rsidRDefault="00C71B8C" w:rsidP="00C71B8C">
            <w:pPr>
              <w:spacing w:before="60" w:after="60" w:line="240" w:lineRule="auto"/>
              <w:rPr>
                <w:rFonts w:cs="Arial"/>
                <w:sz w:val="20"/>
                <w:szCs w:val="20"/>
              </w:rPr>
            </w:pPr>
            <w:r w:rsidRPr="005636D5">
              <w:rPr>
                <w:rFonts w:cs="Arial"/>
                <w:sz w:val="20"/>
                <w:szCs w:val="20"/>
              </w:rPr>
              <w:t>(2)   The Minister may accredit a plan, regime or policy under that section even though he or she considers that the plan, regime or policy should be accredited only:</w:t>
            </w:r>
          </w:p>
          <w:p w14:paraId="490D36F2" w14:textId="77777777" w:rsidR="00C71B8C" w:rsidRPr="005636D5" w:rsidRDefault="00C71B8C" w:rsidP="00C71B8C">
            <w:pPr>
              <w:numPr>
                <w:ilvl w:val="0"/>
                <w:numId w:val="25"/>
              </w:numPr>
              <w:tabs>
                <w:tab w:val="clear" w:pos="360"/>
              </w:tabs>
              <w:spacing w:before="60" w:after="60" w:line="240" w:lineRule="auto"/>
              <w:ind w:left="0" w:firstLine="0"/>
              <w:rPr>
                <w:rFonts w:cs="Arial"/>
                <w:sz w:val="20"/>
                <w:szCs w:val="20"/>
              </w:rPr>
            </w:pPr>
            <w:r w:rsidRPr="005636D5">
              <w:rPr>
                <w:rFonts w:cs="Arial"/>
                <w:sz w:val="20"/>
                <w:szCs w:val="20"/>
              </w:rPr>
              <w:t>during a particular period; or</w:t>
            </w:r>
          </w:p>
          <w:p w14:paraId="490D36F3" w14:textId="77777777" w:rsidR="00C71B8C" w:rsidRPr="005636D5" w:rsidRDefault="00C71B8C" w:rsidP="00C71B8C">
            <w:pPr>
              <w:numPr>
                <w:ilvl w:val="0"/>
                <w:numId w:val="25"/>
              </w:numPr>
              <w:tabs>
                <w:tab w:val="clear" w:pos="360"/>
              </w:tabs>
              <w:spacing w:before="60" w:after="60" w:line="240" w:lineRule="auto"/>
              <w:ind w:left="0" w:firstLine="0"/>
              <w:rPr>
                <w:rFonts w:cs="Arial"/>
                <w:sz w:val="20"/>
                <w:szCs w:val="20"/>
              </w:rPr>
            </w:pPr>
            <w:r w:rsidRPr="005636D5">
              <w:rPr>
                <w:rFonts w:cs="Arial"/>
                <w:sz w:val="20"/>
                <w:szCs w:val="20"/>
              </w:rPr>
              <w:t>while certain circumstances exist; or</w:t>
            </w:r>
          </w:p>
          <w:p w14:paraId="490D36F4" w14:textId="77777777" w:rsidR="00C71B8C" w:rsidRPr="005636D5" w:rsidRDefault="00C71B8C" w:rsidP="00C71B8C">
            <w:pPr>
              <w:numPr>
                <w:ilvl w:val="0"/>
                <w:numId w:val="25"/>
              </w:numPr>
              <w:tabs>
                <w:tab w:val="clear" w:pos="360"/>
              </w:tabs>
              <w:spacing w:before="60" w:after="60" w:line="240" w:lineRule="auto"/>
              <w:ind w:left="0" w:firstLine="0"/>
              <w:rPr>
                <w:rFonts w:cs="Arial"/>
                <w:sz w:val="20"/>
                <w:szCs w:val="20"/>
              </w:rPr>
            </w:pPr>
            <w:proofErr w:type="gramStart"/>
            <w:r w:rsidRPr="005636D5">
              <w:rPr>
                <w:rFonts w:cs="Arial"/>
                <w:sz w:val="20"/>
                <w:szCs w:val="20"/>
              </w:rPr>
              <w:t>while</w:t>
            </w:r>
            <w:proofErr w:type="gramEnd"/>
            <w:r w:rsidRPr="005636D5">
              <w:rPr>
                <w:rFonts w:cs="Arial"/>
                <w:sz w:val="20"/>
                <w:szCs w:val="20"/>
              </w:rPr>
              <w:t xml:space="preserve"> a certain condition is complied with.</w:t>
            </w:r>
          </w:p>
          <w:p w14:paraId="490D36F5" w14:textId="77777777" w:rsidR="00C71B8C" w:rsidRPr="005636D5" w:rsidRDefault="00C71B8C" w:rsidP="00C71B8C">
            <w:pPr>
              <w:spacing w:before="60" w:after="60" w:line="240" w:lineRule="auto"/>
              <w:rPr>
                <w:rFonts w:cs="Arial"/>
                <w:sz w:val="20"/>
                <w:szCs w:val="20"/>
              </w:rPr>
            </w:pPr>
            <w:r w:rsidRPr="005636D5">
              <w:rPr>
                <w:rFonts w:cs="Arial"/>
                <w:sz w:val="20"/>
                <w:szCs w:val="20"/>
              </w:rPr>
              <w:t>In such a case, the instrument of accreditation is to specify the period, circumstances or condition.</w:t>
            </w:r>
          </w:p>
        </w:tc>
        <w:tc>
          <w:tcPr>
            <w:tcW w:w="2500" w:type="pct"/>
            <w:shd w:val="clear" w:color="auto" w:fill="92D050"/>
          </w:tcPr>
          <w:p w14:paraId="490D36FB" w14:textId="16316EF1" w:rsidR="00C71B8C" w:rsidRPr="005636D5" w:rsidRDefault="00C71B8C" w:rsidP="00C71B8C">
            <w:pPr>
              <w:spacing w:before="60" w:after="60" w:line="240" w:lineRule="auto"/>
              <w:rPr>
                <w:rFonts w:cs="Arial"/>
                <w:sz w:val="20"/>
                <w:szCs w:val="20"/>
              </w:rPr>
            </w:pPr>
            <w:r w:rsidRPr="005636D5">
              <w:rPr>
                <w:rFonts w:cs="Arial"/>
                <w:sz w:val="20"/>
                <w:szCs w:val="20"/>
              </w:rPr>
              <w:t>No conditions are considered necessary at this time.</w:t>
            </w:r>
          </w:p>
        </w:tc>
      </w:tr>
      <w:tr w:rsidR="00C71B8C" w:rsidRPr="005636D5" w14:paraId="490D3704"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6FD" w14:textId="77777777" w:rsidR="00C71B8C" w:rsidRPr="005636D5" w:rsidRDefault="00C71B8C" w:rsidP="00C71B8C">
            <w:pPr>
              <w:spacing w:before="60" w:after="60" w:line="240" w:lineRule="auto"/>
              <w:rPr>
                <w:rFonts w:cs="Arial"/>
                <w:sz w:val="20"/>
                <w:szCs w:val="20"/>
              </w:rPr>
            </w:pPr>
            <w:r w:rsidRPr="005636D5">
              <w:rPr>
                <w:rFonts w:cs="Arial"/>
                <w:sz w:val="20"/>
                <w:szCs w:val="20"/>
              </w:rPr>
              <w:t>(7)   The Minister must, in writing, revoke an accreditation if he or she is satisfied that a condition of the accreditation has been contravened.</w:t>
            </w:r>
          </w:p>
        </w:tc>
        <w:tc>
          <w:tcPr>
            <w:tcW w:w="2500" w:type="pct"/>
            <w:shd w:val="clear" w:color="auto" w:fill="FFC000"/>
          </w:tcPr>
          <w:p w14:paraId="490D3702" w14:textId="50108B4B" w:rsidR="00C71B8C" w:rsidRPr="005636D5" w:rsidRDefault="00C71B8C" w:rsidP="00C71B8C">
            <w:pPr>
              <w:spacing w:before="60" w:after="60" w:line="240" w:lineRule="auto"/>
              <w:rPr>
                <w:rFonts w:cs="Arial"/>
                <w:sz w:val="20"/>
                <w:szCs w:val="20"/>
              </w:rPr>
            </w:pPr>
            <w:r w:rsidRPr="005636D5">
              <w:rPr>
                <w:rFonts w:cs="Arial"/>
                <w:sz w:val="20"/>
                <w:szCs w:val="20"/>
              </w:rPr>
              <w:t>Not applicable.</w:t>
            </w:r>
          </w:p>
          <w:p w14:paraId="490D3703" w14:textId="77777777" w:rsidR="00C71B8C" w:rsidRPr="005636D5" w:rsidRDefault="00C71B8C" w:rsidP="00C71B8C">
            <w:pPr>
              <w:spacing w:before="60" w:after="60" w:line="240" w:lineRule="auto"/>
              <w:rPr>
                <w:rFonts w:cs="Arial"/>
                <w:sz w:val="20"/>
                <w:szCs w:val="20"/>
              </w:rPr>
            </w:pPr>
            <w:r w:rsidRPr="005636D5">
              <w:rPr>
                <w:rFonts w:cs="Arial"/>
                <w:sz w:val="20"/>
                <w:szCs w:val="20"/>
              </w:rPr>
              <w:t>There are no conditions applicable to the current accreditation.</w:t>
            </w:r>
          </w:p>
        </w:tc>
      </w:tr>
    </w:tbl>
    <w:p w14:paraId="490D3706" w14:textId="77777777" w:rsidR="007C3FD1" w:rsidRPr="00DC63BB" w:rsidRDefault="007C3FD1" w:rsidP="00DC63BB">
      <w:pPr>
        <w:spacing w:before="60" w:after="60" w:line="240" w:lineRule="auto"/>
        <w:rPr>
          <w:rFonts w:cs="Arial"/>
          <w:b/>
          <w:sz w:val="20"/>
          <w:szCs w:val="20"/>
        </w:rPr>
      </w:pPr>
    </w:p>
    <w:p w14:paraId="490D3708" w14:textId="77777777" w:rsidR="00F4533A" w:rsidRPr="00C71B8C" w:rsidRDefault="00F4533A" w:rsidP="00DC63BB">
      <w:pPr>
        <w:spacing w:before="60" w:after="60" w:line="240" w:lineRule="auto"/>
        <w:rPr>
          <w:rFonts w:cs="Arial"/>
          <w:b/>
        </w:rPr>
      </w:pPr>
      <w:r w:rsidRPr="00C71B8C">
        <w:rPr>
          <w:rFonts w:cs="Arial"/>
          <w:b/>
        </w:rPr>
        <w:t>Part 13A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6"/>
      </w:tblGrid>
      <w:tr w:rsidR="001D1EAF" w:rsidRPr="00DC63BB" w14:paraId="490D370A" w14:textId="77777777" w:rsidTr="0030787B">
        <w:tc>
          <w:tcPr>
            <w:tcW w:w="5000" w:type="pct"/>
          </w:tcPr>
          <w:p w14:paraId="490D3709" w14:textId="77777777" w:rsidR="001D1EAF" w:rsidRPr="00DC63BB" w:rsidRDefault="001D1EAF" w:rsidP="00C71B8C">
            <w:pPr>
              <w:spacing w:before="60" w:after="60" w:line="240" w:lineRule="auto"/>
              <w:rPr>
                <w:rFonts w:cs="Arial"/>
                <w:noProof/>
                <w:sz w:val="20"/>
                <w:szCs w:val="20"/>
              </w:rPr>
            </w:pPr>
            <w:r w:rsidRPr="00DC63BB">
              <w:rPr>
                <w:rFonts w:cs="Arial"/>
                <w:b/>
                <w:bCs/>
                <w:noProof/>
                <w:sz w:val="20"/>
                <w:szCs w:val="20"/>
              </w:rPr>
              <w:t>Section 303BA Objects of Part 13A</w:t>
            </w:r>
          </w:p>
        </w:tc>
      </w:tr>
      <w:tr w:rsidR="001D1EAF" w:rsidRPr="00DC63BB" w14:paraId="490D3713" w14:textId="77777777" w:rsidTr="0030787B">
        <w:tc>
          <w:tcPr>
            <w:tcW w:w="5000" w:type="pct"/>
          </w:tcPr>
          <w:p w14:paraId="490D370B" w14:textId="77777777" w:rsidR="001D1EAF" w:rsidRPr="00DC63BB" w:rsidRDefault="001D1EAF" w:rsidP="00C71B8C">
            <w:pPr>
              <w:numPr>
                <w:ilvl w:val="0"/>
                <w:numId w:val="29"/>
              </w:numPr>
              <w:tabs>
                <w:tab w:val="clear" w:pos="720"/>
                <w:tab w:val="num" w:pos="360"/>
              </w:tabs>
              <w:spacing w:before="60" w:after="60" w:line="240" w:lineRule="auto"/>
              <w:ind w:left="0" w:firstLine="0"/>
              <w:rPr>
                <w:rFonts w:cs="Arial"/>
                <w:noProof/>
                <w:sz w:val="20"/>
                <w:szCs w:val="20"/>
              </w:rPr>
            </w:pPr>
            <w:r w:rsidRPr="00DC63BB">
              <w:rPr>
                <w:rFonts w:cs="Arial"/>
                <w:noProof/>
                <w:sz w:val="20"/>
                <w:szCs w:val="20"/>
              </w:rPr>
              <w:t>The objects of this Part are as follows:</w:t>
            </w:r>
          </w:p>
          <w:p w14:paraId="490D370C" w14:textId="77777777" w:rsidR="001D1EAF" w:rsidRPr="00DC63BB" w:rsidRDefault="001D1EAF" w:rsidP="00C71B8C">
            <w:pPr>
              <w:numPr>
                <w:ilvl w:val="0"/>
                <w:numId w:val="30"/>
              </w:numPr>
              <w:tabs>
                <w:tab w:val="left" w:pos="360"/>
              </w:tabs>
              <w:spacing w:before="60" w:after="60" w:line="240" w:lineRule="auto"/>
              <w:ind w:left="0" w:firstLine="0"/>
              <w:rPr>
                <w:rFonts w:cs="Arial"/>
                <w:noProof/>
                <w:sz w:val="20"/>
                <w:szCs w:val="20"/>
              </w:rPr>
            </w:pPr>
            <w:r w:rsidRPr="00DC63BB">
              <w:rPr>
                <w:rFonts w:cs="Arial"/>
                <w:noProof/>
                <w:sz w:val="20"/>
                <w:szCs w:val="20"/>
              </w:rPr>
              <w:t>to ensure that Australia complies with its obligations under CITES and the Biodiversity Convention;</w:t>
            </w:r>
          </w:p>
          <w:p w14:paraId="490D370D" w14:textId="77777777" w:rsidR="001D1EAF" w:rsidRPr="00DC63BB" w:rsidRDefault="001D1EAF" w:rsidP="00C71B8C">
            <w:pPr>
              <w:numPr>
                <w:ilvl w:val="0"/>
                <w:numId w:val="30"/>
              </w:numPr>
              <w:tabs>
                <w:tab w:val="left" w:pos="360"/>
              </w:tabs>
              <w:spacing w:before="60" w:after="60" w:line="240" w:lineRule="auto"/>
              <w:ind w:left="0" w:firstLine="0"/>
              <w:rPr>
                <w:rFonts w:cs="Arial"/>
                <w:noProof/>
                <w:sz w:val="20"/>
                <w:szCs w:val="20"/>
              </w:rPr>
            </w:pPr>
            <w:r w:rsidRPr="00DC63BB">
              <w:rPr>
                <w:rFonts w:cs="Arial"/>
                <w:noProof/>
                <w:sz w:val="20"/>
                <w:szCs w:val="20"/>
              </w:rPr>
              <w:t>to protect wildlife that may be adversely affected by trade;</w:t>
            </w:r>
          </w:p>
          <w:p w14:paraId="490D370E" w14:textId="77777777" w:rsidR="001D1EAF" w:rsidRPr="00DC63BB" w:rsidRDefault="001D1EAF" w:rsidP="00C71B8C">
            <w:pPr>
              <w:numPr>
                <w:ilvl w:val="0"/>
                <w:numId w:val="30"/>
              </w:numPr>
              <w:tabs>
                <w:tab w:val="left" w:pos="360"/>
              </w:tabs>
              <w:spacing w:before="60" w:after="60" w:line="240" w:lineRule="auto"/>
              <w:ind w:left="0" w:firstLine="0"/>
              <w:rPr>
                <w:rFonts w:cs="Arial"/>
                <w:noProof/>
                <w:sz w:val="20"/>
                <w:szCs w:val="20"/>
              </w:rPr>
            </w:pPr>
            <w:r w:rsidRPr="00DC63BB">
              <w:rPr>
                <w:rFonts w:cs="Arial"/>
                <w:noProof/>
                <w:sz w:val="20"/>
                <w:szCs w:val="20"/>
              </w:rPr>
              <w:t>to promote the conservation of biodiversity in Australia and other countries;</w:t>
            </w:r>
          </w:p>
          <w:p w14:paraId="490D370F" w14:textId="77777777" w:rsidR="001D1EAF" w:rsidRPr="00DC63BB" w:rsidRDefault="001D1EAF" w:rsidP="00C71B8C">
            <w:pPr>
              <w:numPr>
                <w:ilvl w:val="0"/>
                <w:numId w:val="30"/>
              </w:numPr>
              <w:tabs>
                <w:tab w:val="left" w:pos="360"/>
              </w:tabs>
              <w:spacing w:before="60" w:after="60" w:line="240" w:lineRule="auto"/>
              <w:ind w:left="0" w:firstLine="0"/>
              <w:rPr>
                <w:rFonts w:cs="Arial"/>
                <w:noProof/>
                <w:sz w:val="20"/>
                <w:szCs w:val="20"/>
              </w:rPr>
            </w:pPr>
            <w:r w:rsidRPr="00DC63BB">
              <w:rPr>
                <w:rFonts w:cs="Arial"/>
                <w:noProof/>
                <w:sz w:val="20"/>
                <w:szCs w:val="20"/>
              </w:rPr>
              <w:t>to ensure that any commercial utilisation of Australian native wildlife for the purposes of export is managed in an ecologically sustainable way;</w:t>
            </w:r>
          </w:p>
          <w:p w14:paraId="490D3710" w14:textId="77777777" w:rsidR="001D1EAF" w:rsidRPr="00DC63BB" w:rsidRDefault="001D1EAF" w:rsidP="00C71B8C">
            <w:pPr>
              <w:numPr>
                <w:ilvl w:val="0"/>
                <w:numId w:val="30"/>
              </w:numPr>
              <w:tabs>
                <w:tab w:val="left" w:pos="360"/>
              </w:tabs>
              <w:spacing w:before="60" w:after="60" w:line="240" w:lineRule="auto"/>
              <w:ind w:left="0" w:firstLine="0"/>
              <w:rPr>
                <w:rFonts w:cs="Arial"/>
                <w:noProof/>
                <w:sz w:val="20"/>
                <w:szCs w:val="20"/>
              </w:rPr>
            </w:pPr>
            <w:r w:rsidRPr="00DC63BB">
              <w:rPr>
                <w:rFonts w:cs="Arial"/>
                <w:noProof/>
                <w:sz w:val="20"/>
                <w:szCs w:val="20"/>
              </w:rPr>
              <w:t>to promote the humane treatment of wildlife;</w:t>
            </w:r>
          </w:p>
          <w:p w14:paraId="490D3711" w14:textId="77777777" w:rsidR="001D1EAF" w:rsidRPr="00DC63BB" w:rsidRDefault="001D1EAF" w:rsidP="00C71B8C">
            <w:pPr>
              <w:numPr>
                <w:ilvl w:val="0"/>
                <w:numId w:val="30"/>
              </w:numPr>
              <w:tabs>
                <w:tab w:val="left" w:pos="360"/>
              </w:tabs>
              <w:spacing w:before="60" w:after="60" w:line="240" w:lineRule="auto"/>
              <w:ind w:left="0" w:firstLine="0"/>
              <w:rPr>
                <w:rFonts w:cs="Arial"/>
                <w:noProof/>
                <w:sz w:val="20"/>
                <w:szCs w:val="20"/>
              </w:rPr>
            </w:pPr>
            <w:r w:rsidRPr="00DC63BB">
              <w:rPr>
                <w:rFonts w:cs="Arial"/>
                <w:noProof/>
                <w:sz w:val="20"/>
                <w:szCs w:val="20"/>
              </w:rPr>
              <w:t>to ensure ethical conduct during any research associated with the utilisation of wildlife; and</w:t>
            </w:r>
          </w:p>
          <w:p w14:paraId="490D3712" w14:textId="77777777" w:rsidR="001D1EAF" w:rsidRPr="00DC63BB" w:rsidRDefault="001D1EAF" w:rsidP="00C71B8C">
            <w:pPr>
              <w:numPr>
                <w:ilvl w:val="0"/>
                <w:numId w:val="31"/>
              </w:numPr>
              <w:tabs>
                <w:tab w:val="left" w:pos="360"/>
              </w:tabs>
              <w:spacing w:before="60" w:after="60" w:line="240" w:lineRule="auto"/>
              <w:ind w:left="0" w:firstLine="0"/>
              <w:rPr>
                <w:rFonts w:cs="Arial"/>
                <w:noProof/>
                <w:sz w:val="20"/>
                <w:szCs w:val="20"/>
              </w:rPr>
            </w:pPr>
            <w:r w:rsidRPr="00DC63BB">
              <w:rPr>
                <w:rFonts w:cs="Arial"/>
                <w:noProof/>
                <w:sz w:val="20"/>
                <w:szCs w:val="20"/>
              </w:rPr>
              <w:t>to ensure the precautionary principle is taken into account in making decisions relating to the utilisation of wildlife.</w:t>
            </w:r>
          </w:p>
        </w:tc>
      </w:tr>
    </w:tbl>
    <w:tbl>
      <w:tblPr>
        <w:tblStyle w:val="TableGrid"/>
        <w:tblW w:w="5000" w:type="pct"/>
        <w:tblLook w:val="04A0" w:firstRow="1" w:lastRow="0" w:firstColumn="1" w:lastColumn="0" w:noHBand="0" w:noVBand="1"/>
      </w:tblPr>
      <w:tblGrid>
        <w:gridCol w:w="7053"/>
        <w:gridCol w:w="7053"/>
      </w:tblGrid>
      <w:tr w:rsidR="0030787B" w:rsidRPr="00DC63BB" w14:paraId="490D3719" w14:textId="77777777" w:rsidTr="0030787B">
        <w:trPr>
          <w:cnfStyle w:val="100000000000" w:firstRow="1" w:lastRow="0" w:firstColumn="0" w:lastColumn="0" w:oddVBand="0" w:evenVBand="0" w:oddHBand="0" w:evenHBand="0" w:firstRowFirstColumn="0" w:firstRowLastColumn="0" w:lastRowFirstColumn="0" w:lastRowLastColumn="0"/>
        </w:trPr>
        <w:tc>
          <w:tcPr>
            <w:tcW w:w="2500" w:type="pct"/>
          </w:tcPr>
          <w:p w14:paraId="490D3714" w14:textId="77777777" w:rsidR="0030787B" w:rsidRPr="00DC63BB" w:rsidRDefault="0030787B" w:rsidP="00C71B8C">
            <w:pPr>
              <w:spacing w:before="60" w:after="60" w:line="240" w:lineRule="auto"/>
              <w:rPr>
                <w:rFonts w:cs="Arial"/>
                <w:b/>
                <w:sz w:val="20"/>
                <w:szCs w:val="20"/>
              </w:rPr>
            </w:pPr>
          </w:p>
        </w:tc>
        <w:tc>
          <w:tcPr>
            <w:tcW w:w="2500" w:type="pct"/>
            <w:shd w:val="clear" w:color="auto" w:fill="auto"/>
          </w:tcPr>
          <w:p w14:paraId="490D3718" w14:textId="17817EC2" w:rsidR="0030787B" w:rsidRPr="00DC63BB" w:rsidRDefault="0030787B" w:rsidP="00C71B8C">
            <w:pPr>
              <w:spacing w:before="60" w:after="60" w:line="240" w:lineRule="auto"/>
              <w:rPr>
                <w:rFonts w:cs="Arial"/>
                <w:b/>
                <w:sz w:val="20"/>
                <w:szCs w:val="20"/>
              </w:rPr>
            </w:pPr>
            <w:r w:rsidRPr="00DC63BB">
              <w:rPr>
                <w:rFonts w:cs="Arial"/>
                <w:b/>
                <w:sz w:val="20"/>
                <w:szCs w:val="20"/>
              </w:rPr>
              <w:t>Comment</w:t>
            </w:r>
          </w:p>
        </w:tc>
      </w:tr>
      <w:tr w:rsidR="00F14829" w:rsidRPr="00DC63BB" w14:paraId="490D371B"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90D371A" w14:textId="77777777" w:rsidR="00F14829" w:rsidRPr="00DC63BB" w:rsidRDefault="00F14829" w:rsidP="00C71B8C">
            <w:pPr>
              <w:spacing w:before="60" w:after="60" w:line="240" w:lineRule="auto"/>
              <w:rPr>
                <w:rFonts w:cs="Arial"/>
                <w:sz w:val="20"/>
                <w:szCs w:val="20"/>
              </w:rPr>
            </w:pPr>
            <w:r w:rsidRPr="00DC63BB">
              <w:rPr>
                <w:rFonts w:cs="Arial"/>
                <w:b/>
                <w:sz w:val="20"/>
                <w:szCs w:val="20"/>
              </w:rPr>
              <w:t>Section 303DC Minister may amend list (non CITES species)</w:t>
            </w:r>
          </w:p>
        </w:tc>
      </w:tr>
      <w:tr w:rsidR="00C71B8C" w:rsidRPr="00DC63BB" w14:paraId="490D3725"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10B7EAF0" w14:textId="77777777" w:rsidR="00C71B8C" w:rsidRPr="00DC63BB" w:rsidRDefault="00C71B8C" w:rsidP="00C71B8C">
            <w:pPr>
              <w:spacing w:before="60" w:after="60" w:line="240" w:lineRule="auto"/>
              <w:rPr>
                <w:rFonts w:cs="Arial"/>
                <w:sz w:val="20"/>
                <w:szCs w:val="20"/>
              </w:rPr>
            </w:pPr>
            <w:r w:rsidRPr="00DC63BB">
              <w:rPr>
                <w:rFonts w:cs="Arial"/>
                <w:sz w:val="20"/>
                <w:szCs w:val="20"/>
              </w:rPr>
              <w:t>(1)  Minister may amend the LENS by:</w:t>
            </w:r>
          </w:p>
          <w:p w14:paraId="7ABCB19B" w14:textId="77777777" w:rsidR="00C71B8C" w:rsidRPr="00DC63BB" w:rsidRDefault="00C71B8C" w:rsidP="00C71B8C">
            <w:pPr>
              <w:numPr>
                <w:ilvl w:val="0"/>
                <w:numId w:val="34"/>
              </w:numPr>
              <w:spacing w:before="60" w:after="60" w:line="240" w:lineRule="auto"/>
              <w:ind w:left="0" w:firstLine="0"/>
              <w:rPr>
                <w:rFonts w:cs="Arial"/>
                <w:sz w:val="20"/>
                <w:szCs w:val="20"/>
              </w:rPr>
            </w:pPr>
            <w:r w:rsidRPr="00DC63BB">
              <w:rPr>
                <w:rFonts w:cs="Arial"/>
                <w:sz w:val="20"/>
                <w:szCs w:val="20"/>
              </w:rPr>
              <w:t xml:space="preserve">including items; </w:t>
            </w:r>
          </w:p>
          <w:p w14:paraId="33F67EE5" w14:textId="77777777" w:rsidR="00C71B8C" w:rsidRPr="00DC63BB" w:rsidRDefault="00C71B8C" w:rsidP="00C71B8C">
            <w:pPr>
              <w:numPr>
                <w:ilvl w:val="0"/>
                <w:numId w:val="34"/>
              </w:numPr>
              <w:spacing w:before="60" w:after="60" w:line="240" w:lineRule="auto"/>
              <w:ind w:left="0" w:firstLine="0"/>
              <w:rPr>
                <w:rFonts w:cs="Arial"/>
                <w:sz w:val="20"/>
                <w:szCs w:val="20"/>
              </w:rPr>
            </w:pPr>
            <w:r w:rsidRPr="00DC63BB">
              <w:rPr>
                <w:rFonts w:cs="Arial"/>
                <w:sz w:val="20"/>
                <w:szCs w:val="20"/>
              </w:rPr>
              <w:t>deleting items; or</w:t>
            </w:r>
          </w:p>
          <w:p w14:paraId="126EED23" w14:textId="77777777" w:rsidR="00C71B8C" w:rsidRPr="00DC63BB" w:rsidRDefault="00C71B8C" w:rsidP="00C71B8C">
            <w:pPr>
              <w:numPr>
                <w:ilvl w:val="0"/>
                <w:numId w:val="34"/>
              </w:numPr>
              <w:spacing w:before="60" w:after="60" w:line="240" w:lineRule="auto"/>
              <w:ind w:left="0" w:firstLine="0"/>
              <w:rPr>
                <w:rFonts w:cs="Arial"/>
                <w:sz w:val="20"/>
                <w:szCs w:val="20"/>
              </w:rPr>
            </w:pPr>
            <w:r w:rsidRPr="00DC63BB">
              <w:rPr>
                <w:rFonts w:cs="Arial"/>
                <w:sz w:val="20"/>
                <w:szCs w:val="20"/>
              </w:rPr>
              <w:t>imposing a condition or restriction to which the inclusion of a specimen is subject; or</w:t>
            </w:r>
          </w:p>
          <w:p w14:paraId="490D3724" w14:textId="3CBDE637" w:rsidR="00C71B8C" w:rsidRPr="00DC63BB" w:rsidRDefault="00C71B8C" w:rsidP="00C71B8C">
            <w:pPr>
              <w:spacing w:before="60" w:after="60" w:line="240" w:lineRule="auto"/>
              <w:rPr>
                <w:rFonts w:cs="Arial"/>
                <w:sz w:val="20"/>
                <w:szCs w:val="20"/>
              </w:rPr>
            </w:pPr>
            <w:proofErr w:type="gramStart"/>
            <w:r w:rsidRPr="00DC63BB">
              <w:rPr>
                <w:rFonts w:cs="Arial"/>
                <w:sz w:val="20"/>
                <w:szCs w:val="20"/>
              </w:rPr>
              <w:t>varying</w:t>
            </w:r>
            <w:proofErr w:type="gramEnd"/>
            <w:r w:rsidRPr="00DC63BB">
              <w:rPr>
                <w:rFonts w:cs="Arial"/>
                <w:sz w:val="20"/>
                <w:szCs w:val="20"/>
              </w:rPr>
              <w:t xml:space="preserve"> or revoking a condition or restriction to which the inclusion of a specimen is subject.</w:t>
            </w:r>
          </w:p>
        </w:tc>
      </w:tr>
      <w:tr w:rsidR="00C71B8C" w:rsidRPr="00DC63BB" w14:paraId="490D372E"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726" w14:textId="77777777" w:rsidR="00C71B8C" w:rsidRPr="00DC63BB" w:rsidRDefault="00C71B8C" w:rsidP="00C71B8C">
            <w:pPr>
              <w:spacing w:before="60" w:after="60" w:line="240" w:lineRule="auto"/>
              <w:rPr>
                <w:rFonts w:cs="Arial"/>
                <w:sz w:val="20"/>
                <w:szCs w:val="20"/>
              </w:rPr>
            </w:pPr>
            <w:r w:rsidRPr="00DC63BB">
              <w:rPr>
                <w:rFonts w:cs="Arial"/>
                <w:sz w:val="20"/>
                <w:szCs w:val="20"/>
              </w:rPr>
              <w:t xml:space="preserve">(1A) In deciding to amend LENS, Minister must rely primarily on outcomes of Part 10, </w:t>
            </w:r>
            <w:proofErr w:type="spellStart"/>
            <w:r w:rsidRPr="00DC63BB">
              <w:rPr>
                <w:rFonts w:cs="Arial"/>
                <w:sz w:val="20"/>
                <w:szCs w:val="20"/>
              </w:rPr>
              <w:t>Div</w:t>
            </w:r>
            <w:proofErr w:type="spellEnd"/>
            <w:r w:rsidRPr="00DC63BB">
              <w:rPr>
                <w:rFonts w:cs="Arial"/>
                <w:sz w:val="20"/>
                <w:szCs w:val="20"/>
              </w:rPr>
              <w:t xml:space="preserve"> 1 or 2 assessment</w:t>
            </w:r>
          </w:p>
        </w:tc>
        <w:tc>
          <w:tcPr>
            <w:tcW w:w="2500" w:type="pct"/>
            <w:shd w:val="clear" w:color="auto" w:fill="92D050"/>
          </w:tcPr>
          <w:p w14:paraId="490D372B" w14:textId="7CEE7074" w:rsidR="00C71B8C" w:rsidRPr="00DC63BB" w:rsidRDefault="00C71B8C" w:rsidP="00C71B8C">
            <w:pPr>
              <w:spacing w:before="60" w:after="60" w:line="240" w:lineRule="auto"/>
              <w:rPr>
                <w:rFonts w:cs="Arial"/>
                <w:sz w:val="20"/>
                <w:szCs w:val="20"/>
              </w:rPr>
            </w:pPr>
            <w:r w:rsidRPr="00DC63BB">
              <w:rPr>
                <w:rFonts w:cs="Arial"/>
                <w:sz w:val="20"/>
                <w:szCs w:val="20"/>
              </w:rPr>
              <w:t xml:space="preserve">The Minister endorsed the </w:t>
            </w:r>
            <w:r w:rsidRPr="00DC63BB">
              <w:rPr>
                <w:rFonts w:cs="Arial"/>
                <w:i/>
                <w:sz w:val="20"/>
                <w:szCs w:val="20"/>
              </w:rPr>
              <w:t>Heard Island and McDonald Islands Fishery Management Plan 2002</w:t>
            </w:r>
            <w:r w:rsidRPr="00DC63BB">
              <w:rPr>
                <w:rFonts w:cs="Arial"/>
                <w:sz w:val="20"/>
                <w:szCs w:val="20"/>
              </w:rPr>
              <w:t xml:space="preserve"> under Part 10 of the EPBC Act on 30 April 2002. </w:t>
            </w:r>
          </w:p>
          <w:p w14:paraId="490D372C" w14:textId="77777777" w:rsidR="00C71B8C" w:rsidRPr="00DC63BB" w:rsidRDefault="00C71B8C" w:rsidP="00C71B8C">
            <w:pPr>
              <w:spacing w:before="60" w:after="60" w:line="240" w:lineRule="auto"/>
              <w:rPr>
                <w:rFonts w:cs="Arial"/>
                <w:sz w:val="20"/>
                <w:szCs w:val="20"/>
              </w:rPr>
            </w:pPr>
            <w:r w:rsidRPr="00DC63BB">
              <w:rPr>
                <w:rFonts w:cs="Arial"/>
                <w:sz w:val="20"/>
                <w:szCs w:val="20"/>
              </w:rPr>
              <w:lastRenderedPageBreak/>
              <w:t>The Department considered that actions taken in the fishery would not have an unacceptable or unsustainable impact on the environment and the endorsement was not subject to any conditions.</w:t>
            </w:r>
          </w:p>
          <w:p w14:paraId="490D372D" w14:textId="77777777" w:rsidR="00C71B8C" w:rsidRPr="00DC63BB" w:rsidRDefault="00C71B8C" w:rsidP="00C71B8C">
            <w:pPr>
              <w:spacing w:before="60" w:after="60" w:line="240" w:lineRule="auto"/>
              <w:rPr>
                <w:rFonts w:cs="Arial"/>
                <w:sz w:val="20"/>
                <w:szCs w:val="20"/>
              </w:rPr>
            </w:pPr>
            <w:r w:rsidRPr="00DC63BB">
              <w:rPr>
                <w:rFonts w:cs="Arial"/>
                <w:sz w:val="20"/>
                <w:szCs w:val="20"/>
              </w:rPr>
              <w:t>The management plan was subsequently amended by the Heard Island and McDonald Islands Fishery Management Plan Amendment 2011. The Department considered these amendments will not have significantly greater impact on the environment than actions previously approved.</w:t>
            </w:r>
          </w:p>
        </w:tc>
      </w:tr>
      <w:tr w:rsidR="00C71B8C" w:rsidRPr="00DC63BB" w14:paraId="490D3734" w14:textId="77777777" w:rsidTr="0030787B">
        <w:trPr>
          <w:cnfStyle w:val="000000010000" w:firstRow="0" w:lastRow="0" w:firstColumn="0" w:lastColumn="0" w:oddVBand="0" w:evenVBand="0" w:oddHBand="0" w:evenHBand="1" w:firstRowFirstColumn="0" w:firstRowLastColumn="0" w:lastRowFirstColumn="0" w:lastRowLastColumn="0"/>
        </w:trPr>
        <w:tc>
          <w:tcPr>
            <w:tcW w:w="2500" w:type="pct"/>
          </w:tcPr>
          <w:p w14:paraId="490D372F" w14:textId="77777777" w:rsidR="00C71B8C" w:rsidRPr="00DC63BB" w:rsidRDefault="00C71B8C" w:rsidP="00C71B8C">
            <w:pPr>
              <w:spacing w:before="60" w:after="60" w:line="240" w:lineRule="auto"/>
              <w:rPr>
                <w:rFonts w:cs="Arial"/>
                <w:sz w:val="20"/>
                <w:szCs w:val="20"/>
              </w:rPr>
            </w:pPr>
            <w:r w:rsidRPr="00DC63BB">
              <w:rPr>
                <w:rFonts w:cs="Arial"/>
                <w:sz w:val="20"/>
                <w:szCs w:val="20"/>
              </w:rPr>
              <w:lastRenderedPageBreak/>
              <w:t>(1C) The above does not limit matters that may be considered when deciding to amend LENS.</w:t>
            </w:r>
          </w:p>
        </w:tc>
        <w:tc>
          <w:tcPr>
            <w:tcW w:w="2500" w:type="pct"/>
            <w:shd w:val="clear" w:color="auto" w:fill="92D050"/>
          </w:tcPr>
          <w:p w14:paraId="490D3733" w14:textId="09059262" w:rsidR="00C71B8C" w:rsidRPr="00DC63BB" w:rsidRDefault="00C71B8C" w:rsidP="00C71B8C">
            <w:pPr>
              <w:spacing w:before="60" w:after="60" w:line="240" w:lineRule="auto"/>
              <w:rPr>
                <w:rFonts w:cs="Arial"/>
                <w:sz w:val="20"/>
                <w:szCs w:val="20"/>
              </w:rPr>
            </w:pPr>
            <w:r w:rsidRPr="00DC63BB">
              <w:rPr>
                <w:rFonts w:cs="Arial"/>
                <w:sz w:val="20"/>
                <w:szCs w:val="20"/>
              </w:rPr>
              <w:t>This fishery is managed consistent with the Objects of Part 13A of the EPBC Act.</w:t>
            </w:r>
          </w:p>
        </w:tc>
      </w:tr>
      <w:tr w:rsidR="00C71B8C" w:rsidRPr="00DC63BB" w14:paraId="490D373D" w14:textId="77777777" w:rsidTr="0030787B">
        <w:trPr>
          <w:cnfStyle w:val="000000100000" w:firstRow="0" w:lastRow="0" w:firstColumn="0" w:lastColumn="0" w:oddVBand="0" w:evenVBand="0" w:oddHBand="1" w:evenHBand="0" w:firstRowFirstColumn="0" w:firstRowLastColumn="0" w:lastRowFirstColumn="0" w:lastRowLastColumn="0"/>
        </w:trPr>
        <w:tc>
          <w:tcPr>
            <w:tcW w:w="2500" w:type="pct"/>
          </w:tcPr>
          <w:p w14:paraId="490D3735" w14:textId="77777777" w:rsidR="00C71B8C" w:rsidRPr="00DC63BB" w:rsidRDefault="00C71B8C" w:rsidP="00C71B8C">
            <w:pPr>
              <w:spacing w:before="60" w:after="60" w:line="240" w:lineRule="auto"/>
              <w:rPr>
                <w:rFonts w:cs="Arial"/>
                <w:sz w:val="20"/>
                <w:szCs w:val="20"/>
              </w:rPr>
            </w:pPr>
            <w:r w:rsidRPr="00DC63BB">
              <w:rPr>
                <w:rFonts w:cs="Arial"/>
                <w:sz w:val="20"/>
                <w:szCs w:val="20"/>
              </w:rPr>
              <w:t>(3) Before amending LENS, Minister must consult:</w:t>
            </w:r>
          </w:p>
          <w:p w14:paraId="490D3736" w14:textId="77777777" w:rsidR="00C71B8C" w:rsidRPr="00DC63BB" w:rsidRDefault="00C71B8C" w:rsidP="00C71B8C">
            <w:pPr>
              <w:numPr>
                <w:ilvl w:val="0"/>
                <w:numId w:val="12"/>
              </w:numPr>
              <w:spacing w:before="60" w:after="60" w:line="240" w:lineRule="auto"/>
              <w:ind w:left="0" w:firstLine="0"/>
              <w:rPr>
                <w:rFonts w:cs="Arial"/>
                <w:sz w:val="20"/>
                <w:szCs w:val="20"/>
              </w:rPr>
            </w:pPr>
            <w:r w:rsidRPr="00DC63BB">
              <w:rPr>
                <w:rFonts w:cs="Arial"/>
                <w:sz w:val="20"/>
                <w:szCs w:val="20"/>
              </w:rPr>
              <w:t>other Minister or Ministers as appropriate; and</w:t>
            </w:r>
          </w:p>
          <w:p w14:paraId="490D3737" w14:textId="77777777" w:rsidR="00C71B8C" w:rsidRPr="00DC63BB" w:rsidRDefault="00C71B8C" w:rsidP="00C71B8C">
            <w:pPr>
              <w:numPr>
                <w:ilvl w:val="0"/>
                <w:numId w:val="12"/>
              </w:numPr>
              <w:spacing w:before="60" w:after="60" w:line="240" w:lineRule="auto"/>
              <w:ind w:left="0" w:firstLine="0"/>
              <w:rPr>
                <w:rFonts w:cs="Arial"/>
                <w:sz w:val="20"/>
                <w:szCs w:val="20"/>
              </w:rPr>
            </w:pPr>
            <w:r w:rsidRPr="00DC63BB">
              <w:rPr>
                <w:rFonts w:cs="Arial"/>
                <w:sz w:val="20"/>
                <w:szCs w:val="20"/>
              </w:rPr>
              <w:t>other Minister or Ministers of each State and self-governing Territory as appropriate; and</w:t>
            </w:r>
          </w:p>
          <w:p w14:paraId="490D3738" w14:textId="77777777" w:rsidR="00C71B8C" w:rsidRPr="00DC63BB" w:rsidRDefault="00C71B8C" w:rsidP="00C71B8C">
            <w:pPr>
              <w:numPr>
                <w:ilvl w:val="0"/>
                <w:numId w:val="12"/>
              </w:numPr>
              <w:spacing w:before="60" w:after="60" w:line="240" w:lineRule="auto"/>
              <w:ind w:left="0" w:firstLine="0"/>
              <w:rPr>
                <w:rFonts w:cs="Arial"/>
                <w:sz w:val="20"/>
                <w:szCs w:val="20"/>
              </w:rPr>
            </w:pPr>
            <w:proofErr w:type="gramStart"/>
            <w:r w:rsidRPr="00DC63BB">
              <w:rPr>
                <w:rFonts w:cs="Arial"/>
                <w:sz w:val="20"/>
                <w:szCs w:val="20"/>
              </w:rPr>
              <w:t>other</w:t>
            </w:r>
            <w:proofErr w:type="gramEnd"/>
            <w:r w:rsidRPr="00DC63BB">
              <w:rPr>
                <w:rFonts w:cs="Arial"/>
                <w:sz w:val="20"/>
                <w:szCs w:val="20"/>
              </w:rPr>
              <w:t xml:space="preserve"> persons and organisations as appropriate.</w:t>
            </w:r>
          </w:p>
        </w:tc>
        <w:tc>
          <w:tcPr>
            <w:tcW w:w="2500" w:type="pct"/>
            <w:shd w:val="clear" w:color="auto" w:fill="92D050"/>
          </w:tcPr>
          <w:p w14:paraId="490D373C" w14:textId="629E4D15" w:rsidR="00C71B8C" w:rsidRPr="00DC63BB" w:rsidRDefault="00C71B8C" w:rsidP="00C71B8C">
            <w:pPr>
              <w:spacing w:before="60" w:after="60" w:line="240" w:lineRule="auto"/>
              <w:rPr>
                <w:rFonts w:cs="Arial"/>
                <w:sz w:val="20"/>
                <w:szCs w:val="20"/>
              </w:rPr>
            </w:pPr>
            <w:r w:rsidRPr="00DC63BB">
              <w:rPr>
                <w:rFonts w:cs="Arial"/>
                <w:sz w:val="20"/>
                <w:szCs w:val="20"/>
              </w:rPr>
              <w:t>Consultation with Commonwealth Fisheries Minister occurred in October 2014 (MS14-002367).</w:t>
            </w:r>
          </w:p>
        </w:tc>
      </w:tr>
    </w:tbl>
    <w:p w14:paraId="7D62DB02" w14:textId="77777777" w:rsidR="005636D5" w:rsidRPr="00DC63BB" w:rsidRDefault="005636D5" w:rsidP="0030787B">
      <w:pPr>
        <w:tabs>
          <w:tab w:val="left" w:pos="7655"/>
        </w:tabs>
        <w:spacing w:before="60" w:after="60" w:line="240" w:lineRule="auto"/>
        <w:rPr>
          <w:rFonts w:cs="Arial"/>
          <w:b/>
          <w:sz w:val="20"/>
          <w:szCs w:val="20"/>
        </w:rPr>
      </w:pPr>
    </w:p>
    <w:p w14:paraId="490D373F" w14:textId="77777777" w:rsidR="005022B0" w:rsidRPr="00C71B8C" w:rsidRDefault="005022B0" w:rsidP="00DC63BB">
      <w:pPr>
        <w:spacing w:before="60" w:after="60" w:line="240" w:lineRule="auto"/>
        <w:rPr>
          <w:rFonts w:cs="Arial"/>
          <w:b/>
        </w:rPr>
      </w:pPr>
      <w:r w:rsidRPr="00C71B8C">
        <w:rPr>
          <w:rFonts w:cs="Arial"/>
          <w:b/>
        </w:rPr>
        <w:t>Part 16</w:t>
      </w:r>
    </w:p>
    <w:tbl>
      <w:tblPr>
        <w:tblStyle w:val="TableGrid"/>
        <w:tblW w:w="5000" w:type="pct"/>
        <w:tblLook w:val="04A0" w:firstRow="1" w:lastRow="0" w:firstColumn="1" w:lastColumn="0" w:noHBand="0" w:noVBand="1"/>
      </w:tblPr>
      <w:tblGrid>
        <w:gridCol w:w="7053"/>
        <w:gridCol w:w="7053"/>
      </w:tblGrid>
      <w:tr w:rsidR="00103E82" w:rsidRPr="00DC63BB" w14:paraId="490D3745" w14:textId="77777777" w:rsidTr="00103E82">
        <w:trPr>
          <w:cnfStyle w:val="100000000000" w:firstRow="1" w:lastRow="0" w:firstColumn="0" w:lastColumn="0" w:oddVBand="0" w:evenVBand="0" w:oddHBand="0" w:evenHBand="0" w:firstRowFirstColumn="0" w:firstRowLastColumn="0" w:lastRowFirstColumn="0" w:lastRowLastColumn="0"/>
        </w:trPr>
        <w:tc>
          <w:tcPr>
            <w:tcW w:w="2500" w:type="pct"/>
          </w:tcPr>
          <w:p w14:paraId="490D3740" w14:textId="77777777" w:rsidR="00103E82" w:rsidRPr="00DC63BB" w:rsidRDefault="00103E82" w:rsidP="00C71B8C">
            <w:pPr>
              <w:spacing w:before="60" w:after="60" w:line="240" w:lineRule="auto"/>
              <w:rPr>
                <w:rFonts w:cs="Arial"/>
                <w:b/>
                <w:sz w:val="20"/>
                <w:szCs w:val="20"/>
              </w:rPr>
            </w:pPr>
          </w:p>
        </w:tc>
        <w:tc>
          <w:tcPr>
            <w:tcW w:w="2500" w:type="pct"/>
            <w:shd w:val="clear" w:color="auto" w:fill="auto"/>
          </w:tcPr>
          <w:p w14:paraId="490D3744" w14:textId="1E4D9748" w:rsidR="00103E82" w:rsidRPr="00DC63BB" w:rsidRDefault="00103E82" w:rsidP="00C71B8C">
            <w:pPr>
              <w:spacing w:before="60" w:after="60" w:line="240" w:lineRule="auto"/>
              <w:rPr>
                <w:rFonts w:cs="Arial"/>
                <w:b/>
                <w:sz w:val="20"/>
                <w:szCs w:val="20"/>
              </w:rPr>
            </w:pPr>
            <w:r w:rsidRPr="00DC63BB">
              <w:rPr>
                <w:rFonts w:cs="Arial"/>
                <w:b/>
                <w:sz w:val="20"/>
                <w:szCs w:val="20"/>
              </w:rPr>
              <w:t>Comment</w:t>
            </w:r>
          </w:p>
        </w:tc>
      </w:tr>
      <w:tr w:rsidR="005022B0" w:rsidRPr="00DC63BB" w14:paraId="490D3747" w14:textId="77777777" w:rsidTr="00103E82">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490D3746" w14:textId="77777777" w:rsidR="005022B0" w:rsidRPr="00DC63BB" w:rsidRDefault="005022B0" w:rsidP="00C71B8C">
            <w:pPr>
              <w:spacing w:before="60" w:after="60" w:line="240" w:lineRule="auto"/>
              <w:rPr>
                <w:rFonts w:cs="Arial"/>
                <w:sz w:val="20"/>
                <w:szCs w:val="20"/>
              </w:rPr>
            </w:pPr>
            <w:r w:rsidRPr="00DC63BB">
              <w:rPr>
                <w:rFonts w:cs="Arial"/>
                <w:b/>
                <w:sz w:val="20"/>
                <w:szCs w:val="20"/>
              </w:rPr>
              <w:t>Section 391 Minister must consider precautionary principle in making decisions</w:t>
            </w:r>
          </w:p>
        </w:tc>
      </w:tr>
      <w:tr w:rsidR="00C71B8C" w:rsidRPr="00DC63BB" w14:paraId="490D374D" w14:textId="77777777" w:rsidTr="00103E82">
        <w:trPr>
          <w:cnfStyle w:val="000000010000" w:firstRow="0" w:lastRow="0" w:firstColumn="0" w:lastColumn="0" w:oddVBand="0" w:evenVBand="0" w:oddHBand="0" w:evenHBand="1" w:firstRowFirstColumn="0" w:firstRowLastColumn="0" w:lastRowFirstColumn="0" w:lastRowLastColumn="0"/>
        </w:trPr>
        <w:tc>
          <w:tcPr>
            <w:tcW w:w="2500" w:type="pct"/>
          </w:tcPr>
          <w:p w14:paraId="7028F6D8" w14:textId="77777777" w:rsidR="00C71B8C" w:rsidRPr="00DC63BB" w:rsidRDefault="00C71B8C" w:rsidP="00C71B8C">
            <w:pPr>
              <w:spacing w:before="60" w:after="60" w:line="240" w:lineRule="auto"/>
              <w:rPr>
                <w:rFonts w:cs="Arial"/>
                <w:sz w:val="20"/>
                <w:szCs w:val="20"/>
              </w:rPr>
            </w:pPr>
            <w:r w:rsidRPr="00DC63BB">
              <w:rPr>
                <w:rFonts w:cs="Arial"/>
                <w:sz w:val="20"/>
                <w:szCs w:val="20"/>
              </w:rPr>
              <w:t>(1) Minister must take account of precautionary principle</w:t>
            </w:r>
          </w:p>
          <w:p w14:paraId="490D3748" w14:textId="6E92A5AA" w:rsidR="00C71B8C" w:rsidRPr="00DC63BB" w:rsidRDefault="00C71B8C" w:rsidP="00C71B8C">
            <w:pPr>
              <w:spacing w:before="60" w:after="60" w:line="240" w:lineRule="auto"/>
              <w:rPr>
                <w:rFonts w:cs="Arial"/>
                <w:sz w:val="20"/>
                <w:szCs w:val="20"/>
              </w:rPr>
            </w:pPr>
            <w:r w:rsidRPr="00DC63BB">
              <w:rPr>
                <w:rFonts w:cs="Arial"/>
                <w:sz w:val="20"/>
                <w:szCs w:val="20"/>
              </w:rPr>
              <w:t xml:space="preserve">(2) The </w:t>
            </w:r>
            <w:r w:rsidRPr="00DC63BB">
              <w:rPr>
                <w:rFonts w:cs="Arial"/>
                <w:color w:val="000000"/>
                <w:sz w:val="20"/>
                <w:szCs w:val="20"/>
              </w:rPr>
              <w:t>precautionary principle is that lack of full scientific certainty should not be used as a reason for postponing a measure to prevent degradation of the environment where there are threats of serious or irreversible environmental</w:t>
            </w:r>
            <w:r w:rsidRPr="00DC63BB">
              <w:rPr>
                <w:rFonts w:cs="Arial"/>
                <w:sz w:val="20"/>
                <w:szCs w:val="20"/>
              </w:rPr>
              <w:t xml:space="preserve"> damage.</w:t>
            </w:r>
          </w:p>
        </w:tc>
        <w:tc>
          <w:tcPr>
            <w:tcW w:w="2500" w:type="pct"/>
            <w:shd w:val="clear" w:color="auto" w:fill="92D050"/>
          </w:tcPr>
          <w:p w14:paraId="490D374C" w14:textId="6922E091" w:rsidR="00C71B8C" w:rsidRPr="00DC63BB" w:rsidRDefault="00C71B8C" w:rsidP="00C71B8C">
            <w:pPr>
              <w:spacing w:before="60" w:after="60" w:line="240" w:lineRule="auto"/>
              <w:rPr>
                <w:rFonts w:cs="Arial"/>
                <w:sz w:val="20"/>
                <w:szCs w:val="20"/>
              </w:rPr>
            </w:pPr>
            <w:r w:rsidRPr="00DC63BB">
              <w:rPr>
                <w:rFonts w:cs="Arial"/>
                <w:sz w:val="20"/>
                <w:szCs w:val="20"/>
              </w:rPr>
              <w:t>Precautionary catch limits are set annually for target and bycatch species. However stock assessments and catch limits for bycatch species have been unchanged for almost two decades and may require review.</w:t>
            </w:r>
          </w:p>
        </w:tc>
      </w:tr>
    </w:tbl>
    <w:p w14:paraId="490D375C" w14:textId="77777777" w:rsidR="00164E7C" w:rsidRPr="00DC63BB" w:rsidRDefault="00164E7C" w:rsidP="00DC63BB">
      <w:pPr>
        <w:spacing w:before="60" w:after="60" w:line="240" w:lineRule="auto"/>
        <w:rPr>
          <w:rFonts w:cs="Arial"/>
          <w:b/>
          <w:sz w:val="20"/>
          <w:szCs w:val="20"/>
        </w:rPr>
      </w:pPr>
    </w:p>
    <w:sectPr w:rsidR="00164E7C" w:rsidRPr="00DC63BB"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D3774" w14:textId="77777777" w:rsidR="0030787B" w:rsidRDefault="0030787B" w:rsidP="00A60185">
      <w:pPr>
        <w:spacing w:after="0" w:line="240" w:lineRule="auto"/>
      </w:pPr>
      <w:r>
        <w:separator/>
      </w:r>
    </w:p>
  </w:endnote>
  <w:endnote w:type="continuationSeparator" w:id="0">
    <w:p w14:paraId="490D3775" w14:textId="77777777" w:rsidR="0030787B" w:rsidRDefault="0030787B"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D5D9E" w14:textId="77777777" w:rsidR="00C23069" w:rsidRDefault="00C230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45ECB" w14:textId="77777777" w:rsidR="0030787B" w:rsidRDefault="0030787B">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CF101" w14:textId="77777777" w:rsidR="0030787B" w:rsidRPr="009E0662" w:rsidRDefault="0030787B" w:rsidP="00DC63BB">
    <w:pPr>
      <w:pStyle w:val="Footer"/>
      <w:jc w:val="right"/>
      <w:rPr>
        <w:sz w:val="18"/>
        <w:szCs w:val="18"/>
      </w:rPr>
    </w:pPr>
  </w:p>
  <w:p w14:paraId="629666D6" w14:textId="77777777" w:rsidR="0030787B" w:rsidRPr="009E0662" w:rsidRDefault="0030787B" w:rsidP="00DC63BB">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80845056"/>
      <w:docPartObj>
        <w:docPartGallery w:val="Page Numbers (Bottom of Page)"/>
        <w:docPartUnique/>
      </w:docPartObj>
    </w:sdtPr>
    <w:sdtEndPr/>
    <w:sdtContent>
      <w:p w14:paraId="41C4C33E" w14:textId="77777777" w:rsidR="0030787B" w:rsidRPr="009827EA" w:rsidRDefault="0030787B">
        <w:pPr>
          <w:pStyle w:val="Footer"/>
          <w:jc w:val="center"/>
          <w:rPr>
            <w:sz w:val="18"/>
            <w:szCs w:val="18"/>
          </w:rPr>
        </w:pPr>
        <w:r w:rsidRPr="009827EA">
          <w:rPr>
            <w:sz w:val="18"/>
            <w:szCs w:val="18"/>
          </w:rPr>
          <w:fldChar w:fldCharType="begin"/>
        </w:r>
        <w:r w:rsidRPr="009827EA">
          <w:rPr>
            <w:sz w:val="18"/>
            <w:szCs w:val="18"/>
          </w:rPr>
          <w:instrText xml:space="preserve"> PAGE   \* MERGEFORMAT </w:instrText>
        </w:r>
        <w:r w:rsidRPr="009827EA">
          <w:rPr>
            <w:sz w:val="18"/>
            <w:szCs w:val="18"/>
          </w:rPr>
          <w:fldChar w:fldCharType="separate"/>
        </w:r>
        <w:r w:rsidR="00C23069">
          <w:rPr>
            <w:noProof/>
            <w:sz w:val="18"/>
            <w:szCs w:val="18"/>
          </w:rPr>
          <w:t>2</w:t>
        </w:r>
        <w:r w:rsidRPr="009827EA">
          <w:rPr>
            <w:noProof/>
            <w:sz w:val="18"/>
            <w:szCs w:val="18"/>
          </w:rPr>
          <w:fldChar w:fldCharType="end"/>
        </w:r>
      </w:p>
    </w:sdtContent>
  </w:sdt>
  <w:p w14:paraId="3482F60B" w14:textId="77777777" w:rsidR="0030787B" w:rsidRDefault="0030787B">
    <w:pPr>
      <w:pStyle w:val="Footer"/>
      <w:jc w:val="center"/>
      <w:rPr>
        <w:sz w:val="18"/>
        <w:szCs w:val="18"/>
      </w:rPr>
    </w:pPr>
  </w:p>
  <w:p w14:paraId="1F25D9A4" w14:textId="77777777" w:rsidR="0030787B" w:rsidRPr="009827EA" w:rsidRDefault="0030787B">
    <w:pPr>
      <w:pStyle w:val="Footer"/>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570071"/>
      <w:docPartObj>
        <w:docPartGallery w:val="Page Numbers (Bottom of Page)"/>
        <w:docPartUnique/>
      </w:docPartObj>
    </w:sdtPr>
    <w:sdtEndPr/>
    <w:sdtContent>
      <w:p w14:paraId="490D3778" w14:textId="77777777" w:rsidR="0030787B" w:rsidRDefault="0030787B">
        <w:pPr>
          <w:pStyle w:val="Footer"/>
          <w:jc w:val="center"/>
        </w:pPr>
        <w:r>
          <w:fldChar w:fldCharType="begin"/>
        </w:r>
        <w:r>
          <w:instrText xml:space="preserve"> PAGE   \* MERGEFORMAT </w:instrText>
        </w:r>
        <w:r>
          <w:fldChar w:fldCharType="separate"/>
        </w:r>
        <w:r w:rsidR="00C23069">
          <w:rPr>
            <w:noProof/>
          </w:rPr>
          <w:t>19</w:t>
        </w:r>
        <w:r>
          <w:rPr>
            <w:noProof/>
          </w:rPr>
          <w:fldChar w:fldCharType="end"/>
        </w:r>
      </w:p>
    </w:sdtContent>
  </w:sdt>
  <w:p w14:paraId="490D3779" w14:textId="77777777" w:rsidR="0030787B" w:rsidRDefault="0030787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D3772" w14:textId="77777777" w:rsidR="0030787B" w:rsidRDefault="0030787B" w:rsidP="00A60185">
      <w:pPr>
        <w:spacing w:after="0" w:line="240" w:lineRule="auto"/>
      </w:pPr>
      <w:r>
        <w:separator/>
      </w:r>
    </w:p>
  </w:footnote>
  <w:footnote w:type="continuationSeparator" w:id="0">
    <w:p w14:paraId="490D3773" w14:textId="77777777" w:rsidR="0030787B" w:rsidRDefault="0030787B"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CC983" w14:textId="77777777" w:rsidR="00C23069" w:rsidRDefault="00C230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444E6" w14:textId="77777777" w:rsidR="00C23069" w:rsidRDefault="00C230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AF686" w14:textId="77777777" w:rsidR="00C23069" w:rsidRDefault="00C230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106AF" w14:textId="77777777" w:rsidR="0030787B" w:rsidRDefault="0030787B" w:rsidP="00E45765">
    <w:pPr>
      <w:pStyle w:val="Classification"/>
    </w:pPr>
    <w:r>
      <w:fldChar w:fldCharType="begin"/>
    </w:r>
    <w:r>
      <w:instrText xml:space="preserve"> DOCPROPERTY SecurityClassification \* MERGEFORMAT </w:instrText>
    </w:r>
    <w:r>
      <w:fldChar w:fldCharType="separate"/>
    </w:r>
    <w:r w:rsidR="00AF5D3E">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C53A" w14:textId="7DA8CCE6" w:rsidR="0030787B" w:rsidRPr="0030787B" w:rsidRDefault="0030787B" w:rsidP="0030787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98E05" w14:textId="77777777" w:rsidR="0030787B" w:rsidRDefault="0030787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3776" w14:textId="77777777" w:rsidR="0030787B" w:rsidRDefault="0030787B" w:rsidP="00E45765">
    <w:pPr>
      <w:pStyle w:val="Classification"/>
    </w:pPr>
    <w:r>
      <w:fldChar w:fldCharType="begin"/>
    </w:r>
    <w:r>
      <w:instrText xml:space="preserve"> DOCPROPERTY SecurityClassification \* MERGEFORMAT </w:instrText>
    </w:r>
    <w:r>
      <w:fldChar w:fldCharType="separate"/>
    </w:r>
    <w:r w:rsidR="00AF5D3E">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3777" w14:textId="77777777" w:rsidR="0030787B" w:rsidRDefault="0030787B" w:rsidP="00911A6D">
    <w:pPr>
      <w:pStyle w:val="Header"/>
      <w:jc w:val="right"/>
    </w:pPr>
    <w:r>
      <w:t>Heard Island and McDonald Islands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5456429"/>
    <w:multiLevelType w:val="multilevel"/>
    <w:tmpl w:val="E898CC72"/>
    <w:numStyleLink w:val="KeyPoints"/>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1"/>
  </w:num>
  <w:num w:numId="2">
    <w:abstractNumId w:val="1"/>
  </w:num>
  <w:num w:numId="3">
    <w:abstractNumId w:val="17"/>
  </w:num>
  <w:num w:numId="4">
    <w:abstractNumId w:val="0"/>
  </w:num>
  <w:num w:numId="5">
    <w:abstractNumId w:val="16"/>
  </w:num>
  <w:num w:numId="6">
    <w:abstractNumId w:val="26"/>
  </w:num>
  <w:num w:numId="7">
    <w:abstractNumId w:val="9"/>
  </w:num>
  <w:num w:numId="8">
    <w:abstractNumId w:val="4"/>
  </w:num>
  <w:num w:numId="9">
    <w:abstractNumId w:val="19"/>
  </w:num>
  <w:num w:numId="10">
    <w:abstractNumId w:val="28"/>
  </w:num>
  <w:num w:numId="11">
    <w:abstractNumId w:val="22"/>
  </w:num>
  <w:num w:numId="12">
    <w:abstractNumId w:val="5"/>
  </w:num>
  <w:num w:numId="13">
    <w:abstractNumId w:val="13"/>
  </w:num>
  <w:num w:numId="14">
    <w:abstractNumId w:val="29"/>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5"/>
  </w:num>
  <w:num w:numId="25">
    <w:abstractNumId w:val="18"/>
  </w:num>
  <w:num w:numId="26">
    <w:abstractNumId w:val="6"/>
  </w:num>
  <w:num w:numId="27">
    <w:abstractNumId w:val="7"/>
  </w:num>
  <w:num w:numId="28">
    <w:abstractNumId w:val="24"/>
  </w:num>
  <w:num w:numId="29">
    <w:abstractNumId w:val="30"/>
  </w:num>
  <w:num w:numId="30">
    <w:abstractNumId w:val="32"/>
  </w:num>
  <w:num w:numId="31">
    <w:abstractNumId w:val="27"/>
  </w:num>
  <w:num w:numId="32">
    <w:abstractNumId w:val="0"/>
    <w:lvlOverride w:ilvl="0">
      <w:startOverride w:val="1"/>
    </w:lvlOverride>
  </w:num>
  <w:num w:numId="33">
    <w:abstractNumId w:val="3"/>
  </w:num>
  <w:num w:numId="34">
    <w:abstractNumId w:val="15"/>
  </w:num>
  <w:num w:numId="35">
    <w:abstractNumId w:val="9"/>
  </w:num>
  <w:num w:numId="36">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1354"/>
    <w:rsid w:val="00012D66"/>
    <w:rsid w:val="00015ADA"/>
    <w:rsid w:val="00020C99"/>
    <w:rsid w:val="00022175"/>
    <w:rsid w:val="00023FFB"/>
    <w:rsid w:val="000248FF"/>
    <w:rsid w:val="0002707B"/>
    <w:rsid w:val="00027FC1"/>
    <w:rsid w:val="00044B5A"/>
    <w:rsid w:val="00047B9C"/>
    <w:rsid w:val="00047BBB"/>
    <w:rsid w:val="0005148E"/>
    <w:rsid w:val="00051576"/>
    <w:rsid w:val="00060173"/>
    <w:rsid w:val="00065D68"/>
    <w:rsid w:val="00066026"/>
    <w:rsid w:val="00066FDF"/>
    <w:rsid w:val="00072C5A"/>
    <w:rsid w:val="000759E5"/>
    <w:rsid w:val="00080CF6"/>
    <w:rsid w:val="00081113"/>
    <w:rsid w:val="0008200B"/>
    <w:rsid w:val="00084AC6"/>
    <w:rsid w:val="000879AB"/>
    <w:rsid w:val="00091608"/>
    <w:rsid w:val="0009333C"/>
    <w:rsid w:val="000935CA"/>
    <w:rsid w:val="00095F6D"/>
    <w:rsid w:val="0009704F"/>
    <w:rsid w:val="000971D5"/>
    <w:rsid w:val="000A0F11"/>
    <w:rsid w:val="000A125A"/>
    <w:rsid w:val="000A377B"/>
    <w:rsid w:val="000A57CD"/>
    <w:rsid w:val="000B2634"/>
    <w:rsid w:val="000B3758"/>
    <w:rsid w:val="000B3BD8"/>
    <w:rsid w:val="000B683F"/>
    <w:rsid w:val="000B698F"/>
    <w:rsid w:val="000B7681"/>
    <w:rsid w:val="000B7B42"/>
    <w:rsid w:val="000C02B7"/>
    <w:rsid w:val="000C097B"/>
    <w:rsid w:val="000C5100"/>
    <w:rsid w:val="000C517B"/>
    <w:rsid w:val="000C5342"/>
    <w:rsid w:val="000C62B1"/>
    <w:rsid w:val="000C6350"/>
    <w:rsid w:val="000C6D16"/>
    <w:rsid w:val="000C706A"/>
    <w:rsid w:val="000D19B7"/>
    <w:rsid w:val="000D2887"/>
    <w:rsid w:val="000D6D63"/>
    <w:rsid w:val="000E0081"/>
    <w:rsid w:val="000E07CF"/>
    <w:rsid w:val="000E31C1"/>
    <w:rsid w:val="000E42EE"/>
    <w:rsid w:val="000E4E60"/>
    <w:rsid w:val="000E549D"/>
    <w:rsid w:val="000E7C9D"/>
    <w:rsid w:val="000F0C41"/>
    <w:rsid w:val="000F2CF2"/>
    <w:rsid w:val="000F36AA"/>
    <w:rsid w:val="000F51EB"/>
    <w:rsid w:val="000F5950"/>
    <w:rsid w:val="00100BEF"/>
    <w:rsid w:val="00101667"/>
    <w:rsid w:val="00103E82"/>
    <w:rsid w:val="00105299"/>
    <w:rsid w:val="00106AA0"/>
    <w:rsid w:val="0010753C"/>
    <w:rsid w:val="00111326"/>
    <w:rsid w:val="00111BFD"/>
    <w:rsid w:val="001137AD"/>
    <w:rsid w:val="0011498E"/>
    <w:rsid w:val="001167CB"/>
    <w:rsid w:val="00117A45"/>
    <w:rsid w:val="001219D8"/>
    <w:rsid w:val="00121D89"/>
    <w:rsid w:val="001224AE"/>
    <w:rsid w:val="00126A75"/>
    <w:rsid w:val="001337D4"/>
    <w:rsid w:val="00134C7B"/>
    <w:rsid w:val="0013611A"/>
    <w:rsid w:val="001438E6"/>
    <w:rsid w:val="00147C12"/>
    <w:rsid w:val="00150A29"/>
    <w:rsid w:val="00151762"/>
    <w:rsid w:val="00151DDA"/>
    <w:rsid w:val="001527A1"/>
    <w:rsid w:val="001530DC"/>
    <w:rsid w:val="00154989"/>
    <w:rsid w:val="00154DE9"/>
    <w:rsid w:val="00154E10"/>
    <w:rsid w:val="00155A9F"/>
    <w:rsid w:val="00160262"/>
    <w:rsid w:val="001603BC"/>
    <w:rsid w:val="00164155"/>
    <w:rsid w:val="00164E7C"/>
    <w:rsid w:val="0016780A"/>
    <w:rsid w:val="001713FA"/>
    <w:rsid w:val="00173241"/>
    <w:rsid w:val="00173EBF"/>
    <w:rsid w:val="00175ED3"/>
    <w:rsid w:val="00177042"/>
    <w:rsid w:val="00180D1E"/>
    <w:rsid w:val="0018238B"/>
    <w:rsid w:val="001823B2"/>
    <w:rsid w:val="001842A2"/>
    <w:rsid w:val="001843CC"/>
    <w:rsid w:val="00187BD6"/>
    <w:rsid w:val="00187FA8"/>
    <w:rsid w:val="00192237"/>
    <w:rsid w:val="00192F5E"/>
    <w:rsid w:val="001955CD"/>
    <w:rsid w:val="00197772"/>
    <w:rsid w:val="001A4D3D"/>
    <w:rsid w:val="001A4E4F"/>
    <w:rsid w:val="001A51C8"/>
    <w:rsid w:val="001A5A16"/>
    <w:rsid w:val="001A7AE3"/>
    <w:rsid w:val="001B1DDD"/>
    <w:rsid w:val="001B45E2"/>
    <w:rsid w:val="001B4CA8"/>
    <w:rsid w:val="001B568E"/>
    <w:rsid w:val="001B5C50"/>
    <w:rsid w:val="001B5EA1"/>
    <w:rsid w:val="001B5EDC"/>
    <w:rsid w:val="001C10CD"/>
    <w:rsid w:val="001C4F3D"/>
    <w:rsid w:val="001C681D"/>
    <w:rsid w:val="001D0368"/>
    <w:rsid w:val="001D0CDC"/>
    <w:rsid w:val="001D1D82"/>
    <w:rsid w:val="001D1EAF"/>
    <w:rsid w:val="001E02B5"/>
    <w:rsid w:val="001E1182"/>
    <w:rsid w:val="001E2647"/>
    <w:rsid w:val="001F1137"/>
    <w:rsid w:val="00202C90"/>
    <w:rsid w:val="0020445D"/>
    <w:rsid w:val="00207379"/>
    <w:rsid w:val="0021074A"/>
    <w:rsid w:val="00213DE8"/>
    <w:rsid w:val="00216118"/>
    <w:rsid w:val="00217693"/>
    <w:rsid w:val="002209AB"/>
    <w:rsid w:val="002251E3"/>
    <w:rsid w:val="00227A95"/>
    <w:rsid w:val="00230A7F"/>
    <w:rsid w:val="002316BD"/>
    <w:rsid w:val="00235632"/>
    <w:rsid w:val="002400F0"/>
    <w:rsid w:val="002473FC"/>
    <w:rsid w:val="00247569"/>
    <w:rsid w:val="00251F2A"/>
    <w:rsid w:val="00252E3C"/>
    <w:rsid w:val="002564D8"/>
    <w:rsid w:val="00262198"/>
    <w:rsid w:val="00273600"/>
    <w:rsid w:val="002751D7"/>
    <w:rsid w:val="00281E97"/>
    <w:rsid w:val="00285F1B"/>
    <w:rsid w:val="00290A88"/>
    <w:rsid w:val="00292B81"/>
    <w:rsid w:val="00294D35"/>
    <w:rsid w:val="0029710B"/>
    <w:rsid w:val="0029751A"/>
    <w:rsid w:val="002A1F98"/>
    <w:rsid w:val="002A284F"/>
    <w:rsid w:val="002A2E38"/>
    <w:rsid w:val="002A44C0"/>
    <w:rsid w:val="002A4DF7"/>
    <w:rsid w:val="002A6501"/>
    <w:rsid w:val="002B18AE"/>
    <w:rsid w:val="002B1B64"/>
    <w:rsid w:val="002B61D3"/>
    <w:rsid w:val="002B7001"/>
    <w:rsid w:val="002C0E14"/>
    <w:rsid w:val="002C1C93"/>
    <w:rsid w:val="002C5066"/>
    <w:rsid w:val="002C5813"/>
    <w:rsid w:val="002D25E8"/>
    <w:rsid w:val="002D4AAC"/>
    <w:rsid w:val="002D5795"/>
    <w:rsid w:val="002D594F"/>
    <w:rsid w:val="002D665D"/>
    <w:rsid w:val="002E4A50"/>
    <w:rsid w:val="002E4F4C"/>
    <w:rsid w:val="002F045A"/>
    <w:rsid w:val="002F0B87"/>
    <w:rsid w:val="0030039D"/>
    <w:rsid w:val="003005BA"/>
    <w:rsid w:val="0030326F"/>
    <w:rsid w:val="003033FB"/>
    <w:rsid w:val="0030787B"/>
    <w:rsid w:val="00310701"/>
    <w:rsid w:val="003141CE"/>
    <w:rsid w:val="0031429B"/>
    <w:rsid w:val="00315980"/>
    <w:rsid w:val="00316773"/>
    <w:rsid w:val="00316F7F"/>
    <w:rsid w:val="00317771"/>
    <w:rsid w:val="003218E8"/>
    <w:rsid w:val="00325764"/>
    <w:rsid w:val="00325E34"/>
    <w:rsid w:val="00330DCE"/>
    <w:rsid w:val="003319C2"/>
    <w:rsid w:val="00331E11"/>
    <w:rsid w:val="00333541"/>
    <w:rsid w:val="00334761"/>
    <w:rsid w:val="003352C3"/>
    <w:rsid w:val="00337EBC"/>
    <w:rsid w:val="003407E0"/>
    <w:rsid w:val="0034162A"/>
    <w:rsid w:val="003417BE"/>
    <w:rsid w:val="00341DCD"/>
    <w:rsid w:val="00344398"/>
    <w:rsid w:val="0034563E"/>
    <w:rsid w:val="003518D6"/>
    <w:rsid w:val="0035460C"/>
    <w:rsid w:val="003556BD"/>
    <w:rsid w:val="00356CC0"/>
    <w:rsid w:val="003571B8"/>
    <w:rsid w:val="003605EB"/>
    <w:rsid w:val="00360DC8"/>
    <w:rsid w:val="00363125"/>
    <w:rsid w:val="00365147"/>
    <w:rsid w:val="00365F93"/>
    <w:rsid w:val="0037016E"/>
    <w:rsid w:val="00372214"/>
    <w:rsid w:val="00372908"/>
    <w:rsid w:val="0037431E"/>
    <w:rsid w:val="00383020"/>
    <w:rsid w:val="003860C3"/>
    <w:rsid w:val="0039325D"/>
    <w:rsid w:val="00394D65"/>
    <w:rsid w:val="00394D7E"/>
    <w:rsid w:val="003975FD"/>
    <w:rsid w:val="003A22BE"/>
    <w:rsid w:val="003A38A3"/>
    <w:rsid w:val="003A398F"/>
    <w:rsid w:val="003B057D"/>
    <w:rsid w:val="003B60CC"/>
    <w:rsid w:val="003B7A52"/>
    <w:rsid w:val="003C1B25"/>
    <w:rsid w:val="003C218B"/>
    <w:rsid w:val="003C2443"/>
    <w:rsid w:val="003C5B94"/>
    <w:rsid w:val="003C5DA3"/>
    <w:rsid w:val="003D052C"/>
    <w:rsid w:val="003D08A3"/>
    <w:rsid w:val="003D1390"/>
    <w:rsid w:val="003D263A"/>
    <w:rsid w:val="003D4BCD"/>
    <w:rsid w:val="003D6C2B"/>
    <w:rsid w:val="003E01D8"/>
    <w:rsid w:val="003E2100"/>
    <w:rsid w:val="003E3FBD"/>
    <w:rsid w:val="003E4571"/>
    <w:rsid w:val="003E6D0C"/>
    <w:rsid w:val="003F143D"/>
    <w:rsid w:val="003F5351"/>
    <w:rsid w:val="003F5612"/>
    <w:rsid w:val="003F65EE"/>
    <w:rsid w:val="003F6898"/>
    <w:rsid w:val="003F6F5B"/>
    <w:rsid w:val="0040342D"/>
    <w:rsid w:val="00404655"/>
    <w:rsid w:val="00411218"/>
    <w:rsid w:val="004116FE"/>
    <w:rsid w:val="0041192D"/>
    <w:rsid w:val="00411B59"/>
    <w:rsid w:val="00413EE1"/>
    <w:rsid w:val="004162E8"/>
    <w:rsid w:val="0042128E"/>
    <w:rsid w:val="00432B60"/>
    <w:rsid w:val="00433948"/>
    <w:rsid w:val="00433FA3"/>
    <w:rsid w:val="00440548"/>
    <w:rsid w:val="00440698"/>
    <w:rsid w:val="00446EEE"/>
    <w:rsid w:val="004540E2"/>
    <w:rsid w:val="00454454"/>
    <w:rsid w:val="00464538"/>
    <w:rsid w:val="004647E4"/>
    <w:rsid w:val="00467924"/>
    <w:rsid w:val="004712A5"/>
    <w:rsid w:val="0047266F"/>
    <w:rsid w:val="00476D6B"/>
    <w:rsid w:val="004803AE"/>
    <w:rsid w:val="00480B85"/>
    <w:rsid w:val="00486879"/>
    <w:rsid w:val="004901AA"/>
    <w:rsid w:val="00491090"/>
    <w:rsid w:val="00492C16"/>
    <w:rsid w:val="004A0678"/>
    <w:rsid w:val="004A295D"/>
    <w:rsid w:val="004A3055"/>
    <w:rsid w:val="004A46B5"/>
    <w:rsid w:val="004A48A3"/>
    <w:rsid w:val="004A658D"/>
    <w:rsid w:val="004B0D92"/>
    <w:rsid w:val="004B0EC0"/>
    <w:rsid w:val="004B3B4A"/>
    <w:rsid w:val="004B4E47"/>
    <w:rsid w:val="004B5008"/>
    <w:rsid w:val="004B66F1"/>
    <w:rsid w:val="004B70EE"/>
    <w:rsid w:val="004C0C0E"/>
    <w:rsid w:val="004C3C47"/>
    <w:rsid w:val="004C3EA0"/>
    <w:rsid w:val="004C40C4"/>
    <w:rsid w:val="004C42AF"/>
    <w:rsid w:val="004C4525"/>
    <w:rsid w:val="004C6766"/>
    <w:rsid w:val="004D0E7D"/>
    <w:rsid w:val="004D1D95"/>
    <w:rsid w:val="004D2EE3"/>
    <w:rsid w:val="004D7B56"/>
    <w:rsid w:val="004E7166"/>
    <w:rsid w:val="004E7333"/>
    <w:rsid w:val="004F0D66"/>
    <w:rsid w:val="004F1B96"/>
    <w:rsid w:val="004F55B9"/>
    <w:rsid w:val="004F7169"/>
    <w:rsid w:val="00500D66"/>
    <w:rsid w:val="00501C06"/>
    <w:rsid w:val="005022B0"/>
    <w:rsid w:val="005025F7"/>
    <w:rsid w:val="00502D24"/>
    <w:rsid w:val="005037E3"/>
    <w:rsid w:val="005114B1"/>
    <w:rsid w:val="005121A1"/>
    <w:rsid w:val="00513ADC"/>
    <w:rsid w:val="00513CF2"/>
    <w:rsid w:val="00514564"/>
    <w:rsid w:val="00514C8E"/>
    <w:rsid w:val="005272E1"/>
    <w:rsid w:val="00531DBF"/>
    <w:rsid w:val="0054316E"/>
    <w:rsid w:val="00545759"/>
    <w:rsid w:val="00545BE0"/>
    <w:rsid w:val="00546930"/>
    <w:rsid w:val="00552C70"/>
    <w:rsid w:val="00553EF6"/>
    <w:rsid w:val="00554C6A"/>
    <w:rsid w:val="0055503F"/>
    <w:rsid w:val="00562E85"/>
    <w:rsid w:val="0056332F"/>
    <w:rsid w:val="005636D5"/>
    <w:rsid w:val="005666E4"/>
    <w:rsid w:val="00570D27"/>
    <w:rsid w:val="005719B3"/>
    <w:rsid w:val="0057295E"/>
    <w:rsid w:val="00572D70"/>
    <w:rsid w:val="00581C39"/>
    <w:rsid w:val="00584319"/>
    <w:rsid w:val="00585F32"/>
    <w:rsid w:val="005903B6"/>
    <w:rsid w:val="00590D70"/>
    <w:rsid w:val="00590ED9"/>
    <w:rsid w:val="00596B5E"/>
    <w:rsid w:val="005A0247"/>
    <w:rsid w:val="005A126E"/>
    <w:rsid w:val="005A181D"/>
    <w:rsid w:val="005A452F"/>
    <w:rsid w:val="005A4CC8"/>
    <w:rsid w:val="005A680D"/>
    <w:rsid w:val="005A7D6C"/>
    <w:rsid w:val="005B140D"/>
    <w:rsid w:val="005B2A4C"/>
    <w:rsid w:val="005B3837"/>
    <w:rsid w:val="005B7268"/>
    <w:rsid w:val="005C1FEA"/>
    <w:rsid w:val="005C3495"/>
    <w:rsid w:val="005C37C3"/>
    <w:rsid w:val="005C3BF5"/>
    <w:rsid w:val="005C7C11"/>
    <w:rsid w:val="005D1992"/>
    <w:rsid w:val="005D574A"/>
    <w:rsid w:val="005E01F5"/>
    <w:rsid w:val="005E1279"/>
    <w:rsid w:val="005E3704"/>
    <w:rsid w:val="005E3DFC"/>
    <w:rsid w:val="005E5942"/>
    <w:rsid w:val="005E60AF"/>
    <w:rsid w:val="005F1DEA"/>
    <w:rsid w:val="005F20B6"/>
    <w:rsid w:val="005F3216"/>
    <w:rsid w:val="005F4D7A"/>
    <w:rsid w:val="005F6A46"/>
    <w:rsid w:val="00605109"/>
    <w:rsid w:val="00607FC9"/>
    <w:rsid w:val="00613710"/>
    <w:rsid w:val="006137B1"/>
    <w:rsid w:val="00616708"/>
    <w:rsid w:val="00622FE1"/>
    <w:rsid w:val="0062521C"/>
    <w:rsid w:val="00625455"/>
    <w:rsid w:val="00626190"/>
    <w:rsid w:val="00630A2B"/>
    <w:rsid w:val="00631659"/>
    <w:rsid w:val="00632A22"/>
    <w:rsid w:val="00632DC7"/>
    <w:rsid w:val="006357FB"/>
    <w:rsid w:val="006379B9"/>
    <w:rsid w:val="006406FC"/>
    <w:rsid w:val="00640E57"/>
    <w:rsid w:val="00644012"/>
    <w:rsid w:val="00645C89"/>
    <w:rsid w:val="00646122"/>
    <w:rsid w:val="00650141"/>
    <w:rsid w:val="00653E16"/>
    <w:rsid w:val="00657220"/>
    <w:rsid w:val="00657362"/>
    <w:rsid w:val="0066104B"/>
    <w:rsid w:val="006614FE"/>
    <w:rsid w:val="00662339"/>
    <w:rsid w:val="00664725"/>
    <w:rsid w:val="006655EE"/>
    <w:rsid w:val="00665D8B"/>
    <w:rsid w:val="00667C10"/>
    <w:rsid w:val="00667EF4"/>
    <w:rsid w:val="0067066D"/>
    <w:rsid w:val="00670D99"/>
    <w:rsid w:val="00676FCA"/>
    <w:rsid w:val="00677177"/>
    <w:rsid w:val="00683A1F"/>
    <w:rsid w:val="0068612E"/>
    <w:rsid w:val="00687C92"/>
    <w:rsid w:val="0069534E"/>
    <w:rsid w:val="0069669C"/>
    <w:rsid w:val="006A1200"/>
    <w:rsid w:val="006A235E"/>
    <w:rsid w:val="006A32D6"/>
    <w:rsid w:val="006A4F4E"/>
    <w:rsid w:val="006A6C23"/>
    <w:rsid w:val="006A72FA"/>
    <w:rsid w:val="006B0F8B"/>
    <w:rsid w:val="006B14DB"/>
    <w:rsid w:val="006B21C4"/>
    <w:rsid w:val="006B3579"/>
    <w:rsid w:val="006C4A1A"/>
    <w:rsid w:val="006C79F5"/>
    <w:rsid w:val="006C7C27"/>
    <w:rsid w:val="006D0393"/>
    <w:rsid w:val="006D1A83"/>
    <w:rsid w:val="006D2383"/>
    <w:rsid w:val="006D55EF"/>
    <w:rsid w:val="006E1CFE"/>
    <w:rsid w:val="006F065D"/>
    <w:rsid w:val="006F10C4"/>
    <w:rsid w:val="006F28F5"/>
    <w:rsid w:val="006F40E9"/>
    <w:rsid w:val="006F5603"/>
    <w:rsid w:val="006F65AA"/>
    <w:rsid w:val="006F7B87"/>
    <w:rsid w:val="006F7E4C"/>
    <w:rsid w:val="00701400"/>
    <w:rsid w:val="007037CF"/>
    <w:rsid w:val="007053D0"/>
    <w:rsid w:val="00710668"/>
    <w:rsid w:val="00714D9E"/>
    <w:rsid w:val="007167C0"/>
    <w:rsid w:val="00720481"/>
    <w:rsid w:val="0072474B"/>
    <w:rsid w:val="0072506A"/>
    <w:rsid w:val="007268D2"/>
    <w:rsid w:val="00733193"/>
    <w:rsid w:val="007340D8"/>
    <w:rsid w:val="007430E0"/>
    <w:rsid w:val="00744DDA"/>
    <w:rsid w:val="00745E03"/>
    <w:rsid w:val="007561F5"/>
    <w:rsid w:val="0075732A"/>
    <w:rsid w:val="007600F8"/>
    <w:rsid w:val="00760262"/>
    <w:rsid w:val="007602D1"/>
    <w:rsid w:val="0076310C"/>
    <w:rsid w:val="00763767"/>
    <w:rsid w:val="007667FE"/>
    <w:rsid w:val="0076744F"/>
    <w:rsid w:val="00767AF7"/>
    <w:rsid w:val="00767BCE"/>
    <w:rsid w:val="00767EFC"/>
    <w:rsid w:val="007705DD"/>
    <w:rsid w:val="007707DE"/>
    <w:rsid w:val="00770B5D"/>
    <w:rsid w:val="007752F1"/>
    <w:rsid w:val="00776768"/>
    <w:rsid w:val="007777A6"/>
    <w:rsid w:val="0078187A"/>
    <w:rsid w:val="00783894"/>
    <w:rsid w:val="00791CA6"/>
    <w:rsid w:val="00794ED8"/>
    <w:rsid w:val="007A0497"/>
    <w:rsid w:val="007A2573"/>
    <w:rsid w:val="007A37B9"/>
    <w:rsid w:val="007A4476"/>
    <w:rsid w:val="007A7CEE"/>
    <w:rsid w:val="007B106C"/>
    <w:rsid w:val="007B1A4E"/>
    <w:rsid w:val="007B269E"/>
    <w:rsid w:val="007B2F9D"/>
    <w:rsid w:val="007B3D05"/>
    <w:rsid w:val="007B4692"/>
    <w:rsid w:val="007B49C8"/>
    <w:rsid w:val="007B5503"/>
    <w:rsid w:val="007B63C6"/>
    <w:rsid w:val="007B7BB9"/>
    <w:rsid w:val="007C179C"/>
    <w:rsid w:val="007C21E3"/>
    <w:rsid w:val="007C34BD"/>
    <w:rsid w:val="007C3FD1"/>
    <w:rsid w:val="007C6BB3"/>
    <w:rsid w:val="007C6D7C"/>
    <w:rsid w:val="007D14B4"/>
    <w:rsid w:val="007D3314"/>
    <w:rsid w:val="007D3AD7"/>
    <w:rsid w:val="007D47A6"/>
    <w:rsid w:val="007D4C36"/>
    <w:rsid w:val="007E24F6"/>
    <w:rsid w:val="007E6086"/>
    <w:rsid w:val="007F4205"/>
    <w:rsid w:val="007F47B3"/>
    <w:rsid w:val="007F4F38"/>
    <w:rsid w:val="00800F64"/>
    <w:rsid w:val="00801050"/>
    <w:rsid w:val="008022CB"/>
    <w:rsid w:val="00802F0B"/>
    <w:rsid w:val="00803690"/>
    <w:rsid w:val="00804D6A"/>
    <w:rsid w:val="00806170"/>
    <w:rsid w:val="008061DE"/>
    <w:rsid w:val="00806AC5"/>
    <w:rsid w:val="00810A67"/>
    <w:rsid w:val="00810CFF"/>
    <w:rsid w:val="00813236"/>
    <w:rsid w:val="00821FDE"/>
    <w:rsid w:val="00822E69"/>
    <w:rsid w:val="00833CF7"/>
    <w:rsid w:val="00834CDE"/>
    <w:rsid w:val="0084174A"/>
    <w:rsid w:val="00842464"/>
    <w:rsid w:val="0084431D"/>
    <w:rsid w:val="00845601"/>
    <w:rsid w:val="008512FD"/>
    <w:rsid w:val="00851709"/>
    <w:rsid w:val="008538CD"/>
    <w:rsid w:val="00855048"/>
    <w:rsid w:val="00855C5C"/>
    <w:rsid w:val="00855D90"/>
    <w:rsid w:val="00861784"/>
    <w:rsid w:val="008679B5"/>
    <w:rsid w:val="00872577"/>
    <w:rsid w:val="00874503"/>
    <w:rsid w:val="0088134E"/>
    <w:rsid w:val="008869A9"/>
    <w:rsid w:val="008879EE"/>
    <w:rsid w:val="008909A1"/>
    <w:rsid w:val="00892556"/>
    <w:rsid w:val="00892D56"/>
    <w:rsid w:val="008958EE"/>
    <w:rsid w:val="00895B14"/>
    <w:rsid w:val="008A0759"/>
    <w:rsid w:val="008A3840"/>
    <w:rsid w:val="008A38DB"/>
    <w:rsid w:val="008A3C96"/>
    <w:rsid w:val="008A5938"/>
    <w:rsid w:val="008A5E11"/>
    <w:rsid w:val="008B0DD9"/>
    <w:rsid w:val="008B4019"/>
    <w:rsid w:val="008B65C9"/>
    <w:rsid w:val="008C2D4A"/>
    <w:rsid w:val="008D3900"/>
    <w:rsid w:val="008D3B45"/>
    <w:rsid w:val="008D48A8"/>
    <w:rsid w:val="008D6E1D"/>
    <w:rsid w:val="008E0210"/>
    <w:rsid w:val="008E3774"/>
    <w:rsid w:val="008E3A61"/>
    <w:rsid w:val="008E680F"/>
    <w:rsid w:val="008E7A97"/>
    <w:rsid w:val="008F39B4"/>
    <w:rsid w:val="008F4162"/>
    <w:rsid w:val="008F6ABF"/>
    <w:rsid w:val="00903E02"/>
    <w:rsid w:val="00905260"/>
    <w:rsid w:val="009066F6"/>
    <w:rsid w:val="009106C3"/>
    <w:rsid w:val="00911A6D"/>
    <w:rsid w:val="00913175"/>
    <w:rsid w:val="00916EDB"/>
    <w:rsid w:val="00920197"/>
    <w:rsid w:val="00920861"/>
    <w:rsid w:val="00920A30"/>
    <w:rsid w:val="00921CDA"/>
    <w:rsid w:val="00922B13"/>
    <w:rsid w:val="0092386C"/>
    <w:rsid w:val="009242EF"/>
    <w:rsid w:val="00925FBB"/>
    <w:rsid w:val="00932291"/>
    <w:rsid w:val="00932861"/>
    <w:rsid w:val="0093408E"/>
    <w:rsid w:val="009353A7"/>
    <w:rsid w:val="0093757A"/>
    <w:rsid w:val="009445DF"/>
    <w:rsid w:val="009449B4"/>
    <w:rsid w:val="00945EFE"/>
    <w:rsid w:val="00950387"/>
    <w:rsid w:val="00952DDF"/>
    <w:rsid w:val="00955EA3"/>
    <w:rsid w:val="0096000B"/>
    <w:rsid w:val="009610A3"/>
    <w:rsid w:val="00963B6A"/>
    <w:rsid w:val="009677DC"/>
    <w:rsid w:val="00970950"/>
    <w:rsid w:val="009728FC"/>
    <w:rsid w:val="00977BF3"/>
    <w:rsid w:val="009812D4"/>
    <w:rsid w:val="00991137"/>
    <w:rsid w:val="009920D8"/>
    <w:rsid w:val="009952F5"/>
    <w:rsid w:val="0099625B"/>
    <w:rsid w:val="009979A3"/>
    <w:rsid w:val="009A2060"/>
    <w:rsid w:val="009A3C3D"/>
    <w:rsid w:val="009A6DE6"/>
    <w:rsid w:val="009B110D"/>
    <w:rsid w:val="009B38BE"/>
    <w:rsid w:val="009B53E5"/>
    <w:rsid w:val="009C01BB"/>
    <w:rsid w:val="009C1713"/>
    <w:rsid w:val="009C3B60"/>
    <w:rsid w:val="009C3D0F"/>
    <w:rsid w:val="009C4B29"/>
    <w:rsid w:val="009C67AC"/>
    <w:rsid w:val="009D28DC"/>
    <w:rsid w:val="009E1B19"/>
    <w:rsid w:val="009E1C1E"/>
    <w:rsid w:val="009E7034"/>
    <w:rsid w:val="009F1ADB"/>
    <w:rsid w:val="009F35E2"/>
    <w:rsid w:val="009F3B7F"/>
    <w:rsid w:val="009F65F9"/>
    <w:rsid w:val="009F68BA"/>
    <w:rsid w:val="009F7F2C"/>
    <w:rsid w:val="00A06277"/>
    <w:rsid w:val="00A079DC"/>
    <w:rsid w:val="00A111C2"/>
    <w:rsid w:val="00A13BC2"/>
    <w:rsid w:val="00A13FB0"/>
    <w:rsid w:val="00A230FC"/>
    <w:rsid w:val="00A256A8"/>
    <w:rsid w:val="00A2626C"/>
    <w:rsid w:val="00A338E7"/>
    <w:rsid w:val="00A33A59"/>
    <w:rsid w:val="00A35CAA"/>
    <w:rsid w:val="00A36E7F"/>
    <w:rsid w:val="00A41E65"/>
    <w:rsid w:val="00A43E0A"/>
    <w:rsid w:val="00A50A81"/>
    <w:rsid w:val="00A530C7"/>
    <w:rsid w:val="00A55F5B"/>
    <w:rsid w:val="00A568BB"/>
    <w:rsid w:val="00A60185"/>
    <w:rsid w:val="00A64F72"/>
    <w:rsid w:val="00A64FD2"/>
    <w:rsid w:val="00A661EA"/>
    <w:rsid w:val="00A670C0"/>
    <w:rsid w:val="00A725C8"/>
    <w:rsid w:val="00A77983"/>
    <w:rsid w:val="00A830E5"/>
    <w:rsid w:val="00A87135"/>
    <w:rsid w:val="00A90B96"/>
    <w:rsid w:val="00A91181"/>
    <w:rsid w:val="00A918BB"/>
    <w:rsid w:val="00A93280"/>
    <w:rsid w:val="00A951EA"/>
    <w:rsid w:val="00A96E38"/>
    <w:rsid w:val="00A97A2D"/>
    <w:rsid w:val="00AA2548"/>
    <w:rsid w:val="00AA27F9"/>
    <w:rsid w:val="00AA2DCA"/>
    <w:rsid w:val="00AA58C4"/>
    <w:rsid w:val="00AA6BB6"/>
    <w:rsid w:val="00AA7003"/>
    <w:rsid w:val="00AA7A25"/>
    <w:rsid w:val="00AB11C8"/>
    <w:rsid w:val="00AB4423"/>
    <w:rsid w:val="00AC0090"/>
    <w:rsid w:val="00AC08A8"/>
    <w:rsid w:val="00AC467B"/>
    <w:rsid w:val="00AD1193"/>
    <w:rsid w:val="00AD56C8"/>
    <w:rsid w:val="00AD58F2"/>
    <w:rsid w:val="00AD5B7B"/>
    <w:rsid w:val="00AF4398"/>
    <w:rsid w:val="00AF4C3F"/>
    <w:rsid w:val="00AF5D3E"/>
    <w:rsid w:val="00AF6882"/>
    <w:rsid w:val="00B01A8C"/>
    <w:rsid w:val="00B01F89"/>
    <w:rsid w:val="00B02B27"/>
    <w:rsid w:val="00B033A8"/>
    <w:rsid w:val="00B039FE"/>
    <w:rsid w:val="00B04351"/>
    <w:rsid w:val="00B0512A"/>
    <w:rsid w:val="00B0529F"/>
    <w:rsid w:val="00B1418B"/>
    <w:rsid w:val="00B16365"/>
    <w:rsid w:val="00B16E10"/>
    <w:rsid w:val="00B21195"/>
    <w:rsid w:val="00B24B22"/>
    <w:rsid w:val="00B25310"/>
    <w:rsid w:val="00B25EB4"/>
    <w:rsid w:val="00B310DF"/>
    <w:rsid w:val="00B32F8F"/>
    <w:rsid w:val="00B345EE"/>
    <w:rsid w:val="00B3492A"/>
    <w:rsid w:val="00B37DB3"/>
    <w:rsid w:val="00B4712B"/>
    <w:rsid w:val="00B52471"/>
    <w:rsid w:val="00B5411E"/>
    <w:rsid w:val="00B54946"/>
    <w:rsid w:val="00B54DE9"/>
    <w:rsid w:val="00B553EC"/>
    <w:rsid w:val="00B55E3F"/>
    <w:rsid w:val="00B56094"/>
    <w:rsid w:val="00B6012C"/>
    <w:rsid w:val="00B60C65"/>
    <w:rsid w:val="00B63C1E"/>
    <w:rsid w:val="00B651C2"/>
    <w:rsid w:val="00B70DE0"/>
    <w:rsid w:val="00B776C5"/>
    <w:rsid w:val="00B82A45"/>
    <w:rsid w:val="00B85D6D"/>
    <w:rsid w:val="00B861B8"/>
    <w:rsid w:val="00B873A5"/>
    <w:rsid w:val="00B87568"/>
    <w:rsid w:val="00B87833"/>
    <w:rsid w:val="00B87D56"/>
    <w:rsid w:val="00B91BF9"/>
    <w:rsid w:val="00B925BF"/>
    <w:rsid w:val="00B938E8"/>
    <w:rsid w:val="00B93DD0"/>
    <w:rsid w:val="00B94B59"/>
    <w:rsid w:val="00B97732"/>
    <w:rsid w:val="00BA1D36"/>
    <w:rsid w:val="00BA56FB"/>
    <w:rsid w:val="00BA57D9"/>
    <w:rsid w:val="00BA65A8"/>
    <w:rsid w:val="00BA6D19"/>
    <w:rsid w:val="00BA7461"/>
    <w:rsid w:val="00BA7A53"/>
    <w:rsid w:val="00BA7DA9"/>
    <w:rsid w:val="00BB42A1"/>
    <w:rsid w:val="00BC1AF9"/>
    <w:rsid w:val="00BC4215"/>
    <w:rsid w:val="00BD1A6F"/>
    <w:rsid w:val="00BD2261"/>
    <w:rsid w:val="00BE051B"/>
    <w:rsid w:val="00BE0F48"/>
    <w:rsid w:val="00BE6D3C"/>
    <w:rsid w:val="00BE7852"/>
    <w:rsid w:val="00BF15D4"/>
    <w:rsid w:val="00BF5991"/>
    <w:rsid w:val="00BF6540"/>
    <w:rsid w:val="00BF77EB"/>
    <w:rsid w:val="00BF7CEE"/>
    <w:rsid w:val="00C03880"/>
    <w:rsid w:val="00C05173"/>
    <w:rsid w:val="00C135CF"/>
    <w:rsid w:val="00C14A8A"/>
    <w:rsid w:val="00C20087"/>
    <w:rsid w:val="00C20A5A"/>
    <w:rsid w:val="00C23069"/>
    <w:rsid w:val="00C2374D"/>
    <w:rsid w:val="00C2683F"/>
    <w:rsid w:val="00C3184D"/>
    <w:rsid w:val="00C32217"/>
    <w:rsid w:val="00C35A78"/>
    <w:rsid w:val="00C44C14"/>
    <w:rsid w:val="00C463C5"/>
    <w:rsid w:val="00C47115"/>
    <w:rsid w:val="00C4714E"/>
    <w:rsid w:val="00C50AC2"/>
    <w:rsid w:val="00C51CCA"/>
    <w:rsid w:val="00C5504F"/>
    <w:rsid w:val="00C573F2"/>
    <w:rsid w:val="00C57B55"/>
    <w:rsid w:val="00C61E19"/>
    <w:rsid w:val="00C62869"/>
    <w:rsid w:val="00C63376"/>
    <w:rsid w:val="00C67382"/>
    <w:rsid w:val="00C71284"/>
    <w:rsid w:val="00C71B8C"/>
    <w:rsid w:val="00C734A7"/>
    <w:rsid w:val="00C73FE5"/>
    <w:rsid w:val="00C74F97"/>
    <w:rsid w:val="00C8276E"/>
    <w:rsid w:val="00C842AC"/>
    <w:rsid w:val="00C84703"/>
    <w:rsid w:val="00C848D9"/>
    <w:rsid w:val="00C914F7"/>
    <w:rsid w:val="00C93179"/>
    <w:rsid w:val="00C946CC"/>
    <w:rsid w:val="00C95052"/>
    <w:rsid w:val="00C96688"/>
    <w:rsid w:val="00CA0723"/>
    <w:rsid w:val="00CB1690"/>
    <w:rsid w:val="00CB5C3D"/>
    <w:rsid w:val="00CB6712"/>
    <w:rsid w:val="00CC0E44"/>
    <w:rsid w:val="00CC1B41"/>
    <w:rsid w:val="00CC1DE9"/>
    <w:rsid w:val="00CC3F75"/>
    <w:rsid w:val="00CC4365"/>
    <w:rsid w:val="00CD11B0"/>
    <w:rsid w:val="00CD4772"/>
    <w:rsid w:val="00CE2C4E"/>
    <w:rsid w:val="00CE3B5F"/>
    <w:rsid w:val="00CE5C2A"/>
    <w:rsid w:val="00CE6B07"/>
    <w:rsid w:val="00CE71C2"/>
    <w:rsid w:val="00CF34E9"/>
    <w:rsid w:val="00CF397B"/>
    <w:rsid w:val="00CF3AD5"/>
    <w:rsid w:val="00CF42D5"/>
    <w:rsid w:val="00CF4EDA"/>
    <w:rsid w:val="00CF7B39"/>
    <w:rsid w:val="00D00C8A"/>
    <w:rsid w:val="00D021CB"/>
    <w:rsid w:val="00D04922"/>
    <w:rsid w:val="00D10F1A"/>
    <w:rsid w:val="00D116F8"/>
    <w:rsid w:val="00D16C5F"/>
    <w:rsid w:val="00D17596"/>
    <w:rsid w:val="00D21D54"/>
    <w:rsid w:val="00D22640"/>
    <w:rsid w:val="00D23063"/>
    <w:rsid w:val="00D2475A"/>
    <w:rsid w:val="00D26D3A"/>
    <w:rsid w:val="00D33297"/>
    <w:rsid w:val="00D37BD2"/>
    <w:rsid w:val="00D43700"/>
    <w:rsid w:val="00D45EE3"/>
    <w:rsid w:val="00D45F21"/>
    <w:rsid w:val="00D50618"/>
    <w:rsid w:val="00D509E9"/>
    <w:rsid w:val="00D52715"/>
    <w:rsid w:val="00D53B1C"/>
    <w:rsid w:val="00D53FEC"/>
    <w:rsid w:val="00D70792"/>
    <w:rsid w:val="00D77CAD"/>
    <w:rsid w:val="00D77E95"/>
    <w:rsid w:val="00D8574B"/>
    <w:rsid w:val="00D9041A"/>
    <w:rsid w:val="00D9211E"/>
    <w:rsid w:val="00DA1B12"/>
    <w:rsid w:val="00DA3CA1"/>
    <w:rsid w:val="00DA4DBA"/>
    <w:rsid w:val="00DA54C9"/>
    <w:rsid w:val="00DA6739"/>
    <w:rsid w:val="00DA6CAE"/>
    <w:rsid w:val="00DB1A9E"/>
    <w:rsid w:val="00DB31D6"/>
    <w:rsid w:val="00DB4005"/>
    <w:rsid w:val="00DC08C5"/>
    <w:rsid w:val="00DC1229"/>
    <w:rsid w:val="00DC246E"/>
    <w:rsid w:val="00DC34EB"/>
    <w:rsid w:val="00DC63BB"/>
    <w:rsid w:val="00DC6D74"/>
    <w:rsid w:val="00DC6F9B"/>
    <w:rsid w:val="00DD0FF3"/>
    <w:rsid w:val="00DD7A6B"/>
    <w:rsid w:val="00DE4186"/>
    <w:rsid w:val="00DF1E5B"/>
    <w:rsid w:val="00DF2275"/>
    <w:rsid w:val="00DF2B4E"/>
    <w:rsid w:val="00DF2F8E"/>
    <w:rsid w:val="00DF3F5E"/>
    <w:rsid w:val="00DF5653"/>
    <w:rsid w:val="00DF5905"/>
    <w:rsid w:val="00E0046F"/>
    <w:rsid w:val="00E03D6A"/>
    <w:rsid w:val="00E0596E"/>
    <w:rsid w:val="00E0645C"/>
    <w:rsid w:val="00E06F66"/>
    <w:rsid w:val="00E073D0"/>
    <w:rsid w:val="00E07AB7"/>
    <w:rsid w:val="00E17ECC"/>
    <w:rsid w:val="00E231E0"/>
    <w:rsid w:val="00E2531B"/>
    <w:rsid w:val="00E300E3"/>
    <w:rsid w:val="00E30183"/>
    <w:rsid w:val="00E3288D"/>
    <w:rsid w:val="00E356E5"/>
    <w:rsid w:val="00E36F81"/>
    <w:rsid w:val="00E4020B"/>
    <w:rsid w:val="00E45765"/>
    <w:rsid w:val="00E5098C"/>
    <w:rsid w:val="00E55AB5"/>
    <w:rsid w:val="00E571AD"/>
    <w:rsid w:val="00E60213"/>
    <w:rsid w:val="00E60AAC"/>
    <w:rsid w:val="00E61E0D"/>
    <w:rsid w:val="00E62DE6"/>
    <w:rsid w:val="00E661B2"/>
    <w:rsid w:val="00E729B8"/>
    <w:rsid w:val="00E74D29"/>
    <w:rsid w:val="00E81E89"/>
    <w:rsid w:val="00E83C74"/>
    <w:rsid w:val="00E83CEE"/>
    <w:rsid w:val="00E86A21"/>
    <w:rsid w:val="00E8763B"/>
    <w:rsid w:val="00E91F18"/>
    <w:rsid w:val="00E9226D"/>
    <w:rsid w:val="00E97E58"/>
    <w:rsid w:val="00EA15F5"/>
    <w:rsid w:val="00EA3899"/>
    <w:rsid w:val="00EA416C"/>
    <w:rsid w:val="00EA430A"/>
    <w:rsid w:val="00EA48C9"/>
    <w:rsid w:val="00EA5941"/>
    <w:rsid w:val="00EA7672"/>
    <w:rsid w:val="00EB60CE"/>
    <w:rsid w:val="00EB7D53"/>
    <w:rsid w:val="00EC1C31"/>
    <w:rsid w:val="00EC393E"/>
    <w:rsid w:val="00ED2205"/>
    <w:rsid w:val="00ED495C"/>
    <w:rsid w:val="00EE3146"/>
    <w:rsid w:val="00EF3341"/>
    <w:rsid w:val="00EF3372"/>
    <w:rsid w:val="00EF50BB"/>
    <w:rsid w:val="00EF53FF"/>
    <w:rsid w:val="00EF5910"/>
    <w:rsid w:val="00F00192"/>
    <w:rsid w:val="00F006E7"/>
    <w:rsid w:val="00F01DF6"/>
    <w:rsid w:val="00F02BD9"/>
    <w:rsid w:val="00F0340D"/>
    <w:rsid w:val="00F05487"/>
    <w:rsid w:val="00F059A6"/>
    <w:rsid w:val="00F10DF3"/>
    <w:rsid w:val="00F12529"/>
    <w:rsid w:val="00F12DC7"/>
    <w:rsid w:val="00F13C72"/>
    <w:rsid w:val="00F14829"/>
    <w:rsid w:val="00F163AD"/>
    <w:rsid w:val="00F23756"/>
    <w:rsid w:val="00F2523A"/>
    <w:rsid w:val="00F258F4"/>
    <w:rsid w:val="00F25FFA"/>
    <w:rsid w:val="00F310D2"/>
    <w:rsid w:val="00F36F3D"/>
    <w:rsid w:val="00F379CF"/>
    <w:rsid w:val="00F4533A"/>
    <w:rsid w:val="00F477BD"/>
    <w:rsid w:val="00F52C3E"/>
    <w:rsid w:val="00F53442"/>
    <w:rsid w:val="00F53491"/>
    <w:rsid w:val="00F62968"/>
    <w:rsid w:val="00F64D6E"/>
    <w:rsid w:val="00F65A1C"/>
    <w:rsid w:val="00F66F50"/>
    <w:rsid w:val="00F67407"/>
    <w:rsid w:val="00F74590"/>
    <w:rsid w:val="00F74FCB"/>
    <w:rsid w:val="00F75BA8"/>
    <w:rsid w:val="00F80D0B"/>
    <w:rsid w:val="00F82899"/>
    <w:rsid w:val="00F82FF8"/>
    <w:rsid w:val="00F8330D"/>
    <w:rsid w:val="00F84305"/>
    <w:rsid w:val="00F8485C"/>
    <w:rsid w:val="00F87149"/>
    <w:rsid w:val="00F87FFE"/>
    <w:rsid w:val="00F90C93"/>
    <w:rsid w:val="00F94A30"/>
    <w:rsid w:val="00F954C9"/>
    <w:rsid w:val="00F96FBA"/>
    <w:rsid w:val="00FA1408"/>
    <w:rsid w:val="00FA4CF0"/>
    <w:rsid w:val="00FA5E16"/>
    <w:rsid w:val="00FA5E45"/>
    <w:rsid w:val="00FA61AA"/>
    <w:rsid w:val="00FA69A4"/>
    <w:rsid w:val="00FB0FFB"/>
    <w:rsid w:val="00FB1279"/>
    <w:rsid w:val="00FB1495"/>
    <w:rsid w:val="00FB1CA4"/>
    <w:rsid w:val="00FB6C20"/>
    <w:rsid w:val="00FC0752"/>
    <w:rsid w:val="00FC13FB"/>
    <w:rsid w:val="00FC1530"/>
    <w:rsid w:val="00FC52C7"/>
    <w:rsid w:val="00FC5AF8"/>
    <w:rsid w:val="00FD1694"/>
    <w:rsid w:val="00FD5A82"/>
    <w:rsid w:val="00FD7636"/>
    <w:rsid w:val="00FD76A3"/>
    <w:rsid w:val="00FE0794"/>
    <w:rsid w:val="00FE2F77"/>
    <w:rsid w:val="00FE3229"/>
    <w:rsid w:val="00FE74C3"/>
    <w:rsid w:val="00FF08A6"/>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D3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71B8C"/>
    <w:pPr>
      <w:pBdr>
        <w:bottom w:val="single" w:sz="4" w:space="1" w:color="808080" w:themeColor="background1" w:themeShade="80"/>
      </w:pBdr>
      <w:tabs>
        <w:tab w:val="center" w:pos="4513"/>
        <w:tab w:val="right" w:pos="9026"/>
      </w:tabs>
      <w:spacing w:after="120" w:line="240" w:lineRule="auto"/>
    </w:pPr>
    <w:rPr>
      <w:color w:val="808080" w:themeColor="background1" w:themeShade="80"/>
      <w:sz w:val="16"/>
    </w:rPr>
  </w:style>
  <w:style w:type="character" w:customStyle="1" w:styleId="HeaderChar">
    <w:name w:val="Header Char"/>
    <w:basedOn w:val="DefaultParagraphFont"/>
    <w:link w:val="Header"/>
    <w:rsid w:val="00C71B8C"/>
    <w:rPr>
      <w:color w:val="808080" w:themeColor="background1" w:themeShade="80"/>
      <w:sz w:val="16"/>
      <w:szCs w:val="22"/>
      <w:lang w:eastAsia="en-US"/>
    </w:rPr>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813236"/>
    <w:rPr>
      <w:color w:val="800080" w:themeColor="followedHyperlink"/>
      <w:u w:val="single"/>
    </w:rPr>
  </w:style>
  <w:style w:type="paragraph" w:styleId="Revision">
    <w:name w:val="Revision"/>
    <w:hidden/>
    <w:uiPriority w:val="99"/>
    <w:semiHidden/>
    <w:rsid w:val="006C79F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654249">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632903095">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https://www.ccamlr.org/en/document/publications/fishery-report-2015-dissostichus-eleginoides-heard-island-division-58-5-2" TargetMode="External"/><Relationship Id="rId39" Type="http://schemas.openxmlformats.org/officeDocument/2006/relationships/hyperlink" Target="http://www.afma.gov.au/wp-content/uploads/2014/12/ERA_HIMI-Midwater-trawl-_Fishery-report_280607.doc" TargetMode="External"/><Relationship Id="rId21" Type="http://schemas.openxmlformats.org/officeDocument/2006/relationships/header" Target="header8.xml"/><Relationship Id="rId34" Type="http://schemas.openxmlformats.org/officeDocument/2006/relationships/hyperlink" Target="https://www.ccamlr.org/en/conservation-and-management/browse-conservation-measures" TargetMode="External"/><Relationship Id="rId42" Type="http://schemas.openxmlformats.org/officeDocument/2006/relationships/hyperlink" Target="http://www.afma.gov.au/wp-content/uploads/2014/11/Sustainability-Assessment-for-Fishing-Effect-SPF-April-2009.pdf" TargetMode="External"/><Relationship Id="rId47" Type="http://schemas.openxmlformats.org/officeDocument/2006/relationships/hyperlink" Target="https://www.ccamlr.org/en" TargetMode="External"/><Relationship Id="rId50" Type="http://schemas.openxmlformats.org/officeDocument/2006/relationships/hyperlink" Target="https://www.legislation.gov.au/Details/F2009L02532" TargetMode="External"/><Relationship Id="rId55" Type="http://schemas.openxmlformats.org/officeDocument/2006/relationships/hyperlink" Target="https://www.ccamlr.org/en/publications/fishery-reports-2014" TargetMode="External"/><Relationship Id="rId63" Type="http://schemas.openxmlformats.org/officeDocument/2006/relationships/hyperlink" Target="http://www.afma.gov.au/wp-content/uploads/2014/12/ERA_HIMI-Longline_Fishery-report_290607.doc" TargetMode="External"/><Relationship Id="rId68" Type="http://schemas.openxmlformats.org/officeDocument/2006/relationships/hyperlink" Target="http://www.afma.gov.au/wp-content/uploads/2014/11/Bycatch-and-discard-workplan-2013-2.pdf"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ccamlr.org/en/measure-22-07-2013"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www.legislation.gov.au/Details/F2009L02532" TargetMode="External"/><Relationship Id="rId11" Type="http://schemas.openxmlformats.org/officeDocument/2006/relationships/footer" Target="footer1.xml"/><Relationship Id="rId24" Type="http://schemas.openxmlformats.org/officeDocument/2006/relationships/hyperlink" Target="http://www.environment.gov.au/system/files/pages/337d1abe-4008-40b3-9984-0790c877d300/files/heard-part-13-may2012.pdf" TargetMode="External"/><Relationship Id="rId32" Type="http://schemas.openxmlformats.org/officeDocument/2006/relationships/hyperlink" Target="https://www.ccamlr.org/" TargetMode="External"/><Relationship Id="rId37" Type="http://schemas.openxmlformats.org/officeDocument/2006/relationships/hyperlink" Target="https://www.legislation.gov.au/Details/F2016C00617" TargetMode="External"/><Relationship Id="rId40" Type="http://schemas.openxmlformats.org/officeDocument/2006/relationships/hyperlink" Target="http://www.afma.gov.au/wp-content/uploads/2014/11/ERA_HIMI-Demersal-trawl_Fishery-report.pdf" TargetMode="External"/><Relationship Id="rId45" Type="http://schemas.openxmlformats.org/officeDocument/2006/relationships/hyperlink" Target="http://data.daff.gov.au/data/warehouse/9aam/fsrXXd9abm_/fsr15d9abm_20151030/26_FishStatus2015HeardIsAndMcDonaldIs_1.0.0.pdf" TargetMode="External"/><Relationship Id="rId53" Type="http://schemas.openxmlformats.org/officeDocument/2006/relationships/hyperlink" Target="http://data.daff.gov.au/data/warehouse/9aam/fsrXXd9abm_/fsr15d9abm_20151030/26_FishStatus2015HeardIsAndMcDonaldIs_1.0.0.pdf" TargetMode="External"/><Relationship Id="rId58" Type="http://schemas.openxmlformats.org/officeDocument/2006/relationships/hyperlink" Target="https://www.ccamlr.org/en/document/publications/fishery-report-2015-dissostichus-eleginoides-heard-island-division-58-5-2" TargetMode="External"/><Relationship Id="rId66" Type="http://schemas.openxmlformats.org/officeDocument/2006/relationships/hyperlink" Target="https://www.ccamlr.org/en/measure-32-18-2006" TargetMode="External"/><Relationship Id="rId74" Type="http://schemas.openxmlformats.org/officeDocument/2006/relationships/hyperlink" Target="https://www.legislation.gov.au/Details/F2007B00291"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www.environment.gov.au/system/files/pages/337d1abe-4008-40b3-9984-0790c877d300/files/heard-lens-may2012.pdf" TargetMode="External"/><Relationship Id="rId28" Type="http://schemas.openxmlformats.org/officeDocument/2006/relationships/hyperlink" Target="http://www.antarctica.gov.au/environment/plants-and-animals/albatrosses-and-giant-petrels/threat-abatement-plan-seabirds" TargetMode="External"/><Relationship Id="rId36" Type="http://schemas.openxmlformats.org/officeDocument/2006/relationships/hyperlink" Target="https://www.legislation.gov.au/Details/C2015C00407" TargetMode="External"/><Relationship Id="rId49" Type="http://schemas.openxmlformats.org/officeDocument/2006/relationships/hyperlink" Target="http://www.antarctica.gov.au/environment/plants-and-animals/albatrosses-and-giant-petrels/threat-abatement-plan-seabirds" TargetMode="External"/><Relationship Id="rId57" Type="http://schemas.openxmlformats.org/officeDocument/2006/relationships/hyperlink" Target="https://www.ccamlr.org/en/document/publications/fishery-report-2015-dissostichus-eleginoides-heard-island-division-58-5-2" TargetMode="External"/><Relationship Id="rId61" Type="http://schemas.openxmlformats.org/officeDocument/2006/relationships/hyperlink" Target="http://www.afma.gov.au/wp-content/uploads/2014/11/Sustainability-Assessment-for-Fishing-Effect-SPF-April-2009.pdf"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yperlink" Target="http://www.afma.gov.au/fisheries/heard-island-mcdonald-island-fishery/" TargetMode="External"/><Relationship Id="rId44" Type="http://schemas.openxmlformats.org/officeDocument/2006/relationships/hyperlink" Target="https://www.ccamlr.org/en/publications/fishery-reports" TargetMode="External"/><Relationship Id="rId52" Type="http://schemas.openxmlformats.org/officeDocument/2006/relationships/hyperlink" Target="http://www.afma.gov.au/monitoring-enforcement/satellite-monitoring-fishing-boats/" TargetMode="External"/><Relationship Id="rId60" Type="http://schemas.openxmlformats.org/officeDocument/2006/relationships/hyperlink" Target="https://www.ccamlr.org/en/document/publications/fishery-report-2015-dissostichus-eleginoides-heard-island-division-58-5-2" TargetMode="External"/><Relationship Id="rId65" Type="http://schemas.openxmlformats.org/officeDocument/2006/relationships/hyperlink" Target="https://www.ccamlr.org/en/document/publications/fishery-report-2015-dissostichus-eleginoides-heard-island-division-58-5-2" TargetMode="External"/><Relationship Id="rId73" Type="http://schemas.openxmlformats.org/officeDocument/2006/relationships/hyperlink" Target="https://www.legislation.gov.au/Details/F2009L0253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www.afma.gov.au/sustainability-environment/protected-species-management/protected-species-interaction-reports/" TargetMode="External"/><Relationship Id="rId30" Type="http://schemas.openxmlformats.org/officeDocument/2006/relationships/hyperlink" Target="https://www.legislation.gov.au/Details/F2007B00291" TargetMode="External"/><Relationship Id="rId35" Type="http://schemas.openxmlformats.org/officeDocument/2006/relationships/hyperlink" Target="http://www.afma.gov.au/wp-content/uploads/2014/11/Bycatch-and-discard-workplan-2013-2.pdf" TargetMode="External"/><Relationship Id="rId43" Type="http://schemas.openxmlformats.org/officeDocument/2006/relationships/hyperlink" Target="http://www.frdc.com.au/research/final-reports/Pages/2006-042-DLD.aspx" TargetMode="External"/><Relationship Id="rId48" Type="http://schemas.openxmlformats.org/officeDocument/2006/relationships/hyperlink" Target="https://www.comlaw.gov.au/Details/F2012C00164" TargetMode="External"/><Relationship Id="rId56" Type="http://schemas.openxmlformats.org/officeDocument/2006/relationships/hyperlink" Target="https://www.ccamlr.org/en/document/publications/fishery-report-2015-dissostichus-eleginoides-heard-island-division-58-5-2" TargetMode="External"/><Relationship Id="rId64" Type="http://schemas.openxmlformats.org/officeDocument/2006/relationships/hyperlink" Target="http://www.afma.gov.au/wp-content/uploads/2014/12/ERA_HIMI-Longline_Fishery-report_290607.doc" TargetMode="External"/><Relationship Id="rId69" Type="http://schemas.openxmlformats.org/officeDocument/2006/relationships/hyperlink" Target="https://www.ccamlr.org/en/wg-fsa-03/69" TargetMode="External"/><Relationship Id="rId8" Type="http://schemas.openxmlformats.org/officeDocument/2006/relationships/image" Target="media/image1.jpeg"/><Relationship Id="rId51" Type="http://schemas.openxmlformats.org/officeDocument/2006/relationships/hyperlink" Target="https://www.legislation.gov.au/Details/F2007B00291" TargetMode="External"/><Relationship Id="rId72" Type="http://schemas.openxmlformats.org/officeDocument/2006/relationships/hyperlink" Target="http://www.antarctica.gov.au/environment/plants-and-animals/albatrosses-and-giant-petrels/threat-abatement-plan-seabirds"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afma.gov.au/about/corporate-publications/" TargetMode="External"/><Relationship Id="rId33" Type="http://schemas.openxmlformats.org/officeDocument/2006/relationships/hyperlink" Target="https://www.legislation.gov.au/Details/F2016C00640" TargetMode="External"/><Relationship Id="rId38" Type="http://schemas.openxmlformats.org/officeDocument/2006/relationships/hyperlink" Target="https://www.legislation.gov.au/Details/C2016C00476" TargetMode="External"/><Relationship Id="rId46" Type="http://schemas.openxmlformats.org/officeDocument/2006/relationships/hyperlink" Target="http://www.afma.gov.au/fisheries/heard-island-mcdonald-island-fishery/" TargetMode="External"/><Relationship Id="rId59" Type="http://schemas.openxmlformats.org/officeDocument/2006/relationships/hyperlink" Target="http://www.afma.gov.au/wp-content/uploads/2014/12/ERA_HIMI-Longline_Fishery-report_290607.doc" TargetMode="External"/><Relationship Id="rId67" Type="http://schemas.openxmlformats.org/officeDocument/2006/relationships/hyperlink" Target="http://www.afma.gov.au/wp-content/uploads/2014/11/Bycatch-and-discard-workplan-2013-2.pdf" TargetMode="External"/><Relationship Id="rId20" Type="http://schemas.openxmlformats.org/officeDocument/2006/relationships/header" Target="header7.xml"/><Relationship Id="rId41" Type="http://schemas.openxmlformats.org/officeDocument/2006/relationships/hyperlink" Target="http://www.afma.gov.au/wp-content/uploads/2014/12/ERA_HIMI-Longline_Fishery-report_290607.doc" TargetMode="External"/><Relationship Id="rId54" Type="http://schemas.openxmlformats.org/officeDocument/2006/relationships/hyperlink" Target="https://www.ccamlr.org/en/document/publications/fishery-report-2015-dissostichus-eleginoides-heard-island-division-58-5-2" TargetMode="External"/><Relationship Id="rId62" Type="http://schemas.openxmlformats.org/officeDocument/2006/relationships/hyperlink" Target="http://www.afma.gov.au/wp-content/uploads/2014/11/Bycatch-and-discard-workplan-2013-2.pdf" TargetMode="External"/><Relationship Id="rId70" Type="http://schemas.openxmlformats.org/officeDocument/2006/relationships/hyperlink" Target="https://www.ccamlr.org/en/measure-33-02-201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99BBB-0D11-424A-86CA-82614A643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A199D2D9.dotm</Template>
  <TotalTime>0</TotalTime>
  <Pages>20</Pages>
  <Words>7503</Words>
  <Characters>42768</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Heard Island and McDonald Islands Fishery - 2016</dc:title>
  <dc:creator/>
  <cp:lastModifiedBy/>
  <cp:revision>1</cp:revision>
  <dcterms:created xsi:type="dcterms:W3CDTF">2018-08-17T01:18:00Z</dcterms:created>
  <dcterms:modified xsi:type="dcterms:W3CDTF">2018-08-17T01:18:00Z</dcterms:modified>
</cp:coreProperties>
</file>