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995A9B" w:rsidP="00860E65">
      <w:pPr>
        <w:pStyle w:val="Title"/>
        <w:rPr>
          <w:rFonts w:ascii="Arial" w:hAnsi="Arial" w:cs="Arial"/>
          <w:i/>
          <w:iCs/>
          <w:sz w:val="24"/>
          <w:szCs w:val="24"/>
        </w:rPr>
      </w:pPr>
      <w:proofErr w:type="spellStart"/>
      <w:r>
        <w:rPr>
          <w:rFonts w:ascii="Arial" w:hAnsi="Arial" w:cs="Arial"/>
          <w:i/>
          <w:iCs/>
          <w:sz w:val="24"/>
          <w:szCs w:val="24"/>
        </w:rPr>
        <w:t>Paralucia</w:t>
      </w:r>
      <w:proofErr w:type="spellEnd"/>
      <w:r>
        <w:rPr>
          <w:rFonts w:ascii="Arial" w:hAnsi="Arial" w:cs="Arial"/>
          <w:i/>
          <w:iCs/>
          <w:sz w:val="24"/>
          <w:szCs w:val="24"/>
        </w:rPr>
        <w:t xml:space="preserve"> </w:t>
      </w:r>
      <w:proofErr w:type="spellStart"/>
      <w:r>
        <w:rPr>
          <w:rFonts w:ascii="Arial" w:hAnsi="Arial" w:cs="Arial"/>
          <w:i/>
          <w:iCs/>
          <w:sz w:val="24"/>
          <w:szCs w:val="24"/>
        </w:rPr>
        <w:t>pyrodiscus</w:t>
      </w:r>
      <w:proofErr w:type="spellEnd"/>
      <w:r>
        <w:rPr>
          <w:rFonts w:ascii="Arial" w:hAnsi="Arial" w:cs="Arial"/>
          <w:i/>
          <w:iCs/>
          <w:sz w:val="24"/>
          <w:szCs w:val="24"/>
        </w:rPr>
        <w:t xml:space="preserve"> </w:t>
      </w:r>
      <w:proofErr w:type="spellStart"/>
      <w:r>
        <w:rPr>
          <w:rFonts w:ascii="Arial" w:hAnsi="Arial" w:cs="Arial"/>
          <w:i/>
          <w:iCs/>
          <w:sz w:val="24"/>
          <w:szCs w:val="24"/>
        </w:rPr>
        <w:t>lucida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sidR="00D778A0">
        <w:rPr>
          <w:rFonts w:ascii="Arial" w:hAnsi="Arial" w:cs="Arial"/>
          <w:iCs/>
          <w:sz w:val="24"/>
          <w:szCs w:val="24"/>
        </w:rPr>
        <w:t>E</w:t>
      </w:r>
      <w:r>
        <w:rPr>
          <w:rFonts w:ascii="Arial" w:hAnsi="Arial" w:cs="Arial"/>
          <w:iCs/>
          <w:sz w:val="24"/>
          <w:szCs w:val="24"/>
        </w:rPr>
        <w:t>ltham c</w:t>
      </w:r>
      <w:r w:rsidR="00D778A0">
        <w:rPr>
          <w:rFonts w:ascii="Arial" w:hAnsi="Arial" w:cs="Arial"/>
          <w:iCs/>
          <w:sz w:val="24"/>
          <w:szCs w:val="24"/>
        </w:rPr>
        <w:t xml:space="preserve">opper </w:t>
      </w:r>
      <w:r>
        <w:rPr>
          <w:rFonts w:ascii="Arial" w:hAnsi="Arial" w:cs="Arial"/>
          <w:iCs/>
          <w:sz w:val="24"/>
          <w:szCs w:val="24"/>
        </w:rPr>
        <w:t xml:space="preserve">– a </w:t>
      </w:r>
      <w:r w:rsidR="00D778A0">
        <w:rPr>
          <w:rFonts w:ascii="Arial" w:hAnsi="Arial" w:cs="Arial"/>
          <w:iCs/>
          <w:sz w:val="24"/>
          <w:szCs w:val="24"/>
        </w:rPr>
        <w:t>butterfly</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303A87" w:rsidRDefault="00303A87" w:rsidP="00303A87">
      <w:pPr>
        <w:pStyle w:val="NormalWeb"/>
        <w:spacing w:before="0" w:beforeAutospacing="0" w:after="0" w:afterAutospacing="0"/>
        <w:rPr>
          <w:rFonts w:ascii="Arial" w:hAnsi="Arial" w:cs="Arial"/>
          <w:sz w:val="22"/>
          <w:szCs w:val="22"/>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AD38B6" w:rsidRPr="00AD38B6">
        <w:rPr>
          <w:rFonts w:ascii="Arial" w:hAnsi="Arial" w:cs="Arial"/>
          <w:i/>
          <w:iCs/>
          <w:sz w:val="22"/>
          <w:szCs w:val="22"/>
        </w:rPr>
        <w:t>Paralucia</w:t>
      </w:r>
      <w:proofErr w:type="spellEnd"/>
      <w:r w:rsidR="00AD38B6" w:rsidRPr="00AD38B6">
        <w:rPr>
          <w:rFonts w:ascii="Arial" w:hAnsi="Arial" w:cs="Arial"/>
          <w:i/>
          <w:iCs/>
          <w:sz w:val="22"/>
          <w:szCs w:val="22"/>
        </w:rPr>
        <w:t xml:space="preserve"> </w:t>
      </w:r>
      <w:proofErr w:type="spellStart"/>
      <w:r w:rsidR="00AD38B6" w:rsidRPr="00AD38B6">
        <w:rPr>
          <w:rFonts w:ascii="Arial" w:hAnsi="Arial" w:cs="Arial"/>
          <w:i/>
          <w:iCs/>
          <w:sz w:val="22"/>
          <w:szCs w:val="22"/>
        </w:rPr>
        <w:t>pyrodiscus</w:t>
      </w:r>
      <w:proofErr w:type="spellEnd"/>
      <w:r w:rsidR="00AD38B6" w:rsidRPr="00AD38B6">
        <w:rPr>
          <w:rFonts w:ascii="Arial" w:hAnsi="Arial" w:cs="Arial"/>
          <w:i/>
          <w:iCs/>
          <w:sz w:val="22"/>
          <w:szCs w:val="22"/>
        </w:rPr>
        <w:t xml:space="preserve"> </w:t>
      </w:r>
      <w:proofErr w:type="spellStart"/>
      <w:r w:rsidR="00AD38B6" w:rsidRPr="00AD38B6">
        <w:rPr>
          <w:rFonts w:ascii="Arial" w:hAnsi="Arial" w:cs="Arial"/>
          <w:i/>
          <w:iCs/>
          <w:sz w:val="22"/>
          <w:szCs w:val="22"/>
        </w:rPr>
        <w:t>lucida</w:t>
      </w:r>
      <w:proofErr w:type="spellEnd"/>
      <w:r>
        <w:rPr>
          <w:rFonts w:ascii="Arial" w:hAnsi="Arial" w:cs="Arial"/>
          <w:i/>
          <w:iCs/>
          <w:sz w:val="22"/>
          <w:szCs w:val="22"/>
        </w:rPr>
        <w:t xml:space="preserve"> </w:t>
      </w:r>
      <w:r w:rsidRPr="005852ED">
        <w:rPr>
          <w:rFonts w:ascii="Arial" w:hAnsi="Arial" w:cs="Arial"/>
          <w:sz w:val="22"/>
          <w:szCs w:val="22"/>
        </w:rPr>
        <w:t>(</w:t>
      </w:r>
      <w:r w:rsidR="00995A9B">
        <w:rPr>
          <w:rFonts w:ascii="Arial" w:hAnsi="Arial" w:cs="Arial"/>
          <w:sz w:val="22"/>
          <w:szCs w:val="22"/>
        </w:rPr>
        <w:t>Eltham copper</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DC1FD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w:t>
      </w:r>
      <w:r w:rsidR="009E2269">
        <w:rPr>
          <w:rFonts w:ascii="Arial" w:hAnsi="Arial" w:cs="Arial"/>
          <w:sz w:val="22"/>
          <w:szCs w:val="22"/>
        </w:rPr>
        <w:t>sub</w:t>
      </w:r>
      <w:r>
        <w:rPr>
          <w:rFonts w:ascii="Arial" w:hAnsi="Arial" w:cs="Arial"/>
          <w:sz w:val="22"/>
          <w:szCs w:val="22"/>
        </w:rPr>
        <w:t>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 xml:space="preserve">this </w:t>
      </w:r>
      <w:r w:rsidR="009E2269">
        <w:rPr>
          <w:rFonts w:ascii="Arial" w:hAnsi="Arial" w:cs="Arial"/>
          <w:sz w:val="22"/>
          <w:szCs w:val="22"/>
        </w:rPr>
        <w:t>sub</w:t>
      </w:r>
      <w:r>
        <w:rPr>
          <w:rFonts w:ascii="Arial" w:hAnsi="Arial" w:cs="Arial"/>
          <w:sz w:val="22"/>
          <w:szCs w:val="22"/>
        </w:rPr>
        <w:t>species</w:t>
      </w:r>
      <w:r w:rsidRPr="00F51286">
        <w:rPr>
          <w:rFonts w:ascii="Arial" w:hAnsi="Arial" w:cs="Arial"/>
          <w:sz w:val="22"/>
          <w:szCs w:val="22"/>
        </w:rPr>
        <w:t xml:space="preserve"> for listing </w:t>
      </w:r>
      <w:r w:rsidRPr="00D1223A">
        <w:rPr>
          <w:rFonts w:ascii="Arial" w:hAnsi="Arial" w:cs="Arial"/>
          <w:sz w:val="22"/>
          <w:szCs w:val="22"/>
        </w:rPr>
        <w:t xml:space="preserve">as endangered </w:t>
      </w:r>
      <w:r w:rsidRPr="00A54FC1">
        <w:rPr>
          <w:rFonts w:ascii="Arial" w:hAnsi="Arial" w:cs="Arial"/>
          <w:sz w:val="22"/>
          <w:szCs w:val="22"/>
        </w:rPr>
        <w:t xml:space="preserve">starts at page </w:t>
      </w:r>
      <w:r w:rsidR="00A54FC1">
        <w:rPr>
          <w:rFonts w:ascii="Arial" w:hAnsi="Arial" w:cs="Arial"/>
          <w:sz w:val="22"/>
          <w:szCs w:val="22"/>
        </w:rPr>
        <w:t>6</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w:t>
      </w:r>
      <w:r w:rsidR="009E2269">
        <w:rPr>
          <w:rFonts w:ascii="Arial" w:hAnsi="Arial" w:cs="Arial"/>
          <w:sz w:val="22"/>
          <w:szCs w:val="22"/>
        </w:rPr>
        <w:t>sub</w:t>
      </w:r>
      <w:r>
        <w:rPr>
          <w:rFonts w:ascii="Arial" w:hAnsi="Arial" w:cs="Arial"/>
          <w:sz w:val="22"/>
          <w:szCs w:val="22"/>
        </w:rPr>
        <w:t xml:space="preserve">species </w:t>
      </w:r>
      <w:r w:rsidRPr="00AE557F">
        <w:rPr>
          <w:rFonts w:ascii="Arial" w:hAnsi="Arial" w:cs="Arial"/>
          <w:sz w:val="22"/>
          <w:szCs w:val="22"/>
        </w:rPr>
        <w:t xml:space="preserve">starts at </w:t>
      </w:r>
      <w:r w:rsidR="00C51424" w:rsidRPr="00C51424">
        <w:rPr>
          <w:rFonts w:ascii="Arial" w:hAnsi="Arial" w:cs="Arial"/>
          <w:sz w:val="22"/>
          <w:szCs w:val="22"/>
        </w:rPr>
        <w:t>page 11</w:t>
      </w:r>
      <w:r w:rsidRPr="00C51424">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Pr="00C51424">
        <w:rPr>
          <w:rFonts w:ascii="Arial" w:hAnsi="Arial" w:cs="Arial"/>
          <w:sz w:val="22"/>
          <w:szCs w:val="22"/>
        </w:rPr>
        <w:t xml:space="preserve">at </w:t>
      </w:r>
      <w:r w:rsidR="00076B6B">
        <w:rPr>
          <w:rFonts w:ascii="Arial" w:hAnsi="Arial" w:cs="Arial"/>
          <w:sz w:val="22"/>
          <w:szCs w:val="22"/>
        </w:rPr>
        <w:t>page 1</w:t>
      </w:r>
      <w:r w:rsidR="00735D94">
        <w:rPr>
          <w:rFonts w:ascii="Arial" w:hAnsi="Arial" w:cs="Arial"/>
          <w:sz w:val="22"/>
          <w:szCs w:val="22"/>
        </w:rPr>
        <w:t>3</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74573C" w:rsidRPr="0074573C">
        <w:rPr>
          <w:rFonts w:ascii="Arial" w:hAnsi="Arial" w:cs="Arial"/>
          <w:b/>
          <w:sz w:val="22"/>
          <w:szCs w:val="22"/>
        </w:rPr>
        <w:t>15 January 2016</w:t>
      </w:r>
      <w:r w:rsidRPr="0074573C">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A54FC1" w:rsidP="00A54FC1">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A54FC1" w:rsidP="00A54FC1">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A54FC1">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A54FC1">
              <w:rPr>
                <w:rFonts w:ascii="Arial" w:hAnsi="Arial" w:cs="Arial"/>
                <w:sz w:val="22"/>
                <w:szCs w:val="22"/>
              </w:rPr>
              <w:t>Eltham copper</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A54FC1" w:rsidP="00A54FC1">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A54FC1">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A54FC1" w:rsidRDefault="00A54FC1" w:rsidP="00A54FC1">
            <w:pPr>
              <w:jc w:val="center"/>
              <w:rPr>
                <w:rFonts w:ascii="Arial" w:hAnsi="Arial" w:cs="Arial"/>
                <w:sz w:val="22"/>
                <w:szCs w:val="22"/>
              </w:rPr>
            </w:pPr>
            <w:r w:rsidRPr="00A54FC1">
              <w:rPr>
                <w:rFonts w:ascii="Arial" w:hAnsi="Arial" w:cs="Arial"/>
                <w:sz w:val="22"/>
                <w:szCs w:val="22"/>
              </w:rPr>
              <w:t>11</w:t>
            </w:r>
          </w:p>
        </w:tc>
      </w:tr>
      <w:tr w:rsidR="00076B6B" w:rsidRPr="00CE5A35" w:rsidTr="006115F8">
        <w:tc>
          <w:tcPr>
            <w:tcW w:w="9039" w:type="dxa"/>
            <w:tcBorders>
              <w:top w:val="single" w:sz="4" w:space="0" w:color="auto"/>
              <w:left w:val="single" w:sz="4" w:space="0" w:color="auto"/>
              <w:bottom w:val="single" w:sz="4" w:space="0" w:color="auto"/>
              <w:right w:val="single" w:sz="4" w:space="0" w:color="auto"/>
            </w:tcBorders>
          </w:tcPr>
          <w:p w:rsidR="00076B6B" w:rsidRPr="00AE557F" w:rsidRDefault="00076B6B" w:rsidP="00F3014A">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076B6B" w:rsidRPr="00A54FC1" w:rsidRDefault="00076B6B" w:rsidP="00F3014A">
            <w:pPr>
              <w:jc w:val="center"/>
              <w:rPr>
                <w:rFonts w:ascii="Arial" w:hAnsi="Arial" w:cs="Arial"/>
                <w:sz w:val="22"/>
                <w:szCs w:val="22"/>
              </w:rPr>
            </w:pPr>
            <w:r w:rsidRPr="00A54FC1">
              <w:rPr>
                <w:rFonts w:ascii="Arial" w:hAnsi="Arial" w:cs="Arial"/>
                <w:sz w:val="22"/>
                <w:szCs w:val="22"/>
              </w:rPr>
              <w:t>1</w:t>
            </w:r>
            <w:r w:rsidR="00735D94">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A54FC1" w:rsidRDefault="00A54FC1" w:rsidP="00A54FC1">
            <w:pPr>
              <w:jc w:val="center"/>
              <w:rPr>
                <w:rFonts w:ascii="Arial" w:hAnsi="Arial" w:cs="Arial"/>
                <w:sz w:val="22"/>
                <w:szCs w:val="22"/>
              </w:rPr>
            </w:pPr>
            <w:r w:rsidRPr="00A54FC1">
              <w:rPr>
                <w:rFonts w:ascii="Arial" w:hAnsi="Arial" w:cs="Arial"/>
                <w:sz w:val="22"/>
                <w:szCs w:val="22"/>
              </w:rPr>
              <w:t>1</w:t>
            </w:r>
            <w:r w:rsidR="00735D94">
              <w:rPr>
                <w:rFonts w:ascii="Arial" w:hAnsi="Arial" w:cs="Arial"/>
                <w:sz w:val="22"/>
                <w:szCs w:val="22"/>
              </w:rPr>
              <w:t>8</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59627E"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AA4733" w:rsidRDefault="00AA4733" w:rsidP="00860E65">
      <w:pPr>
        <w:jc w:val="center"/>
        <w:rPr>
          <w:rFonts w:ascii="Arial" w:hAnsi="Arial" w:cs="Arial"/>
          <w:i/>
          <w:sz w:val="32"/>
          <w:szCs w:val="32"/>
        </w:rPr>
      </w:pPr>
      <w:proofErr w:type="spellStart"/>
      <w:r w:rsidRPr="00AA4733">
        <w:rPr>
          <w:rFonts w:ascii="Arial" w:hAnsi="Arial" w:cs="Arial"/>
          <w:i/>
          <w:iCs/>
          <w:sz w:val="32"/>
          <w:szCs w:val="32"/>
        </w:rPr>
        <w:lastRenderedPageBreak/>
        <w:t>Paralucia</w:t>
      </w:r>
      <w:proofErr w:type="spellEnd"/>
      <w:r w:rsidRPr="00AA4733">
        <w:rPr>
          <w:rFonts w:ascii="Arial" w:hAnsi="Arial" w:cs="Arial"/>
          <w:i/>
          <w:iCs/>
          <w:sz w:val="32"/>
          <w:szCs w:val="32"/>
        </w:rPr>
        <w:t xml:space="preserve"> </w:t>
      </w:r>
      <w:proofErr w:type="spellStart"/>
      <w:r w:rsidRPr="00AA4733">
        <w:rPr>
          <w:rFonts w:ascii="Arial" w:hAnsi="Arial" w:cs="Arial"/>
          <w:i/>
          <w:iCs/>
          <w:sz w:val="32"/>
          <w:szCs w:val="32"/>
        </w:rPr>
        <w:t>pyrodiscus</w:t>
      </w:r>
      <w:proofErr w:type="spellEnd"/>
      <w:r w:rsidRPr="00AA4733">
        <w:rPr>
          <w:rFonts w:ascii="Arial" w:hAnsi="Arial" w:cs="Arial"/>
          <w:i/>
          <w:iCs/>
          <w:sz w:val="32"/>
          <w:szCs w:val="32"/>
        </w:rPr>
        <w:t xml:space="preserve"> </w:t>
      </w:r>
      <w:proofErr w:type="spellStart"/>
      <w:r w:rsidRPr="00AA4733">
        <w:rPr>
          <w:rFonts w:ascii="Arial" w:hAnsi="Arial" w:cs="Arial"/>
          <w:i/>
          <w:iCs/>
          <w:sz w:val="32"/>
          <w:szCs w:val="32"/>
        </w:rPr>
        <w:t>lucida</w:t>
      </w:r>
      <w:proofErr w:type="spellEnd"/>
    </w:p>
    <w:p w:rsidR="00860E65" w:rsidRPr="00424584" w:rsidRDefault="00860E65" w:rsidP="00860E65">
      <w:pPr>
        <w:jc w:val="center"/>
        <w:rPr>
          <w:rFonts w:ascii="Arial" w:hAnsi="Arial" w:cs="Arial"/>
          <w:sz w:val="22"/>
          <w:szCs w:val="22"/>
        </w:rPr>
      </w:pPr>
    </w:p>
    <w:p w:rsidR="00860E65" w:rsidRPr="00E80F89" w:rsidRDefault="00AA4733" w:rsidP="00860E65">
      <w:pPr>
        <w:jc w:val="center"/>
        <w:rPr>
          <w:rFonts w:ascii="Arial" w:hAnsi="Arial" w:cs="Arial"/>
          <w:sz w:val="20"/>
          <w:szCs w:val="20"/>
        </w:rPr>
      </w:pPr>
      <w:r>
        <w:rPr>
          <w:rStyle w:val="Heading1Char"/>
          <w:rFonts w:ascii="Arial" w:hAnsi="Arial" w:cs="Arial"/>
          <w:sz w:val="22"/>
          <w:szCs w:val="22"/>
          <w:u w:val="none"/>
        </w:rPr>
        <w:t>Eltham copper (a butterfly)</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FD2D19" w:rsidRPr="006115F8" w:rsidRDefault="008040B8" w:rsidP="00AB638E">
      <w:pPr>
        <w:spacing w:after="240"/>
        <w:rPr>
          <w:rFonts w:ascii="Arial" w:hAnsi="Arial" w:cs="Arial"/>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687AB2" w:rsidRPr="00AD38B6">
        <w:rPr>
          <w:rFonts w:ascii="Arial" w:hAnsi="Arial" w:cs="Arial"/>
          <w:i/>
          <w:iCs/>
          <w:sz w:val="22"/>
          <w:szCs w:val="22"/>
        </w:rPr>
        <w:t>Paralucia</w:t>
      </w:r>
      <w:proofErr w:type="spellEnd"/>
      <w:r w:rsidR="00687AB2" w:rsidRPr="00AD38B6">
        <w:rPr>
          <w:rFonts w:ascii="Arial" w:hAnsi="Arial" w:cs="Arial"/>
          <w:i/>
          <w:iCs/>
          <w:sz w:val="22"/>
          <w:szCs w:val="22"/>
        </w:rPr>
        <w:t xml:space="preserve"> </w:t>
      </w:r>
      <w:proofErr w:type="spellStart"/>
      <w:r w:rsidR="00687AB2" w:rsidRPr="00AD38B6">
        <w:rPr>
          <w:rFonts w:ascii="Arial" w:hAnsi="Arial" w:cs="Arial"/>
          <w:i/>
          <w:iCs/>
          <w:sz w:val="22"/>
          <w:szCs w:val="22"/>
        </w:rPr>
        <w:t>pyrodiscus</w:t>
      </w:r>
      <w:proofErr w:type="spellEnd"/>
      <w:r w:rsidR="00687AB2" w:rsidRPr="00AD38B6">
        <w:rPr>
          <w:rFonts w:ascii="Arial" w:hAnsi="Arial" w:cs="Arial"/>
          <w:i/>
          <w:iCs/>
          <w:sz w:val="22"/>
          <w:szCs w:val="22"/>
        </w:rPr>
        <w:t xml:space="preserve"> </w:t>
      </w:r>
      <w:proofErr w:type="spellStart"/>
      <w:r w:rsidR="00687AB2" w:rsidRPr="00AD38B6">
        <w:rPr>
          <w:rFonts w:ascii="Arial" w:hAnsi="Arial" w:cs="Arial"/>
          <w:i/>
          <w:iCs/>
          <w:sz w:val="22"/>
          <w:szCs w:val="22"/>
        </w:rPr>
        <w:t>lucida</w:t>
      </w:r>
      <w:proofErr w:type="spellEnd"/>
      <w:r w:rsidR="004F191A">
        <w:rPr>
          <w:rFonts w:ascii="Arial" w:hAnsi="Arial" w:cs="Arial"/>
          <w:i/>
          <w:iCs/>
          <w:sz w:val="22"/>
          <w:szCs w:val="22"/>
        </w:rPr>
        <w:t xml:space="preserve"> </w:t>
      </w:r>
      <w:r w:rsidR="004F191A" w:rsidRPr="004F191A">
        <w:rPr>
          <w:rFonts w:ascii="Arial" w:hAnsi="Arial" w:cs="Arial"/>
          <w:iCs/>
          <w:sz w:val="22"/>
          <w:szCs w:val="22"/>
        </w:rPr>
        <w:t>Crosby</w:t>
      </w:r>
      <w:r w:rsidR="004F191A">
        <w:rPr>
          <w:rFonts w:ascii="Arial" w:hAnsi="Arial" w:cs="Arial"/>
          <w:iCs/>
          <w:sz w:val="22"/>
          <w:szCs w:val="22"/>
        </w:rPr>
        <w:t>,</w:t>
      </w:r>
      <w:r w:rsidR="004F191A" w:rsidRPr="004F191A">
        <w:rPr>
          <w:rFonts w:ascii="Arial" w:hAnsi="Arial" w:cs="Arial"/>
          <w:iCs/>
          <w:sz w:val="22"/>
          <w:szCs w:val="22"/>
        </w:rPr>
        <w:t xml:space="preserve"> 1951</w:t>
      </w:r>
      <w:r w:rsidR="00FD2D19" w:rsidRPr="00AB52FE">
        <w:rPr>
          <w:rFonts w:ascii="Arial" w:hAnsi="Arial" w:cs="Arial"/>
          <w:sz w:val="22"/>
          <w:szCs w:val="22"/>
        </w:rPr>
        <w:t xml:space="preserve"> </w:t>
      </w:r>
      <w:r w:rsidR="004F191A">
        <w:rPr>
          <w:rFonts w:ascii="Arial" w:hAnsi="Arial" w:cs="Arial"/>
          <w:sz w:val="22"/>
          <w:szCs w:val="22"/>
        </w:rPr>
        <w:t xml:space="preserve">(family </w:t>
      </w:r>
      <w:proofErr w:type="spellStart"/>
      <w:r w:rsidR="004F191A">
        <w:rPr>
          <w:rFonts w:ascii="Arial" w:hAnsi="Arial" w:cs="Arial"/>
          <w:sz w:val="22"/>
          <w:szCs w:val="22"/>
        </w:rPr>
        <w:t>Lycaenidae</w:t>
      </w:r>
      <w:proofErr w:type="spellEnd"/>
      <w:r w:rsidR="004F191A">
        <w:rPr>
          <w:rFonts w:ascii="Arial" w:hAnsi="Arial" w:cs="Arial"/>
          <w:sz w:val="22"/>
          <w:szCs w:val="22"/>
        </w:rPr>
        <w:t xml:space="preserve">).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EB2067" w:rsidRPr="00BF1B52" w:rsidRDefault="00EB2067" w:rsidP="00922333">
      <w:pPr>
        <w:pStyle w:val="Normal12pt"/>
        <w:spacing w:after="240"/>
        <w:rPr>
          <w:rFonts w:ascii="Arial" w:hAnsi="Arial" w:cs="Arial"/>
          <w:sz w:val="22"/>
          <w:szCs w:val="22"/>
        </w:rPr>
      </w:pPr>
      <w:r w:rsidRPr="00BF1B52">
        <w:rPr>
          <w:rFonts w:ascii="Arial" w:hAnsi="Arial" w:cs="Arial"/>
          <w:sz w:val="22"/>
          <w:szCs w:val="22"/>
        </w:rPr>
        <w:t xml:space="preserve">The </w:t>
      </w:r>
      <w:r w:rsidR="009B18FC" w:rsidRPr="00BF1B52">
        <w:rPr>
          <w:rFonts w:ascii="Arial" w:hAnsi="Arial" w:cs="Arial"/>
          <w:sz w:val="22"/>
          <w:szCs w:val="22"/>
        </w:rPr>
        <w:t>Eltham copper is small, with a wingspan of 25 to 27</w:t>
      </w:r>
      <w:r w:rsidR="0067254F">
        <w:rPr>
          <w:rFonts w:ascii="Arial" w:hAnsi="Arial" w:cs="Arial"/>
          <w:sz w:val="22"/>
          <w:szCs w:val="22"/>
        </w:rPr>
        <w:t xml:space="preserve"> </w:t>
      </w:r>
      <w:r w:rsidR="009B18FC" w:rsidRPr="00BF1B52">
        <w:rPr>
          <w:rFonts w:ascii="Arial" w:hAnsi="Arial" w:cs="Arial"/>
          <w:sz w:val="22"/>
          <w:szCs w:val="22"/>
        </w:rPr>
        <w:t xml:space="preserve">mm (Braby, 2000). The </w:t>
      </w:r>
      <w:proofErr w:type="spellStart"/>
      <w:r w:rsidR="009B18FC" w:rsidRPr="00BF1B52">
        <w:rPr>
          <w:rFonts w:ascii="Arial" w:hAnsi="Arial" w:cs="Arial"/>
          <w:sz w:val="22"/>
          <w:szCs w:val="22"/>
        </w:rPr>
        <w:t>uppersides</w:t>
      </w:r>
      <w:proofErr w:type="spellEnd"/>
      <w:r w:rsidR="009B18FC" w:rsidRPr="00BF1B52">
        <w:rPr>
          <w:rFonts w:ascii="Arial" w:hAnsi="Arial" w:cs="Arial"/>
          <w:sz w:val="22"/>
          <w:szCs w:val="22"/>
        </w:rPr>
        <w:t xml:space="preserve"> of the wings are dark brown in males and females (Braby, 2000), with both fore</w:t>
      </w:r>
      <w:r w:rsidR="007E3FD1">
        <w:rPr>
          <w:rFonts w:ascii="Arial" w:hAnsi="Arial" w:cs="Arial"/>
          <w:sz w:val="22"/>
          <w:szCs w:val="22"/>
        </w:rPr>
        <w:t>-</w:t>
      </w:r>
      <w:r w:rsidR="009B18FC" w:rsidRPr="00BF1B52">
        <w:rPr>
          <w:rFonts w:ascii="Arial" w:hAnsi="Arial" w:cs="Arial"/>
          <w:sz w:val="22"/>
          <w:szCs w:val="22"/>
        </w:rPr>
        <w:t xml:space="preserve"> and hind wings bearing </w:t>
      </w:r>
      <w:r w:rsidR="009B11C9" w:rsidRPr="00BF1B52">
        <w:rPr>
          <w:rFonts w:ascii="Arial" w:hAnsi="Arial" w:cs="Arial"/>
          <w:sz w:val="22"/>
          <w:szCs w:val="22"/>
        </w:rPr>
        <w:t xml:space="preserve">a </w:t>
      </w:r>
      <w:r w:rsidR="009B18FC" w:rsidRPr="00BF1B52">
        <w:rPr>
          <w:rFonts w:ascii="Arial" w:hAnsi="Arial" w:cs="Arial"/>
          <w:sz w:val="22"/>
          <w:szCs w:val="22"/>
        </w:rPr>
        <w:t>yellow</w:t>
      </w:r>
      <w:r w:rsidR="007E3FD1">
        <w:rPr>
          <w:rFonts w:ascii="Arial" w:hAnsi="Arial" w:cs="Arial"/>
          <w:sz w:val="22"/>
          <w:szCs w:val="22"/>
        </w:rPr>
        <w:t>-copper</w:t>
      </w:r>
      <w:r w:rsidR="009B18FC" w:rsidRPr="00BF1B52">
        <w:rPr>
          <w:rFonts w:ascii="Arial" w:hAnsi="Arial" w:cs="Arial"/>
          <w:sz w:val="22"/>
          <w:szCs w:val="22"/>
        </w:rPr>
        <w:t xml:space="preserve"> area </w:t>
      </w:r>
      <w:r w:rsidR="007E3FD1" w:rsidRPr="00BF1B52">
        <w:rPr>
          <w:rFonts w:ascii="Arial" w:hAnsi="Arial" w:cs="Arial"/>
          <w:sz w:val="22"/>
          <w:szCs w:val="22"/>
        </w:rPr>
        <w:t>(Braby, 2000)</w:t>
      </w:r>
      <w:r w:rsidR="009B11C9" w:rsidRPr="00BF1B52">
        <w:rPr>
          <w:rFonts w:ascii="Arial" w:hAnsi="Arial" w:cs="Arial"/>
          <w:sz w:val="22"/>
          <w:szCs w:val="22"/>
        </w:rPr>
        <w:t xml:space="preserve">. </w:t>
      </w:r>
      <w:r w:rsidR="007F68BB" w:rsidRPr="00BF1B52">
        <w:rPr>
          <w:rFonts w:ascii="Arial" w:hAnsi="Arial" w:cs="Arial"/>
          <w:sz w:val="22"/>
          <w:szCs w:val="22"/>
        </w:rPr>
        <w:t xml:space="preserve">The underside of </w:t>
      </w:r>
      <w:r w:rsidR="00ED6C9A">
        <w:rPr>
          <w:rFonts w:ascii="Arial" w:hAnsi="Arial" w:cs="Arial"/>
          <w:sz w:val="22"/>
          <w:szCs w:val="22"/>
        </w:rPr>
        <w:t>both</w:t>
      </w:r>
      <w:r w:rsidR="007F68BB" w:rsidRPr="00BF1B52">
        <w:rPr>
          <w:rFonts w:ascii="Arial" w:hAnsi="Arial" w:cs="Arial"/>
          <w:sz w:val="22"/>
          <w:szCs w:val="22"/>
        </w:rPr>
        <w:t xml:space="preserve"> wings is brown of various shades, with a series of darker brown</w:t>
      </w:r>
      <w:r w:rsidR="0067254F">
        <w:rPr>
          <w:rFonts w:ascii="Arial" w:hAnsi="Arial" w:cs="Arial"/>
          <w:sz w:val="22"/>
          <w:szCs w:val="22"/>
        </w:rPr>
        <w:t>, irregular,</w:t>
      </w:r>
      <w:r w:rsidR="007F68BB" w:rsidRPr="00BF1B52">
        <w:rPr>
          <w:rFonts w:ascii="Arial" w:hAnsi="Arial" w:cs="Arial"/>
          <w:sz w:val="22"/>
          <w:szCs w:val="22"/>
        </w:rPr>
        <w:t xml:space="preserve"> ‘</w:t>
      </w:r>
      <w:proofErr w:type="spellStart"/>
      <w:r w:rsidR="007F68BB" w:rsidRPr="00BF1B52">
        <w:rPr>
          <w:rFonts w:ascii="Arial" w:hAnsi="Arial" w:cs="Arial"/>
          <w:sz w:val="22"/>
          <w:szCs w:val="22"/>
        </w:rPr>
        <w:t>zig</w:t>
      </w:r>
      <w:proofErr w:type="spellEnd"/>
      <w:r w:rsidR="007F68BB" w:rsidRPr="00BF1B52">
        <w:rPr>
          <w:rFonts w:ascii="Arial" w:hAnsi="Arial" w:cs="Arial"/>
          <w:sz w:val="22"/>
          <w:szCs w:val="22"/>
        </w:rPr>
        <w:t xml:space="preserve"> </w:t>
      </w:r>
      <w:proofErr w:type="spellStart"/>
      <w:r w:rsidR="007F68BB" w:rsidRPr="00BF1B52">
        <w:rPr>
          <w:rFonts w:ascii="Arial" w:hAnsi="Arial" w:cs="Arial"/>
          <w:sz w:val="22"/>
          <w:szCs w:val="22"/>
        </w:rPr>
        <w:t>zag</w:t>
      </w:r>
      <w:proofErr w:type="spellEnd"/>
      <w:r w:rsidR="007F68BB" w:rsidRPr="00BF1B52">
        <w:rPr>
          <w:rFonts w:ascii="Arial" w:hAnsi="Arial" w:cs="Arial"/>
          <w:sz w:val="22"/>
          <w:szCs w:val="22"/>
        </w:rPr>
        <w:t>’ lines (</w:t>
      </w:r>
      <w:proofErr w:type="spellStart"/>
      <w:r w:rsidR="007F68BB" w:rsidRPr="00BF1B52">
        <w:rPr>
          <w:rFonts w:ascii="Arial" w:hAnsi="Arial" w:cs="Arial"/>
          <w:sz w:val="22"/>
          <w:szCs w:val="22"/>
        </w:rPr>
        <w:t>Braby</w:t>
      </w:r>
      <w:proofErr w:type="spellEnd"/>
      <w:r w:rsidR="007F68BB" w:rsidRPr="00BF1B52">
        <w:rPr>
          <w:rFonts w:ascii="Arial" w:hAnsi="Arial" w:cs="Arial"/>
          <w:sz w:val="22"/>
          <w:szCs w:val="22"/>
        </w:rPr>
        <w:t>, 2000)</w:t>
      </w:r>
      <w:r w:rsidR="00922333" w:rsidRPr="00BF1B52">
        <w:rPr>
          <w:rFonts w:ascii="Arial" w:hAnsi="Arial" w:cs="Arial"/>
          <w:sz w:val="22"/>
          <w:szCs w:val="22"/>
        </w:rPr>
        <w:t xml:space="preserve">. </w:t>
      </w:r>
    </w:p>
    <w:p w:rsidR="00252D96" w:rsidRPr="00BF1B52" w:rsidRDefault="00922333" w:rsidP="00EB2067">
      <w:pPr>
        <w:rPr>
          <w:rFonts w:ascii="Arial" w:hAnsi="Arial" w:cs="Arial"/>
          <w:sz w:val="22"/>
          <w:szCs w:val="22"/>
        </w:rPr>
      </w:pPr>
      <w:r w:rsidRPr="00BF1B52">
        <w:rPr>
          <w:rFonts w:ascii="Arial" w:hAnsi="Arial" w:cs="Arial"/>
          <w:sz w:val="22"/>
          <w:szCs w:val="22"/>
        </w:rPr>
        <w:t xml:space="preserve">Eggs </w:t>
      </w:r>
      <w:r w:rsidR="00252D96" w:rsidRPr="00BF1B52">
        <w:rPr>
          <w:rFonts w:ascii="Arial" w:hAnsi="Arial" w:cs="Arial"/>
          <w:sz w:val="22"/>
          <w:szCs w:val="22"/>
        </w:rPr>
        <w:t>are white, 0.9</w:t>
      </w:r>
      <w:r w:rsidR="0067254F">
        <w:rPr>
          <w:rFonts w:ascii="Arial" w:hAnsi="Arial" w:cs="Arial"/>
          <w:sz w:val="22"/>
          <w:szCs w:val="22"/>
        </w:rPr>
        <w:t xml:space="preserve"> </w:t>
      </w:r>
      <w:r w:rsidR="00252D96" w:rsidRPr="00BF1B52">
        <w:rPr>
          <w:rFonts w:ascii="Arial" w:hAnsi="Arial" w:cs="Arial"/>
          <w:sz w:val="22"/>
          <w:szCs w:val="22"/>
        </w:rPr>
        <w:t xml:space="preserve">mm in diameter, generally dome-shaped and flattened at the top (Braby, 1990). Larvae are </w:t>
      </w:r>
      <w:r w:rsidR="002E7F9A" w:rsidRPr="00BF1B52">
        <w:rPr>
          <w:rFonts w:ascii="Arial" w:hAnsi="Arial" w:cs="Arial"/>
          <w:sz w:val="22"/>
          <w:szCs w:val="22"/>
        </w:rPr>
        <w:t>yellowish-brown, and</w:t>
      </w:r>
      <w:r w:rsidR="00A74039" w:rsidRPr="00BF1B52">
        <w:rPr>
          <w:rFonts w:ascii="Arial" w:hAnsi="Arial" w:cs="Arial"/>
          <w:sz w:val="22"/>
          <w:szCs w:val="22"/>
        </w:rPr>
        <w:t xml:space="preserve"> a prominent dark reddish mid</w:t>
      </w:r>
      <w:r w:rsidR="00C155D0">
        <w:rPr>
          <w:rFonts w:ascii="Arial" w:hAnsi="Arial" w:cs="Arial"/>
          <w:sz w:val="22"/>
          <w:szCs w:val="22"/>
        </w:rPr>
        <w:t>-</w:t>
      </w:r>
      <w:r w:rsidR="00A74039" w:rsidRPr="00BF1B52">
        <w:rPr>
          <w:rFonts w:ascii="Arial" w:hAnsi="Arial" w:cs="Arial"/>
          <w:sz w:val="22"/>
          <w:szCs w:val="22"/>
        </w:rPr>
        <w:t xml:space="preserve">dorsal line extends from the thorax to near the end of the abdomen </w:t>
      </w:r>
      <w:r w:rsidR="00A06037">
        <w:rPr>
          <w:rFonts w:ascii="Arial" w:hAnsi="Arial" w:cs="Arial"/>
          <w:sz w:val="22"/>
          <w:szCs w:val="22"/>
        </w:rPr>
        <w:t xml:space="preserve">in later stages </w:t>
      </w:r>
      <w:r w:rsidR="00A74039" w:rsidRPr="00BF1B52">
        <w:rPr>
          <w:rFonts w:ascii="Arial" w:hAnsi="Arial" w:cs="Arial"/>
          <w:sz w:val="22"/>
          <w:szCs w:val="22"/>
        </w:rPr>
        <w:t xml:space="preserve">(Braby et al., 1999). </w:t>
      </w:r>
      <w:r w:rsidR="00407F1C" w:rsidRPr="00BF1B52">
        <w:rPr>
          <w:rFonts w:ascii="Arial" w:hAnsi="Arial" w:cs="Arial"/>
          <w:sz w:val="22"/>
          <w:szCs w:val="22"/>
        </w:rPr>
        <w:t>The end</w:t>
      </w:r>
      <w:r w:rsidR="00984EF5">
        <w:rPr>
          <w:rFonts w:ascii="Arial" w:hAnsi="Arial" w:cs="Arial"/>
          <w:sz w:val="22"/>
          <w:szCs w:val="22"/>
        </w:rPr>
        <w:t xml:space="preserve"> of the abdomen is considerably </w:t>
      </w:r>
      <w:r w:rsidR="00407F1C" w:rsidRPr="00BF1B52">
        <w:rPr>
          <w:rFonts w:ascii="Arial" w:hAnsi="Arial" w:cs="Arial"/>
          <w:sz w:val="22"/>
          <w:szCs w:val="22"/>
        </w:rPr>
        <w:t>flattened in mature larvae (Braby et al., 1999). First stage larvae are 2-2.5</w:t>
      </w:r>
      <w:r w:rsidR="0067254F">
        <w:rPr>
          <w:rFonts w:ascii="Arial" w:hAnsi="Arial" w:cs="Arial"/>
          <w:sz w:val="22"/>
          <w:szCs w:val="22"/>
        </w:rPr>
        <w:t xml:space="preserve"> </w:t>
      </w:r>
      <w:r w:rsidR="00407F1C" w:rsidRPr="00BF1B52">
        <w:rPr>
          <w:rFonts w:ascii="Arial" w:hAnsi="Arial" w:cs="Arial"/>
          <w:sz w:val="22"/>
          <w:szCs w:val="22"/>
        </w:rPr>
        <w:t>mm long; final (eighth) stage larvae are approximately 18</w:t>
      </w:r>
      <w:r w:rsidR="0067254F">
        <w:rPr>
          <w:rFonts w:ascii="Arial" w:hAnsi="Arial" w:cs="Arial"/>
          <w:sz w:val="22"/>
          <w:szCs w:val="22"/>
        </w:rPr>
        <w:t xml:space="preserve"> </w:t>
      </w:r>
      <w:r w:rsidR="00407F1C" w:rsidRPr="00BF1B52">
        <w:rPr>
          <w:rFonts w:ascii="Arial" w:hAnsi="Arial" w:cs="Arial"/>
          <w:sz w:val="22"/>
          <w:szCs w:val="22"/>
        </w:rPr>
        <w:t>mm long (Braby, 1990). Pupae are 10-14</w:t>
      </w:r>
      <w:r w:rsidR="0067254F">
        <w:rPr>
          <w:rFonts w:ascii="Arial" w:hAnsi="Arial" w:cs="Arial"/>
          <w:sz w:val="22"/>
          <w:szCs w:val="22"/>
        </w:rPr>
        <w:t xml:space="preserve"> </w:t>
      </w:r>
      <w:r w:rsidR="00407F1C" w:rsidRPr="00BF1B52">
        <w:rPr>
          <w:rFonts w:ascii="Arial" w:hAnsi="Arial" w:cs="Arial"/>
          <w:sz w:val="22"/>
          <w:szCs w:val="22"/>
        </w:rPr>
        <w:t xml:space="preserve">mm long (Braby, 1990), </w:t>
      </w:r>
      <w:r w:rsidR="00BF1B52" w:rsidRPr="00BF1B52">
        <w:rPr>
          <w:rFonts w:ascii="Arial" w:hAnsi="Arial" w:cs="Arial"/>
          <w:sz w:val="22"/>
          <w:szCs w:val="22"/>
        </w:rPr>
        <w:t>yellowish-brown, with numerous small dark brown flecks and a mid</w:t>
      </w:r>
      <w:r w:rsidR="0067254F">
        <w:rPr>
          <w:rFonts w:ascii="Arial" w:hAnsi="Arial" w:cs="Arial"/>
          <w:sz w:val="22"/>
          <w:szCs w:val="22"/>
        </w:rPr>
        <w:t>-</w:t>
      </w:r>
      <w:r w:rsidR="00BF1B52" w:rsidRPr="00BF1B52">
        <w:rPr>
          <w:rFonts w:ascii="Arial" w:hAnsi="Arial" w:cs="Arial"/>
          <w:sz w:val="22"/>
          <w:szCs w:val="22"/>
        </w:rPr>
        <w:t xml:space="preserve">dorsal line along the abdomen (Braby et al., 1999). </w:t>
      </w:r>
    </w:p>
    <w:p w:rsidR="007E408B" w:rsidRPr="007E408B" w:rsidRDefault="007E408B" w:rsidP="00AB638E">
      <w:pPr>
        <w:pStyle w:val="Normal12pt"/>
        <w:spacing w:after="240"/>
        <w:rPr>
          <w:rFonts w:ascii="Arial" w:hAnsi="Arial" w:cs="Arial"/>
          <w:sz w:val="22"/>
          <w:szCs w:val="22"/>
        </w:rPr>
      </w:pPr>
    </w:p>
    <w:p w:rsidR="007D7E49" w:rsidRPr="007D7E49" w:rsidRDefault="007D7E49" w:rsidP="00AB638E">
      <w:pPr>
        <w:pStyle w:val="CAheading"/>
      </w:pPr>
      <w:r w:rsidRPr="00C77AC3">
        <w:t>Distribution</w:t>
      </w:r>
      <w:r w:rsidRPr="006658AC">
        <w:rPr>
          <w:color w:val="0000FF"/>
        </w:rPr>
        <w:t xml:space="preserve"> </w:t>
      </w:r>
    </w:p>
    <w:p w:rsidR="00806503" w:rsidRDefault="003126B9" w:rsidP="00AB638E">
      <w:pPr>
        <w:spacing w:after="240"/>
        <w:rPr>
          <w:rFonts w:ascii="Arial" w:hAnsi="Arial" w:cs="Arial"/>
          <w:sz w:val="22"/>
          <w:szCs w:val="22"/>
        </w:rPr>
      </w:pPr>
      <w:r w:rsidRPr="00241188">
        <w:rPr>
          <w:rFonts w:ascii="Arial" w:hAnsi="Arial" w:cs="Arial"/>
          <w:sz w:val="22"/>
          <w:szCs w:val="22"/>
        </w:rPr>
        <w:t>The Eltham copper is endemic to Victoria, where it is known from 25 sites</w:t>
      </w:r>
      <w:r w:rsidR="00EA7628">
        <w:rPr>
          <w:rFonts w:ascii="Arial" w:hAnsi="Arial" w:cs="Arial"/>
          <w:sz w:val="22"/>
          <w:szCs w:val="22"/>
        </w:rPr>
        <w:t>/colonies</w:t>
      </w:r>
      <w:r w:rsidR="00A675EB" w:rsidRPr="00241188">
        <w:rPr>
          <w:rFonts w:ascii="Arial" w:hAnsi="Arial" w:cs="Arial"/>
          <w:sz w:val="22"/>
          <w:szCs w:val="22"/>
        </w:rPr>
        <w:t xml:space="preserve"> </w:t>
      </w:r>
      <w:r w:rsidR="001E5920" w:rsidRPr="00241188">
        <w:rPr>
          <w:rFonts w:ascii="Arial" w:hAnsi="Arial" w:cs="Arial"/>
          <w:sz w:val="22"/>
          <w:szCs w:val="22"/>
        </w:rPr>
        <w:t>(</w:t>
      </w:r>
      <w:r w:rsidR="008D6D61">
        <w:rPr>
          <w:rFonts w:ascii="Arial" w:hAnsi="Arial" w:cs="Arial"/>
          <w:sz w:val="22"/>
          <w:szCs w:val="22"/>
        </w:rPr>
        <w:t>Borton pers. comm., 2014</w:t>
      </w:r>
      <w:r w:rsidR="001E5920" w:rsidRPr="00241188">
        <w:rPr>
          <w:rFonts w:ascii="Arial" w:hAnsi="Arial" w:cs="Arial"/>
          <w:sz w:val="22"/>
          <w:szCs w:val="22"/>
        </w:rPr>
        <w:t xml:space="preserve">), </w:t>
      </w:r>
      <w:r w:rsidRPr="00241188">
        <w:rPr>
          <w:rFonts w:ascii="Arial" w:hAnsi="Arial" w:cs="Arial"/>
          <w:sz w:val="22"/>
          <w:szCs w:val="22"/>
        </w:rPr>
        <w:t>distributed in three remnant areas</w:t>
      </w:r>
      <w:r w:rsidR="00203277">
        <w:rPr>
          <w:rFonts w:ascii="Arial" w:hAnsi="Arial" w:cs="Arial"/>
          <w:sz w:val="22"/>
          <w:szCs w:val="22"/>
        </w:rPr>
        <w:t>, which are likely to be separate populations (Braby et al., 1999)</w:t>
      </w:r>
      <w:r w:rsidRPr="00241188">
        <w:rPr>
          <w:rFonts w:ascii="Arial" w:hAnsi="Arial" w:cs="Arial"/>
          <w:sz w:val="22"/>
          <w:szCs w:val="22"/>
        </w:rPr>
        <w:t xml:space="preserve">: </w:t>
      </w:r>
      <w:r w:rsidR="001E5920" w:rsidRPr="00241188">
        <w:rPr>
          <w:rFonts w:ascii="Arial" w:hAnsi="Arial" w:cs="Arial"/>
          <w:sz w:val="22"/>
          <w:szCs w:val="22"/>
        </w:rPr>
        <w:t>in the Eltham</w:t>
      </w:r>
      <w:r w:rsidR="009B1544">
        <w:rPr>
          <w:rFonts w:ascii="Arial" w:hAnsi="Arial" w:cs="Arial"/>
          <w:sz w:val="22"/>
          <w:szCs w:val="22"/>
        </w:rPr>
        <w:t>-</w:t>
      </w:r>
      <w:proofErr w:type="spellStart"/>
      <w:r w:rsidR="009B1544">
        <w:rPr>
          <w:rFonts w:ascii="Arial" w:hAnsi="Arial" w:cs="Arial"/>
          <w:sz w:val="22"/>
          <w:szCs w:val="22"/>
        </w:rPr>
        <w:t>Greenborough</w:t>
      </w:r>
      <w:proofErr w:type="spellEnd"/>
      <w:r w:rsidR="001E5920" w:rsidRPr="00241188">
        <w:rPr>
          <w:rFonts w:ascii="Arial" w:hAnsi="Arial" w:cs="Arial"/>
          <w:sz w:val="22"/>
          <w:szCs w:val="22"/>
        </w:rPr>
        <w:t xml:space="preserve"> area of Melbourne, in the Castlemaine-Bendigo area of central Victoria, and </w:t>
      </w:r>
      <w:r w:rsidR="00ED6C9A" w:rsidRPr="00241188">
        <w:rPr>
          <w:rFonts w:ascii="Arial" w:hAnsi="Arial" w:cs="Arial"/>
          <w:sz w:val="22"/>
          <w:szCs w:val="22"/>
        </w:rPr>
        <w:t xml:space="preserve">in the </w:t>
      </w:r>
      <w:r w:rsidR="009B1544">
        <w:rPr>
          <w:rFonts w:ascii="Arial" w:hAnsi="Arial" w:cs="Arial"/>
          <w:sz w:val="22"/>
          <w:szCs w:val="22"/>
        </w:rPr>
        <w:t>Kiata-</w:t>
      </w:r>
      <w:r w:rsidR="000D110C" w:rsidRPr="00241188">
        <w:rPr>
          <w:rFonts w:ascii="Arial" w:hAnsi="Arial" w:cs="Arial"/>
          <w:sz w:val="22"/>
          <w:szCs w:val="22"/>
        </w:rPr>
        <w:t xml:space="preserve">Nhill-Dimboola area in northwest Victoria. </w:t>
      </w:r>
      <w:r w:rsidR="0066668B" w:rsidRPr="00241188">
        <w:rPr>
          <w:rFonts w:ascii="Arial" w:hAnsi="Arial" w:cs="Arial"/>
          <w:sz w:val="22"/>
          <w:szCs w:val="22"/>
        </w:rPr>
        <w:t>The three remnant areas</w:t>
      </w:r>
      <w:r w:rsidR="002D5ECF">
        <w:rPr>
          <w:rFonts w:ascii="Arial" w:hAnsi="Arial" w:cs="Arial"/>
          <w:sz w:val="22"/>
          <w:szCs w:val="22"/>
        </w:rPr>
        <w:t>/populations</w:t>
      </w:r>
      <w:r w:rsidR="001649A7">
        <w:rPr>
          <w:rFonts w:ascii="Arial" w:hAnsi="Arial" w:cs="Arial"/>
          <w:sz w:val="22"/>
          <w:szCs w:val="22"/>
        </w:rPr>
        <w:t xml:space="preserve"> across Victoria</w:t>
      </w:r>
      <w:r w:rsidR="0066668B" w:rsidRPr="00241188">
        <w:rPr>
          <w:rFonts w:ascii="Arial" w:hAnsi="Arial" w:cs="Arial"/>
          <w:sz w:val="22"/>
          <w:szCs w:val="22"/>
        </w:rPr>
        <w:t xml:space="preserve"> are widely separated, with no possibility of </w:t>
      </w:r>
      <w:r w:rsidR="003B583E" w:rsidRPr="00241188">
        <w:rPr>
          <w:rFonts w:ascii="Arial" w:hAnsi="Arial" w:cs="Arial"/>
          <w:sz w:val="22"/>
          <w:szCs w:val="22"/>
        </w:rPr>
        <w:t xml:space="preserve">natural </w:t>
      </w:r>
      <w:r w:rsidR="0066668B" w:rsidRPr="00241188">
        <w:rPr>
          <w:rFonts w:ascii="Arial" w:hAnsi="Arial" w:cs="Arial"/>
          <w:sz w:val="22"/>
          <w:szCs w:val="22"/>
        </w:rPr>
        <w:t>genetic interchange (Braby et al., 1999)</w:t>
      </w:r>
      <w:r w:rsidR="003B583E" w:rsidRPr="00241188">
        <w:rPr>
          <w:rFonts w:ascii="Arial" w:hAnsi="Arial" w:cs="Arial"/>
          <w:sz w:val="22"/>
          <w:szCs w:val="22"/>
        </w:rPr>
        <w:t>, given the likely limited dispersal ability of the butterfly</w:t>
      </w:r>
      <w:r w:rsidR="0066668B" w:rsidRPr="00241188">
        <w:rPr>
          <w:rFonts w:ascii="Arial" w:hAnsi="Arial" w:cs="Arial"/>
          <w:sz w:val="22"/>
          <w:szCs w:val="22"/>
        </w:rPr>
        <w:t xml:space="preserve">. </w:t>
      </w:r>
    </w:p>
    <w:p w:rsidR="000D110C" w:rsidRDefault="0053238A" w:rsidP="00AB638E">
      <w:pPr>
        <w:spacing w:after="240"/>
        <w:rPr>
          <w:rFonts w:ascii="Arial" w:hAnsi="Arial" w:cs="Arial"/>
          <w:sz w:val="22"/>
          <w:szCs w:val="22"/>
        </w:rPr>
      </w:pPr>
      <w:r w:rsidRPr="00241188">
        <w:rPr>
          <w:rFonts w:ascii="Arial" w:hAnsi="Arial" w:cs="Arial"/>
          <w:sz w:val="22"/>
          <w:szCs w:val="22"/>
        </w:rPr>
        <w:t xml:space="preserve">Most of the </w:t>
      </w:r>
      <w:r w:rsidR="00862C12" w:rsidRPr="00241188">
        <w:rPr>
          <w:rFonts w:ascii="Arial" w:hAnsi="Arial" w:cs="Arial"/>
          <w:sz w:val="22"/>
          <w:szCs w:val="22"/>
        </w:rPr>
        <w:t xml:space="preserve">25 </w:t>
      </w:r>
      <w:r w:rsidRPr="00241188">
        <w:rPr>
          <w:rFonts w:ascii="Arial" w:hAnsi="Arial" w:cs="Arial"/>
          <w:sz w:val="22"/>
          <w:szCs w:val="22"/>
        </w:rPr>
        <w:t>sites are pro</w:t>
      </w:r>
      <w:r w:rsidR="00BC4D93" w:rsidRPr="00241188">
        <w:rPr>
          <w:rFonts w:ascii="Arial" w:hAnsi="Arial" w:cs="Arial"/>
          <w:sz w:val="22"/>
          <w:szCs w:val="22"/>
        </w:rPr>
        <w:t>tected in Conservation Reserves and</w:t>
      </w:r>
      <w:r w:rsidRPr="00241188">
        <w:rPr>
          <w:rFonts w:ascii="Arial" w:hAnsi="Arial" w:cs="Arial"/>
          <w:sz w:val="22"/>
          <w:szCs w:val="22"/>
        </w:rPr>
        <w:t xml:space="preserve"> that are ac</w:t>
      </w:r>
      <w:r w:rsidR="00BC4D93" w:rsidRPr="00241188">
        <w:rPr>
          <w:rFonts w:ascii="Arial" w:hAnsi="Arial" w:cs="Arial"/>
          <w:sz w:val="22"/>
          <w:szCs w:val="22"/>
        </w:rPr>
        <w:t xml:space="preserve">tively managed for </w:t>
      </w:r>
      <w:r w:rsidR="00BC4D93" w:rsidRPr="004C21E3">
        <w:rPr>
          <w:rFonts w:ascii="Arial" w:hAnsi="Arial" w:cs="Arial"/>
          <w:sz w:val="22"/>
          <w:szCs w:val="22"/>
        </w:rPr>
        <w:t>conservation;</w:t>
      </w:r>
      <w:r w:rsidRPr="004C21E3">
        <w:rPr>
          <w:rFonts w:ascii="Arial" w:hAnsi="Arial" w:cs="Arial"/>
          <w:sz w:val="22"/>
          <w:szCs w:val="22"/>
        </w:rPr>
        <w:t xml:space="preserve"> either by the Victoria Department of Environment</w:t>
      </w:r>
      <w:r w:rsidR="00457A46">
        <w:rPr>
          <w:rFonts w:ascii="Arial" w:hAnsi="Arial" w:cs="Arial"/>
          <w:sz w:val="22"/>
          <w:szCs w:val="22"/>
        </w:rPr>
        <w:t>, Land</w:t>
      </w:r>
      <w:r w:rsidRPr="004C21E3">
        <w:rPr>
          <w:rFonts w:ascii="Arial" w:hAnsi="Arial" w:cs="Arial"/>
          <w:sz w:val="22"/>
          <w:szCs w:val="22"/>
        </w:rPr>
        <w:t xml:space="preserve">, </w:t>
      </w:r>
      <w:r w:rsidR="00457A46">
        <w:rPr>
          <w:rFonts w:ascii="Arial" w:hAnsi="Arial" w:cs="Arial"/>
          <w:sz w:val="22"/>
          <w:szCs w:val="22"/>
        </w:rPr>
        <w:t xml:space="preserve">Water and Planning, </w:t>
      </w:r>
      <w:r w:rsidRPr="004C21E3">
        <w:rPr>
          <w:rFonts w:ascii="Arial" w:hAnsi="Arial" w:cs="Arial"/>
          <w:sz w:val="22"/>
          <w:szCs w:val="22"/>
        </w:rPr>
        <w:t>or Nillumbik Shire Council (</w:t>
      </w:r>
      <w:r w:rsidR="008D6D61">
        <w:rPr>
          <w:rFonts w:ascii="Arial" w:hAnsi="Arial" w:cs="Arial"/>
          <w:sz w:val="22"/>
          <w:szCs w:val="22"/>
        </w:rPr>
        <w:t>Borton pers. comm., 2014</w:t>
      </w:r>
      <w:r w:rsidRPr="004C21E3">
        <w:rPr>
          <w:rFonts w:ascii="Arial" w:hAnsi="Arial" w:cs="Arial"/>
          <w:sz w:val="22"/>
          <w:szCs w:val="22"/>
        </w:rPr>
        <w:t xml:space="preserve">). </w:t>
      </w:r>
      <w:r w:rsidR="00EA7628">
        <w:rPr>
          <w:rFonts w:ascii="Arial" w:hAnsi="Arial" w:cs="Arial"/>
          <w:sz w:val="22"/>
          <w:szCs w:val="22"/>
        </w:rPr>
        <w:t xml:space="preserve">The Eltham copper is highly localised within the three remnant areas: colonies occupy only around 3-26% of available habitat </w:t>
      </w:r>
      <w:r w:rsidR="00EA7628" w:rsidRPr="00241188">
        <w:rPr>
          <w:rFonts w:ascii="Arial" w:hAnsi="Arial" w:cs="Arial"/>
          <w:sz w:val="22"/>
          <w:szCs w:val="22"/>
        </w:rPr>
        <w:t>(Braby et al., 1999)</w:t>
      </w:r>
      <w:r w:rsidR="00EA7628">
        <w:rPr>
          <w:rFonts w:ascii="Arial" w:hAnsi="Arial" w:cs="Arial"/>
          <w:sz w:val="22"/>
          <w:szCs w:val="22"/>
        </w:rPr>
        <w:t xml:space="preserve">. </w:t>
      </w:r>
    </w:p>
    <w:p w:rsidR="00E70001" w:rsidRDefault="00725964" w:rsidP="00AB638E">
      <w:pPr>
        <w:spacing w:after="240"/>
        <w:rPr>
          <w:rFonts w:ascii="Arial" w:hAnsi="Arial" w:cs="Arial"/>
          <w:sz w:val="22"/>
          <w:szCs w:val="22"/>
        </w:rPr>
      </w:pPr>
      <w:r>
        <w:rPr>
          <w:rFonts w:ascii="Arial" w:hAnsi="Arial" w:cs="Arial"/>
          <w:sz w:val="22"/>
          <w:szCs w:val="22"/>
        </w:rPr>
        <w:t xml:space="preserve">Like many butterflies from the </w:t>
      </w:r>
      <w:proofErr w:type="spellStart"/>
      <w:r>
        <w:rPr>
          <w:rFonts w:ascii="Arial" w:hAnsi="Arial" w:cs="Arial"/>
          <w:sz w:val="22"/>
          <w:szCs w:val="22"/>
        </w:rPr>
        <w:t>Lycaeindae</w:t>
      </w:r>
      <w:proofErr w:type="spellEnd"/>
      <w:r>
        <w:rPr>
          <w:rFonts w:ascii="Arial" w:hAnsi="Arial" w:cs="Arial"/>
          <w:sz w:val="22"/>
          <w:szCs w:val="22"/>
        </w:rPr>
        <w:t xml:space="preserve">, the Eltham copper has an intricate and likely obligate relationship with ants </w:t>
      </w:r>
      <w:r w:rsidRPr="00BF1B52">
        <w:rPr>
          <w:rFonts w:ascii="Arial" w:hAnsi="Arial" w:cs="Arial"/>
          <w:sz w:val="22"/>
          <w:szCs w:val="22"/>
        </w:rPr>
        <w:t>(Braby et al., 1999)</w:t>
      </w:r>
      <w:r>
        <w:rPr>
          <w:rFonts w:ascii="Arial" w:hAnsi="Arial" w:cs="Arial"/>
          <w:sz w:val="22"/>
          <w:szCs w:val="22"/>
        </w:rPr>
        <w:t xml:space="preserve"> </w:t>
      </w:r>
      <w:r w:rsidRPr="004C21E3">
        <w:rPr>
          <w:rFonts w:ascii="Arial" w:hAnsi="Arial" w:cs="Arial"/>
          <w:sz w:val="22"/>
          <w:szCs w:val="22"/>
        </w:rPr>
        <w:t>(see Biology/Ecology section, below)</w:t>
      </w:r>
      <w:r w:rsidRPr="00BF1B52">
        <w:rPr>
          <w:rFonts w:ascii="Arial" w:hAnsi="Arial" w:cs="Arial"/>
          <w:sz w:val="22"/>
          <w:szCs w:val="22"/>
        </w:rPr>
        <w:t xml:space="preserve">. </w:t>
      </w:r>
      <w:r w:rsidR="003D484C">
        <w:rPr>
          <w:rFonts w:ascii="Arial" w:hAnsi="Arial" w:cs="Arial"/>
          <w:sz w:val="22"/>
          <w:szCs w:val="22"/>
        </w:rPr>
        <w:t xml:space="preserve">At least three species from the ant genus </w:t>
      </w:r>
      <w:proofErr w:type="spellStart"/>
      <w:r w:rsidR="003D484C" w:rsidRPr="00457A46">
        <w:rPr>
          <w:rFonts w:ascii="Arial" w:hAnsi="Arial" w:cs="Arial"/>
          <w:i/>
          <w:sz w:val="22"/>
          <w:szCs w:val="22"/>
        </w:rPr>
        <w:t>Notoncus</w:t>
      </w:r>
      <w:proofErr w:type="spellEnd"/>
      <w:r w:rsidR="003D484C">
        <w:rPr>
          <w:rFonts w:ascii="Arial" w:hAnsi="Arial" w:cs="Arial"/>
          <w:sz w:val="22"/>
          <w:szCs w:val="22"/>
        </w:rPr>
        <w:t xml:space="preserve"> are hosts to the butterfly larv</w:t>
      </w:r>
      <w:r w:rsidR="00F97F4E">
        <w:rPr>
          <w:rFonts w:ascii="Arial" w:hAnsi="Arial" w:cs="Arial"/>
          <w:sz w:val="22"/>
          <w:szCs w:val="22"/>
        </w:rPr>
        <w:t>a</w:t>
      </w:r>
      <w:r w:rsidR="003D484C">
        <w:rPr>
          <w:rFonts w:ascii="Arial" w:hAnsi="Arial" w:cs="Arial"/>
          <w:sz w:val="22"/>
          <w:szCs w:val="22"/>
        </w:rPr>
        <w:t xml:space="preserve">e: </w:t>
      </w:r>
      <w:proofErr w:type="spellStart"/>
      <w:r w:rsidR="00B54285" w:rsidRPr="004C21E3">
        <w:rPr>
          <w:rFonts w:ascii="Arial" w:hAnsi="Arial" w:cs="Arial"/>
          <w:i/>
          <w:sz w:val="22"/>
          <w:szCs w:val="22"/>
        </w:rPr>
        <w:t>Notoncus</w:t>
      </w:r>
      <w:proofErr w:type="spellEnd"/>
      <w:r w:rsidR="00B54285" w:rsidRPr="004C21E3">
        <w:rPr>
          <w:rFonts w:ascii="Arial" w:hAnsi="Arial" w:cs="Arial"/>
          <w:i/>
          <w:sz w:val="22"/>
          <w:szCs w:val="22"/>
        </w:rPr>
        <w:t xml:space="preserve"> </w:t>
      </w:r>
      <w:proofErr w:type="spellStart"/>
      <w:r w:rsidR="00B54285">
        <w:rPr>
          <w:rFonts w:ascii="Arial" w:hAnsi="Arial" w:cs="Arial"/>
          <w:i/>
          <w:sz w:val="22"/>
          <w:szCs w:val="22"/>
        </w:rPr>
        <w:t>capitatus</w:t>
      </w:r>
      <w:proofErr w:type="spellEnd"/>
      <w:r w:rsidR="007D3154">
        <w:rPr>
          <w:rFonts w:ascii="Arial" w:hAnsi="Arial" w:cs="Arial"/>
          <w:sz w:val="22"/>
          <w:szCs w:val="22"/>
        </w:rPr>
        <w:t xml:space="preserve">, </w:t>
      </w:r>
      <w:r w:rsidR="007D3154" w:rsidRPr="007D3154">
        <w:rPr>
          <w:rFonts w:ascii="Arial" w:hAnsi="Arial" w:cs="Arial"/>
          <w:i/>
          <w:sz w:val="22"/>
          <w:szCs w:val="22"/>
        </w:rPr>
        <w:t xml:space="preserve">N. </w:t>
      </w:r>
      <w:proofErr w:type="spellStart"/>
      <w:r w:rsidR="007D3154" w:rsidRPr="007D3154">
        <w:rPr>
          <w:rFonts w:ascii="Arial" w:hAnsi="Arial" w:cs="Arial"/>
          <w:i/>
          <w:sz w:val="22"/>
          <w:szCs w:val="22"/>
        </w:rPr>
        <w:t>enormis</w:t>
      </w:r>
      <w:proofErr w:type="spellEnd"/>
      <w:r w:rsidR="007D3154">
        <w:rPr>
          <w:rFonts w:ascii="Arial" w:hAnsi="Arial" w:cs="Arial"/>
          <w:sz w:val="22"/>
          <w:szCs w:val="22"/>
        </w:rPr>
        <w:t xml:space="preserve"> </w:t>
      </w:r>
      <w:r w:rsidR="00B54285">
        <w:rPr>
          <w:rFonts w:ascii="Arial" w:hAnsi="Arial" w:cs="Arial"/>
          <w:sz w:val="22"/>
          <w:szCs w:val="22"/>
        </w:rPr>
        <w:t xml:space="preserve">and </w:t>
      </w:r>
      <w:r w:rsidR="00B54285" w:rsidRPr="004C21E3">
        <w:rPr>
          <w:rFonts w:ascii="Arial" w:hAnsi="Arial" w:cs="Arial"/>
          <w:i/>
          <w:sz w:val="22"/>
          <w:szCs w:val="22"/>
        </w:rPr>
        <w:t xml:space="preserve">N. </w:t>
      </w:r>
      <w:proofErr w:type="spellStart"/>
      <w:r w:rsidR="00B54285" w:rsidRPr="004C21E3">
        <w:rPr>
          <w:rFonts w:ascii="Arial" w:hAnsi="Arial" w:cs="Arial"/>
          <w:i/>
          <w:sz w:val="22"/>
          <w:szCs w:val="22"/>
          <w:lang w:eastAsia="en-AU"/>
        </w:rPr>
        <w:t>ectatommoides</w:t>
      </w:r>
      <w:proofErr w:type="spellEnd"/>
      <w:r w:rsidR="00241188" w:rsidRPr="004C21E3">
        <w:rPr>
          <w:rFonts w:ascii="Arial" w:hAnsi="Arial" w:cs="Arial"/>
          <w:sz w:val="22"/>
          <w:szCs w:val="22"/>
        </w:rPr>
        <w:t xml:space="preserve">, </w:t>
      </w:r>
      <w:r w:rsidR="003D484C">
        <w:rPr>
          <w:rFonts w:ascii="Arial" w:hAnsi="Arial" w:cs="Arial"/>
          <w:sz w:val="22"/>
          <w:szCs w:val="22"/>
        </w:rPr>
        <w:t xml:space="preserve">which </w:t>
      </w:r>
      <w:r w:rsidR="00E81DFD" w:rsidRPr="004C21E3">
        <w:rPr>
          <w:rFonts w:ascii="Arial" w:hAnsi="Arial" w:cs="Arial"/>
          <w:sz w:val="22"/>
          <w:szCs w:val="22"/>
        </w:rPr>
        <w:t xml:space="preserve">occur </w:t>
      </w:r>
      <w:r w:rsidR="007609D8" w:rsidRPr="004C21E3">
        <w:rPr>
          <w:rFonts w:ascii="Arial" w:hAnsi="Arial" w:cs="Arial"/>
          <w:sz w:val="22"/>
          <w:szCs w:val="22"/>
        </w:rPr>
        <w:t>in</w:t>
      </w:r>
      <w:r w:rsidR="00E81DFD" w:rsidRPr="004C21E3">
        <w:rPr>
          <w:rFonts w:ascii="Arial" w:hAnsi="Arial" w:cs="Arial"/>
          <w:sz w:val="22"/>
          <w:szCs w:val="22"/>
        </w:rPr>
        <w:t xml:space="preserve"> </w:t>
      </w:r>
      <w:proofErr w:type="spellStart"/>
      <w:r w:rsidR="00DA3842">
        <w:rPr>
          <w:rFonts w:ascii="Arial" w:hAnsi="Arial" w:cs="Arial"/>
          <w:sz w:val="22"/>
          <w:szCs w:val="22"/>
        </w:rPr>
        <w:t>southeastern</w:t>
      </w:r>
      <w:proofErr w:type="spellEnd"/>
      <w:r w:rsidR="00E81DFD" w:rsidRPr="004C21E3">
        <w:rPr>
          <w:rFonts w:ascii="Arial" w:hAnsi="Arial" w:cs="Arial"/>
          <w:sz w:val="22"/>
          <w:szCs w:val="22"/>
        </w:rPr>
        <w:t xml:space="preserve"> Australia</w:t>
      </w:r>
      <w:r w:rsidR="008A7822">
        <w:rPr>
          <w:rFonts w:ascii="Arial" w:hAnsi="Arial" w:cs="Arial"/>
          <w:sz w:val="22"/>
          <w:szCs w:val="22"/>
        </w:rPr>
        <w:t xml:space="preserve"> (</w:t>
      </w:r>
      <w:proofErr w:type="spellStart"/>
      <w:r w:rsidR="008A7822">
        <w:rPr>
          <w:rFonts w:ascii="Arial" w:hAnsi="Arial" w:cs="Arial"/>
          <w:sz w:val="22"/>
          <w:szCs w:val="22"/>
        </w:rPr>
        <w:t>Braby</w:t>
      </w:r>
      <w:proofErr w:type="spellEnd"/>
      <w:r w:rsidR="008A7822">
        <w:rPr>
          <w:rFonts w:ascii="Arial" w:hAnsi="Arial" w:cs="Arial"/>
          <w:sz w:val="22"/>
          <w:szCs w:val="22"/>
        </w:rPr>
        <w:t>, 1990; Braby et al., 1999)</w:t>
      </w:r>
      <w:r w:rsidR="00E81DFD" w:rsidRPr="004C21E3">
        <w:rPr>
          <w:rFonts w:ascii="Arial" w:hAnsi="Arial" w:cs="Arial"/>
          <w:sz w:val="22"/>
          <w:szCs w:val="22"/>
        </w:rPr>
        <w:t xml:space="preserve">. </w:t>
      </w:r>
      <w:r>
        <w:rPr>
          <w:rFonts w:ascii="Arial" w:hAnsi="Arial" w:cs="Arial"/>
          <w:sz w:val="22"/>
          <w:szCs w:val="22"/>
        </w:rPr>
        <w:t xml:space="preserve">Around Eltham the host ant is </w:t>
      </w:r>
      <w:r w:rsidRPr="00420585">
        <w:rPr>
          <w:rFonts w:ascii="Arial" w:hAnsi="Arial" w:cs="Arial"/>
          <w:i/>
          <w:sz w:val="22"/>
          <w:szCs w:val="22"/>
        </w:rPr>
        <w:t>N</w:t>
      </w:r>
      <w:r w:rsidR="000A1993" w:rsidRPr="00420585">
        <w:rPr>
          <w:rFonts w:ascii="Arial" w:hAnsi="Arial" w:cs="Arial"/>
          <w:i/>
          <w:sz w:val="22"/>
          <w:szCs w:val="22"/>
        </w:rPr>
        <w:t xml:space="preserve">. </w:t>
      </w:r>
      <w:proofErr w:type="spellStart"/>
      <w:r w:rsidR="000A1993" w:rsidRPr="00420585">
        <w:rPr>
          <w:rFonts w:ascii="Arial" w:hAnsi="Arial" w:cs="Arial"/>
          <w:i/>
          <w:sz w:val="22"/>
          <w:szCs w:val="22"/>
        </w:rPr>
        <w:t>capitatus</w:t>
      </w:r>
      <w:proofErr w:type="spellEnd"/>
      <w:r w:rsidR="000A1993">
        <w:rPr>
          <w:rFonts w:ascii="Arial" w:hAnsi="Arial" w:cs="Arial"/>
          <w:sz w:val="22"/>
          <w:szCs w:val="22"/>
        </w:rPr>
        <w:t xml:space="preserve"> (previously part of </w:t>
      </w:r>
      <w:r w:rsidR="000A1993" w:rsidRPr="00420585">
        <w:rPr>
          <w:rFonts w:ascii="Arial" w:hAnsi="Arial" w:cs="Arial"/>
          <w:i/>
          <w:sz w:val="22"/>
          <w:szCs w:val="22"/>
        </w:rPr>
        <w:t xml:space="preserve">N. </w:t>
      </w:r>
      <w:proofErr w:type="spellStart"/>
      <w:r w:rsidR="000A1993" w:rsidRPr="00420585">
        <w:rPr>
          <w:rFonts w:ascii="Arial" w:hAnsi="Arial" w:cs="Arial"/>
          <w:i/>
          <w:sz w:val="22"/>
          <w:szCs w:val="22"/>
        </w:rPr>
        <w:t>enormis</w:t>
      </w:r>
      <w:proofErr w:type="spellEnd"/>
      <w:r w:rsidR="000A1993">
        <w:rPr>
          <w:rFonts w:ascii="Arial" w:hAnsi="Arial" w:cs="Arial"/>
          <w:sz w:val="22"/>
          <w:szCs w:val="22"/>
        </w:rPr>
        <w:t xml:space="preserve">), and around Kiata </w:t>
      </w:r>
      <w:r w:rsidR="003D484C">
        <w:rPr>
          <w:rFonts w:ascii="Arial" w:hAnsi="Arial" w:cs="Arial"/>
          <w:sz w:val="22"/>
          <w:szCs w:val="22"/>
        </w:rPr>
        <w:t>it</w:t>
      </w:r>
      <w:r w:rsidR="000A1993">
        <w:rPr>
          <w:rFonts w:ascii="Arial" w:hAnsi="Arial" w:cs="Arial"/>
          <w:sz w:val="22"/>
          <w:szCs w:val="22"/>
        </w:rPr>
        <w:t xml:space="preserve"> is </w:t>
      </w:r>
      <w:r w:rsidR="000A1993" w:rsidRPr="00457A46">
        <w:rPr>
          <w:rFonts w:ascii="Arial" w:hAnsi="Arial" w:cs="Arial"/>
          <w:i/>
          <w:sz w:val="22"/>
          <w:szCs w:val="22"/>
        </w:rPr>
        <w:t>N</w:t>
      </w:r>
      <w:r w:rsidR="000A1993">
        <w:rPr>
          <w:rFonts w:ascii="Arial" w:hAnsi="Arial" w:cs="Arial"/>
          <w:sz w:val="22"/>
          <w:szCs w:val="22"/>
        </w:rPr>
        <w:t xml:space="preserve">. </w:t>
      </w:r>
      <w:proofErr w:type="spellStart"/>
      <w:r w:rsidR="000A1993" w:rsidRPr="004C21E3">
        <w:rPr>
          <w:rFonts w:ascii="Arial" w:hAnsi="Arial" w:cs="Arial"/>
          <w:i/>
          <w:sz w:val="22"/>
          <w:szCs w:val="22"/>
          <w:lang w:eastAsia="en-AU"/>
        </w:rPr>
        <w:t>ectatommoides</w:t>
      </w:r>
      <w:proofErr w:type="spellEnd"/>
      <w:r w:rsidR="000A1993">
        <w:rPr>
          <w:rFonts w:ascii="Arial" w:hAnsi="Arial" w:cs="Arial"/>
          <w:sz w:val="22"/>
          <w:szCs w:val="22"/>
        </w:rPr>
        <w:t xml:space="preserve"> </w:t>
      </w:r>
      <w:r w:rsidR="000A1993" w:rsidRPr="00BF1B52">
        <w:rPr>
          <w:rFonts w:ascii="Arial" w:hAnsi="Arial" w:cs="Arial"/>
          <w:sz w:val="22"/>
          <w:szCs w:val="22"/>
        </w:rPr>
        <w:t>(</w:t>
      </w:r>
      <w:proofErr w:type="spellStart"/>
      <w:r w:rsidR="000A1993" w:rsidRPr="00BF1B52">
        <w:rPr>
          <w:rFonts w:ascii="Arial" w:hAnsi="Arial" w:cs="Arial"/>
          <w:sz w:val="22"/>
          <w:szCs w:val="22"/>
        </w:rPr>
        <w:t>Braby</w:t>
      </w:r>
      <w:proofErr w:type="spellEnd"/>
      <w:r w:rsidR="000A1993" w:rsidRPr="00BF1B52">
        <w:rPr>
          <w:rFonts w:ascii="Arial" w:hAnsi="Arial" w:cs="Arial"/>
          <w:sz w:val="22"/>
          <w:szCs w:val="22"/>
        </w:rPr>
        <w:t xml:space="preserve"> et al., 1999). </w:t>
      </w:r>
      <w:r w:rsidR="00122B5B">
        <w:rPr>
          <w:rFonts w:ascii="Arial" w:hAnsi="Arial" w:cs="Arial"/>
          <w:sz w:val="22"/>
          <w:szCs w:val="22"/>
        </w:rPr>
        <w:t xml:space="preserve">Generally, the two ant species occur separately, with </w:t>
      </w:r>
      <w:r w:rsidR="00122B5B" w:rsidRPr="00457A46">
        <w:rPr>
          <w:rFonts w:ascii="Arial" w:hAnsi="Arial" w:cs="Arial"/>
          <w:i/>
          <w:sz w:val="22"/>
          <w:szCs w:val="22"/>
        </w:rPr>
        <w:t xml:space="preserve">N. </w:t>
      </w:r>
      <w:proofErr w:type="spellStart"/>
      <w:r w:rsidR="00122B5B" w:rsidRPr="00457A46">
        <w:rPr>
          <w:rFonts w:ascii="Arial" w:hAnsi="Arial" w:cs="Arial"/>
          <w:i/>
          <w:sz w:val="22"/>
          <w:szCs w:val="22"/>
        </w:rPr>
        <w:t>capitatus</w:t>
      </w:r>
      <w:proofErr w:type="spellEnd"/>
      <w:r w:rsidR="00122B5B">
        <w:rPr>
          <w:rFonts w:ascii="Arial" w:hAnsi="Arial" w:cs="Arial"/>
          <w:sz w:val="22"/>
          <w:szCs w:val="22"/>
        </w:rPr>
        <w:t xml:space="preserve"> often found in wetter areas than N. </w:t>
      </w:r>
      <w:proofErr w:type="spellStart"/>
      <w:r w:rsidR="00122B5B" w:rsidRPr="004C21E3">
        <w:rPr>
          <w:rFonts w:ascii="Arial" w:hAnsi="Arial" w:cs="Arial"/>
          <w:i/>
          <w:sz w:val="22"/>
          <w:szCs w:val="22"/>
          <w:lang w:eastAsia="en-AU"/>
        </w:rPr>
        <w:t>ectatommoides</w:t>
      </w:r>
      <w:proofErr w:type="spellEnd"/>
      <w:r w:rsidR="00122B5B" w:rsidRPr="00BF1B52">
        <w:rPr>
          <w:rFonts w:ascii="Arial" w:hAnsi="Arial" w:cs="Arial"/>
          <w:sz w:val="22"/>
          <w:szCs w:val="22"/>
        </w:rPr>
        <w:t xml:space="preserve"> (</w:t>
      </w:r>
      <w:proofErr w:type="spellStart"/>
      <w:r w:rsidR="00122B5B" w:rsidRPr="00BF1B52">
        <w:rPr>
          <w:rFonts w:ascii="Arial" w:hAnsi="Arial" w:cs="Arial"/>
          <w:sz w:val="22"/>
          <w:szCs w:val="22"/>
        </w:rPr>
        <w:t>Braby</w:t>
      </w:r>
      <w:proofErr w:type="spellEnd"/>
      <w:r w:rsidR="00122B5B" w:rsidRPr="00BF1B52">
        <w:rPr>
          <w:rFonts w:ascii="Arial" w:hAnsi="Arial" w:cs="Arial"/>
          <w:sz w:val="22"/>
          <w:szCs w:val="22"/>
        </w:rPr>
        <w:t xml:space="preserve"> et al., 1999)</w:t>
      </w:r>
      <w:r w:rsidR="00122B5B">
        <w:rPr>
          <w:rFonts w:ascii="Arial" w:hAnsi="Arial" w:cs="Arial"/>
          <w:sz w:val="22"/>
          <w:szCs w:val="22"/>
        </w:rPr>
        <w:t xml:space="preserve">. </w:t>
      </w:r>
      <w:r w:rsidR="00854DF5">
        <w:rPr>
          <w:rFonts w:ascii="Arial" w:hAnsi="Arial" w:cs="Arial"/>
          <w:sz w:val="22"/>
          <w:szCs w:val="22"/>
        </w:rPr>
        <w:t xml:space="preserve">Apparently, suitable colonies of the host ants are distributed much more widely than the butterfly they attend </w:t>
      </w:r>
      <w:r w:rsidR="00854DF5" w:rsidRPr="00BF1B52">
        <w:rPr>
          <w:rFonts w:ascii="Arial" w:hAnsi="Arial" w:cs="Arial"/>
          <w:sz w:val="22"/>
          <w:szCs w:val="22"/>
        </w:rPr>
        <w:t>(Braby et al., 1999).</w:t>
      </w:r>
      <w:r w:rsidR="00854DF5">
        <w:rPr>
          <w:rFonts w:ascii="Arial" w:hAnsi="Arial" w:cs="Arial"/>
          <w:sz w:val="22"/>
          <w:szCs w:val="22"/>
        </w:rPr>
        <w:t xml:space="preserve"> </w:t>
      </w:r>
      <w:r w:rsidR="00806503">
        <w:rPr>
          <w:rFonts w:ascii="Arial" w:hAnsi="Arial" w:cs="Arial"/>
          <w:sz w:val="22"/>
          <w:szCs w:val="22"/>
        </w:rPr>
        <w:t xml:space="preserve">However, populations of the butterfly are more patchy, each comprising a number of localised colonies, probably reflecting the </w:t>
      </w:r>
      <w:proofErr w:type="spellStart"/>
      <w:r w:rsidR="00806503">
        <w:rPr>
          <w:rFonts w:ascii="Arial" w:hAnsi="Arial" w:cs="Arial"/>
          <w:sz w:val="22"/>
          <w:szCs w:val="22"/>
        </w:rPr>
        <w:t>the</w:t>
      </w:r>
      <w:proofErr w:type="spellEnd"/>
      <w:r w:rsidR="00806503">
        <w:rPr>
          <w:rFonts w:ascii="Arial" w:hAnsi="Arial" w:cs="Arial"/>
          <w:sz w:val="22"/>
          <w:szCs w:val="22"/>
        </w:rPr>
        <w:t xml:space="preserve"> low incidence of suitable combinations of larval food plant and attendant ants (Braby, 2000). </w:t>
      </w:r>
    </w:p>
    <w:p w:rsidR="00A06037" w:rsidRDefault="00E81DFD" w:rsidP="00AB638E">
      <w:pPr>
        <w:spacing w:after="240"/>
        <w:rPr>
          <w:rFonts w:ascii="Arial" w:hAnsi="Arial" w:cs="Arial"/>
          <w:sz w:val="22"/>
          <w:szCs w:val="22"/>
        </w:rPr>
      </w:pPr>
      <w:r w:rsidRPr="004C21E3">
        <w:rPr>
          <w:rFonts w:ascii="Arial" w:hAnsi="Arial" w:cs="Arial"/>
          <w:sz w:val="22"/>
          <w:szCs w:val="22"/>
        </w:rPr>
        <w:t xml:space="preserve">The </w:t>
      </w:r>
      <w:r w:rsidR="00122B5B">
        <w:rPr>
          <w:rFonts w:ascii="Arial" w:hAnsi="Arial" w:cs="Arial"/>
          <w:sz w:val="22"/>
          <w:szCs w:val="22"/>
        </w:rPr>
        <w:t xml:space="preserve">only </w:t>
      </w:r>
      <w:r w:rsidR="00EF085F">
        <w:rPr>
          <w:rFonts w:ascii="Arial" w:hAnsi="Arial" w:cs="Arial"/>
          <w:sz w:val="22"/>
          <w:szCs w:val="22"/>
        </w:rPr>
        <w:t xml:space="preserve">host </w:t>
      </w:r>
      <w:r w:rsidRPr="004C21E3">
        <w:rPr>
          <w:rFonts w:ascii="Arial" w:hAnsi="Arial" w:cs="Arial"/>
          <w:sz w:val="22"/>
          <w:szCs w:val="22"/>
        </w:rPr>
        <w:t xml:space="preserve">plant on </w:t>
      </w:r>
      <w:r w:rsidRPr="004C21E3">
        <w:rPr>
          <w:rFonts w:ascii="Arial" w:hAnsi="Arial" w:cs="Arial"/>
          <w:sz w:val="22"/>
          <w:szCs w:val="22"/>
          <w:lang w:eastAsia="en-AU"/>
        </w:rPr>
        <w:t xml:space="preserve">which </w:t>
      </w:r>
      <w:r w:rsidR="003805C7">
        <w:rPr>
          <w:rFonts w:ascii="Arial" w:hAnsi="Arial" w:cs="Arial"/>
          <w:sz w:val="22"/>
          <w:szCs w:val="22"/>
          <w:lang w:eastAsia="en-AU"/>
        </w:rPr>
        <w:t xml:space="preserve">the </w:t>
      </w:r>
      <w:r w:rsidR="00122B5B">
        <w:rPr>
          <w:rFonts w:ascii="Arial" w:hAnsi="Arial" w:cs="Arial"/>
          <w:sz w:val="22"/>
          <w:szCs w:val="22"/>
          <w:lang w:eastAsia="en-AU"/>
        </w:rPr>
        <w:t>butterfly larvae feed</w:t>
      </w:r>
      <w:r w:rsidRPr="004C21E3">
        <w:rPr>
          <w:rFonts w:ascii="Arial" w:hAnsi="Arial" w:cs="Arial"/>
          <w:sz w:val="22"/>
          <w:szCs w:val="22"/>
          <w:lang w:eastAsia="en-AU"/>
        </w:rPr>
        <w:t xml:space="preserve"> (</w:t>
      </w:r>
      <w:proofErr w:type="spellStart"/>
      <w:r w:rsidRPr="004C21E3">
        <w:rPr>
          <w:rFonts w:ascii="Arial" w:hAnsi="Arial" w:cs="Arial"/>
          <w:i/>
          <w:sz w:val="22"/>
          <w:szCs w:val="22"/>
        </w:rPr>
        <w:t>Bursaria</w:t>
      </w:r>
      <w:proofErr w:type="spellEnd"/>
      <w:r w:rsidRPr="004C21E3">
        <w:rPr>
          <w:rFonts w:ascii="Arial" w:hAnsi="Arial" w:cs="Arial"/>
          <w:i/>
          <w:sz w:val="22"/>
          <w:szCs w:val="22"/>
        </w:rPr>
        <w:t xml:space="preserve"> </w:t>
      </w:r>
      <w:proofErr w:type="spellStart"/>
      <w:r w:rsidRPr="004C21E3">
        <w:rPr>
          <w:rFonts w:ascii="Arial" w:hAnsi="Arial" w:cs="Arial"/>
          <w:i/>
          <w:sz w:val="22"/>
          <w:szCs w:val="22"/>
        </w:rPr>
        <w:t>spinosa</w:t>
      </w:r>
      <w:proofErr w:type="spellEnd"/>
      <w:r w:rsidRPr="004C21E3">
        <w:rPr>
          <w:rFonts w:ascii="Arial" w:hAnsi="Arial" w:cs="Arial"/>
          <w:sz w:val="22"/>
          <w:szCs w:val="22"/>
        </w:rPr>
        <w:t xml:space="preserve"> </w:t>
      </w:r>
      <w:proofErr w:type="spellStart"/>
      <w:r w:rsidRPr="004C21E3">
        <w:rPr>
          <w:rFonts w:ascii="Arial" w:hAnsi="Arial" w:cs="Arial"/>
          <w:sz w:val="22"/>
          <w:szCs w:val="22"/>
        </w:rPr>
        <w:t>subsp</w:t>
      </w:r>
      <w:proofErr w:type="spellEnd"/>
      <w:r w:rsidRPr="004C21E3">
        <w:rPr>
          <w:rFonts w:ascii="Arial" w:hAnsi="Arial" w:cs="Arial"/>
          <w:sz w:val="22"/>
          <w:szCs w:val="22"/>
        </w:rPr>
        <w:t xml:space="preserve"> </w:t>
      </w:r>
      <w:proofErr w:type="spellStart"/>
      <w:r w:rsidRPr="004C21E3">
        <w:rPr>
          <w:rFonts w:ascii="Arial" w:hAnsi="Arial" w:cs="Arial"/>
          <w:i/>
          <w:sz w:val="22"/>
          <w:szCs w:val="22"/>
        </w:rPr>
        <w:t>spinosa</w:t>
      </w:r>
      <w:proofErr w:type="spellEnd"/>
      <w:r w:rsidRPr="004C21E3">
        <w:rPr>
          <w:rFonts w:ascii="Arial" w:hAnsi="Arial" w:cs="Arial"/>
          <w:sz w:val="22"/>
          <w:szCs w:val="22"/>
        </w:rPr>
        <w:t xml:space="preserve">) is common in coastal </w:t>
      </w:r>
      <w:r w:rsidR="003805C7">
        <w:rPr>
          <w:rFonts w:ascii="Arial" w:hAnsi="Arial" w:cs="Arial"/>
          <w:sz w:val="22"/>
          <w:szCs w:val="22"/>
        </w:rPr>
        <w:t>regions</w:t>
      </w:r>
      <w:r w:rsidRPr="004C21E3">
        <w:rPr>
          <w:rFonts w:ascii="Arial" w:hAnsi="Arial" w:cs="Arial"/>
          <w:sz w:val="22"/>
          <w:szCs w:val="22"/>
        </w:rPr>
        <w:t xml:space="preserve"> of </w:t>
      </w:r>
      <w:proofErr w:type="spellStart"/>
      <w:r w:rsidRPr="004C21E3">
        <w:rPr>
          <w:rFonts w:ascii="Arial" w:hAnsi="Arial" w:cs="Arial"/>
          <w:sz w:val="22"/>
          <w:szCs w:val="22"/>
        </w:rPr>
        <w:t>southeastern</w:t>
      </w:r>
      <w:proofErr w:type="spellEnd"/>
      <w:r w:rsidRPr="004C21E3">
        <w:rPr>
          <w:rFonts w:ascii="Arial" w:hAnsi="Arial" w:cs="Arial"/>
          <w:sz w:val="22"/>
          <w:szCs w:val="22"/>
        </w:rPr>
        <w:t xml:space="preserve"> Australia</w:t>
      </w:r>
      <w:r w:rsidR="00D05B63">
        <w:rPr>
          <w:rFonts w:ascii="Arial" w:hAnsi="Arial" w:cs="Arial"/>
          <w:sz w:val="22"/>
          <w:szCs w:val="22"/>
        </w:rPr>
        <w:t xml:space="preserve"> (</w:t>
      </w:r>
      <w:r w:rsidR="00D05B63" w:rsidRPr="009F57E5">
        <w:rPr>
          <w:rFonts w:ascii="Arial" w:hAnsi="Arial" w:cs="Arial"/>
          <w:sz w:val="22"/>
          <w:szCs w:val="22"/>
        </w:rPr>
        <w:t>Atlas of Living Australia, 2015)</w:t>
      </w:r>
      <w:r w:rsidRPr="004C21E3">
        <w:rPr>
          <w:rFonts w:ascii="Arial" w:hAnsi="Arial" w:cs="Arial"/>
          <w:sz w:val="22"/>
          <w:szCs w:val="22"/>
        </w:rPr>
        <w:t xml:space="preserve">. </w:t>
      </w:r>
    </w:p>
    <w:p w:rsidR="009F460D" w:rsidRPr="00D50FAC" w:rsidRDefault="009F460D" w:rsidP="009F460D">
      <w:pPr>
        <w:rPr>
          <w:rFonts w:ascii="Arial" w:hAnsi="Arial" w:cs="Arial"/>
          <w:sz w:val="22"/>
          <w:szCs w:val="22"/>
        </w:rPr>
      </w:pPr>
      <w:r w:rsidRPr="00420585">
        <w:rPr>
          <w:rFonts w:ascii="Arial" w:hAnsi="Arial" w:cs="Arial"/>
          <w:sz w:val="22"/>
          <w:szCs w:val="22"/>
        </w:rPr>
        <w:t>The Eltham copper occurs in more exposed, drier sites, generally along ridge-tops</w:t>
      </w:r>
      <w:r>
        <w:rPr>
          <w:rFonts w:ascii="Arial" w:hAnsi="Arial" w:cs="Arial"/>
          <w:sz w:val="22"/>
          <w:szCs w:val="22"/>
        </w:rPr>
        <w:t>, whereas i</w:t>
      </w:r>
      <w:r w:rsidRPr="00D50FAC">
        <w:rPr>
          <w:rFonts w:ascii="Arial" w:hAnsi="Arial" w:cs="Arial"/>
          <w:sz w:val="22"/>
          <w:szCs w:val="22"/>
        </w:rPr>
        <w:t xml:space="preserve">n the Eltham-Greensborough area the </w:t>
      </w:r>
      <w:r w:rsidR="00686BB5">
        <w:rPr>
          <w:rFonts w:ascii="Arial" w:hAnsi="Arial" w:cs="Arial"/>
          <w:sz w:val="22"/>
          <w:szCs w:val="22"/>
        </w:rPr>
        <w:t>b</w:t>
      </w:r>
      <w:r>
        <w:rPr>
          <w:rFonts w:ascii="Arial" w:hAnsi="Arial" w:cs="Arial"/>
          <w:sz w:val="22"/>
          <w:szCs w:val="22"/>
        </w:rPr>
        <w:t xml:space="preserve">utterfly inhabits </w:t>
      </w:r>
      <w:r w:rsidR="00686BB5">
        <w:rPr>
          <w:rFonts w:ascii="Arial" w:hAnsi="Arial" w:cs="Arial"/>
          <w:sz w:val="22"/>
          <w:szCs w:val="22"/>
        </w:rPr>
        <w:t xml:space="preserve">dry </w:t>
      </w:r>
      <w:r w:rsidR="00686BB5" w:rsidRPr="00463300">
        <w:rPr>
          <w:rFonts w:ascii="Arial" w:hAnsi="Arial" w:cs="Arial"/>
          <w:i/>
          <w:sz w:val="22"/>
          <w:szCs w:val="22"/>
        </w:rPr>
        <w:t>Eucalyptus</w:t>
      </w:r>
      <w:r w:rsidR="00686BB5">
        <w:rPr>
          <w:rFonts w:ascii="Arial" w:hAnsi="Arial" w:cs="Arial"/>
          <w:sz w:val="22"/>
          <w:szCs w:val="22"/>
        </w:rPr>
        <w:t xml:space="preserve"> f</w:t>
      </w:r>
      <w:r w:rsidR="00686BB5" w:rsidRPr="00D50FAC">
        <w:rPr>
          <w:rFonts w:ascii="Arial" w:hAnsi="Arial" w:cs="Arial"/>
          <w:sz w:val="22"/>
          <w:szCs w:val="22"/>
        </w:rPr>
        <w:t>orest</w:t>
      </w:r>
      <w:r w:rsidR="00686BB5">
        <w:rPr>
          <w:rFonts w:ascii="Arial" w:hAnsi="Arial" w:cs="Arial"/>
          <w:sz w:val="22"/>
          <w:szCs w:val="22"/>
        </w:rPr>
        <w:t xml:space="preserve"> with </w:t>
      </w:r>
      <w:r>
        <w:rPr>
          <w:rFonts w:ascii="Arial" w:hAnsi="Arial" w:cs="Arial"/>
          <w:sz w:val="22"/>
          <w:szCs w:val="22"/>
        </w:rPr>
        <w:t xml:space="preserve">grassy </w:t>
      </w:r>
      <w:r w:rsidR="00686BB5">
        <w:rPr>
          <w:rFonts w:ascii="Arial" w:hAnsi="Arial" w:cs="Arial"/>
          <w:sz w:val="22"/>
          <w:szCs w:val="22"/>
        </w:rPr>
        <w:t xml:space="preserve">understorey and scattered patches of the larval food plant </w:t>
      </w:r>
      <w:r w:rsidRPr="00A51756">
        <w:rPr>
          <w:rFonts w:ascii="Arial" w:hAnsi="Arial" w:cs="Arial"/>
          <w:sz w:val="22"/>
          <w:szCs w:val="22"/>
        </w:rPr>
        <w:t>(</w:t>
      </w:r>
      <w:r w:rsidR="00686BB5" w:rsidRPr="00BF1B52">
        <w:rPr>
          <w:rFonts w:ascii="Arial" w:hAnsi="Arial" w:cs="Arial"/>
          <w:sz w:val="22"/>
          <w:szCs w:val="22"/>
        </w:rPr>
        <w:t>Braby et al., 1999</w:t>
      </w:r>
      <w:r w:rsidR="00686BB5">
        <w:rPr>
          <w:rFonts w:ascii="Arial" w:hAnsi="Arial" w:cs="Arial"/>
          <w:sz w:val="22"/>
          <w:szCs w:val="22"/>
        </w:rPr>
        <w:t xml:space="preserve">; </w:t>
      </w:r>
      <w:r w:rsidR="008D6D61">
        <w:rPr>
          <w:rFonts w:ascii="Arial" w:hAnsi="Arial" w:cs="Arial"/>
          <w:sz w:val="22"/>
          <w:szCs w:val="22"/>
        </w:rPr>
        <w:t>Borton pers. comm., 2014</w:t>
      </w:r>
      <w:r w:rsidRPr="00A51756">
        <w:rPr>
          <w:rFonts w:ascii="Arial" w:hAnsi="Arial" w:cs="Arial"/>
          <w:sz w:val="22"/>
          <w:szCs w:val="22"/>
        </w:rPr>
        <w:t>)</w:t>
      </w:r>
      <w:r w:rsidRPr="00D50FAC">
        <w:rPr>
          <w:rFonts w:ascii="Arial" w:hAnsi="Arial" w:cs="Arial"/>
          <w:sz w:val="22"/>
          <w:szCs w:val="22"/>
        </w:rPr>
        <w:t xml:space="preserve">. </w:t>
      </w:r>
      <w:r w:rsidR="00686BB5">
        <w:rPr>
          <w:rFonts w:ascii="Arial" w:hAnsi="Arial" w:cs="Arial"/>
          <w:sz w:val="22"/>
          <w:szCs w:val="22"/>
        </w:rPr>
        <w:t xml:space="preserve">Most colonies </w:t>
      </w:r>
      <w:r w:rsidR="00AF76F1">
        <w:rPr>
          <w:rFonts w:ascii="Arial" w:hAnsi="Arial" w:cs="Arial"/>
          <w:sz w:val="22"/>
          <w:szCs w:val="22"/>
        </w:rPr>
        <w:t>in this area occur</w:t>
      </w:r>
      <w:r w:rsidR="00686BB5">
        <w:rPr>
          <w:rFonts w:ascii="Arial" w:hAnsi="Arial" w:cs="Arial"/>
          <w:sz w:val="22"/>
          <w:szCs w:val="22"/>
        </w:rPr>
        <w:t xml:space="preserve"> on </w:t>
      </w:r>
      <w:r w:rsidR="00AF76F1">
        <w:rPr>
          <w:rFonts w:ascii="Arial" w:hAnsi="Arial" w:cs="Arial"/>
          <w:sz w:val="22"/>
          <w:szCs w:val="22"/>
        </w:rPr>
        <w:t>elevated, well-drained areas, often adjoining moister gullies (</w:t>
      </w:r>
      <w:r w:rsidR="00AF76F1" w:rsidRPr="00BF1B52">
        <w:rPr>
          <w:rFonts w:ascii="Arial" w:hAnsi="Arial" w:cs="Arial"/>
          <w:sz w:val="22"/>
          <w:szCs w:val="22"/>
        </w:rPr>
        <w:t>Braby et al., 1999</w:t>
      </w:r>
      <w:r w:rsidR="00AF76F1">
        <w:rPr>
          <w:rFonts w:ascii="Arial" w:hAnsi="Arial" w:cs="Arial"/>
          <w:sz w:val="22"/>
          <w:szCs w:val="22"/>
        </w:rPr>
        <w:t xml:space="preserve">). </w:t>
      </w:r>
      <w:r w:rsidRPr="00D50FAC">
        <w:rPr>
          <w:rFonts w:ascii="Arial" w:hAnsi="Arial" w:cs="Arial"/>
          <w:sz w:val="22"/>
          <w:szCs w:val="22"/>
        </w:rPr>
        <w:t xml:space="preserve">In the Castlemaine-Bendigo area the </w:t>
      </w:r>
      <w:r>
        <w:rPr>
          <w:rFonts w:ascii="Arial" w:hAnsi="Arial" w:cs="Arial"/>
          <w:sz w:val="22"/>
          <w:szCs w:val="22"/>
        </w:rPr>
        <w:t>b</w:t>
      </w:r>
      <w:r w:rsidRPr="00D50FAC">
        <w:rPr>
          <w:rFonts w:ascii="Arial" w:hAnsi="Arial" w:cs="Arial"/>
          <w:sz w:val="22"/>
          <w:szCs w:val="22"/>
        </w:rPr>
        <w:t>utterfly inhabits</w:t>
      </w:r>
      <w:r>
        <w:rPr>
          <w:rFonts w:ascii="Arial" w:hAnsi="Arial" w:cs="Arial"/>
          <w:sz w:val="22"/>
          <w:szCs w:val="22"/>
        </w:rPr>
        <w:t xml:space="preserve"> </w:t>
      </w:r>
      <w:proofErr w:type="spellStart"/>
      <w:r>
        <w:rPr>
          <w:rFonts w:ascii="Arial" w:hAnsi="Arial" w:cs="Arial"/>
          <w:sz w:val="22"/>
          <w:szCs w:val="22"/>
        </w:rPr>
        <w:t>heathy</w:t>
      </w:r>
      <w:proofErr w:type="spellEnd"/>
      <w:r>
        <w:rPr>
          <w:rFonts w:ascii="Arial" w:hAnsi="Arial" w:cs="Arial"/>
          <w:sz w:val="22"/>
          <w:szCs w:val="22"/>
        </w:rPr>
        <w:t xml:space="preserve"> dry f</w:t>
      </w:r>
      <w:r w:rsidRPr="00D50FAC">
        <w:rPr>
          <w:rFonts w:ascii="Arial" w:hAnsi="Arial" w:cs="Arial"/>
          <w:sz w:val="22"/>
          <w:szCs w:val="22"/>
        </w:rPr>
        <w:t>orest</w:t>
      </w:r>
      <w:r>
        <w:rPr>
          <w:rFonts w:ascii="Arial" w:hAnsi="Arial" w:cs="Arial"/>
          <w:sz w:val="22"/>
          <w:szCs w:val="22"/>
        </w:rPr>
        <w:t xml:space="preserve"> </w:t>
      </w:r>
      <w:r w:rsidRPr="00A51756">
        <w:rPr>
          <w:rFonts w:ascii="Arial" w:hAnsi="Arial" w:cs="Arial"/>
          <w:sz w:val="22"/>
          <w:szCs w:val="22"/>
        </w:rPr>
        <w:t>(</w:t>
      </w:r>
      <w:proofErr w:type="spellStart"/>
      <w:r w:rsidR="008D6D61">
        <w:rPr>
          <w:rFonts w:ascii="Arial" w:hAnsi="Arial" w:cs="Arial"/>
          <w:sz w:val="22"/>
          <w:szCs w:val="22"/>
        </w:rPr>
        <w:t>Borton</w:t>
      </w:r>
      <w:proofErr w:type="spellEnd"/>
      <w:r w:rsidR="008D6D61">
        <w:rPr>
          <w:rFonts w:ascii="Arial" w:hAnsi="Arial" w:cs="Arial"/>
          <w:sz w:val="22"/>
          <w:szCs w:val="22"/>
        </w:rPr>
        <w:t xml:space="preserve"> pers. comm., 2014</w:t>
      </w:r>
      <w:r w:rsidRPr="00A51756">
        <w:rPr>
          <w:rFonts w:ascii="Arial" w:hAnsi="Arial" w:cs="Arial"/>
          <w:sz w:val="22"/>
          <w:szCs w:val="22"/>
        </w:rPr>
        <w:t>)</w:t>
      </w:r>
      <w:r w:rsidRPr="00D50FAC">
        <w:rPr>
          <w:rFonts w:ascii="Arial" w:hAnsi="Arial" w:cs="Arial"/>
          <w:sz w:val="22"/>
          <w:szCs w:val="22"/>
        </w:rPr>
        <w:t>.</w:t>
      </w:r>
      <w:r>
        <w:rPr>
          <w:rFonts w:ascii="Arial" w:hAnsi="Arial" w:cs="Arial"/>
          <w:sz w:val="22"/>
          <w:szCs w:val="22"/>
        </w:rPr>
        <w:t xml:space="preserve"> </w:t>
      </w:r>
      <w:r w:rsidR="00686BB5">
        <w:rPr>
          <w:rFonts w:ascii="Arial" w:hAnsi="Arial" w:cs="Arial"/>
          <w:sz w:val="22"/>
          <w:szCs w:val="22"/>
        </w:rPr>
        <w:t xml:space="preserve">In Kiata, colonies are found on flatter, very gently sloping ground dominated by </w:t>
      </w:r>
      <w:proofErr w:type="spellStart"/>
      <w:r w:rsidR="00686BB5" w:rsidRPr="00457A46">
        <w:rPr>
          <w:rFonts w:ascii="Arial" w:hAnsi="Arial" w:cs="Arial"/>
          <w:i/>
          <w:sz w:val="22"/>
          <w:szCs w:val="22"/>
        </w:rPr>
        <w:t>Allocasuarina</w:t>
      </w:r>
      <w:proofErr w:type="spellEnd"/>
      <w:r w:rsidR="00686BB5" w:rsidRPr="00457A46">
        <w:rPr>
          <w:rFonts w:ascii="Arial" w:hAnsi="Arial" w:cs="Arial"/>
          <w:i/>
          <w:sz w:val="22"/>
          <w:szCs w:val="22"/>
        </w:rPr>
        <w:t xml:space="preserve"> </w:t>
      </w:r>
      <w:proofErr w:type="spellStart"/>
      <w:r w:rsidR="00686BB5" w:rsidRPr="00457A46">
        <w:rPr>
          <w:rFonts w:ascii="Arial" w:hAnsi="Arial" w:cs="Arial"/>
          <w:i/>
          <w:sz w:val="22"/>
          <w:szCs w:val="22"/>
        </w:rPr>
        <w:t>luehmannii</w:t>
      </w:r>
      <w:proofErr w:type="spellEnd"/>
      <w:r w:rsidR="00686BB5">
        <w:rPr>
          <w:rFonts w:ascii="Arial" w:hAnsi="Arial" w:cs="Arial"/>
          <w:sz w:val="22"/>
          <w:szCs w:val="22"/>
        </w:rPr>
        <w:t xml:space="preserve"> </w:t>
      </w:r>
      <w:r w:rsidR="00686BB5" w:rsidRPr="00BF1B52">
        <w:rPr>
          <w:rFonts w:ascii="Arial" w:hAnsi="Arial" w:cs="Arial"/>
          <w:sz w:val="22"/>
          <w:szCs w:val="22"/>
        </w:rPr>
        <w:t>(</w:t>
      </w:r>
      <w:proofErr w:type="spellStart"/>
      <w:r w:rsidR="00686BB5" w:rsidRPr="00BF1B52">
        <w:rPr>
          <w:rFonts w:ascii="Arial" w:hAnsi="Arial" w:cs="Arial"/>
          <w:sz w:val="22"/>
          <w:szCs w:val="22"/>
        </w:rPr>
        <w:t>Braby</w:t>
      </w:r>
      <w:proofErr w:type="spellEnd"/>
      <w:r w:rsidR="00686BB5" w:rsidRPr="00BF1B52">
        <w:rPr>
          <w:rFonts w:ascii="Arial" w:hAnsi="Arial" w:cs="Arial"/>
          <w:sz w:val="22"/>
          <w:szCs w:val="22"/>
        </w:rPr>
        <w:t xml:space="preserve"> et al., 1999).</w:t>
      </w:r>
    </w:p>
    <w:p w:rsidR="009F460D" w:rsidRPr="004C21E3" w:rsidRDefault="009F460D" w:rsidP="00AB638E">
      <w:pPr>
        <w:spacing w:after="240"/>
        <w:rPr>
          <w:rFonts w:ascii="Arial" w:hAnsi="Arial" w:cs="Arial"/>
          <w:sz w:val="22"/>
          <w:szCs w:val="22"/>
        </w:rPr>
      </w:pPr>
    </w:p>
    <w:p w:rsidR="00D50FAC" w:rsidRPr="00B30179" w:rsidRDefault="007D7E49" w:rsidP="00B30179">
      <w:pPr>
        <w:pStyle w:val="CAheading"/>
      </w:pPr>
      <w:r w:rsidRPr="007D7E49">
        <w:t>Biology/Ecology</w:t>
      </w:r>
    </w:p>
    <w:p w:rsidR="00AE09E2" w:rsidRPr="001049E2" w:rsidRDefault="000A35D2" w:rsidP="00D50FAC">
      <w:pPr>
        <w:rPr>
          <w:rFonts w:ascii="Arial" w:hAnsi="Arial" w:cs="Arial"/>
          <w:sz w:val="22"/>
          <w:szCs w:val="22"/>
        </w:rPr>
      </w:pPr>
      <w:r w:rsidRPr="001049E2">
        <w:rPr>
          <w:rFonts w:ascii="Arial" w:hAnsi="Arial" w:cs="Arial"/>
          <w:sz w:val="22"/>
          <w:szCs w:val="22"/>
        </w:rPr>
        <w:t>T</w:t>
      </w:r>
      <w:r w:rsidR="006E157B" w:rsidRPr="001049E2">
        <w:rPr>
          <w:rFonts w:ascii="Arial" w:hAnsi="Arial" w:cs="Arial"/>
          <w:sz w:val="22"/>
          <w:szCs w:val="22"/>
        </w:rPr>
        <w:t xml:space="preserve">he Eltham copper </w:t>
      </w:r>
      <w:r w:rsidRPr="001049E2">
        <w:rPr>
          <w:rFonts w:ascii="Arial" w:hAnsi="Arial" w:cs="Arial"/>
          <w:sz w:val="22"/>
          <w:szCs w:val="22"/>
        </w:rPr>
        <w:t xml:space="preserve">is wholly dependent on its association with ants of the genus </w:t>
      </w:r>
      <w:proofErr w:type="spellStart"/>
      <w:r w:rsidRPr="001049E2">
        <w:rPr>
          <w:rFonts w:ascii="Arial" w:hAnsi="Arial" w:cs="Arial"/>
          <w:i/>
          <w:sz w:val="22"/>
          <w:szCs w:val="22"/>
        </w:rPr>
        <w:t>Notoncus</w:t>
      </w:r>
      <w:proofErr w:type="spellEnd"/>
      <w:r w:rsidRPr="001049E2">
        <w:rPr>
          <w:rFonts w:ascii="Arial" w:hAnsi="Arial" w:cs="Arial"/>
          <w:sz w:val="22"/>
          <w:szCs w:val="22"/>
        </w:rPr>
        <w:t xml:space="preserve">, </w:t>
      </w:r>
      <w:r w:rsidR="00FB3C51" w:rsidRPr="001049E2">
        <w:rPr>
          <w:rFonts w:ascii="Arial" w:hAnsi="Arial" w:cs="Arial"/>
          <w:sz w:val="22"/>
          <w:szCs w:val="22"/>
        </w:rPr>
        <w:t>such that</w:t>
      </w:r>
      <w:r w:rsidR="00AE09E2" w:rsidRPr="001049E2">
        <w:rPr>
          <w:rFonts w:ascii="Arial" w:hAnsi="Arial" w:cs="Arial"/>
          <w:sz w:val="22"/>
          <w:szCs w:val="22"/>
        </w:rPr>
        <w:t xml:space="preserve"> the butterfly has not been found in areas where </w:t>
      </w:r>
      <w:proofErr w:type="spellStart"/>
      <w:r w:rsidR="00AE09E2" w:rsidRPr="001049E2">
        <w:rPr>
          <w:rFonts w:ascii="Arial" w:hAnsi="Arial" w:cs="Arial"/>
          <w:i/>
          <w:sz w:val="22"/>
          <w:szCs w:val="22"/>
        </w:rPr>
        <w:t>Notoncus</w:t>
      </w:r>
      <w:proofErr w:type="spellEnd"/>
      <w:r w:rsidR="00AE09E2" w:rsidRPr="001049E2">
        <w:rPr>
          <w:rFonts w:ascii="Arial" w:hAnsi="Arial" w:cs="Arial"/>
          <w:i/>
          <w:sz w:val="22"/>
          <w:szCs w:val="22"/>
        </w:rPr>
        <w:t xml:space="preserve"> </w:t>
      </w:r>
      <w:r w:rsidR="00AE09E2" w:rsidRPr="001049E2">
        <w:rPr>
          <w:rFonts w:ascii="Arial" w:hAnsi="Arial" w:cs="Arial"/>
          <w:sz w:val="22"/>
          <w:szCs w:val="22"/>
        </w:rPr>
        <w:t>ant colonies do not occur</w:t>
      </w:r>
      <w:r w:rsidR="002B4818" w:rsidRPr="001049E2">
        <w:rPr>
          <w:rFonts w:ascii="Arial" w:hAnsi="Arial" w:cs="Arial"/>
          <w:sz w:val="22"/>
          <w:szCs w:val="22"/>
        </w:rPr>
        <w:t xml:space="preserve"> (Vaughan 1988, cited in </w:t>
      </w:r>
      <w:r w:rsidR="00C31B5B">
        <w:rPr>
          <w:rFonts w:ascii="Arial" w:hAnsi="Arial" w:cs="Arial"/>
          <w:sz w:val="22"/>
          <w:szCs w:val="22"/>
        </w:rPr>
        <w:t>Borton pers. comm., 2014</w:t>
      </w:r>
      <w:r w:rsidR="002B4818" w:rsidRPr="001049E2">
        <w:rPr>
          <w:rFonts w:ascii="Arial" w:hAnsi="Arial" w:cs="Arial"/>
          <w:sz w:val="22"/>
          <w:szCs w:val="22"/>
        </w:rPr>
        <w:t>)</w:t>
      </w:r>
      <w:r w:rsidR="001A42B6" w:rsidRPr="001049E2">
        <w:rPr>
          <w:rFonts w:ascii="Arial" w:hAnsi="Arial" w:cs="Arial"/>
          <w:sz w:val="22"/>
          <w:szCs w:val="22"/>
        </w:rPr>
        <w:t xml:space="preserve">. </w:t>
      </w:r>
      <w:proofErr w:type="spellStart"/>
      <w:r w:rsidR="003D484C" w:rsidRPr="00457A46">
        <w:rPr>
          <w:rFonts w:ascii="Arial" w:hAnsi="Arial" w:cs="Arial"/>
          <w:i/>
          <w:sz w:val="22"/>
          <w:szCs w:val="22"/>
        </w:rPr>
        <w:t>Notoncus</w:t>
      </w:r>
      <w:proofErr w:type="spellEnd"/>
      <w:r w:rsidR="003D484C">
        <w:rPr>
          <w:rFonts w:ascii="Arial" w:hAnsi="Arial" w:cs="Arial"/>
          <w:sz w:val="22"/>
          <w:szCs w:val="22"/>
        </w:rPr>
        <w:t xml:space="preserve"> species are ground-nesting ants and construct small chambers </w:t>
      </w:r>
      <w:r w:rsidR="00710DCC">
        <w:rPr>
          <w:rFonts w:ascii="Arial" w:hAnsi="Arial" w:cs="Arial"/>
          <w:sz w:val="22"/>
          <w:szCs w:val="22"/>
        </w:rPr>
        <w:t xml:space="preserve">around the bases of the </w:t>
      </w:r>
      <w:r w:rsidR="00710DCC" w:rsidRPr="00457A46">
        <w:rPr>
          <w:rFonts w:ascii="Arial" w:hAnsi="Arial" w:cs="Arial"/>
          <w:i/>
          <w:sz w:val="22"/>
          <w:szCs w:val="22"/>
        </w:rPr>
        <w:t>Bursaria</w:t>
      </w:r>
      <w:r w:rsidR="00710DCC">
        <w:rPr>
          <w:rFonts w:ascii="Arial" w:hAnsi="Arial" w:cs="Arial"/>
          <w:sz w:val="22"/>
          <w:szCs w:val="22"/>
        </w:rPr>
        <w:t xml:space="preserve"> plants on which they forage, mainly at night, for nectar and honeydew from insects </w:t>
      </w:r>
      <w:r w:rsidR="00710DCC" w:rsidRPr="00BF1B52">
        <w:rPr>
          <w:rFonts w:ascii="Arial" w:hAnsi="Arial" w:cs="Arial"/>
          <w:sz w:val="22"/>
          <w:szCs w:val="22"/>
        </w:rPr>
        <w:t>(Braby et al., 1999).</w:t>
      </w:r>
      <w:r w:rsidR="00710DCC">
        <w:rPr>
          <w:rFonts w:ascii="Arial" w:hAnsi="Arial" w:cs="Arial"/>
          <w:sz w:val="22"/>
          <w:szCs w:val="22"/>
        </w:rPr>
        <w:t xml:space="preserve"> </w:t>
      </w:r>
    </w:p>
    <w:p w:rsidR="007F24EB" w:rsidRPr="0067454E" w:rsidRDefault="007F24EB" w:rsidP="00D50FAC">
      <w:pPr>
        <w:rPr>
          <w:rFonts w:ascii="Arial" w:hAnsi="Arial" w:cs="Arial"/>
          <w:sz w:val="22"/>
          <w:szCs w:val="22"/>
        </w:rPr>
      </w:pPr>
    </w:p>
    <w:p w:rsidR="00781F2A" w:rsidRDefault="00CB769D" w:rsidP="00BD1A19">
      <w:pPr>
        <w:autoSpaceDE w:val="0"/>
        <w:autoSpaceDN w:val="0"/>
        <w:adjustRightInd w:val="0"/>
        <w:rPr>
          <w:rFonts w:ascii="Arial" w:hAnsi="Arial" w:cs="Arial"/>
          <w:sz w:val="22"/>
          <w:szCs w:val="22"/>
          <w:lang w:eastAsia="en-AU"/>
        </w:rPr>
      </w:pPr>
      <w:r w:rsidRPr="0067454E">
        <w:rPr>
          <w:rFonts w:ascii="Arial" w:hAnsi="Arial" w:cs="Arial"/>
          <w:sz w:val="22"/>
          <w:szCs w:val="22"/>
        </w:rPr>
        <w:t xml:space="preserve">The Eltham copper </w:t>
      </w:r>
      <w:r w:rsidR="004321C7" w:rsidRPr="0067454E">
        <w:rPr>
          <w:rFonts w:ascii="Arial" w:hAnsi="Arial" w:cs="Arial"/>
          <w:sz w:val="22"/>
          <w:szCs w:val="22"/>
        </w:rPr>
        <w:t xml:space="preserve">breeds </w:t>
      </w:r>
      <w:r w:rsidR="00AA634B">
        <w:rPr>
          <w:rFonts w:ascii="Arial" w:hAnsi="Arial" w:cs="Arial"/>
          <w:sz w:val="22"/>
          <w:szCs w:val="22"/>
        </w:rPr>
        <w:t xml:space="preserve">only </w:t>
      </w:r>
      <w:r w:rsidR="004321C7" w:rsidRPr="0067454E">
        <w:rPr>
          <w:rFonts w:ascii="Arial" w:hAnsi="Arial" w:cs="Arial"/>
          <w:sz w:val="22"/>
          <w:szCs w:val="22"/>
        </w:rPr>
        <w:t xml:space="preserve">on </w:t>
      </w:r>
      <w:proofErr w:type="spellStart"/>
      <w:r w:rsidR="004321C7" w:rsidRPr="0067454E">
        <w:rPr>
          <w:rFonts w:ascii="Arial" w:hAnsi="Arial" w:cs="Arial"/>
          <w:i/>
          <w:sz w:val="22"/>
          <w:szCs w:val="22"/>
        </w:rPr>
        <w:t>Bursaria</w:t>
      </w:r>
      <w:proofErr w:type="spellEnd"/>
      <w:r w:rsidR="004321C7" w:rsidRPr="0067454E">
        <w:rPr>
          <w:rFonts w:ascii="Arial" w:hAnsi="Arial" w:cs="Arial"/>
          <w:i/>
          <w:sz w:val="22"/>
          <w:szCs w:val="22"/>
        </w:rPr>
        <w:t xml:space="preserve"> </w:t>
      </w:r>
      <w:proofErr w:type="spellStart"/>
      <w:r w:rsidR="004321C7" w:rsidRPr="0067454E">
        <w:rPr>
          <w:rFonts w:ascii="Arial" w:hAnsi="Arial" w:cs="Arial"/>
          <w:i/>
          <w:sz w:val="22"/>
          <w:szCs w:val="22"/>
        </w:rPr>
        <w:t>spinosa</w:t>
      </w:r>
      <w:proofErr w:type="spellEnd"/>
      <w:r w:rsidR="004321C7" w:rsidRPr="0067454E">
        <w:rPr>
          <w:rFonts w:ascii="Arial" w:hAnsi="Arial" w:cs="Arial"/>
          <w:sz w:val="22"/>
          <w:szCs w:val="22"/>
        </w:rPr>
        <w:t xml:space="preserve"> </w:t>
      </w:r>
      <w:proofErr w:type="spellStart"/>
      <w:r w:rsidR="004321C7" w:rsidRPr="0067454E">
        <w:rPr>
          <w:rFonts w:ascii="Arial" w:hAnsi="Arial" w:cs="Arial"/>
          <w:sz w:val="22"/>
          <w:szCs w:val="22"/>
        </w:rPr>
        <w:t>subsp</w:t>
      </w:r>
      <w:proofErr w:type="spellEnd"/>
      <w:r w:rsidR="004321C7" w:rsidRPr="0067454E">
        <w:rPr>
          <w:rFonts w:ascii="Arial" w:hAnsi="Arial" w:cs="Arial"/>
          <w:sz w:val="22"/>
          <w:szCs w:val="22"/>
        </w:rPr>
        <w:t xml:space="preserve"> </w:t>
      </w:r>
      <w:proofErr w:type="spellStart"/>
      <w:r w:rsidR="004321C7" w:rsidRPr="0067454E">
        <w:rPr>
          <w:rFonts w:ascii="Arial" w:hAnsi="Arial" w:cs="Arial"/>
          <w:i/>
          <w:sz w:val="22"/>
          <w:szCs w:val="22"/>
        </w:rPr>
        <w:t>spinosa</w:t>
      </w:r>
      <w:proofErr w:type="spellEnd"/>
      <w:r w:rsidR="004321C7" w:rsidRPr="0067454E">
        <w:rPr>
          <w:rFonts w:ascii="Arial" w:hAnsi="Arial" w:cs="Arial"/>
          <w:sz w:val="22"/>
          <w:szCs w:val="22"/>
        </w:rPr>
        <w:t xml:space="preserve"> </w:t>
      </w:r>
      <w:r w:rsidR="00BD1A19" w:rsidRPr="0067454E">
        <w:rPr>
          <w:rFonts w:ascii="Arial" w:hAnsi="Arial" w:cs="Arial"/>
          <w:sz w:val="22"/>
          <w:szCs w:val="22"/>
        </w:rPr>
        <w:t>(</w:t>
      </w:r>
      <w:proofErr w:type="spellStart"/>
      <w:r w:rsidR="00BD1A19" w:rsidRPr="0067454E">
        <w:rPr>
          <w:rFonts w:ascii="Arial" w:hAnsi="Arial" w:cs="Arial"/>
          <w:sz w:val="22"/>
          <w:szCs w:val="22"/>
        </w:rPr>
        <w:t>Pittosporaceae</w:t>
      </w:r>
      <w:proofErr w:type="spellEnd"/>
      <w:r w:rsidR="00BD1A19" w:rsidRPr="0067454E">
        <w:rPr>
          <w:rFonts w:ascii="Arial" w:hAnsi="Arial" w:cs="Arial"/>
          <w:sz w:val="22"/>
          <w:szCs w:val="22"/>
        </w:rPr>
        <w:t xml:space="preserve">) </w:t>
      </w:r>
      <w:r w:rsidR="004321C7" w:rsidRPr="0067454E">
        <w:rPr>
          <w:rFonts w:ascii="Arial" w:hAnsi="Arial" w:cs="Arial"/>
          <w:sz w:val="22"/>
          <w:szCs w:val="22"/>
        </w:rPr>
        <w:t xml:space="preserve">and is restricted to </w:t>
      </w:r>
      <w:r w:rsidR="00CA357D">
        <w:rPr>
          <w:rFonts w:ascii="Arial" w:hAnsi="Arial" w:cs="Arial"/>
          <w:sz w:val="22"/>
          <w:szCs w:val="22"/>
        </w:rPr>
        <w:t xml:space="preserve">juvenile plants (Borton pers. comm., 2014) or </w:t>
      </w:r>
      <w:r w:rsidR="00EE4C95">
        <w:rPr>
          <w:rFonts w:ascii="Arial" w:hAnsi="Arial" w:cs="Arial"/>
          <w:sz w:val="22"/>
          <w:szCs w:val="22"/>
        </w:rPr>
        <w:t>small, stunted</w:t>
      </w:r>
      <w:r w:rsidR="00BD1A19" w:rsidRPr="0067454E">
        <w:rPr>
          <w:rFonts w:ascii="Arial" w:hAnsi="Arial" w:cs="Arial"/>
          <w:sz w:val="22"/>
          <w:szCs w:val="22"/>
        </w:rPr>
        <w:t xml:space="preserve"> plants</w:t>
      </w:r>
      <w:r w:rsidR="0067454E" w:rsidRPr="0067454E">
        <w:rPr>
          <w:rFonts w:ascii="Arial" w:hAnsi="Arial" w:cs="Arial"/>
          <w:sz w:val="22"/>
          <w:szCs w:val="22"/>
        </w:rPr>
        <w:t xml:space="preserve"> </w:t>
      </w:r>
      <w:r w:rsidR="00572F65">
        <w:rPr>
          <w:rFonts w:ascii="Arial" w:hAnsi="Arial" w:cs="Arial"/>
          <w:sz w:val="22"/>
          <w:szCs w:val="22"/>
        </w:rPr>
        <w:t xml:space="preserve">with juvenile foliage </w:t>
      </w:r>
      <w:r w:rsidR="0067454E" w:rsidRPr="0067454E">
        <w:rPr>
          <w:rFonts w:ascii="Arial" w:hAnsi="Arial" w:cs="Arial"/>
          <w:sz w:val="22"/>
          <w:szCs w:val="22"/>
        </w:rPr>
        <w:t>(</w:t>
      </w:r>
      <w:r w:rsidR="00EE4C95">
        <w:rPr>
          <w:rFonts w:ascii="Arial" w:hAnsi="Arial" w:cs="Arial"/>
          <w:sz w:val="22"/>
          <w:szCs w:val="22"/>
        </w:rPr>
        <w:t>Braby et al., 1999</w:t>
      </w:r>
      <w:r w:rsidR="0067454E" w:rsidRPr="0067454E">
        <w:rPr>
          <w:rFonts w:ascii="Arial" w:hAnsi="Arial" w:cs="Arial"/>
          <w:sz w:val="22"/>
          <w:szCs w:val="22"/>
        </w:rPr>
        <w:t>),</w:t>
      </w:r>
      <w:r w:rsidR="00BD1A19" w:rsidRPr="0067454E">
        <w:rPr>
          <w:rFonts w:ascii="Arial" w:hAnsi="Arial" w:cs="Arial"/>
          <w:sz w:val="22"/>
          <w:szCs w:val="22"/>
        </w:rPr>
        <w:t xml:space="preserve"> </w:t>
      </w:r>
      <w:r w:rsidR="00D028E7">
        <w:rPr>
          <w:rFonts w:ascii="Arial" w:hAnsi="Arial" w:cs="Arial"/>
          <w:sz w:val="22"/>
          <w:szCs w:val="22"/>
        </w:rPr>
        <w:t xml:space="preserve">which are </w:t>
      </w:r>
      <w:r w:rsidR="00AA634B">
        <w:rPr>
          <w:rFonts w:ascii="Arial" w:hAnsi="Arial" w:cs="Arial"/>
          <w:sz w:val="22"/>
          <w:szCs w:val="22"/>
        </w:rPr>
        <w:t>generally</w:t>
      </w:r>
      <w:r w:rsidR="001D1AC9">
        <w:rPr>
          <w:rFonts w:ascii="Arial" w:hAnsi="Arial" w:cs="Arial"/>
          <w:sz w:val="22"/>
          <w:szCs w:val="22"/>
        </w:rPr>
        <w:t xml:space="preserve"> </w:t>
      </w:r>
      <w:r w:rsidR="00BD1A19" w:rsidRPr="0067454E">
        <w:rPr>
          <w:rFonts w:ascii="Arial" w:hAnsi="Arial" w:cs="Arial"/>
          <w:sz w:val="22"/>
          <w:szCs w:val="22"/>
        </w:rPr>
        <w:t xml:space="preserve">less than 0.5m high at Eltham, </w:t>
      </w:r>
      <w:r w:rsidR="00BD1A19" w:rsidRPr="0067454E">
        <w:rPr>
          <w:rFonts w:ascii="Arial" w:hAnsi="Arial" w:cs="Arial"/>
          <w:sz w:val="22"/>
          <w:szCs w:val="22"/>
          <w:lang w:eastAsia="en-AU"/>
        </w:rPr>
        <w:t xml:space="preserve">while at Kiata and Castlemaine plants </w:t>
      </w:r>
      <w:r w:rsidR="00572F65">
        <w:rPr>
          <w:rFonts w:ascii="Arial" w:hAnsi="Arial" w:cs="Arial"/>
          <w:sz w:val="22"/>
          <w:szCs w:val="22"/>
          <w:lang w:eastAsia="en-AU"/>
        </w:rPr>
        <w:t xml:space="preserve">that are utilised </w:t>
      </w:r>
      <w:r w:rsidR="00FA0F63">
        <w:rPr>
          <w:rFonts w:ascii="Arial" w:hAnsi="Arial" w:cs="Arial"/>
          <w:sz w:val="22"/>
          <w:szCs w:val="22"/>
          <w:lang w:eastAsia="en-AU"/>
        </w:rPr>
        <w:t>may approach 2m in</w:t>
      </w:r>
      <w:r w:rsidR="00BD1A19" w:rsidRPr="0067454E">
        <w:rPr>
          <w:rFonts w:ascii="Arial" w:hAnsi="Arial" w:cs="Arial"/>
          <w:sz w:val="22"/>
          <w:szCs w:val="22"/>
          <w:lang w:eastAsia="en-AU"/>
        </w:rPr>
        <w:t xml:space="preserve"> height</w:t>
      </w:r>
      <w:r w:rsidR="0067454E" w:rsidRPr="0067454E">
        <w:rPr>
          <w:rFonts w:ascii="Arial" w:hAnsi="Arial" w:cs="Arial"/>
          <w:sz w:val="22"/>
          <w:szCs w:val="22"/>
          <w:lang w:eastAsia="en-AU"/>
        </w:rPr>
        <w:t xml:space="preserve"> (Braby</w:t>
      </w:r>
      <w:r w:rsidR="00FA0F63">
        <w:rPr>
          <w:rFonts w:ascii="Arial" w:hAnsi="Arial" w:cs="Arial"/>
          <w:sz w:val="22"/>
          <w:szCs w:val="22"/>
          <w:lang w:eastAsia="en-AU"/>
        </w:rPr>
        <w:t xml:space="preserve"> et al., 1999</w:t>
      </w:r>
      <w:r w:rsidR="0067454E" w:rsidRPr="0067454E">
        <w:rPr>
          <w:rFonts w:ascii="Arial" w:hAnsi="Arial" w:cs="Arial"/>
          <w:sz w:val="22"/>
          <w:szCs w:val="22"/>
          <w:lang w:eastAsia="en-AU"/>
        </w:rPr>
        <w:t xml:space="preserve">). </w:t>
      </w:r>
      <w:r w:rsidR="002E11B9">
        <w:rPr>
          <w:rFonts w:ascii="Arial" w:hAnsi="Arial" w:cs="Arial"/>
          <w:sz w:val="22"/>
          <w:szCs w:val="22"/>
          <w:lang w:eastAsia="en-AU"/>
        </w:rPr>
        <w:t>Most e</w:t>
      </w:r>
      <w:r w:rsidR="001D1AC9">
        <w:rPr>
          <w:rFonts w:ascii="Arial" w:hAnsi="Arial" w:cs="Arial"/>
          <w:sz w:val="22"/>
          <w:szCs w:val="22"/>
          <w:lang w:eastAsia="en-AU"/>
        </w:rPr>
        <w:t xml:space="preserve">ggs are laid on </w:t>
      </w:r>
      <w:r w:rsidR="002E11B9">
        <w:rPr>
          <w:rFonts w:ascii="Arial" w:hAnsi="Arial" w:cs="Arial"/>
          <w:sz w:val="22"/>
          <w:szCs w:val="22"/>
          <w:lang w:eastAsia="en-AU"/>
        </w:rPr>
        <w:t xml:space="preserve">the host plant near the ground, very rarely on leaf litter near the plant base </w:t>
      </w:r>
      <w:r w:rsidR="002E11B9" w:rsidRPr="0067454E">
        <w:rPr>
          <w:rFonts w:ascii="Arial" w:hAnsi="Arial" w:cs="Arial"/>
          <w:sz w:val="22"/>
          <w:szCs w:val="22"/>
          <w:lang w:eastAsia="en-AU"/>
        </w:rPr>
        <w:t>(Braby, 1990).</w:t>
      </w:r>
      <w:r w:rsidR="002E11B9">
        <w:rPr>
          <w:rFonts w:ascii="Arial" w:hAnsi="Arial" w:cs="Arial"/>
          <w:sz w:val="22"/>
          <w:szCs w:val="22"/>
          <w:lang w:eastAsia="en-AU"/>
        </w:rPr>
        <w:t xml:space="preserve"> </w:t>
      </w:r>
    </w:p>
    <w:p w:rsidR="00725964" w:rsidRPr="0067454E" w:rsidRDefault="00725964" w:rsidP="00BD1A19">
      <w:pPr>
        <w:autoSpaceDE w:val="0"/>
        <w:autoSpaceDN w:val="0"/>
        <w:adjustRightInd w:val="0"/>
        <w:rPr>
          <w:rFonts w:ascii="Arial" w:hAnsi="Arial" w:cs="Arial"/>
          <w:sz w:val="22"/>
          <w:szCs w:val="22"/>
        </w:rPr>
      </w:pPr>
    </w:p>
    <w:p w:rsidR="002E11B9" w:rsidRPr="00697EC6" w:rsidRDefault="002E11B9" w:rsidP="00D50FAC">
      <w:pPr>
        <w:rPr>
          <w:rFonts w:ascii="Arial" w:hAnsi="Arial" w:cs="Arial"/>
          <w:sz w:val="22"/>
          <w:szCs w:val="22"/>
        </w:rPr>
      </w:pPr>
      <w:r w:rsidRPr="00697EC6">
        <w:rPr>
          <w:rFonts w:ascii="Arial" w:hAnsi="Arial" w:cs="Arial"/>
          <w:sz w:val="22"/>
          <w:szCs w:val="22"/>
        </w:rPr>
        <w:t xml:space="preserve">Upon hatching, larvae enter the </w:t>
      </w:r>
      <w:proofErr w:type="spellStart"/>
      <w:r w:rsidRPr="00697EC6">
        <w:rPr>
          <w:rFonts w:ascii="Arial" w:hAnsi="Arial" w:cs="Arial"/>
          <w:i/>
          <w:sz w:val="22"/>
          <w:szCs w:val="22"/>
        </w:rPr>
        <w:t>Notoncus</w:t>
      </w:r>
      <w:proofErr w:type="spellEnd"/>
      <w:r w:rsidRPr="00697EC6">
        <w:rPr>
          <w:rFonts w:ascii="Arial" w:hAnsi="Arial" w:cs="Arial"/>
          <w:sz w:val="22"/>
          <w:szCs w:val="22"/>
        </w:rPr>
        <w:t xml:space="preserve"> ant nest </w:t>
      </w:r>
      <w:r w:rsidR="004F1939" w:rsidRPr="00697EC6">
        <w:rPr>
          <w:rFonts w:ascii="Arial" w:hAnsi="Arial" w:cs="Arial"/>
          <w:sz w:val="22"/>
          <w:szCs w:val="22"/>
        </w:rPr>
        <w:t>at the base of the host plant</w:t>
      </w:r>
      <w:r w:rsidR="007953AA">
        <w:rPr>
          <w:rFonts w:ascii="Arial" w:hAnsi="Arial" w:cs="Arial"/>
          <w:sz w:val="22"/>
          <w:szCs w:val="22"/>
        </w:rPr>
        <w:t>,</w:t>
      </w:r>
      <w:r w:rsidR="004F1939" w:rsidRPr="00697EC6">
        <w:rPr>
          <w:rFonts w:ascii="Arial" w:hAnsi="Arial" w:cs="Arial"/>
          <w:sz w:val="22"/>
          <w:szCs w:val="22"/>
        </w:rPr>
        <w:t xml:space="preserve"> </w:t>
      </w:r>
      <w:r w:rsidRPr="00697EC6">
        <w:rPr>
          <w:rFonts w:ascii="Arial" w:hAnsi="Arial" w:cs="Arial"/>
          <w:sz w:val="22"/>
          <w:szCs w:val="22"/>
        </w:rPr>
        <w:t xml:space="preserve">where the larvae are guarded by the ants, which also lead the larvae to and from the ant colony to browse on the </w:t>
      </w:r>
      <w:r w:rsidR="004F1939" w:rsidRPr="00697EC6">
        <w:rPr>
          <w:rFonts w:ascii="Arial" w:hAnsi="Arial" w:cs="Arial"/>
          <w:sz w:val="22"/>
          <w:szCs w:val="22"/>
        </w:rPr>
        <w:t>host plant</w:t>
      </w:r>
      <w:r w:rsidRPr="00697EC6">
        <w:rPr>
          <w:rFonts w:ascii="Arial" w:hAnsi="Arial" w:cs="Arial"/>
          <w:sz w:val="22"/>
          <w:szCs w:val="22"/>
        </w:rPr>
        <w:t xml:space="preserve"> leaves</w:t>
      </w:r>
      <w:r w:rsidR="004F1939" w:rsidRPr="00697EC6">
        <w:rPr>
          <w:rFonts w:ascii="Arial" w:hAnsi="Arial" w:cs="Arial"/>
          <w:sz w:val="22"/>
          <w:szCs w:val="22"/>
        </w:rPr>
        <w:t xml:space="preserve"> (</w:t>
      </w:r>
      <w:r w:rsidR="00201941">
        <w:rPr>
          <w:rFonts w:ascii="Arial" w:hAnsi="Arial" w:cs="Arial"/>
          <w:sz w:val="22"/>
          <w:szCs w:val="22"/>
        </w:rPr>
        <w:t>Borton pers. comm., 2014</w:t>
      </w:r>
      <w:r w:rsidR="004F1939" w:rsidRPr="00697EC6">
        <w:rPr>
          <w:rFonts w:ascii="Arial" w:hAnsi="Arial" w:cs="Arial"/>
          <w:sz w:val="22"/>
          <w:szCs w:val="22"/>
        </w:rPr>
        <w:t>)</w:t>
      </w:r>
      <w:r w:rsidRPr="00697EC6">
        <w:rPr>
          <w:rFonts w:ascii="Arial" w:hAnsi="Arial" w:cs="Arial"/>
          <w:sz w:val="22"/>
          <w:szCs w:val="22"/>
        </w:rPr>
        <w:t xml:space="preserve">. In return, the ants feed on </w:t>
      </w:r>
      <w:r w:rsidR="009C5CAB">
        <w:rPr>
          <w:rFonts w:ascii="Arial" w:hAnsi="Arial" w:cs="Arial"/>
          <w:sz w:val="22"/>
          <w:szCs w:val="22"/>
        </w:rPr>
        <w:t>sugars in the larval excretions</w:t>
      </w:r>
      <w:r w:rsidR="004F1939" w:rsidRPr="00697EC6">
        <w:rPr>
          <w:rFonts w:ascii="Arial" w:hAnsi="Arial" w:cs="Arial"/>
          <w:sz w:val="22"/>
          <w:szCs w:val="22"/>
        </w:rPr>
        <w:t xml:space="preserve"> (</w:t>
      </w:r>
      <w:r w:rsidR="009C5CAB">
        <w:rPr>
          <w:rFonts w:ascii="Arial" w:hAnsi="Arial" w:cs="Arial"/>
          <w:sz w:val="22"/>
          <w:szCs w:val="22"/>
        </w:rPr>
        <w:t>Braby et al., 1999</w:t>
      </w:r>
      <w:r w:rsidR="004F1939" w:rsidRPr="00697EC6">
        <w:rPr>
          <w:rFonts w:ascii="Arial" w:hAnsi="Arial" w:cs="Arial"/>
          <w:sz w:val="22"/>
          <w:szCs w:val="22"/>
        </w:rPr>
        <w:t>)</w:t>
      </w:r>
      <w:r w:rsidRPr="00697EC6">
        <w:rPr>
          <w:rFonts w:ascii="Arial" w:hAnsi="Arial" w:cs="Arial"/>
          <w:sz w:val="22"/>
          <w:szCs w:val="22"/>
        </w:rPr>
        <w:t>.</w:t>
      </w:r>
      <w:r w:rsidR="006D72E7" w:rsidRPr="00697EC6">
        <w:rPr>
          <w:rFonts w:ascii="Arial" w:hAnsi="Arial" w:cs="Arial"/>
          <w:sz w:val="22"/>
          <w:szCs w:val="22"/>
        </w:rPr>
        <w:t xml:space="preserve"> Larvae overwinter in the ant nest, and intensive grazing </w:t>
      </w:r>
      <w:r w:rsidR="008C793A">
        <w:rPr>
          <w:rFonts w:ascii="Arial" w:hAnsi="Arial" w:cs="Arial"/>
          <w:sz w:val="22"/>
          <w:szCs w:val="22"/>
        </w:rPr>
        <w:t>over</w:t>
      </w:r>
      <w:r w:rsidR="006D72E7" w:rsidRPr="00697EC6">
        <w:rPr>
          <w:rFonts w:ascii="Arial" w:hAnsi="Arial" w:cs="Arial"/>
          <w:sz w:val="22"/>
          <w:szCs w:val="22"/>
        </w:rPr>
        <w:t xml:space="preserve"> </w:t>
      </w:r>
      <w:r w:rsidR="008C793A">
        <w:rPr>
          <w:rFonts w:ascii="Arial" w:hAnsi="Arial" w:cs="Arial"/>
          <w:sz w:val="22"/>
          <w:szCs w:val="22"/>
        </w:rPr>
        <w:t>late summer-autumn</w:t>
      </w:r>
      <w:r w:rsidR="006D72E7" w:rsidRPr="00697EC6">
        <w:rPr>
          <w:rFonts w:ascii="Arial" w:hAnsi="Arial" w:cs="Arial"/>
          <w:sz w:val="22"/>
          <w:szCs w:val="22"/>
        </w:rPr>
        <w:t xml:space="preserve"> can lead to </w:t>
      </w:r>
      <w:r w:rsidR="009E5963">
        <w:rPr>
          <w:rFonts w:ascii="Arial" w:hAnsi="Arial" w:cs="Arial"/>
          <w:sz w:val="22"/>
          <w:szCs w:val="22"/>
        </w:rPr>
        <w:t>severe</w:t>
      </w:r>
      <w:r w:rsidR="006D72E7" w:rsidRPr="00697EC6">
        <w:rPr>
          <w:rFonts w:ascii="Arial" w:hAnsi="Arial" w:cs="Arial"/>
          <w:sz w:val="22"/>
          <w:szCs w:val="22"/>
        </w:rPr>
        <w:t xml:space="preserve"> defoliation of some plants (Braby, 1990)</w:t>
      </w:r>
      <w:r w:rsidR="008C793A">
        <w:rPr>
          <w:rFonts w:ascii="Arial" w:hAnsi="Arial" w:cs="Arial"/>
          <w:sz w:val="22"/>
          <w:szCs w:val="22"/>
        </w:rPr>
        <w:t>, which quickly regenerate over late autumn-winter (Braby et al., 1999)</w:t>
      </w:r>
      <w:r w:rsidR="006D72E7" w:rsidRPr="00697EC6">
        <w:rPr>
          <w:rFonts w:ascii="Arial" w:hAnsi="Arial" w:cs="Arial"/>
          <w:sz w:val="22"/>
          <w:szCs w:val="22"/>
        </w:rPr>
        <w:t xml:space="preserve">. </w:t>
      </w:r>
      <w:r w:rsidR="00697EC6" w:rsidRPr="00697EC6">
        <w:rPr>
          <w:rFonts w:ascii="Arial" w:hAnsi="Arial" w:cs="Arial"/>
          <w:sz w:val="22"/>
          <w:szCs w:val="22"/>
          <w:lang w:eastAsia="en-AU"/>
        </w:rPr>
        <w:t xml:space="preserve">Larvae generally pupate in the ants' nest, with pupae usually attached to the main root or stem of the host plant </w:t>
      </w:r>
      <w:r w:rsidR="00697EC6" w:rsidRPr="00697EC6">
        <w:rPr>
          <w:rFonts w:ascii="Arial" w:hAnsi="Arial" w:cs="Arial"/>
          <w:sz w:val="22"/>
          <w:szCs w:val="22"/>
        </w:rPr>
        <w:t>(Braby, 1990).</w:t>
      </w:r>
      <w:r w:rsidR="00697EC6">
        <w:rPr>
          <w:rFonts w:ascii="Arial" w:hAnsi="Arial" w:cs="Arial"/>
          <w:sz w:val="22"/>
          <w:szCs w:val="22"/>
        </w:rPr>
        <w:t xml:space="preserve"> </w:t>
      </w:r>
    </w:p>
    <w:p w:rsidR="002E11B9" w:rsidRDefault="002E11B9" w:rsidP="00D50FAC">
      <w:pPr>
        <w:rPr>
          <w:rFonts w:ascii="Arial" w:hAnsi="Arial" w:cs="Arial"/>
          <w:sz w:val="22"/>
          <w:szCs w:val="22"/>
        </w:rPr>
      </w:pPr>
    </w:p>
    <w:p w:rsidR="006D78A4" w:rsidRDefault="006D78A4" w:rsidP="00D50FAC">
      <w:pPr>
        <w:rPr>
          <w:rFonts w:ascii="Arial" w:hAnsi="Arial" w:cs="Arial"/>
          <w:sz w:val="22"/>
          <w:szCs w:val="22"/>
        </w:rPr>
      </w:pPr>
      <w:r>
        <w:rPr>
          <w:rFonts w:ascii="Arial" w:hAnsi="Arial" w:cs="Arial"/>
          <w:sz w:val="22"/>
          <w:szCs w:val="22"/>
        </w:rPr>
        <w:t>It is likely that within sites there is local movement and dispersal of the colonies among the larval food plants (</w:t>
      </w:r>
      <w:r w:rsidRPr="00BF1B52">
        <w:rPr>
          <w:rFonts w:ascii="Arial" w:hAnsi="Arial" w:cs="Arial"/>
          <w:sz w:val="22"/>
          <w:szCs w:val="22"/>
        </w:rPr>
        <w:t>Braby et al., 1999</w:t>
      </w:r>
      <w:r>
        <w:rPr>
          <w:rFonts w:ascii="Arial" w:hAnsi="Arial" w:cs="Arial"/>
          <w:sz w:val="22"/>
          <w:szCs w:val="22"/>
        </w:rPr>
        <w:t xml:space="preserve">). </w:t>
      </w:r>
      <w:r w:rsidR="004E4FA6">
        <w:rPr>
          <w:rFonts w:ascii="Arial" w:hAnsi="Arial" w:cs="Arial"/>
          <w:sz w:val="22"/>
          <w:szCs w:val="22"/>
        </w:rPr>
        <w:t xml:space="preserve">Research conducted in 1987-1988 and 1994-1995 indicated that a substantial proportion of food plants used for </w:t>
      </w:r>
      <w:proofErr w:type="spellStart"/>
      <w:r w:rsidR="004E4FA6">
        <w:rPr>
          <w:rFonts w:ascii="Arial" w:hAnsi="Arial" w:cs="Arial"/>
          <w:sz w:val="22"/>
          <w:szCs w:val="22"/>
        </w:rPr>
        <w:t>oviposition</w:t>
      </w:r>
      <w:proofErr w:type="spellEnd"/>
      <w:r w:rsidR="004E4FA6">
        <w:rPr>
          <w:rFonts w:ascii="Arial" w:hAnsi="Arial" w:cs="Arial"/>
          <w:sz w:val="22"/>
          <w:szCs w:val="22"/>
        </w:rPr>
        <w:t xml:space="preserve"> may not be utilised in subsequent years, so that larval distribution within a site may vary between years (</w:t>
      </w:r>
      <w:r w:rsidR="004E4FA6" w:rsidRPr="00BF1B52">
        <w:rPr>
          <w:rFonts w:ascii="Arial" w:hAnsi="Arial" w:cs="Arial"/>
          <w:sz w:val="22"/>
          <w:szCs w:val="22"/>
        </w:rPr>
        <w:t>Braby et al., 1999</w:t>
      </w:r>
      <w:r w:rsidR="004E4FA6">
        <w:rPr>
          <w:rFonts w:ascii="Arial" w:hAnsi="Arial" w:cs="Arial"/>
          <w:sz w:val="22"/>
          <w:szCs w:val="22"/>
        </w:rPr>
        <w:t>).</w:t>
      </w:r>
    </w:p>
    <w:p w:rsidR="006D78A4" w:rsidRPr="007953AA" w:rsidRDefault="006D78A4" w:rsidP="00D50FAC">
      <w:pPr>
        <w:rPr>
          <w:rFonts w:ascii="Arial" w:hAnsi="Arial" w:cs="Arial"/>
          <w:sz w:val="22"/>
          <w:szCs w:val="22"/>
        </w:rPr>
      </w:pPr>
    </w:p>
    <w:p w:rsidR="00032902" w:rsidRDefault="00F201C5" w:rsidP="00032902">
      <w:pPr>
        <w:rPr>
          <w:rFonts w:ascii="Arial" w:hAnsi="Arial" w:cs="Arial"/>
          <w:sz w:val="22"/>
          <w:szCs w:val="22"/>
          <w:lang w:eastAsia="en-AU"/>
        </w:rPr>
      </w:pPr>
      <w:r w:rsidRPr="00A51756">
        <w:rPr>
          <w:rFonts w:ascii="Arial" w:hAnsi="Arial" w:cs="Arial"/>
          <w:sz w:val="22"/>
          <w:szCs w:val="22"/>
        </w:rPr>
        <w:t>There is generally one generation each year</w:t>
      </w:r>
      <w:r w:rsidR="007953AA" w:rsidRPr="00A51756">
        <w:rPr>
          <w:rFonts w:ascii="Arial" w:hAnsi="Arial" w:cs="Arial"/>
          <w:sz w:val="22"/>
          <w:szCs w:val="22"/>
        </w:rPr>
        <w:t xml:space="preserve"> in Eltham</w:t>
      </w:r>
      <w:r w:rsidRPr="00A51756">
        <w:rPr>
          <w:rFonts w:ascii="Arial" w:hAnsi="Arial" w:cs="Arial"/>
          <w:sz w:val="22"/>
          <w:szCs w:val="22"/>
        </w:rPr>
        <w:t>, but occasional prolonged flight periods are thought to represent a partial second generation or prolonged emergence period in some years (</w:t>
      </w:r>
      <w:r w:rsidR="00C31B5B">
        <w:rPr>
          <w:rFonts w:ascii="Arial" w:hAnsi="Arial" w:cs="Arial"/>
          <w:sz w:val="22"/>
          <w:szCs w:val="22"/>
        </w:rPr>
        <w:t>Borton pers. comm., 2014</w:t>
      </w:r>
      <w:r w:rsidRPr="00A51756">
        <w:rPr>
          <w:rFonts w:ascii="Arial" w:hAnsi="Arial" w:cs="Arial"/>
          <w:sz w:val="22"/>
          <w:szCs w:val="22"/>
        </w:rPr>
        <w:t>).</w:t>
      </w:r>
      <w:r w:rsidR="007953AA" w:rsidRPr="00A51756">
        <w:rPr>
          <w:rFonts w:ascii="Arial" w:hAnsi="Arial" w:cs="Arial"/>
          <w:sz w:val="22"/>
          <w:szCs w:val="22"/>
        </w:rPr>
        <w:t xml:space="preserve"> </w:t>
      </w:r>
      <w:r w:rsidR="00A51756">
        <w:rPr>
          <w:rFonts w:ascii="Arial" w:hAnsi="Arial" w:cs="Arial"/>
          <w:sz w:val="22"/>
          <w:szCs w:val="22"/>
          <w:lang w:eastAsia="en-AU"/>
        </w:rPr>
        <w:t>A similar pattern may also occur at Castlemaine</w:t>
      </w:r>
      <w:r w:rsidR="00A51756" w:rsidRPr="00A51756">
        <w:rPr>
          <w:rFonts w:ascii="Arial" w:hAnsi="Arial" w:cs="Arial"/>
          <w:sz w:val="22"/>
          <w:szCs w:val="22"/>
          <w:lang w:eastAsia="en-AU"/>
        </w:rPr>
        <w:t xml:space="preserve"> (Braby, 1990). </w:t>
      </w:r>
      <w:r w:rsidR="007953AA" w:rsidRPr="00A51756">
        <w:rPr>
          <w:rFonts w:ascii="Arial" w:hAnsi="Arial" w:cs="Arial"/>
          <w:sz w:val="22"/>
          <w:szCs w:val="22"/>
        </w:rPr>
        <w:t>There are two</w:t>
      </w:r>
      <w:r w:rsidR="007953AA" w:rsidRPr="00A51756">
        <w:rPr>
          <w:rFonts w:ascii="Arial" w:hAnsi="Arial" w:cs="Arial"/>
          <w:sz w:val="22"/>
          <w:szCs w:val="22"/>
          <w:lang w:eastAsia="en-AU"/>
        </w:rPr>
        <w:t xml:space="preserve"> discrete generations </w:t>
      </w:r>
      <w:r w:rsidR="00A51756" w:rsidRPr="00A51756">
        <w:rPr>
          <w:rFonts w:ascii="Arial" w:hAnsi="Arial" w:cs="Arial"/>
          <w:sz w:val="22"/>
          <w:szCs w:val="22"/>
          <w:lang w:eastAsia="en-AU"/>
        </w:rPr>
        <w:t xml:space="preserve">per year </w:t>
      </w:r>
      <w:r w:rsidR="007953AA" w:rsidRPr="00A51756">
        <w:rPr>
          <w:rFonts w:ascii="Arial" w:hAnsi="Arial" w:cs="Arial"/>
          <w:sz w:val="22"/>
          <w:szCs w:val="22"/>
          <w:lang w:eastAsia="en-AU"/>
        </w:rPr>
        <w:t>at Kiata</w:t>
      </w:r>
      <w:r w:rsidR="00A51756">
        <w:rPr>
          <w:rFonts w:ascii="Arial" w:hAnsi="Arial" w:cs="Arial"/>
          <w:sz w:val="22"/>
          <w:szCs w:val="22"/>
          <w:lang w:eastAsia="en-AU"/>
        </w:rPr>
        <w:t xml:space="preserve"> (Braby, 1990). </w:t>
      </w:r>
      <w:r w:rsidR="00032902" w:rsidRPr="007953AA">
        <w:rPr>
          <w:rFonts w:ascii="Arial" w:hAnsi="Arial" w:cs="Arial"/>
          <w:sz w:val="22"/>
          <w:szCs w:val="22"/>
        </w:rPr>
        <w:t xml:space="preserve">Adult butterflies </w:t>
      </w:r>
      <w:r w:rsidR="00032902" w:rsidRPr="007953AA">
        <w:rPr>
          <w:rFonts w:ascii="Arial" w:hAnsi="Arial" w:cs="Arial"/>
          <w:sz w:val="22"/>
          <w:szCs w:val="22"/>
          <w:lang w:eastAsia="en-AU"/>
        </w:rPr>
        <w:t xml:space="preserve">readily feed on flowers of </w:t>
      </w:r>
      <w:r w:rsidR="00032902" w:rsidRPr="00457A46">
        <w:rPr>
          <w:rFonts w:ascii="Arial" w:hAnsi="Arial" w:cs="Arial"/>
          <w:i/>
          <w:sz w:val="22"/>
          <w:szCs w:val="22"/>
          <w:lang w:eastAsia="en-AU"/>
        </w:rPr>
        <w:t>B. spinosa</w:t>
      </w:r>
      <w:r w:rsidR="00032902" w:rsidRPr="007953AA">
        <w:rPr>
          <w:rFonts w:ascii="Arial" w:hAnsi="Arial" w:cs="Arial"/>
          <w:sz w:val="22"/>
          <w:szCs w:val="22"/>
          <w:lang w:eastAsia="en-AU"/>
        </w:rPr>
        <w:t xml:space="preserve">, </w:t>
      </w:r>
      <w:r w:rsidR="00032902">
        <w:rPr>
          <w:rFonts w:ascii="Arial" w:hAnsi="Arial" w:cs="Arial"/>
          <w:sz w:val="22"/>
          <w:szCs w:val="22"/>
          <w:lang w:eastAsia="en-AU"/>
        </w:rPr>
        <w:t xml:space="preserve">and also feed opportunistically on the flowers of several other species associated with </w:t>
      </w:r>
      <w:r w:rsidR="00032902" w:rsidRPr="00457A46">
        <w:rPr>
          <w:rFonts w:ascii="Arial" w:hAnsi="Arial" w:cs="Arial"/>
          <w:i/>
          <w:sz w:val="22"/>
          <w:szCs w:val="22"/>
          <w:lang w:eastAsia="en-AU"/>
        </w:rPr>
        <w:t>B. spinosa</w:t>
      </w:r>
      <w:r w:rsidR="00032902">
        <w:rPr>
          <w:rFonts w:ascii="Arial" w:hAnsi="Arial" w:cs="Arial"/>
          <w:sz w:val="22"/>
          <w:szCs w:val="22"/>
          <w:lang w:eastAsia="en-AU"/>
        </w:rPr>
        <w:t xml:space="preserve"> (</w:t>
      </w:r>
      <w:r w:rsidR="00032902" w:rsidRPr="00BF1B52">
        <w:rPr>
          <w:rFonts w:ascii="Arial" w:hAnsi="Arial" w:cs="Arial"/>
          <w:sz w:val="22"/>
          <w:szCs w:val="22"/>
        </w:rPr>
        <w:t>Braby et al., 1999</w:t>
      </w:r>
      <w:r w:rsidR="00032902">
        <w:rPr>
          <w:rFonts w:ascii="Arial" w:hAnsi="Arial" w:cs="Arial"/>
          <w:sz w:val="22"/>
          <w:szCs w:val="22"/>
        </w:rPr>
        <w:t>).</w:t>
      </w:r>
      <w:r w:rsidR="00323755">
        <w:rPr>
          <w:rFonts w:ascii="Arial" w:hAnsi="Arial" w:cs="Arial"/>
          <w:sz w:val="22"/>
          <w:szCs w:val="22"/>
        </w:rPr>
        <w:t xml:space="preserve"> Adults require open areas among and near the larval food plants on which to perch and so that males can establish territories for mating. </w:t>
      </w:r>
    </w:p>
    <w:p w:rsidR="00613353" w:rsidRDefault="00613353" w:rsidP="00D50FAC">
      <w:pPr>
        <w:rPr>
          <w:rFonts w:ascii="Arial" w:hAnsi="Arial" w:cs="Arial"/>
          <w:sz w:val="22"/>
          <w:szCs w:val="22"/>
        </w:rPr>
      </w:pPr>
    </w:p>
    <w:p w:rsidR="00AF731C" w:rsidRDefault="00792BDC" w:rsidP="00D50FAC">
      <w:pPr>
        <w:rPr>
          <w:rFonts w:ascii="Arial" w:hAnsi="Arial" w:cs="Arial"/>
          <w:sz w:val="22"/>
          <w:szCs w:val="22"/>
        </w:rPr>
      </w:pPr>
      <w:r>
        <w:rPr>
          <w:rFonts w:ascii="Arial" w:hAnsi="Arial" w:cs="Arial"/>
          <w:sz w:val="22"/>
          <w:szCs w:val="22"/>
        </w:rPr>
        <w:t>In captivity, o</w:t>
      </w:r>
      <w:r w:rsidR="00613353">
        <w:rPr>
          <w:rFonts w:ascii="Arial" w:hAnsi="Arial" w:cs="Arial"/>
          <w:sz w:val="22"/>
          <w:szCs w:val="22"/>
        </w:rPr>
        <w:t>ne generation is approximately three months during warmer parts of the year and with high abundance and quality of food</w:t>
      </w:r>
      <w:r w:rsidR="00132936">
        <w:rPr>
          <w:rFonts w:ascii="Arial" w:hAnsi="Arial" w:cs="Arial"/>
          <w:sz w:val="22"/>
          <w:szCs w:val="22"/>
        </w:rPr>
        <w:t>, including</w:t>
      </w:r>
      <w:r w:rsidR="00613353">
        <w:rPr>
          <w:rFonts w:ascii="Arial" w:hAnsi="Arial" w:cs="Arial"/>
          <w:sz w:val="22"/>
          <w:szCs w:val="22"/>
        </w:rPr>
        <w:t xml:space="preserve"> </w:t>
      </w:r>
      <w:r w:rsidR="00E35160">
        <w:rPr>
          <w:rFonts w:ascii="Arial" w:hAnsi="Arial" w:cs="Arial"/>
          <w:sz w:val="22"/>
          <w:szCs w:val="22"/>
        </w:rPr>
        <w:t xml:space="preserve">a 3-5 week </w:t>
      </w:r>
      <w:proofErr w:type="spellStart"/>
      <w:r w:rsidR="00E35160">
        <w:rPr>
          <w:rFonts w:ascii="Arial" w:hAnsi="Arial" w:cs="Arial"/>
          <w:sz w:val="22"/>
          <w:szCs w:val="22"/>
        </w:rPr>
        <w:t>pupal</w:t>
      </w:r>
      <w:proofErr w:type="spellEnd"/>
      <w:r w:rsidR="00E35160">
        <w:rPr>
          <w:rFonts w:ascii="Arial" w:hAnsi="Arial" w:cs="Arial"/>
          <w:sz w:val="22"/>
          <w:szCs w:val="22"/>
        </w:rPr>
        <w:t xml:space="preserve"> stage</w:t>
      </w:r>
      <w:r w:rsidR="00132936">
        <w:rPr>
          <w:rFonts w:ascii="Arial" w:hAnsi="Arial" w:cs="Arial"/>
          <w:sz w:val="22"/>
          <w:szCs w:val="22"/>
        </w:rPr>
        <w:t xml:space="preserve"> </w:t>
      </w:r>
      <w:r w:rsidR="00132936">
        <w:rPr>
          <w:rFonts w:ascii="Arial" w:hAnsi="Arial" w:cs="Arial"/>
          <w:sz w:val="22"/>
          <w:szCs w:val="22"/>
          <w:lang w:eastAsia="en-AU"/>
        </w:rPr>
        <w:t>(</w:t>
      </w:r>
      <w:proofErr w:type="spellStart"/>
      <w:r w:rsidR="00132936" w:rsidRPr="00BF1B52">
        <w:rPr>
          <w:rFonts w:ascii="Arial" w:hAnsi="Arial" w:cs="Arial"/>
          <w:sz w:val="22"/>
          <w:szCs w:val="22"/>
        </w:rPr>
        <w:t>Braby</w:t>
      </w:r>
      <w:proofErr w:type="spellEnd"/>
      <w:r w:rsidR="00132936" w:rsidRPr="00BF1B52">
        <w:rPr>
          <w:rFonts w:ascii="Arial" w:hAnsi="Arial" w:cs="Arial"/>
          <w:sz w:val="22"/>
          <w:szCs w:val="22"/>
        </w:rPr>
        <w:t xml:space="preserve"> et al., 1999</w:t>
      </w:r>
      <w:r w:rsidR="00132936">
        <w:rPr>
          <w:rFonts w:ascii="Arial" w:hAnsi="Arial" w:cs="Arial"/>
          <w:sz w:val="22"/>
          <w:szCs w:val="22"/>
        </w:rPr>
        <w:t>).</w:t>
      </w:r>
      <w:r w:rsidR="00E35160">
        <w:rPr>
          <w:rFonts w:ascii="Arial" w:hAnsi="Arial" w:cs="Arial"/>
          <w:sz w:val="22"/>
          <w:szCs w:val="22"/>
        </w:rPr>
        <w:t xml:space="preserve"> </w:t>
      </w:r>
      <w:r>
        <w:rPr>
          <w:rFonts w:ascii="Arial" w:hAnsi="Arial" w:cs="Arial"/>
          <w:sz w:val="22"/>
          <w:szCs w:val="22"/>
        </w:rPr>
        <w:t xml:space="preserve">In natural habitat, eggs </w:t>
      </w:r>
      <w:r w:rsidR="00132936">
        <w:rPr>
          <w:rFonts w:ascii="Arial" w:hAnsi="Arial" w:cs="Arial"/>
          <w:sz w:val="22"/>
          <w:szCs w:val="22"/>
        </w:rPr>
        <w:t xml:space="preserve">hatch after about two weeks, and first stage larvae generally develop rapidly over late summer and autumn before overwintering as mature larvae, with adults emerging the following summer </w:t>
      </w:r>
      <w:r w:rsidR="00132936">
        <w:rPr>
          <w:rFonts w:ascii="Arial" w:hAnsi="Arial" w:cs="Arial"/>
          <w:sz w:val="22"/>
          <w:szCs w:val="22"/>
          <w:lang w:eastAsia="en-AU"/>
        </w:rPr>
        <w:t>(</w:t>
      </w:r>
      <w:r w:rsidR="00132936" w:rsidRPr="00BF1B52">
        <w:rPr>
          <w:rFonts w:ascii="Arial" w:hAnsi="Arial" w:cs="Arial"/>
          <w:sz w:val="22"/>
          <w:szCs w:val="22"/>
        </w:rPr>
        <w:t>Braby et al., 1999</w:t>
      </w:r>
      <w:r w:rsidR="00132936">
        <w:rPr>
          <w:rFonts w:ascii="Arial" w:hAnsi="Arial" w:cs="Arial"/>
          <w:sz w:val="22"/>
          <w:szCs w:val="22"/>
        </w:rPr>
        <w:t xml:space="preserve">). </w:t>
      </w:r>
      <w:r w:rsidR="00AF731C">
        <w:rPr>
          <w:rFonts w:ascii="Arial" w:hAnsi="Arial" w:cs="Arial"/>
          <w:sz w:val="22"/>
          <w:szCs w:val="22"/>
        </w:rPr>
        <w:t xml:space="preserve">Although there are no quantitative estimates of adult longevity </w:t>
      </w:r>
      <w:r w:rsidR="00AF731C">
        <w:rPr>
          <w:rFonts w:ascii="Arial" w:hAnsi="Arial" w:cs="Arial"/>
          <w:sz w:val="22"/>
          <w:szCs w:val="22"/>
          <w:lang w:eastAsia="en-AU"/>
        </w:rPr>
        <w:t>(</w:t>
      </w:r>
      <w:r w:rsidR="00AF731C" w:rsidRPr="00BF1B52">
        <w:rPr>
          <w:rFonts w:ascii="Arial" w:hAnsi="Arial" w:cs="Arial"/>
          <w:sz w:val="22"/>
          <w:szCs w:val="22"/>
        </w:rPr>
        <w:t>Braby et al., 1999</w:t>
      </w:r>
      <w:r w:rsidR="00AF731C">
        <w:rPr>
          <w:rFonts w:ascii="Arial" w:hAnsi="Arial" w:cs="Arial"/>
          <w:sz w:val="22"/>
          <w:szCs w:val="22"/>
        </w:rPr>
        <w:t>), they likely live for a few weeks</w:t>
      </w:r>
      <w:r w:rsidR="00161136">
        <w:rPr>
          <w:rFonts w:ascii="Arial" w:hAnsi="Arial" w:cs="Arial"/>
          <w:sz w:val="22"/>
          <w:szCs w:val="22"/>
        </w:rPr>
        <w:t>, like many species</w:t>
      </w:r>
      <w:r w:rsidR="00AF731C">
        <w:rPr>
          <w:rFonts w:ascii="Arial" w:hAnsi="Arial" w:cs="Arial"/>
          <w:sz w:val="22"/>
          <w:szCs w:val="22"/>
        </w:rPr>
        <w:t xml:space="preserve"> </w:t>
      </w:r>
      <w:r w:rsidR="00AF731C" w:rsidRPr="00A51756">
        <w:rPr>
          <w:rFonts w:ascii="Arial" w:hAnsi="Arial" w:cs="Arial"/>
          <w:sz w:val="22"/>
          <w:szCs w:val="22"/>
        </w:rPr>
        <w:t>(</w:t>
      </w:r>
      <w:r w:rsidR="00D84D37">
        <w:rPr>
          <w:rFonts w:ascii="Arial" w:hAnsi="Arial" w:cs="Arial"/>
          <w:sz w:val="22"/>
          <w:szCs w:val="22"/>
        </w:rPr>
        <w:t>Common and Waterhouse, 1981</w:t>
      </w:r>
      <w:r w:rsidR="00AF731C" w:rsidRPr="00A51756">
        <w:rPr>
          <w:rFonts w:ascii="Arial" w:hAnsi="Arial" w:cs="Arial"/>
          <w:sz w:val="22"/>
          <w:szCs w:val="22"/>
        </w:rPr>
        <w:t>)</w:t>
      </w:r>
      <w:r w:rsidR="00AF731C" w:rsidRPr="00D50FAC">
        <w:rPr>
          <w:rFonts w:ascii="Arial" w:hAnsi="Arial" w:cs="Arial"/>
          <w:sz w:val="22"/>
          <w:szCs w:val="22"/>
        </w:rPr>
        <w:t>.</w:t>
      </w:r>
      <w:r w:rsidR="00AF731C">
        <w:rPr>
          <w:rFonts w:ascii="Arial" w:hAnsi="Arial" w:cs="Arial"/>
          <w:sz w:val="22"/>
          <w:szCs w:val="22"/>
        </w:rPr>
        <w:t xml:space="preserve"> </w:t>
      </w:r>
    </w:p>
    <w:p w:rsidR="00A426C6" w:rsidRDefault="00A426C6" w:rsidP="00AB638E">
      <w:pPr>
        <w:pStyle w:val="CAheading"/>
      </w:pPr>
    </w:p>
    <w:p w:rsidR="003445DF" w:rsidRPr="007D7E49" w:rsidRDefault="007D7E49" w:rsidP="00AB638E">
      <w:pPr>
        <w:pStyle w:val="CAheading"/>
      </w:pPr>
      <w:r w:rsidRPr="007D7E49">
        <w:t>Threats</w:t>
      </w:r>
    </w:p>
    <w:p w:rsidR="007F0F35" w:rsidRPr="003C1E54" w:rsidRDefault="003F0842" w:rsidP="00CA357D">
      <w:pPr>
        <w:spacing w:after="240"/>
        <w:rPr>
          <w:rFonts w:ascii="Arial" w:hAnsi="Arial" w:cs="Arial"/>
          <w:sz w:val="22"/>
          <w:szCs w:val="22"/>
        </w:rPr>
      </w:pPr>
      <w:r>
        <w:rPr>
          <w:rFonts w:ascii="Arial" w:hAnsi="Arial" w:cs="Arial"/>
          <w:color w:val="000000" w:themeColor="text1"/>
          <w:sz w:val="22"/>
          <w:szCs w:val="22"/>
        </w:rPr>
        <w:t xml:space="preserve">The Eltham copper was noted as being of conservation concern by Braby (2000). </w:t>
      </w:r>
      <w:proofErr w:type="gramStart"/>
      <w:r w:rsidR="003C1E54">
        <w:rPr>
          <w:rFonts w:ascii="Arial" w:hAnsi="Arial" w:cs="Arial"/>
          <w:color w:val="000000" w:themeColor="text1"/>
          <w:sz w:val="22"/>
          <w:szCs w:val="22"/>
        </w:rPr>
        <w:t>Fragmentation and loss of habitat</w:t>
      </w:r>
      <w:r w:rsidR="00CA357D">
        <w:rPr>
          <w:rFonts w:ascii="Arial" w:hAnsi="Arial" w:cs="Arial"/>
          <w:color w:val="000000" w:themeColor="text1"/>
          <w:sz w:val="22"/>
          <w:szCs w:val="22"/>
        </w:rPr>
        <w:t>, especially in urban areas</w:t>
      </w:r>
      <w:r w:rsidR="003C1E54">
        <w:rPr>
          <w:rFonts w:ascii="Arial" w:hAnsi="Arial" w:cs="Arial"/>
          <w:color w:val="000000" w:themeColor="text1"/>
          <w:sz w:val="22"/>
          <w:szCs w:val="22"/>
        </w:rPr>
        <w:t xml:space="preserve"> due to </w:t>
      </w:r>
      <w:r w:rsidR="00CA357D">
        <w:rPr>
          <w:rFonts w:ascii="Arial" w:hAnsi="Arial" w:cs="Arial"/>
          <w:sz w:val="22"/>
          <w:szCs w:val="22"/>
        </w:rPr>
        <w:t>s</w:t>
      </w:r>
      <w:r w:rsidR="00CA357D" w:rsidRPr="003C1E54">
        <w:rPr>
          <w:rFonts w:ascii="Arial" w:hAnsi="Arial" w:cs="Arial"/>
          <w:sz w:val="22"/>
          <w:szCs w:val="22"/>
        </w:rPr>
        <w:t xml:space="preserve">ubdivision, </w:t>
      </w:r>
      <w:proofErr w:type="spellStart"/>
      <w:r w:rsidR="00CA357D" w:rsidRPr="003C1E54">
        <w:rPr>
          <w:rFonts w:ascii="Arial" w:hAnsi="Arial" w:cs="Arial"/>
          <w:sz w:val="22"/>
          <w:szCs w:val="22"/>
        </w:rPr>
        <w:t>roadworks</w:t>
      </w:r>
      <w:proofErr w:type="spellEnd"/>
      <w:r w:rsidR="00CA357D" w:rsidRPr="003C1E54">
        <w:rPr>
          <w:rFonts w:ascii="Arial" w:hAnsi="Arial" w:cs="Arial"/>
          <w:sz w:val="22"/>
          <w:szCs w:val="22"/>
        </w:rPr>
        <w:t xml:space="preserve"> and building construction</w:t>
      </w:r>
      <w:r w:rsidR="00CA357D">
        <w:rPr>
          <w:rFonts w:ascii="Arial" w:hAnsi="Arial" w:cs="Arial"/>
          <w:sz w:val="22"/>
          <w:szCs w:val="22"/>
        </w:rPr>
        <w:t xml:space="preserve"> (Borton pers. comm., 2014)</w:t>
      </w:r>
      <w:r w:rsidR="00CA357D" w:rsidRPr="003C1E54">
        <w:rPr>
          <w:rFonts w:ascii="Arial" w:hAnsi="Arial" w:cs="Arial"/>
          <w:sz w:val="22"/>
          <w:szCs w:val="22"/>
        </w:rPr>
        <w:t>.</w:t>
      </w:r>
      <w:proofErr w:type="gramEnd"/>
      <w:r w:rsidR="00CA357D">
        <w:rPr>
          <w:rFonts w:ascii="Arial" w:hAnsi="Arial" w:cs="Arial"/>
          <w:sz w:val="22"/>
          <w:szCs w:val="22"/>
        </w:rPr>
        <w:t xml:space="preserve"> </w:t>
      </w:r>
      <w:r w:rsidR="00E03696">
        <w:rPr>
          <w:rFonts w:ascii="Arial" w:hAnsi="Arial" w:cs="Arial"/>
          <w:sz w:val="22"/>
          <w:szCs w:val="22"/>
        </w:rPr>
        <w:t xml:space="preserve">The impetus to conserve the Eltham copper arose from its discovery in 1987 on a site in Eltham threatened with imminent housing subdivision (Braby et al., 1999). </w:t>
      </w:r>
      <w:proofErr w:type="spellStart"/>
      <w:r w:rsidR="00CA357D">
        <w:rPr>
          <w:rFonts w:ascii="Arial" w:hAnsi="Arial" w:cs="Arial"/>
          <w:sz w:val="22"/>
          <w:szCs w:val="22"/>
        </w:rPr>
        <w:t>B</w:t>
      </w:r>
      <w:r w:rsidR="00CA357D" w:rsidRPr="003C1E54">
        <w:rPr>
          <w:rFonts w:ascii="Arial" w:hAnsi="Arial" w:cs="Arial"/>
          <w:sz w:val="22"/>
          <w:szCs w:val="22"/>
        </w:rPr>
        <w:t>roadacre</w:t>
      </w:r>
      <w:proofErr w:type="spellEnd"/>
      <w:r w:rsidR="00CA357D" w:rsidRPr="003C1E54">
        <w:rPr>
          <w:rFonts w:ascii="Arial" w:hAnsi="Arial" w:cs="Arial"/>
          <w:sz w:val="22"/>
          <w:szCs w:val="22"/>
        </w:rPr>
        <w:t xml:space="preserve"> clearing for agriculture and urban development has removed most of the su</w:t>
      </w:r>
      <w:r w:rsidR="00AD63F9">
        <w:rPr>
          <w:rFonts w:ascii="Arial" w:hAnsi="Arial" w:cs="Arial"/>
          <w:sz w:val="22"/>
          <w:szCs w:val="22"/>
        </w:rPr>
        <w:t>itable habitat on private land, and t</w:t>
      </w:r>
      <w:r w:rsidR="00AD63F9" w:rsidRPr="00CA357D">
        <w:rPr>
          <w:rFonts w:ascii="Arial" w:hAnsi="Arial" w:cs="Arial"/>
          <w:sz w:val="22"/>
          <w:szCs w:val="22"/>
        </w:rPr>
        <w:t>he butterfly is generally restricted to remnant habitat on public land</w:t>
      </w:r>
      <w:r w:rsidR="00F7589C">
        <w:rPr>
          <w:rFonts w:ascii="Arial" w:hAnsi="Arial" w:cs="Arial"/>
          <w:sz w:val="22"/>
          <w:szCs w:val="22"/>
        </w:rPr>
        <w:t xml:space="preserve"> (Borton pers. comm., 2014)</w:t>
      </w:r>
      <w:r w:rsidR="00F7589C" w:rsidRPr="003C1E54">
        <w:rPr>
          <w:rFonts w:ascii="Arial" w:hAnsi="Arial" w:cs="Arial"/>
          <w:sz w:val="22"/>
          <w:szCs w:val="22"/>
        </w:rPr>
        <w:t>.</w:t>
      </w:r>
      <w:r w:rsidR="00043FFE">
        <w:rPr>
          <w:rFonts w:ascii="Arial" w:hAnsi="Arial" w:cs="Arial"/>
          <w:sz w:val="22"/>
          <w:szCs w:val="22"/>
        </w:rPr>
        <w:t xml:space="preserve"> The threat is exacerbated by the species’ preference and attachment to a particular habitat type, and </w:t>
      </w:r>
      <w:r w:rsidR="00F81E16">
        <w:rPr>
          <w:rFonts w:ascii="Arial" w:hAnsi="Arial" w:cs="Arial"/>
          <w:sz w:val="22"/>
          <w:szCs w:val="22"/>
        </w:rPr>
        <w:t xml:space="preserve">so </w:t>
      </w:r>
      <w:r w:rsidR="00043FFE">
        <w:rPr>
          <w:rFonts w:ascii="Arial" w:hAnsi="Arial" w:cs="Arial"/>
          <w:sz w:val="22"/>
          <w:szCs w:val="22"/>
        </w:rPr>
        <w:t xml:space="preserve">dispersal is limited and </w:t>
      </w:r>
      <w:r w:rsidR="008A76E3">
        <w:rPr>
          <w:rFonts w:ascii="Arial" w:hAnsi="Arial" w:cs="Arial"/>
          <w:sz w:val="22"/>
          <w:szCs w:val="22"/>
        </w:rPr>
        <w:t xml:space="preserve">more </w:t>
      </w:r>
      <w:r w:rsidR="00043FFE">
        <w:rPr>
          <w:rFonts w:ascii="Arial" w:hAnsi="Arial" w:cs="Arial"/>
          <w:sz w:val="22"/>
          <w:szCs w:val="22"/>
        </w:rPr>
        <w:t>localised as fragmentation increases</w:t>
      </w:r>
      <w:r w:rsidR="00F81E16">
        <w:rPr>
          <w:rFonts w:ascii="Arial" w:hAnsi="Arial" w:cs="Arial"/>
          <w:sz w:val="22"/>
          <w:szCs w:val="22"/>
        </w:rPr>
        <w:t xml:space="preserve"> (Borton pers. comm., 2014)</w:t>
      </w:r>
      <w:r w:rsidR="00F81E16" w:rsidRPr="003C1E54">
        <w:rPr>
          <w:rFonts w:ascii="Arial" w:hAnsi="Arial" w:cs="Arial"/>
          <w:sz w:val="22"/>
          <w:szCs w:val="22"/>
        </w:rPr>
        <w:t>.</w:t>
      </w:r>
      <w:r w:rsidR="00F81E16">
        <w:rPr>
          <w:rFonts w:ascii="Arial" w:hAnsi="Arial" w:cs="Arial"/>
          <w:sz w:val="22"/>
          <w:szCs w:val="22"/>
        </w:rPr>
        <w:t xml:space="preserve"> </w:t>
      </w:r>
      <w:r w:rsidR="007F0F35">
        <w:rPr>
          <w:rFonts w:ascii="Arial" w:hAnsi="Arial" w:cs="Arial"/>
          <w:sz w:val="22"/>
          <w:szCs w:val="22"/>
        </w:rPr>
        <w:t>The Eltham-</w:t>
      </w:r>
      <w:r w:rsidR="007F0F35" w:rsidRPr="003C1E54">
        <w:rPr>
          <w:rFonts w:ascii="Arial" w:hAnsi="Arial" w:cs="Arial"/>
          <w:sz w:val="22"/>
          <w:szCs w:val="22"/>
        </w:rPr>
        <w:t xml:space="preserve">Greensborough </w:t>
      </w:r>
      <w:r w:rsidR="007F0F35">
        <w:rPr>
          <w:rFonts w:ascii="Arial" w:hAnsi="Arial" w:cs="Arial"/>
          <w:sz w:val="22"/>
          <w:szCs w:val="22"/>
        </w:rPr>
        <w:t>sites</w:t>
      </w:r>
      <w:r w:rsidR="007F0F35" w:rsidRPr="003C1E54">
        <w:rPr>
          <w:rFonts w:ascii="Arial" w:hAnsi="Arial" w:cs="Arial"/>
          <w:sz w:val="22"/>
          <w:szCs w:val="22"/>
        </w:rPr>
        <w:t xml:space="preserve"> are surrounded by private property</w:t>
      </w:r>
      <w:r w:rsidR="007F0F35">
        <w:rPr>
          <w:rFonts w:ascii="Arial" w:hAnsi="Arial" w:cs="Arial"/>
          <w:sz w:val="22"/>
          <w:szCs w:val="22"/>
        </w:rPr>
        <w:t>, and</w:t>
      </w:r>
      <w:r w:rsidR="007F0F35" w:rsidRPr="003C1E54">
        <w:rPr>
          <w:rFonts w:ascii="Arial" w:hAnsi="Arial" w:cs="Arial"/>
          <w:sz w:val="22"/>
          <w:szCs w:val="22"/>
        </w:rPr>
        <w:t xml:space="preserve"> many property owners </w:t>
      </w:r>
      <w:r w:rsidR="007F0F35">
        <w:rPr>
          <w:rFonts w:ascii="Arial" w:hAnsi="Arial" w:cs="Arial"/>
          <w:sz w:val="22"/>
          <w:szCs w:val="22"/>
        </w:rPr>
        <w:t>extend</w:t>
      </w:r>
      <w:r w:rsidR="007F0F35" w:rsidRPr="003C1E54">
        <w:rPr>
          <w:rFonts w:ascii="Arial" w:hAnsi="Arial" w:cs="Arial"/>
          <w:sz w:val="22"/>
          <w:szCs w:val="22"/>
        </w:rPr>
        <w:t xml:space="preserve"> their boundaries into the reserves. This has the potential to introduce weeds to the site and reduce the overall area of available habitat</w:t>
      </w:r>
      <w:r w:rsidR="007F0F35">
        <w:rPr>
          <w:rFonts w:ascii="Arial" w:hAnsi="Arial" w:cs="Arial"/>
          <w:sz w:val="22"/>
          <w:szCs w:val="22"/>
        </w:rPr>
        <w:t xml:space="preserve"> (Borton pers. comm., 2014)</w:t>
      </w:r>
      <w:r w:rsidR="007F0F35" w:rsidRPr="003C1E54">
        <w:rPr>
          <w:rFonts w:ascii="Arial" w:hAnsi="Arial" w:cs="Arial"/>
          <w:sz w:val="22"/>
          <w:szCs w:val="22"/>
        </w:rPr>
        <w:t>.</w:t>
      </w:r>
    </w:p>
    <w:p w:rsidR="008A76E3" w:rsidRPr="00523101" w:rsidRDefault="008A76E3" w:rsidP="008A76E3">
      <w:pPr>
        <w:rPr>
          <w:rFonts w:ascii="Arial" w:hAnsi="Arial" w:cs="Arial"/>
          <w:sz w:val="22"/>
          <w:szCs w:val="22"/>
        </w:rPr>
      </w:pPr>
      <w:r w:rsidRPr="00523101">
        <w:rPr>
          <w:rFonts w:ascii="Arial" w:hAnsi="Arial" w:cs="Arial"/>
          <w:sz w:val="22"/>
          <w:szCs w:val="22"/>
        </w:rPr>
        <w:t>In addition to direct clearing of habitat, urbanisation also causes additional pressures such as</w:t>
      </w:r>
      <w:r w:rsidR="00F22C09">
        <w:rPr>
          <w:rFonts w:ascii="Arial" w:hAnsi="Arial" w:cs="Arial"/>
          <w:sz w:val="22"/>
          <w:szCs w:val="22"/>
        </w:rPr>
        <w:t>:</w:t>
      </w:r>
      <w:r w:rsidRPr="00523101">
        <w:rPr>
          <w:rFonts w:ascii="Arial" w:hAnsi="Arial" w:cs="Arial"/>
          <w:sz w:val="22"/>
          <w:szCs w:val="22"/>
        </w:rPr>
        <w:t xml:space="preserve"> trampling, weed invasion and unplanned fires</w:t>
      </w:r>
      <w:r w:rsidR="0000231E">
        <w:rPr>
          <w:rFonts w:ascii="Arial" w:hAnsi="Arial" w:cs="Arial"/>
          <w:sz w:val="22"/>
          <w:szCs w:val="22"/>
        </w:rPr>
        <w:t>, which lead</w:t>
      </w:r>
      <w:r w:rsidRPr="00523101">
        <w:rPr>
          <w:rFonts w:ascii="Arial" w:hAnsi="Arial" w:cs="Arial"/>
          <w:sz w:val="22"/>
          <w:szCs w:val="22"/>
        </w:rPr>
        <w:t xml:space="preserve"> to further habitat degradation (</w:t>
      </w:r>
      <w:r w:rsidR="0099209B">
        <w:rPr>
          <w:rFonts w:ascii="Arial" w:hAnsi="Arial" w:cs="Arial"/>
          <w:sz w:val="22"/>
          <w:szCs w:val="22"/>
        </w:rPr>
        <w:t xml:space="preserve">Vaughan 1988, cited in </w:t>
      </w:r>
      <w:r w:rsidRPr="00523101">
        <w:rPr>
          <w:rFonts w:ascii="Arial" w:hAnsi="Arial" w:cs="Arial"/>
          <w:sz w:val="22"/>
          <w:szCs w:val="22"/>
        </w:rPr>
        <w:t xml:space="preserve">Borton pers. comm., 2014). This is particularly a threat to the Eltham–Greensborough population and </w:t>
      </w:r>
      <w:r w:rsidRPr="00E5686E">
        <w:rPr>
          <w:rFonts w:ascii="Arial" w:hAnsi="Arial" w:cs="Arial"/>
          <w:sz w:val="22"/>
          <w:szCs w:val="22"/>
        </w:rPr>
        <w:t>increasingly to the Bendigo and Castlemaine populations</w:t>
      </w:r>
      <w:r w:rsidR="00523101" w:rsidRPr="00E5686E">
        <w:rPr>
          <w:rFonts w:ascii="Arial" w:hAnsi="Arial" w:cs="Arial"/>
          <w:sz w:val="22"/>
          <w:szCs w:val="22"/>
        </w:rPr>
        <w:t xml:space="preserve"> (Borton pers. comm., 2014).</w:t>
      </w:r>
      <w:r w:rsidR="00AF7954" w:rsidRPr="00E5686E">
        <w:rPr>
          <w:rFonts w:ascii="Arial" w:hAnsi="Arial" w:cs="Arial"/>
          <w:sz w:val="22"/>
          <w:szCs w:val="22"/>
        </w:rPr>
        <w:t xml:space="preserve"> </w:t>
      </w:r>
      <w:r w:rsidR="00523101" w:rsidRPr="00E5686E">
        <w:rPr>
          <w:rFonts w:ascii="Arial" w:hAnsi="Arial" w:cs="Arial"/>
          <w:sz w:val="22"/>
          <w:szCs w:val="22"/>
        </w:rPr>
        <w:t xml:space="preserve">Woody weeds </w:t>
      </w:r>
      <w:r w:rsidR="00781643" w:rsidRPr="00E5686E">
        <w:rPr>
          <w:rFonts w:ascii="Arial" w:hAnsi="Arial" w:cs="Arial"/>
          <w:sz w:val="22"/>
          <w:szCs w:val="22"/>
        </w:rPr>
        <w:t xml:space="preserve">such as Cape </w:t>
      </w:r>
      <w:r w:rsidR="008C40DD" w:rsidRPr="00E5686E">
        <w:rPr>
          <w:rFonts w:ascii="Arial" w:hAnsi="Arial" w:cs="Arial"/>
          <w:sz w:val="22"/>
          <w:szCs w:val="22"/>
        </w:rPr>
        <w:t>b</w:t>
      </w:r>
      <w:r w:rsidR="00781643" w:rsidRPr="00E5686E">
        <w:rPr>
          <w:rFonts w:ascii="Arial" w:hAnsi="Arial" w:cs="Arial"/>
          <w:sz w:val="22"/>
          <w:szCs w:val="22"/>
        </w:rPr>
        <w:t>room</w:t>
      </w:r>
      <w:r w:rsidR="008C40DD" w:rsidRPr="00E5686E">
        <w:rPr>
          <w:rFonts w:ascii="Arial" w:hAnsi="Arial" w:cs="Arial"/>
          <w:sz w:val="22"/>
          <w:szCs w:val="22"/>
        </w:rPr>
        <w:t xml:space="preserve"> (</w:t>
      </w:r>
      <w:r w:rsidR="008C40DD" w:rsidRPr="00E5686E">
        <w:rPr>
          <w:rStyle w:val="Emphasis"/>
          <w:rFonts w:ascii="Arial" w:hAnsi="Arial" w:cs="Arial"/>
          <w:sz w:val="22"/>
          <w:szCs w:val="22"/>
        </w:rPr>
        <w:t xml:space="preserve">Genista </w:t>
      </w:r>
      <w:proofErr w:type="spellStart"/>
      <w:r w:rsidR="008C40DD" w:rsidRPr="00E5686E">
        <w:rPr>
          <w:rStyle w:val="Emphasis"/>
          <w:rFonts w:ascii="Arial" w:hAnsi="Arial" w:cs="Arial"/>
          <w:sz w:val="22"/>
          <w:szCs w:val="22"/>
        </w:rPr>
        <w:t>monspessulana</w:t>
      </w:r>
      <w:proofErr w:type="spellEnd"/>
      <w:r w:rsidR="008C40DD" w:rsidRPr="00E5686E">
        <w:rPr>
          <w:rFonts w:ascii="Arial" w:hAnsi="Arial" w:cs="Arial"/>
          <w:sz w:val="22"/>
          <w:szCs w:val="22"/>
        </w:rPr>
        <w:t>)</w:t>
      </w:r>
      <w:r w:rsidR="00781643" w:rsidRPr="00E5686E">
        <w:rPr>
          <w:rFonts w:ascii="Arial" w:hAnsi="Arial" w:cs="Arial"/>
          <w:sz w:val="22"/>
          <w:szCs w:val="22"/>
        </w:rPr>
        <w:t xml:space="preserve">, </w:t>
      </w:r>
      <w:proofErr w:type="spellStart"/>
      <w:r w:rsidR="008C40DD" w:rsidRPr="00E5686E">
        <w:rPr>
          <w:rFonts w:ascii="Arial" w:hAnsi="Arial" w:cs="Arial"/>
          <w:sz w:val="22"/>
          <w:szCs w:val="22"/>
        </w:rPr>
        <w:t>r</w:t>
      </w:r>
      <w:r w:rsidR="00781643" w:rsidRPr="00E5686E">
        <w:rPr>
          <w:rFonts w:ascii="Arial" w:hAnsi="Arial" w:cs="Arial"/>
          <w:sz w:val="22"/>
          <w:szCs w:val="22"/>
        </w:rPr>
        <w:t>adiata</w:t>
      </w:r>
      <w:proofErr w:type="spellEnd"/>
      <w:r w:rsidR="00781643" w:rsidRPr="00E5686E">
        <w:rPr>
          <w:rFonts w:ascii="Arial" w:hAnsi="Arial" w:cs="Arial"/>
          <w:sz w:val="22"/>
          <w:szCs w:val="22"/>
        </w:rPr>
        <w:t xml:space="preserve"> </w:t>
      </w:r>
      <w:r w:rsidR="008C40DD" w:rsidRPr="00E5686E">
        <w:rPr>
          <w:rFonts w:ascii="Arial" w:hAnsi="Arial" w:cs="Arial"/>
          <w:sz w:val="22"/>
          <w:szCs w:val="22"/>
        </w:rPr>
        <w:t>p</w:t>
      </w:r>
      <w:r w:rsidR="00781643" w:rsidRPr="00E5686E">
        <w:rPr>
          <w:rFonts w:ascii="Arial" w:hAnsi="Arial" w:cs="Arial"/>
          <w:sz w:val="22"/>
          <w:szCs w:val="22"/>
        </w:rPr>
        <w:t xml:space="preserve">ine </w:t>
      </w:r>
      <w:r w:rsidR="008C40DD" w:rsidRPr="00E5686E">
        <w:rPr>
          <w:rFonts w:ascii="Arial" w:hAnsi="Arial" w:cs="Arial"/>
          <w:sz w:val="22"/>
          <w:szCs w:val="22"/>
        </w:rPr>
        <w:t>(</w:t>
      </w:r>
      <w:proofErr w:type="spellStart"/>
      <w:r w:rsidR="00DD2D8B" w:rsidRPr="00E5686E">
        <w:rPr>
          <w:rStyle w:val="Emphasis"/>
          <w:rFonts w:ascii="Arial" w:hAnsi="Arial" w:cs="Arial"/>
          <w:sz w:val="22"/>
          <w:szCs w:val="22"/>
        </w:rPr>
        <w:t>Pinus</w:t>
      </w:r>
      <w:proofErr w:type="spellEnd"/>
      <w:r w:rsidR="00DD2D8B" w:rsidRPr="00E5686E">
        <w:rPr>
          <w:rStyle w:val="Emphasis"/>
          <w:rFonts w:ascii="Arial" w:hAnsi="Arial" w:cs="Arial"/>
          <w:sz w:val="22"/>
          <w:szCs w:val="22"/>
        </w:rPr>
        <w:t xml:space="preserve"> </w:t>
      </w:r>
      <w:proofErr w:type="spellStart"/>
      <w:r w:rsidR="00DD2D8B" w:rsidRPr="00E5686E">
        <w:rPr>
          <w:rStyle w:val="Emphasis"/>
          <w:rFonts w:ascii="Arial" w:hAnsi="Arial" w:cs="Arial"/>
          <w:sz w:val="22"/>
          <w:szCs w:val="22"/>
        </w:rPr>
        <w:t>radiata</w:t>
      </w:r>
      <w:proofErr w:type="spellEnd"/>
      <w:r w:rsidR="008C40DD" w:rsidRPr="00E5686E">
        <w:rPr>
          <w:rFonts w:ascii="Arial" w:hAnsi="Arial" w:cs="Arial"/>
          <w:sz w:val="22"/>
          <w:szCs w:val="22"/>
        </w:rPr>
        <w:t xml:space="preserve">) </w:t>
      </w:r>
      <w:r w:rsidR="00781643" w:rsidRPr="00E5686E">
        <w:rPr>
          <w:rFonts w:ascii="Arial" w:hAnsi="Arial" w:cs="Arial"/>
          <w:sz w:val="22"/>
          <w:szCs w:val="22"/>
        </w:rPr>
        <w:t xml:space="preserve">and </w:t>
      </w:r>
      <w:r w:rsidR="008C40DD" w:rsidRPr="00E5686E">
        <w:rPr>
          <w:rFonts w:ascii="Arial" w:hAnsi="Arial" w:cs="Arial"/>
          <w:sz w:val="22"/>
          <w:szCs w:val="22"/>
        </w:rPr>
        <w:t>b</w:t>
      </w:r>
      <w:r w:rsidR="00781643" w:rsidRPr="00E5686E">
        <w:rPr>
          <w:rFonts w:ascii="Arial" w:hAnsi="Arial" w:cs="Arial"/>
          <w:sz w:val="22"/>
          <w:szCs w:val="22"/>
        </w:rPr>
        <w:t xml:space="preserve">lackberry </w:t>
      </w:r>
      <w:r w:rsidR="008C40DD" w:rsidRPr="00E5686E">
        <w:rPr>
          <w:rFonts w:ascii="Arial" w:hAnsi="Arial" w:cs="Arial"/>
          <w:sz w:val="22"/>
          <w:szCs w:val="22"/>
        </w:rPr>
        <w:t>(</w:t>
      </w:r>
      <w:proofErr w:type="spellStart"/>
      <w:r w:rsidR="00DD2D8B" w:rsidRPr="00E5686E">
        <w:rPr>
          <w:rStyle w:val="Emphasis"/>
          <w:rFonts w:ascii="Arial" w:hAnsi="Arial" w:cs="Arial"/>
          <w:sz w:val="22"/>
          <w:szCs w:val="22"/>
        </w:rPr>
        <w:t>Rubus</w:t>
      </w:r>
      <w:proofErr w:type="spellEnd"/>
      <w:r w:rsidR="00DD2D8B" w:rsidRPr="00E5686E">
        <w:rPr>
          <w:rStyle w:val="Emphasis"/>
          <w:rFonts w:ascii="Arial" w:hAnsi="Arial" w:cs="Arial"/>
          <w:sz w:val="22"/>
          <w:szCs w:val="22"/>
        </w:rPr>
        <w:t xml:space="preserve"> </w:t>
      </w:r>
      <w:proofErr w:type="spellStart"/>
      <w:r w:rsidR="00DD2D8B" w:rsidRPr="00E5686E">
        <w:rPr>
          <w:rStyle w:val="Emphasis"/>
          <w:rFonts w:ascii="Arial" w:hAnsi="Arial" w:cs="Arial"/>
          <w:sz w:val="22"/>
          <w:szCs w:val="22"/>
        </w:rPr>
        <w:t>fruticosus</w:t>
      </w:r>
      <w:proofErr w:type="spellEnd"/>
      <w:r w:rsidR="008C40DD" w:rsidRPr="00E5686E">
        <w:rPr>
          <w:rFonts w:ascii="Arial" w:hAnsi="Arial" w:cs="Arial"/>
          <w:sz w:val="22"/>
          <w:szCs w:val="22"/>
        </w:rPr>
        <w:t xml:space="preserve">) </w:t>
      </w:r>
      <w:r w:rsidR="00523101" w:rsidRPr="00E5686E">
        <w:rPr>
          <w:rFonts w:ascii="Arial" w:hAnsi="Arial" w:cs="Arial"/>
          <w:sz w:val="22"/>
          <w:szCs w:val="22"/>
        </w:rPr>
        <w:t xml:space="preserve">have the potential to outcompete </w:t>
      </w:r>
      <w:r w:rsidR="00523101" w:rsidRPr="00E5686E">
        <w:rPr>
          <w:rFonts w:ascii="Arial" w:hAnsi="Arial" w:cs="Arial"/>
          <w:i/>
          <w:sz w:val="22"/>
          <w:szCs w:val="22"/>
        </w:rPr>
        <w:t>Bursaria spinosa</w:t>
      </w:r>
      <w:r w:rsidR="00781643" w:rsidRPr="00E5686E">
        <w:rPr>
          <w:rFonts w:ascii="Arial" w:hAnsi="Arial" w:cs="Arial"/>
          <w:i/>
          <w:sz w:val="22"/>
          <w:szCs w:val="22"/>
        </w:rPr>
        <w:t xml:space="preserve"> </w:t>
      </w:r>
      <w:r w:rsidR="00781643" w:rsidRPr="00E5686E">
        <w:rPr>
          <w:rFonts w:ascii="Arial" w:hAnsi="Arial" w:cs="Arial"/>
          <w:sz w:val="22"/>
          <w:szCs w:val="22"/>
        </w:rPr>
        <w:t>(Mays pers. comm. 2015)</w:t>
      </w:r>
      <w:r w:rsidR="00520471" w:rsidRPr="00E5686E">
        <w:rPr>
          <w:rFonts w:ascii="Arial" w:hAnsi="Arial" w:cs="Arial"/>
          <w:sz w:val="22"/>
          <w:szCs w:val="22"/>
        </w:rPr>
        <w:t>, although weeds across the Eltham-Greensborough sites are actively managed</w:t>
      </w:r>
      <w:r w:rsidR="00520471">
        <w:rPr>
          <w:rFonts w:ascii="Arial" w:hAnsi="Arial" w:cs="Arial"/>
          <w:sz w:val="22"/>
          <w:szCs w:val="22"/>
        </w:rPr>
        <w:t xml:space="preserve"> (Borton pers. comm., 2014). Urbanisation leads to the increased presence of some introduced</w:t>
      </w:r>
      <w:r w:rsidR="008654A7">
        <w:rPr>
          <w:rFonts w:ascii="Arial" w:hAnsi="Arial" w:cs="Arial"/>
          <w:sz w:val="22"/>
          <w:szCs w:val="22"/>
        </w:rPr>
        <w:t xml:space="preserve"> </w:t>
      </w:r>
      <w:r w:rsidR="00F22C09">
        <w:rPr>
          <w:rFonts w:ascii="Arial" w:hAnsi="Arial" w:cs="Arial"/>
          <w:sz w:val="22"/>
          <w:szCs w:val="22"/>
        </w:rPr>
        <w:t xml:space="preserve">predators, such as the </w:t>
      </w:r>
      <w:r w:rsidR="00F22C09" w:rsidRPr="003C1E54">
        <w:rPr>
          <w:rFonts w:ascii="Arial" w:hAnsi="Arial" w:cs="Arial"/>
          <w:sz w:val="22"/>
          <w:szCs w:val="22"/>
        </w:rPr>
        <w:t>h</w:t>
      </w:r>
      <w:r w:rsidR="00F22C09">
        <w:rPr>
          <w:rFonts w:ascii="Arial" w:hAnsi="Arial" w:cs="Arial"/>
          <w:sz w:val="22"/>
          <w:szCs w:val="22"/>
        </w:rPr>
        <w:t>oney bee (</w:t>
      </w:r>
      <w:proofErr w:type="spellStart"/>
      <w:r w:rsidR="00F22C09" w:rsidRPr="00F22C09">
        <w:rPr>
          <w:rFonts w:ascii="Arial" w:hAnsi="Arial" w:cs="Arial"/>
          <w:i/>
          <w:sz w:val="22"/>
          <w:szCs w:val="22"/>
        </w:rPr>
        <w:t>Apis</w:t>
      </w:r>
      <w:proofErr w:type="spellEnd"/>
      <w:r w:rsidR="00F22C09" w:rsidRPr="00F22C09">
        <w:rPr>
          <w:rFonts w:ascii="Arial" w:hAnsi="Arial" w:cs="Arial"/>
          <w:i/>
          <w:sz w:val="22"/>
          <w:szCs w:val="22"/>
        </w:rPr>
        <w:t xml:space="preserve"> </w:t>
      </w:r>
      <w:proofErr w:type="spellStart"/>
      <w:r w:rsidR="00F22C09" w:rsidRPr="00F22C09">
        <w:rPr>
          <w:rFonts w:ascii="Arial" w:hAnsi="Arial" w:cs="Arial"/>
          <w:i/>
          <w:sz w:val="22"/>
          <w:szCs w:val="22"/>
        </w:rPr>
        <w:t>mellifera</w:t>
      </w:r>
      <w:proofErr w:type="spellEnd"/>
      <w:r w:rsidR="00F22C09">
        <w:rPr>
          <w:rFonts w:ascii="Arial" w:hAnsi="Arial" w:cs="Arial"/>
          <w:sz w:val="22"/>
          <w:szCs w:val="22"/>
        </w:rPr>
        <w:t>)</w:t>
      </w:r>
      <w:r w:rsidR="008654A7">
        <w:rPr>
          <w:rFonts w:ascii="Arial" w:hAnsi="Arial" w:cs="Arial"/>
          <w:sz w:val="22"/>
          <w:szCs w:val="22"/>
        </w:rPr>
        <w:t xml:space="preserve"> and </w:t>
      </w:r>
      <w:r w:rsidR="00F22C09" w:rsidRPr="003C1E54">
        <w:rPr>
          <w:rFonts w:ascii="Arial" w:hAnsi="Arial" w:cs="Arial"/>
          <w:sz w:val="22"/>
          <w:szCs w:val="22"/>
        </w:rPr>
        <w:t>European Wasp</w:t>
      </w:r>
      <w:r w:rsidR="00F22C09">
        <w:rPr>
          <w:rFonts w:ascii="Arial" w:hAnsi="Arial" w:cs="Arial"/>
          <w:sz w:val="22"/>
          <w:szCs w:val="22"/>
        </w:rPr>
        <w:t xml:space="preserve"> (</w:t>
      </w:r>
      <w:proofErr w:type="spellStart"/>
      <w:r w:rsidR="00F22C09" w:rsidRPr="00F22C09">
        <w:rPr>
          <w:rFonts w:ascii="Arial" w:hAnsi="Arial" w:cs="Arial"/>
          <w:i/>
          <w:sz w:val="22"/>
          <w:szCs w:val="22"/>
        </w:rPr>
        <w:t>Vespula</w:t>
      </w:r>
      <w:proofErr w:type="spellEnd"/>
      <w:r w:rsidR="00F22C09" w:rsidRPr="00F22C09">
        <w:rPr>
          <w:rFonts w:ascii="Arial" w:hAnsi="Arial" w:cs="Arial"/>
          <w:i/>
          <w:sz w:val="22"/>
          <w:szCs w:val="22"/>
        </w:rPr>
        <w:t xml:space="preserve"> </w:t>
      </w:r>
      <w:proofErr w:type="spellStart"/>
      <w:r w:rsidR="00F22C09" w:rsidRPr="00F22C09">
        <w:rPr>
          <w:rFonts w:ascii="Arial" w:hAnsi="Arial" w:cs="Arial"/>
          <w:i/>
          <w:sz w:val="22"/>
          <w:szCs w:val="22"/>
        </w:rPr>
        <w:t>germanica</w:t>
      </w:r>
      <w:proofErr w:type="spellEnd"/>
      <w:r w:rsidR="00F22C09">
        <w:rPr>
          <w:rFonts w:ascii="Arial" w:hAnsi="Arial" w:cs="Arial"/>
          <w:sz w:val="22"/>
          <w:szCs w:val="22"/>
        </w:rPr>
        <w:t>)</w:t>
      </w:r>
      <w:r w:rsidR="008654A7">
        <w:rPr>
          <w:rFonts w:ascii="Arial" w:hAnsi="Arial" w:cs="Arial"/>
          <w:sz w:val="22"/>
          <w:szCs w:val="22"/>
        </w:rPr>
        <w:t xml:space="preserve"> </w:t>
      </w:r>
      <w:r w:rsidR="008654A7" w:rsidRPr="00523101">
        <w:rPr>
          <w:rFonts w:ascii="Arial" w:hAnsi="Arial" w:cs="Arial"/>
          <w:sz w:val="22"/>
          <w:szCs w:val="22"/>
        </w:rPr>
        <w:t>(</w:t>
      </w:r>
      <w:r w:rsidR="0099209B">
        <w:rPr>
          <w:rFonts w:ascii="Arial" w:hAnsi="Arial" w:cs="Arial"/>
          <w:sz w:val="22"/>
          <w:szCs w:val="22"/>
        </w:rPr>
        <w:t xml:space="preserve">Vaughan 1988, cited in </w:t>
      </w:r>
      <w:r w:rsidR="008654A7" w:rsidRPr="00523101">
        <w:rPr>
          <w:rFonts w:ascii="Arial" w:hAnsi="Arial" w:cs="Arial"/>
          <w:sz w:val="22"/>
          <w:szCs w:val="22"/>
        </w:rPr>
        <w:t>Borton pers. comm., 2014).</w:t>
      </w:r>
      <w:r w:rsidR="008654A7">
        <w:rPr>
          <w:rFonts w:ascii="Arial" w:hAnsi="Arial" w:cs="Arial"/>
          <w:sz w:val="22"/>
          <w:szCs w:val="22"/>
        </w:rPr>
        <w:t xml:space="preserve"> </w:t>
      </w:r>
    </w:p>
    <w:p w:rsidR="008A76E3" w:rsidRDefault="008A76E3" w:rsidP="00CA357D">
      <w:pPr>
        <w:rPr>
          <w:rFonts w:ascii="Arial" w:hAnsi="Arial" w:cs="Arial"/>
          <w:sz w:val="22"/>
          <w:szCs w:val="22"/>
        </w:rPr>
      </w:pPr>
    </w:p>
    <w:p w:rsidR="0042319B" w:rsidRPr="0042319B" w:rsidRDefault="0042319B" w:rsidP="0042319B">
      <w:pPr>
        <w:rPr>
          <w:rFonts w:ascii="Arial" w:hAnsi="Arial" w:cs="Arial"/>
          <w:sz w:val="22"/>
          <w:szCs w:val="22"/>
        </w:rPr>
      </w:pPr>
      <w:r w:rsidRPr="0042319B">
        <w:rPr>
          <w:rFonts w:ascii="Arial" w:hAnsi="Arial" w:cs="Arial"/>
          <w:sz w:val="22"/>
          <w:szCs w:val="22"/>
        </w:rPr>
        <w:t xml:space="preserve">Slashing and burning of vegetation </w:t>
      </w:r>
      <w:r>
        <w:rPr>
          <w:rFonts w:ascii="Arial" w:hAnsi="Arial" w:cs="Arial"/>
          <w:sz w:val="22"/>
          <w:szCs w:val="22"/>
        </w:rPr>
        <w:t xml:space="preserve">as </w:t>
      </w:r>
      <w:r w:rsidRPr="0042319B">
        <w:rPr>
          <w:rFonts w:ascii="Arial" w:hAnsi="Arial" w:cs="Arial"/>
          <w:sz w:val="22"/>
          <w:szCs w:val="22"/>
        </w:rPr>
        <w:t xml:space="preserve">preventative measures for </w:t>
      </w:r>
      <w:r>
        <w:rPr>
          <w:rFonts w:ascii="Arial" w:hAnsi="Arial" w:cs="Arial"/>
          <w:sz w:val="22"/>
          <w:szCs w:val="22"/>
        </w:rPr>
        <w:t xml:space="preserve">wildfires </w:t>
      </w:r>
      <w:r w:rsidRPr="00523101">
        <w:rPr>
          <w:rFonts w:ascii="Arial" w:hAnsi="Arial" w:cs="Arial"/>
          <w:sz w:val="22"/>
          <w:szCs w:val="22"/>
        </w:rPr>
        <w:t>(</w:t>
      </w:r>
      <w:r>
        <w:rPr>
          <w:rFonts w:ascii="Arial" w:hAnsi="Arial" w:cs="Arial"/>
          <w:sz w:val="22"/>
          <w:szCs w:val="22"/>
        </w:rPr>
        <w:t xml:space="preserve">Borton pers. comm., 2014). </w:t>
      </w:r>
      <w:r w:rsidRPr="0042319B">
        <w:rPr>
          <w:rFonts w:ascii="Arial" w:hAnsi="Arial" w:cs="Arial"/>
          <w:sz w:val="22"/>
          <w:szCs w:val="22"/>
        </w:rPr>
        <w:t xml:space="preserve">Since the </w:t>
      </w:r>
      <w:r w:rsidR="00C817BE">
        <w:rPr>
          <w:rFonts w:ascii="Arial" w:hAnsi="Arial" w:cs="Arial"/>
          <w:sz w:val="22"/>
          <w:szCs w:val="22"/>
        </w:rPr>
        <w:t xml:space="preserve">Black Saturday Bushfires in 2009 </w:t>
      </w:r>
      <w:r>
        <w:rPr>
          <w:rFonts w:ascii="Arial" w:hAnsi="Arial" w:cs="Arial"/>
          <w:sz w:val="22"/>
          <w:szCs w:val="22"/>
        </w:rPr>
        <w:t xml:space="preserve">that devastated </w:t>
      </w:r>
      <w:r w:rsidR="00D67DB6">
        <w:rPr>
          <w:rFonts w:ascii="Arial" w:hAnsi="Arial" w:cs="Arial"/>
          <w:sz w:val="22"/>
          <w:szCs w:val="22"/>
        </w:rPr>
        <w:t>large areas in central and southern Victoria, there has been increased</w:t>
      </w:r>
      <w:r w:rsidRPr="0042319B">
        <w:rPr>
          <w:rFonts w:ascii="Arial" w:hAnsi="Arial" w:cs="Arial"/>
          <w:sz w:val="22"/>
          <w:szCs w:val="22"/>
        </w:rPr>
        <w:t xml:space="preserve"> pressure on land managers to reduce fuel loads within conservation reserves by slashing and </w:t>
      </w:r>
      <w:r w:rsidR="00D67DB6">
        <w:rPr>
          <w:rFonts w:ascii="Arial" w:hAnsi="Arial" w:cs="Arial"/>
          <w:sz w:val="22"/>
          <w:szCs w:val="22"/>
        </w:rPr>
        <w:t xml:space="preserve">controlled </w:t>
      </w:r>
      <w:r w:rsidRPr="0042319B">
        <w:rPr>
          <w:rFonts w:ascii="Arial" w:hAnsi="Arial" w:cs="Arial"/>
          <w:sz w:val="22"/>
          <w:szCs w:val="22"/>
        </w:rPr>
        <w:t xml:space="preserve">burning </w:t>
      </w:r>
      <w:r w:rsidR="00D67DB6">
        <w:rPr>
          <w:rFonts w:ascii="Arial" w:hAnsi="Arial" w:cs="Arial"/>
          <w:sz w:val="22"/>
          <w:szCs w:val="22"/>
        </w:rPr>
        <w:t xml:space="preserve">of </w:t>
      </w:r>
      <w:r w:rsidRPr="0042319B">
        <w:rPr>
          <w:rFonts w:ascii="Arial" w:hAnsi="Arial" w:cs="Arial"/>
          <w:sz w:val="22"/>
          <w:szCs w:val="22"/>
        </w:rPr>
        <w:t>vegetation</w:t>
      </w:r>
      <w:r w:rsidR="008D1420">
        <w:rPr>
          <w:rFonts w:ascii="Arial" w:hAnsi="Arial" w:cs="Arial"/>
          <w:sz w:val="22"/>
          <w:szCs w:val="22"/>
        </w:rPr>
        <w:t xml:space="preserve"> and the creation of fire breaks </w:t>
      </w:r>
      <w:r w:rsidR="008D1420" w:rsidRPr="00523101">
        <w:rPr>
          <w:rFonts w:ascii="Arial" w:hAnsi="Arial" w:cs="Arial"/>
          <w:sz w:val="22"/>
          <w:szCs w:val="22"/>
        </w:rPr>
        <w:t>(</w:t>
      </w:r>
      <w:r w:rsidR="008D1420">
        <w:rPr>
          <w:rFonts w:ascii="Arial" w:hAnsi="Arial" w:cs="Arial"/>
          <w:sz w:val="22"/>
          <w:szCs w:val="22"/>
        </w:rPr>
        <w:t>Borton pers. comm., 2014)</w:t>
      </w:r>
      <w:r w:rsidRPr="0042319B">
        <w:rPr>
          <w:rFonts w:ascii="Arial" w:hAnsi="Arial" w:cs="Arial"/>
          <w:sz w:val="22"/>
          <w:szCs w:val="22"/>
        </w:rPr>
        <w:t xml:space="preserve">. This is a current threat </w:t>
      </w:r>
      <w:r w:rsidR="00D67DB6">
        <w:rPr>
          <w:rFonts w:ascii="Arial" w:hAnsi="Arial" w:cs="Arial"/>
          <w:sz w:val="22"/>
          <w:szCs w:val="22"/>
        </w:rPr>
        <w:t xml:space="preserve">to the Eltham copper </w:t>
      </w:r>
      <w:r w:rsidR="008D1420">
        <w:rPr>
          <w:rFonts w:ascii="Arial" w:hAnsi="Arial" w:cs="Arial"/>
          <w:sz w:val="22"/>
          <w:szCs w:val="22"/>
        </w:rPr>
        <w:t>and</w:t>
      </w:r>
      <w:r w:rsidRPr="0042319B">
        <w:rPr>
          <w:rFonts w:ascii="Arial" w:hAnsi="Arial" w:cs="Arial"/>
          <w:sz w:val="22"/>
          <w:szCs w:val="22"/>
        </w:rPr>
        <w:t xml:space="preserve"> is likely to continue into the future</w:t>
      </w:r>
      <w:r w:rsidR="008D1420">
        <w:rPr>
          <w:rFonts w:ascii="Arial" w:hAnsi="Arial" w:cs="Arial"/>
          <w:sz w:val="22"/>
          <w:szCs w:val="22"/>
        </w:rPr>
        <w:t xml:space="preserve"> </w:t>
      </w:r>
      <w:r w:rsidR="008D1420" w:rsidRPr="00523101">
        <w:rPr>
          <w:rFonts w:ascii="Arial" w:hAnsi="Arial" w:cs="Arial"/>
          <w:sz w:val="22"/>
          <w:szCs w:val="22"/>
        </w:rPr>
        <w:t>(</w:t>
      </w:r>
      <w:r w:rsidR="008D1420">
        <w:rPr>
          <w:rFonts w:ascii="Arial" w:hAnsi="Arial" w:cs="Arial"/>
          <w:sz w:val="22"/>
          <w:szCs w:val="22"/>
        </w:rPr>
        <w:t>Borton pers. comm., 2014)</w:t>
      </w:r>
      <w:r w:rsidRPr="0042319B">
        <w:rPr>
          <w:rFonts w:ascii="Arial" w:hAnsi="Arial" w:cs="Arial"/>
          <w:sz w:val="22"/>
          <w:szCs w:val="22"/>
        </w:rPr>
        <w:t xml:space="preserve">. </w:t>
      </w:r>
    </w:p>
    <w:p w:rsidR="0042319B" w:rsidRDefault="0042319B" w:rsidP="00CA357D">
      <w:pPr>
        <w:rPr>
          <w:rFonts w:ascii="Arial" w:hAnsi="Arial" w:cs="Arial"/>
          <w:sz w:val="22"/>
          <w:szCs w:val="22"/>
        </w:rPr>
      </w:pPr>
    </w:p>
    <w:p w:rsidR="0042319B" w:rsidRDefault="000A04F4" w:rsidP="00CA357D">
      <w:pPr>
        <w:rPr>
          <w:rFonts w:ascii="Arial" w:hAnsi="Arial" w:cs="Arial"/>
          <w:sz w:val="22"/>
          <w:szCs w:val="22"/>
        </w:rPr>
      </w:pPr>
      <w:r>
        <w:rPr>
          <w:rFonts w:ascii="Arial" w:hAnsi="Arial" w:cs="Arial"/>
          <w:sz w:val="22"/>
          <w:szCs w:val="22"/>
        </w:rPr>
        <w:t xml:space="preserve">Grazing </w:t>
      </w:r>
      <w:r w:rsidR="00A41D57">
        <w:rPr>
          <w:rFonts w:ascii="Arial" w:hAnsi="Arial" w:cs="Arial"/>
          <w:sz w:val="22"/>
          <w:szCs w:val="22"/>
        </w:rPr>
        <w:t xml:space="preserve">of </w:t>
      </w:r>
      <w:r w:rsidR="00A52275">
        <w:rPr>
          <w:rFonts w:ascii="Arial" w:hAnsi="Arial" w:cs="Arial"/>
          <w:sz w:val="22"/>
          <w:szCs w:val="22"/>
        </w:rPr>
        <w:t xml:space="preserve">newly germinated </w:t>
      </w:r>
      <w:r w:rsidR="00A41D57">
        <w:rPr>
          <w:rFonts w:ascii="Arial" w:hAnsi="Arial" w:cs="Arial"/>
          <w:sz w:val="22"/>
          <w:szCs w:val="22"/>
        </w:rPr>
        <w:t xml:space="preserve">larval food plants </w:t>
      </w:r>
      <w:r>
        <w:rPr>
          <w:rFonts w:ascii="Arial" w:hAnsi="Arial" w:cs="Arial"/>
          <w:sz w:val="22"/>
          <w:szCs w:val="22"/>
        </w:rPr>
        <w:t xml:space="preserve">by </w:t>
      </w:r>
      <w:r w:rsidR="00A52275">
        <w:rPr>
          <w:rFonts w:ascii="Arial" w:hAnsi="Arial" w:cs="Arial"/>
          <w:sz w:val="22"/>
          <w:szCs w:val="22"/>
        </w:rPr>
        <w:t>rabbits</w:t>
      </w:r>
      <w:r w:rsidR="0039114B">
        <w:rPr>
          <w:rFonts w:ascii="Arial" w:hAnsi="Arial" w:cs="Arial"/>
          <w:sz w:val="22"/>
          <w:szCs w:val="22"/>
        </w:rPr>
        <w:t>. This</w:t>
      </w:r>
      <w:r w:rsidR="00782041">
        <w:rPr>
          <w:rFonts w:ascii="Arial" w:hAnsi="Arial" w:cs="Arial"/>
          <w:sz w:val="22"/>
          <w:szCs w:val="22"/>
        </w:rPr>
        <w:t xml:space="preserve"> </w:t>
      </w:r>
      <w:r w:rsidR="00782041" w:rsidRPr="003C1E54">
        <w:rPr>
          <w:rFonts w:ascii="Arial" w:hAnsi="Arial" w:cs="Arial"/>
          <w:sz w:val="22"/>
          <w:szCs w:val="22"/>
        </w:rPr>
        <w:t xml:space="preserve">has the potential to significantly reduce the number of juvenile </w:t>
      </w:r>
      <w:r w:rsidR="00782041" w:rsidRPr="003C1E54">
        <w:rPr>
          <w:rFonts w:ascii="Arial" w:hAnsi="Arial" w:cs="Arial"/>
          <w:i/>
          <w:sz w:val="22"/>
          <w:szCs w:val="22"/>
        </w:rPr>
        <w:t xml:space="preserve">Bursaria </w:t>
      </w:r>
      <w:r w:rsidR="00782041" w:rsidRPr="00782041">
        <w:rPr>
          <w:rFonts w:ascii="Arial" w:hAnsi="Arial" w:cs="Arial"/>
          <w:sz w:val="22"/>
          <w:szCs w:val="22"/>
        </w:rPr>
        <w:t xml:space="preserve">plants </w:t>
      </w:r>
      <w:r w:rsidR="0039114B">
        <w:rPr>
          <w:rFonts w:ascii="Arial" w:hAnsi="Arial" w:cs="Arial"/>
          <w:sz w:val="22"/>
          <w:szCs w:val="22"/>
        </w:rPr>
        <w:t>available to</w:t>
      </w:r>
      <w:r w:rsidR="003D237D">
        <w:rPr>
          <w:rFonts w:ascii="Arial" w:hAnsi="Arial" w:cs="Arial"/>
          <w:sz w:val="22"/>
          <w:szCs w:val="22"/>
        </w:rPr>
        <w:t xml:space="preserve"> the Eltham c</w:t>
      </w:r>
      <w:r w:rsidR="00782041" w:rsidRPr="003C1E54">
        <w:rPr>
          <w:rFonts w:ascii="Arial" w:hAnsi="Arial" w:cs="Arial"/>
          <w:sz w:val="22"/>
          <w:szCs w:val="22"/>
        </w:rPr>
        <w:t xml:space="preserve">opper </w:t>
      </w:r>
      <w:r w:rsidR="00782041" w:rsidRPr="00523101">
        <w:rPr>
          <w:rFonts w:ascii="Arial" w:hAnsi="Arial" w:cs="Arial"/>
          <w:sz w:val="22"/>
          <w:szCs w:val="22"/>
        </w:rPr>
        <w:t>(</w:t>
      </w:r>
      <w:r w:rsidR="00782041">
        <w:rPr>
          <w:rFonts w:ascii="Arial" w:hAnsi="Arial" w:cs="Arial"/>
          <w:sz w:val="22"/>
          <w:szCs w:val="22"/>
        </w:rPr>
        <w:t>Borton pers. comm., 2014)</w:t>
      </w:r>
      <w:r w:rsidR="00782041" w:rsidRPr="003C1E54">
        <w:rPr>
          <w:rFonts w:ascii="Arial" w:hAnsi="Arial" w:cs="Arial"/>
          <w:sz w:val="22"/>
          <w:szCs w:val="22"/>
        </w:rPr>
        <w:t>.</w:t>
      </w:r>
      <w:r w:rsidR="00782041">
        <w:rPr>
          <w:rFonts w:ascii="Arial" w:hAnsi="Arial" w:cs="Arial"/>
          <w:sz w:val="22"/>
          <w:szCs w:val="22"/>
        </w:rPr>
        <w:t xml:space="preserve"> </w:t>
      </w:r>
    </w:p>
    <w:p w:rsidR="000A04F4" w:rsidRDefault="000A04F4" w:rsidP="00CA357D">
      <w:pPr>
        <w:rPr>
          <w:rFonts w:ascii="Arial" w:hAnsi="Arial" w:cs="Arial"/>
          <w:sz w:val="22"/>
          <w:szCs w:val="22"/>
        </w:rPr>
      </w:pPr>
    </w:p>
    <w:p w:rsidR="00E97583" w:rsidRPr="00253807" w:rsidRDefault="00253807" w:rsidP="00253807">
      <w:pPr>
        <w:rPr>
          <w:rFonts w:ascii="Arial" w:hAnsi="Arial" w:cs="Arial"/>
          <w:sz w:val="22"/>
          <w:szCs w:val="22"/>
        </w:rPr>
      </w:pPr>
      <w:r>
        <w:rPr>
          <w:rFonts w:ascii="Arial" w:hAnsi="Arial" w:cs="Arial"/>
          <w:sz w:val="22"/>
          <w:szCs w:val="22"/>
        </w:rPr>
        <w:t xml:space="preserve">Rubbish dumping. </w:t>
      </w:r>
      <w:r w:rsidR="00E97583" w:rsidRPr="00253807">
        <w:rPr>
          <w:rFonts w:ascii="Arial" w:hAnsi="Arial" w:cs="Arial"/>
          <w:sz w:val="22"/>
          <w:szCs w:val="22"/>
        </w:rPr>
        <w:t>The dumping of rubbish</w:t>
      </w:r>
      <w:r>
        <w:rPr>
          <w:rFonts w:ascii="Arial" w:hAnsi="Arial" w:cs="Arial"/>
          <w:sz w:val="22"/>
          <w:szCs w:val="22"/>
        </w:rPr>
        <w:t>,</w:t>
      </w:r>
      <w:r w:rsidR="00E97583" w:rsidRPr="00253807">
        <w:rPr>
          <w:rFonts w:ascii="Arial" w:hAnsi="Arial" w:cs="Arial"/>
          <w:sz w:val="22"/>
          <w:szCs w:val="22"/>
        </w:rPr>
        <w:t xml:space="preserve"> including garden clippings has the potential to introduce weeds into butterfly habitat</w:t>
      </w:r>
      <w:r>
        <w:rPr>
          <w:rFonts w:ascii="Arial" w:hAnsi="Arial" w:cs="Arial"/>
          <w:sz w:val="22"/>
          <w:szCs w:val="22"/>
        </w:rPr>
        <w:t xml:space="preserve">, particularly in urban areas </w:t>
      </w:r>
      <w:r w:rsidRPr="00523101">
        <w:rPr>
          <w:rFonts w:ascii="Arial" w:hAnsi="Arial" w:cs="Arial"/>
          <w:sz w:val="22"/>
          <w:szCs w:val="22"/>
        </w:rPr>
        <w:t>(</w:t>
      </w:r>
      <w:r>
        <w:rPr>
          <w:rFonts w:ascii="Arial" w:hAnsi="Arial" w:cs="Arial"/>
          <w:sz w:val="22"/>
          <w:szCs w:val="22"/>
        </w:rPr>
        <w:t>Borton pers. comm., 2014)</w:t>
      </w:r>
      <w:r w:rsidR="00E97583" w:rsidRPr="00253807">
        <w:rPr>
          <w:rFonts w:ascii="Arial" w:hAnsi="Arial" w:cs="Arial"/>
          <w:sz w:val="22"/>
          <w:szCs w:val="22"/>
        </w:rPr>
        <w:t xml:space="preserve">. </w:t>
      </w:r>
    </w:p>
    <w:p w:rsidR="000A04F4" w:rsidRDefault="000A04F4" w:rsidP="00CA357D">
      <w:pPr>
        <w:rPr>
          <w:rFonts w:ascii="Arial" w:hAnsi="Arial" w:cs="Arial"/>
          <w:sz w:val="22"/>
          <w:szCs w:val="22"/>
        </w:rPr>
      </w:pPr>
    </w:p>
    <w:p w:rsidR="0042319B" w:rsidRPr="008654A7" w:rsidRDefault="008654A7" w:rsidP="008654A7">
      <w:pPr>
        <w:rPr>
          <w:rFonts w:ascii="Arial" w:hAnsi="Arial" w:cs="Arial"/>
          <w:sz w:val="22"/>
          <w:szCs w:val="22"/>
        </w:rPr>
      </w:pPr>
      <w:proofErr w:type="gramStart"/>
      <w:r w:rsidRPr="008654A7">
        <w:rPr>
          <w:rFonts w:ascii="Arial" w:hAnsi="Arial" w:cs="Arial"/>
          <w:sz w:val="22"/>
          <w:szCs w:val="22"/>
        </w:rPr>
        <w:t>Unmanaged</w:t>
      </w:r>
      <w:r w:rsidR="0042319B" w:rsidRPr="008654A7">
        <w:rPr>
          <w:rFonts w:ascii="Arial" w:hAnsi="Arial" w:cs="Arial"/>
          <w:sz w:val="22"/>
          <w:szCs w:val="22"/>
        </w:rPr>
        <w:t xml:space="preserve"> </w:t>
      </w:r>
      <w:r w:rsidRPr="008654A7">
        <w:rPr>
          <w:rFonts w:ascii="Arial" w:hAnsi="Arial" w:cs="Arial"/>
          <w:sz w:val="22"/>
          <w:szCs w:val="22"/>
        </w:rPr>
        <w:t xml:space="preserve">native </w:t>
      </w:r>
      <w:r w:rsidR="007858A1">
        <w:rPr>
          <w:rFonts w:ascii="Arial" w:hAnsi="Arial" w:cs="Arial"/>
          <w:sz w:val="22"/>
          <w:szCs w:val="22"/>
        </w:rPr>
        <w:t>vegetation.</w:t>
      </w:r>
      <w:proofErr w:type="gramEnd"/>
      <w:r w:rsidR="007858A1">
        <w:rPr>
          <w:rFonts w:ascii="Arial" w:hAnsi="Arial" w:cs="Arial"/>
          <w:sz w:val="22"/>
          <w:szCs w:val="22"/>
        </w:rPr>
        <w:t xml:space="preserve"> </w:t>
      </w:r>
      <w:r w:rsidR="0042319B" w:rsidRPr="008654A7">
        <w:rPr>
          <w:rFonts w:ascii="Arial" w:hAnsi="Arial" w:cs="Arial"/>
          <w:sz w:val="22"/>
          <w:szCs w:val="22"/>
        </w:rPr>
        <w:t>It has been observed that thick growth of shrubs is detrimenta</w:t>
      </w:r>
      <w:r w:rsidR="00A84F26">
        <w:rPr>
          <w:rFonts w:ascii="Arial" w:hAnsi="Arial" w:cs="Arial"/>
          <w:sz w:val="22"/>
          <w:szCs w:val="22"/>
        </w:rPr>
        <w:t xml:space="preserve">l to the Eltham copper </w:t>
      </w:r>
      <w:r w:rsidR="00A84F26" w:rsidRPr="00523101">
        <w:rPr>
          <w:rFonts w:ascii="Arial" w:hAnsi="Arial" w:cs="Arial"/>
          <w:sz w:val="22"/>
          <w:szCs w:val="22"/>
        </w:rPr>
        <w:t>(</w:t>
      </w:r>
      <w:r w:rsidR="00F642C6">
        <w:rPr>
          <w:rFonts w:ascii="Arial" w:hAnsi="Arial" w:cs="Arial"/>
          <w:sz w:val="22"/>
          <w:szCs w:val="22"/>
        </w:rPr>
        <w:t xml:space="preserve">Vaughan 1988, cited in </w:t>
      </w:r>
      <w:r w:rsidR="00A84F26">
        <w:rPr>
          <w:rFonts w:ascii="Arial" w:hAnsi="Arial" w:cs="Arial"/>
          <w:sz w:val="22"/>
          <w:szCs w:val="22"/>
        </w:rPr>
        <w:t>Borton pers. comm., 2014)</w:t>
      </w:r>
      <w:r w:rsidR="0042319B" w:rsidRPr="008654A7">
        <w:rPr>
          <w:rFonts w:ascii="Arial" w:hAnsi="Arial" w:cs="Arial"/>
          <w:sz w:val="22"/>
          <w:szCs w:val="22"/>
        </w:rPr>
        <w:t xml:space="preserve">, which has a preference for clear flight paths and areas to sun </w:t>
      </w:r>
      <w:proofErr w:type="gramStart"/>
      <w:r w:rsidR="0042319B" w:rsidRPr="008654A7">
        <w:rPr>
          <w:rFonts w:ascii="Arial" w:hAnsi="Arial" w:cs="Arial"/>
          <w:sz w:val="22"/>
          <w:szCs w:val="22"/>
        </w:rPr>
        <w:t>itself</w:t>
      </w:r>
      <w:proofErr w:type="gramEnd"/>
      <w:r w:rsidR="00A84F26">
        <w:rPr>
          <w:rFonts w:ascii="Arial" w:hAnsi="Arial" w:cs="Arial"/>
          <w:sz w:val="22"/>
          <w:szCs w:val="22"/>
        </w:rPr>
        <w:t xml:space="preserve"> (Braby et al., 1999)</w:t>
      </w:r>
      <w:r w:rsidR="0042319B" w:rsidRPr="008654A7">
        <w:rPr>
          <w:rFonts w:ascii="Arial" w:hAnsi="Arial" w:cs="Arial"/>
          <w:sz w:val="22"/>
          <w:szCs w:val="22"/>
        </w:rPr>
        <w:t xml:space="preserve">. Thick </w:t>
      </w:r>
      <w:r w:rsidR="00631A37">
        <w:rPr>
          <w:rFonts w:ascii="Arial" w:hAnsi="Arial" w:cs="Arial"/>
          <w:sz w:val="22"/>
          <w:szCs w:val="22"/>
        </w:rPr>
        <w:t>re</w:t>
      </w:r>
      <w:r w:rsidR="0042319B" w:rsidRPr="008654A7">
        <w:rPr>
          <w:rFonts w:ascii="Arial" w:hAnsi="Arial" w:cs="Arial"/>
          <w:sz w:val="22"/>
          <w:szCs w:val="22"/>
        </w:rPr>
        <w:t xml:space="preserve">growth of </w:t>
      </w:r>
      <w:proofErr w:type="spellStart"/>
      <w:r w:rsidR="0042319B" w:rsidRPr="008654A7">
        <w:rPr>
          <w:rFonts w:ascii="Arial" w:hAnsi="Arial" w:cs="Arial"/>
          <w:i/>
          <w:sz w:val="22"/>
          <w:szCs w:val="22"/>
        </w:rPr>
        <w:t>Cassinia</w:t>
      </w:r>
      <w:proofErr w:type="spellEnd"/>
      <w:r w:rsidR="0042319B" w:rsidRPr="008654A7">
        <w:rPr>
          <w:rFonts w:ascii="Arial" w:hAnsi="Arial" w:cs="Arial"/>
          <w:i/>
          <w:sz w:val="22"/>
          <w:szCs w:val="22"/>
        </w:rPr>
        <w:t xml:space="preserve"> </w:t>
      </w:r>
      <w:r w:rsidR="0042319B" w:rsidRPr="00631A37">
        <w:rPr>
          <w:rFonts w:ascii="Arial" w:hAnsi="Arial" w:cs="Arial"/>
          <w:sz w:val="22"/>
          <w:szCs w:val="22"/>
        </w:rPr>
        <w:t xml:space="preserve">spp. </w:t>
      </w:r>
      <w:r w:rsidR="0042319B" w:rsidRPr="008654A7">
        <w:rPr>
          <w:rFonts w:ascii="Arial" w:hAnsi="Arial" w:cs="Arial"/>
          <w:sz w:val="22"/>
          <w:szCs w:val="22"/>
        </w:rPr>
        <w:t xml:space="preserve">and </w:t>
      </w:r>
      <w:r w:rsidR="0042319B" w:rsidRPr="008654A7">
        <w:rPr>
          <w:rFonts w:ascii="Arial" w:hAnsi="Arial" w:cs="Arial"/>
          <w:i/>
          <w:sz w:val="22"/>
          <w:szCs w:val="22"/>
        </w:rPr>
        <w:t xml:space="preserve">Acacia </w:t>
      </w:r>
      <w:r w:rsidR="0042319B" w:rsidRPr="00631A37">
        <w:rPr>
          <w:rFonts w:ascii="Arial" w:hAnsi="Arial" w:cs="Arial"/>
          <w:sz w:val="22"/>
          <w:szCs w:val="22"/>
        </w:rPr>
        <w:t>spp.</w:t>
      </w:r>
      <w:r w:rsidR="0042319B" w:rsidRPr="008654A7">
        <w:rPr>
          <w:rFonts w:ascii="Arial" w:hAnsi="Arial" w:cs="Arial"/>
          <w:sz w:val="22"/>
          <w:szCs w:val="22"/>
        </w:rPr>
        <w:t xml:space="preserve"> </w:t>
      </w:r>
      <w:r w:rsidR="00631A37">
        <w:rPr>
          <w:rFonts w:ascii="Arial" w:hAnsi="Arial" w:cs="Arial"/>
          <w:sz w:val="22"/>
          <w:szCs w:val="22"/>
        </w:rPr>
        <w:t>after</w:t>
      </w:r>
      <w:r w:rsidR="0042319B" w:rsidRPr="008654A7">
        <w:rPr>
          <w:rFonts w:ascii="Arial" w:hAnsi="Arial" w:cs="Arial"/>
          <w:sz w:val="22"/>
          <w:szCs w:val="22"/>
        </w:rPr>
        <w:t xml:space="preserve"> drought and fire </w:t>
      </w:r>
      <w:r w:rsidR="00F333C9">
        <w:rPr>
          <w:rFonts w:ascii="Arial" w:hAnsi="Arial" w:cs="Arial"/>
          <w:sz w:val="22"/>
          <w:szCs w:val="22"/>
        </w:rPr>
        <w:t xml:space="preserve">may particularly </w:t>
      </w:r>
      <w:r w:rsidR="0042319B" w:rsidRPr="008654A7">
        <w:rPr>
          <w:rFonts w:ascii="Arial" w:hAnsi="Arial" w:cs="Arial"/>
          <w:sz w:val="22"/>
          <w:szCs w:val="22"/>
        </w:rPr>
        <w:t>threat</w:t>
      </w:r>
      <w:r w:rsidR="00F333C9">
        <w:rPr>
          <w:rFonts w:ascii="Arial" w:hAnsi="Arial" w:cs="Arial"/>
          <w:sz w:val="22"/>
          <w:szCs w:val="22"/>
        </w:rPr>
        <w:t>en</w:t>
      </w:r>
      <w:r w:rsidR="0042319B" w:rsidRPr="008654A7">
        <w:rPr>
          <w:rFonts w:ascii="Arial" w:hAnsi="Arial" w:cs="Arial"/>
          <w:sz w:val="22"/>
          <w:szCs w:val="22"/>
        </w:rPr>
        <w:t xml:space="preserve"> the </w:t>
      </w:r>
      <w:r w:rsidR="00631A37">
        <w:rPr>
          <w:rFonts w:ascii="Arial" w:hAnsi="Arial" w:cs="Arial"/>
          <w:sz w:val="22"/>
          <w:szCs w:val="22"/>
        </w:rPr>
        <w:t xml:space="preserve">Eltham-Greensborough </w:t>
      </w:r>
      <w:r w:rsidR="0042319B" w:rsidRPr="008654A7">
        <w:rPr>
          <w:rFonts w:ascii="Arial" w:hAnsi="Arial" w:cs="Arial"/>
          <w:sz w:val="22"/>
          <w:szCs w:val="22"/>
        </w:rPr>
        <w:t>population</w:t>
      </w:r>
      <w:r w:rsidR="00631A37">
        <w:rPr>
          <w:rFonts w:ascii="Arial" w:hAnsi="Arial" w:cs="Arial"/>
          <w:sz w:val="22"/>
          <w:szCs w:val="22"/>
        </w:rPr>
        <w:t xml:space="preserve"> </w:t>
      </w:r>
      <w:r w:rsidR="00631A37" w:rsidRPr="00523101">
        <w:rPr>
          <w:rFonts w:ascii="Arial" w:hAnsi="Arial" w:cs="Arial"/>
          <w:sz w:val="22"/>
          <w:szCs w:val="22"/>
        </w:rPr>
        <w:t>(</w:t>
      </w:r>
      <w:r w:rsidR="00631A37">
        <w:rPr>
          <w:rFonts w:ascii="Arial" w:hAnsi="Arial" w:cs="Arial"/>
          <w:sz w:val="22"/>
          <w:szCs w:val="22"/>
        </w:rPr>
        <w:t>Borton pers. comm., 2014)</w:t>
      </w:r>
      <w:r w:rsidR="0042319B" w:rsidRPr="008654A7">
        <w:rPr>
          <w:rFonts w:ascii="Arial" w:hAnsi="Arial" w:cs="Arial"/>
          <w:sz w:val="22"/>
          <w:szCs w:val="22"/>
        </w:rPr>
        <w:t>.</w:t>
      </w:r>
    </w:p>
    <w:p w:rsidR="008A76E3" w:rsidRDefault="008A76E3" w:rsidP="00CA357D">
      <w:pPr>
        <w:rPr>
          <w:rFonts w:ascii="Arial" w:hAnsi="Arial" w:cs="Arial"/>
          <w:sz w:val="22"/>
          <w:szCs w:val="22"/>
        </w:rPr>
      </w:pPr>
    </w:p>
    <w:p w:rsidR="0029738A" w:rsidRDefault="00FE6129" w:rsidP="00AB6438">
      <w:pPr>
        <w:rPr>
          <w:rFonts w:ascii="Arial" w:hAnsi="Arial" w:cs="Arial"/>
          <w:color w:val="1F497D"/>
        </w:rPr>
      </w:pPr>
      <w:r>
        <w:rPr>
          <w:rFonts w:ascii="Arial" w:hAnsi="Arial" w:cs="Arial"/>
          <w:sz w:val="22"/>
          <w:szCs w:val="22"/>
        </w:rPr>
        <w:t>Despite management activities, w</w:t>
      </w:r>
      <w:r w:rsidR="00631A37" w:rsidRPr="003C1E54">
        <w:rPr>
          <w:rFonts w:ascii="Arial" w:hAnsi="Arial" w:cs="Arial"/>
          <w:sz w:val="22"/>
          <w:szCs w:val="22"/>
        </w:rPr>
        <w:t xml:space="preserve">ildfires have the potential to </w:t>
      </w:r>
      <w:r>
        <w:rPr>
          <w:rFonts w:ascii="Arial" w:hAnsi="Arial" w:cs="Arial"/>
          <w:sz w:val="22"/>
          <w:szCs w:val="22"/>
        </w:rPr>
        <w:t>destroy</w:t>
      </w:r>
      <w:r w:rsidR="00631A37" w:rsidRPr="003C1E54">
        <w:rPr>
          <w:rFonts w:ascii="Arial" w:hAnsi="Arial" w:cs="Arial"/>
          <w:sz w:val="22"/>
          <w:szCs w:val="22"/>
        </w:rPr>
        <w:t xml:space="preserve"> </w:t>
      </w:r>
      <w:r>
        <w:rPr>
          <w:rFonts w:ascii="Arial" w:hAnsi="Arial" w:cs="Arial"/>
          <w:sz w:val="22"/>
          <w:szCs w:val="22"/>
        </w:rPr>
        <w:t>sites where</w:t>
      </w:r>
      <w:r w:rsidR="00631A37" w:rsidRPr="003C1E54">
        <w:rPr>
          <w:rFonts w:ascii="Arial" w:hAnsi="Arial" w:cs="Arial"/>
          <w:sz w:val="22"/>
          <w:szCs w:val="22"/>
        </w:rPr>
        <w:t xml:space="preserve"> </w:t>
      </w:r>
      <w:r>
        <w:rPr>
          <w:rFonts w:ascii="Arial" w:hAnsi="Arial" w:cs="Arial"/>
          <w:sz w:val="22"/>
          <w:szCs w:val="22"/>
        </w:rPr>
        <w:t xml:space="preserve">the </w:t>
      </w:r>
      <w:r w:rsidR="00631A37">
        <w:rPr>
          <w:rFonts w:ascii="Arial" w:hAnsi="Arial" w:cs="Arial"/>
          <w:sz w:val="22"/>
          <w:szCs w:val="22"/>
        </w:rPr>
        <w:t xml:space="preserve">Eltham copper </w:t>
      </w:r>
      <w:r>
        <w:rPr>
          <w:rFonts w:ascii="Arial" w:hAnsi="Arial" w:cs="Arial"/>
          <w:sz w:val="22"/>
          <w:szCs w:val="22"/>
        </w:rPr>
        <w:t xml:space="preserve">occurs </w:t>
      </w:r>
      <w:r w:rsidR="00631A37">
        <w:rPr>
          <w:rFonts w:ascii="Arial" w:hAnsi="Arial" w:cs="Arial"/>
          <w:sz w:val="22"/>
          <w:szCs w:val="22"/>
        </w:rPr>
        <w:t xml:space="preserve">due to </w:t>
      </w:r>
      <w:r>
        <w:rPr>
          <w:rFonts w:ascii="Arial" w:hAnsi="Arial" w:cs="Arial"/>
          <w:sz w:val="22"/>
          <w:szCs w:val="22"/>
        </w:rPr>
        <w:t xml:space="preserve">the </w:t>
      </w:r>
      <w:r w:rsidR="00614B37">
        <w:rPr>
          <w:rFonts w:ascii="Arial" w:hAnsi="Arial" w:cs="Arial"/>
          <w:sz w:val="22"/>
          <w:szCs w:val="22"/>
        </w:rPr>
        <w:t>sub</w:t>
      </w:r>
      <w:r>
        <w:rPr>
          <w:rFonts w:ascii="Arial" w:hAnsi="Arial" w:cs="Arial"/>
          <w:sz w:val="22"/>
          <w:szCs w:val="22"/>
        </w:rPr>
        <w:t>species’</w:t>
      </w:r>
      <w:r w:rsidR="00631A37">
        <w:rPr>
          <w:rFonts w:ascii="Arial" w:hAnsi="Arial" w:cs="Arial"/>
          <w:sz w:val="22"/>
          <w:szCs w:val="22"/>
        </w:rPr>
        <w:t xml:space="preserve"> limited distribution and presence in fire prone areas </w:t>
      </w:r>
      <w:r w:rsidR="00631A37" w:rsidRPr="00523101">
        <w:rPr>
          <w:rFonts w:ascii="Arial" w:hAnsi="Arial" w:cs="Arial"/>
          <w:sz w:val="22"/>
          <w:szCs w:val="22"/>
        </w:rPr>
        <w:t>(</w:t>
      </w:r>
      <w:r w:rsidR="00631A37">
        <w:rPr>
          <w:rFonts w:ascii="Arial" w:hAnsi="Arial" w:cs="Arial"/>
          <w:sz w:val="22"/>
          <w:szCs w:val="22"/>
        </w:rPr>
        <w:t>Borton pers. comm., 2014)</w:t>
      </w:r>
      <w:r w:rsidR="00631A37" w:rsidRPr="008654A7">
        <w:rPr>
          <w:rFonts w:ascii="Arial" w:hAnsi="Arial" w:cs="Arial"/>
          <w:sz w:val="22"/>
          <w:szCs w:val="22"/>
        </w:rPr>
        <w:t>.</w:t>
      </w:r>
      <w:r w:rsidR="00BE01EB">
        <w:rPr>
          <w:rFonts w:ascii="Arial" w:hAnsi="Arial" w:cs="Arial"/>
          <w:sz w:val="22"/>
          <w:szCs w:val="22"/>
        </w:rPr>
        <w:t xml:space="preserve"> </w:t>
      </w:r>
      <w:r w:rsidR="00AC3D33" w:rsidRPr="00FE156C">
        <w:rPr>
          <w:rFonts w:ascii="Arial" w:hAnsi="Arial" w:cs="Arial"/>
          <w:sz w:val="22"/>
          <w:szCs w:val="22"/>
        </w:rPr>
        <w:t xml:space="preserve">The key issue of wildfire and its ability to threaten populations of the Eltham </w:t>
      </w:r>
      <w:r w:rsidR="00BC71D7" w:rsidRPr="00FE156C">
        <w:rPr>
          <w:rFonts w:ascii="Arial" w:hAnsi="Arial" w:cs="Arial"/>
          <w:sz w:val="22"/>
          <w:szCs w:val="22"/>
        </w:rPr>
        <w:t>c</w:t>
      </w:r>
      <w:r w:rsidR="00AC3D33" w:rsidRPr="00FE156C">
        <w:rPr>
          <w:rFonts w:ascii="Arial" w:hAnsi="Arial" w:cs="Arial"/>
          <w:sz w:val="22"/>
          <w:szCs w:val="22"/>
        </w:rPr>
        <w:t xml:space="preserve">opper refers to the seasonality of the fire and the area burnt (Mays </w:t>
      </w:r>
      <w:proofErr w:type="spellStart"/>
      <w:r w:rsidR="00AC3D33" w:rsidRPr="00FE156C">
        <w:rPr>
          <w:rFonts w:ascii="Arial" w:hAnsi="Arial" w:cs="Arial"/>
          <w:sz w:val="22"/>
          <w:szCs w:val="22"/>
        </w:rPr>
        <w:t>pers</w:t>
      </w:r>
      <w:proofErr w:type="spellEnd"/>
      <w:r w:rsidR="00AC3D33" w:rsidRPr="00FE156C">
        <w:rPr>
          <w:rFonts w:ascii="Arial" w:hAnsi="Arial" w:cs="Arial"/>
          <w:sz w:val="22"/>
          <w:szCs w:val="22"/>
        </w:rPr>
        <w:t xml:space="preserve"> </w:t>
      </w:r>
      <w:proofErr w:type="gramStart"/>
      <w:r w:rsidR="00AC3D33" w:rsidRPr="00FE156C">
        <w:rPr>
          <w:rFonts w:ascii="Arial" w:hAnsi="Arial" w:cs="Arial"/>
          <w:sz w:val="22"/>
          <w:szCs w:val="22"/>
        </w:rPr>
        <w:t>comm..</w:t>
      </w:r>
      <w:proofErr w:type="gramEnd"/>
      <w:r w:rsidR="00AC3D33" w:rsidRPr="00FE156C">
        <w:rPr>
          <w:rFonts w:ascii="Arial" w:hAnsi="Arial" w:cs="Arial"/>
          <w:sz w:val="22"/>
          <w:szCs w:val="22"/>
        </w:rPr>
        <w:t xml:space="preserve"> 2015). Given that the </w:t>
      </w:r>
      <w:r w:rsidR="008A7640" w:rsidRPr="00FE156C">
        <w:rPr>
          <w:rFonts w:ascii="Arial" w:hAnsi="Arial" w:cs="Arial"/>
          <w:sz w:val="22"/>
          <w:szCs w:val="22"/>
        </w:rPr>
        <w:t>subspecies has</w:t>
      </w:r>
      <w:r w:rsidR="00AC3D33" w:rsidRPr="00FE156C">
        <w:rPr>
          <w:rFonts w:ascii="Arial" w:hAnsi="Arial" w:cs="Arial"/>
          <w:sz w:val="22"/>
          <w:szCs w:val="22"/>
        </w:rPr>
        <w:t xml:space="preserve"> a low dispersal capability and occupies discrete patches of </w:t>
      </w:r>
      <w:r w:rsidR="00AC3D33" w:rsidRPr="00FE156C">
        <w:rPr>
          <w:rFonts w:ascii="Arial" w:hAnsi="Arial" w:cs="Arial"/>
          <w:i/>
          <w:iCs/>
          <w:sz w:val="22"/>
          <w:szCs w:val="22"/>
        </w:rPr>
        <w:t>Bursaria spinosa</w:t>
      </w:r>
      <w:r w:rsidR="00AC3D33" w:rsidRPr="00FE156C">
        <w:rPr>
          <w:rFonts w:ascii="Arial" w:hAnsi="Arial" w:cs="Arial"/>
          <w:sz w:val="22"/>
          <w:szCs w:val="22"/>
        </w:rPr>
        <w:t xml:space="preserve"> within the reserves it is extremely vulnerable to the impacts of </w:t>
      </w:r>
      <w:r w:rsidR="00F2172C" w:rsidRPr="00FE156C">
        <w:rPr>
          <w:rFonts w:ascii="Arial" w:hAnsi="Arial" w:cs="Arial"/>
          <w:sz w:val="22"/>
          <w:szCs w:val="22"/>
        </w:rPr>
        <w:t>uncontrolled fires</w:t>
      </w:r>
      <w:r w:rsidR="008A7640" w:rsidRPr="00FE156C">
        <w:rPr>
          <w:rFonts w:ascii="Arial" w:hAnsi="Arial" w:cs="Arial"/>
          <w:sz w:val="22"/>
          <w:szCs w:val="22"/>
        </w:rPr>
        <w:t xml:space="preserve"> (Mays </w:t>
      </w:r>
      <w:proofErr w:type="spellStart"/>
      <w:r w:rsidR="008A7640" w:rsidRPr="00FE156C">
        <w:rPr>
          <w:rFonts w:ascii="Arial" w:hAnsi="Arial" w:cs="Arial"/>
          <w:sz w:val="22"/>
          <w:szCs w:val="22"/>
        </w:rPr>
        <w:t>pers</w:t>
      </w:r>
      <w:proofErr w:type="spellEnd"/>
      <w:r w:rsidR="008A7640" w:rsidRPr="00FE156C">
        <w:rPr>
          <w:rFonts w:ascii="Arial" w:hAnsi="Arial" w:cs="Arial"/>
          <w:sz w:val="22"/>
          <w:szCs w:val="22"/>
        </w:rPr>
        <w:t xml:space="preserve"> comm.. 2015)</w:t>
      </w:r>
      <w:r w:rsidR="007512A0" w:rsidRPr="00FE156C">
        <w:rPr>
          <w:rFonts w:ascii="Arial" w:hAnsi="Arial" w:cs="Arial"/>
          <w:sz w:val="22"/>
          <w:szCs w:val="22"/>
        </w:rPr>
        <w:t xml:space="preserve">, especially in middle to late summer, when fires would destroy </w:t>
      </w:r>
      <w:r w:rsidR="003D77D8" w:rsidRPr="00FE156C">
        <w:rPr>
          <w:rFonts w:ascii="Arial" w:hAnsi="Arial" w:cs="Arial"/>
          <w:sz w:val="22"/>
          <w:szCs w:val="22"/>
        </w:rPr>
        <w:t xml:space="preserve">adults, eggs, and plants, </w:t>
      </w:r>
      <w:r w:rsidR="00EC0529" w:rsidRPr="00FE156C">
        <w:rPr>
          <w:rFonts w:ascii="Arial" w:hAnsi="Arial" w:cs="Arial"/>
          <w:sz w:val="22"/>
          <w:szCs w:val="22"/>
        </w:rPr>
        <w:t xml:space="preserve">which would </w:t>
      </w:r>
      <w:r w:rsidR="003D77D8" w:rsidRPr="00FE156C">
        <w:rPr>
          <w:rFonts w:ascii="Arial" w:hAnsi="Arial" w:cs="Arial"/>
          <w:sz w:val="22"/>
          <w:szCs w:val="22"/>
        </w:rPr>
        <w:t>remov</w:t>
      </w:r>
      <w:r w:rsidR="00EC0529" w:rsidRPr="00FE156C">
        <w:rPr>
          <w:rFonts w:ascii="Arial" w:hAnsi="Arial" w:cs="Arial"/>
          <w:sz w:val="22"/>
          <w:szCs w:val="22"/>
        </w:rPr>
        <w:t>e</w:t>
      </w:r>
      <w:r w:rsidR="003D77D8" w:rsidRPr="00FE156C">
        <w:rPr>
          <w:rFonts w:ascii="Arial" w:hAnsi="Arial" w:cs="Arial"/>
          <w:sz w:val="22"/>
          <w:szCs w:val="22"/>
        </w:rPr>
        <w:t xml:space="preserve"> the larval food source and adult </w:t>
      </w:r>
      <w:proofErr w:type="spellStart"/>
      <w:r w:rsidR="003D77D8" w:rsidRPr="00FE156C">
        <w:rPr>
          <w:rFonts w:ascii="Arial" w:hAnsi="Arial" w:cs="Arial"/>
          <w:sz w:val="22"/>
          <w:szCs w:val="22"/>
        </w:rPr>
        <w:t>oviposition</w:t>
      </w:r>
      <w:proofErr w:type="spellEnd"/>
      <w:r w:rsidR="003D77D8" w:rsidRPr="00FE156C">
        <w:rPr>
          <w:rFonts w:ascii="Arial" w:hAnsi="Arial" w:cs="Arial"/>
          <w:sz w:val="22"/>
          <w:szCs w:val="22"/>
        </w:rPr>
        <w:t xml:space="preserve"> sites (New et al. 2000)</w:t>
      </w:r>
      <w:r w:rsidR="00AC3D33" w:rsidRPr="00FE156C">
        <w:rPr>
          <w:rFonts w:ascii="Arial" w:hAnsi="Arial" w:cs="Arial"/>
          <w:sz w:val="22"/>
          <w:szCs w:val="22"/>
        </w:rPr>
        <w:t>.</w:t>
      </w:r>
      <w:r w:rsidR="00AC3D33" w:rsidRPr="00FE156C">
        <w:rPr>
          <w:rFonts w:ascii="Arial" w:hAnsi="Arial" w:cs="Arial"/>
        </w:rPr>
        <w:t xml:space="preserve"> </w:t>
      </w:r>
      <w:r w:rsidR="00846C5D" w:rsidRPr="00FE156C">
        <w:rPr>
          <w:rFonts w:ascii="Arial" w:hAnsi="Arial" w:cs="Arial"/>
          <w:sz w:val="22"/>
          <w:szCs w:val="22"/>
        </w:rPr>
        <w:t xml:space="preserve">However, an appropriate fire regime </w:t>
      </w:r>
      <w:r w:rsidR="00CB647A" w:rsidRPr="00FE156C">
        <w:rPr>
          <w:rFonts w:ascii="Arial" w:hAnsi="Arial" w:cs="Arial"/>
          <w:sz w:val="22"/>
          <w:szCs w:val="22"/>
        </w:rPr>
        <w:t>that</w:t>
      </w:r>
      <w:r w:rsidR="00846C5D" w:rsidRPr="00FE156C">
        <w:rPr>
          <w:rFonts w:ascii="Arial" w:hAnsi="Arial" w:cs="Arial"/>
          <w:sz w:val="22"/>
          <w:szCs w:val="22"/>
        </w:rPr>
        <w:t xml:space="preserve"> maintain</w:t>
      </w:r>
      <w:r w:rsidR="00CB647A" w:rsidRPr="00FE156C">
        <w:rPr>
          <w:rFonts w:ascii="Arial" w:hAnsi="Arial" w:cs="Arial"/>
          <w:sz w:val="22"/>
          <w:szCs w:val="22"/>
        </w:rPr>
        <w:t>s</w:t>
      </w:r>
      <w:r w:rsidR="00846C5D" w:rsidRPr="00FE156C">
        <w:rPr>
          <w:rFonts w:ascii="Arial" w:hAnsi="Arial" w:cs="Arial"/>
          <w:sz w:val="22"/>
          <w:szCs w:val="22"/>
        </w:rPr>
        <w:t xml:space="preserve"> open habitat </w:t>
      </w:r>
      <w:r w:rsidR="001873B0" w:rsidRPr="00FE156C">
        <w:rPr>
          <w:rFonts w:ascii="Arial" w:hAnsi="Arial" w:cs="Arial"/>
          <w:sz w:val="22"/>
          <w:szCs w:val="22"/>
        </w:rPr>
        <w:t xml:space="preserve">and facilitates regeneration of the larval </w:t>
      </w:r>
      <w:proofErr w:type="spellStart"/>
      <w:r w:rsidR="001873B0" w:rsidRPr="00FE156C">
        <w:rPr>
          <w:rFonts w:ascii="Arial" w:hAnsi="Arial" w:cs="Arial"/>
          <w:sz w:val="22"/>
          <w:szCs w:val="22"/>
        </w:rPr>
        <w:t>foodplant</w:t>
      </w:r>
      <w:proofErr w:type="spellEnd"/>
      <w:r w:rsidR="001873B0" w:rsidRPr="00FE156C">
        <w:rPr>
          <w:rFonts w:ascii="Arial" w:hAnsi="Arial" w:cs="Arial"/>
          <w:sz w:val="22"/>
          <w:szCs w:val="22"/>
        </w:rPr>
        <w:t xml:space="preserve"> </w:t>
      </w:r>
      <w:r w:rsidR="00CB647A" w:rsidRPr="00FE156C">
        <w:rPr>
          <w:rFonts w:ascii="Arial" w:hAnsi="Arial" w:cs="Arial"/>
          <w:sz w:val="22"/>
          <w:szCs w:val="22"/>
        </w:rPr>
        <w:t>may be an important management tool for sustaining butterfly populations (New et al. 2000).</w:t>
      </w:r>
      <w:r w:rsidR="00CB647A">
        <w:rPr>
          <w:rFonts w:ascii="Arial" w:hAnsi="Arial" w:cs="Arial"/>
          <w:color w:val="1F497D"/>
        </w:rPr>
        <w:t xml:space="preserve"> </w:t>
      </w:r>
    </w:p>
    <w:p w:rsidR="00FE156C" w:rsidRDefault="00FE156C" w:rsidP="00AB6438">
      <w:pPr>
        <w:rPr>
          <w:rFonts w:ascii="Arial" w:hAnsi="Arial" w:cs="Arial"/>
          <w:sz w:val="22"/>
          <w:szCs w:val="22"/>
        </w:rPr>
      </w:pPr>
    </w:p>
    <w:p w:rsidR="0029738A" w:rsidRDefault="00AB6438" w:rsidP="0029738A">
      <w:pPr>
        <w:rPr>
          <w:rFonts w:ascii="Arial" w:hAnsi="Arial" w:cs="Arial"/>
          <w:sz w:val="22"/>
          <w:szCs w:val="22"/>
        </w:rPr>
      </w:pPr>
      <w:r w:rsidRPr="00AB6438">
        <w:rPr>
          <w:rFonts w:ascii="Arial" w:hAnsi="Arial" w:cs="Arial"/>
          <w:sz w:val="22"/>
          <w:szCs w:val="22"/>
        </w:rPr>
        <w:t>Collection of adults is cited as a potential threat</w:t>
      </w:r>
      <w:r>
        <w:rPr>
          <w:rFonts w:ascii="Arial" w:hAnsi="Arial" w:cs="Arial"/>
          <w:sz w:val="22"/>
          <w:szCs w:val="22"/>
        </w:rPr>
        <w:t xml:space="preserve"> </w:t>
      </w:r>
      <w:r w:rsidRPr="00523101">
        <w:rPr>
          <w:rFonts w:ascii="Arial" w:hAnsi="Arial" w:cs="Arial"/>
          <w:sz w:val="22"/>
          <w:szCs w:val="22"/>
        </w:rPr>
        <w:t>(</w:t>
      </w:r>
      <w:r>
        <w:rPr>
          <w:rFonts w:ascii="Arial" w:hAnsi="Arial" w:cs="Arial"/>
          <w:sz w:val="22"/>
          <w:szCs w:val="22"/>
        </w:rPr>
        <w:t>Borton pers. comm., 2014)</w:t>
      </w:r>
      <w:r w:rsidRPr="00AB6438">
        <w:rPr>
          <w:rFonts w:ascii="Arial" w:hAnsi="Arial" w:cs="Arial"/>
          <w:sz w:val="22"/>
          <w:szCs w:val="22"/>
        </w:rPr>
        <w:t xml:space="preserve">, although there is no </w:t>
      </w:r>
      <w:r w:rsidR="0029738A">
        <w:rPr>
          <w:rFonts w:ascii="Arial" w:hAnsi="Arial" w:cs="Arial"/>
          <w:sz w:val="22"/>
          <w:szCs w:val="22"/>
        </w:rPr>
        <w:t xml:space="preserve">supporting </w:t>
      </w:r>
      <w:r w:rsidRPr="00AB6438">
        <w:rPr>
          <w:rFonts w:ascii="Arial" w:hAnsi="Arial" w:cs="Arial"/>
          <w:sz w:val="22"/>
          <w:szCs w:val="22"/>
        </w:rPr>
        <w:t>evidence</w:t>
      </w:r>
      <w:r>
        <w:rPr>
          <w:rFonts w:ascii="Arial" w:hAnsi="Arial" w:cs="Arial"/>
          <w:sz w:val="22"/>
          <w:szCs w:val="22"/>
        </w:rPr>
        <w:t xml:space="preserve">. </w:t>
      </w:r>
      <w:r w:rsidR="00614B37">
        <w:rPr>
          <w:rFonts w:ascii="Arial" w:hAnsi="Arial" w:cs="Arial"/>
          <w:sz w:val="22"/>
          <w:szCs w:val="22"/>
        </w:rPr>
        <w:t xml:space="preserve">If it does occur, </w:t>
      </w:r>
      <w:r w:rsidR="0029738A">
        <w:rPr>
          <w:rFonts w:ascii="Arial" w:hAnsi="Arial" w:cs="Arial"/>
          <w:sz w:val="22"/>
          <w:szCs w:val="22"/>
        </w:rPr>
        <w:t xml:space="preserve">numbers collected are likely to be low, and the impact on the subspecies is likely to be minor. </w:t>
      </w:r>
    </w:p>
    <w:p w:rsidR="00AB6438" w:rsidRDefault="00AB6438" w:rsidP="00AB6438">
      <w:pPr>
        <w:rPr>
          <w:rFonts w:ascii="Arial" w:hAnsi="Arial" w:cs="Arial"/>
          <w:sz w:val="22"/>
          <w:szCs w:val="22"/>
        </w:rPr>
      </w:pPr>
    </w:p>
    <w:p w:rsidR="000B459F" w:rsidRDefault="000B459F" w:rsidP="00CA357D">
      <w:pPr>
        <w:rPr>
          <w:rFonts w:ascii="Arial" w:hAnsi="Arial" w:cs="Arial"/>
          <w:sz w:val="22"/>
          <w:szCs w:val="22"/>
        </w:rPr>
      </w:pPr>
    </w:p>
    <w:p w:rsidR="00003297" w:rsidRPr="00197102" w:rsidRDefault="00003297" w:rsidP="00AB638E">
      <w:pPr>
        <w:spacing w:after="240"/>
        <w:rPr>
          <w:rFonts w:ascii="Arial" w:hAnsi="Arial" w:cs="Arial"/>
          <w:color w:val="000000" w:themeColor="text1"/>
          <w:sz w:val="22"/>
          <w:szCs w:val="22"/>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59627E"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59627E" w:rsidP="003F4D21">
            <w:pPr>
              <w:tabs>
                <w:tab w:val="left" w:pos="459"/>
              </w:tabs>
              <w:spacing w:after="240"/>
              <w:ind w:left="1927" w:hanging="425"/>
              <w:rPr>
                <w:rFonts w:ascii="Arial" w:hAnsi="Arial" w:cs="Arial"/>
                <w:sz w:val="18"/>
                <w:szCs w:val="18"/>
              </w:rPr>
            </w:pPr>
            <w:r w:rsidRPr="0059627E">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inset=".5mm,0,.5mm,0">
                    <w:txbxContent>
                      <w:p w:rsidR="009E2269" w:rsidRPr="00CE7C59" w:rsidRDefault="009E2269"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02612B">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02612B" w:rsidRDefault="00CD19AE" w:rsidP="0002612B">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this criterion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A42FB1">
        <w:rPr>
          <w:rFonts w:ascii="Arial" w:hAnsi="Arial" w:cs="Arial"/>
          <w:i/>
          <w:iCs/>
          <w:sz w:val="22"/>
          <w:szCs w:val="22"/>
          <w:u w:val="single"/>
        </w:rPr>
        <w:t>or</w:t>
      </w:r>
      <w:r w:rsidRPr="00A42FB1">
        <w:rPr>
          <w:rFonts w:ascii="Arial" w:hAnsi="Arial" w:cs="Arial"/>
          <w:i/>
          <w:iCs/>
          <w:sz w:val="22"/>
          <w:szCs w:val="22"/>
        </w:rPr>
        <w:t xml:space="preserve"> </w:t>
      </w:r>
      <w:r>
        <w:rPr>
          <w:rFonts w:ascii="Arial" w:hAnsi="Arial" w:cs="Arial"/>
          <w:i/>
          <w:iCs/>
          <w:sz w:val="22"/>
          <w:szCs w:val="22"/>
        </w:rPr>
        <w:t xml:space="preserve">three generation lengths. The average </w:t>
      </w:r>
      <w:r w:rsidRPr="00203935">
        <w:rPr>
          <w:rFonts w:ascii="Arial" w:hAnsi="Arial" w:cs="Arial"/>
          <w:i/>
          <w:iCs/>
          <w:sz w:val="22"/>
          <w:szCs w:val="22"/>
        </w:rPr>
        <w:t>generation length</w:t>
      </w:r>
      <w:r w:rsidR="00550AB7">
        <w:rPr>
          <w:rFonts w:ascii="Arial" w:hAnsi="Arial" w:cs="Arial"/>
          <w:i/>
          <w:iCs/>
          <w:sz w:val="22"/>
          <w:szCs w:val="22"/>
        </w:rPr>
        <w:t>—</w:t>
      </w:r>
      <w:r>
        <w:rPr>
          <w:rFonts w:ascii="Arial" w:hAnsi="Arial" w:cs="Arial"/>
          <w:i/>
          <w:iCs/>
          <w:sz w:val="22"/>
          <w:szCs w:val="22"/>
        </w:rPr>
        <w:t>egg to emerged adult</w:t>
      </w:r>
      <w:r w:rsidR="00550AB7">
        <w:rPr>
          <w:rFonts w:ascii="Arial" w:hAnsi="Arial" w:cs="Arial"/>
          <w:i/>
          <w:iCs/>
          <w:sz w:val="22"/>
          <w:szCs w:val="22"/>
        </w:rPr>
        <w:t>—</w:t>
      </w:r>
      <w:r w:rsidRPr="00203935">
        <w:rPr>
          <w:rFonts w:ascii="Arial" w:hAnsi="Arial" w:cs="Arial"/>
          <w:i/>
          <w:iCs/>
          <w:sz w:val="22"/>
          <w:szCs w:val="22"/>
        </w:rPr>
        <w:t xml:space="preserve">for </w:t>
      </w:r>
      <w:proofErr w:type="spellStart"/>
      <w:r w:rsidRPr="00E53EF2">
        <w:rPr>
          <w:rFonts w:ascii="Arial" w:hAnsi="Arial" w:cs="Arial"/>
          <w:color w:val="000000" w:themeColor="text1"/>
          <w:sz w:val="22"/>
          <w:szCs w:val="22"/>
        </w:rPr>
        <w:t>Paralucia</w:t>
      </w:r>
      <w:proofErr w:type="spellEnd"/>
      <w:r w:rsidRPr="00E53EF2">
        <w:rPr>
          <w:rFonts w:ascii="Arial" w:hAnsi="Arial" w:cs="Arial"/>
          <w:color w:val="000000" w:themeColor="text1"/>
          <w:sz w:val="22"/>
          <w:szCs w:val="22"/>
        </w:rPr>
        <w:t xml:space="preserve"> </w:t>
      </w:r>
      <w:proofErr w:type="spellStart"/>
      <w:r w:rsidRPr="00E53EF2">
        <w:rPr>
          <w:rFonts w:ascii="Arial" w:hAnsi="Arial" w:cs="Arial"/>
          <w:color w:val="000000" w:themeColor="text1"/>
          <w:sz w:val="22"/>
          <w:szCs w:val="22"/>
        </w:rPr>
        <w:t>pyrodiscus</w:t>
      </w:r>
      <w:proofErr w:type="spellEnd"/>
      <w:r w:rsidRPr="00E53EF2">
        <w:rPr>
          <w:rFonts w:ascii="Arial" w:hAnsi="Arial" w:cs="Arial"/>
          <w:color w:val="000000" w:themeColor="text1"/>
          <w:sz w:val="22"/>
          <w:szCs w:val="22"/>
        </w:rPr>
        <w:t xml:space="preserve"> </w:t>
      </w:r>
      <w:proofErr w:type="spellStart"/>
      <w:r w:rsidRPr="00E53EF2">
        <w:rPr>
          <w:rFonts w:ascii="Arial" w:hAnsi="Arial" w:cs="Arial"/>
          <w:color w:val="000000" w:themeColor="text1"/>
          <w:sz w:val="22"/>
          <w:szCs w:val="22"/>
        </w:rPr>
        <w:t>lucida</w:t>
      </w:r>
      <w:proofErr w:type="spellEnd"/>
      <w:r w:rsidRPr="00203935">
        <w:rPr>
          <w:rFonts w:ascii="Arial" w:hAnsi="Arial" w:cs="Arial"/>
          <w:i/>
          <w:iCs/>
          <w:sz w:val="22"/>
          <w:szCs w:val="22"/>
        </w:rPr>
        <w:t xml:space="preserve"> has been estimated at </w:t>
      </w:r>
      <w:r>
        <w:rPr>
          <w:rFonts w:ascii="Arial" w:hAnsi="Arial" w:cs="Arial"/>
          <w:i/>
          <w:iCs/>
          <w:sz w:val="22"/>
          <w:szCs w:val="22"/>
        </w:rPr>
        <w:t xml:space="preserve">approximately three months during favourable conditions, meaning three generations are approximately nine months. Therefore, </w:t>
      </w:r>
      <w:r w:rsidR="00E3714F">
        <w:rPr>
          <w:rFonts w:ascii="Arial" w:hAnsi="Arial" w:cs="Arial"/>
          <w:i/>
          <w:iCs/>
          <w:sz w:val="22"/>
          <w:szCs w:val="22"/>
        </w:rPr>
        <w:t xml:space="preserve">consideration of </w:t>
      </w:r>
      <w:r>
        <w:rPr>
          <w:rFonts w:ascii="Arial" w:hAnsi="Arial" w:cs="Arial"/>
          <w:i/>
          <w:iCs/>
          <w:sz w:val="22"/>
          <w:szCs w:val="22"/>
        </w:rPr>
        <w:t>decline over 10 years is more appropriate</w:t>
      </w:r>
      <w:r w:rsidR="00E3714F">
        <w:rPr>
          <w:rFonts w:ascii="Arial" w:hAnsi="Arial" w:cs="Arial"/>
          <w:i/>
          <w:iCs/>
          <w:sz w:val="22"/>
          <w:szCs w:val="22"/>
        </w:rPr>
        <w:t xml:space="preserve"> for this subspecies</w:t>
      </w:r>
      <w:r>
        <w:rPr>
          <w:rFonts w:ascii="Arial" w:hAnsi="Arial" w:cs="Arial"/>
          <w:i/>
          <w:iCs/>
          <w:sz w:val="22"/>
          <w:szCs w:val="22"/>
        </w:rPr>
        <w:t xml:space="preserve">. </w:t>
      </w:r>
    </w:p>
    <w:p w:rsidR="0002612B" w:rsidRPr="006A0666" w:rsidRDefault="0002612B" w:rsidP="0002612B">
      <w:pPr>
        <w:rPr>
          <w:rFonts w:ascii="Arial" w:hAnsi="Arial" w:cs="Arial"/>
          <w:iCs/>
          <w:sz w:val="22"/>
          <w:szCs w:val="22"/>
        </w:rPr>
      </w:pPr>
    </w:p>
    <w:p w:rsidR="00F0482F" w:rsidRPr="00A50077" w:rsidRDefault="0053449C" w:rsidP="00F0482F">
      <w:pPr>
        <w:rPr>
          <w:rFonts w:ascii="Arial" w:hAnsi="Arial" w:cs="Arial"/>
          <w:iCs/>
          <w:sz w:val="22"/>
          <w:szCs w:val="22"/>
        </w:rPr>
      </w:pPr>
      <w:r w:rsidRPr="00A50077">
        <w:rPr>
          <w:rFonts w:ascii="Arial" w:hAnsi="Arial" w:cs="Arial"/>
          <w:iCs/>
          <w:sz w:val="22"/>
          <w:szCs w:val="22"/>
        </w:rPr>
        <w:t xml:space="preserve">Surveys of abundance </w:t>
      </w:r>
      <w:r w:rsidR="00361256" w:rsidRPr="00A50077">
        <w:rPr>
          <w:rFonts w:ascii="Arial" w:hAnsi="Arial" w:cs="Arial"/>
          <w:iCs/>
          <w:sz w:val="22"/>
          <w:szCs w:val="22"/>
        </w:rPr>
        <w:t xml:space="preserve">of Eltham copper larvae </w:t>
      </w:r>
      <w:r w:rsidR="00CA46D8" w:rsidRPr="00A50077">
        <w:rPr>
          <w:rFonts w:ascii="Arial" w:hAnsi="Arial" w:cs="Arial"/>
          <w:iCs/>
          <w:sz w:val="22"/>
          <w:szCs w:val="22"/>
        </w:rPr>
        <w:t>are</w:t>
      </w:r>
      <w:r w:rsidRPr="00A50077">
        <w:rPr>
          <w:rFonts w:ascii="Arial" w:hAnsi="Arial" w:cs="Arial"/>
          <w:iCs/>
          <w:sz w:val="22"/>
          <w:szCs w:val="22"/>
        </w:rPr>
        <w:t xml:space="preserve"> undertaken </w:t>
      </w:r>
      <w:r w:rsidR="00CA46D8" w:rsidRPr="00A50077">
        <w:rPr>
          <w:rFonts w:ascii="Arial" w:hAnsi="Arial" w:cs="Arial"/>
          <w:iCs/>
          <w:sz w:val="22"/>
          <w:szCs w:val="22"/>
        </w:rPr>
        <w:t>in several reserves in the Eltham-Greensborough area of Melbourne</w:t>
      </w:r>
      <w:r w:rsidR="00361256" w:rsidRPr="00A50077">
        <w:rPr>
          <w:rFonts w:ascii="Arial" w:hAnsi="Arial" w:cs="Arial"/>
          <w:iCs/>
          <w:sz w:val="22"/>
          <w:szCs w:val="22"/>
        </w:rPr>
        <w:t xml:space="preserve"> (Mays pers. comm. 2015)</w:t>
      </w:r>
      <w:r w:rsidR="00CA46D8" w:rsidRPr="00A50077">
        <w:rPr>
          <w:rFonts w:ascii="Arial" w:hAnsi="Arial" w:cs="Arial"/>
          <w:iCs/>
          <w:sz w:val="22"/>
          <w:szCs w:val="22"/>
        </w:rPr>
        <w:t xml:space="preserve">. </w:t>
      </w:r>
      <w:r w:rsidR="00E04BE4" w:rsidRPr="00A50077">
        <w:rPr>
          <w:rFonts w:ascii="Arial" w:hAnsi="Arial" w:cs="Arial"/>
          <w:sz w:val="22"/>
          <w:szCs w:val="22"/>
        </w:rPr>
        <w:t>The method used to undertake larval surveys follow</w:t>
      </w:r>
      <w:r w:rsidR="00F0482F" w:rsidRPr="00A50077">
        <w:rPr>
          <w:rFonts w:ascii="Arial" w:hAnsi="Arial" w:cs="Arial"/>
          <w:sz w:val="22"/>
          <w:szCs w:val="22"/>
        </w:rPr>
        <w:t>s</w:t>
      </w:r>
      <w:r w:rsidR="00E04BE4" w:rsidRPr="00A50077">
        <w:rPr>
          <w:rFonts w:ascii="Arial" w:hAnsi="Arial" w:cs="Arial"/>
          <w:sz w:val="22"/>
          <w:szCs w:val="22"/>
        </w:rPr>
        <w:t xml:space="preserve"> the protocol described in Braby et al. (1999).</w:t>
      </w:r>
      <w:r w:rsidR="00F0482F" w:rsidRPr="00A50077">
        <w:rPr>
          <w:rFonts w:ascii="Arial" w:hAnsi="Arial" w:cs="Arial"/>
          <w:sz w:val="22"/>
          <w:szCs w:val="22"/>
        </w:rPr>
        <w:t xml:space="preserve"> </w:t>
      </w:r>
      <w:r w:rsidR="00F0482F" w:rsidRPr="00A50077">
        <w:rPr>
          <w:rFonts w:ascii="Arial" w:hAnsi="Arial" w:cs="Arial"/>
          <w:iCs/>
          <w:sz w:val="22"/>
          <w:szCs w:val="22"/>
        </w:rPr>
        <w:t>Field counts involve a small team of surveyors walking in pairs approximately ten metres apart, along north-south and east-west transects throughout the whole reserve</w:t>
      </w:r>
      <w:r w:rsidR="00AA4DB2" w:rsidRPr="00A50077">
        <w:rPr>
          <w:rFonts w:ascii="Arial" w:hAnsi="Arial" w:cs="Arial"/>
          <w:iCs/>
          <w:sz w:val="22"/>
          <w:szCs w:val="22"/>
        </w:rPr>
        <w:t xml:space="preserve"> (Mays pers. comm. 2015)</w:t>
      </w:r>
      <w:r w:rsidR="00F0482F" w:rsidRPr="00A50077">
        <w:rPr>
          <w:rFonts w:ascii="Arial" w:hAnsi="Arial" w:cs="Arial"/>
          <w:iCs/>
          <w:sz w:val="22"/>
          <w:szCs w:val="22"/>
        </w:rPr>
        <w:t xml:space="preserve">. Surveys commence in the first week of October, and occur </w:t>
      </w:r>
      <w:r w:rsidR="00ED4804" w:rsidRPr="00A50077">
        <w:rPr>
          <w:rFonts w:ascii="Arial" w:hAnsi="Arial" w:cs="Arial"/>
          <w:iCs/>
          <w:sz w:val="22"/>
          <w:szCs w:val="22"/>
        </w:rPr>
        <w:t xml:space="preserve">in two episodes </w:t>
      </w:r>
      <w:r w:rsidR="00F0482F" w:rsidRPr="00A50077">
        <w:rPr>
          <w:rFonts w:ascii="Arial" w:hAnsi="Arial" w:cs="Arial"/>
          <w:iCs/>
          <w:sz w:val="22"/>
          <w:szCs w:val="22"/>
        </w:rPr>
        <w:t>over four weeks, depending on weather conditions. When conditions are ideal (dry nights with air temperatures greater than 14</w:t>
      </w:r>
      <w:r w:rsidR="00F0482F" w:rsidRPr="00A50077">
        <w:rPr>
          <w:rFonts w:ascii="Arial" w:hAnsi="Arial" w:cs="Arial"/>
          <w:iCs/>
          <w:sz w:val="22"/>
          <w:szCs w:val="22"/>
          <w:vertAlign w:val="superscript"/>
        </w:rPr>
        <w:t>o</w:t>
      </w:r>
      <w:r w:rsidR="00F0482F" w:rsidRPr="00A50077">
        <w:rPr>
          <w:rFonts w:ascii="Arial" w:hAnsi="Arial" w:cs="Arial"/>
          <w:iCs/>
          <w:sz w:val="22"/>
          <w:szCs w:val="22"/>
        </w:rPr>
        <w:t xml:space="preserve">C), each </w:t>
      </w:r>
      <w:r w:rsidR="00ED4804" w:rsidRPr="00A50077">
        <w:rPr>
          <w:rFonts w:ascii="Arial" w:hAnsi="Arial" w:cs="Arial"/>
          <w:iCs/>
          <w:sz w:val="22"/>
          <w:szCs w:val="22"/>
        </w:rPr>
        <w:t>episode/</w:t>
      </w:r>
      <w:r w:rsidR="00F0482F" w:rsidRPr="00A50077">
        <w:rPr>
          <w:rFonts w:ascii="Arial" w:hAnsi="Arial" w:cs="Arial"/>
          <w:iCs/>
          <w:sz w:val="22"/>
          <w:szCs w:val="22"/>
        </w:rPr>
        <w:t xml:space="preserve">count </w:t>
      </w:r>
      <w:r w:rsidR="00ED4804" w:rsidRPr="00A50077">
        <w:rPr>
          <w:rFonts w:ascii="Arial" w:hAnsi="Arial" w:cs="Arial"/>
          <w:iCs/>
          <w:sz w:val="22"/>
          <w:szCs w:val="22"/>
        </w:rPr>
        <w:t xml:space="preserve">is </w:t>
      </w:r>
      <w:r w:rsidR="00F0482F" w:rsidRPr="00A50077">
        <w:rPr>
          <w:rFonts w:ascii="Arial" w:hAnsi="Arial" w:cs="Arial"/>
          <w:iCs/>
          <w:sz w:val="22"/>
          <w:szCs w:val="22"/>
        </w:rPr>
        <w:t>undertaken over two nights separated by two weeks</w:t>
      </w:r>
      <w:r w:rsidR="00E417A2" w:rsidRPr="00A50077">
        <w:rPr>
          <w:rFonts w:ascii="Arial" w:hAnsi="Arial" w:cs="Arial"/>
          <w:iCs/>
          <w:sz w:val="22"/>
          <w:szCs w:val="22"/>
        </w:rPr>
        <w:t xml:space="preserve"> (Mays pers. comm. 2015)</w:t>
      </w:r>
      <w:r w:rsidR="00F0482F" w:rsidRPr="00A50077">
        <w:rPr>
          <w:rFonts w:ascii="Arial" w:hAnsi="Arial" w:cs="Arial"/>
          <w:iCs/>
          <w:sz w:val="22"/>
          <w:szCs w:val="22"/>
        </w:rPr>
        <w:t>. If weather conditions are not favourable (during or after rain, air temperatures less than 10</w:t>
      </w:r>
      <w:r w:rsidR="00720E6E">
        <w:rPr>
          <w:rFonts w:ascii="Arial" w:hAnsi="Arial" w:cs="Arial"/>
          <w:iCs/>
          <w:sz w:val="22"/>
          <w:szCs w:val="22"/>
          <w:vertAlign w:val="superscript"/>
        </w:rPr>
        <w:t>o</w:t>
      </w:r>
      <w:r w:rsidR="00720E6E">
        <w:rPr>
          <w:rFonts w:ascii="Arial" w:hAnsi="Arial" w:cs="Arial"/>
          <w:iCs/>
          <w:sz w:val="22"/>
          <w:szCs w:val="22"/>
        </w:rPr>
        <w:t xml:space="preserve">C) surveys may occur in November. </w:t>
      </w:r>
    </w:p>
    <w:p w:rsidR="00F0482F" w:rsidRDefault="00F0482F" w:rsidP="00F0482F">
      <w:pPr>
        <w:rPr>
          <w:rFonts w:ascii="Arial" w:hAnsi="Arial" w:cs="Arial"/>
          <w:iCs/>
          <w:sz w:val="22"/>
          <w:szCs w:val="22"/>
        </w:rPr>
      </w:pPr>
    </w:p>
    <w:p w:rsidR="00F0482F" w:rsidRPr="00A50077" w:rsidRDefault="00F0482F" w:rsidP="00F0482F">
      <w:pPr>
        <w:rPr>
          <w:rFonts w:ascii="Arial" w:hAnsi="Arial" w:cs="Arial"/>
          <w:sz w:val="22"/>
          <w:szCs w:val="22"/>
        </w:rPr>
      </w:pPr>
      <w:r w:rsidRPr="00A50077">
        <w:rPr>
          <w:rFonts w:ascii="Arial" w:hAnsi="Arial" w:cs="Arial"/>
          <w:iCs/>
          <w:sz w:val="22"/>
          <w:szCs w:val="22"/>
        </w:rPr>
        <w:t xml:space="preserve">Individual </w:t>
      </w:r>
      <w:r w:rsidRPr="00A50077">
        <w:rPr>
          <w:rFonts w:ascii="Arial" w:hAnsi="Arial" w:cs="Arial"/>
          <w:i/>
          <w:iCs/>
          <w:sz w:val="22"/>
          <w:szCs w:val="22"/>
        </w:rPr>
        <w:t>B. spinosa</w:t>
      </w:r>
      <w:r w:rsidRPr="00A50077">
        <w:rPr>
          <w:rFonts w:ascii="Arial" w:hAnsi="Arial" w:cs="Arial"/>
          <w:iCs/>
          <w:sz w:val="22"/>
          <w:szCs w:val="22"/>
        </w:rPr>
        <w:t xml:space="preserve"> plants </w:t>
      </w:r>
      <w:r w:rsidR="00AA4DB2" w:rsidRPr="00A50077">
        <w:rPr>
          <w:rFonts w:ascii="Arial" w:hAnsi="Arial" w:cs="Arial"/>
          <w:iCs/>
          <w:sz w:val="22"/>
          <w:szCs w:val="22"/>
        </w:rPr>
        <w:t>encountered</w:t>
      </w:r>
      <w:r w:rsidRPr="00A50077">
        <w:rPr>
          <w:rFonts w:ascii="Arial" w:hAnsi="Arial" w:cs="Arial"/>
          <w:iCs/>
          <w:sz w:val="22"/>
          <w:szCs w:val="22"/>
        </w:rPr>
        <w:t xml:space="preserve"> along </w:t>
      </w:r>
      <w:proofErr w:type="gramStart"/>
      <w:r w:rsidRPr="00A50077">
        <w:rPr>
          <w:rFonts w:ascii="Arial" w:hAnsi="Arial" w:cs="Arial"/>
          <w:iCs/>
          <w:sz w:val="22"/>
          <w:szCs w:val="22"/>
        </w:rPr>
        <w:t>the transect</w:t>
      </w:r>
      <w:proofErr w:type="gramEnd"/>
      <w:r w:rsidRPr="00A50077">
        <w:rPr>
          <w:rFonts w:ascii="Arial" w:hAnsi="Arial" w:cs="Arial"/>
          <w:iCs/>
          <w:sz w:val="22"/>
          <w:szCs w:val="22"/>
        </w:rPr>
        <w:t xml:space="preserve"> are </w:t>
      </w:r>
      <w:r w:rsidR="00AA4DB2" w:rsidRPr="00A50077">
        <w:rPr>
          <w:rFonts w:ascii="Arial" w:hAnsi="Arial" w:cs="Arial"/>
          <w:iCs/>
          <w:sz w:val="22"/>
          <w:szCs w:val="22"/>
        </w:rPr>
        <w:t xml:space="preserve">searched. </w:t>
      </w:r>
      <w:r w:rsidR="00AA4DB2" w:rsidRPr="00A50077">
        <w:rPr>
          <w:rFonts w:ascii="Arial" w:hAnsi="Arial" w:cs="Arial"/>
          <w:sz w:val="22"/>
          <w:szCs w:val="22"/>
        </w:rPr>
        <w:t xml:space="preserve">Using a spotlight, the plant is searched from the base upward, scanning each branch for larvae and ant activity. The surveyor moves around the plant to search it at different angles and records the number of larvae on a plant. The larvae are easy to detect because they are always associated with </w:t>
      </w:r>
      <w:proofErr w:type="spellStart"/>
      <w:r w:rsidR="00AA4DB2" w:rsidRPr="00A50077">
        <w:rPr>
          <w:rFonts w:ascii="Arial" w:hAnsi="Arial" w:cs="Arial"/>
          <w:i/>
          <w:sz w:val="22"/>
          <w:szCs w:val="22"/>
        </w:rPr>
        <w:t>Notoncus</w:t>
      </w:r>
      <w:proofErr w:type="spellEnd"/>
      <w:r w:rsidR="00AA4DB2" w:rsidRPr="00A50077">
        <w:rPr>
          <w:rFonts w:ascii="Arial" w:hAnsi="Arial" w:cs="Arial"/>
          <w:sz w:val="22"/>
          <w:szCs w:val="22"/>
        </w:rPr>
        <w:t xml:space="preserve"> ants, which occur in groups of between five and 20 ants with each larva</w:t>
      </w:r>
      <w:r w:rsidR="00E417A2" w:rsidRPr="00A50077">
        <w:rPr>
          <w:rFonts w:ascii="Arial" w:hAnsi="Arial" w:cs="Arial"/>
          <w:sz w:val="22"/>
          <w:szCs w:val="22"/>
        </w:rPr>
        <w:t xml:space="preserve"> </w:t>
      </w:r>
      <w:r w:rsidR="00E417A2" w:rsidRPr="00A50077">
        <w:rPr>
          <w:rFonts w:ascii="Arial" w:hAnsi="Arial" w:cs="Arial"/>
          <w:iCs/>
          <w:sz w:val="22"/>
          <w:szCs w:val="22"/>
        </w:rPr>
        <w:t>(Mays pers. comm. 2015)</w:t>
      </w:r>
      <w:r w:rsidR="00AA4DB2" w:rsidRPr="00A50077">
        <w:rPr>
          <w:rFonts w:ascii="Arial" w:hAnsi="Arial" w:cs="Arial"/>
          <w:sz w:val="22"/>
          <w:szCs w:val="22"/>
        </w:rPr>
        <w:t>.</w:t>
      </w:r>
    </w:p>
    <w:p w:rsidR="00E417A2" w:rsidRPr="00AA4DB2" w:rsidRDefault="00E417A2" w:rsidP="00F0482F">
      <w:pPr>
        <w:rPr>
          <w:rFonts w:ascii="Arial" w:hAnsi="Arial" w:cs="Arial"/>
          <w:iCs/>
          <w:sz w:val="22"/>
          <w:szCs w:val="22"/>
        </w:rPr>
      </w:pPr>
    </w:p>
    <w:p w:rsidR="00651EBE" w:rsidRPr="00ED4804" w:rsidRDefault="00F0482F" w:rsidP="0002612B">
      <w:pPr>
        <w:rPr>
          <w:rFonts w:ascii="Arial" w:hAnsi="Arial" w:cs="Arial"/>
          <w:iCs/>
          <w:sz w:val="22"/>
          <w:szCs w:val="22"/>
        </w:rPr>
      </w:pPr>
      <w:r w:rsidRPr="00ED4804">
        <w:rPr>
          <w:rFonts w:ascii="Arial" w:hAnsi="Arial" w:cs="Arial"/>
          <w:iCs/>
          <w:sz w:val="22"/>
          <w:szCs w:val="22"/>
        </w:rPr>
        <w:t xml:space="preserve">Abundance data are provided for three reserves </w:t>
      </w:r>
      <w:r w:rsidRPr="00ED4804">
        <w:rPr>
          <w:rFonts w:ascii="Arial" w:hAnsi="Arial" w:cs="Arial"/>
          <w:sz w:val="22"/>
          <w:szCs w:val="22"/>
        </w:rPr>
        <w:t>(Borton pers. comm., 2014)</w:t>
      </w:r>
      <w:r w:rsidRPr="00ED4804">
        <w:rPr>
          <w:rFonts w:ascii="Arial" w:hAnsi="Arial" w:cs="Arial"/>
          <w:iCs/>
          <w:sz w:val="22"/>
          <w:szCs w:val="22"/>
        </w:rPr>
        <w:t>: the Western Eltham Copper Butterfly Reserve (data since 2002), the Eastern Eltham Copper Butterfly Reserve (since 2006), and the Yarra Valley Water Eltham Copper Butterfly Reserve (also since 2006)</w:t>
      </w:r>
      <w:r w:rsidR="00E417A2" w:rsidRPr="00ED4804">
        <w:rPr>
          <w:rFonts w:ascii="Arial" w:hAnsi="Arial" w:cs="Arial"/>
          <w:iCs/>
          <w:sz w:val="22"/>
          <w:szCs w:val="22"/>
        </w:rPr>
        <w:t xml:space="preserve"> </w:t>
      </w:r>
      <w:r w:rsidR="00413B1D" w:rsidRPr="00ED4804">
        <w:rPr>
          <w:rFonts w:ascii="Arial" w:hAnsi="Arial" w:cs="Arial"/>
          <w:iCs/>
          <w:sz w:val="22"/>
          <w:szCs w:val="22"/>
        </w:rPr>
        <w:t xml:space="preserve">(see graphs, below). </w:t>
      </w:r>
      <w:r w:rsidR="00ED4804">
        <w:rPr>
          <w:rFonts w:ascii="Arial" w:hAnsi="Arial" w:cs="Arial"/>
          <w:sz w:val="22"/>
          <w:szCs w:val="22"/>
        </w:rPr>
        <w:t>Data show</w:t>
      </w:r>
      <w:r w:rsidR="00ED4804" w:rsidRPr="00ED4804">
        <w:rPr>
          <w:rFonts w:ascii="Arial" w:hAnsi="Arial" w:cs="Arial"/>
          <w:sz w:val="22"/>
          <w:szCs w:val="22"/>
        </w:rPr>
        <w:t xml:space="preserve"> the sum of larvae counted </w:t>
      </w:r>
      <w:r w:rsidR="00A76482">
        <w:rPr>
          <w:rFonts w:ascii="Arial" w:hAnsi="Arial" w:cs="Arial"/>
          <w:sz w:val="22"/>
          <w:szCs w:val="22"/>
        </w:rPr>
        <w:t>over</w:t>
      </w:r>
      <w:r w:rsidR="00ED4804" w:rsidRPr="00ED4804">
        <w:rPr>
          <w:rFonts w:ascii="Arial" w:hAnsi="Arial" w:cs="Arial"/>
          <w:sz w:val="22"/>
          <w:szCs w:val="22"/>
        </w:rPr>
        <w:t xml:space="preserve"> </w:t>
      </w:r>
      <w:r w:rsidR="00ED4804">
        <w:rPr>
          <w:rFonts w:ascii="Arial" w:hAnsi="Arial" w:cs="Arial"/>
          <w:sz w:val="22"/>
          <w:szCs w:val="22"/>
        </w:rPr>
        <w:t xml:space="preserve">both </w:t>
      </w:r>
      <w:r w:rsidR="00A76482">
        <w:rPr>
          <w:rFonts w:ascii="Arial" w:hAnsi="Arial" w:cs="Arial"/>
          <w:sz w:val="22"/>
          <w:szCs w:val="22"/>
        </w:rPr>
        <w:t xml:space="preserve">survey episodes (i.e. </w:t>
      </w:r>
      <w:r w:rsidR="00A76482" w:rsidRPr="00ED4804">
        <w:rPr>
          <w:rFonts w:ascii="Arial" w:hAnsi="Arial" w:cs="Arial"/>
          <w:sz w:val="22"/>
          <w:szCs w:val="22"/>
        </w:rPr>
        <w:t>over four nights</w:t>
      </w:r>
      <w:r w:rsidR="00A76482">
        <w:rPr>
          <w:rFonts w:ascii="Arial" w:hAnsi="Arial" w:cs="Arial"/>
          <w:sz w:val="22"/>
          <w:szCs w:val="22"/>
        </w:rPr>
        <w:t xml:space="preserve"> in October/November)</w:t>
      </w:r>
      <w:r w:rsidR="00A76482" w:rsidRPr="00ED4804">
        <w:rPr>
          <w:rFonts w:ascii="Arial" w:hAnsi="Arial" w:cs="Arial"/>
          <w:sz w:val="22"/>
          <w:szCs w:val="22"/>
        </w:rPr>
        <w:t xml:space="preserve"> </w:t>
      </w:r>
      <w:r w:rsidR="00A76482">
        <w:rPr>
          <w:rFonts w:ascii="Arial" w:hAnsi="Arial" w:cs="Arial"/>
          <w:sz w:val="22"/>
          <w:szCs w:val="22"/>
        </w:rPr>
        <w:t>for</w:t>
      </w:r>
      <w:r w:rsidR="00ED4804" w:rsidRPr="00ED4804">
        <w:rPr>
          <w:rFonts w:ascii="Arial" w:hAnsi="Arial" w:cs="Arial"/>
          <w:sz w:val="22"/>
          <w:szCs w:val="22"/>
        </w:rPr>
        <w:t xml:space="preserve"> each year.</w:t>
      </w:r>
    </w:p>
    <w:p w:rsidR="00651EBE" w:rsidRDefault="00651EBE" w:rsidP="0002612B">
      <w:pPr>
        <w:rPr>
          <w:rFonts w:ascii="Arial" w:hAnsi="Arial" w:cs="Arial"/>
          <w:iCs/>
          <w:sz w:val="22"/>
          <w:szCs w:val="22"/>
        </w:rPr>
      </w:pPr>
    </w:p>
    <w:p w:rsidR="00054C60" w:rsidRDefault="00054C60" w:rsidP="0002612B">
      <w:pPr>
        <w:rPr>
          <w:rFonts w:ascii="Arial" w:hAnsi="Arial" w:cs="Arial"/>
          <w:sz w:val="22"/>
          <w:szCs w:val="22"/>
        </w:rPr>
      </w:pPr>
      <w:r>
        <w:rPr>
          <w:rFonts w:ascii="Arial" w:hAnsi="Arial" w:cs="Arial"/>
          <w:iCs/>
          <w:sz w:val="22"/>
          <w:szCs w:val="22"/>
        </w:rPr>
        <w:t xml:space="preserve">Annual counts of larvae </w:t>
      </w:r>
      <w:r w:rsidR="00C2689C">
        <w:rPr>
          <w:rFonts w:ascii="Arial" w:hAnsi="Arial" w:cs="Arial"/>
          <w:iCs/>
          <w:sz w:val="22"/>
          <w:szCs w:val="22"/>
        </w:rPr>
        <w:t xml:space="preserve">at the Western Reserve show </w:t>
      </w:r>
      <w:r w:rsidR="00E2698E">
        <w:rPr>
          <w:rFonts w:ascii="Arial" w:hAnsi="Arial" w:cs="Arial"/>
          <w:iCs/>
          <w:sz w:val="22"/>
          <w:szCs w:val="22"/>
        </w:rPr>
        <w:t xml:space="preserve">evidence of </w:t>
      </w:r>
      <w:r w:rsidR="00C2689C">
        <w:rPr>
          <w:rFonts w:ascii="Arial" w:hAnsi="Arial" w:cs="Arial"/>
          <w:iCs/>
          <w:sz w:val="22"/>
          <w:szCs w:val="22"/>
        </w:rPr>
        <w:t xml:space="preserve">decline between </w:t>
      </w:r>
      <w:r w:rsidR="005A2334">
        <w:rPr>
          <w:rFonts w:ascii="Arial" w:hAnsi="Arial" w:cs="Arial"/>
          <w:iCs/>
          <w:sz w:val="22"/>
          <w:szCs w:val="22"/>
        </w:rPr>
        <w:t>2004 and 2013, although there was</w:t>
      </w:r>
      <w:r w:rsidR="00C2689C">
        <w:rPr>
          <w:rFonts w:ascii="Arial" w:hAnsi="Arial" w:cs="Arial"/>
          <w:iCs/>
          <w:sz w:val="22"/>
          <w:szCs w:val="22"/>
        </w:rPr>
        <w:t xml:space="preserve"> a marked increase in abundance in 2014 </w:t>
      </w:r>
      <w:r w:rsidR="00C2689C">
        <w:rPr>
          <w:rFonts w:ascii="Arial" w:hAnsi="Arial" w:cs="Arial"/>
          <w:sz w:val="22"/>
          <w:szCs w:val="22"/>
        </w:rPr>
        <w:t xml:space="preserve">(Borton pers. comm., 2014, 2015) (see below). </w:t>
      </w:r>
      <w:r w:rsidR="00C34D43">
        <w:rPr>
          <w:rFonts w:ascii="Arial" w:hAnsi="Arial" w:cs="Arial"/>
          <w:color w:val="000000" w:themeColor="text1"/>
          <w:sz w:val="22"/>
          <w:szCs w:val="22"/>
        </w:rPr>
        <w:t xml:space="preserve">A total of 325 larvae </w:t>
      </w:r>
      <w:proofErr w:type="gramStart"/>
      <w:r w:rsidR="00C34D43">
        <w:rPr>
          <w:rFonts w:ascii="Arial" w:hAnsi="Arial" w:cs="Arial"/>
          <w:color w:val="000000" w:themeColor="text1"/>
          <w:sz w:val="22"/>
          <w:szCs w:val="22"/>
        </w:rPr>
        <w:t>was</w:t>
      </w:r>
      <w:proofErr w:type="gramEnd"/>
      <w:r w:rsidR="00C34D43">
        <w:rPr>
          <w:rFonts w:ascii="Arial" w:hAnsi="Arial" w:cs="Arial"/>
          <w:color w:val="000000" w:themeColor="text1"/>
          <w:sz w:val="22"/>
          <w:szCs w:val="22"/>
        </w:rPr>
        <w:t xml:space="preserve"> observed at the Western Reserve colony in Eltham in 2004, and only 13 in 2013</w:t>
      </w:r>
      <w:r w:rsidR="00A50077">
        <w:rPr>
          <w:rFonts w:ascii="Arial" w:hAnsi="Arial" w:cs="Arial"/>
          <w:color w:val="000000" w:themeColor="text1"/>
          <w:sz w:val="22"/>
          <w:szCs w:val="22"/>
        </w:rPr>
        <w:t xml:space="preserve"> </w:t>
      </w:r>
      <w:r w:rsidR="00A50077" w:rsidRPr="001E6087">
        <w:rPr>
          <w:rFonts w:ascii="Arial" w:hAnsi="Arial" w:cs="Arial"/>
          <w:sz w:val="22"/>
          <w:szCs w:val="22"/>
        </w:rPr>
        <w:t>(Borton pers. comm., 2014</w:t>
      </w:r>
      <w:r w:rsidR="00A50077">
        <w:rPr>
          <w:rFonts w:ascii="Arial" w:hAnsi="Arial" w:cs="Arial"/>
          <w:sz w:val="22"/>
          <w:szCs w:val="22"/>
        </w:rPr>
        <w:t>, 2015</w:t>
      </w:r>
      <w:r w:rsidR="00A50077" w:rsidRPr="001E6087">
        <w:rPr>
          <w:rFonts w:ascii="Arial" w:hAnsi="Arial" w:cs="Arial"/>
          <w:sz w:val="22"/>
          <w:szCs w:val="22"/>
        </w:rPr>
        <w:t>)</w:t>
      </w:r>
      <w:r w:rsidR="00A50077">
        <w:rPr>
          <w:rFonts w:ascii="Arial" w:hAnsi="Arial" w:cs="Arial"/>
          <w:color w:val="000000" w:themeColor="text1"/>
          <w:sz w:val="22"/>
          <w:szCs w:val="22"/>
        </w:rPr>
        <w:t>.</w:t>
      </w:r>
      <w:r w:rsidR="00C34D43">
        <w:rPr>
          <w:rFonts w:ascii="Arial" w:hAnsi="Arial" w:cs="Arial"/>
          <w:color w:val="000000" w:themeColor="text1"/>
          <w:sz w:val="22"/>
          <w:szCs w:val="22"/>
        </w:rPr>
        <w:t xml:space="preserve"> </w:t>
      </w:r>
    </w:p>
    <w:p w:rsidR="00C34D43" w:rsidRDefault="00C34D43" w:rsidP="0002612B">
      <w:pPr>
        <w:rPr>
          <w:rFonts w:ascii="Arial" w:hAnsi="Arial" w:cs="Arial"/>
          <w:iCs/>
          <w:sz w:val="22"/>
          <w:szCs w:val="22"/>
        </w:rPr>
      </w:pPr>
    </w:p>
    <w:p w:rsidR="00A84A9C" w:rsidRDefault="00A84A9C" w:rsidP="003F4D21">
      <w:pPr>
        <w:spacing w:after="240"/>
        <w:rPr>
          <w:rFonts w:ascii="Arial" w:hAnsi="Arial" w:cs="Arial"/>
          <w:color w:val="000000" w:themeColor="text1"/>
          <w:sz w:val="22"/>
          <w:szCs w:val="22"/>
        </w:rPr>
      </w:pPr>
      <w:r>
        <w:rPr>
          <w:rFonts w:ascii="Arial" w:hAnsi="Arial" w:cs="Arial"/>
          <w:noProof/>
          <w:color w:val="000000" w:themeColor="text1"/>
          <w:sz w:val="22"/>
          <w:szCs w:val="22"/>
          <w:lang w:eastAsia="en-AU"/>
        </w:rPr>
        <w:drawing>
          <wp:anchor distT="0" distB="0" distL="114300" distR="114300" simplePos="0" relativeHeight="251659264" behindDoc="0" locked="0" layoutInCell="1" allowOverlap="1">
            <wp:simplePos x="0" y="0"/>
            <wp:positionH relativeFrom="column">
              <wp:posOffset>490220</wp:posOffset>
            </wp:positionH>
            <wp:positionV relativeFrom="paragraph">
              <wp:posOffset>264795</wp:posOffset>
            </wp:positionV>
            <wp:extent cx="4772025" cy="2981325"/>
            <wp:effectExtent l="19050" t="0" r="9525" b="0"/>
            <wp:wrapNone/>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8B2B2F" w:rsidRDefault="008B2B2F" w:rsidP="003F4D21">
      <w:pPr>
        <w:spacing w:after="240"/>
        <w:rPr>
          <w:rFonts w:ascii="Arial" w:hAnsi="Arial" w:cs="Arial"/>
          <w:color w:val="000000" w:themeColor="text1"/>
          <w:sz w:val="22"/>
          <w:szCs w:val="22"/>
        </w:rPr>
      </w:pPr>
    </w:p>
    <w:p w:rsidR="008B2B2F" w:rsidRDefault="008B2B2F" w:rsidP="003F4D21">
      <w:pPr>
        <w:spacing w:after="240"/>
        <w:rPr>
          <w:rFonts w:ascii="Arial" w:hAnsi="Arial" w:cs="Arial"/>
          <w:color w:val="000000" w:themeColor="text1"/>
          <w:sz w:val="22"/>
          <w:szCs w:val="22"/>
        </w:rPr>
      </w:pPr>
    </w:p>
    <w:p w:rsidR="008B2B2F" w:rsidRDefault="008B2B2F" w:rsidP="003F4D21">
      <w:pPr>
        <w:spacing w:after="240"/>
        <w:rPr>
          <w:rFonts w:ascii="Arial" w:hAnsi="Arial" w:cs="Arial"/>
          <w:color w:val="000000" w:themeColor="text1"/>
          <w:sz w:val="22"/>
          <w:szCs w:val="22"/>
        </w:rPr>
      </w:pPr>
    </w:p>
    <w:p w:rsidR="008B2B2F" w:rsidRDefault="008B2B2F" w:rsidP="003F4D21">
      <w:pPr>
        <w:spacing w:after="240"/>
        <w:rPr>
          <w:rFonts w:ascii="Arial" w:hAnsi="Arial" w:cs="Arial"/>
          <w:color w:val="000000" w:themeColor="text1"/>
          <w:sz w:val="22"/>
          <w:szCs w:val="22"/>
        </w:rPr>
      </w:pPr>
    </w:p>
    <w:p w:rsidR="008B2B2F" w:rsidRDefault="008B2B2F" w:rsidP="003F4D21">
      <w:pPr>
        <w:spacing w:after="240"/>
        <w:rPr>
          <w:rFonts w:ascii="Arial" w:hAnsi="Arial" w:cs="Arial"/>
          <w:color w:val="000000" w:themeColor="text1"/>
          <w:sz w:val="22"/>
          <w:szCs w:val="22"/>
        </w:rPr>
      </w:pPr>
    </w:p>
    <w:p w:rsidR="008B2B2F" w:rsidRDefault="008B2B2F" w:rsidP="003F4D21">
      <w:pPr>
        <w:spacing w:after="240"/>
        <w:rPr>
          <w:rFonts w:ascii="Arial" w:hAnsi="Arial" w:cs="Arial"/>
          <w:color w:val="000000" w:themeColor="text1"/>
          <w:sz w:val="22"/>
          <w:szCs w:val="22"/>
        </w:rPr>
      </w:pPr>
    </w:p>
    <w:p w:rsidR="00461028" w:rsidRDefault="00461028" w:rsidP="003F4D21">
      <w:pPr>
        <w:spacing w:after="240"/>
        <w:rPr>
          <w:rFonts w:ascii="Arial" w:hAnsi="Arial" w:cs="Arial"/>
          <w:color w:val="000000" w:themeColor="text1"/>
          <w:sz w:val="22"/>
          <w:szCs w:val="22"/>
        </w:rPr>
      </w:pPr>
    </w:p>
    <w:p w:rsidR="00461028" w:rsidRDefault="00461028" w:rsidP="003F4D21">
      <w:pPr>
        <w:spacing w:after="240"/>
        <w:rPr>
          <w:rFonts w:ascii="Arial" w:hAnsi="Arial" w:cs="Arial"/>
          <w:color w:val="000000" w:themeColor="text1"/>
          <w:sz w:val="22"/>
          <w:szCs w:val="22"/>
        </w:rPr>
      </w:pPr>
    </w:p>
    <w:p w:rsidR="00461028" w:rsidRDefault="00461028" w:rsidP="003F4D21">
      <w:pPr>
        <w:spacing w:after="240"/>
        <w:rPr>
          <w:rFonts w:ascii="Arial" w:hAnsi="Arial" w:cs="Arial"/>
          <w:color w:val="000000" w:themeColor="text1"/>
          <w:sz w:val="22"/>
          <w:szCs w:val="22"/>
        </w:rPr>
      </w:pPr>
    </w:p>
    <w:p w:rsidR="00C2689C" w:rsidRDefault="00C2689C" w:rsidP="003F4D21">
      <w:pPr>
        <w:spacing w:after="240"/>
        <w:rPr>
          <w:rFonts w:ascii="Arial" w:hAnsi="Arial" w:cs="Arial"/>
          <w:color w:val="000000" w:themeColor="text1"/>
          <w:sz w:val="22"/>
          <w:szCs w:val="22"/>
        </w:rPr>
      </w:pPr>
    </w:p>
    <w:p w:rsidR="00A84A9C" w:rsidRDefault="00A84A9C" w:rsidP="003F4D21">
      <w:pPr>
        <w:spacing w:after="240"/>
        <w:rPr>
          <w:rFonts w:ascii="Arial" w:hAnsi="Arial" w:cs="Arial"/>
          <w:color w:val="000000" w:themeColor="text1"/>
          <w:sz w:val="22"/>
          <w:szCs w:val="22"/>
        </w:rPr>
      </w:pPr>
    </w:p>
    <w:p w:rsidR="00461028" w:rsidRDefault="00C2689C" w:rsidP="003F4D21">
      <w:pPr>
        <w:spacing w:after="240"/>
        <w:rPr>
          <w:rFonts w:ascii="Arial" w:hAnsi="Arial" w:cs="Arial"/>
          <w:color w:val="000000" w:themeColor="text1"/>
          <w:sz w:val="22"/>
          <w:szCs w:val="22"/>
        </w:rPr>
      </w:pPr>
      <w:r>
        <w:rPr>
          <w:rFonts w:ascii="Arial" w:hAnsi="Arial" w:cs="Arial"/>
          <w:iCs/>
          <w:sz w:val="22"/>
          <w:szCs w:val="22"/>
        </w:rPr>
        <w:t xml:space="preserve">Annual counts of larvae at the Eastern Reserve </w:t>
      </w:r>
      <w:r w:rsidR="00A50077">
        <w:rPr>
          <w:rFonts w:ascii="Arial" w:hAnsi="Arial" w:cs="Arial"/>
          <w:iCs/>
          <w:sz w:val="22"/>
          <w:szCs w:val="22"/>
        </w:rPr>
        <w:t>indicate a</w:t>
      </w:r>
      <w:r w:rsidR="00E2698E">
        <w:rPr>
          <w:rFonts w:ascii="Arial" w:hAnsi="Arial" w:cs="Arial"/>
          <w:iCs/>
          <w:sz w:val="22"/>
          <w:szCs w:val="22"/>
        </w:rPr>
        <w:t xml:space="preserve"> net</w:t>
      </w:r>
      <w:r>
        <w:rPr>
          <w:rFonts w:ascii="Arial" w:hAnsi="Arial" w:cs="Arial"/>
          <w:iCs/>
          <w:sz w:val="22"/>
          <w:szCs w:val="22"/>
        </w:rPr>
        <w:t xml:space="preserve"> decline between 2006 and 2013, </w:t>
      </w:r>
      <w:r w:rsidR="00ED1051">
        <w:rPr>
          <w:rFonts w:ascii="Arial" w:hAnsi="Arial" w:cs="Arial"/>
          <w:iCs/>
          <w:sz w:val="22"/>
          <w:szCs w:val="22"/>
        </w:rPr>
        <w:t>and</w:t>
      </w:r>
      <w:r>
        <w:rPr>
          <w:rFonts w:ascii="Arial" w:hAnsi="Arial" w:cs="Arial"/>
          <w:iCs/>
          <w:sz w:val="22"/>
          <w:szCs w:val="22"/>
        </w:rPr>
        <w:t xml:space="preserve"> a marked increase in abundance in 2014 </w:t>
      </w:r>
      <w:r>
        <w:rPr>
          <w:rFonts w:ascii="Arial" w:hAnsi="Arial" w:cs="Arial"/>
          <w:sz w:val="22"/>
          <w:szCs w:val="22"/>
        </w:rPr>
        <w:t>(Borton pers. comm., 2014, 2015) (see below)</w:t>
      </w:r>
      <w:r w:rsidR="0002398C">
        <w:rPr>
          <w:rFonts w:ascii="Arial" w:hAnsi="Arial" w:cs="Arial"/>
          <w:sz w:val="22"/>
          <w:szCs w:val="22"/>
        </w:rPr>
        <w:t xml:space="preserve">. </w:t>
      </w:r>
    </w:p>
    <w:p w:rsidR="00A84A9C" w:rsidRDefault="00A84A9C" w:rsidP="003F4D21">
      <w:pPr>
        <w:spacing w:after="240"/>
        <w:rPr>
          <w:rFonts w:ascii="Arial" w:hAnsi="Arial" w:cs="Arial"/>
          <w:color w:val="000000" w:themeColor="text1"/>
          <w:sz w:val="22"/>
          <w:szCs w:val="22"/>
        </w:rPr>
      </w:pPr>
      <w:r>
        <w:rPr>
          <w:rFonts w:ascii="Arial" w:hAnsi="Arial" w:cs="Arial"/>
          <w:noProof/>
          <w:color w:val="000000" w:themeColor="text1"/>
          <w:sz w:val="22"/>
          <w:szCs w:val="22"/>
          <w:lang w:eastAsia="en-AU"/>
        </w:rPr>
        <w:drawing>
          <wp:anchor distT="0" distB="0" distL="114300" distR="114300" simplePos="0" relativeHeight="251660288" behindDoc="0" locked="0" layoutInCell="1" allowOverlap="1">
            <wp:simplePos x="0" y="0"/>
            <wp:positionH relativeFrom="column">
              <wp:posOffset>737870</wp:posOffset>
            </wp:positionH>
            <wp:positionV relativeFrom="paragraph">
              <wp:posOffset>273050</wp:posOffset>
            </wp:positionV>
            <wp:extent cx="4572000" cy="2990850"/>
            <wp:effectExtent l="19050" t="0" r="19050" b="0"/>
            <wp:wrapNone/>
            <wp:docPr id="7" name="Chart 5" descr="Note: No larvae count was undertaken in 20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457A46" w:rsidRDefault="00457A46" w:rsidP="003F4D21">
      <w:pPr>
        <w:spacing w:after="240"/>
        <w:rPr>
          <w:rFonts w:ascii="Arial" w:hAnsi="Arial" w:cs="Arial"/>
          <w:color w:val="000000" w:themeColor="text1"/>
          <w:sz w:val="22"/>
          <w:szCs w:val="22"/>
        </w:rPr>
      </w:pPr>
    </w:p>
    <w:p w:rsidR="00457A46" w:rsidRDefault="00457A46"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7B41C8" w:rsidRDefault="007B41C8" w:rsidP="003F4D21">
      <w:pPr>
        <w:spacing w:after="240"/>
        <w:rPr>
          <w:rFonts w:ascii="Arial" w:hAnsi="Arial" w:cs="Arial"/>
          <w:color w:val="000000" w:themeColor="text1"/>
          <w:sz w:val="22"/>
          <w:szCs w:val="22"/>
        </w:rPr>
      </w:pPr>
    </w:p>
    <w:p w:rsidR="007B41C8" w:rsidRDefault="007B41C8" w:rsidP="003F4D21">
      <w:pPr>
        <w:spacing w:after="240"/>
        <w:rPr>
          <w:rFonts w:ascii="Arial" w:hAnsi="Arial" w:cs="Arial"/>
          <w:color w:val="000000" w:themeColor="text1"/>
          <w:sz w:val="22"/>
          <w:szCs w:val="22"/>
        </w:rPr>
      </w:pPr>
    </w:p>
    <w:p w:rsidR="00E2698E" w:rsidRDefault="00E2698E" w:rsidP="003F4D21">
      <w:pPr>
        <w:spacing w:after="240"/>
        <w:rPr>
          <w:rFonts w:ascii="Arial" w:hAnsi="Arial" w:cs="Arial"/>
          <w:color w:val="000000" w:themeColor="text1"/>
          <w:sz w:val="22"/>
          <w:szCs w:val="22"/>
        </w:rPr>
      </w:pPr>
    </w:p>
    <w:p w:rsidR="00A84A9C" w:rsidRDefault="00A84A9C" w:rsidP="003F4D21">
      <w:pPr>
        <w:spacing w:after="240"/>
        <w:rPr>
          <w:rFonts w:ascii="Arial" w:hAnsi="Arial" w:cs="Arial"/>
          <w:color w:val="000000" w:themeColor="text1"/>
          <w:sz w:val="22"/>
          <w:szCs w:val="22"/>
        </w:rPr>
      </w:pPr>
    </w:p>
    <w:p w:rsidR="005A2334" w:rsidRDefault="005A2334" w:rsidP="003F4D21">
      <w:pPr>
        <w:spacing w:after="240"/>
        <w:rPr>
          <w:rFonts w:ascii="Arial" w:hAnsi="Arial" w:cs="Arial"/>
          <w:color w:val="000000" w:themeColor="text1"/>
          <w:sz w:val="22"/>
          <w:szCs w:val="22"/>
        </w:rPr>
      </w:pPr>
      <w:r>
        <w:rPr>
          <w:rFonts w:ascii="Arial" w:hAnsi="Arial" w:cs="Arial"/>
          <w:color w:val="000000" w:themeColor="text1"/>
          <w:sz w:val="22"/>
          <w:szCs w:val="22"/>
        </w:rPr>
        <w:t xml:space="preserve">No pattern in abundance </w:t>
      </w:r>
      <w:r w:rsidR="00741E9D">
        <w:rPr>
          <w:rFonts w:ascii="Arial" w:hAnsi="Arial" w:cs="Arial"/>
          <w:color w:val="000000" w:themeColor="text1"/>
          <w:sz w:val="22"/>
          <w:szCs w:val="22"/>
        </w:rPr>
        <w:t xml:space="preserve">(decline or increase) </w:t>
      </w:r>
      <w:r>
        <w:rPr>
          <w:rFonts w:ascii="Arial" w:hAnsi="Arial" w:cs="Arial"/>
          <w:color w:val="000000" w:themeColor="text1"/>
          <w:sz w:val="22"/>
          <w:szCs w:val="22"/>
        </w:rPr>
        <w:t>was observed at the Yarra Valley Water Reserve (see below)</w:t>
      </w:r>
      <w:r w:rsidR="00741E9D">
        <w:rPr>
          <w:rFonts w:ascii="Arial" w:hAnsi="Arial" w:cs="Arial"/>
          <w:color w:val="000000" w:themeColor="text1"/>
          <w:sz w:val="22"/>
          <w:szCs w:val="22"/>
        </w:rPr>
        <w:t xml:space="preserve">. A total of 107 larvae was observed at the Yarra Valley Water site in 2010; none were observed in 2011, and </w:t>
      </w:r>
      <w:r w:rsidR="00741E9D" w:rsidRPr="003473F5">
        <w:rPr>
          <w:rFonts w:ascii="Arial" w:hAnsi="Arial" w:cs="Arial"/>
          <w:color w:val="000000" w:themeColor="text1"/>
          <w:sz w:val="22"/>
          <w:szCs w:val="22"/>
        </w:rPr>
        <w:t>14 were observed in</w:t>
      </w:r>
      <w:r w:rsidR="00741E9D">
        <w:rPr>
          <w:rFonts w:ascii="Arial" w:hAnsi="Arial" w:cs="Arial"/>
          <w:color w:val="000000" w:themeColor="text1"/>
          <w:sz w:val="22"/>
          <w:szCs w:val="22"/>
        </w:rPr>
        <w:t xml:space="preserve"> 2012 </w:t>
      </w:r>
      <w:r w:rsidR="00741E9D" w:rsidRPr="001E6087">
        <w:rPr>
          <w:rFonts w:ascii="Arial" w:hAnsi="Arial" w:cs="Arial"/>
          <w:sz w:val="22"/>
          <w:szCs w:val="22"/>
        </w:rPr>
        <w:t>(Borton pers. comm., 2014</w:t>
      </w:r>
      <w:r w:rsidR="00741E9D">
        <w:rPr>
          <w:rFonts w:ascii="Arial" w:hAnsi="Arial" w:cs="Arial"/>
          <w:sz w:val="22"/>
          <w:szCs w:val="22"/>
        </w:rPr>
        <w:t>, 2015</w:t>
      </w:r>
      <w:r w:rsidR="00741E9D" w:rsidRPr="001E6087">
        <w:rPr>
          <w:rFonts w:ascii="Arial" w:hAnsi="Arial" w:cs="Arial"/>
          <w:sz w:val="22"/>
          <w:szCs w:val="22"/>
        </w:rPr>
        <w:t>)</w:t>
      </w:r>
      <w:r w:rsidR="00741E9D">
        <w:rPr>
          <w:rFonts w:ascii="Arial" w:hAnsi="Arial" w:cs="Arial"/>
          <w:color w:val="000000" w:themeColor="text1"/>
          <w:sz w:val="22"/>
          <w:szCs w:val="22"/>
        </w:rPr>
        <w:t>.</w:t>
      </w:r>
    </w:p>
    <w:p w:rsidR="008D45F0" w:rsidRDefault="008D45F0" w:rsidP="003F4D21">
      <w:pPr>
        <w:spacing w:after="240"/>
        <w:rPr>
          <w:rFonts w:ascii="Arial" w:hAnsi="Arial" w:cs="Arial"/>
          <w:color w:val="000000" w:themeColor="text1"/>
          <w:sz w:val="22"/>
          <w:szCs w:val="22"/>
        </w:rPr>
      </w:pPr>
    </w:p>
    <w:p w:rsidR="00461028" w:rsidRDefault="00213EFC" w:rsidP="003F4D21">
      <w:pPr>
        <w:spacing w:after="240"/>
        <w:rPr>
          <w:rFonts w:ascii="Arial" w:hAnsi="Arial" w:cs="Arial"/>
          <w:color w:val="000000" w:themeColor="text1"/>
          <w:sz w:val="22"/>
          <w:szCs w:val="22"/>
        </w:rPr>
      </w:pPr>
      <w:r>
        <w:rPr>
          <w:rFonts w:ascii="Arial" w:hAnsi="Arial" w:cs="Arial"/>
          <w:noProof/>
          <w:color w:val="000000" w:themeColor="text1"/>
          <w:sz w:val="22"/>
          <w:szCs w:val="22"/>
          <w:lang w:eastAsia="en-AU"/>
        </w:rPr>
        <w:drawing>
          <wp:anchor distT="0" distB="0" distL="114300" distR="114300" simplePos="0" relativeHeight="251661312" behindDoc="0" locked="0" layoutInCell="1" allowOverlap="1">
            <wp:simplePos x="0" y="0"/>
            <wp:positionH relativeFrom="column">
              <wp:posOffset>912914</wp:posOffset>
            </wp:positionH>
            <wp:positionV relativeFrom="paragraph">
              <wp:posOffset>-47230</wp:posOffset>
            </wp:positionV>
            <wp:extent cx="3888189" cy="3036498"/>
            <wp:effectExtent l="19050" t="0" r="17061" b="0"/>
            <wp:wrapNone/>
            <wp:docPr id="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461028" w:rsidRDefault="00461028" w:rsidP="003F4D21">
      <w:pPr>
        <w:spacing w:after="240"/>
        <w:rPr>
          <w:rFonts w:ascii="Arial" w:hAnsi="Arial" w:cs="Arial"/>
          <w:color w:val="000000" w:themeColor="text1"/>
          <w:sz w:val="22"/>
          <w:szCs w:val="22"/>
        </w:rPr>
      </w:pPr>
    </w:p>
    <w:p w:rsidR="00461028" w:rsidRDefault="00461028" w:rsidP="003F4D21">
      <w:pPr>
        <w:spacing w:after="240"/>
        <w:rPr>
          <w:rFonts w:ascii="Arial" w:hAnsi="Arial" w:cs="Arial"/>
          <w:color w:val="000000" w:themeColor="text1"/>
          <w:sz w:val="22"/>
          <w:szCs w:val="22"/>
        </w:rPr>
      </w:pPr>
    </w:p>
    <w:p w:rsidR="00461028" w:rsidRDefault="00461028" w:rsidP="003F4D21">
      <w:pPr>
        <w:spacing w:after="240"/>
        <w:rPr>
          <w:rFonts w:ascii="Arial" w:hAnsi="Arial" w:cs="Arial"/>
          <w:color w:val="000000" w:themeColor="text1"/>
          <w:sz w:val="22"/>
          <w:szCs w:val="22"/>
        </w:rPr>
      </w:pPr>
    </w:p>
    <w:p w:rsidR="00A84A9C" w:rsidRDefault="00A84A9C" w:rsidP="003F4D21">
      <w:pPr>
        <w:spacing w:after="240"/>
        <w:rPr>
          <w:rFonts w:ascii="Arial" w:hAnsi="Arial" w:cs="Arial"/>
          <w:color w:val="000000" w:themeColor="text1"/>
          <w:sz w:val="22"/>
          <w:szCs w:val="22"/>
        </w:rPr>
      </w:pPr>
    </w:p>
    <w:p w:rsidR="00721865" w:rsidRDefault="00721865" w:rsidP="003F4D21">
      <w:pPr>
        <w:spacing w:after="240"/>
        <w:rPr>
          <w:rFonts w:ascii="Arial" w:hAnsi="Arial" w:cs="Arial"/>
          <w:color w:val="000000" w:themeColor="text1"/>
          <w:sz w:val="22"/>
          <w:szCs w:val="22"/>
        </w:rPr>
      </w:pPr>
    </w:p>
    <w:p w:rsidR="003473F5" w:rsidRDefault="003473F5" w:rsidP="003F4D21">
      <w:pPr>
        <w:spacing w:after="240"/>
        <w:rPr>
          <w:rFonts w:ascii="Arial" w:hAnsi="Arial" w:cs="Arial"/>
          <w:color w:val="000000" w:themeColor="text1"/>
          <w:sz w:val="22"/>
          <w:szCs w:val="22"/>
        </w:rPr>
      </w:pPr>
    </w:p>
    <w:p w:rsidR="003473F5" w:rsidRDefault="003473F5" w:rsidP="003F4D21">
      <w:pPr>
        <w:spacing w:after="240"/>
        <w:rPr>
          <w:rFonts w:ascii="Arial" w:hAnsi="Arial" w:cs="Arial"/>
          <w:color w:val="000000" w:themeColor="text1"/>
          <w:sz w:val="22"/>
          <w:szCs w:val="22"/>
        </w:rPr>
      </w:pPr>
    </w:p>
    <w:p w:rsidR="003473F5" w:rsidRDefault="003473F5" w:rsidP="003F4D21">
      <w:pPr>
        <w:spacing w:after="240"/>
        <w:rPr>
          <w:rFonts w:ascii="Arial" w:hAnsi="Arial" w:cs="Arial"/>
          <w:color w:val="000000" w:themeColor="text1"/>
          <w:sz w:val="22"/>
          <w:szCs w:val="22"/>
        </w:rPr>
      </w:pPr>
    </w:p>
    <w:p w:rsidR="00F45F74" w:rsidRDefault="00F45F74" w:rsidP="003F4D21">
      <w:pPr>
        <w:spacing w:after="240"/>
        <w:rPr>
          <w:rFonts w:ascii="Arial" w:hAnsi="Arial" w:cs="Arial"/>
          <w:color w:val="000000" w:themeColor="text1"/>
          <w:sz w:val="22"/>
          <w:szCs w:val="22"/>
        </w:rPr>
      </w:pPr>
    </w:p>
    <w:p w:rsidR="00EA134C" w:rsidRPr="00D21377" w:rsidRDefault="00EA134C" w:rsidP="003F4D21">
      <w:pPr>
        <w:spacing w:after="240"/>
        <w:rPr>
          <w:rFonts w:ascii="Arial" w:hAnsi="Arial" w:cs="Arial"/>
          <w:i/>
          <w:sz w:val="20"/>
          <w:szCs w:val="20"/>
        </w:rPr>
      </w:pPr>
      <w:r w:rsidRPr="00D21377">
        <w:rPr>
          <w:rFonts w:ascii="Arial" w:hAnsi="Arial" w:cs="Arial"/>
          <w:i/>
          <w:sz w:val="20"/>
          <w:szCs w:val="20"/>
        </w:rPr>
        <w:t xml:space="preserve">Note: In 2011 </w:t>
      </w:r>
      <w:r w:rsidR="003473F5">
        <w:rPr>
          <w:rFonts w:ascii="Arial" w:hAnsi="Arial" w:cs="Arial"/>
          <w:i/>
          <w:sz w:val="20"/>
          <w:szCs w:val="20"/>
        </w:rPr>
        <w:t>a survey was conducted</w:t>
      </w:r>
      <w:r w:rsidR="004A3B91">
        <w:rPr>
          <w:rFonts w:ascii="Arial" w:hAnsi="Arial" w:cs="Arial"/>
          <w:i/>
          <w:sz w:val="20"/>
          <w:szCs w:val="20"/>
        </w:rPr>
        <w:t xml:space="preserve"> at Yarra Valley Water Reserve</w:t>
      </w:r>
      <w:r w:rsidR="003473F5">
        <w:rPr>
          <w:rFonts w:ascii="Arial" w:hAnsi="Arial" w:cs="Arial"/>
          <w:i/>
          <w:sz w:val="20"/>
          <w:szCs w:val="20"/>
        </w:rPr>
        <w:t>, but no larvae were found</w:t>
      </w:r>
      <w:r w:rsidRPr="00D21377">
        <w:rPr>
          <w:rFonts w:ascii="Arial" w:hAnsi="Arial" w:cs="Arial"/>
          <w:i/>
          <w:sz w:val="20"/>
          <w:szCs w:val="20"/>
        </w:rPr>
        <w:t>.</w:t>
      </w:r>
    </w:p>
    <w:p w:rsidR="002A36E4" w:rsidRDefault="00233313" w:rsidP="003F4D21">
      <w:pPr>
        <w:spacing w:after="240"/>
        <w:rPr>
          <w:rFonts w:ascii="Arial" w:hAnsi="Arial" w:cs="Arial"/>
          <w:color w:val="000000" w:themeColor="text1"/>
          <w:sz w:val="22"/>
          <w:szCs w:val="22"/>
        </w:rPr>
      </w:pPr>
      <w:r>
        <w:rPr>
          <w:rFonts w:ascii="Arial" w:hAnsi="Arial" w:cs="Arial"/>
          <w:color w:val="000000" w:themeColor="text1"/>
          <w:sz w:val="22"/>
          <w:szCs w:val="22"/>
        </w:rPr>
        <w:t xml:space="preserve">The cause of these </w:t>
      </w:r>
      <w:r w:rsidR="006943FA">
        <w:rPr>
          <w:rFonts w:ascii="Arial" w:hAnsi="Arial" w:cs="Arial"/>
          <w:color w:val="000000" w:themeColor="text1"/>
          <w:sz w:val="22"/>
          <w:szCs w:val="22"/>
        </w:rPr>
        <w:t>patterns of abundance</w:t>
      </w:r>
      <w:r>
        <w:rPr>
          <w:rFonts w:ascii="Arial" w:hAnsi="Arial" w:cs="Arial"/>
          <w:color w:val="000000" w:themeColor="text1"/>
          <w:sz w:val="22"/>
          <w:szCs w:val="22"/>
        </w:rPr>
        <w:t xml:space="preserve"> </w:t>
      </w:r>
      <w:r w:rsidR="0075373D">
        <w:rPr>
          <w:rFonts w:ascii="Arial" w:hAnsi="Arial" w:cs="Arial"/>
          <w:color w:val="000000" w:themeColor="text1"/>
          <w:sz w:val="22"/>
          <w:szCs w:val="22"/>
        </w:rPr>
        <w:t xml:space="preserve">decline </w:t>
      </w:r>
      <w:r>
        <w:rPr>
          <w:rFonts w:ascii="Arial" w:hAnsi="Arial" w:cs="Arial"/>
          <w:color w:val="000000" w:themeColor="text1"/>
          <w:sz w:val="22"/>
          <w:szCs w:val="22"/>
        </w:rPr>
        <w:t>is unclear</w:t>
      </w:r>
      <w:r w:rsidR="004B7F6B">
        <w:rPr>
          <w:rFonts w:ascii="Arial" w:hAnsi="Arial" w:cs="Arial"/>
          <w:color w:val="000000" w:themeColor="text1"/>
          <w:sz w:val="22"/>
          <w:szCs w:val="22"/>
        </w:rPr>
        <w:t xml:space="preserve">; </w:t>
      </w:r>
      <w:r w:rsidR="002A36E4">
        <w:rPr>
          <w:rFonts w:ascii="Arial" w:hAnsi="Arial" w:cs="Arial"/>
          <w:color w:val="000000" w:themeColor="text1"/>
          <w:sz w:val="22"/>
          <w:szCs w:val="22"/>
        </w:rPr>
        <w:t xml:space="preserve">these records may be more representative of </w:t>
      </w:r>
      <w:r w:rsidR="004B7F6B">
        <w:rPr>
          <w:rFonts w:ascii="Arial" w:hAnsi="Arial" w:cs="Arial"/>
          <w:color w:val="000000" w:themeColor="text1"/>
          <w:sz w:val="22"/>
          <w:szCs w:val="22"/>
        </w:rPr>
        <w:t xml:space="preserve">natural </w:t>
      </w:r>
      <w:r w:rsidR="002A36E4">
        <w:rPr>
          <w:rFonts w:ascii="Arial" w:hAnsi="Arial" w:cs="Arial"/>
          <w:color w:val="000000" w:themeColor="text1"/>
          <w:sz w:val="22"/>
          <w:szCs w:val="22"/>
        </w:rPr>
        <w:t>fluctuation over th</w:t>
      </w:r>
      <w:r w:rsidR="004B7F6B">
        <w:rPr>
          <w:rFonts w:ascii="Arial" w:hAnsi="Arial" w:cs="Arial"/>
          <w:color w:val="000000" w:themeColor="text1"/>
          <w:sz w:val="22"/>
          <w:szCs w:val="22"/>
        </w:rPr>
        <w:t>e</w:t>
      </w:r>
      <w:r w:rsidR="002A36E4">
        <w:rPr>
          <w:rFonts w:ascii="Arial" w:hAnsi="Arial" w:cs="Arial"/>
          <w:color w:val="000000" w:themeColor="text1"/>
          <w:sz w:val="22"/>
          <w:szCs w:val="22"/>
        </w:rPr>
        <w:t xml:space="preserve"> </w:t>
      </w:r>
      <w:r w:rsidR="00BB74EF">
        <w:rPr>
          <w:rFonts w:ascii="Arial" w:hAnsi="Arial" w:cs="Arial"/>
          <w:color w:val="000000" w:themeColor="text1"/>
          <w:sz w:val="22"/>
          <w:szCs w:val="22"/>
        </w:rPr>
        <w:t xml:space="preserve">stated </w:t>
      </w:r>
      <w:r w:rsidR="002A36E4">
        <w:rPr>
          <w:rFonts w:ascii="Arial" w:hAnsi="Arial" w:cs="Arial"/>
          <w:color w:val="000000" w:themeColor="text1"/>
          <w:sz w:val="22"/>
          <w:szCs w:val="22"/>
        </w:rPr>
        <w:t>time period</w:t>
      </w:r>
      <w:r w:rsidR="00BB74EF">
        <w:rPr>
          <w:rFonts w:ascii="Arial" w:hAnsi="Arial" w:cs="Arial"/>
          <w:color w:val="000000" w:themeColor="text1"/>
          <w:sz w:val="22"/>
          <w:szCs w:val="22"/>
        </w:rPr>
        <w:t>s</w:t>
      </w:r>
      <w:r w:rsidR="002A36E4">
        <w:rPr>
          <w:rFonts w:ascii="Arial" w:hAnsi="Arial" w:cs="Arial"/>
          <w:color w:val="000000" w:themeColor="text1"/>
          <w:sz w:val="22"/>
          <w:szCs w:val="22"/>
        </w:rPr>
        <w:t xml:space="preserve">. </w:t>
      </w:r>
      <w:r w:rsidR="007405B3">
        <w:rPr>
          <w:rFonts w:ascii="Arial" w:hAnsi="Arial" w:cs="Arial"/>
          <w:color w:val="000000" w:themeColor="text1"/>
          <w:sz w:val="22"/>
          <w:szCs w:val="22"/>
        </w:rPr>
        <w:t xml:space="preserve">Notwithstanding the </w:t>
      </w:r>
      <w:r w:rsidR="00900CC8">
        <w:rPr>
          <w:rFonts w:ascii="Arial" w:hAnsi="Arial" w:cs="Arial"/>
          <w:color w:val="000000" w:themeColor="text1"/>
          <w:sz w:val="22"/>
          <w:szCs w:val="22"/>
        </w:rPr>
        <w:t xml:space="preserve">likely fluctuation over shorter time periods, the </w:t>
      </w:r>
      <w:r w:rsidR="003D385C">
        <w:rPr>
          <w:rFonts w:ascii="Arial" w:hAnsi="Arial" w:cs="Arial"/>
          <w:color w:val="000000" w:themeColor="text1"/>
          <w:sz w:val="22"/>
          <w:szCs w:val="22"/>
        </w:rPr>
        <w:t>reported abundance records may</w:t>
      </w:r>
      <w:r w:rsidR="007405B3">
        <w:rPr>
          <w:rFonts w:ascii="Arial" w:hAnsi="Arial" w:cs="Arial"/>
          <w:color w:val="000000" w:themeColor="text1"/>
          <w:sz w:val="22"/>
          <w:szCs w:val="22"/>
        </w:rPr>
        <w:t xml:space="preserve"> </w:t>
      </w:r>
      <w:r w:rsidR="003D385C">
        <w:rPr>
          <w:rFonts w:ascii="Arial" w:hAnsi="Arial" w:cs="Arial"/>
          <w:color w:val="000000" w:themeColor="text1"/>
          <w:sz w:val="22"/>
          <w:szCs w:val="22"/>
        </w:rPr>
        <w:t xml:space="preserve">be </w:t>
      </w:r>
      <w:r w:rsidR="00E3711C">
        <w:rPr>
          <w:rFonts w:ascii="Arial" w:hAnsi="Arial" w:cs="Arial"/>
          <w:color w:val="000000" w:themeColor="text1"/>
          <w:sz w:val="22"/>
          <w:szCs w:val="22"/>
        </w:rPr>
        <w:t xml:space="preserve">indicative </w:t>
      </w:r>
      <w:r w:rsidR="003D385C">
        <w:rPr>
          <w:rFonts w:ascii="Arial" w:hAnsi="Arial" w:cs="Arial"/>
          <w:color w:val="000000" w:themeColor="text1"/>
          <w:sz w:val="22"/>
          <w:szCs w:val="22"/>
        </w:rPr>
        <w:t>of a</w:t>
      </w:r>
      <w:r w:rsidR="00E3711C">
        <w:rPr>
          <w:rFonts w:ascii="Arial" w:hAnsi="Arial" w:cs="Arial"/>
          <w:color w:val="000000" w:themeColor="text1"/>
          <w:sz w:val="22"/>
          <w:szCs w:val="22"/>
        </w:rPr>
        <w:t xml:space="preserve"> much longer period of decline</w:t>
      </w:r>
      <w:r w:rsidR="003D385C">
        <w:rPr>
          <w:rFonts w:ascii="Arial" w:hAnsi="Arial" w:cs="Arial"/>
          <w:color w:val="000000" w:themeColor="text1"/>
          <w:sz w:val="22"/>
          <w:szCs w:val="22"/>
        </w:rPr>
        <w:t xml:space="preserve"> over the last approximately 25</w:t>
      </w:r>
      <w:r w:rsidR="00E3711C">
        <w:rPr>
          <w:rFonts w:ascii="Arial" w:hAnsi="Arial" w:cs="Arial"/>
          <w:color w:val="000000" w:themeColor="text1"/>
          <w:sz w:val="22"/>
          <w:szCs w:val="22"/>
        </w:rPr>
        <w:t>-30</w:t>
      </w:r>
      <w:r w:rsidR="003D385C">
        <w:rPr>
          <w:rFonts w:ascii="Arial" w:hAnsi="Arial" w:cs="Arial"/>
          <w:color w:val="000000" w:themeColor="text1"/>
          <w:sz w:val="22"/>
          <w:szCs w:val="22"/>
        </w:rPr>
        <w:t xml:space="preserve"> years. The following table shows </w:t>
      </w:r>
      <w:r w:rsidR="00E3711C">
        <w:rPr>
          <w:rFonts w:ascii="Arial" w:hAnsi="Arial" w:cs="Arial"/>
          <w:color w:val="000000" w:themeColor="text1"/>
          <w:sz w:val="22"/>
          <w:szCs w:val="22"/>
        </w:rPr>
        <w:t xml:space="preserve">larval </w:t>
      </w:r>
      <w:r w:rsidR="003D385C">
        <w:rPr>
          <w:rFonts w:ascii="Arial" w:hAnsi="Arial" w:cs="Arial"/>
          <w:color w:val="000000" w:themeColor="text1"/>
          <w:sz w:val="22"/>
          <w:szCs w:val="22"/>
        </w:rPr>
        <w:t xml:space="preserve">abundance records </w:t>
      </w:r>
      <w:r w:rsidR="00E3711C">
        <w:rPr>
          <w:rFonts w:ascii="Arial" w:hAnsi="Arial" w:cs="Arial"/>
          <w:color w:val="000000" w:themeColor="text1"/>
          <w:sz w:val="22"/>
          <w:szCs w:val="22"/>
        </w:rPr>
        <w:t xml:space="preserve">for the Eastern and Western Reserves in Eltham in 1988, 1994 and 1995 (from Braby et al. 1999). </w:t>
      </w:r>
    </w:p>
    <w:tbl>
      <w:tblPr>
        <w:tblStyle w:val="TableGrid"/>
        <w:tblW w:w="0" w:type="auto"/>
        <w:tblLook w:val="04A0"/>
      </w:tblPr>
      <w:tblGrid>
        <w:gridCol w:w="4361"/>
        <w:gridCol w:w="2268"/>
        <w:gridCol w:w="2551"/>
      </w:tblGrid>
      <w:tr w:rsidR="0098342B" w:rsidRPr="0098342B" w:rsidTr="002C6AA7">
        <w:tc>
          <w:tcPr>
            <w:tcW w:w="4361" w:type="dxa"/>
            <w:shd w:val="clear" w:color="auto" w:fill="B8CCE4" w:themeFill="accent1" w:themeFillTint="66"/>
          </w:tcPr>
          <w:p w:rsidR="0098342B" w:rsidRPr="0098342B" w:rsidRDefault="0098342B" w:rsidP="003F4D21">
            <w:pPr>
              <w:spacing w:after="240"/>
              <w:rPr>
                <w:rFonts w:ascii="Arial" w:hAnsi="Arial" w:cs="Arial"/>
                <w:b/>
                <w:color w:val="000000" w:themeColor="text1"/>
                <w:sz w:val="22"/>
                <w:szCs w:val="22"/>
              </w:rPr>
            </w:pPr>
            <w:r w:rsidRPr="0098342B">
              <w:rPr>
                <w:rFonts w:ascii="Arial" w:hAnsi="Arial" w:cs="Arial"/>
                <w:b/>
                <w:color w:val="000000" w:themeColor="text1"/>
                <w:sz w:val="22"/>
                <w:szCs w:val="22"/>
              </w:rPr>
              <w:t>Site</w:t>
            </w:r>
          </w:p>
        </w:tc>
        <w:tc>
          <w:tcPr>
            <w:tcW w:w="2268" w:type="dxa"/>
            <w:shd w:val="clear" w:color="auto" w:fill="B8CCE4" w:themeFill="accent1" w:themeFillTint="66"/>
          </w:tcPr>
          <w:p w:rsidR="0098342B" w:rsidRPr="0098342B" w:rsidRDefault="0098342B" w:rsidP="003F4D21">
            <w:pPr>
              <w:spacing w:after="240"/>
              <w:rPr>
                <w:rFonts w:ascii="Arial" w:hAnsi="Arial" w:cs="Arial"/>
                <w:b/>
                <w:color w:val="000000" w:themeColor="text1"/>
                <w:sz w:val="22"/>
                <w:szCs w:val="22"/>
              </w:rPr>
            </w:pPr>
            <w:r w:rsidRPr="0098342B">
              <w:rPr>
                <w:rFonts w:ascii="Arial" w:hAnsi="Arial" w:cs="Arial"/>
                <w:b/>
                <w:color w:val="000000" w:themeColor="text1"/>
                <w:sz w:val="22"/>
                <w:szCs w:val="22"/>
              </w:rPr>
              <w:t>Date</w:t>
            </w:r>
          </w:p>
        </w:tc>
        <w:tc>
          <w:tcPr>
            <w:tcW w:w="2551" w:type="dxa"/>
            <w:shd w:val="clear" w:color="auto" w:fill="B8CCE4" w:themeFill="accent1" w:themeFillTint="66"/>
          </w:tcPr>
          <w:p w:rsidR="0098342B" w:rsidRPr="0098342B" w:rsidRDefault="0098342B" w:rsidP="003F4D21">
            <w:pPr>
              <w:spacing w:after="240"/>
              <w:rPr>
                <w:rFonts w:ascii="Arial" w:hAnsi="Arial" w:cs="Arial"/>
                <w:b/>
                <w:color w:val="000000" w:themeColor="text1"/>
                <w:sz w:val="22"/>
                <w:szCs w:val="22"/>
              </w:rPr>
            </w:pPr>
            <w:r w:rsidRPr="0098342B">
              <w:rPr>
                <w:rFonts w:ascii="Arial" w:hAnsi="Arial" w:cs="Arial"/>
                <w:b/>
                <w:color w:val="000000" w:themeColor="text1"/>
                <w:sz w:val="22"/>
                <w:szCs w:val="22"/>
              </w:rPr>
              <w:t>Population size</w:t>
            </w:r>
          </w:p>
        </w:tc>
      </w:tr>
      <w:tr w:rsidR="0098342B" w:rsidTr="002C6AA7">
        <w:tc>
          <w:tcPr>
            <w:tcW w:w="4361" w:type="dxa"/>
          </w:tcPr>
          <w:p w:rsidR="0098342B" w:rsidRDefault="0098342B" w:rsidP="007405B3">
            <w:pPr>
              <w:spacing w:after="240"/>
              <w:rPr>
                <w:rFonts w:ascii="Arial" w:hAnsi="Arial" w:cs="Arial"/>
                <w:color w:val="000000" w:themeColor="text1"/>
                <w:sz w:val="22"/>
                <w:szCs w:val="22"/>
              </w:rPr>
            </w:pPr>
            <w:r>
              <w:rPr>
                <w:rFonts w:ascii="Arial" w:hAnsi="Arial" w:cs="Arial"/>
                <w:color w:val="000000" w:themeColor="text1"/>
                <w:sz w:val="22"/>
                <w:szCs w:val="22"/>
              </w:rPr>
              <w:t>Eastern and Western colonies combined</w:t>
            </w:r>
          </w:p>
        </w:tc>
        <w:tc>
          <w:tcPr>
            <w:tcW w:w="2268"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1988</w:t>
            </w:r>
          </w:p>
        </w:tc>
        <w:tc>
          <w:tcPr>
            <w:tcW w:w="2551"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990</w:t>
            </w:r>
          </w:p>
        </w:tc>
      </w:tr>
      <w:tr w:rsidR="0098342B" w:rsidTr="002C6AA7">
        <w:tc>
          <w:tcPr>
            <w:tcW w:w="4361"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Eastern Reserve</w:t>
            </w:r>
          </w:p>
        </w:tc>
        <w:tc>
          <w:tcPr>
            <w:tcW w:w="2268"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10 Oct 1994</w:t>
            </w:r>
          </w:p>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9 Oct 1995</w:t>
            </w:r>
          </w:p>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26 Oct 1995</w:t>
            </w:r>
          </w:p>
        </w:tc>
        <w:tc>
          <w:tcPr>
            <w:tcW w:w="2551" w:type="dxa"/>
          </w:tcPr>
          <w:p w:rsidR="0098342B"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150</w:t>
            </w:r>
          </w:p>
          <w:p w:rsidR="002C6AA7"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144</w:t>
            </w:r>
          </w:p>
          <w:p w:rsidR="002C6AA7"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101</w:t>
            </w:r>
          </w:p>
        </w:tc>
      </w:tr>
      <w:tr w:rsidR="0098342B" w:rsidTr="002C6AA7">
        <w:tc>
          <w:tcPr>
            <w:tcW w:w="4361"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Western Reserve</w:t>
            </w:r>
          </w:p>
        </w:tc>
        <w:tc>
          <w:tcPr>
            <w:tcW w:w="2268" w:type="dxa"/>
          </w:tcPr>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6 Oct 1994</w:t>
            </w:r>
          </w:p>
          <w:p w:rsidR="0098342B" w:rsidRDefault="0098342B" w:rsidP="003F4D21">
            <w:pPr>
              <w:spacing w:after="240"/>
              <w:rPr>
                <w:rFonts w:ascii="Arial" w:hAnsi="Arial" w:cs="Arial"/>
                <w:color w:val="000000" w:themeColor="text1"/>
                <w:sz w:val="22"/>
                <w:szCs w:val="22"/>
              </w:rPr>
            </w:pPr>
            <w:r>
              <w:rPr>
                <w:rFonts w:ascii="Arial" w:hAnsi="Arial" w:cs="Arial"/>
                <w:color w:val="000000" w:themeColor="text1"/>
                <w:sz w:val="22"/>
                <w:szCs w:val="22"/>
              </w:rPr>
              <w:t>12 Oct 1995</w:t>
            </w:r>
          </w:p>
          <w:p w:rsidR="0098342B"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24</w:t>
            </w:r>
            <w:r w:rsidR="0098342B">
              <w:rPr>
                <w:rFonts w:ascii="Arial" w:hAnsi="Arial" w:cs="Arial"/>
                <w:color w:val="000000" w:themeColor="text1"/>
                <w:sz w:val="22"/>
                <w:szCs w:val="22"/>
              </w:rPr>
              <w:t xml:space="preserve"> Oct 1995</w:t>
            </w:r>
          </w:p>
        </w:tc>
        <w:tc>
          <w:tcPr>
            <w:tcW w:w="2551" w:type="dxa"/>
          </w:tcPr>
          <w:p w:rsidR="0098342B"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81</w:t>
            </w:r>
          </w:p>
          <w:p w:rsidR="002C6AA7"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90</w:t>
            </w:r>
          </w:p>
          <w:p w:rsidR="002C6AA7" w:rsidRDefault="002C6AA7" w:rsidP="003F4D21">
            <w:pPr>
              <w:spacing w:after="240"/>
              <w:rPr>
                <w:rFonts w:ascii="Arial" w:hAnsi="Arial" w:cs="Arial"/>
                <w:color w:val="000000" w:themeColor="text1"/>
                <w:sz w:val="22"/>
                <w:szCs w:val="22"/>
              </w:rPr>
            </w:pPr>
            <w:r>
              <w:rPr>
                <w:rFonts w:ascii="Arial" w:hAnsi="Arial" w:cs="Arial"/>
                <w:color w:val="000000" w:themeColor="text1"/>
                <w:sz w:val="22"/>
                <w:szCs w:val="22"/>
              </w:rPr>
              <w:t>129</w:t>
            </w:r>
          </w:p>
        </w:tc>
      </w:tr>
    </w:tbl>
    <w:p w:rsidR="002A36E4" w:rsidRDefault="002A36E4" w:rsidP="003F4D21">
      <w:pPr>
        <w:spacing w:after="240"/>
        <w:rPr>
          <w:rFonts w:ascii="Arial" w:hAnsi="Arial" w:cs="Arial"/>
          <w:color w:val="000000" w:themeColor="text1"/>
          <w:sz w:val="22"/>
          <w:szCs w:val="22"/>
        </w:rPr>
      </w:pPr>
    </w:p>
    <w:p w:rsidR="004955AE" w:rsidRDefault="00757D71" w:rsidP="004955AE">
      <w:pPr>
        <w:rPr>
          <w:rFonts w:ascii="Arial" w:hAnsi="Arial" w:cs="Arial"/>
          <w:sz w:val="22"/>
          <w:szCs w:val="22"/>
        </w:rPr>
      </w:pPr>
      <w:r>
        <w:rPr>
          <w:rFonts w:ascii="Arial" w:hAnsi="Arial" w:cs="Arial"/>
          <w:color w:val="000000" w:themeColor="text1"/>
          <w:sz w:val="22"/>
          <w:szCs w:val="22"/>
        </w:rPr>
        <w:t>It is possible that decline has occurred since 1988; however, t</w:t>
      </w:r>
      <w:r w:rsidR="008B598C">
        <w:rPr>
          <w:rFonts w:ascii="Arial" w:hAnsi="Arial" w:cs="Arial"/>
          <w:color w:val="000000" w:themeColor="text1"/>
          <w:sz w:val="22"/>
          <w:szCs w:val="22"/>
        </w:rPr>
        <w:t xml:space="preserve">he values in 1994/5 </w:t>
      </w:r>
      <w:r>
        <w:rPr>
          <w:rFonts w:ascii="Arial" w:hAnsi="Arial" w:cs="Arial"/>
          <w:color w:val="000000" w:themeColor="text1"/>
          <w:sz w:val="22"/>
          <w:szCs w:val="22"/>
        </w:rPr>
        <w:t xml:space="preserve">are similar to those reported over the last 10-12 years, especially when the values from 2014 are </w:t>
      </w:r>
      <w:r w:rsidR="00A50077">
        <w:rPr>
          <w:rFonts w:ascii="Arial" w:hAnsi="Arial" w:cs="Arial"/>
          <w:color w:val="000000" w:themeColor="text1"/>
          <w:sz w:val="22"/>
          <w:szCs w:val="22"/>
        </w:rPr>
        <w:t>also considered</w:t>
      </w:r>
      <w:r>
        <w:rPr>
          <w:rFonts w:ascii="Arial" w:hAnsi="Arial" w:cs="Arial"/>
          <w:color w:val="000000" w:themeColor="text1"/>
          <w:sz w:val="22"/>
          <w:szCs w:val="22"/>
        </w:rPr>
        <w:t xml:space="preserve">. On balance, and taking into account all the abundance values above, </w:t>
      </w:r>
      <w:r w:rsidR="00AB5BA3">
        <w:rPr>
          <w:rFonts w:ascii="Arial" w:hAnsi="Arial" w:cs="Arial"/>
          <w:color w:val="000000" w:themeColor="text1"/>
          <w:sz w:val="22"/>
          <w:szCs w:val="22"/>
        </w:rPr>
        <w:t>there has not been a clear decline in abundance over the last ten years</w:t>
      </w:r>
      <w:r w:rsidR="00CE52AC">
        <w:rPr>
          <w:rFonts w:ascii="Arial" w:hAnsi="Arial" w:cs="Arial"/>
          <w:color w:val="000000" w:themeColor="text1"/>
          <w:sz w:val="22"/>
          <w:szCs w:val="22"/>
        </w:rPr>
        <w:t>; the values are more indicative of fluctuation</w:t>
      </w:r>
      <w:r w:rsidR="00AB5BA3">
        <w:rPr>
          <w:rFonts w:ascii="Arial" w:hAnsi="Arial" w:cs="Arial"/>
          <w:color w:val="000000" w:themeColor="text1"/>
          <w:sz w:val="22"/>
          <w:szCs w:val="22"/>
        </w:rPr>
        <w:t xml:space="preserve">. </w:t>
      </w:r>
      <w:r w:rsidR="004955AE" w:rsidRPr="006943FA">
        <w:rPr>
          <w:rFonts w:ascii="Arial" w:hAnsi="Arial" w:cs="Arial"/>
          <w:sz w:val="22"/>
          <w:szCs w:val="22"/>
        </w:rPr>
        <w:t>Annual counts of larvae over the last ten years are not available for the Castlemaine, Bendigo and Kiata populations (Borton pers. comm., 2014).</w:t>
      </w:r>
    </w:p>
    <w:p w:rsidR="003D385C" w:rsidRDefault="003D385C" w:rsidP="003F4D21">
      <w:pPr>
        <w:spacing w:after="240"/>
        <w:rPr>
          <w:rFonts w:ascii="Arial" w:hAnsi="Arial" w:cs="Arial"/>
          <w:color w:val="000000" w:themeColor="text1"/>
          <w:sz w:val="22"/>
          <w:szCs w:val="22"/>
        </w:rPr>
      </w:pPr>
    </w:p>
    <w:p w:rsidR="003D385C" w:rsidRDefault="00750DF6" w:rsidP="003F4D21">
      <w:pPr>
        <w:spacing w:after="240"/>
        <w:rPr>
          <w:rFonts w:ascii="Arial" w:hAnsi="Arial" w:cs="Arial"/>
          <w:color w:val="000000" w:themeColor="text1"/>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C16572">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16572">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5289A" w:rsidRDefault="0035289A" w:rsidP="00FC0C91">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2846CF" w:rsidRDefault="003F4D21" w:rsidP="003F4D21">
      <w:pPr>
        <w:rPr>
          <w:rFonts w:ascii="Arial" w:hAnsi="Arial" w:cs="Arial"/>
          <w:sz w:val="22"/>
          <w:szCs w:val="22"/>
        </w:rPr>
      </w:pPr>
    </w:p>
    <w:p w:rsidR="0015146C" w:rsidRPr="006D7C14" w:rsidRDefault="0015146C" w:rsidP="0015146C">
      <w:pPr>
        <w:rPr>
          <w:rFonts w:ascii="Arial" w:hAnsi="Arial" w:cs="Arial"/>
          <w:sz w:val="22"/>
          <w:szCs w:val="22"/>
        </w:rPr>
      </w:pPr>
      <w:r w:rsidRPr="006D7C14">
        <w:rPr>
          <w:rFonts w:ascii="Arial" w:hAnsi="Arial" w:cs="Arial"/>
          <w:sz w:val="22"/>
          <w:szCs w:val="22"/>
        </w:rPr>
        <w:t>The total extent of occurrence (EOO) of the Eltham copper is calculated to be 6,514 sq</w:t>
      </w:r>
      <w:r w:rsidR="00846BDA" w:rsidRPr="006D7C14">
        <w:rPr>
          <w:rFonts w:ascii="Arial" w:hAnsi="Arial" w:cs="Arial"/>
          <w:sz w:val="22"/>
          <w:szCs w:val="22"/>
        </w:rPr>
        <w:t>uare</w:t>
      </w:r>
      <w:r w:rsidRPr="006D7C14">
        <w:rPr>
          <w:rFonts w:ascii="Arial" w:hAnsi="Arial" w:cs="Arial"/>
          <w:sz w:val="22"/>
          <w:szCs w:val="22"/>
        </w:rPr>
        <w:t xml:space="preserve"> k</w:t>
      </w:r>
      <w:r w:rsidR="00846BDA" w:rsidRPr="006D7C14">
        <w:rPr>
          <w:rFonts w:ascii="Arial" w:hAnsi="Arial" w:cs="Arial"/>
          <w:sz w:val="22"/>
          <w:szCs w:val="22"/>
        </w:rPr>
        <w:t>ilometres (ERIN, 2015)</w:t>
      </w:r>
      <w:r w:rsidR="00171E14" w:rsidRPr="006D7C14">
        <w:rPr>
          <w:rFonts w:ascii="Arial" w:hAnsi="Arial" w:cs="Arial"/>
          <w:sz w:val="22"/>
          <w:szCs w:val="22"/>
        </w:rPr>
        <w:t>, using the IUCN convex hull</w:t>
      </w:r>
      <w:r w:rsidR="00AA49F3" w:rsidRPr="006D7C14">
        <w:rPr>
          <w:rFonts w:ascii="Arial" w:hAnsi="Arial" w:cs="Arial"/>
          <w:sz w:val="22"/>
          <w:szCs w:val="22"/>
        </w:rPr>
        <w:t>/minimum convex polygon</w:t>
      </w:r>
      <w:r w:rsidR="00171E14" w:rsidRPr="006D7C14">
        <w:rPr>
          <w:rFonts w:ascii="Arial" w:hAnsi="Arial" w:cs="Arial"/>
          <w:sz w:val="22"/>
          <w:szCs w:val="22"/>
        </w:rPr>
        <w:t xml:space="preserve"> method</w:t>
      </w:r>
      <w:r w:rsidR="00AA49F3" w:rsidRPr="006D7C14">
        <w:rPr>
          <w:rFonts w:ascii="Arial" w:hAnsi="Arial" w:cs="Arial"/>
          <w:sz w:val="22"/>
          <w:szCs w:val="22"/>
        </w:rPr>
        <w:t xml:space="preserve">, in which the smallest polygon is drawn </w:t>
      </w:r>
      <w:r w:rsidR="00171E14" w:rsidRPr="006D7C14">
        <w:rPr>
          <w:rFonts w:ascii="Arial" w:hAnsi="Arial" w:cs="Arial"/>
          <w:sz w:val="22"/>
          <w:szCs w:val="22"/>
        </w:rPr>
        <w:t>in which no internal angle exceeds 180 degrees and which contains all the sites of occurrence)</w:t>
      </w:r>
      <w:r w:rsidR="00846BDA" w:rsidRPr="006D7C14">
        <w:rPr>
          <w:rFonts w:ascii="Arial" w:hAnsi="Arial" w:cs="Arial"/>
          <w:sz w:val="22"/>
          <w:szCs w:val="22"/>
        </w:rPr>
        <w:t xml:space="preserve"> (IUCN 2001, 2012). </w:t>
      </w:r>
      <w:r w:rsidRPr="006D7C14">
        <w:rPr>
          <w:rFonts w:ascii="Arial" w:hAnsi="Arial" w:cs="Arial"/>
          <w:sz w:val="22"/>
          <w:szCs w:val="22"/>
        </w:rPr>
        <w:t xml:space="preserve">The total area of occupancy (AOO) of the Eltham copper is calculated to be 76 </w:t>
      </w:r>
      <w:r w:rsidR="00846BDA" w:rsidRPr="006D7C14">
        <w:rPr>
          <w:rFonts w:ascii="Arial" w:hAnsi="Arial" w:cs="Arial"/>
          <w:sz w:val="22"/>
          <w:szCs w:val="22"/>
        </w:rPr>
        <w:t xml:space="preserve">square kilometres </w:t>
      </w:r>
      <w:r w:rsidR="00F01ECA" w:rsidRPr="006D7C14">
        <w:rPr>
          <w:rFonts w:ascii="Arial" w:hAnsi="Arial" w:cs="Arial"/>
          <w:sz w:val="22"/>
          <w:szCs w:val="22"/>
        </w:rPr>
        <w:t xml:space="preserve">(ERIN, 2015), </w:t>
      </w:r>
      <w:r w:rsidR="003E1D03" w:rsidRPr="006D7C14">
        <w:rPr>
          <w:rFonts w:ascii="Arial" w:hAnsi="Arial" w:cs="Arial"/>
          <w:sz w:val="22"/>
          <w:szCs w:val="22"/>
          <w:lang w:val="en-US"/>
        </w:rPr>
        <w:t xml:space="preserve">using a </w:t>
      </w:r>
      <w:r w:rsidR="003E1D03" w:rsidRPr="006D7C14">
        <w:rPr>
          <w:rFonts w:ascii="Arial" w:hAnsi="Arial" w:cs="Arial"/>
          <w:sz w:val="22"/>
          <w:szCs w:val="22"/>
        </w:rPr>
        <w:t xml:space="preserve">2x2 km grid cell method based on the IUCN Red List Guidelines 2014. </w:t>
      </w:r>
    </w:p>
    <w:p w:rsidR="0015146C" w:rsidRPr="00982274" w:rsidRDefault="0015146C" w:rsidP="003F4D21">
      <w:pPr>
        <w:rPr>
          <w:rFonts w:ascii="Arial" w:hAnsi="Arial" w:cs="Arial"/>
          <w:sz w:val="22"/>
          <w:szCs w:val="22"/>
        </w:rPr>
      </w:pPr>
    </w:p>
    <w:p w:rsidR="0015146C" w:rsidRPr="00982274" w:rsidRDefault="0031307B" w:rsidP="003F4D21">
      <w:pPr>
        <w:rPr>
          <w:rFonts w:ascii="Arial" w:hAnsi="Arial" w:cs="Arial"/>
          <w:sz w:val="22"/>
          <w:szCs w:val="22"/>
        </w:rPr>
      </w:pPr>
      <w:r>
        <w:rPr>
          <w:rFonts w:ascii="Arial" w:hAnsi="Arial" w:cs="Arial"/>
          <w:sz w:val="22"/>
          <w:szCs w:val="22"/>
        </w:rPr>
        <w:t xml:space="preserve">A value for </w:t>
      </w:r>
      <w:r w:rsidR="002E6D9D" w:rsidRPr="00982274">
        <w:rPr>
          <w:rFonts w:ascii="Arial" w:hAnsi="Arial" w:cs="Arial"/>
          <w:sz w:val="22"/>
          <w:szCs w:val="22"/>
        </w:rPr>
        <w:t xml:space="preserve">EOO </w:t>
      </w:r>
      <w:r>
        <w:rPr>
          <w:rFonts w:ascii="Arial" w:hAnsi="Arial" w:cs="Arial"/>
          <w:sz w:val="22"/>
          <w:szCs w:val="22"/>
        </w:rPr>
        <w:t xml:space="preserve">was </w:t>
      </w:r>
      <w:r w:rsidR="002E6D9D" w:rsidRPr="00982274">
        <w:rPr>
          <w:rFonts w:ascii="Arial" w:hAnsi="Arial" w:cs="Arial"/>
          <w:sz w:val="22"/>
          <w:szCs w:val="22"/>
        </w:rPr>
        <w:t xml:space="preserve">also provided by Borton (pers. comm., 2014), who reported </w:t>
      </w:r>
      <w:r w:rsidR="00982274">
        <w:rPr>
          <w:rFonts w:ascii="Arial" w:hAnsi="Arial" w:cs="Arial"/>
          <w:sz w:val="22"/>
          <w:szCs w:val="22"/>
        </w:rPr>
        <w:t>a total EOO</w:t>
      </w:r>
      <w:r w:rsidR="00FC7F93">
        <w:rPr>
          <w:rFonts w:ascii="Arial" w:hAnsi="Arial" w:cs="Arial"/>
          <w:sz w:val="22"/>
          <w:szCs w:val="22"/>
        </w:rPr>
        <w:t xml:space="preserve"> area</w:t>
      </w:r>
      <w:r w:rsidR="00982274">
        <w:rPr>
          <w:rFonts w:ascii="Arial" w:hAnsi="Arial" w:cs="Arial"/>
          <w:sz w:val="22"/>
          <w:szCs w:val="22"/>
        </w:rPr>
        <w:t xml:space="preserve"> of </w:t>
      </w:r>
      <w:r w:rsidR="00982274" w:rsidRPr="00DA1576">
        <w:rPr>
          <w:rFonts w:ascii="Arial" w:hAnsi="Arial" w:cs="Arial"/>
          <w:sz w:val="22"/>
          <w:szCs w:val="22"/>
        </w:rPr>
        <w:t>1.65 km</w:t>
      </w:r>
      <w:r w:rsidR="00982274" w:rsidRPr="00DA1576">
        <w:rPr>
          <w:rFonts w:ascii="Arial" w:hAnsi="Arial" w:cs="Arial"/>
          <w:sz w:val="22"/>
          <w:szCs w:val="22"/>
          <w:vertAlign w:val="superscript"/>
        </w:rPr>
        <w:t>2</w:t>
      </w:r>
      <w:r w:rsidR="00982274" w:rsidRPr="00DA1576">
        <w:rPr>
          <w:rFonts w:ascii="Arial" w:hAnsi="Arial" w:cs="Arial"/>
          <w:sz w:val="22"/>
          <w:szCs w:val="22"/>
        </w:rPr>
        <w:t>, with the Kiata population occupying 1.41 km</w:t>
      </w:r>
      <w:r w:rsidR="00982274" w:rsidRPr="00DA1576">
        <w:rPr>
          <w:rFonts w:ascii="Arial" w:hAnsi="Arial" w:cs="Arial"/>
          <w:sz w:val="22"/>
          <w:szCs w:val="22"/>
          <w:vertAlign w:val="superscript"/>
        </w:rPr>
        <w:t>2</w:t>
      </w:r>
      <w:r w:rsidR="00982274" w:rsidRPr="00DA1576">
        <w:rPr>
          <w:rFonts w:ascii="Arial" w:hAnsi="Arial" w:cs="Arial"/>
          <w:sz w:val="22"/>
          <w:szCs w:val="22"/>
        </w:rPr>
        <w:t>, the Castlemaine- Bendigo population 0.19 km</w:t>
      </w:r>
      <w:r w:rsidR="00982274" w:rsidRPr="00DA1576">
        <w:rPr>
          <w:rFonts w:ascii="Arial" w:hAnsi="Arial" w:cs="Arial"/>
          <w:sz w:val="22"/>
          <w:szCs w:val="22"/>
          <w:vertAlign w:val="superscript"/>
        </w:rPr>
        <w:t>2</w:t>
      </w:r>
      <w:r w:rsidR="00982274" w:rsidRPr="00DA1576">
        <w:rPr>
          <w:rFonts w:ascii="Arial" w:hAnsi="Arial" w:cs="Arial"/>
          <w:sz w:val="22"/>
          <w:szCs w:val="22"/>
        </w:rPr>
        <w:t xml:space="preserve">, and the Eltham-Greensborough </w:t>
      </w:r>
      <w:r w:rsidR="00982274" w:rsidRPr="00A64F68">
        <w:rPr>
          <w:rFonts w:ascii="Arial" w:hAnsi="Arial" w:cs="Arial"/>
          <w:sz w:val="22"/>
          <w:szCs w:val="22"/>
        </w:rPr>
        <w:t>population 0.05 km</w:t>
      </w:r>
      <w:r w:rsidR="00982274" w:rsidRPr="00A64F68">
        <w:rPr>
          <w:rFonts w:ascii="Arial" w:hAnsi="Arial" w:cs="Arial"/>
          <w:sz w:val="22"/>
          <w:szCs w:val="22"/>
          <w:vertAlign w:val="superscript"/>
        </w:rPr>
        <w:t>2</w:t>
      </w:r>
      <w:r w:rsidR="00982274" w:rsidRPr="00A64F68">
        <w:rPr>
          <w:rFonts w:ascii="Arial" w:hAnsi="Arial" w:cs="Arial"/>
          <w:sz w:val="22"/>
          <w:szCs w:val="22"/>
        </w:rPr>
        <w:t xml:space="preserve"> (Borton pers. comm., 2014).</w:t>
      </w:r>
      <w:r w:rsidR="00982274">
        <w:rPr>
          <w:rFonts w:ascii="Arial" w:hAnsi="Arial" w:cs="Arial"/>
          <w:sz w:val="22"/>
          <w:szCs w:val="22"/>
        </w:rPr>
        <w:t xml:space="preserve"> </w:t>
      </w:r>
      <w:r w:rsidR="00982274" w:rsidRPr="00A64F68">
        <w:rPr>
          <w:rFonts w:ascii="Arial" w:hAnsi="Arial" w:cs="Arial"/>
          <w:sz w:val="22"/>
          <w:szCs w:val="22"/>
        </w:rPr>
        <w:t xml:space="preserve">The particular area of a reserve or patch of vegetation that the Eltham copper occupies can change from year to year; i.e. the butterfly will </w:t>
      </w:r>
      <w:r w:rsidR="00982274" w:rsidRPr="0060762B">
        <w:rPr>
          <w:rFonts w:ascii="Arial" w:hAnsi="Arial" w:cs="Arial"/>
          <w:sz w:val="22"/>
          <w:szCs w:val="22"/>
        </w:rPr>
        <w:t xml:space="preserve">move around habitat reserves (Borton pers. comm., 2014). Therefore, the </w:t>
      </w:r>
      <w:r w:rsidR="00A46A17">
        <w:rPr>
          <w:rFonts w:ascii="Arial" w:hAnsi="Arial" w:cs="Arial"/>
          <w:sz w:val="22"/>
          <w:szCs w:val="22"/>
        </w:rPr>
        <w:t>EOO in this case</w:t>
      </w:r>
      <w:r w:rsidR="00982274" w:rsidRPr="0060762B">
        <w:rPr>
          <w:rFonts w:ascii="Arial" w:hAnsi="Arial" w:cs="Arial"/>
          <w:sz w:val="22"/>
          <w:szCs w:val="22"/>
        </w:rPr>
        <w:t xml:space="preserve"> was calculated by including </w:t>
      </w:r>
      <w:proofErr w:type="gramStart"/>
      <w:r w:rsidR="00982274" w:rsidRPr="0060762B">
        <w:rPr>
          <w:rFonts w:ascii="Arial" w:hAnsi="Arial" w:cs="Arial"/>
          <w:sz w:val="22"/>
          <w:szCs w:val="22"/>
        </w:rPr>
        <w:t>all the</w:t>
      </w:r>
      <w:proofErr w:type="gramEnd"/>
      <w:r w:rsidR="00982274" w:rsidRPr="0060762B">
        <w:rPr>
          <w:rFonts w:ascii="Arial" w:hAnsi="Arial" w:cs="Arial"/>
          <w:sz w:val="22"/>
          <w:szCs w:val="22"/>
        </w:rPr>
        <w:t xml:space="preserve"> available habitat within the proximity of sightings from the past 10 years</w:t>
      </w:r>
      <w:r w:rsidR="00982274">
        <w:rPr>
          <w:rFonts w:ascii="Arial" w:hAnsi="Arial" w:cs="Arial"/>
          <w:sz w:val="22"/>
          <w:szCs w:val="22"/>
        </w:rPr>
        <w:t xml:space="preserve">, which is </w:t>
      </w:r>
      <w:r w:rsidR="00982274" w:rsidRPr="0060762B">
        <w:rPr>
          <w:rFonts w:ascii="Arial" w:hAnsi="Arial" w:cs="Arial"/>
          <w:sz w:val="22"/>
          <w:szCs w:val="22"/>
        </w:rPr>
        <w:t xml:space="preserve">generally the reserve or property boundary, or mapped patches of </w:t>
      </w:r>
      <w:r w:rsidR="00982274" w:rsidRPr="0060762B">
        <w:rPr>
          <w:rFonts w:ascii="Arial" w:hAnsi="Arial" w:cs="Arial"/>
          <w:i/>
          <w:sz w:val="22"/>
          <w:szCs w:val="22"/>
        </w:rPr>
        <w:t>Bursaria spinosa</w:t>
      </w:r>
      <w:r w:rsidR="00982274">
        <w:rPr>
          <w:rFonts w:ascii="Arial" w:hAnsi="Arial" w:cs="Arial"/>
          <w:sz w:val="22"/>
          <w:szCs w:val="22"/>
        </w:rPr>
        <w:t xml:space="preserve"> </w:t>
      </w:r>
      <w:r w:rsidR="00982274" w:rsidRPr="0060762B">
        <w:rPr>
          <w:rFonts w:ascii="Arial" w:hAnsi="Arial" w:cs="Arial"/>
          <w:sz w:val="22"/>
          <w:szCs w:val="22"/>
        </w:rPr>
        <w:t>(Borton pers. comm., 2014).</w:t>
      </w:r>
      <w:r>
        <w:rPr>
          <w:rFonts w:ascii="Arial" w:hAnsi="Arial" w:cs="Arial"/>
          <w:sz w:val="22"/>
          <w:szCs w:val="22"/>
        </w:rPr>
        <w:t xml:space="preserve"> </w:t>
      </w:r>
      <w:r w:rsidRPr="004C1AA9">
        <w:rPr>
          <w:rFonts w:ascii="Arial" w:hAnsi="Arial" w:cs="Arial"/>
          <w:sz w:val="22"/>
          <w:szCs w:val="22"/>
        </w:rPr>
        <w:t xml:space="preserve">The calculated EOO in Eltham-Greensborough was based on Banyule Council GIS data and Nillumbik Shire Council GIS data, relating to reserve boundaries. </w:t>
      </w:r>
      <w:proofErr w:type="spellStart"/>
      <w:r w:rsidRPr="004C1AA9">
        <w:rPr>
          <w:rFonts w:ascii="Arial" w:hAnsi="Arial" w:cs="Arial"/>
          <w:sz w:val="22"/>
          <w:szCs w:val="22"/>
        </w:rPr>
        <w:t>Yandell</w:t>
      </w:r>
      <w:proofErr w:type="spellEnd"/>
      <w:r w:rsidRPr="004C1AA9">
        <w:rPr>
          <w:rFonts w:ascii="Arial" w:hAnsi="Arial" w:cs="Arial"/>
          <w:sz w:val="22"/>
          <w:szCs w:val="22"/>
        </w:rPr>
        <w:t xml:space="preserve"> Reserve in Greensborough has a total of &lt;1 hectare of suitable habitat, and the Eltham Reserves and </w:t>
      </w:r>
      <w:r w:rsidRPr="00B47318">
        <w:rPr>
          <w:rFonts w:ascii="Arial" w:hAnsi="Arial" w:cs="Arial"/>
          <w:sz w:val="22"/>
          <w:szCs w:val="22"/>
        </w:rPr>
        <w:t xml:space="preserve">private properties have a total of &lt;4 hectares of suitable habitat. The EOO at Castlemaine-Bendigo was based on mapped patches of </w:t>
      </w:r>
      <w:r w:rsidRPr="00B47318">
        <w:rPr>
          <w:rFonts w:ascii="Arial" w:hAnsi="Arial" w:cs="Arial"/>
          <w:i/>
          <w:sz w:val="22"/>
          <w:szCs w:val="22"/>
        </w:rPr>
        <w:t>Bursaria spinosa</w:t>
      </w:r>
      <w:r w:rsidRPr="00B47318">
        <w:rPr>
          <w:rFonts w:ascii="Arial" w:hAnsi="Arial" w:cs="Arial"/>
          <w:sz w:val="22"/>
          <w:szCs w:val="22"/>
        </w:rPr>
        <w:t xml:space="preserve"> in the reserves where Eltham copper occurs, and the EOO at Kiata was based on reserve boundaries and sightings in the past 10 years sourced from t</w:t>
      </w:r>
      <w:r>
        <w:rPr>
          <w:rFonts w:ascii="Arial" w:hAnsi="Arial" w:cs="Arial"/>
          <w:sz w:val="22"/>
          <w:szCs w:val="22"/>
        </w:rPr>
        <w:t xml:space="preserve">he Victorian Biodiversity Atlas </w:t>
      </w:r>
      <w:r w:rsidRPr="006943FA">
        <w:rPr>
          <w:rFonts w:ascii="Arial" w:hAnsi="Arial" w:cs="Arial"/>
          <w:sz w:val="22"/>
          <w:szCs w:val="22"/>
        </w:rPr>
        <w:t>(Borton pers. comm., 2014)</w:t>
      </w:r>
      <w:r w:rsidRPr="00B47318">
        <w:rPr>
          <w:rFonts w:ascii="Arial" w:hAnsi="Arial" w:cs="Arial"/>
          <w:sz w:val="22"/>
          <w:szCs w:val="22"/>
        </w:rPr>
        <w:t>.</w:t>
      </w:r>
    </w:p>
    <w:p w:rsidR="00D208D5" w:rsidRDefault="00D208D5" w:rsidP="002846CF">
      <w:pPr>
        <w:rPr>
          <w:rFonts w:ascii="Arial" w:hAnsi="Arial" w:cs="Arial"/>
          <w:sz w:val="22"/>
          <w:szCs w:val="22"/>
          <w:u w:val="single"/>
        </w:rPr>
      </w:pPr>
    </w:p>
    <w:p w:rsidR="002846CF" w:rsidRPr="00D208D5" w:rsidRDefault="002846CF" w:rsidP="002846CF">
      <w:pPr>
        <w:rPr>
          <w:rFonts w:ascii="Arial" w:hAnsi="Arial" w:cs="Arial"/>
          <w:sz w:val="22"/>
          <w:szCs w:val="22"/>
        </w:rPr>
      </w:pPr>
      <w:r w:rsidRPr="00D208D5">
        <w:rPr>
          <w:rFonts w:ascii="Arial" w:hAnsi="Arial" w:cs="Arial"/>
          <w:sz w:val="22"/>
          <w:szCs w:val="22"/>
        </w:rPr>
        <w:t xml:space="preserve">The </w:t>
      </w:r>
      <w:r w:rsidR="00AB2D3A" w:rsidRPr="00D208D5">
        <w:rPr>
          <w:rFonts w:ascii="Arial" w:hAnsi="Arial" w:cs="Arial"/>
          <w:sz w:val="22"/>
          <w:szCs w:val="22"/>
        </w:rPr>
        <w:t xml:space="preserve">three </w:t>
      </w:r>
      <w:r w:rsidRPr="00D208D5">
        <w:rPr>
          <w:rFonts w:ascii="Arial" w:hAnsi="Arial" w:cs="Arial"/>
          <w:sz w:val="22"/>
          <w:szCs w:val="22"/>
        </w:rPr>
        <w:t>populations</w:t>
      </w:r>
      <w:r w:rsidR="00AB2D3A" w:rsidRPr="00D208D5">
        <w:rPr>
          <w:rFonts w:ascii="Arial" w:hAnsi="Arial" w:cs="Arial"/>
          <w:sz w:val="22"/>
          <w:szCs w:val="22"/>
        </w:rPr>
        <w:t xml:space="preserve"> of the Eltham c</w:t>
      </w:r>
      <w:r w:rsidRPr="00D208D5">
        <w:rPr>
          <w:rFonts w:ascii="Arial" w:hAnsi="Arial" w:cs="Arial"/>
          <w:sz w:val="22"/>
          <w:szCs w:val="22"/>
        </w:rPr>
        <w:t xml:space="preserve">opper are geographically </w:t>
      </w:r>
      <w:r w:rsidR="00B56CDF">
        <w:rPr>
          <w:rFonts w:ascii="Arial" w:hAnsi="Arial" w:cs="Arial"/>
          <w:sz w:val="22"/>
          <w:szCs w:val="22"/>
        </w:rPr>
        <w:t xml:space="preserve">severely </w:t>
      </w:r>
      <w:r w:rsidRPr="00D208D5">
        <w:rPr>
          <w:rFonts w:ascii="Arial" w:hAnsi="Arial" w:cs="Arial"/>
          <w:sz w:val="22"/>
          <w:szCs w:val="22"/>
        </w:rPr>
        <w:t>fragmented</w:t>
      </w:r>
      <w:r w:rsidR="00AB2D3A" w:rsidRPr="00D208D5">
        <w:rPr>
          <w:rFonts w:ascii="Arial" w:hAnsi="Arial" w:cs="Arial"/>
          <w:sz w:val="22"/>
          <w:szCs w:val="22"/>
        </w:rPr>
        <w:t xml:space="preserve"> and isolated, with no interbreeding</w:t>
      </w:r>
      <w:r w:rsidRPr="00D208D5">
        <w:rPr>
          <w:rFonts w:ascii="Arial" w:hAnsi="Arial" w:cs="Arial"/>
          <w:sz w:val="22"/>
          <w:szCs w:val="22"/>
        </w:rPr>
        <w:t xml:space="preserve">. </w:t>
      </w:r>
      <w:r w:rsidR="00954302">
        <w:rPr>
          <w:rFonts w:ascii="Arial" w:hAnsi="Arial" w:cs="Arial"/>
          <w:sz w:val="22"/>
          <w:szCs w:val="22"/>
        </w:rPr>
        <w:t xml:space="preserve">Urbanisation has led to further fragmentation within the three </w:t>
      </w:r>
      <w:proofErr w:type="gramStart"/>
      <w:r w:rsidR="00954302">
        <w:rPr>
          <w:rFonts w:ascii="Arial" w:hAnsi="Arial" w:cs="Arial"/>
          <w:sz w:val="22"/>
          <w:szCs w:val="22"/>
        </w:rPr>
        <w:t>populations,</w:t>
      </w:r>
      <w:proofErr w:type="gramEnd"/>
      <w:r w:rsidR="00954302">
        <w:rPr>
          <w:rFonts w:ascii="Arial" w:hAnsi="Arial" w:cs="Arial"/>
          <w:sz w:val="22"/>
          <w:szCs w:val="22"/>
        </w:rPr>
        <w:t xml:space="preserve"> although </w:t>
      </w:r>
      <w:r w:rsidR="00EC2479">
        <w:rPr>
          <w:rFonts w:ascii="Arial" w:hAnsi="Arial" w:cs="Arial"/>
          <w:sz w:val="22"/>
          <w:szCs w:val="22"/>
        </w:rPr>
        <w:t xml:space="preserve">any </w:t>
      </w:r>
      <w:r w:rsidRPr="00D208D5">
        <w:rPr>
          <w:rFonts w:ascii="Arial" w:hAnsi="Arial" w:cs="Arial"/>
          <w:sz w:val="22"/>
          <w:szCs w:val="22"/>
        </w:rPr>
        <w:t xml:space="preserve">genetic work </w:t>
      </w:r>
      <w:r w:rsidR="00EC2479">
        <w:rPr>
          <w:rFonts w:ascii="Arial" w:hAnsi="Arial" w:cs="Arial"/>
          <w:sz w:val="22"/>
          <w:szCs w:val="22"/>
        </w:rPr>
        <w:t>would</w:t>
      </w:r>
      <w:r w:rsidR="00EC2479" w:rsidRPr="00D208D5">
        <w:rPr>
          <w:rFonts w:ascii="Arial" w:hAnsi="Arial" w:cs="Arial"/>
          <w:sz w:val="22"/>
          <w:szCs w:val="22"/>
        </w:rPr>
        <w:t xml:space="preserve"> </w:t>
      </w:r>
      <w:r w:rsidRPr="00D208D5">
        <w:rPr>
          <w:rFonts w:ascii="Arial" w:hAnsi="Arial" w:cs="Arial"/>
          <w:sz w:val="22"/>
          <w:szCs w:val="22"/>
        </w:rPr>
        <w:t xml:space="preserve">determine which </w:t>
      </w:r>
      <w:r w:rsidR="00033E22" w:rsidRPr="00D208D5">
        <w:rPr>
          <w:rFonts w:ascii="Arial" w:hAnsi="Arial" w:cs="Arial"/>
          <w:sz w:val="22"/>
          <w:szCs w:val="22"/>
        </w:rPr>
        <w:t xml:space="preserve">if any </w:t>
      </w:r>
      <w:r w:rsidRPr="00D208D5">
        <w:rPr>
          <w:rFonts w:ascii="Arial" w:hAnsi="Arial" w:cs="Arial"/>
          <w:sz w:val="22"/>
          <w:szCs w:val="22"/>
        </w:rPr>
        <w:t>of the</w:t>
      </w:r>
      <w:r w:rsidR="00AB2D3A" w:rsidRPr="00D208D5">
        <w:rPr>
          <w:rFonts w:ascii="Arial" w:hAnsi="Arial" w:cs="Arial"/>
          <w:sz w:val="22"/>
          <w:szCs w:val="22"/>
        </w:rPr>
        <w:t xml:space="preserve"> colonies</w:t>
      </w:r>
      <w:r w:rsidRPr="00D208D5">
        <w:rPr>
          <w:rFonts w:ascii="Arial" w:hAnsi="Arial" w:cs="Arial"/>
          <w:sz w:val="22"/>
          <w:szCs w:val="22"/>
        </w:rPr>
        <w:t xml:space="preserve"> interbreed. </w:t>
      </w:r>
    </w:p>
    <w:p w:rsidR="002846CF" w:rsidRDefault="002846CF" w:rsidP="002846CF">
      <w:pPr>
        <w:rPr>
          <w:rFonts w:ascii="Arial" w:hAnsi="Arial" w:cs="Arial"/>
          <w:sz w:val="22"/>
          <w:szCs w:val="22"/>
          <w:u w:val="single"/>
        </w:rPr>
      </w:pPr>
    </w:p>
    <w:p w:rsidR="003E2270" w:rsidRPr="00543CB8" w:rsidRDefault="007C0695" w:rsidP="003E2270">
      <w:pPr>
        <w:rPr>
          <w:rFonts w:ascii="Arial" w:hAnsi="Arial" w:cs="Arial"/>
          <w:sz w:val="22"/>
          <w:szCs w:val="22"/>
        </w:rPr>
      </w:pPr>
      <w:r>
        <w:rPr>
          <w:rFonts w:ascii="Arial" w:hAnsi="Arial" w:cs="Arial"/>
          <w:sz w:val="22"/>
          <w:szCs w:val="22"/>
        </w:rPr>
        <w:t>There is evidence of extreme fluctuation in the number of larvae,</w:t>
      </w:r>
      <w:r w:rsidR="00033B78">
        <w:rPr>
          <w:rFonts w:ascii="Arial" w:hAnsi="Arial" w:cs="Arial"/>
          <w:sz w:val="22"/>
          <w:szCs w:val="22"/>
        </w:rPr>
        <w:t xml:space="preserve"> and fluctuations </w:t>
      </w:r>
      <w:r w:rsidR="003E2270" w:rsidRPr="00543CB8">
        <w:rPr>
          <w:rFonts w:ascii="Arial" w:hAnsi="Arial" w:cs="Arial"/>
          <w:sz w:val="22"/>
          <w:szCs w:val="22"/>
        </w:rPr>
        <w:t xml:space="preserve">in larval abundance within the reserves </w:t>
      </w:r>
      <w:r w:rsidR="00543CB8">
        <w:rPr>
          <w:rFonts w:ascii="Arial" w:hAnsi="Arial" w:cs="Arial"/>
          <w:sz w:val="22"/>
          <w:szCs w:val="22"/>
        </w:rPr>
        <w:t>are</w:t>
      </w:r>
      <w:r w:rsidR="003E2270" w:rsidRPr="00543CB8">
        <w:rPr>
          <w:rFonts w:ascii="Arial" w:hAnsi="Arial" w:cs="Arial"/>
          <w:sz w:val="22"/>
          <w:szCs w:val="22"/>
        </w:rPr>
        <w:t xml:space="preserve"> indicative of the fluctuations in the number of mature individuals (</w:t>
      </w:r>
      <w:proofErr w:type="spellStart"/>
      <w:r w:rsidR="003E2270" w:rsidRPr="00543CB8">
        <w:rPr>
          <w:rFonts w:ascii="Arial" w:hAnsi="Arial" w:cs="Arial"/>
          <w:sz w:val="22"/>
          <w:szCs w:val="22"/>
        </w:rPr>
        <w:t>Canzano</w:t>
      </w:r>
      <w:proofErr w:type="spellEnd"/>
      <w:r w:rsidR="00033B78">
        <w:rPr>
          <w:rFonts w:ascii="Arial" w:hAnsi="Arial" w:cs="Arial"/>
          <w:sz w:val="22"/>
          <w:szCs w:val="22"/>
        </w:rPr>
        <w:t>,</w:t>
      </w:r>
      <w:r w:rsidR="003E2270" w:rsidRPr="00543CB8">
        <w:rPr>
          <w:rFonts w:ascii="Arial" w:hAnsi="Arial" w:cs="Arial"/>
          <w:sz w:val="22"/>
          <w:szCs w:val="22"/>
        </w:rPr>
        <w:t xml:space="preserve"> 2013).</w:t>
      </w:r>
    </w:p>
    <w:p w:rsidR="003B0F77" w:rsidRPr="00543CB8" w:rsidRDefault="003B0F77" w:rsidP="002846CF">
      <w:pPr>
        <w:rPr>
          <w:rFonts w:ascii="Arial" w:hAnsi="Arial" w:cs="Arial"/>
          <w:sz w:val="22"/>
          <w:szCs w:val="22"/>
        </w:rPr>
      </w:pPr>
    </w:p>
    <w:p w:rsidR="001D2E42" w:rsidRPr="00791865" w:rsidRDefault="001D2E42" w:rsidP="001D2E42">
      <w:pPr>
        <w:spacing w:after="240"/>
        <w:rPr>
          <w:rFonts w:ascii="Arial" w:hAnsi="Arial" w:cs="Arial"/>
          <w:sz w:val="22"/>
          <w:szCs w:val="22"/>
        </w:rPr>
      </w:pPr>
      <w:r w:rsidRPr="00791865">
        <w:rPr>
          <w:rFonts w:ascii="Arial" w:hAnsi="Arial"/>
          <w:sz w:val="22"/>
        </w:rPr>
        <w:t>The extent of occurrence is &lt;</w:t>
      </w:r>
      <w:r w:rsidR="00EC2479" w:rsidRPr="00791865">
        <w:rPr>
          <w:rFonts w:ascii="Arial" w:hAnsi="Arial"/>
          <w:sz w:val="22"/>
        </w:rPr>
        <w:t>20 000</w:t>
      </w:r>
      <w:r w:rsidRPr="00791865">
        <w:rPr>
          <w:rFonts w:ascii="Arial" w:hAnsi="Arial"/>
          <w:sz w:val="22"/>
        </w:rPr>
        <w:t xml:space="preserve"> km</w:t>
      </w:r>
      <w:r w:rsidRPr="00791865">
        <w:rPr>
          <w:rFonts w:ascii="Arial" w:hAnsi="Arial"/>
          <w:sz w:val="22"/>
          <w:vertAlign w:val="superscript"/>
        </w:rPr>
        <w:t>2</w:t>
      </w:r>
      <w:r w:rsidRPr="00791865">
        <w:rPr>
          <w:rFonts w:ascii="Arial" w:hAnsi="Arial"/>
          <w:sz w:val="22"/>
        </w:rPr>
        <w:t xml:space="preserve"> and area of occupancy</w:t>
      </w:r>
      <w:r w:rsidR="00944366" w:rsidRPr="00791865">
        <w:rPr>
          <w:rFonts w:ascii="Arial" w:hAnsi="Arial"/>
          <w:sz w:val="22"/>
        </w:rPr>
        <w:t xml:space="preserve"> &lt;</w:t>
      </w:r>
      <w:r w:rsidR="00EC2479" w:rsidRPr="00791865">
        <w:rPr>
          <w:rFonts w:ascii="Arial" w:hAnsi="Arial"/>
          <w:sz w:val="22"/>
        </w:rPr>
        <w:t>5</w:t>
      </w:r>
      <w:r w:rsidR="00944366" w:rsidRPr="00791865">
        <w:rPr>
          <w:rFonts w:ascii="Arial" w:hAnsi="Arial"/>
          <w:sz w:val="22"/>
        </w:rPr>
        <w:t>0</w:t>
      </w:r>
      <w:r w:rsidR="00EC2479" w:rsidRPr="00791865">
        <w:rPr>
          <w:rFonts w:ascii="Arial" w:hAnsi="Arial"/>
          <w:sz w:val="22"/>
        </w:rPr>
        <w:t>0</w:t>
      </w:r>
      <w:r w:rsidR="00944366" w:rsidRPr="00791865">
        <w:rPr>
          <w:rFonts w:ascii="Arial" w:hAnsi="Arial"/>
          <w:sz w:val="22"/>
        </w:rPr>
        <w:t xml:space="preserve"> </w:t>
      </w:r>
      <w:r w:rsidRPr="00791865">
        <w:rPr>
          <w:rFonts w:ascii="Arial" w:hAnsi="Arial"/>
          <w:sz w:val="22"/>
        </w:rPr>
        <w:t>km</w:t>
      </w:r>
      <w:r w:rsidRPr="00791865">
        <w:rPr>
          <w:rFonts w:ascii="Arial" w:hAnsi="Arial"/>
          <w:sz w:val="22"/>
          <w:vertAlign w:val="superscript"/>
        </w:rPr>
        <w:t>2</w:t>
      </w:r>
      <w:r w:rsidR="00944366" w:rsidRPr="00791865">
        <w:rPr>
          <w:rFonts w:ascii="Arial" w:hAnsi="Arial"/>
          <w:sz w:val="22"/>
        </w:rPr>
        <w:t xml:space="preserve">, </w:t>
      </w:r>
      <w:r w:rsidRPr="00791865">
        <w:rPr>
          <w:rFonts w:ascii="Arial" w:hAnsi="Arial"/>
          <w:sz w:val="22"/>
        </w:rPr>
        <w:t xml:space="preserve">with </w:t>
      </w:r>
      <w:r w:rsidR="00944366" w:rsidRPr="00791865">
        <w:rPr>
          <w:rFonts w:ascii="Arial" w:hAnsi="Arial"/>
          <w:sz w:val="22"/>
        </w:rPr>
        <w:t>three</w:t>
      </w:r>
      <w:r w:rsidRPr="00791865">
        <w:rPr>
          <w:rFonts w:ascii="Arial" w:hAnsi="Arial"/>
          <w:sz w:val="22"/>
        </w:rPr>
        <w:t xml:space="preserve"> severely fragmented population</w:t>
      </w:r>
      <w:r w:rsidR="00944366" w:rsidRPr="00791865">
        <w:rPr>
          <w:rFonts w:ascii="Arial" w:hAnsi="Arial"/>
          <w:sz w:val="22"/>
        </w:rPr>
        <w:t>s</w:t>
      </w:r>
      <w:r w:rsidRPr="00791865">
        <w:rPr>
          <w:rFonts w:ascii="Arial" w:hAnsi="Arial"/>
          <w:color w:val="0000FF"/>
          <w:sz w:val="22"/>
        </w:rPr>
        <w:t xml:space="preserve"> </w:t>
      </w:r>
      <w:r w:rsidRPr="00791865">
        <w:rPr>
          <w:rFonts w:ascii="Arial" w:hAnsi="Arial"/>
          <w:sz w:val="22"/>
        </w:rPr>
        <w:t xml:space="preserve">and </w:t>
      </w:r>
      <w:r w:rsidR="00C43E4B" w:rsidRPr="00791865">
        <w:rPr>
          <w:rFonts w:ascii="Arial" w:hAnsi="Arial"/>
          <w:sz w:val="22"/>
        </w:rPr>
        <w:t>severe fluctuation</w:t>
      </w:r>
      <w:r w:rsidRPr="00791865">
        <w:rPr>
          <w:rFonts w:ascii="Arial" w:hAnsi="Arial"/>
          <w:sz w:val="22"/>
        </w:rPr>
        <w:t xml:space="preserve"> in the </w:t>
      </w:r>
      <w:r w:rsidR="00944366" w:rsidRPr="00791865">
        <w:rPr>
          <w:rFonts w:ascii="Arial" w:hAnsi="Arial"/>
          <w:sz w:val="22"/>
        </w:rPr>
        <w:t xml:space="preserve">number of </w:t>
      </w:r>
      <w:proofErr w:type="spellStart"/>
      <w:r w:rsidR="00944366" w:rsidRPr="00791865">
        <w:rPr>
          <w:rFonts w:ascii="Arial" w:hAnsi="Arial"/>
          <w:sz w:val="22"/>
        </w:rPr>
        <w:t>immatures</w:t>
      </w:r>
      <w:proofErr w:type="spellEnd"/>
      <w:r w:rsidR="00944366" w:rsidRPr="00791865">
        <w:rPr>
          <w:rFonts w:ascii="Arial" w:hAnsi="Arial"/>
          <w:sz w:val="22"/>
        </w:rPr>
        <w:t xml:space="preserve">, which likely also reflects decline in the </w:t>
      </w:r>
      <w:r w:rsidRPr="00791865">
        <w:rPr>
          <w:rFonts w:ascii="Arial" w:hAnsi="Arial"/>
          <w:sz w:val="22"/>
        </w:rPr>
        <w:t>number mature individuals.</w:t>
      </w:r>
      <w:r w:rsidRPr="00791865">
        <w:rPr>
          <w:rFonts w:ascii="Arial" w:hAnsi="Arial"/>
          <w:color w:val="0000FF"/>
          <w:sz w:val="22"/>
        </w:rPr>
        <w:t xml:space="preserve"> </w:t>
      </w: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data presented above appear to demonstrate that the </w:t>
      </w:r>
      <w:r w:rsidR="00C16572">
        <w:rPr>
          <w:rFonts w:ascii="Arial" w:hAnsi="Arial" w:cs="Arial"/>
          <w:sz w:val="22"/>
          <w:szCs w:val="22"/>
        </w:rPr>
        <w:t>sub</w:t>
      </w:r>
      <w:r w:rsidRPr="003659B1">
        <w:rPr>
          <w:rFonts w:ascii="Arial" w:hAnsi="Arial" w:cs="Arial"/>
          <w:sz w:val="22"/>
          <w:szCs w:val="22"/>
        </w:rPr>
        <w:t xml:space="preserve">species is </w:t>
      </w:r>
      <w:r w:rsidRPr="003659B1">
        <w:rPr>
          <w:rFonts w:ascii="Arial" w:hAnsi="Arial" w:cs="Arial"/>
          <w:b/>
          <w:bCs/>
          <w:sz w:val="22"/>
          <w:szCs w:val="22"/>
        </w:rPr>
        <w:t xml:space="preserve">eligible for listing as </w:t>
      </w:r>
      <w:r w:rsidR="00603ED5">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16572">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791865" w:rsidRPr="00F37ADA" w:rsidRDefault="00791865" w:rsidP="00791865">
      <w:pPr>
        <w:rPr>
          <w:rFonts w:ascii="Arial" w:hAnsi="Arial" w:cs="Arial"/>
          <w:sz w:val="22"/>
          <w:szCs w:val="22"/>
        </w:rPr>
      </w:pPr>
      <w:r w:rsidRPr="00F37ADA">
        <w:rPr>
          <w:rFonts w:ascii="Arial" w:hAnsi="Arial" w:cs="Arial"/>
          <w:sz w:val="22"/>
          <w:szCs w:val="22"/>
        </w:rPr>
        <w:t>The estimated total number of mature individuals is approximately 250 (Borton pers. comm., 2014).</w:t>
      </w:r>
      <w:r>
        <w:rPr>
          <w:rFonts w:ascii="Arial" w:hAnsi="Arial" w:cs="Arial"/>
          <w:sz w:val="22"/>
          <w:szCs w:val="22"/>
        </w:rPr>
        <w:t xml:space="preserve"> This was the consensus view of members of the </w:t>
      </w:r>
      <w:r w:rsidRPr="00F37ADA">
        <w:rPr>
          <w:rFonts w:ascii="Arial" w:hAnsi="Arial" w:cs="Arial"/>
          <w:sz w:val="22"/>
          <w:szCs w:val="22"/>
        </w:rPr>
        <w:t>Eltham Copper Butterfly Recovery Working Group, and resulted from a meeting hosted by the Nillumbik Shire Council in February 2014</w:t>
      </w:r>
      <w:r>
        <w:rPr>
          <w:rFonts w:ascii="Arial" w:hAnsi="Arial" w:cs="Arial"/>
          <w:sz w:val="22"/>
          <w:szCs w:val="22"/>
        </w:rPr>
        <w:t xml:space="preserve">, involving those who could best estimate the subspecies’ recent abundance (Borton pers. comm., 2014, 2015). This group meets twice a year to discuss the outcomes of both management of Eltham copper populations and survey results from larval counts (Mays </w:t>
      </w:r>
      <w:proofErr w:type="spellStart"/>
      <w:r>
        <w:rPr>
          <w:rFonts w:ascii="Arial" w:hAnsi="Arial" w:cs="Arial"/>
          <w:sz w:val="22"/>
          <w:szCs w:val="22"/>
        </w:rPr>
        <w:t>pers</w:t>
      </w:r>
      <w:proofErr w:type="spellEnd"/>
      <w:r>
        <w:rPr>
          <w:rFonts w:ascii="Arial" w:hAnsi="Arial" w:cs="Arial"/>
          <w:sz w:val="22"/>
          <w:szCs w:val="22"/>
        </w:rPr>
        <w:t xml:space="preserve"> comm., 2015). </w:t>
      </w:r>
    </w:p>
    <w:p w:rsidR="001B7586" w:rsidRPr="0064647F" w:rsidRDefault="001B7586" w:rsidP="0064647F">
      <w:pPr>
        <w:pStyle w:val="CAheading"/>
        <w:spacing w:after="0"/>
        <w:rPr>
          <w:b w:val="0"/>
        </w:rPr>
      </w:pPr>
    </w:p>
    <w:p w:rsidR="00133DC3" w:rsidRPr="0064647F" w:rsidRDefault="00EA7F5F" w:rsidP="0064647F">
      <w:pPr>
        <w:pStyle w:val="CAheading"/>
        <w:spacing w:after="0"/>
        <w:rPr>
          <w:b w:val="0"/>
        </w:rPr>
      </w:pPr>
      <w:r>
        <w:rPr>
          <w:b w:val="0"/>
        </w:rPr>
        <w:t>As discussed in criterion 1, there is no clear evidence of decline over the last 10 years</w:t>
      </w:r>
      <w:r w:rsidR="00830D83">
        <w:rPr>
          <w:b w:val="0"/>
        </w:rPr>
        <w:t xml:space="preserve">, and no indication of projected continuing decline. </w:t>
      </w:r>
    </w:p>
    <w:p w:rsidR="001B7586" w:rsidRPr="00AF0689" w:rsidRDefault="001B7586" w:rsidP="0064647F">
      <w:pPr>
        <w:pStyle w:val="CAheading"/>
        <w:spacing w:after="0"/>
        <w:rPr>
          <w:b w:val="0"/>
        </w:rPr>
      </w:pPr>
    </w:p>
    <w:p w:rsidR="008E07EA" w:rsidRPr="008E07EA" w:rsidRDefault="008E07EA" w:rsidP="008E07EA">
      <w:pPr>
        <w:spacing w:after="240"/>
        <w:rPr>
          <w:rFonts w:ascii="Arial" w:hAnsi="Arial" w:cs="Arial"/>
          <w:sz w:val="22"/>
          <w:szCs w:val="22"/>
        </w:rPr>
      </w:pPr>
      <w:r w:rsidRPr="008E07EA">
        <w:rPr>
          <w:rFonts w:ascii="Arial" w:hAnsi="Arial" w:cs="Arial"/>
          <w:sz w:val="22"/>
          <w:szCs w:val="22"/>
        </w:rPr>
        <w:t xml:space="preserve">In summary, the estimated population is </w:t>
      </w:r>
      <w:r w:rsidR="00830D83">
        <w:rPr>
          <w:rFonts w:ascii="Arial" w:hAnsi="Arial" w:cs="Arial"/>
          <w:sz w:val="22"/>
          <w:szCs w:val="22"/>
        </w:rPr>
        <w:t xml:space="preserve">low </w:t>
      </w:r>
      <w:r w:rsidR="00930F6D">
        <w:rPr>
          <w:rFonts w:ascii="Arial" w:hAnsi="Arial" w:cs="Arial"/>
          <w:sz w:val="22"/>
          <w:szCs w:val="22"/>
        </w:rPr>
        <w:t>(</w:t>
      </w:r>
      <w:r w:rsidR="00830D83">
        <w:rPr>
          <w:rFonts w:ascii="Arial" w:hAnsi="Arial" w:cs="Arial"/>
          <w:sz w:val="22"/>
          <w:szCs w:val="22"/>
        </w:rPr>
        <w:t xml:space="preserve">and could be </w:t>
      </w:r>
      <w:r w:rsidRPr="008E07EA">
        <w:rPr>
          <w:rFonts w:ascii="Arial" w:hAnsi="Arial" w:cs="Arial"/>
          <w:sz w:val="22"/>
          <w:szCs w:val="22"/>
        </w:rPr>
        <w:t>very low</w:t>
      </w:r>
      <w:r w:rsidR="00930F6D">
        <w:rPr>
          <w:rFonts w:ascii="Arial" w:hAnsi="Arial" w:cs="Arial"/>
          <w:sz w:val="22"/>
          <w:szCs w:val="22"/>
        </w:rPr>
        <w:t>)</w:t>
      </w:r>
      <w:r w:rsidRPr="008E07EA">
        <w:rPr>
          <w:rFonts w:ascii="Arial" w:hAnsi="Arial" w:cs="Arial"/>
          <w:sz w:val="22"/>
          <w:szCs w:val="22"/>
        </w:rPr>
        <w:t xml:space="preserve">, at approximately 250 mature individuals. Geographic distribution is </w:t>
      </w:r>
      <w:r w:rsidR="00830D83">
        <w:rPr>
          <w:rFonts w:ascii="Arial" w:hAnsi="Arial" w:cs="Arial"/>
          <w:sz w:val="22"/>
          <w:szCs w:val="22"/>
        </w:rPr>
        <w:t xml:space="preserve">somewhat </w:t>
      </w:r>
      <w:r w:rsidRPr="008E07EA">
        <w:rPr>
          <w:rFonts w:ascii="Arial" w:hAnsi="Arial" w:cs="Arial"/>
          <w:sz w:val="22"/>
          <w:szCs w:val="22"/>
        </w:rPr>
        <w:t>precarious as it is severely fragmented.</w:t>
      </w:r>
      <w:r w:rsidR="00AC1A4D">
        <w:rPr>
          <w:rFonts w:ascii="Arial" w:hAnsi="Arial" w:cs="Arial"/>
          <w:sz w:val="22"/>
          <w:szCs w:val="22"/>
        </w:rPr>
        <w:t xml:space="preserve"> However, no recent data have been provided on the number of mature individuals at each location. </w:t>
      </w:r>
    </w:p>
    <w:p w:rsidR="00315429" w:rsidRDefault="00F67E1C" w:rsidP="003F4D21">
      <w:pPr>
        <w:rPr>
          <w:rFonts w:ascii="Arial" w:hAnsi="Arial" w:cs="Arial"/>
          <w:b/>
          <w:bCs/>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C16572">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16572">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15429" w:rsidRDefault="00315429" w:rsidP="003F4D21">
      <w:pPr>
        <w:rPr>
          <w:rFonts w:ascii="Arial" w:hAnsi="Arial"/>
          <w:sz w:val="22"/>
        </w:rPr>
      </w:pPr>
    </w:p>
    <w:p w:rsidR="00F67E1C" w:rsidRPr="009975EA" w:rsidRDefault="00F67E1C"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2F1D01" w:rsidRDefault="003F4D21" w:rsidP="003F4D21">
      <w:pPr>
        <w:rPr>
          <w:rFonts w:ascii="Arial" w:hAnsi="Arial" w:cs="Arial"/>
          <w:b/>
          <w:sz w:val="22"/>
          <w:szCs w:val="22"/>
        </w:rPr>
      </w:pPr>
    </w:p>
    <w:p w:rsidR="006A0463" w:rsidRPr="00F37ADA" w:rsidRDefault="00C86782" w:rsidP="006A0463">
      <w:pPr>
        <w:rPr>
          <w:rFonts w:ascii="Arial" w:hAnsi="Arial" w:cs="Arial"/>
          <w:sz w:val="22"/>
          <w:szCs w:val="22"/>
        </w:rPr>
      </w:pPr>
      <w:r w:rsidRPr="00F37ADA">
        <w:rPr>
          <w:rFonts w:ascii="Arial" w:hAnsi="Arial" w:cs="Arial"/>
          <w:sz w:val="22"/>
          <w:szCs w:val="22"/>
        </w:rPr>
        <w:t xml:space="preserve">The estimated </w:t>
      </w:r>
      <w:r w:rsidR="00560227" w:rsidRPr="00F37ADA">
        <w:rPr>
          <w:rFonts w:ascii="Arial" w:hAnsi="Arial" w:cs="Arial"/>
          <w:sz w:val="22"/>
          <w:szCs w:val="22"/>
        </w:rPr>
        <w:t xml:space="preserve">total </w:t>
      </w:r>
      <w:r w:rsidRPr="00F37ADA">
        <w:rPr>
          <w:rFonts w:ascii="Arial" w:hAnsi="Arial" w:cs="Arial"/>
          <w:sz w:val="22"/>
          <w:szCs w:val="22"/>
        </w:rPr>
        <w:t xml:space="preserve">number of mature individuals is </w:t>
      </w:r>
      <w:r w:rsidR="00F3280D" w:rsidRPr="00F37ADA">
        <w:rPr>
          <w:rFonts w:ascii="Arial" w:hAnsi="Arial" w:cs="Arial"/>
          <w:sz w:val="22"/>
          <w:szCs w:val="22"/>
        </w:rPr>
        <w:t xml:space="preserve">approximately 250 </w:t>
      </w:r>
      <w:r w:rsidR="002F1D01" w:rsidRPr="00F37ADA">
        <w:rPr>
          <w:rFonts w:ascii="Arial" w:hAnsi="Arial" w:cs="Arial"/>
          <w:sz w:val="22"/>
          <w:szCs w:val="22"/>
        </w:rPr>
        <w:t>(Borton pers. comm., 2014).</w:t>
      </w:r>
      <w:r w:rsidR="00520471">
        <w:rPr>
          <w:rFonts w:ascii="Arial" w:hAnsi="Arial" w:cs="Arial"/>
          <w:sz w:val="22"/>
          <w:szCs w:val="22"/>
        </w:rPr>
        <w:t xml:space="preserve"> This was the consensus view of members of the </w:t>
      </w:r>
      <w:r w:rsidR="006A0463" w:rsidRPr="00F37ADA">
        <w:rPr>
          <w:rFonts w:ascii="Arial" w:hAnsi="Arial" w:cs="Arial"/>
          <w:sz w:val="22"/>
          <w:szCs w:val="22"/>
        </w:rPr>
        <w:t>Eltham Copper Butterfly Recovery Working Group</w:t>
      </w:r>
      <w:r w:rsidR="002F084F" w:rsidRPr="00F37ADA">
        <w:rPr>
          <w:rFonts w:ascii="Arial" w:hAnsi="Arial" w:cs="Arial"/>
          <w:sz w:val="22"/>
          <w:szCs w:val="22"/>
        </w:rPr>
        <w:t xml:space="preserve">, </w:t>
      </w:r>
      <w:r w:rsidR="006A0463" w:rsidRPr="00F37ADA">
        <w:rPr>
          <w:rFonts w:ascii="Arial" w:hAnsi="Arial" w:cs="Arial"/>
          <w:sz w:val="22"/>
          <w:szCs w:val="22"/>
        </w:rPr>
        <w:t>and resulted from a meeting hosted by the Nillumbik Shire Council in February 2014</w:t>
      </w:r>
      <w:r w:rsidR="00520471">
        <w:rPr>
          <w:rFonts w:ascii="Arial" w:hAnsi="Arial" w:cs="Arial"/>
          <w:sz w:val="22"/>
          <w:szCs w:val="22"/>
        </w:rPr>
        <w:t xml:space="preserve">, involving those who could best estimate the subspecies’ recent abundance (Borton pers. comm., 2014, 2015). This group meets twice a year to discuss the outcomes of both management of Eltham copper populations and survey results from larval counts (Mays </w:t>
      </w:r>
      <w:proofErr w:type="spellStart"/>
      <w:r w:rsidR="00520471">
        <w:rPr>
          <w:rFonts w:ascii="Arial" w:hAnsi="Arial" w:cs="Arial"/>
          <w:sz w:val="22"/>
          <w:szCs w:val="22"/>
        </w:rPr>
        <w:t>pers</w:t>
      </w:r>
      <w:proofErr w:type="spellEnd"/>
      <w:r w:rsidR="00520471">
        <w:rPr>
          <w:rFonts w:ascii="Arial" w:hAnsi="Arial" w:cs="Arial"/>
          <w:sz w:val="22"/>
          <w:szCs w:val="22"/>
        </w:rPr>
        <w:t xml:space="preserve"> comm., 2015). </w:t>
      </w:r>
    </w:p>
    <w:p w:rsidR="006A0463" w:rsidRPr="0072741F" w:rsidRDefault="006A0463" w:rsidP="00C86782">
      <w:pPr>
        <w:rPr>
          <w:rFonts w:ascii="Arial" w:hAnsi="Arial" w:cs="Arial"/>
          <w:sz w:val="22"/>
          <w:szCs w:val="22"/>
        </w:rPr>
      </w:pPr>
    </w:p>
    <w:p w:rsidR="00FD3709" w:rsidRDefault="00FD3709" w:rsidP="00C86782">
      <w:pPr>
        <w:rPr>
          <w:rFonts w:ascii="Arial" w:hAnsi="Arial" w:cs="Arial"/>
          <w:sz w:val="22"/>
          <w:szCs w:val="22"/>
        </w:rPr>
      </w:pPr>
    </w:p>
    <w:p w:rsidR="004F6E9D" w:rsidRDefault="004F6E9D" w:rsidP="004F6E9D">
      <w:pPr>
        <w:spacing w:after="240"/>
        <w:rPr>
          <w:rFonts w:ascii="Arial" w:hAnsi="Arial" w:cs="Arial"/>
          <w:sz w:val="22"/>
          <w:szCs w:val="22"/>
        </w:rPr>
      </w:pPr>
      <w:r w:rsidRPr="003659B1">
        <w:rPr>
          <w:rFonts w:ascii="Arial" w:hAnsi="Arial" w:cs="Arial"/>
          <w:sz w:val="22"/>
          <w:szCs w:val="22"/>
        </w:rPr>
        <w:t xml:space="preserve">The </w:t>
      </w:r>
      <w:r w:rsidR="00DD54D4">
        <w:rPr>
          <w:rFonts w:ascii="Arial" w:hAnsi="Arial" w:cs="Arial"/>
          <w:sz w:val="22"/>
          <w:szCs w:val="22"/>
        </w:rPr>
        <w:t>estimate</w:t>
      </w:r>
      <w:r w:rsidRPr="003659B1">
        <w:rPr>
          <w:rFonts w:ascii="Arial" w:hAnsi="Arial" w:cs="Arial"/>
          <w:sz w:val="22"/>
          <w:szCs w:val="22"/>
        </w:rPr>
        <w:t xml:space="preserve"> presented above appear</w:t>
      </w:r>
      <w:r w:rsidR="00DD54D4">
        <w:rPr>
          <w:rFonts w:ascii="Arial" w:hAnsi="Arial" w:cs="Arial"/>
          <w:sz w:val="22"/>
          <w:szCs w:val="22"/>
        </w:rPr>
        <w:t>s</w:t>
      </w:r>
      <w:r w:rsidRPr="003659B1">
        <w:rPr>
          <w:rFonts w:ascii="Arial" w:hAnsi="Arial" w:cs="Arial"/>
          <w:sz w:val="22"/>
          <w:szCs w:val="22"/>
        </w:rPr>
        <w:t xml:space="preserve"> to demonstrate that the </w:t>
      </w:r>
      <w:r w:rsidR="00C16572">
        <w:rPr>
          <w:rFonts w:ascii="Arial" w:hAnsi="Arial" w:cs="Arial"/>
          <w:sz w:val="22"/>
          <w:szCs w:val="22"/>
        </w:rPr>
        <w:t>sub</w:t>
      </w:r>
      <w:r w:rsidRPr="003659B1">
        <w:rPr>
          <w:rFonts w:ascii="Arial" w:hAnsi="Arial" w:cs="Arial"/>
          <w:sz w:val="22"/>
          <w:szCs w:val="22"/>
        </w:rPr>
        <w:t xml:space="preserve">species is </w:t>
      </w:r>
      <w:r w:rsidRPr="003659B1">
        <w:rPr>
          <w:rFonts w:ascii="Arial" w:hAnsi="Arial" w:cs="Arial"/>
          <w:b/>
          <w:bCs/>
          <w:sz w:val="22"/>
          <w:szCs w:val="22"/>
        </w:rPr>
        <w:t xml:space="preserve">eligible for listing as </w:t>
      </w:r>
      <w:r w:rsidR="00E5686E">
        <w:rPr>
          <w:rFonts w:ascii="Arial" w:hAnsi="Arial" w:cs="Arial"/>
          <w:b/>
          <w:bCs/>
          <w:sz w:val="22"/>
          <w:szCs w:val="22"/>
        </w:rPr>
        <w:t>e</w:t>
      </w:r>
      <w:r w:rsidR="00DD54D4">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16572">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B27046" w:rsidRPr="006C334F" w:rsidRDefault="006C334F" w:rsidP="003F4D21">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and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C16572">
        <w:rPr>
          <w:rFonts w:ascii="Arial" w:hAnsi="Arial" w:cs="Arial"/>
          <w:sz w:val="22"/>
          <w:szCs w:val="22"/>
        </w:rPr>
        <w:t>sub</w:t>
      </w:r>
      <w:r w:rsidRPr="003659B1">
        <w:rPr>
          <w:rFonts w:ascii="Arial" w:hAnsi="Arial" w:cs="Arial"/>
          <w:sz w:val="22"/>
          <w:szCs w:val="22"/>
        </w:rPr>
        <w:t xml:space="preserve">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C16572">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517C96" w:rsidRDefault="00517C96" w:rsidP="00AA5591">
      <w:pPr>
        <w:pStyle w:val="ListBullet"/>
        <w:numPr>
          <w:ilvl w:val="0"/>
          <w:numId w:val="0"/>
        </w:numPr>
        <w:ind w:left="360" w:hanging="360"/>
        <w:rPr>
          <w:rFonts w:ascii="Arial" w:hAnsi="Arial" w:cs="Arial"/>
          <w:color w:val="0000FF"/>
          <w:sz w:val="22"/>
          <w:szCs w:val="22"/>
          <w:u w:val="single"/>
        </w:rPr>
      </w:pPr>
    </w:p>
    <w:p w:rsidR="00825EDD" w:rsidRPr="00C82146" w:rsidRDefault="00825EDD" w:rsidP="00AA5591">
      <w:pPr>
        <w:pStyle w:val="ListBullet"/>
        <w:numPr>
          <w:ilvl w:val="0"/>
          <w:numId w:val="0"/>
        </w:numPr>
        <w:ind w:left="360" w:hanging="360"/>
        <w:rPr>
          <w:rFonts w:ascii="Arial" w:hAnsi="Arial" w:cs="Arial"/>
          <w:bCs/>
          <w:sz w:val="22"/>
          <w:szCs w:val="22"/>
          <w:u w:val="single"/>
          <w:lang w:eastAsia="en-AU"/>
        </w:rPr>
      </w:pPr>
      <w:r w:rsidRPr="00C82146">
        <w:rPr>
          <w:rFonts w:ascii="Arial" w:hAnsi="Arial" w:cs="Arial"/>
          <w:sz w:val="22"/>
          <w:szCs w:val="22"/>
          <w:u w:val="single"/>
        </w:rPr>
        <w:t>Habitat loss disturbance and modifications</w:t>
      </w:r>
    </w:p>
    <w:p w:rsidR="00A237D7" w:rsidRPr="00C82146" w:rsidRDefault="00A237D7"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Maintain habitat quality at all sites, to counter the continuing impacts of urban isolation, such as removal of rubbish and debris, buffering of run-off from roads, control of destructive human activities such as accidental fires, construction of pathways, and trampling (Sands and New, 2002). </w:t>
      </w:r>
    </w:p>
    <w:p w:rsidR="002C7560" w:rsidRPr="00B34860" w:rsidRDefault="00B34860" w:rsidP="00903B21">
      <w:pPr>
        <w:pStyle w:val="ListBullet"/>
        <w:tabs>
          <w:tab w:val="clear" w:pos="360"/>
          <w:tab w:val="num" w:pos="1080"/>
        </w:tabs>
        <w:ind w:left="850" w:hanging="425"/>
        <w:rPr>
          <w:rFonts w:ascii="Arial" w:hAnsi="Arial" w:cs="Arial"/>
          <w:bCs/>
          <w:sz w:val="22"/>
          <w:szCs w:val="22"/>
          <w:lang w:eastAsia="en-AU"/>
        </w:rPr>
      </w:pPr>
      <w:r w:rsidRPr="00B34860">
        <w:rPr>
          <w:rFonts w:ascii="Arial" w:hAnsi="Arial" w:cs="Arial"/>
          <w:sz w:val="22"/>
          <w:szCs w:val="22"/>
        </w:rPr>
        <w:t>Ensure local planning decisions do not adversely impact on known habitat of the Eltham copper.</w:t>
      </w:r>
    </w:p>
    <w:p w:rsidR="00C225E7" w:rsidRPr="00C82146" w:rsidRDefault="00C225E7"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Continue the collaborative approach of </w:t>
      </w:r>
      <w:r w:rsidRPr="00C82146">
        <w:rPr>
          <w:rFonts w:ascii="Arial" w:hAnsi="Arial" w:cs="Arial"/>
          <w:sz w:val="22"/>
          <w:szCs w:val="22"/>
        </w:rPr>
        <w:t xml:space="preserve">Nillumbik Shire Council and Banyule Council in thinning native vegetation on reserves in the Eltham-Greensborough area (Borton pers. comm., 2014). </w:t>
      </w:r>
      <w:r w:rsidR="008131C8">
        <w:rPr>
          <w:rFonts w:ascii="Arial" w:hAnsi="Arial" w:cs="Arial"/>
          <w:sz w:val="22"/>
          <w:szCs w:val="22"/>
        </w:rPr>
        <w:t xml:space="preserve">Expand such activities at all relevant locations. </w:t>
      </w:r>
    </w:p>
    <w:p w:rsidR="00AA5591" w:rsidRPr="00C82146" w:rsidRDefault="00AA5591" w:rsidP="00AA5591">
      <w:pPr>
        <w:pStyle w:val="ListBullet"/>
        <w:numPr>
          <w:ilvl w:val="0"/>
          <w:numId w:val="0"/>
        </w:numPr>
        <w:ind w:left="360" w:hanging="360"/>
        <w:rPr>
          <w:rFonts w:ascii="Arial" w:hAnsi="Arial" w:cs="Arial"/>
          <w:bCs/>
          <w:color w:val="0000FF"/>
          <w:sz w:val="22"/>
          <w:szCs w:val="22"/>
          <w:lang w:eastAsia="en-AU"/>
        </w:rPr>
      </w:pPr>
    </w:p>
    <w:p w:rsidR="00AA5591" w:rsidRPr="00C82146" w:rsidRDefault="00AA5591" w:rsidP="00AA5591">
      <w:pPr>
        <w:pStyle w:val="ListBullet"/>
        <w:numPr>
          <w:ilvl w:val="0"/>
          <w:numId w:val="0"/>
        </w:numPr>
        <w:ind w:left="360" w:hanging="360"/>
        <w:rPr>
          <w:rFonts w:ascii="Arial" w:hAnsi="Arial" w:cs="Arial"/>
          <w:sz w:val="22"/>
          <w:szCs w:val="22"/>
          <w:u w:val="single"/>
        </w:rPr>
      </w:pPr>
      <w:r w:rsidRPr="00C82146">
        <w:rPr>
          <w:rFonts w:ascii="Arial" w:hAnsi="Arial" w:cs="Arial"/>
          <w:sz w:val="22"/>
          <w:szCs w:val="22"/>
          <w:u w:val="single"/>
        </w:rPr>
        <w:t>Invasive species (including threats from grazing, trampling, predation)</w:t>
      </w:r>
    </w:p>
    <w:p w:rsidR="00AA5591" w:rsidRPr="00C82146" w:rsidRDefault="00AA5591" w:rsidP="00AA5591">
      <w:pPr>
        <w:pStyle w:val="ListBullet"/>
        <w:numPr>
          <w:ilvl w:val="0"/>
          <w:numId w:val="0"/>
        </w:numPr>
        <w:ind w:left="360" w:hanging="360"/>
        <w:rPr>
          <w:rFonts w:ascii="Arial" w:hAnsi="Arial" w:cs="Arial"/>
          <w:bCs/>
          <w:color w:val="0000FF"/>
          <w:sz w:val="22"/>
          <w:szCs w:val="22"/>
          <w:lang w:eastAsia="en-AU"/>
        </w:rPr>
      </w:pPr>
    </w:p>
    <w:p w:rsidR="00C83173" w:rsidRPr="00C82146" w:rsidRDefault="00334469"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Maintain and control succession of </w:t>
      </w:r>
      <w:r w:rsidRPr="00C82146">
        <w:rPr>
          <w:rFonts w:ascii="Arial" w:hAnsi="Arial" w:cs="Arial"/>
          <w:bCs/>
          <w:i/>
          <w:sz w:val="22"/>
          <w:szCs w:val="22"/>
          <w:lang w:eastAsia="en-AU"/>
        </w:rPr>
        <w:t>Bursaria spinosa</w:t>
      </w:r>
      <w:r w:rsidRPr="00C82146">
        <w:rPr>
          <w:rFonts w:ascii="Arial" w:hAnsi="Arial" w:cs="Arial"/>
          <w:bCs/>
          <w:sz w:val="22"/>
          <w:szCs w:val="22"/>
          <w:lang w:eastAsia="en-AU"/>
        </w:rPr>
        <w:t xml:space="preserve"> plants by controlling weeds (Sands and New, 2002). </w:t>
      </w:r>
    </w:p>
    <w:p w:rsidR="00137882" w:rsidRPr="00C82146" w:rsidRDefault="00137882"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Continue the collaborative approach of </w:t>
      </w:r>
      <w:r w:rsidRPr="00C82146">
        <w:rPr>
          <w:rFonts w:ascii="Arial" w:hAnsi="Arial" w:cs="Arial"/>
          <w:sz w:val="22"/>
          <w:szCs w:val="22"/>
        </w:rPr>
        <w:t xml:space="preserve">Nillumbik Shire Council and Banyule Council in weed </w:t>
      </w:r>
      <w:r w:rsidR="00C225E7" w:rsidRPr="00C82146">
        <w:rPr>
          <w:rFonts w:ascii="Arial" w:hAnsi="Arial" w:cs="Arial"/>
          <w:sz w:val="22"/>
          <w:szCs w:val="22"/>
        </w:rPr>
        <w:t xml:space="preserve">and rabbit </w:t>
      </w:r>
      <w:r w:rsidRPr="00C82146">
        <w:rPr>
          <w:rFonts w:ascii="Arial" w:hAnsi="Arial" w:cs="Arial"/>
          <w:sz w:val="22"/>
          <w:szCs w:val="22"/>
        </w:rPr>
        <w:t xml:space="preserve">control </w:t>
      </w:r>
      <w:r w:rsidR="00C225E7" w:rsidRPr="00C82146">
        <w:rPr>
          <w:rFonts w:ascii="Arial" w:hAnsi="Arial" w:cs="Arial"/>
          <w:sz w:val="22"/>
          <w:szCs w:val="22"/>
        </w:rPr>
        <w:t xml:space="preserve">activities </w:t>
      </w:r>
      <w:r w:rsidR="00EB429E" w:rsidRPr="00C82146">
        <w:rPr>
          <w:rFonts w:ascii="Arial" w:hAnsi="Arial" w:cs="Arial"/>
          <w:sz w:val="22"/>
          <w:szCs w:val="22"/>
        </w:rPr>
        <w:t xml:space="preserve">on Eltham copper reserves </w:t>
      </w:r>
      <w:r w:rsidR="00C225E7" w:rsidRPr="00C82146">
        <w:rPr>
          <w:rFonts w:ascii="Arial" w:hAnsi="Arial" w:cs="Arial"/>
          <w:sz w:val="22"/>
          <w:szCs w:val="22"/>
        </w:rPr>
        <w:t xml:space="preserve">in the Eltham-Greensborough area (Borton pers. comm., 2014). </w:t>
      </w:r>
    </w:p>
    <w:p w:rsidR="009545DC" w:rsidRPr="00C82146" w:rsidRDefault="009545DC"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sz w:val="22"/>
          <w:szCs w:val="22"/>
        </w:rPr>
        <w:t xml:space="preserve">Identify and remove </w:t>
      </w:r>
      <w:r w:rsidR="0029383A" w:rsidRPr="00C82146">
        <w:rPr>
          <w:rFonts w:ascii="Arial" w:hAnsi="Arial" w:cs="Arial"/>
          <w:sz w:val="22"/>
          <w:szCs w:val="22"/>
        </w:rPr>
        <w:t>any</w:t>
      </w:r>
      <w:r w:rsidRPr="00C82146">
        <w:rPr>
          <w:rFonts w:ascii="Arial" w:hAnsi="Arial" w:cs="Arial"/>
          <w:sz w:val="22"/>
          <w:szCs w:val="22"/>
        </w:rPr>
        <w:t xml:space="preserve"> weeds in the local area that could become a threat to the </w:t>
      </w:r>
      <w:r w:rsidR="0029383A" w:rsidRPr="00C82146">
        <w:rPr>
          <w:rFonts w:ascii="Arial" w:hAnsi="Arial" w:cs="Arial"/>
          <w:iCs/>
          <w:sz w:val="22"/>
          <w:szCs w:val="22"/>
        </w:rPr>
        <w:t>Eltham copper</w:t>
      </w:r>
      <w:r w:rsidRPr="00C82146">
        <w:rPr>
          <w:rFonts w:ascii="Arial" w:hAnsi="Arial" w:cs="Arial"/>
          <w:sz w:val="22"/>
          <w:szCs w:val="22"/>
        </w:rPr>
        <w:t>, using appropriate methods.</w:t>
      </w:r>
      <w:r w:rsidR="0029383A" w:rsidRPr="00C82146">
        <w:rPr>
          <w:rFonts w:ascii="Arial" w:hAnsi="Arial" w:cs="Arial"/>
          <w:sz w:val="22"/>
          <w:szCs w:val="22"/>
        </w:rPr>
        <w:t xml:space="preserve"> An example is the hand pulling of broom, which should be undertaken on an ongoing basis (Sands and New, 2002). </w:t>
      </w:r>
    </w:p>
    <w:p w:rsidR="00825EDD" w:rsidRPr="00C82146" w:rsidRDefault="00825EDD" w:rsidP="00AA5591">
      <w:pPr>
        <w:pStyle w:val="ListBullet"/>
        <w:numPr>
          <w:ilvl w:val="0"/>
          <w:numId w:val="0"/>
        </w:numPr>
        <w:ind w:left="360" w:hanging="360"/>
        <w:rPr>
          <w:rFonts w:ascii="Arial" w:hAnsi="Arial" w:cs="Arial"/>
          <w:bCs/>
          <w:sz w:val="22"/>
          <w:szCs w:val="22"/>
          <w:u w:val="single"/>
          <w:lang w:eastAsia="en-AU"/>
        </w:rPr>
      </w:pPr>
      <w:r w:rsidRPr="00C82146">
        <w:rPr>
          <w:rFonts w:ascii="Arial" w:hAnsi="Arial" w:cs="Arial"/>
          <w:sz w:val="22"/>
          <w:szCs w:val="22"/>
          <w:u w:val="single"/>
        </w:rPr>
        <w:t>Fire</w:t>
      </w:r>
    </w:p>
    <w:p w:rsidR="00825EDD" w:rsidRPr="00C82146" w:rsidRDefault="00825EDD" w:rsidP="00825EDD">
      <w:pPr>
        <w:pStyle w:val="ListBullet"/>
        <w:numPr>
          <w:ilvl w:val="0"/>
          <w:numId w:val="0"/>
        </w:numPr>
        <w:ind w:left="360" w:hanging="360"/>
        <w:rPr>
          <w:rFonts w:ascii="Arial" w:hAnsi="Arial" w:cs="Arial"/>
          <w:color w:val="0000FF"/>
          <w:sz w:val="22"/>
          <w:szCs w:val="22"/>
        </w:rPr>
      </w:pPr>
    </w:p>
    <w:p w:rsidR="00421B25" w:rsidRDefault="00334469" w:rsidP="00402425">
      <w:pPr>
        <w:pStyle w:val="ListBullet"/>
        <w:tabs>
          <w:tab w:val="clear" w:pos="360"/>
          <w:tab w:val="num" w:pos="655"/>
        </w:tabs>
        <w:ind w:left="652" w:hanging="425"/>
        <w:rPr>
          <w:rFonts w:ascii="Arial" w:hAnsi="Arial" w:cs="Arial"/>
          <w:sz w:val="22"/>
          <w:szCs w:val="22"/>
        </w:rPr>
      </w:pPr>
      <w:r w:rsidRPr="00C82146">
        <w:rPr>
          <w:rFonts w:ascii="Arial" w:hAnsi="Arial" w:cs="Arial"/>
          <w:sz w:val="22"/>
          <w:szCs w:val="22"/>
        </w:rPr>
        <w:t xml:space="preserve">Develop and implement an appropriate fire management regime that does not negatively impact the Eltham copper, its host ant colonies or the </w:t>
      </w:r>
      <w:r w:rsidRPr="00C82146">
        <w:rPr>
          <w:rFonts w:ascii="Arial" w:hAnsi="Arial" w:cs="Arial"/>
          <w:i/>
          <w:sz w:val="22"/>
          <w:szCs w:val="22"/>
        </w:rPr>
        <w:t>Bursaria</w:t>
      </w:r>
      <w:r w:rsidRPr="00C82146">
        <w:rPr>
          <w:rFonts w:ascii="Arial" w:hAnsi="Arial" w:cs="Arial"/>
          <w:sz w:val="22"/>
          <w:szCs w:val="22"/>
        </w:rPr>
        <w:t xml:space="preserve"> plants that support the ant nests.</w:t>
      </w:r>
      <w:r w:rsidR="0096622E" w:rsidRPr="00C82146">
        <w:rPr>
          <w:rFonts w:ascii="Arial" w:hAnsi="Arial" w:cs="Arial"/>
          <w:sz w:val="22"/>
          <w:szCs w:val="22"/>
        </w:rPr>
        <w:t xml:space="preserve"> </w:t>
      </w:r>
      <w:r w:rsidR="00965A9F">
        <w:rPr>
          <w:rFonts w:ascii="Arial" w:hAnsi="Arial" w:cs="Arial"/>
          <w:sz w:val="22"/>
          <w:szCs w:val="22"/>
        </w:rPr>
        <w:t xml:space="preserve">New et al. (2000) and </w:t>
      </w:r>
      <w:r w:rsidR="002044B0">
        <w:rPr>
          <w:rFonts w:ascii="Arial" w:hAnsi="Arial" w:cs="Arial"/>
          <w:sz w:val="22"/>
          <w:szCs w:val="22"/>
        </w:rPr>
        <w:t>Sands and New (2002) described a</w:t>
      </w:r>
      <w:r w:rsidR="001E7087">
        <w:rPr>
          <w:rFonts w:ascii="Arial" w:hAnsi="Arial" w:cs="Arial"/>
          <w:sz w:val="22"/>
          <w:szCs w:val="22"/>
        </w:rPr>
        <w:t xml:space="preserve"> protocol for effective control burning</w:t>
      </w:r>
      <w:r w:rsidR="002044B0">
        <w:rPr>
          <w:rFonts w:ascii="Arial" w:hAnsi="Arial" w:cs="Arial"/>
          <w:sz w:val="22"/>
          <w:szCs w:val="22"/>
        </w:rPr>
        <w:t>, which</w:t>
      </w:r>
      <w:r w:rsidR="001E7087">
        <w:rPr>
          <w:rFonts w:ascii="Arial" w:hAnsi="Arial" w:cs="Arial"/>
          <w:sz w:val="22"/>
          <w:szCs w:val="22"/>
        </w:rPr>
        <w:t xml:space="preserve"> should include elements of</w:t>
      </w:r>
      <w:r w:rsidR="002044B0">
        <w:rPr>
          <w:rFonts w:ascii="Arial" w:hAnsi="Arial" w:cs="Arial"/>
          <w:sz w:val="22"/>
          <w:szCs w:val="22"/>
        </w:rPr>
        <w:t>:</w:t>
      </w:r>
      <w:r w:rsidR="001E7087">
        <w:rPr>
          <w:rFonts w:ascii="Arial" w:hAnsi="Arial" w:cs="Arial"/>
          <w:sz w:val="22"/>
          <w:szCs w:val="22"/>
        </w:rPr>
        <w:t xml:space="preserve"> </w:t>
      </w:r>
    </w:p>
    <w:p w:rsidR="00421B25" w:rsidRDefault="001E7087" w:rsidP="00421B25">
      <w:pPr>
        <w:pStyle w:val="ListBullet"/>
        <w:numPr>
          <w:ilvl w:val="0"/>
          <w:numId w:val="28"/>
        </w:numPr>
        <w:rPr>
          <w:rFonts w:ascii="Arial" w:hAnsi="Arial" w:cs="Arial"/>
          <w:sz w:val="22"/>
          <w:szCs w:val="22"/>
        </w:rPr>
      </w:pPr>
      <w:r>
        <w:rPr>
          <w:rFonts w:ascii="Arial" w:hAnsi="Arial" w:cs="Arial"/>
          <w:sz w:val="22"/>
          <w:szCs w:val="22"/>
        </w:rPr>
        <w:t>late season burning, at the time when the caterpillars are already well-advanced, and the more vulnerable stages</w:t>
      </w:r>
      <w:r w:rsidR="006F3AFA">
        <w:rPr>
          <w:rFonts w:ascii="Arial" w:hAnsi="Arial" w:cs="Arial"/>
          <w:sz w:val="22"/>
          <w:szCs w:val="22"/>
        </w:rPr>
        <w:t>—</w:t>
      </w:r>
      <w:r>
        <w:rPr>
          <w:rFonts w:ascii="Arial" w:hAnsi="Arial" w:cs="Arial"/>
          <w:sz w:val="22"/>
          <w:szCs w:val="22"/>
        </w:rPr>
        <w:t>egg</w:t>
      </w:r>
      <w:r w:rsidR="00B82D6E">
        <w:rPr>
          <w:rFonts w:ascii="Arial" w:hAnsi="Arial" w:cs="Arial"/>
          <w:sz w:val="22"/>
          <w:szCs w:val="22"/>
        </w:rPr>
        <w:t>s</w:t>
      </w:r>
      <w:r>
        <w:rPr>
          <w:rFonts w:ascii="Arial" w:hAnsi="Arial" w:cs="Arial"/>
          <w:sz w:val="22"/>
          <w:szCs w:val="22"/>
        </w:rPr>
        <w:t>, young caterpillars, reproducing adults</w:t>
      </w:r>
      <w:r w:rsidR="006F3AFA">
        <w:rPr>
          <w:rFonts w:ascii="Arial" w:hAnsi="Arial" w:cs="Arial"/>
          <w:sz w:val="22"/>
          <w:szCs w:val="22"/>
        </w:rPr>
        <w:t>—</w:t>
      </w:r>
      <w:r>
        <w:rPr>
          <w:rFonts w:ascii="Arial" w:hAnsi="Arial" w:cs="Arial"/>
          <w:sz w:val="22"/>
          <w:szCs w:val="22"/>
        </w:rPr>
        <w:t>are absent</w:t>
      </w:r>
      <w:r w:rsidR="002044B0">
        <w:rPr>
          <w:rFonts w:ascii="Arial" w:hAnsi="Arial" w:cs="Arial"/>
          <w:sz w:val="22"/>
          <w:szCs w:val="22"/>
        </w:rPr>
        <w:t>;</w:t>
      </w:r>
    </w:p>
    <w:p w:rsidR="00421B25" w:rsidRDefault="002044B0" w:rsidP="00421B25">
      <w:pPr>
        <w:pStyle w:val="ListBullet"/>
        <w:numPr>
          <w:ilvl w:val="0"/>
          <w:numId w:val="28"/>
        </w:numPr>
        <w:rPr>
          <w:rFonts w:ascii="Arial" w:hAnsi="Arial" w:cs="Arial"/>
          <w:sz w:val="22"/>
          <w:szCs w:val="22"/>
        </w:rPr>
      </w:pPr>
      <w:r>
        <w:rPr>
          <w:rFonts w:ascii="Arial" w:hAnsi="Arial" w:cs="Arial"/>
          <w:sz w:val="22"/>
          <w:szCs w:val="22"/>
        </w:rPr>
        <w:t>the hottest possible burn to eliminate exotic weeds and encourage regeneration of native vegetation</w:t>
      </w:r>
      <w:r w:rsidR="0068008A">
        <w:rPr>
          <w:rFonts w:ascii="Arial" w:hAnsi="Arial" w:cs="Arial"/>
          <w:sz w:val="22"/>
          <w:szCs w:val="22"/>
        </w:rPr>
        <w:t xml:space="preserve">; </w:t>
      </w:r>
    </w:p>
    <w:p w:rsidR="00421B25" w:rsidRDefault="0068008A" w:rsidP="00421B25">
      <w:pPr>
        <w:pStyle w:val="ListBullet"/>
        <w:numPr>
          <w:ilvl w:val="0"/>
          <w:numId w:val="28"/>
        </w:numPr>
        <w:rPr>
          <w:rFonts w:ascii="Arial" w:hAnsi="Arial" w:cs="Arial"/>
          <w:sz w:val="22"/>
          <w:szCs w:val="22"/>
        </w:rPr>
      </w:pPr>
      <w:r>
        <w:rPr>
          <w:rFonts w:ascii="Arial" w:hAnsi="Arial" w:cs="Arial"/>
          <w:sz w:val="22"/>
          <w:szCs w:val="22"/>
        </w:rPr>
        <w:t xml:space="preserve">mosaic burning, whereby areas with particularly high numbers of adults are left unburnt; and </w:t>
      </w:r>
    </w:p>
    <w:p w:rsidR="00421B25" w:rsidRDefault="0068008A" w:rsidP="00421B25">
      <w:pPr>
        <w:pStyle w:val="ListBullet"/>
        <w:numPr>
          <w:ilvl w:val="0"/>
          <w:numId w:val="28"/>
        </w:numPr>
        <w:rPr>
          <w:rFonts w:ascii="Arial" w:hAnsi="Arial" w:cs="Arial"/>
          <w:sz w:val="22"/>
          <w:szCs w:val="22"/>
        </w:rPr>
      </w:pPr>
      <w:proofErr w:type="gramStart"/>
      <w:r>
        <w:rPr>
          <w:rFonts w:ascii="Arial" w:hAnsi="Arial" w:cs="Arial"/>
          <w:sz w:val="22"/>
          <w:szCs w:val="22"/>
        </w:rPr>
        <w:t>extending</w:t>
      </w:r>
      <w:proofErr w:type="gramEnd"/>
      <w:r>
        <w:rPr>
          <w:rFonts w:ascii="Arial" w:hAnsi="Arial" w:cs="Arial"/>
          <w:sz w:val="22"/>
          <w:szCs w:val="22"/>
        </w:rPr>
        <w:t xml:space="preserve"> the fire into the canopy to ‘open’ the system </w:t>
      </w:r>
      <w:r w:rsidR="00954D6F" w:rsidRPr="00C82146">
        <w:rPr>
          <w:rFonts w:ascii="Arial" w:hAnsi="Arial" w:cs="Arial"/>
          <w:sz w:val="22"/>
          <w:szCs w:val="22"/>
        </w:rPr>
        <w:t>(</w:t>
      </w:r>
      <w:r w:rsidR="00954D6F">
        <w:rPr>
          <w:rFonts w:ascii="Arial" w:hAnsi="Arial" w:cs="Arial"/>
          <w:sz w:val="22"/>
          <w:szCs w:val="22"/>
        </w:rPr>
        <w:t xml:space="preserve">New et al. 2000; </w:t>
      </w:r>
      <w:r w:rsidR="00954D6F" w:rsidRPr="00C82146">
        <w:rPr>
          <w:rFonts w:ascii="Arial" w:hAnsi="Arial" w:cs="Arial"/>
          <w:sz w:val="22"/>
          <w:szCs w:val="22"/>
        </w:rPr>
        <w:t>Sands and New, 2002).</w:t>
      </w:r>
      <w:r>
        <w:rPr>
          <w:rFonts w:ascii="Arial" w:hAnsi="Arial" w:cs="Arial"/>
          <w:sz w:val="22"/>
          <w:szCs w:val="22"/>
        </w:rPr>
        <w:t xml:space="preserve"> </w:t>
      </w:r>
    </w:p>
    <w:p w:rsidR="00D13B5E" w:rsidRDefault="00D13B5E" w:rsidP="00D13B5E">
      <w:pPr>
        <w:pStyle w:val="ListBullet"/>
        <w:numPr>
          <w:ilvl w:val="0"/>
          <w:numId w:val="0"/>
        </w:numPr>
        <w:ind w:left="720"/>
        <w:rPr>
          <w:rFonts w:ascii="Arial" w:hAnsi="Arial" w:cs="Arial"/>
          <w:sz w:val="22"/>
          <w:szCs w:val="22"/>
        </w:rPr>
      </w:pPr>
      <w:r>
        <w:rPr>
          <w:rFonts w:ascii="Arial" w:hAnsi="Arial" w:cs="Arial"/>
          <w:sz w:val="22"/>
          <w:szCs w:val="22"/>
        </w:rPr>
        <w:t xml:space="preserve">Avoid adverse impacts of planned burning on surrounding housing through careful planning and execution </w:t>
      </w:r>
      <w:r w:rsidRPr="00C82146">
        <w:rPr>
          <w:rFonts w:ascii="Arial" w:hAnsi="Arial" w:cs="Arial"/>
          <w:sz w:val="22"/>
          <w:szCs w:val="22"/>
        </w:rPr>
        <w:t>(Sands and New, 2002).</w:t>
      </w:r>
      <w:r w:rsidRPr="00402425">
        <w:rPr>
          <w:rFonts w:ascii="Arial" w:hAnsi="Arial" w:cs="Arial"/>
          <w:sz w:val="22"/>
          <w:szCs w:val="22"/>
        </w:rPr>
        <w:t xml:space="preserve"> </w:t>
      </w:r>
    </w:p>
    <w:p w:rsidR="003C7C24" w:rsidRPr="00402425" w:rsidRDefault="003C7C24" w:rsidP="003C7C24">
      <w:pPr>
        <w:pStyle w:val="ListBullet"/>
        <w:numPr>
          <w:ilvl w:val="0"/>
          <w:numId w:val="0"/>
        </w:numPr>
        <w:ind w:left="720"/>
        <w:rPr>
          <w:rFonts w:ascii="Arial" w:hAnsi="Arial" w:cs="Arial"/>
          <w:sz w:val="22"/>
          <w:szCs w:val="22"/>
        </w:rPr>
      </w:pPr>
    </w:p>
    <w:p w:rsidR="00825EDD" w:rsidRPr="00C82146" w:rsidRDefault="00450121" w:rsidP="00C82146">
      <w:pPr>
        <w:pStyle w:val="ListBullet"/>
        <w:tabs>
          <w:tab w:val="clear" w:pos="360"/>
          <w:tab w:val="num" w:pos="655"/>
        </w:tabs>
        <w:ind w:left="652" w:hanging="425"/>
        <w:rPr>
          <w:rFonts w:ascii="Arial" w:hAnsi="Arial" w:cs="Arial"/>
          <w:sz w:val="22"/>
          <w:szCs w:val="22"/>
        </w:rPr>
      </w:pPr>
      <w:r w:rsidRPr="00C82146">
        <w:rPr>
          <w:rFonts w:ascii="Arial" w:hAnsi="Arial" w:cs="Arial"/>
          <w:sz w:val="22"/>
          <w:szCs w:val="22"/>
        </w:rPr>
        <w:t xml:space="preserve">Provide maps of known occurrences to local and state Rural Fire Services and seek inclusion of mitigation measures in bush fire risk management plan/s, risk register and/or operation maps. </w:t>
      </w:r>
    </w:p>
    <w:p w:rsidR="00213CC4" w:rsidRPr="00C82146" w:rsidRDefault="00213CC4" w:rsidP="00213CC4">
      <w:pPr>
        <w:pStyle w:val="ListBullet"/>
        <w:numPr>
          <w:ilvl w:val="0"/>
          <w:numId w:val="0"/>
        </w:numPr>
        <w:ind w:left="720"/>
        <w:rPr>
          <w:rFonts w:ascii="Arial" w:hAnsi="Arial" w:cs="Arial"/>
          <w:color w:val="0000FF"/>
          <w:sz w:val="22"/>
          <w:szCs w:val="22"/>
        </w:rPr>
      </w:pPr>
    </w:p>
    <w:p w:rsidR="00490C47" w:rsidRPr="00C82146" w:rsidRDefault="00CE6B12" w:rsidP="00825EDD">
      <w:pPr>
        <w:pStyle w:val="ListBullet"/>
        <w:numPr>
          <w:ilvl w:val="0"/>
          <w:numId w:val="0"/>
        </w:numPr>
        <w:rPr>
          <w:rFonts w:ascii="Arial" w:hAnsi="Arial" w:cs="Arial"/>
          <w:sz w:val="22"/>
          <w:szCs w:val="22"/>
          <w:u w:val="single"/>
        </w:rPr>
      </w:pPr>
      <w:r w:rsidRPr="00C82146">
        <w:rPr>
          <w:rFonts w:ascii="Arial" w:hAnsi="Arial" w:cs="Arial"/>
          <w:sz w:val="22"/>
          <w:szCs w:val="22"/>
          <w:u w:val="single"/>
        </w:rPr>
        <w:t>Stakeholder Management</w:t>
      </w:r>
    </w:p>
    <w:p w:rsidR="00B01B1D" w:rsidRPr="00C82146" w:rsidRDefault="00B01B1D" w:rsidP="00825EDD">
      <w:pPr>
        <w:pStyle w:val="ListBullet"/>
        <w:numPr>
          <w:ilvl w:val="0"/>
          <w:numId w:val="0"/>
        </w:numPr>
        <w:rPr>
          <w:rFonts w:ascii="Arial" w:hAnsi="Arial" w:cs="Arial"/>
          <w:color w:val="0000FF"/>
          <w:sz w:val="22"/>
          <w:szCs w:val="22"/>
          <w:u w:val="single"/>
        </w:rPr>
      </w:pPr>
    </w:p>
    <w:p w:rsidR="00694055" w:rsidRPr="003575F9" w:rsidRDefault="00694055" w:rsidP="00903B21">
      <w:pPr>
        <w:pStyle w:val="ListBullet"/>
        <w:tabs>
          <w:tab w:val="clear" w:pos="360"/>
          <w:tab w:val="num" w:pos="1080"/>
        </w:tabs>
        <w:ind w:left="850" w:hanging="425"/>
        <w:rPr>
          <w:rFonts w:ascii="Arial" w:hAnsi="Arial" w:cs="Arial"/>
          <w:bCs/>
          <w:sz w:val="22"/>
          <w:szCs w:val="22"/>
          <w:lang w:eastAsia="en-AU"/>
        </w:rPr>
      </w:pPr>
      <w:r w:rsidRPr="003575F9">
        <w:rPr>
          <w:rFonts w:ascii="Arial" w:hAnsi="Arial" w:cs="Arial"/>
          <w:bCs/>
          <w:sz w:val="22"/>
          <w:szCs w:val="22"/>
          <w:lang w:eastAsia="en-AU"/>
        </w:rPr>
        <w:t xml:space="preserve">Establish a working group to coordinate state-wide action and recommend conservation management priorities. Such a group could include representatives of </w:t>
      </w:r>
      <w:r w:rsidRPr="003575F9">
        <w:rPr>
          <w:rFonts w:ascii="Arial" w:hAnsi="Arial" w:cs="Arial"/>
          <w:sz w:val="22"/>
          <w:szCs w:val="22"/>
        </w:rPr>
        <w:t>Nillumbik Shire Council, Banyule City Council</w:t>
      </w:r>
      <w:r w:rsidRPr="003575F9">
        <w:rPr>
          <w:rFonts w:ascii="Arial" w:hAnsi="Arial" w:cs="Arial"/>
          <w:iCs/>
          <w:color w:val="000000" w:themeColor="text1"/>
          <w:sz w:val="22"/>
          <w:szCs w:val="22"/>
          <w:lang w:eastAsia="en-AU"/>
        </w:rPr>
        <w:t xml:space="preserve">, Parks Victoria, La Trobe University, </w:t>
      </w:r>
      <w:r w:rsidR="00CE5DC4" w:rsidRPr="003575F9">
        <w:rPr>
          <w:rFonts w:ascii="Arial" w:hAnsi="Arial" w:cs="Arial"/>
          <w:iCs/>
          <w:color w:val="000000" w:themeColor="text1"/>
          <w:sz w:val="22"/>
          <w:szCs w:val="22"/>
          <w:lang w:eastAsia="en-AU"/>
        </w:rPr>
        <w:t xml:space="preserve">Victoria </w:t>
      </w:r>
      <w:r w:rsidR="00CE5DC4" w:rsidRPr="003575F9">
        <w:rPr>
          <w:rFonts w:ascii="Arial" w:hAnsi="Arial" w:cs="Arial"/>
          <w:sz w:val="22"/>
          <w:szCs w:val="22"/>
        </w:rPr>
        <w:t xml:space="preserve">Department of Environment, Land, Water &amp; Planning, non-government organisations, local zoos, and other individuals and organisations as appropriate </w:t>
      </w:r>
      <w:r w:rsidR="003575F9" w:rsidRPr="003575F9">
        <w:rPr>
          <w:rFonts w:ascii="Arial" w:hAnsi="Arial" w:cs="Arial"/>
          <w:sz w:val="22"/>
          <w:szCs w:val="22"/>
        </w:rPr>
        <w:t xml:space="preserve">(DSE, 2003). </w:t>
      </w:r>
    </w:p>
    <w:p w:rsidR="00421B25" w:rsidRDefault="003C7C24" w:rsidP="00903B21">
      <w:pPr>
        <w:pStyle w:val="ListBullet"/>
        <w:tabs>
          <w:tab w:val="clear" w:pos="360"/>
          <w:tab w:val="num" w:pos="1080"/>
        </w:tabs>
        <w:ind w:left="850" w:hanging="425"/>
        <w:rPr>
          <w:rFonts w:ascii="Arial" w:hAnsi="Arial" w:cs="Arial"/>
          <w:bCs/>
          <w:sz w:val="22"/>
          <w:szCs w:val="22"/>
          <w:lang w:eastAsia="en-AU"/>
        </w:rPr>
      </w:pPr>
      <w:r>
        <w:rPr>
          <w:rFonts w:ascii="Arial" w:hAnsi="Arial" w:cs="Arial"/>
          <w:bCs/>
          <w:sz w:val="22"/>
          <w:szCs w:val="22"/>
          <w:lang w:eastAsia="en-AU"/>
        </w:rPr>
        <w:t>Encourage</w:t>
      </w:r>
      <w:r w:rsidRPr="00C82146">
        <w:rPr>
          <w:rFonts w:ascii="Arial" w:hAnsi="Arial" w:cs="Arial"/>
          <w:bCs/>
          <w:sz w:val="22"/>
          <w:szCs w:val="22"/>
          <w:lang w:eastAsia="en-AU"/>
        </w:rPr>
        <w:t xml:space="preserve"> </w:t>
      </w:r>
      <w:r w:rsidR="00812C4D" w:rsidRPr="00C82146">
        <w:rPr>
          <w:rFonts w:ascii="Arial" w:hAnsi="Arial" w:cs="Arial"/>
          <w:bCs/>
          <w:sz w:val="22"/>
          <w:szCs w:val="22"/>
          <w:lang w:eastAsia="en-AU"/>
        </w:rPr>
        <w:t xml:space="preserve">the already high public awareness of the Eltham copper. </w:t>
      </w:r>
      <w:r w:rsidR="00F57B99">
        <w:rPr>
          <w:rFonts w:ascii="Arial" w:hAnsi="Arial" w:cs="Arial"/>
          <w:bCs/>
          <w:sz w:val="22"/>
          <w:szCs w:val="22"/>
          <w:lang w:eastAsia="en-AU"/>
        </w:rPr>
        <w:t xml:space="preserve">Increase awareness </w:t>
      </w:r>
      <w:r w:rsidR="00421B25">
        <w:rPr>
          <w:rFonts w:ascii="Arial" w:hAnsi="Arial" w:cs="Arial"/>
          <w:bCs/>
          <w:sz w:val="22"/>
          <w:szCs w:val="22"/>
          <w:lang w:eastAsia="en-AU"/>
        </w:rPr>
        <w:t xml:space="preserve">at known sites on public and private land where threats continue to impact on the subspecies. </w:t>
      </w:r>
      <w:r w:rsidR="00C343C4">
        <w:rPr>
          <w:rFonts w:ascii="Arial" w:hAnsi="Arial" w:cs="Arial"/>
          <w:bCs/>
          <w:sz w:val="22"/>
          <w:szCs w:val="22"/>
          <w:lang w:eastAsia="en-AU"/>
        </w:rPr>
        <w:t xml:space="preserve">Erect or improve signage describing the butterfly, its </w:t>
      </w:r>
      <w:r w:rsidR="00AF3132">
        <w:rPr>
          <w:rFonts w:ascii="Arial" w:hAnsi="Arial" w:cs="Arial"/>
          <w:bCs/>
          <w:sz w:val="22"/>
          <w:szCs w:val="22"/>
          <w:lang w:eastAsia="en-AU"/>
        </w:rPr>
        <w:t xml:space="preserve">biology and </w:t>
      </w:r>
      <w:r w:rsidR="00C343C4">
        <w:rPr>
          <w:rFonts w:ascii="Arial" w:hAnsi="Arial" w:cs="Arial"/>
          <w:bCs/>
          <w:sz w:val="22"/>
          <w:szCs w:val="22"/>
          <w:lang w:eastAsia="en-AU"/>
        </w:rPr>
        <w:t>habitat, and threats</w:t>
      </w:r>
      <w:r w:rsidR="00AF3132">
        <w:rPr>
          <w:rFonts w:ascii="Arial" w:hAnsi="Arial" w:cs="Arial"/>
          <w:bCs/>
          <w:sz w:val="22"/>
          <w:szCs w:val="22"/>
          <w:lang w:eastAsia="en-AU"/>
        </w:rPr>
        <w:t xml:space="preserve">. </w:t>
      </w:r>
    </w:p>
    <w:p w:rsidR="00785F89" w:rsidRPr="00C82146" w:rsidRDefault="006B247F"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Continue </w:t>
      </w:r>
      <w:r w:rsidR="00785F89" w:rsidRPr="00C82146">
        <w:rPr>
          <w:rFonts w:ascii="Arial" w:hAnsi="Arial" w:cs="Arial"/>
          <w:bCs/>
          <w:sz w:val="22"/>
          <w:szCs w:val="22"/>
          <w:lang w:eastAsia="en-AU"/>
        </w:rPr>
        <w:t>the partnerships</w:t>
      </w:r>
      <w:r w:rsidRPr="00C82146">
        <w:rPr>
          <w:rFonts w:ascii="Arial" w:hAnsi="Arial" w:cs="Arial"/>
          <w:bCs/>
          <w:sz w:val="22"/>
          <w:szCs w:val="22"/>
          <w:lang w:eastAsia="en-AU"/>
        </w:rPr>
        <w:t xml:space="preserve"> </w:t>
      </w:r>
      <w:r w:rsidR="00785F89" w:rsidRPr="00C82146">
        <w:rPr>
          <w:rFonts w:ascii="Arial" w:hAnsi="Arial" w:cs="Arial"/>
          <w:bCs/>
          <w:sz w:val="22"/>
          <w:szCs w:val="22"/>
          <w:lang w:eastAsia="en-AU"/>
        </w:rPr>
        <w:t xml:space="preserve">involving local councils and other </w:t>
      </w:r>
      <w:r w:rsidR="0056750A" w:rsidRPr="00C82146">
        <w:rPr>
          <w:rFonts w:ascii="Arial" w:hAnsi="Arial" w:cs="Arial"/>
          <w:bCs/>
          <w:sz w:val="22"/>
          <w:szCs w:val="22"/>
          <w:lang w:eastAsia="en-AU"/>
        </w:rPr>
        <w:t>reserve</w:t>
      </w:r>
      <w:r w:rsidR="00785F89" w:rsidRPr="00C82146">
        <w:rPr>
          <w:rFonts w:ascii="Arial" w:hAnsi="Arial" w:cs="Arial"/>
          <w:bCs/>
          <w:sz w:val="22"/>
          <w:szCs w:val="22"/>
          <w:lang w:eastAsia="en-AU"/>
        </w:rPr>
        <w:t xml:space="preserve"> owners/managers, with non-government organisations based in Eltham such as</w:t>
      </w:r>
      <w:r w:rsidRPr="00C82146">
        <w:rPr>
          <w:rFonts w:ascii="Arial" w:hAnsi="Arial" w:cs="Arial"/>
          <w:bCs/>
          <w:sz w:val="22"/>
          <w:szCs w:val="22"/>
          <w:lang w:eastAsia="en-AU"/>
        </w:rPr>
        <w:t xml:space="preserve"> the ‘Friends of the Eltham Copper Butterfly’</w:t>
      </w:r>
      <w:r w:rsidR="00E61889" w:rsidRPr="00C82146">
        <w:rPr>
          <w:rFonts w:ascii="Arial" w:hAnsi="Arial" w:cs="Arial"/>
          <w:bCs/>
          <w:sz w:val="22"/>
          <w:szCs w:val="22"/>
          <w:lang w:eastAsia="en-AU"/>
        </w:rPr>
        <w:t xml:space="preserve">, </w:t>
      </w:r>
      <w:r w:rsidR="00785F89" w:rsidRPr="00C82146">
        <w:rPr>
          <w:rFonts w:ascii="Arial" w:hAnsi="Arial" w:cs="Arial"/>
          <w:bCs/>
          <w:sz w:val="22"/>
          <w:szCs w:val="22"/>
          <w:lang w:eastAsia="en-AU"/>
        </w:rPr>
        <w:t>to protect and enhance the butterfly’s habitat</w:t>
      </w:r>
      <w:r w:rsidR="0056750A" w:rsidRPr="00C82146">
        <w:rPr>
          <w:rFonts w:ascii="Arial" w:hAnsi="Arial" w:cs="Arial"/>
          <w:bCs/>
          <w:sz w:val="22"/>
          <w:szCs w:val="22"/>
          <w:lang w:eastAsia="en-AU"/>
        </w:rPr>
        <w:t xml:space="preserve"> (</w:t>
      </w:r>
      <w:r w:rsidR="0056750A" w:rsidRPr="00C82146">
        <w:rPr>
          <w:rFonts w:ascii="Arial" w:hAnsi="Arial" w:cs="Arial"/>
          <w:sz w:val="22"/>
          <w:szCs w:val="22"/>
        </w:rPr>
        <w:t>Nillumbik Shire Council, 2011)</w:t>
      </w:r>
      <w:r w:rsidR="00785F89" w:rsidRPr="00C82146">
        <w:rPr>
          <w:rFonts w:ascii="Arial" w:hAnsi="Arial" w:cs="Arial"/>
          <w:bCs/>
          <w:sz w:val="22"/>
          <w:szCs w:val="22"/>
          <w:lang w:eastAsia="en-AU"/>
        </w:rPr>
        <w:t>. Expand the network and activities to include all areas where the Eltham copper occurs</w:t>
      </w:r>
      <w:r w:rsidR="0056750A" w:rsidRPr="00C82146">
        <w:rPr>
          <w:rFonts w:ascii="Arial" w:hAnsi="Arial" w:cs="Arial"/>
          <w:bCs/>
          <w:sz w:val="22"/>
          <w:szCs w:val="22"/>
          <w:lang w:eastAsia="en-AU"/>
        </w:rPr>
        <w:t xml:space="preserve"> and owners of private land. </w:t>
      </w:r>
    </w:p>
    <w:p w:rsidR="006B247F" w:rsidRPr="00C82146" w:rsidRDefault="009679AD" w:rsidP="00903B21">
      <w:pPr>
        <w:pStyle w:val="ListBullet"/>
        <w:tabs>
          <w:tab w:val="clear" w:pos="360"/>
          <w:tab w:val="num" w:pos="1080"/>
        </w:tabs>
        <w:ind w:left="850" w:hanging="425"/>
        <w:rPr>
          <w:rFonts w:ascii="Arial" w:hAnsi="Arial" w:cs="Arial"/>
          <w:bCs/>
          <w:sz w:val="22"/>
          <w:szCs w:val="22"/>
          <w:lang w:eastAsia="en-AU"/>
        </w:rPr>
      </w:pPr>
      <w:r>
        <w:rPr>
          <w:rFonts w:ascii="Arial" w:hAnsi="Arial" w:cs="Arial"/>
          <w:bCs/>
          <w:sz w:val="22"/>
          <w:szCs w:val="22"/>
          <w:lang w:eastAsia="en-AU"/>
        </w:rPr>
        <w:t>Encourage</w:t>
      </w:r>
      <w:r w:rsidRPr="00C82146">
        <w:rPr>
          <w:rFonts w:ascii="Arial" w:hAnsi="Arial" w:cs="Arial"/>
          <w:bCs/>
          <w:sz w:val="22"/>
          <w:szCs w:val="22"/>
          <w:lang w:eastAsia="en-AU"/>
        </w:rPr>
        <w:t xml:space="preserve"> </w:t>
      </w:r>
      <w:r w:rsidR="00490E7B" w:rsidRPr="00C82146">
        <w:rPr>
          <w:rFonts w:ascii="Arial" w:hAnsi="Arial" w:cs="Arial"/>
          <w:bCs/>
          <w:sz w:val="22"/>
          <w:szCs w:val="22"/>
          <w:lang w:eastAsia="en-AU"/>
        </w:rPr>
        <w:t xml:space="preserve">use of online social networks to disseminate information and conservation activities relating to the Eltham copper.  </w:t>
      </w:r>
    </w:p>
    <w:p w:rsidR="0096667B" w:rsidRPr="00C82146" w:rsidRDefault="0096667B"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Continue the </w:t>
      </w:r>
      <w:r w:rsidRPr="00C82146">
        <w:rPr>
          <w:rFonts w:ascii="Arial" w:hAnsi="Arial" w:cs="Arial"/>
          <w:sz w:val="22"/>
          <w:szCs w:val="22"/>
        </w:rPr>
        <w:t xml:space="preserve">community education activities in the Eltham-Greensborough </w:t>
      </w:r>
      <w:r w:rsidR="00E80350" w:rsidRPr="00C82146">
        <w:rPr>
          <w:rFonts w:ascii="Arial" w:hAnsi="Arial" w:cs="Arial"/>
          <w:sz w:val="22"/>
          <w:szCs w:val="22"/>
        </w:rPr>
        <w:t xml:space="preserve">and Bendigo </w:t>
      </w:r>
      <w:r w:rsidRPr="00C82146">
        <w:rPr>
          <w:rFonts w:ascii="Arial" w:hAnsi="Arial" w:cs="Arial"/>
          <w:sz w:val="22"/>
          <w:szCs w:val="22"/>
        </w:rPr>
        <w:t>area</w:t>
      </w:r>
      <w:r w:rsidR="00E80350" w:rsidRPr="00C82146">
        <w:rPr>
          <w:rFonts w:ascii="Arial" w:hAnsi="Arial" w:cs="Arial"/>
          <w:sz w:val="22"/>
          <w:szCs w:val="22"/>
        </w:rPr>
        <w:t>s</w:t>
      </w:r>
      <w:r w:rsidRPr="00C82146">
        <w:rPr>
          <w:rFonts w:ascii="Arial" w:hAnsi="Arial" w:cs="Arial"/>
          <w:sz w:val="22"/>
          <w:szCs w:val="22"/>
        </w:rPr>
        <w:t xml:space="preserve"> (Borton pers. comm., 2014). </w:t>
      </w:r>
      <w:r w:rsidR="00E80350" w:rsidRPr="00C82146">
        <w:rPr>
          <w:rFonts w:ascii="Arial" w:hAnsi="Arial" w:cs="Arial"/>
          <w:sz w:val="22"/>
          <w:szCs w:val="22"/>
        </w:rPr>
        <w:t>Expand such activities to include the Kiata-Nhill-Dimboola area in northwest Victoria.</w:t>
      </w:r>
    </w:p>
    <w:p w:rsidR="00E80350" w:rsidRPr="00C82146" w:rsidRDefault="00546BEE" w:rsidP="00903B21">
      <w:pPr>
        <w:pStyle w:val="ListBullet"/>
        <w:tabs>
          <w:tab w:val="clear" w:pos="360"/>
          <w:tab w:val="num" w:pos="1080"/>
        </w:tabs>
        <w:ind w:left="850" w:hanging="425"/>
        <w:rPr>
          <w:rFonts w:ascii="Arial" w:hAnsi="Arial" w:cs="Arial"/>
          <w:bCs/>
          <w:sz w:val="22"/>
          <w:szCs w:val="22"/>
          <w:lang w:eastAsia="en-AU"/>
        </w:rPr>
      </w:pPr>
      <w:r w:rsidRPr="00C82146">
        <w:rPr>
          <w:rFonts w:ascii="Arial" w:hAnsi="Arial" w:cs="Arial"/>
          <w:bCs/>
          <w:sz w:val="22"/>
          <w:szCs w:val="22"/>
          <w:lang w:eastAsia="en-AU"/>
        </w:rPr>
        <w:t xml:space="preserve">Ensure appropriate signage is erected at all locations where the Eltham copper occurs, informing members of the local community of the presence of the butterfly, its habitat, threats and conservation. </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133230" w:rsidRPr="00C82146" w:rsidRDefault="00B54764" w:rsidP="00EE4C43">
      <w:pPr>
        <w:pStyle w:val="ListBullet"/>
        <w:rPr>
          <w:rFonts w:ascii="Arial" w:hAnsi="Arial" w:cs="Arial"/>
          <w:sz w:val="22"/>
          <w:szCs w:val="22"/>
        </w:rPr>
      </w:pPr>
      <w:r w:rsidRPr="00C82146">
        <w:rPr>
          <w:rFonts w:ascii="Arial" w:hAnsi="Arial" w:cs="Arial"/>
          <w:sz w:val="22"/>
          <w:szCs w:val="22"/>
        </w:rPr>
        <w:t xml:space="preserve">Continue the monitoring of larval </w:t>
      </w:r>
      <w:r w:rsidR="0056750A" w:rsidRPr="00C82146">
        <w:rPr>
          <w:rFonts w:ascii="Arial" w:hAnsi="Arial" w:cs="Arial"/>
          <w:sz w:val="22"/>
          <w:szCs w:val="22"/>
        </w:rPr>
        <w:t xml:space="preserve">and adult </w:t>
      </w:r>
      <w:r w:rsidRPr="00C82146">
        <w:rPr>
          <w:rFonts w:ascii="Arial" w:hAnsi="Arial" w:cs="Arial"/>
          <w:sz w:val="22"/>
          <w:szCs w:val="22"/>
        </w:rPr>
        <w:t>abundance at all current locations (Borton pers. comm., 2014).</w:t>
      </w:r>
      <w:r w:rsidR="00405184" w:rsidRPr="00C82146">
        <w:rPr>
          <w:rFonts w:ascii="Arial" w:hAnsi="Arial" w:cs="Arial"/>
          <w:sz w:val="22"/>
          <w:szCs w:val="22"/>
        </w:rPr>
        <w:t xml:space="preserve"> </w:t>
      </w:r>
      <w:r w:rsidR="00E51FAC" w:rsidRPr="00C82146">
        <w:rPr>
          <w:rFonts w:ascii="Arial" w:hAnsi="Arial" w:cs="Arial"/>
          <w:sz w:val="22"/>
          <w:szCs w:val="22"/>
        </w:rPr>
        <w:t xml:space="preserve">Expand such programmes to include locations in central and northwest Victoria. </w:t>
      </w:r>
    </w:p>
    <w:p w:rsidR="00133230" w:rsidRPr="00C82146" w:rsidRDefault="00133230" w:rsidP="00133230">
      <w:pPr>
        <w:pStyle w:val="ListBullet"/>
        <w:rPr>
          <w:rFonts w:ascii="Arial" w:hAnsi="Arial" w:cs="Arial"/>
          <w:sz w:val="22"/>
          <w:szCs w:val="22"/>
        </w:rPr>
      </w:pPr>
      <w:r w:rsidRPr="00C82146">
        <w:rPr>
          <w:rFonts w:ascii="Arial" w:hAnsi="Arial" w:cs="Arial"/>
          <w:sz w:val="22"/>
          <w:szCs w:val="22"/>
        </w:rPr>
        <w:t>Continue to undertake targeted survey work in suitable habitat and potential habitat across Victoria to locate any additional populations/occurrences. Ensure surveys account for any likely seasonal variation in the flight period</w:t>
      </w:r>
      <w:r w:rsidR="00892989" w:rsidRPr="00C82146">
        <w:rPr>
          <w:rFonts w:ascii="Arial" w:hAnsi="Arial" w:cs="Arial"/>
          <w:sz w:val="22"/>
          <w:szCs w:val="22"/>
        </w:rPr>
        <w:t>, such as an additional generation</w:t>
      </w:r>
      <w:r w:rsidRPr="00C82146">
        <w:rPr>
          <w:rFonts w:ascii="Arial" w:hAnsi="Arial" w:cs="Arial"/>
          <w:sz w:val="22"/>
          <w:szCs w:val="22"/>
        </w:rPr>
        <w:t xml:space="preserve">. </w:t>
      </w:r>
      <w:r w:rsidRPr="00C82146">
        <w:rPr>
          <w:rFonts w:ascii="Arial" w:hAnsi="Arial" w:cs="Arial"/>
          <w:color w:val="000000" w:themeColor="text1"/>
          <w:sz w:val="22"/>
          <w:szCs w:val="22"/>
        </w:rPr>
        <w:t xml:space="preserve">Increase survey effort in private and crown remnant potential habitat in surrounding districts. </w:t>
      </w:r>
    </w:p>
    <w:p w:rsidR="00C82146" w:rsidRPr="00C82146" w:rsidRDefault="00C82146" w:rsidP="00C82146">
      <w:pPr>
        <w:pStyle w:val="ListBullet"/>
        <w:rPr>
          <w:rFonts w:ascii="Arial" w:hAnsi="Arial" w:cs="Arial"/>
          <w:sz w:val="22"/>
          <w:szCs w:val="22"/>
        </w:rPr>
      </w:pPr>
      <w:r w:rsidRPr="00C82146">
        <w:rPr>
          <w:rFonts w:ascii="Arial" w:hAnsi="Arial" w:cs="Arial"/>
          <w:sz w:val="22"/>
          <w:szCs w:val="22"/>
        </w:rPr>
        <w:t xml:space="preserve">Monitor the progress of recovery, including the effectiveness of management actions and the need to adapt them if necessary. </w:t>
      </w:r>
    </w:p>
    <w:p w:rsidR="00825EDD" w:rsidRPr="00C82146" w:rsidRDefault="00825EDD"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AC68C3" w:rsidRPr="008131C8" w:rsidRDefault="00AC68C3" w:rsidP="00536C9C">
      <w:pPr>
        <w:pStyle w:val="ListBullet"/>
        <w:rPr>
          <w:rFonts w:ascii="Arial" w:hAnsi="Arial" w:cs="Arial"/>
          <w:sz w:val="22"/>
          <w:szCs w:val="22"/>
        </w:rPr>
      </w:pPr>
      <w:r w:rsidRPr="008131C8">
        <w:rPr>
          <w:rFonts w:ascii="Arial" w:hAnsi="Arial" w:cs="Arial"/>
          <w:sz w:val="22"/>
          <w:szCs w:val="22"/>
        </w:rPr>
        <w:t>Ensure that a conservation management plan is completed for each of the reserves that harbour colonies of the Eltham copper (Borton pers. comm., 2014).</w:t>
      </w:r>
      <w:r w:rsidR="00983E04" w:rsidRPr="008131C8">
        <w:rPr>
          <w:rFonts w:ascii="Arial" w:hAnsi="Arial" w:cs="Arial"/>
          <w:sz w:val="22"/>
          <w:szCs w:val="22"/>
        </w:rPr>
        <w:t xml:space="preserve"> Priority should be given to </w:t>
      </w:r>
      <w:r w:rsidR="00536C9C" w:rsidRPr="008131C8">
        <w:rPr>
          <w:rFonts w:ascii="Arial" w:hAnsi="Arial" w:cs="Arial"/>
          <w:bCs/>
          <w:sz w:val="22"/>
          <w:szCs w:val="22"/>
          <w:lang w:eastAsia="en-AU"/>
        </w:rPr>
        <w:t>t</w:t>
      </w:r>
      <w:r w:rsidR="00983E04" w:rsidRPr="008131C8">
        <w:rPr>
          <w:rFonts w:ascii="Arial" w:hAnsi="Arial" w:cs="Arial"/>
          <w:bCs/>
          <w:sz w:val="22"/>
          <w:szCs w:val="22"/>
          <w:lang w:eastAsia="en-AU"/>
        </w:rPr>
        <w:t xml:space="preserve">he colonies in the </w:t>
      </w:r>
      <w:r w:rsidR="007A769C" w:rsidRPr="008131C8">
        <w:rPr>
          <w:rFonts w:ascii="Arial" w:hAnsi="Arial" w:cs="Arial"/>
          <w:sz w:val="22"/>
          <w:szCs w:val="22"/>
        </w:rPr>
        <w:t xml:space="preserve">Kiata Flora Reserve and Wail State Forest </w:t>
      </w:r>
      <w:r w:rsidR="00983E04" w:rsidRPr="008131C8">
        <w:rPr>
          <w:rFonts w:ascii="Arial" w:hAnsi="Arial" w:cs="Arial"/>
          <w:sz w:val="22"/>
          <w:szCs w:val="22"/>
        </w:rPr>
        <w:t>in northwest Victoria</w:t>
      </w:r>
      <w:r w:rsidR="00536C9C" w:rsidRPr="008131C8">
        <w:rPr>
          <w:rFonts w:ascii="Arial" w:hAnsi="Arial" w:cs="Arial"/>
          <w:sz w:val="22"/>
          <w:szCs w:val="22"/>
        </w:rPr>
        <w:t xml:space="preserve">, as these sites are </w:t>
      </w:r>
      <w:r w:rsidRPr="008131C8">
        <w:rPr>
          <w:rFonts w:ascii="Arial" w:hAnsi="Arial" w:cs="Arial"/>
          <w:sz w:val="22"/>
          <w:szCs w:val="22"/>
        </w:rPr>
        <w:t>not actively managed (Borton pers. comm., 2014).</w:t>
      </w:r>
    </w:p>
    <w:p w:rsidR="00F016C7" w:rsidRPr="008131C8" w:rsidRDefault="00A237D7" w:rsidP="00450121">
      <w:pPr>
        <w:pStyle w:val="ListBullet"/>
        <w:rPr>
          <w:rFonts w:ascii="Arial" w:hAnsi="Arial" w:cs="Arial"/>
          <w:sz w:val="22"/>
          <w:szCs w:val="22"/>
        </w:rPr>
      </w:pPr>
      <w:r w:rsidRPr="008131C8">
        <w:rPr>
          <w:rFonts w:ascii="Arial" w:hAnsi="Arial" w:cs="Arial"/>
          <w:sz w:val="22"/>
          <w:szCs w:val="22"/>
        </w:rPr>
        <w:t>Investigate the influence of drought on abundance</w:t>
      </w:r>
      <w:r w:rsidR="008131C8">
        <w:rPr>
          <w:rFonts w:ascii="Arial" w:hAnsi="Arial" w:cs="Arial"/>
          <w:sz w:val="22"/>
          <w:szCs w:val="22"/>
        </w:rPr>
        <w:t xml:space="preserve"> and life history such as adult emergence</w:t>
      </w:r>
      <w:r w:rsidRPr="008131C8">
        <w:rPr>
          <w:rFonts w:ascii="Arial" w:hAnsi="Arial" w:cs="Arial"/>
          <w:sz w:val="22"/>
          <w:szCs w:val="22"/>
        </w:rPr>
        <w:t xml:space="preserve">, especially in the Kiata area (Sands and New, 2002). </w:t>
      </w:r>
    </w:p>
    <w:p w:rsidR="00405184" w:rsidRPr="008131C8" w:rsidRDefault="00405184" w:rsidP="00450121">
      <w:pPr>
        <w:pStyle w:val="ListBullet"/>
        <w:rPr>
          <w:rFonts w:ascii="Arial" w:hAnsi="Arial" w:cs="Arial"/>
          <w:sz w:val="22"/>
          <w:szCs w:val="22"/>
        </w:rPr>
      </w:pPr>
      <w:r w:rsidRPr="008131C8">
        <w:rPr>
          <w:rFonts w:ascii="Arial" w:hAnsi="Arial" w:cs="Arial"/>
          <w:sz w:val="22"/>
          <w:szCs w:val="22"/>
        </w:rPr>
        <w:t>Develop and implement</w:t>
      </w:r>
      <w:r w:rsidR="00877A5A" w:rsidRPr="008131C8">
        <w:rPr>
          <w:rFonts w:ascii="Arial" w:hAnsi="Arial" w:cs="Arial"/>
          <w:sz w:val="22"/>
          <w:szCs w:val="22"/>
        </w:rPr>
        <w:t xml:space="preserve"> a programme</w:t>
      </w:r>
      <w:r w:rsidRPr="008131C8">
        <w:rPr>
          <w:rFonts w:ascii="Arial" w:hAnsi="Arial" w:cs="Arial"/>
          <w:sz w:val="22"/>
          <w:szCs w:val="22"/>
        </w:rPr>
        <w:t xml:space="preserve"> in reserves </w:t>
      </w:r>
      <w:r w:rsidR="00877A5A" w:rsidRPr="008131C8">
        <w:rPr>
          <w:rFonts w:ascii="Arial" w:hAnsi="Arial" w:cs="Arial"/>
          <w:sz w:val="22"/>
          <w:szCs w:val="22"/>
        </w:rPr>
        <w:t>for</w:t>
      </w:r>
      <w:r w:rsidRPr="008131C8">
        <w:rPr>
          <w:rFonts w:ascii="Arial" w:hAnsi="Arial" w:cs="Arial"/>
          <w:sz w:val="22"/>
          <w:szCs w:val="22"/>
        </w:rPr>
        <w:t xml:space="preserve"> </w:t>
      </w:r>
      <w:r w:rsidR="00E80350" w:rsidRPr="008131C8">
        <w:rPr>
          <w:rFonts w:ascii="Arial" w:hAnsi="Arial" w:cs="Arial"/>
          <w:sz w:val="22"/>
          <w:szCs w:val="22"/>
        </w:rPr>
        <w:t xml:space="preserve">annual </w:t>
      </w:r>
      <w:r w:rsidR="00877A5A" w:rsidRPr="008131C8">
        <w:rPr>
          <w:rFonts w:ascii="Arial" w:hAnsi="Arial" w:cs="Arial"/>
          <w:sz w:val="22"/>
          <w:szCs w:val="22"/>
        </w:rPr>
        <w:t xml:space="preserve">monitoring </w:t>
      </w:r>
      <w:r w:rsidR="00E80350" w:rsidRPr="008131C8">
        <w:rPr>
          <w:rFonts w:ascii="Arial" w:hAnsi="Arial" w:cs="Arial"/>
          <w:sz w:val="22"/>
          <w:szCs w:val="22"/>
        </w:rPr>
        <w:t xml:space="preserve">of </w:t>
      </w:r>
      <w:r w:rsidRPr="008131C8">
        <w:rPr>
          <w:rFonts w:ascii="Arial" w:hAnsi="Arial" w:cs="Arial"/>
          <w:sz w:val="22"/>
          <w:szCs w:val="22"/>
        </w:rPr>
        <w:t>adult abundance</w:t>
      </w:r>
      <w:r w:rsidR="00877A5A" w:rsidRPr="008131C8">
        <w:rPr>
          <w:rFonts w:ascii="Arial" w:hAnsi="Arial" w:cs="Arial"/>
          <w:sz w:val="22"/>
          <w:szCs w:val="22"/>
        </w:rPr>
        <w:t xml:space="preserve">. </w:t>
      </w:r>
    </w:p>
    <w:p w:rsidR="00C93080" w:rsidRPr="008131C8" w:rsidRDefault="00C93080" w:rsidP="00450121">
      <w:pPr>
        <w:pStyle w:val="ListBullet"/>
        <w:rPr>
          <w:rFonts w:ascii="Arial" w:hAnsi="Arial" w:cs="Arial"/>
          <w:sz w:val="22"/>
          <w:szCs w:val="22"/>
        </w:rPr>
      </w:pPr>
      <w:r w:rsidRPr="008131C8">
        <w:rPr>
          <w:rFonts w:ascii="Arial" w:hAnsi="Arial" w:cs="Arial"/>
          <w:sz w:val="22"/>
          <w:szCs w:val="22"/>
        </w:rPr>
        <w:t xml:space="preserve">Investigate </w:t>
      </w:r>
      <w:r w:rsidR="001658C9" w:rsidRPr="008131C8">
        <w:rPr>
          <w:rFonts w:ascii="Arial" w:hAnsi="Arial" w:cs="Arial"/>
          <w:sz w:val="22"/>
          <w:szCs w:val="22"/>
        </w:rPr>
        <w:t xml:space="preserve">further </w:t>
      </w:r>
      <w:r w:rsidRPr="008131C8">
        <w:rPr>
          <w:rFonts w:ascii="Arial" w:hAnsi="Arial" w:cs="Arial"/>
          <w:sz w:val="22"/>
          <w:szCs w:val="22"/>
        </w:rPr>
        <w:t xml:space="preserve">the </w:t>
      </w:r>
      <w:r w:rsidR="00F8269E">
        <w:rPr>
          <w:rFonts w:ascii="Arial" w:hAnsi="Arial" w:cs="Arial"/>
          <w:sz w:val="22"/>
          <w:szCs w:val="22"/>
        </w:rPr>
        <w:t>ecological relationship</w:t>
      </w:r>
      <w:r w:rsidRPr="008131C8">
        <w:rPr>
          <w:rFonts w:ascii="Arial" w:hAnsi="Arial" w:cs="Arial"/>
          <w:sz w:val="22"/>
          <w:szCs w:val="22"/>
        </w:rPr>
        <w:t xml:space="preserve"> between the Eltham copper, colonies of host ant, and host plant species (Sands and New, 2002). </w:t>
      </w:r>
      <w:r w:rsidR="001658C9" w:rsidRPr="008131C8">
        <w:rPr>
          <w:rFonts w:ascii="Arial" w:hAnsi="Arial" w:cs="Arial"/>
          <w:sz w:val="22"/>
          <w:szCs w:val="22"/>
        </w:rPr>
        <w:t xml:space="preserve">Focus on why </w:t>
      </w:r>
      <w:r w:rsidR="001658C9" w:rsidRPr="008131C8">
        <w:rPr>
          <w:rFonts w:ascii="Arial" w:hAnsi="Arial" w:cs="Arial"/>
          <w:i/>
          <w:sz w:val="22"/>
          <w:szCs w:val="22"/>
        </w:rPr>
        <w:t>Bursaria spinosa</w:t>
      </w:r>
      <w:r w:rsidR="001658C9" w:rsidRPr="008131C8">
        <w:rPr>
          <w:rFonts w:ascii="Arial" w:hAnsi="Arial" w:cs="Arial"/>
          <w:sz w:val="22"/>
          <w:szCs w:val="22"/>
        </w:rPr>
        <w:t xml:space="preserve"> and the ants </w:t>
      </w:r>
      <w:proofErr w:type="spellStart"/>
      <w:r w:rsidR="001658C9" w:rsidRPr="00FA7824">
        <w:rPr>
          <w:rFonts w:ascii="Arial" w:hAnsi="Arial" w:cs="Arial"/>
          <w:i/>
          <w:sz w:val="22"/>
          <w:szCs w:val="22"/>
        </w:rPr>
        <w:t>Notoncus</w:t>
      </w:r>
      <w:proofErr w:type="spellEnd"/>
      <w:r w:rsidR="001658C9" w:rsidRPr="008131C8">
        <w:rPr>
          <w:rFonts w:ascii="Arial" w:hAnsi="Arial" w:cs="Arial"/>
          <w:sz w:val="22"/>
          <w:szCs w:val="22"/>
        </w:rPr>
        <w:t xml:space="preserve"> spp. occur in many areas where the Eltham copper is absent</w:t>
      </w:r>
      <w:r w:rsidR="00B74295" w:rsidRPr="008131C8">
        <w:rPr>
          <w:rFonts w:ascii="Arial" w:hAnsi="Arial" w:cs="Arial"/>
          <w:sz w:val="22"/>
          <w:szCs w:val="22"/>
        </w:rPr>
        <w:t xml:space="preserve">. </w:t>
      </w:r>
    </w:p>
    <w:p w:rsidR="004F6919" w:rsidRPr="008131C8" w:rsidRDefault="002559E9" w:rsidP="00450121">
      <w:pPr>
        <w:pStyle w:val="ListBullet"/>
        <w:rPr>
          <w:rFonts w:ascii="Arial" w:hAnsi="Arial" w:cs="Arial"/>
          <w:color w:val="0000FF"/>
          <w:sz w:val="22"/>
          <w:szCs w:val="22"/>
        </w:rPr>
      </w:pPr>
      <w:r w:rsidRPr="008131C8">
        <w:rPr>
          <w:rFonts w:ascii="Arial" w:hAnsi="Arial" w:cs="Arial"/>
          <w:sz w:val="22"/>
          <w:szCs w:val="22"/>
        </w:rPr>
        <w:t xml:space="preserve">Investigate the possibility of reintroducing the </w:t>
      </w:r>
      <w:r w:rsidR="00FA7824">
        <w:rPr>
          <w:rFonts w:ascii="Arial" w:hAnsi="Arial" w:cs="Arial"/>
          <w:sz w:val="22"/>
          <w:szCs w:val="22"/>
        </w:rPr>
        <w:t>Eltham copper</w:t>
      </w:r>
      <w:r w:rsidRPr="008131C8">
        <w:rPr>
          <w:rFonts w:ascii="Arial" w:hAnsi="Arial" w:cs="Arial"/>
          <w:sz w:val="22"/>
          <w:szCs w:val="22"/>
        </w:rPr>
        <w:t xml:space="preserve"> into appropriate secure habitat</w:t>
      </w:r>
      <w:r w:rsidR="00812C4D" w:rsidRPr="008131C8">
        <w:rPr>
          <w:rFonts w:ascii="Arial" w:hAnsi="Arial" w:cs="Arial"/>
          <w:sz w:val="22"/>
          <w:szCs w:val="22"/>
        </w:rPr>
        <w:t xml:space="preserve"> where the host ant colonies and larval food plant already occur</w:t>
      </w:r>
      <w:r w:rsidRPr="008131C8">
        <w:rPr>
          <w:rFonts w:ascii="Arial" w:hAnsi="Arial" w:cs="Arial"/>
          <w:sz w:val="22"/>
          <w:szCs w:val="22"/>
        </w:rPr>
        <w:t xml:space="preserve">. Assess the feasibility and need for </w:t>
      </w:r>
      <w:r w:rsidRPr="008131C8">
        <w:rPr>
          <w:rFonts w:ascii="Arial" w:hAnsi="Arial" w:cs="Arial"/>
          <w:color w:val="000000" w:themeColor="text1"/>
          <w:sz w:val="22"/>
          <w:szCs w:val="22"/>
        </w:rPr>
        <w:t xml:space="preserve">translocation to secure habitat </w:t>
      </w:r>
      <w:r w:rsidRPr="008131C8">
        <w:rPr>
          <w:rFonts w:ascii="Arial" w:hAnsi="Arial" w:cs="Arial"/>
          <w:sz w:val="22"/>
          <w:szCs w:val="22"/>
        </w:rPr>
        <w:t>already managed for conservation purposes</w:t>
      </w:r>
      <w:r w:rsidRPr="008131C8">
        <w:rPr>
          <w:rFonts w:ascii="Arial" w:hAnsi="Arial" w:cs="Arial"/>
          <w:color w:val="000000" w:themeColor="text1"/>
          <w:sz w:val="22"/>
          <w:szCs w:val="22"/>
        </w:rPr>
        <w:t xml:space="preserve">; </w:t>
      </w:r>
      <w:r w:rsidRPr="008131C8">
        <w:rPr>
          <w:rFonts w:ascii="Arial" w:hAnsi="Arial" w:cs="Arial"/>
          <w:sz w:val="22"/>
          <w:szCs w:val="22"/>
        </w:rPr>
        <w:t xml:space="preserve">assess the feasibility and need for </w:t>
      </w:r>
      <w:r w:rsidRPr="008131C8">
        <w:rPr>
          <w:rFonts w:ascii="Arial" w:hAnsi="Arial" w:cs="Arial"/>
          <w:color w:val="000000" w:themeColor="text1"/>
          <w:sz w:val="22"/>
          <w:szCs w:val="22"/>
        </w:rPr>
        <w:t>captive breeding at a suitable butterfly breeding facility</w:t>
      </w:r>
      <w:r w:rsidR="00812C4D" w:rsidRPr="008131C8">
        <w:rPr>
          <w:rFonts w:ascii="Arial" w:hAnsi="Arial" w:cs="Arial"/>
          <w:color w:val="000000" w:themeColor="text1"/>
          <w:sz w:val="22"/>
          <w:szCs w:val="22"/>
        </w:rPr>
        <w:t xml:space="preserve">. </w:t>
      </w:r>
    </w:p>
    <w:p w:rsidR="00812C4D" w:rsidRPr="008131C8" w:rsidRDefault="002C7560" w:rsidP="00450121">
      <w:pPr>
        <w:pStyle w:val="ListBullet"/>
        <w:rPr>
          <w:rFonts w:ascii="Arial" w:hAnsi="Arial" w:cs="Arial"/>
          <w:sz w:val="22"/>
          <w:szCs w:val="22"/>
        </w:rPr>
      </w:pPr>
      <w:r w:rsidRPr="008131C8">
        <w:rPr>
          <w:rFonts w:ascii="Arial" w:hAnsi="Arial" w:cs="Arial"/>
          <w:sz w:val="22"/>
          <w:szCs w:val="22"/>
        </w:rPr>
        <w:t>Identify</w:t>
      </w:r>
      <w:r w:rsidR="00812C4D" w:rsidRPr="008131C8">
        <w:rPr>
          <w:rFonts w:ascii="Arial" w:hAnsi="Arial" w:cs="Arial"/>
          <w:sz w:val="22"/>
          <w:szCs w:val="22"/>
        </w:rPr>
        <w:t xml:space="preserve"> the </w:t>
      </w:r>
      <w:r w:rsidRPr="008131C8">
        <w:rPr>
          <w:rFonts w:ascii="Arial" w:hAnsi="Arial" w:cs="Arial"/>
          <w:sz w:val="22"/>
          <w:szCs w:val="22"/>
        </w:rPr>
        <w:t xml:space="preserve">genetic structure within and between the three likely populations. Such information will inform the conservation and management at all locations. </w:t>
      </w:r>
    </w:p>
    <w:p w:rsidR="00450121" w:rsidRPr="008131C8" w:rsidRDefault="00450121" w:rsidP="00450121">
      <w:pPr>
        <w:pStyle w:val="ListBullet"/>
        <w:rPr>
          <w:rFonts w:ascii="Arial" w:hAnsi="Arial" w:cs="Arial"/>
          <w:sz w:val="22"/>
          <w:szCs w:val="22"/>
        </w:rPr>
      </w:pPr>
      <w:r w:rsidRPr="008131C8">
        <w:rPr>
          <w:rFonts w:ascii="Arial" w:hAnsi="Arial" w:cs="Arial"/>
          <w:sz w:val="22"/>
          <w:szCs w:val="22"/>
        </w:rPr>
        <w:t>Identify optimal fire regimes for regeneration (vegetative regrowth and/or seed germination)</w:t>
      </w:r>
      <w:r w:rsidR="008131C8" w:rsidRPr="008131C8">
        <w:rPr>
          <w:rFonts w:ascii="Arial" w:hAnsi="Arial" w:cs="Arial"/>
          <w:sz w:val="22"/>
          <w:szCs w:val="22"/>
        </w:rPr>
        <w:t xml:space="preserve"> of </w:t>
      </w:r>
      <w:r w:rsidR="008131C8" w:rsidRPr="008131C8">
        <w:rPr>
          <w:rFonts w:ascii="Arial" w:hAnsi="Arial" w:cs="Arial"/>
          <w:i/>
          <w:sz w:val="22"/>
          <w:szCs w:val="22"/>
        </w:rPr>
        <w:t>Bursaria</w:t>
      </w:r>
      <w:r w:rsidR="008131C8" w:rsidRPr="008131C8">
        <w:rPr>
          <w:rFonts w:ascii="Arial" w:hAnsi="Arial" w:cs="Arial"/>
          <w:sz w:val="22"/>
          <w:szCs w:val="22"/>
        </w:rPr>
        <w:t xml:space="preserve"> plants</w:t>
      </w:r>
      <w:r w:rsidRPr="008131C8">
        <w:rPr>
          <w:rFonts w:ascii="Arial" w:hAnsi="Arial" w:cs="Arial"/>
          <w:sz w:val="22"/>
          <w:szCs w:val="22"/>
        </w:rPr>
        <w:t>.</w:t>
      </w:r>
    </w:p>
    <w:p w:rsidR="00076B6B" w:rsidRDefault="00076B6B" w:rsidP="00F65892">
      <w:pPr>
        <w:pStyle w:val="Normal12ptCharCharCharCharCharChar"/>
        <w:spacing w:before="240"/>
        <w:rPr>
          <w:rFonts w:ascii="Arial" w:hAnsi="Arial" w:cs="Arial"/>
          <w:b/>
          <w:sz w:val="22"/>
          <w:szCs w:val="22"/>
          <w:u w:val="single"/>
        </w:rPr>
      </w:pP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076B6B" w:rsidRPr="00E53EF2" w:rsidRDefault="00076B6B" w:rsidP="00076B6B">
      <w:pPr>
        <w:pStyle w:val="TSSC"/>
        <w:numPr>
          <w:ilvl w:val="0"/>
          <w:numId w:val="0"/>
        </w:numPr>
        <w:ind w:left="-426"/>
        <w:rPr>
          <w:rFonts w:ascii="Arial" w:hAnsi="Arial" w:cs="Arial"/>
          <w:b/>
          <w:color w:val="000000" w:themeColor="text1"/>
          <w:sz w:val="22"/>
          <w:szCs w:val="22"/>
        </w:rPr>
      </w:pPr>
      <w:r w:rsidRPr="00E53EF2">
        <w:rPr>
          <w:rFonts w:ascii="Arial" w:hAnsi="Arial" w:cs="Arial"/>
          <w:b/>
          <w:color w:val="000000" w:themeColor="text1"/>
          <w:sz w:val="22"/>
          <w:szCs w:val="22"/>
        </w:rPr>
        <w:t xml:space="preserve">Consultation questions for </w:t>
      </w:r>
      <w:proofErr w:type="spellStart"/>
      <w:r w:rsidRPr="00E53EF2">
        <w:rPr>
          <w:rFonts w:ascii="Arial" w:hAnsi="Arial" w:cs="Arial"/>
          <w:b/>
          <w:i/>
          <w:color w:val="000000" w:themeColor="text1"/>
          <w:sz w:val="22"/>
          <w:szCs w:val="22"/>
        </w:rPr>
        <w:t>Paralucia</w:t>
      </w:r>
      <w:proofErr w:type="spellEnd"/>
      <w:r w:rsidRPr="00E53EF2">
        <w:rPr>
          <w:rFonts w:ascii="Arial" w:hAnsi="Arial" w:cs="Arial"/>
          <w:b/>
          <w:i/>
          <w:color w:val="000000" w:themeColor="text1"/>
          <w:sz w:val="22"/>
          <w:szCs w:val="22"/>
        </w:rPr>
        <w:t xml:space="preserve"> </w:t>
      </w:r>
      <w:proofErr w:type="spellStart"/>
      <w:r w:rsidRPr="00E53EF2">
        <w:rPr>
          <w:rFonts w:ascii="Arial" w:hAnsi="Arial" w:cs="Arial"/>
          <w:b/>
          <w:i/>
          <w:color w:val="000000" w:themeColor="text1"/>
          <w:sz w:val="22"/>
          <w:szCs w:val="22"/>
        </w:rPr>
        <w:t>pyrodiscus</w:t>
      </w:r>
      <w:proofErr w:type="spellEnd"/>
      <w:r w:rsidRPr="00E53EF2">
        <w:rPr>
          <w:rFonts w:ascii="Arial" w:hAnsi="Arial" w:cs="Arial"/>
          <w:b/>
          <w:i/>
          <w:color w:val="000000" w:themeColor="text1"/>
          <w:sz w:val="22"/>
          <w:szCs w:val="22"/>
        </w:rPr>
        <w:t xml:space="preserve"> </w:t>
      </w:r>
      <w:proofErr w:type="spellStart"/>
      <w:r w:rsidRPr="00E53EF2">
        <w:rPr>
          <w:rFonts w:ascii="Arial" w:hAnsi="Arial" w:cs="Arial"/>
          <w:b/>
          <w:i/>
          <w:color w:val="000000" w:themeColor="text1"/>
          <w:sz w:val="22"/>
          <w:szCs w:val="22"/>
        </w:rPr>
        <w:t>lucida</w:t>
      </w:r>
      <w:proofErr w:type="spellEnd"/>
      <w:r w:rsidRPr="00E53EF2">
        <w:rPr>
          <w:rFonts w:ascii="Arial" w:hAnsi="Arial" w:cs="Arial"/>
          <w:b/>
          <w:color w:val="000000" w:themeColor="text1"/>
          <w:sz w:val="22"/>
          <w:szCs w:val="22"/>
        </w:rPr>
        <w:t xml:space="preserve"> (Eltham copper)</w:t>
      </w:r>
    </w:p>
    <w:p w:rsidR="00BC6A08" w:rsidRDefault="00BC6A08" w:rsidP="00BC6A08">
      <w:pPr>
        <w:rPr>
          <w:rFonts w:ascii="Arial" w:hAnsi="Arial" w:cs="Arial"/>
          <w:i/>
          <w:iCs/>
          <w:sz w:val="22"/>
          <w:szCs w:val="22"/>
        </w:rPr>
      </w:pPr>
      <w:r>
        <w:rPr>
          <w:rFonts w:ascii="Arial" w:hAnsi="Arial" w:cs="Arial"/>
          <w:i/>
          <w:iCs/>
          <w:sz w:val="22"/>
          <w:szCs w:val="22"/>
        </w:rPr>
        <w:t>Note: t</w:t>
      </w:r>
      <w:r w:rsidRPr="00203935">
        <w:rPr>
          <w:rFonts w:ascii="Arial" w:hAnsi="Arial" w:cs="Arial"/>
          <w:i/>
          <w:iCs/>
          <w:sz w:val="22"/>
          <w:szCs w:val="22"/>
        </w:rPr>
        <w:t xml:space="preserve">he listing guidelines </w:t>
      </w:r>
      <w:r>
        <w:rPr>
          <w:rFonts w:ascii="Arial" w:hAnsi="Arial" w:cs="Arial"/>
          <w:i/>
          <w:iCs/>
          <w:sz w:val="22"/>
          <w:szCs w:val="22"/>
        </w:rPr>
        <w:t xml:space="preserve">for criterion 1 </w:t>
      </w:r>
      <w:r w:rsidRPr="00203935">
        <w:rPr>
          <w:rFonts w:ascii="Arial" w:hAnsi="Arial" w:cs="Arial"/>
          <w:i/>
          <w:iCs/>
          <w:sz w:val="22"/>
          <w:szCs w:val="22"/>
        </w:rPr>
        <w:t xml:space="preserve">consider decline over </w:t>
      </w:r>
      <w:r>
        <w:rPr>
          <w:rFonts w:ascii="Arial" w:hAnsi="Arial" w:cs="Arial"/>
          <w:i/>
          <w:iCs/>
          <w:sz w:val="22"/>
          <w:szCs w:val="22"/>
        </w:rPr>
        <w:t xml:space="preserve">the longer of 10 years </w:t>
      </w:r>
      <w:r w:rsidRPr="00772ADA">
        <w:rPr>
          <w:rFonts w:ascii="Arial" w:hAnsi="Arial" w:cs="Arial"/>
          <w:i/>
          <w:iCs/>
          <w:sz w:val="22"/>
          <w:szCs w:val="22"/>
          <w:u w:val="single"/>
        </w:rPr>
        <w:t>or</w:t>
      </w:r>
      <w:r w:rsidRPr="00772ADA">
        <w:rPr>
          <w:rFonts w:ascii="Arial" w:hAnsi="Arial" w:cs="Arial"/>
          <w:i/>
          <w:iCs/>
          <w:sz w:val="22"/>
          <w:szCs w:val="22"/>
        </w:rPr>
        <w:t xml:space="preserve"> </w:t>
      </w:r>
      <w:r>
        <w:rPr>
          <w:rFonts w:ascii="Arial" w:hAnsi="Arial" w:cs="Arial"/>
          <w:i/>
          <w:iCs/>
          <w:sz w:val="22"/>
          <w:szCs w:val="22"/>
        </w:rPr>
        <w:t xml:space="preserve">three generation lengths. The average </w:t>
      </w:r>
      <w:r w:rsidRPr="00203935">
        <w:rPr>
          <w:rFonts w:ascii="Arial" w:hAnsi="Arial" w:cs="Arial"/>
          <w:i/>
          <w:iCs/>
          <w:sz w:val="22"/>
          <w:szCs w:val="22"/>
        </w:rPr>
        <w:t>generation length</w:t>
      </w:r>
      <w:r>
        <w:rPr>
          <w:rFonts w:ascii="Arial" w:hAnsi="Arial" w:cs="Arial"/>
          <w:i/>
          <w:iCs/>
          <w:sz w:val="22"/>
          <w:szCs w:val="22"/>
        </w:rPr>
        <w:t>—egg to emerged adult—</w:t>
      </w:r>
      <w:r w:rsidRPr="00203935">
        <w:rPr>
          <w:rFonts w:ascii="Arial" w:hAnsi="Arial" w:cs="Arial"/>
          <w:i/>
          <w:iCs/>
          <w:sz w:val="22"/>
          <w:szCs w:val="22"/>
        </w:rPr>
        <w:t xml:space="preserve">for </w:t>
      </w:r>
      <w:proofErr w:type="spellStart"/>
      <w:r w:rsidRPr="00E53EF2">
        <w:rPr>
          <w:rFonts w:ascii="Arial" w:hAnsi="Arial" w:cs="Arial"/>
          <w:color w:val="000000" w:themeColor="text1"/>
          <w:sz w:val="22"/>
          <w:szCs w:val="22"/>
        </w:rPr>
        <w:t>Paralucia</w:t>
      </w:r>
      <w:proofErr w:type="spellEnd"/>
      <w:r w:rsidRPr="00E53EF2">
        <w:rPr>
          <w:rFonts w:ascii="Arial" w:hAnsi="Arial" w:cs="Arial"/>
          <w:color w:val="000000" w:themeColor="text1"/>
          <w:sz w:val="22"/>
          <w:szCs w:val="22"/>
        </w:rPr>
        <w:t xml:space="preserve"> </w:t>
      </w:r>
      <w:proofErr w:type="spellStart"/>
      <w:r w:rsidRPr="00E53EF2">
        <w:rPr>
          <w:rFonts w:ascii="Arial" w:hAnsi="Arial" w:cs="Arial"/>
          <w:color w:val="000000" w:themeColor="text1"/>
          <w:sz w:val="22"/>
          <w:szCs w:val="22"/>
        </w:rPr>
        <w:t>pyrodiscus</w:t>
      </w:r>
      <w:proofErr w:type="spellEnd"/>
      <w:r w:rsidRPr="00E53EF2">
        <w:rPr>
          <w:rFonts w:ascii="Arial" w:hAnsi="Arial" w:cs="Arial"/>
          <w:color w:val="000000" w:themeColor="text1"/>
          <w:sz w:val="22"/>
          <w:szCs w:val="22"/>
        </w:rPr>
        <w:t xml:space="preserve"> </w:t>
      </w:r>
      <w:proofErr w:type="spellStart"/>
      <w:r w:rsidRPr="00E53EF2">
        <w:rPr>
          <w:rFonts w:ascii="Arial" w:hAnsi="Arial" w:cs="Arial"/>
          <w:color w:val="000000" w:themeColor="text1"/>
          <w:sz w:val="22"/>
          <w:szCs w:val="22"/>
        </w:rPr>
        <w:t>lucida</w:t>
      </w:r>
      <w:proofErr w:type="spellEnd"/>
      <w:r w:rsidRPr="00203935">
        <w:rPr>
          <w:rFonts w:ascii="Arial" w:hAnsi="Arial" w:cs="Arial"/>
          <w:i/>
          <w:iCs/>
          <w:sz w:val="22"/>
          <w:szCs w:val="22"/>
        </w:rPr>
        <w:t xml:space="preserve"> has been estimated at </w:t>
      </w:r>
      <w:r>
        <w:rPr>
          <w:rFonts w:ascii="Arial" w:hAnsi="Arial" w:cs="Arial"/>
          <w:i/>
          <w:iCs/>
          <w:sz w:val="22"/>
          <w:szCs w:val="22"/>
        </w:rPr>
        <w:t xml:space="preserve">approximately three months during favourable conditions, meaning three generations are approximately nine months. Therefore, consideration of decline over 10 years is more appropriate for this subspecies. </w:t>
      </w:r>
    </w:p>
    <w:p w:rsidR="00076B6B" w:rsidRDefault="00076B6B" w:rsidP="00076B6B">
      <w:pPr>
        <w:rPr>
          <w:rFonts w:ascii="Arial" w:hAnsi="Arial" w:cs="Arial"/>
          <w:sz w:val="22"/>
          <w:szCs w:val="22"/>
          <w:u w:val="single"/>
        </w:rPr>
      </w:pPr>
    </w:p>
    <w:p w:rsidR="00BC6A08" w:rsidRDefault="00BC6A08" w:rsidP="00076B6B">
      <w:pPr>
        <w:rPr>
          <w:rFonts w:ascii="Arial" w:hAnsi="Arial" w:cs="Arial"/>
          <w:sz w:val="22"/>
          <w:szCs w:val="22"/>
          <w:u w:val="single"/>
        </w:rPr>
      </w:pPr>
    </w:p>
    <w:p w:rsidR="00076B6B" w:rsidRPr="00797BA3" w:rsidRDefault="00076B6B" w:rsidP="00076B6B">
      <w:pPr>
        <w:rPr>
          <w:rFonts w:ascii="Arial" w:hAnsi="Arial" w:cs="Arial"/>
          <w:b/>
          <w:sz w:val="22"/>
          <w:szCs w:val="22"/>
        </w:rPr>
      </w:pPr>
      <w:r w:rsidRPr="00797BA3">
        <w:rPr>
          <w:rFonts w:ascii="Arial" w:hAnsi="Arial" w:cs="Arial"/>
          <w:b/>
          <w:sz w:val="22"/>
          <w:szCs w:val="22"/>
        </w:rPr>
        <w:t>Biological information</w:t>
      </w:r>
    </w:p>
    <w:p w:rsidR="00076B6B" w:rsidRPr="00782A2F" w:rsidRDefault="00076B6B" w:rsidP="00076B6B">
      <w:pPr>
        <w:numPr>
          <w:ilvl w:val="0"/>
          <w:numId w:val="27"/>
        </w:numPr>
        <w:tabs>
          <w:tab w:val="clear" w:pos="720"/>
        </w:tabs>
        <w:ind w:left="426" w:hanging="426"/>
        <w:rPr>
          <w:rFonts w:ascii="Arial" w:hAnsi="Arial" w:cs="Arial"/>
          <w:sz w:val="22"/>
          <w:szCs w:val="22"/>
        </w:rPr>
      </w:pPr>
      <w:r w:rsidRPr="00782A2F">
        <w:rPr>
          <w:rFonts w:ascii="Arial" w:hAnsi="Arial" w:cs="Arial"/>
          <w:sz w:val="22"/>
          <w:szCs w:val="22"/>
        </w:rPr>
        <w:t>Can you provide any additional or alternative references or information on the life history of this subspecies?</w:t>
      </w:r>
    </w:p>
    <w:p w:rsidR="00076B6B" w:rsidRPr="00782A2F" w:rsidRDefault="00076B6B" w:rsidP="00076B6B">
      <w:pPr>
        <w:ind w:left="426"/>
        <w:rPr>
          <w:rFonts w:ascii="Arial" w:hAnsi="Arial" w:cs="Arial"/>
          <w:sz w:val="22"/>
          <w:szCs w:val="22"/>
        </w:rPr>
      </w:pPr>
    </w:p>
    <w:p w:rsidR="00076B6B" w:rsidRDefault="00076B6B" w:rsidP="00076B6B">
      <w:pPr>
        <w:numPr>
          <w:ilvl w:val="0"/>
          <w:numId w:val="27"/>
        </w:numPr>
        <w:tabs>
          <w:tab w:val="clear" w:pos="720"/>
        </w:tabs>
        <w:ind w:left="426" w:hanging="426"/>
        <w:rPr>
          <w:rFonts w:ascii="Arial" w:hAnsi="Arial" w:cs="Arial"/>
          <w:sz w:val="22"/>
          <w:szCs w:val="22"/>
        </w:rPr>
      </w:pPr>
      <w:r w:rsidRPr="00782A2F">
        <w:rPr>
          <w:rFonts w:ascii="Arial" w:hAnsi="Arial" w:cs="Arial"/>
          <w:sz w:val="22"/>
          <w:szCs w:val="22"/>
        </w:rPr>
        <w:t>Are you able to provide any additional information on the identity of any other host ant species on which the butterfly may depend?</w:t>
      </w:r>
    </w:p>
    <w:p w:rsidR="00076B6B" w:rsidRDefault="00076B6B" w:rsidP="00076B6B">
      <w:pPr>
        <w:ind w:left="426"/>
        <w:rPr>
          <w:rFonts w:ascii="Arial" w:hAnsi="Arial" w:cs="Arial"/>
          <w:sz w:val="22"/>
          <w:szCs w:val="22"/>
        </w:rPr>
      </w:pPr>
    </w:p>
    <w:p w:rsidR="00076B6B" w:rsidRPr="00782A2F" w:rsidRDefault="00076B6B" w:rsidP="00076B6B">
      <w:pPr>
        <w:numPr>
          <w:ilvl w:val="0"/>
          <w:numId w:val="27"/>
        </w:numPr>
        <w:tabs>
          <w:tab w:val="clear" w:pos="720"/>
        </w:tabs>
        <w:ind w:left="426" w:hanging="426"/>
        <w:rPr>
          <w:rFonts w:ascii="Arial" w:hAnsi="Arial" w:cs="Arial"/>
          <w:sz w:val="22"/>
          <w:szCs w:val="22"/>
        </w:rPr>
      </w:pPr>
      <w:r w:rsidRPr="00782A2F">
        <w:rPr>
          <w:rFonts w:ascii="Arial" w:hAnsi="Arial" w:cs="Arial"/>
          <w:sz w:val="22"/>
          <w:szCs w:val="22"/>
        </w:rPr>
        <w:t>Are you able to provide any additional information on</w:t>
      </w:r>
      <w:r>
        <w:rPr>
          <w:rFonts w:ascii="Arial" w:hAnsi="Arial" w:cs="Arial"/>
          <w:sz w:val="22"/>
          <w:szCs w:val="22"/>
        </w:rPr>
        <w:t xml:space="preserve"> the ecology/relationship of the Eltham copper, host plant and host ants that may help explain the butterfly’s distribution?</w:t>
      </w:r>
    </w:p>
    <w:p w:rsidR="00076B6B" w:rsidRPr="00782A2F" w:rsidRDefault="00076B6B" w:rsidP="00076B6B">
      <w:pPr>
        <w:ind w:left="607"/>
        <w:rPr>
          <w:rFonts w:ascii="Arial" w:hAnsi="Arial" w:cs="Arial"/>
          <w:sz w:val="22"/>
          <w:szCs w:val="22"/>
        </w:rPr>
      </w:pPr>
    </w:p>
    <w:p w:rsidR="00076B6B" w:rsidRPr="00797BA3" w:rsidRDefault="00076B6B" w:rsidP="00076B6B">
      <w:pPr>
        <w:rPr>
          <w:rFonts w:ascii="Arial" w:hAnsi="Arial" w:cs="Arial"/>
          <w:b/>
          <w:sz w:val="22"/>
          <w:szCs w:val="22"/>
        </w:rPr>
      </w:pPr>
      <w:r w:rsidRPr="00797BA3">
        <w:rPr>
          <w:rFonts w:ascii="Arial" w:hAnsi="Arial" w:cs="Arial"/>
          <w:b/>
          <w:sz w:val="22"/>
          <w:szCs w:val="22"/>
        </w:rPr>
        <w:t>Population size</w:t>
      </w:r>
    </w:p>
    <w:p w:rsidR="00076B6B" w:rsidRDefault="00076B6B" w:rsidP="00076B6B">
      <w:pPr>
        <w:numPr>
          <w:ilvl w:val="0"/>
          <w:numId w:val="27"/>
        </w:numPr>
        <w:tabs>
          <w:tab w:val="num" w:pos="142"/>
        </w:tabs>
        <w:ind w:left="426" w:hanging="426"/>
        <w:rPr>
          <w:rFonts w:ascii="Arial" w:hAnsi="Arial" w:cs="Arial"/>
          <w:sz w:val="22"/>
          <w:szCs w:val="22"/>
        </w:rPr>
      </w:pPr>
      <w:r w:rsidRPr="000502BA">
        <w:rPr>
          <w:rFonts w:ascii="Arial" w:hAnsi="Arial" w:cs="Arial"/>
          <w:sz w:val="22"/>
          <w:szCs w:val="22"/>
        </w:rPr>
        <w:t>Has the survey effort for this subspecies been adequate to determine its national adult population size? If not, please provide justification for your response.</w:t>
      </w:r>
    </w:p>
    <w:p w:rsidR="00076B6B" w:rsidRDefault="00076B6B" w:rsidP="00076B6B">
      <w:pPr>
        <w:ind w:left="426"/>
        <w:rPr>
          <w:rFonts w:ascii="Arial" w:hAnsi="Arial" w:cs="Arial"/>
          <w:sz w:val="22"/>
          <w:szCs w:val="22"/>
        </w:rPr>
      </w:pPr>
    </w:p>
    <w:p w:rsidR="00076B6B" w:rsidRPr="000502BA" w:rsidRDefault="001659F1" w:rsidP="00076B6B">
      <w:pPr>
        <w:numPr>
          <w:ilvl w:val="0"/>
          <w:numId w:val="27"/>
        </w:numPr>
        <w:tabs>
          <w:tab w:val="num" w:pos="142"/>
        </w:tabs>
        <w:ind w:left="426" w:hanging="426"/>
        <w:rPr>
          <w:rFonts w:ascii="Arial" w:hAnsi="Arial" w:cs="Arial"/>
          <w:sz w:val="22"/>
          <w:szCs w:val="22"/>
        </w:rPr>
      </w:pPr>
      <w:r>
        <w:rPr>
          <w:rFonts w:ascii="Arial" w:hAnsi="Arial" w:cs="Arial"/>
          <w:sz w:val="22"/>
          <w:szCs w:val="22"/>
        </w:rPr>
        <w:t xml:space="preserve">Do you agree that there are three main locations/populations of this subspecies? </w:t>
      </w:r>
      <w:r w:rsidR="00076B6B">
        <w:rPr>
          <w:rFonts w:ascii="Arial" w:hAnsi="Arial" w:cs="Arial"/>
          <w:sz w:val="22"/>
          <w:szCs w:val="22"/>
        </w:rPr>
        <w:t>Do you know of any other current populations of this subspecies? If so, please provide information on the distribution, abundance and population size/area.</w:t>
      </w:r>
    </w:p>
    <w:p w:rsidR="00076B6B" w:rsidRPr="000502BA" w:rsidRDefault="00076B6B" w:rsidP="00076B6B">
      <w:pPr>
        <w:rPr>
          <w:rFonts w:ascii="Arial" w:hAnsi="Arial" w:cs="Arial"/>
          <w:sz w:val="22"/>
          <w:szCs w:val="22"/>
        </w:rPr>
      </w:pPr>
    </w:p>
    <w:p w:rsidR="00076B6B" w:rsidRDefault="00076B6B" w:rsidP="00076B6B">
      <w:pPr>
        <w:numPr>
          <w:ilvl w:val="0"/>
          <w:numId w:val="27"/>
        </w:numPr>
        <w:ind w:left="426" w:hanging="426"/>
        <w:rPr>
          <w:rFonts w:ascii="Arial" w:hAnsi="Arial" w:cs="Arial"/>
          <w:sz w:val="22"/>
          <w:szCs w:val="22"/>
        </w:rPr>
      </w:pPr>
      <w:r w:rsidRPr="000502BA">
        <w:rPr>
          <w:rFonts w:ascii="Arial" w:hAnsi="Arial" w:cs="Arial"/>
          <w:sz w:val="22"/>
          <w:szCs w:val="22"/>
        </w:rPr>
        <w:t xml:space="preserve">Do you consider the way the population size has been derived to be appropriate? Are there any assumptions and unquantified biases in the estimates? Do you accept the estimate of the total population size of the </w:t>
      </w:r>
      <w:r>
        <w:rPr>
          <w:rFonts w:ascii="Arial" w:hAnsi="Arial" w:cs="Arial"/>
          <w:sz w:val="22"/>
          <w:szCs w:val="22"/>
        </w:rPr>
        <w:t>sub</w:t>
      </w:r>
      <w:r w:rsidRPr="000502BA">
        <w:rPr>
          <w:rFonts w:ascii="Arial" w:hAnsi="Arial" w:cs="Arial"/>
          <w:sz w:val="22"/>
          <w:szCs w:val="22"/>
        </w:rPr>
        <w:t>species? If not, please provide justification for your response.</w:t>
      </w:r>
    </w:p>
    <w:p w:rsidR="00F117EA" w:rsidRDefault="00F117EA" w:rsidP="00F117EA">
      <w:pPr>
        <w:ind w:left="426"/>
        <w:rPr>
          <w:rFonts w:ascii="Arial" w:hAnsi="Arial" w:cs="Arial"/>
          <w:sz w:val="22"/>
          <w:szCs w:val="22"/>
        </w:rPr>
      </w:pPr>
    </w:p>
    <w:p w:rsidR="00F117EA" w:rsidRPr="000502BA" w:rsidRDefault="00F117EA" w:rsidP="00076B6B">
      <w:pPr>
        <w:numPr>
          <w:ilvl w:val="0"/>
          <w:numId w:val="27"/>
        </w:numPr>
        <w:ind w:left="426" w:hanging="426"/>
        <w:rPr>
          <w:rFonts w:ascii="Arial" w:hAnsi="Arial" w:cs="Arial"/>
          <w:sz w:val="22"/>
          <w:szCs w:val="22"/>
        </w:rPr>
      </w:pPr>
      <w:r>
        <w:rPr>
          <w:rFonts w:ascii="Arial" w:hAnsi="Arial" w:cs="Arial"/>
          <w:sz w:val="22"/>
          <w:szCs w:val="22"/>
        </w:rPr>
        <w:t>Can you provide any abundance data for larvae at other reserves, sites or locations?</w:t>
      </w:r>
    </w:p>
    <w:p w:rsidR="00076B6B" w:rsidRPr="000502BA" w:rsidRDefault="00076B6B" w:rsidP="00076B6B">
      <w:pPr>
        <w:ind w:left="607"/>
        <w:rPr>
          <w:rFonts w:ascii="Arial" w:hAnsi="Arial" w:cs="Arial"/>
          <w:sz w:val="22"/>
          <w:szCs w:val="22"/>
        </w:rPr>
      </w:pPr>
    </w:p>
    <w:p w:rsidR="00076B6B" w:rsidRPr="000502BA" w:rsidRDefault="00076B6B" w:rsidP="00076B6B">
      <w:pPr>
        <w:numPr>
          <w:ilvl w:val="0"/>
          <w:numId w:val="27"/>
        </w:numPr>
        <w:ind w:left="426" w:hanging="426"/>
        <w:rPr>
          <w:rFonts w:ascii="Arial" w:hAnsi="Arial" w:cs="Arial"/>
          <w:sz w:val="22"/>
          <w:szCs w:val="22"/>
        </w:rPr>
      </w:pPr>
      <w:r w:rsidRPr="000502BA">
        <w:rPr>
          <w:rFonts w:ascii="Arial" w:hAnsi="Arial" w:cs="Arial"/>
          <w:sz w:val="22"/>
          <w:szCs w:val="22"/>
        </w:rPr>
        <w:t>Can you provide any abund</w:t>
      </w:r>
      <w:r>
        <w:rPr>
          <w:rFonts w:ascii="Arial" w:hAnsi="Arial" w:cs="Arial"/>
          <w:sz w:val="22"/>
          <w:szCs w:val="22"/>
        </w:rPr>
        <w:t xml:space="preserve">ance data of adults that can be used to estimate national </w:t>
      </w:r>
      <w:r w:rsidRPr="000502BA">
        <w:rPr>
          <w:rFonts w:ascii="Arial" w:hAnsi="Arial" w:cs="Arial"/>
          <w:sz w:val="22"/>
          <w:szCs w:val="22"/>
        </w:rPr>
        <w:t>population size?</w:t>
      </w:r>
      <w:r>
        <w:rPr>
          <w:rFonts w:ascii="Arial" w:hAnsi="Arial" w:cs="Arial"/>
          <w:sz w:val="22"/>
          <w:szCs w:val="22"/>
        </w:rPr>
        <w:t xml:space="preserve"> </w:t>
      </w:r>
      <w:r w:rsidRPr="000502BA">
        <w:rPr>
          <w:rFonts w:ascii="Arial" w:hAnsi="Arial" w:cs="Arial"/>
          <w:sz w:val="22"/>
          <w:szCs w:val="22"/>
        </w:rPr>
        <w:t xml:space="preserve">Can you provide an estimate of the current population size of adults of this </w:t>
      </w:r>
      <w:r>
        <w:rPr>
          <w:rFonts w:ascii="Arial" w:hAnsi="Arial" w:cs="Arial"/>
          <w:sz w:val="22"/>
          <w:szCs w:val="22"/>
        </w:rPr>
        <w:t>sub</w:t>
      </w:r>
      <w:r w:rsidRPr="000502BA">
        <w:rPr>
          <w:rFonts w:ascii="Arial" w:hAnsi="Arial" w:cs="Arial"/>
          <w:sz w:val="22"/>
          <w:szCs w:val="22"/>
        </w:rPr>
        <w:t>species (national extent)? Please provide supporting justification or other information.</w:t>
      </w:r>
    </w:p>
    <w:p w:rsidR="00076B6B" w:rsidRPr="000502BA" w:rsidRDefault="00076B6B" w:rsidP="00076B6B">
      <w:pPr>
        <w:rPr>
          <w:rFonts w:ascii="Arial" w:hAnsi="Arial" w:cs="Arial"/>
          <w:sz w:val="22"/>
          <w:szCs w:val="22"/>
        </w:rPr>
      </w:pPr>
    </w:p>
    <w:p w:rsidR="00076B6B" w:rsidRPr="00835237" w:rsidRDefault="00076B6B" w:rsidP="00076B6B">
      <w:pPr>
        <w:ind w:left="426"/>
        <w:rPr>
          <w:rFonts w:ascii="Arial" w:hAnsi="Arial" w:cs="Arial"/>
          <w:sz w:val="22"/>
          <w:szCs w:val="22"/>
        </w:rPr>
      </w:pPr>
      <w:r w:rsidRPr="00835237">
        <w:rPr>
          <w:rFonts w:ascii="Arial" w:hAnsi="Arial" w:cs="Arial"/>
          <w:sz w:val="22"/>
          <w:szCs w:val="22"/>
        </w:rPr>
        <w:t xml:space="preserve">If, because of uncertainty, you are unable to provide a single number, you may wish to provide an estimated range. If so, please choose one of the ranges suggested in the table below of possible </w:t>
      </w:r>
      <w:r>
        <w:rPr>
          <w:rFonts w:ascii="Arial" w:hAnsi="Arial" w:cs="Arial"/>
          <w:sz w:val="22"/>
          <w:szCs w:val="22"/>
        </w:rPr>
        <w:t>sub</w:t>
      </w:r>
      <w:r w:rsidRPr="00835237">
        <w:rPr>
          <w:rFonts w:ascii="Arial" w:hAnsi="Arial" w:cs="Arial"/>
          <w:sz w:val="22"/>
          <w:szCs w:val="22"/>
        </w:rPr>
        <w:t xml:space="preserve">species numbers, and also choose the level of confidence you have in this estimate:  </w:t>
      </w:r>
    </w:p>
    <w:p w:rsidR="00076B6B" w:rsidRPr="00835237" w:rsidRDefault="00076B6B" w:rsidP="00076B6B">
      <w:pPr>
        <w:ind w:left="426"/>
        <w:rPr>
          <w:rFonts w:ascii="Arial" w:hAnsi="Arial" w:cs="Arial"/>
          <w:sz w:val="22"/>
          <w:szCs w:val="22"/>
        </w:rPr>
      </w:pPr>
    </w:p>
    <w:tbl>
      <w:tblPr>
        <w:tblStyle w:val="TableGrid"/>
        <w:tblW w:w="0" w:type="auto"/>
        <w:tblInd w:w="426" w:type="dxa"/>
        <w:tblLook w:val="04A0"/>
      </w:tblPr>
      <w:tblGrid>
        <w:gridCol w:w="9173"/>
      </w:tblGrid>
      <w:tr w:rsidR="00076B6B" w:rsidTr="00F3014A">
        <w:tc>
          <w:tcPr>
            <w:tcW w:w="9428" w:type="dxa"/>
          </w:tcPr>
          <w:p w:rsidR="00076B6B" w:rsidRPr="00CD6E55" w:rsidRDefault="00076B6B" w:rsidP="00F3014A">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076B6B" w:rsidRDefault="00076B6B" w:rsidP="00F3014A">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076B6B" w:rsidRDefault="00076B6B" w:rsidP="00F3014A">
            <w:pPr>
              <w:ind w:left="283"/>
              <w:rPr>
                <w:rFonts w:ascii="Arial" w:hAnsi="Arial" w:cs="Arial"/>
                <w:sz w:val="22"/>
                <w:szCs w:val="22"/>
              </w:rPr>
            </w:pPr>
          </w:p>
        </w:tc>
      </w:tr>
      <w:tr w:rsidR="00076B6B" w:rsidTr="00F3014A">
        <w:tc>
          <w:tcPr>
            <w:tcW w:w="9428" w:type="dxa"/>
          </w:tcPr>
          <w:p w:rsidR="00076B6B" w:rsidRDefault="00076B6B" w:rsidP="00F3014A">
            <w:pPr>
              <w:tabs>
                <w:tab w:val="left" w:pos="5610"/>
              </w:tabs>
              <w:ind w:left="283"/>
              <w:rPr>
                <w:rFonts w:ascii="Arial" w:hAnsi="Arial" w:cs="Arial"/>
                <w:sz w:val="22"/>
                <w:szCs w:val="22"/>
              </w:rPr>
            </w:pPr>
          </w:p>
          <w:p w:rsidR="00076B6B" w:rsidRPr="00CD6E55" w:rsidRDefault="00076B6B" w:rsidP="00F3014A">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076B6B" w:rsidRDefault="00076B6B" w:rsidP="00F3014A">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076B6B" w:rsidRDefault="00076B6B" w:rsidP="00F3014A">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076B6B" w:rsidRDefault="00076B6B" w:rsidP="00F3014A">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076B6B" w:rsidRDefault="00076B6B" w:rsidP="00F3014A">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076B6B" w:rsidRDefault="00076B6B" w:rsidP="00F3014A">
            <w:pPr>
              <w:ind w:left="283"/>
              <w:rPr>
                <w:rFonts w:ascii="Arial" w:hAnsi="Arial" w:cs="Arial"/>
                <w:sz w:val="22"/>
                <w:szCs w:val="22"/>
              </w:rPr>
            </w:pPr>
          </w:p>
        </w:tc>
      </w:tr>
    </w:tbl>
    <w:p w:rsidR="00076B6B" w:rsidRDefault="00076B6B" w:rsidP="00076B6B">
      <w:pPr>
        <w:ind w:left="426"/>
        <w:rPr>
          <w:rFonts w:ascii="Arial" w:hAnsi="Arial" w:cs="Arial"/>
          <w:sz w:val="22"/>
          <w:szCs w:val="22"/>
        </w:rPr>
      </w:pPr>
    </w:p>
    <w:p w:rsidR="00076B6B" w:rsidRPr="00797BA3" w:rsidRDefault="00076B6B" w:rsidP="00076B6B">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2C649E" w:rsidRDefault="002C649E" w:rsidP="00076B6B">
      <w:pPr>
        <w:numPr>
          <w:ilvl w:val="0"/>
          <w:numId w:val="27"/>
        </w:numPr>
        <w:tabs>
          <w:tab w:val="num" w:pos="993"/>
        </w:tabs>
        <w:ind w:left="426" w:hanging="426"/>
        <w:rPr>
          <w:rFonts w:ascii="Arial" w:hAnsi="Arial" w:cs="Arial"/>
          <w:sz w:val="22"/>
          <w:szCs w:val="22"/>
        </w:rPr>
      </w:pPr>
      <w:r>
        <w:rPr>
          <w:rFonts w:ascii="Arial" w:hAnsi="Arial" w:cs="Arial"/>
          <w:sz w:val="22"/>
          <w:szCs w:val="22"/>
        </w:rPr>
        <w:t xml:space="preserve">Do you think the interpretation of the trend </w:t>
      </w:r>
      <w:r w:rsidR="00D37379">
        <w:rPr>
          <w:rFonts w:ascii="Arial" w:hAnsi="Arial" w:cs="Arial"/>
          <w:sz w:val="22"/>
          <w:szCs w:val="22"/>
        </w:rPr>
        <w:t xml:space="preserve">(if any) </w:t>
      </w:r>
      <w:r>
        <w:rPr>
          <w:rFonts w:ascii="Arial" w:hAnsi="Arial" w:cs="Arial"/>
          <w:sz w:val="22"/>
          <w:szCs w:val="22"/>
        </w:rPr>
        <w:t>in the total population is substantiated by the larval count data?</w:t>
      </w:r>
    </w:p>
    <w:p w:rsidR="00D93524" w:rsidRDefault="00D93524" w:rsidP="00D93524">
      <w:pPr>
        <w:tabs>
          <w:tab w:val="num" w:pos="993"/>
        </w:tabs>
        <w:ind w:left="426"/>
        <w:rPr>
          <w:rFonts w:ascii="Arial" w:hAnsi="Arial" w:cs="Arial"/>
          <w:sz w:val="22"/>
          <w:szCs w:val="22"/>
        </w:rPr>
      </w:pPr>
    </w:p>
    <w:p w:rsidR="00076B6B" w:rsidRPr="000758B9" w:rsidRDefault="00076B6B" w:rsidP="00076B6B">
      <w:pPr>
        <w:numPr>
          <w:ilvl w:val="0"/>
          <w:numId w:val="27"/>
        </w:numPr>
        <w:tabs>
          <w:tab w:val="num" w:pos="993"/>
        </w:tabs>
        <w:ind w:left="426" w:hanging="426"/>
        <w:rPr>
          <w:rFonts w:ascii="Arial" w:hAnsi="Arial" w:cs="Arial"/>
          <w:sz w:val="22"/>
          <w:szCs w:val="22"/>
        </w:rPr>
      </w:pPr>
      <w:r w:rsidRPr="000758B9">
        <w:rPr>
          <w:rFonts w:ascii="Arial" w:hAnsi="Arial" w:cs="Arial"/>
          <w:sz w:val="22"/>
          <w:szCs w:val="22"/>
        </w:rPr>
        <w:t xml:space="preserve">Are you able to comment on the extent of decline in the subspecies’ total population size over the last approximately </w:t>
      </w:r>
      <w:r w:rsidRPr="000758B9">
        <w:rPr>
          <w:rFonts w:ascii="Arial" w:hAnsi="Arial" w:cs="Arial"/>
          <w:color w:val="000000" w:themeColor="text1"/>
          <w:sz w:val="22"/>
          <w:szCs w:val="22"/>
        </w:rPr>
        <w:t>10 years</w:t>
      </w:r>
      <w:r w:rsidRPr="000758B9">
        <w:rPr>
          <w:rFonts w:ascii="Arial" w:hAnsi="Arial" w:cs="Arial"/>
          <w:sz w:val="22"/>
          <w:szCs w:val="22"/>
        </w:rPr>
        <w:t>? Please provide justification for your response.</w:t>
      </w:r>
    </w:p>
    <w:p w:rsidR="00076B6B" w:rsidRPr="000758B9" w:rsidRDefault="00076B6B" w:rsidP="00076B6B">
      <w:pPr>
        <w:tabs>
          <w:tab w:val="num" w:pos="426"/>
        </w:tabs>
        <w:spacing w:line="360" w:lineRule="auto"/>
        <w:rPr>
          <w:rFonts w:ascii="Arial" w:hAnsi="Arial" w:cs="Arial"/>
          <w:sz w:val="22"/>
          <w:szCs w:val="22"/>
        </w:rPr>
      </w:pPr>
    </w:p>
    <w:p w:rsidR="00076B6B" w:rsidRPr="000758B9" w:rsidRDefault="00076B6B" w:rsidP="00076B6B">
      <w:pPr>
        <w:ind w:left="426"/>
        <w:rPr>
          <w:rFonts w:ascii="Arial" w:hAnsi="Arial" w:cs="Arial"/>
          <w:sz w:val="22"/>
          <w:szCs w:val="22"/>
        </w:rPr>
      </w:pPr>
      <w:r w:rsidRPr="000758B9">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rsidR="00076B6B" w:rsidRDefault="00076B6B" w:rsidP="00076B6B">
      <w:pPr>
        <w:ind w:left="426"/>
        <w:rPr>
          <w:rFonts w:ascii="Arial" w:hAnsi="Arial" w:cs="Arial"/>
          <w:sz w:val="22"/>
          <w:szCs w:val="22"/>
        </w:rPr>
      </w:pPr>
    </w:p>
    <w:tbl>
      <w:tblPr>
        <w:tblStyle w:val="TableGrid"/>
        <w:tblW w:w="0" w:type="auto"/>
        <w:tblInd w:w="607" w:type="dxa"/>
        <w:tblLook w:val="04A0"/>
      </w:tblPr>
      <w:tblGrid>
        <w:gridCol w:w="8992"/>
      </w:tblGrid>
      <w:tr w:rsidR="00076B6B" w:rsidTr="00F3014A">
        <w:tc>
          <w:tcPr>
            <w:tcW w:w="9428" w:type="dxa"/>
          </w:tcPr>
          <w:p w:rsidR="00076B6B" w:rsidRDefault="00076B6B" w:rsidP="00F3014A">
            <w:pPr>
              <w:ind w:left="102"/>
              <w:rPr>
                <w:rFonts w:ascii="Arial" w:hAnsi="Arial" w:cs="Arial"/>
                <w:sz w:val="22"/>
                <w:szCs w:val="22"/>
              </w:rPr>
            </w:pPr>
          </w:p>
          <w:p w:rsidR="00076B6B" w:rsidRDefault="00076B6B" w:rsidP="00F3014A">
            <w:pPr>
              <w:ind w:left="102"/>
              <w:rPr>
                <w:rFonts w:ascii="Arial" w:hAnsi="Arial" w:cs="Arial"/>
                <w:sz w:val="22"/>
                <w:szCs w:val="22"/>
              </w:rPr>
            </w:pPr>
            <w:r>
              <w:rPr>
                <w:rFonts w:ascii="Arial" w:hAnsi="Arial" w:cs="Arial"/>
                <w:sz w:val="22"/>
                <w:szCs w:val="22"/>
              </w:rPr>
              <w:t>Decline estimated to be in the range of:</w:t>
            </w:r>
          </w:p>
          <w:p w:rsidR="00076B6B" w:rsidRDefault="00076B6B" w:rsidP="00F3014A">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076B6B" w:rsidTr="00F3014A">
        <w:tc>
          <w:tcPr>
            <w:tcW w:w="9428" w:type="dxa"/>
          </w:tcPr>
          <w:p w:rsidR="00076B6B" w:rsidRDefault="00076B6B" w:rsidP="00F3014A">
            <w:pPr>
              <w:ind w:left="102"/>
              <w:rPr>
                <w:rFonts w:ascii="Arial" w:hAnsi="Arial" w:cs="Arial"/>
                <w:sz w:val="22"/>
                <w:szCs w:val="22"/>
              </w:rPr>
            </w:pPr>
          </w:p>
          <w:p w:rsidR="00076B6B" w:rsidRDefault="00076B6B" w:rsidP="00F3014A">
            <w:pPr>
              <w:ind w:left="102"/>
              <w:rPr>
                <w:rFonts w:ascii="Arial" w:hAnsi="Arial" w:cs="Arial"/>
                <w:sz w:val="22"/>
                <w:szCs w:val="22"/>
              </w:rPr>
            </w:pPr>
            <w:r>
              <w:rPr>
                <w:rFonts w:ascii="Arial" w:hAnsi="Arial" w:cs="Arial"/>
                <w:sz w:val="22"/>
                <w:szCs w:val="22"/>
              </w:rPr>
              <w:t>Level of your confidence in this estimated decline:</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076B6B" w:rsidRDefault="00076B6B" w:rsidP="00F3014A">
            <w:pPr>
              <w:tabs>
                <w:tab w:val="num" w:pos="426"/>
              </w:tabs>
              <w:ind w:left="102"/>
              <w:rPr>
                <w:rFonts w:ascii="Arial" w:hAnsi="Arial" w:cs="Arial"/>
                <w:sz w:val="22"/>
                <w:szCs w:val="22"/>
              </w:rPr>
            </w:pPr>
          </w:p>
        </w:tc>
      </w:tr>
    </w:tbl>
    <w:p w:rsidR="00076B6B" w:rsidRDefault="00076B6B" w:rsidP="00076B6B">
      <w:pPr>
        <w:ind w:left="426"/>
        <w:rPr>
          <w:rFonts w:ascii="Arial" w:hAnsi="Arial" w:cs="Arial"/>
          <w:sz w:val="22"/>
          <w:szCs w:val="22"/>
        </w:rPr>
      </w:pPr>
    </w:p>
    <w:p w:rsidR="00076B6B" w:rsidRPr="000758B9" w:rsidRDefault="00076B6B" w:rsidP="00076B6B">
      <w:pPr>
        <w:numPr>
          <w:ilvl w:val="0"/>
          <w:numId w:val="27"/>
        </w:numPr>
        <w:tabs>
          <w:tab w:val="num" w:pos="851"/>
        </w:tabs>
        <w:ind w:left="426" w:hanging="426"/>
        <w:rPr>
          <w:rFonts w:ascii="Arial" w:hAnsi="Arial" w:cs="Arial"/>
          <w:sz w:val="22"/>
          <w:szCs w:val="22"/>
        </w:rPr>
      </w:pPr>
      <w:r w:rsidRPr="000758B9">
        <w:rPr>
          <w:rFonts w:ascii="Arial" w:hAnsi="Arial" w:cs="Arial"/>
          <w:sz w:val="22"/>
          <w:szCs w:val="22"/>
        </w:rPr>
        <w:t>Please provide (if known) any additional evidence which shows the subspecies or any individual population is stable, increasing or declining.</w:t>
      </w:r>
    </w:p>
    <w:p w:rsidR="00076B6B" w:rsidRPr="00203935" w:rsidRDefault="00076B6B" w:rsidP="00076B6B">
      <w:pPr>
        <w:rPr>
          <w:rFonts w:ascii="Arial" w:hAnsi="Arial" w:cs="Arial"/>
          <w:sz w:val="22"/>
          <w:szCs w:val="22"/>
        </w:rPr>
      </w:pPr>
    </w:p>
    <w:p w:rsidR="00076B6B" w:rsidRPr="00203935" w:rsidRDefault="00076B6B" w:rsidP="00076B6B">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076B6B" w:rsidRPr="00203935" w:rsidRDefault="00076B6B" w:rsidP="00076B6B">
      <w:pPr>
        <w:keepNext/>
        <w:keepLines/>
        <w:ind w:left="426"/>
        <w:rPr>
          <w:rFonts w:ascii="Arial" w:hAnsi="Arial" w:cs="Arial"/>
          <w:sz w:val="22"/>
          <w:szCs w:val="22"/>
        </w:rPr>
      </w:pPr>
    </w:p>
    <w:p w:rsidR="00076B6B" w:rsidRPr="00203935" w:rsidRDefault="00076B6B" w:rsidP="00076B6B">
      <w:pPr>
        <w:numPr>
          <w:ilvl w:val="0"/>
          <w:numId w:val="27"/>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w:t>
      </w:r>
      <w:r>
        <w:rPr>
          <w:rFonts w:ascii="Arial" w:hAnsi="Arial" w:cs="Arial"/>
          <w:sz w:val="22"/>
          <w:szCs w:val="22"/>
        </w:rPr>
        <w:t>sub</w:t>
      </w:r>
      <w:r w:rsidRPr="00203935">
        <w:rPr>
          <w:rFonts w:ascii="Arial" w:hAnsi="Arial" w:cs="Arial"/>
          <w:sz w:val="22"/>
          <w:szCs w:val="22"/>
        </w:rPr>
        <w:t xml:space="preserve">species been adequate to determine its national distribution? If not, </w:t>
      </w:r>
      <w:r>
        <w:rPr>
          <w:rFonts w:ascii="Arial" w:hAnsi="Arial" w:cs="Arial"/>
          <w:sz w:val="22"/>
          <w:szCs w:val="22"/>
        </w:rPr>
        <w:t>please provide justification for your response.</w:t>
      </w:r>
    </w:p>
    <w:p w:rsidR="00076B6B" w:rsidRPr="00203935" w:rsidRDefault="00076B6B" w:rsidP="00076B6B">
      <w:pPr>
        <w:rPr>
          <w:rFonts w:ascii="Arial" w:hAnsi="Arial" w:cs="Arial"/>
          <w:sz w:val="22"/>
          <w:szCs w:val="22"/>
        </w:rPr>
      </w:pPr>
    </w:p>
    <w:p w:rsidR="00076B6B" w:rsidRPr="000758B9" w:rsidRDefault="00076B6B" w:rsidP="00076B6B">
      <w:pPr>
        <w:numPr>
          <w:ilvl w:val="0"/>
          <w:numId w:val="27"/>
        </w:numPr>
        <w:tabs>
          <w:tab w:val="num" w:pos="1134"/>
        </w:tabs>
        <w:ind w:left="426" w:hanging="426"/>
        <w:rPr>
          <w:rFonts w:ascii="Arial" w:hAnsi="Arial" w:cs="Arial"/>
          <w:sz w:val="22"/>
          <w:szCs w:val="22"/>
        </w:rPr>
      </w:pPr>
      <w:r w:rsidRPr="000758B9">
        <w:rPr>
          <w:rFonts w:ascii="Arial" w:hAnsi="Arial" w:cs="Arial"/>
          <w:sz w:val="22"/>
          <w:szCs w:val="22"/>
        </w:rPr>
        <w:t xml:space="preserve">Do you agree that the way the current extent of occurrence and/or area of occupancy </w:t>
      </w:r>
      <w:proofErr w:type="gramStart"/>
      <w:r w:rsidRPr="000758B9">
        <w:rPr>
          <w:rFonts w:ascii="Arial" w:hAnsi="Arial" w:cs="Arial"/>
          <w:sz w:val="22"/>
          <w:szCs w:val="22"/>
        </w:rPr>
        <w:t>has</w:t>
      </w:r>
      <w:proofErr w:type="gramEnd"/>
      <w:r w:rsidRPr="000758B9">
        <w:rPr>
          <w:rFonts w:ascii="Arial" w:hAnsi="Arial" w:cs="Arial"/>
          <w:sz w:val="22"/>
          <w:szCs w:val="22"/>
        </w:rPr>
        <w:t xml:space="preserve"> been estimated is appropriate? Please provide justification for your response.</w:t>
      </w:r>
    </w:p>
    <w:p w:rsidR="00076B6B" w:rsidRPr="000758B9" w:rsidRDefault="00076B6B" w:rsidP="00076B6B">
      <w:pPr>
        <w:tabs>
          <w:tab w:val="num" w:pos="426"/>
        </w:tabs>
        <w:ind w:left="426"/>
        <w:rPr>
          <w:rFonts w:ascii="Arial" w:hAnsi="Arial" w:cs="Arial"/>
          <w:sz w:val="22"/>
          <w:szCs w:val="22"/>
        </w:rPr>
      </w:pPr>
    </w:p>
    <w:p w:rsidR="00076B6B" w:rsidRPr="000758B9" w:rsidRDefault="00076B6B" w:rsidP="00076B6B">
      <w:pPr>
        <w:tabs>
          <w:tab w:val="num" w:pos="426"/>
        </w:tabs>
        <w:ind w:left="426"/>
        <w:rPr>
          <w:rFonts w:ascii="Arial" w:hAnsi="Arial" w:cs="Arial"/>
          <w:sz w:val="22"/>
          <w:szCs w:val="22"/>
        </w:rPr>
      </w:pPr>
      <w:r w:rsidRPr="000758B9">
        <w:rPr>
          <w:rFonts w:ascii="Arial" w:hAnsi="Arial" w:cs="Arial"/>
          <w:sz w:val="22"/>
          <w:szCs w:val="22"/>
        </w:rPr>
        <w:t>If you disagree with the estimates provided, can you provide alternative estimates of the extent of occurrence and/or area of occupancy?</w:t>
      </w:r>
    </w:p>
    <w:p w:rsidR="00076B6B" w:rsidRPr="000758B9" w:rsidRDefault="00076B6B" w:rsidP="00076B6B">
      <w:pPr>
        <w:tabs>
          <w:tab w:val="num" w:pos="426"/>
        </w:tabs>
        <w:ind w:left="426"/>
        <w:rPr>
          <w:rFonts w:ascii="Arial" w:hAnsi="Arial" w:cs="Arial"/>
          <w:sz w:val="22"/>
          <w:szCs w:val="22"/>
          <w:u w:val="single"/>
        </w:rPr>
      </w:pPr>
    </w:p>
    <w:p w:rsidR="00076B6B" w:rsidRPr="000758B9" w:rsidRDefault="00076B6B" w:rsidP="00076B6B">
      <w:pPr>
        <w:tabs>
          <w:tab w:val="num" w:pos="851"/>
        </w:tabs>
        <w:ind w:left="426"/>
        <w:rPr>
          <w:rFonts w:ascii="Arial" w:hAnsi="Arial" w:cs="Arial"/>
          <w:sz w:val="22"/>
          <w:szCs w:val="22"/>
        </w:rPr>
      </w:pPr>
      <w:r w:rsidRPr="000758B9">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rsidR="00076B6B" w:rsidRPr="000758B9" w:rsidRDefault="00076B6B" w:rsidP="00076B6B">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076B6B" w:rsidTr="00F3014A">
        <w:tc>
          <w:tcPr>
            <w:tcW w:w="9428" w:type="dxa"/>
          </w:tcPr>
          <w:p w:rsidR="00076B6B" w:rsidRDefault="00076B6B" w:rsidP="00F3014A">
            <w:pPr>
              <w:tabs>
                <w:tab w:val="num" w:pos="851"/>
              </w:tabs>
              <w:rPr>
                <w:rFonts w:ascii="Arial" w:hAnsi="Arial" w:cs="Arial"/>
                <w:sz w:val="22"/>
                <w:szCs w:val="22"/>
              </w:rPr>
            </w:pPr>
          </w:p>
          <w:p w:rsidR="00076B6B" w:rsidRDefault="00076B6B" w:rsidP="00F3014A">
            <w:pPr>
              <w:tabs>
                <w:tab w:val="num" w:pos="851"/>
              </w:tabs>
              <w:rPr>
                <w:rFonts w:ascii="Arial" w:hAnsi="Arial" w:cs="Arial"/>
                <w:sz w:val="22"/>
                <w:szCs w:val="22"/>
              </w:rPr>
            </w:pPr>
            <w:r>
              <w:rPr>
                <w:rFonts w:ascii="Arial" w:hAnsi="Arial" w:cs="Arial"/>
                <w:sz w:val="22"/>
                <w:szCs w:val="22"/>
              </w:rPr>
              <w:t>Extent of occurrence is estimated to be in the range of:</w:t>
            </w:r>
          </w:p>
          <w:p w:rsidR="00076B6B" w:rsidRDefault="00076B6B" w:rsidP="00F3014A">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076B6B" w:rsidRDefault="00076B6B" w:rsidP="00F3014A">
            <w:pPr>
              <w:tabs>
                <w:tab w:val="num" w:pos="851"/>
              </w:tabs>
              <w:rPr>
                <w:rFonts w:ascii="Arial" w:hAnsi="Arial" w:cs="Arial"/>
                <w:sz w:val="22"/>
                <w:szCs w:val="22"/>
              </w:rPr>
            </w:pPr>
          </w:p>
        </w:tc>
      </w:tr>
      <w:tr w:rsidR="00076B6B" w:rsidTr="00F3014A">
        <w:tc>
          <w:tcPr>
            <w:tcW w:w="9428" w:type="dxa"/>
          </w:tcPr>
          <w:p w:rsidR="00076B6B" w:rsidRDefault="00076B6B" w:rsidP="00F3014A">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076B6B" w:rsidRDefault="00076B6B" w:rsidP="00F3014A">
            <w:pPr>
              <w:tabs>
                <w:tab w:val="num" w:pos="851"/>
              </w:tabs>
              <w:rPr>
                <w:rFonts w:ascii="Arial" w:hAnsi="Arial" w:cs="Arial"/>
                <w:sz w:val="22"/>
                <w:szCs w:val="22"/>
              </w:rPr>
            </w:pPr>
          </w:p>
        </w:tc>
      </w:tr>
    </w:tbl>
    <w:p w:rsidR="00076B6B" w:rsidRPr="000758B9" w:rsidRDefault="00076B6B" w:rsidP="00076B6B">
      <w:pPr>
        <w:tabs>
          <w:tab w:val="num" w:pos="851"/>
        </w:tabs>
        <w:ind w:left="426"/>
        <w:rPr>
          <w:rFonts w:ascii="Arial" w:hAnsi="Arial" w:cs="Arial"/>
          <w:sz w:val="22"/>
          <w:szCs w:val="22"/>
        </w:rPr>
      </w:pPr>
    </w:p>
    <w:p w:rsidR="00076B6B" w:rsidRPr="000758B9" w:rsidRDefault="00076B6B" w:rsidP="00076B6B">
      <w:pPr>
        <w:ind w:left="426"/>
        <w:rPr>
          <w:rFonts w:ascii="Arial" w:hAnsi="Arial" w:cs="Arial"/>
          <w:sz w:val="22"/>
          <w:szCs w:val="22"/>
        </w:rPr>
      </w:pPr>
      <w:r w:rsidRPr="000758B9">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rsidR="00076B6B" w:rsidRPr="000758B9" w:rsidRDefault="00076B6B" w:rsidP="00076B6B">
      <w:pPr>
        <w:ind w:left="426"/>
        <w:rPr>
          <w:rFonts w:ascii="Arial" w:hAnsi="Arial" w:cs="Arial"/>
          <w:sz w:val="22"/>
          <w:szCs w:val="22"/>
        </w:rPr>
      </w:pPr>
    </w:p>
    <w:tbl>
      <w:tblPr>
        <w:tblStyle w:val="TableGrid"/>
        <w:tblW w:w="0" w:type="auto"/>
        <w:tblInd w:w="426" w:type="dxa"/>
        <w:tblLook w:val="04A0"/>
      </w:tblPr>
      <w:tblGrid>
        <w:gridCol w:w="9173"/>
      </w:tblGrid>
      <w:tr w:rsidR="00076B6B" w:rsidTr="00F3014A">
        <w:tc>
          <w:tcPr>
            <w:tcW w:w="9428" w:type="dxa"/>
          </w:tcPr>
          <w:p w:rsidR="00076B6B" w:rsidRDefault="00076B6B" w:rsidP="00F3014A">
            <w:pPr>
              <w:ind w:left="141"/>
              <w:rPr>
                <w:rFonts w:ascii="Arial" w:hAnsi="Arial" w:cs="Arial"/>
                <w:sz w:val="22"/>
                <w:szCs w:val="22"/>
              </w:rPr>
            </w:pPr>
          </w:p>
          <w:p w:rsidR="00076B6B" w:rsidRDefault="00076B6B" w:rsidP="00F3014A">
            <w:pPr>
              <w:ind w:left="141"/>
              <w:rPr>
                <w:rFonts w:ascii="Arial" w:hAnsi="Arial" w:cs="Arial"/>
                <w:sz w:val="22"/>
                <w:szCs w:val="22"/>
              </w:rPr>
            </w:pPr>
            <w:r>
              <w:rPr>
                <w:rFonts w:ascii="Arial" w:hAnsi="Arial" w:cs="Arial"/>
                <w:sz w:val="22"/>
                <w:szCs w:val="22"/>
              </w:rPr>
              <w:t>Area of occupancy is estimated to be in the range of:</w:t>
            </w:r>
          </w:p>
          <w:p w:rsidR="00076B6B" w:rsidRDefault="00076B6B" w:rsidP="00F3014A">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076B6B" w:rsidTr="00F3014A">
        <w:tc>
          <w:tcPr>
            <w:tcW w:w="9428" w:type="dxa"/>
          </w:tcPr>
          <w:p w:rsidR="00076B6B" w:rsidRDefault="00076B6B" w:rsidP="00F3014A">
            <w:pPr>
              <w:tabs>
                <w:tab w:val="num" w:pos="851"/>
              </w:tabs>
              <w:ind w:left="141"/>
              <w:rPr>
                <w:rFonts w:ascii="Arial" w:hAnsi="Arial" w:cs="Arial"/>
                <w:sz w:val="22"/>
                <w:szCs w:val="22"/>
              </w:rPr>
            </w:pPr>
          </w:p>
          <w:p w:rsidR="00076B6B" w:rsidRDefault="00076B6B" w:rsidP="00F3014A">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076B6B" w:rsidRDefault="00076B6B" w:rsidP="00F3014A">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076B6B" w:rsidRDefault="00076B6B" w:rsidP="00F3014A">
            <w:pPr>
              <w:ind w:left="141"/>
              <w:rPr>
                <w:rFonts w:ascii="Arial" w:hAnsi="Arial" w:cs="Arial"/>
                <w:sz w:val="22"/>
                <w:szCs w:val="22"/>
              </w:rPr>
            </w:pPr>
          </w:p>
        </w:tc>
      </w:tr>
    </w:tbl>
    <w:p w:rsidR="00076B6B" w:rsidRDefault="00076B6B" w:rsidP="00076B6B">
      <w:pPr>
        <w:ind w:left="426"/>
        <w:rPr>
          <w:rFonts w:ascii="Arial" w:hAnsi="Arial" w:cs="Arial"/>
          <w:sz w:val="22"/>
          <w:szCs w:val="22"/>
        </w:rPr>
      </w:pPr>
    </w:p>
    <w:p w:rsidR="00076B6B" w:rsidRDefault="00076B6B" w:rsidP="00076B6B">
      <w:pPr>
        <w:ind w:left="426"/>
        <w:rPr>
          <w:rFonts w:ascii="Arial" w:hAnsi="Arial" w:cs="Arial"/>
          <w:sz w:val="22"/>
          <w:szCs w:val="22"/>
        </w:rPr>
      </w:pPr>
    </w:p>
    <w:p w:rsidR="00076B6B" w:rsidRPr="006B6E1E" w:rsidRDefault="00076B6B" w:rsidP="00076B6B">
      <w:pPr>
        <w:rPr>
          <w:rFonts w:ascii="Arial" w:hAnsi="Arial" w:cs="Arial"/>
          <w:b/>
          <w:sz w:val="22"/>
          <w:szCs w:val="22"/>
        </w:rPr>
      </w:pPr>
      <w:r w:rsidRPr="006B6E1E">
        <w:rPr>
          <w:rFonts w:ascii="Arial" w:hAnsi="Arial" w:cs="Arial"/>
          <w:b/>
          <w:sz w:val="22"/>
          <w:szCs w:val="22"/>
        </w:rPr>
        <w:t>Past Distribution/range/extent of occurrence, area of occupancy</w:t>
      </w:r>
    </w:p>
    <w:p w:rsidR="00076B6B" w:rsidRPr="000758B9" w:rsidRDefault="00076B6B" w:rsidP="00076B6B">
      <w:pPr>
        <w:numPr>
          <w:ilvl w:val="0"/>
          <w:numId w:val="27"/>
        </w:numPr>
        <w:tabs>
          <w:tab w:val="num" w:pos="604"/>
        </w:tabs>
        <w:ind w:left="607" w:hanging="607"/>
        <w:rPr>
          <w:rFonts w:ascii="Arial" w:hAnsi="Arial" w:cs="Arial"/>
          <w:sz w:val="22"/>
          <w:szCs w:val="22"/>
        </w:rPr>
      </w:pPr>
      <w:r w:rsidRPr="000758B9">
        <w:rPr>
          <w:rFonts w:ascii="Arial" w:hAnsi="Arial" w:cs="Arial"/>
          <w:sz w:val="22"/>
          <w:szCs w:val="22"/>
        </w:rPr>
        <w:t>Do you consider that the way historical distributional information has been estimated is appropriate? Please provide justification for your response?</w:t>
      </w:r>
    </w:p>
    <w:p w:rsidR="00076B6B" w:rsidRPr="000758B9" w:rsidRDefault="00076B6B" w:rsidP="00076B6B">
      <w:pPr>
        <w:ind w:left="720"/>
        <w:rPr>
          <w:rFonts w:ascii="Arial" w:hAnsi="Arial" w:cs="Arial"/>
          <w:sz w:val="22"/>
          <w:szCs w:val="22"/>
          <w:u w:val="single"/>
        </w:rPr>
      </w:pPr>
    </w:p>
    <w:p w:rsidR="00076B6B" w:rsidRPr="000758B9" w:rsidRDefault="00076B6B" w:rsidP="00076B6B">
      <w:pPr>
        <w:ind w:left="607"/>
        <w:rPr>
          <w:rFonts w:ascii="Arial" w:hAnsi="Arial" w:cs="Arial"/>
          <w:sz w:val="22"/>
          <w:szCs w:val="22"/>
        </w:rPr>
      </w:pPr>
      <w:r w:rsidRPr="000758B9">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076B6B" w:rsidTr="00F3014A">
        <w:tc>
          <w:tcPr>
            <w:tcW w:w="9428" w:type="dxa"/>
          </w:tcPr>
          <w:p w:rsidR="00076B6B" w:rsidRDefault="00076B6B" w:rsidP="00F3014A">
            <w:pPr>
              <w:ind w:left="244"/>
              <w:rPr>
                <w:rFonts w:ascii="Arial" w:hAnsi="Arial" w:cs="Arial"/>
                <w:sz w:val="22"/>
                <w:szCs w:val="22"/>
              </w:rPr>
            </w:pPr>
            <w:r>
              <w:rPr>
                <w:rFonts w:ascii="Arial" w:hAnsi="Arial" w:cs="Arial"/>
                <w:sz w:val="22"/>
                <w:szCs w:val="22"/>
              </w:rPr>
              <w:t>Past extent of occurrence is estimated to be in the range of:</w:t>
            </w:r>
          </w:p>
          <w:p w:rsidR="00076B6B" w:rsidRDefault="00076B6B" w:rsidP="00F3014A">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076B6B" w:rsidRDefault="00076B6B" w:rsidP="00F3014A">
            <w:pPr>
              <w:ind w:left="244"/>
              <w:rPr>
                <w:rFonts w:ascii="Arial" w:hAnsi="Arial" w:cs="Arial"/>
                <w:sz w:val="22"/>
                <w:szCs w:val="22"/>
              </w:rPr>
            </w:pPr>
          </w:p>
        </w:tc>
      </w:tr>
      <w:tr w:rsidR="00076B6B" w:rsidTr="00F3014A">
        <w:tc>
          <w:tcPr>
            <w:tcW w:w="9428" w:type="dxa"/>
          </w:tcPr>
          <w:p w:rsidR="00076B6B" w:rsidRDefault="00076B6B" w:rsidP="00F3014A">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076B6B" w:rsidRDefault="00076B6B" w:rsidP="00F3014A">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076B6B" w:rsidRDefault="00076B6B" w:rsidP="00F3014A">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076B6B" w:rsidRDefault="00076B6B" w:rsidP="00F3014A">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076B6B" w:rsidRDefault="00076B6B" w:rsidP="00F3014A">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076B6B" w:rsidRDefault="00076B6B" w:rsidP="00F3014A">
            <w:pPr>
              <w:ind w:left="244"/>
              <w:rPr>
                <w:rFonts w:ascii="Arial" w:hAnsi="Arial" w:cs="Arial"/>
                <w:sz w:val="22"/>
                <w:szCs w:val="22"/>
              </w:rPr>
            </w:pPr>
          </w:p>
        </w:tc>
      </w:tr>
    </w:tbl>
    <w:p w:rsidR="00076B6B" w:rsidRPr="000758B9" w:rsidRDefault="00076B6B" w:rsidP="00076B6B">
      <w:pPr>
        <w:ind w:left="607"/>
        <w:rPr>
          <w:rFonts w:ascii="Arial" w:hAnsi="Arial" w:cs="Arial"/>
          <w:sz w:val="22"/>
          <w:szCs w:val="22"/>
        </w:rPr>
      </w:pPr>
    </w:p>
    <w:p w:rsidR="00076B6B" w:rsidRPr="000758B9" w:rsidRDefault="00076B6B" w:rsidP="00076B6B">
      <w:pPr>
        <w:ind w:left="426"/>
        <w:rPr>
          <w:rFonts w:ascii="Arial" w:hAnsi="Arial" w:cs="Arial"/>
          <w:sz w:val="22"/>
          <w:szCs w:val="22"/>
        </w:rPr>
      </w:pPr>
      <w:r w:rsidRPr="000758B9">
        <w:rPr>
          <w:rFonts w:ascii="Arial" w:hAnsi="Arial" w:cs="Arial"/>
          <w:sz w:val="22"/>
          <w:szCs w:val="22"/>
        </w:rPr>
        <w:t xml:space="preserve">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  </w:t>
      </w:r>
    </w:p>
    <w:p w:rsidR="00076B6B" w:rsidRPr="000758B9" w:rsidRDefault="00076B6B" w:rsidP="00076B6B">
      <w:pPr>
        <w:ind w:left="426"/>
        <w:rPr>
          <w:rFonts w:ascii="Arial" w:hAnsi="Arial" w:cs="Arial"/>
          <w:sz w:val="22"/>
          <w:szCs w:val="22"/>
        </w:rPr>
      </w:pPr>
    </w:p>
    <w:tbl>
      <w:tblPr>
        <w:tblStyle w:val="TableGrid"/>
        <w:tblW w:w="0" w:type="auto"/>
        <w:tblInd w:w="607" w:type="dxa"/>
        <w:tblLook w:val="04A0"/>
      </w:tblPr>
      <w:tblGrid>
        <w:gridCol w:w="8992"/>
      </w:tblGrid>
      <w:tr w:rsidR="00076B6B" w:rsidTr="00F3014A">
        <w:tc>
          <w:tcPr>
            <w:tcW w:w="9428" w:type="dxa"/>
          </w:tcPr>
          <w:p w:rsidR="00076B6B" w:rsidRDefault="00076B6B" w:rsidP="00F3014A">
            <w:pPr>
              <w:ind w:left="102"/>
              <w:rPr>
                <w:rFonts w:ascii="Arial" w:hAnsi="Arial" w:cs="Arial"/>
                <w:sz w:val="22"/>
                <w:szCs w:val="22"/>
              </w:rPr>
            </w:pPr>
            <w:r>
              <w:rPr>
                <w:rFonts w:ascii="Arial" w:hAnsi="Arial" w:cs="Arial"/>
                <w:sz w:val="22"/>
                <w:szCs w:val="22"/>
              </w:rPr>
              <w:t>Past area of occupancy is estimated to be in the range of:</w:t>
            </w:r>
          </w:p>
          <w:p w:rsidR="00076B6B" w:rsidRDefault="00076B6B" w:rsidP="00F3014A">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076B6B" w:rsidRDefault="00076B6B" w:rsidP="00F3014A">
            <w:pPr>
              <w:ind w:left="102"/>
              <w:rPr>
                <w:rFonts w:ascii="Arial" w:hAnsi="Arial" w:cs="Arial"/>
                <w:sz w:val="22"/>
                <w:szCs w:val="22"/>
              </w:rPr>
            </w:pPr>
          </w:p>
        </w:tc>
      </w:tr>
      <w:tr w:rsidR="00076B6B" w:rsidTr="00F3014A">
        <w:tc>
          <w:tcPr>
            <w:tcW w:w="9428" w:type="dxa"/>
          </w:tcPr>
          <w:p w:rsidR="00076B6B" w:rsidRDefault="00076B6B" w:rsidP="00F3014A">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076B6B" w:rsidRDefault="00076B6B" w:rsidP="00F3014A">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076B6B" w:rsidRDefault="00076B6B" w:rsidP="00F3014A">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076B6B" w:rsidRDefault="00076B6B" w:rsidP="00F3014A">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076B6B" w:rsidRDefault="00076B6B" w:rsidP="00F3014A">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076B6B" w:rsidRDefault="00076B6B" w:rsidP="00F3014A">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076B6B" w:rsidRDefault="00076B6B" w:rsidP="00F3014A">
            <w:pPr>
              <w:ind w:left="102"/>
              <w:rPr>
                <w:rFonts w:ascii="Arial" w:hAnsi="Arial" w:cs="Arial"/>
                <w:sz w:val="22"/>
                <w:szCs w:val="22"/>
              </w:rPr>
            </w:pPr>
          </w:p>
        </w:tc>
      </w:tr>
    </w:tbl>
    <w:p w:rsidR="00076B6B" w:rsidRDefault="00076B6B" w:rsidP="00076B6B">
      <w:pPr>
        <w:ind w:left="607"/>
        <w:rPr>
          <w:rFonts w:ascii="Arial" w:hAnsi="Arial" w:cs="Arial"/>
          <w:sz w:val="22"/>
          <w:szCs w:val="22"/>
        </w:rPr>
      </w:pPr>
    </w:p>
    <w:p w:rsidR="00076B6B" w:rsidRDefault="00076B6B" w:rsidP="00076B6B">
      <w:pPr>
        <w:ind w:left="607"/>
        <w:rPr>
          <w:rFonts w:ascii="Arial" w:hAnsi="Arial" w:cs="Arial"/>
          <w:sz w:val="22"/>
          <w:szCs w:val="22"/>
        </w:rPr>
      </w:pPr>
    </w:p>
    <w:p w:rsidR="00076B6B" w:rsidRPr="00203935" w:rsidRDefault="00076B6B" w:rsidP="00076B6B">
      <w:pPr>
        <w:rPr>
          <w:rFonts w:ascii="Arial" w:hAnsi="Arial" w:cs="Arial"/>
          <w:sz w:val="22"/>
          <w:szCs w:val="22"/>
        </w:rPr>
      </w:pPr>
    </w:p>
    <w:p w:rsidR="00076B6B" w:rsidRPr="00CD6E55" w:rsidRDefault="00076B6B" w:rsidP="00076B6B">
      <w:pPr>
        <w:keepNext/>
        <w:keepLines/>
        <w:rPr>
          <w:rFonts w:ascii="Arial" w:hAnsi="Arial" w:cs="Arial"/>
          <w:b/>
          <w:sz w:val="22"/>
          <w:szCs w:val="22"/>
        </w:rPr>
      </w:pPr>
      <w:r w:rsidRPr="00CD6E55">
        <w:rPr>
          <w:rFonts w:ascii="Arial" w:hAnsi="Arial" w:cs="Arial"/>
          <w:b/>
          <w:sz w:val="22"/>
          <w:szCs w:val="22"/>
        </w:rPr>
        <w:t>Change in status/rate of change</w:t>
      </w:r>
    </w:p>
    <w:p w:rsidR="00076B6B" w:rsidRPr="000758B9" w:rsidRDefault="00076B6B" w:rsidP="00076B6B">
      <w:pPr>
        <w:keepNext/>
        <w:keepLines/>
        <w:ind w:left="607"/>
        <w:rPr>
          <w:rFonts w:ascii="Arial" w:hAnsi="Arial" w:cs="Arial"/>
          <w:sz w:val="22"/>
          <w:szCs w:val="22"/>
        </w:rPr>
      </w:pPr>
    </w:p>
    <w:p w:rsidR="00076B6B" w:rsidRPr="000758B9" w:rsidRDefault="00076B6B" w:rsidP="00076B6B">
      <w:pPr>
        <w:numPr>
          <w:ilvl w:val="0"/>
          <w:numId w:val="27"/>
        </w:numPr>
        <w:tabs>
          <w:tab w:val="num" w:pos="604"/>
        </w:tabs>
        <w:ind w:left="607" w:hanging="607"/>
        <w:rPr>
          <w:rFonts w:ascii="Arial" w:hAnsi="Arial" w:cs="Arial"/>
          <w:sz w:val="22"/>
          <w:szCs w:val="22"/>
        </w:rPr>
      </w:pPr>
      <w:r w:rsidRPr="000758B9">
        <w:rPr>
          <w:rFonts w:ascii="Arial" w:hAnsi="Arial" w:cs="Arial"/>
          <w:sz w:val="22"/>
          <w:szCs w:val="22"/>
        </w:rPr>
        <w:t>Does the current and predicted rate of decline seem reasonable? Do you consider that the way this has been derived is appropriate? If not, please provide justification of your response.</w:t>
      </w:r>
    </w:p>
    <w:p w:rsidR="00076B6B" w:rsidRPr="000758B9" w:rsidRDefault="00076B6B" w:rsidP="00076B6B">
      <w:pPr>
        <w:rPr>
          <w:rFonts w:ascii="Arial" w:hAnsi="Arial" w:cs="Arial"/>
          <w:sz w:val="22"/>
          <w:szCs w:val="22"/>
        </w:rPr>
      </w:pPr>
    </w:p>
    <w:p w:rsidR="00076B6B" w:rsidRPr="00CD6E55" w:rsidRDefault="00076B6B" w:rsidP="00076B6B">
      <w:pPr>
        <w:rPr>
          <w:rFonts w:ascii="Arial" w:hAnsi="Arial" w:cs="Arial"/>
          <w:b/>
          <w:sz w:val="22"/>
          <w:szCs w:val="22"/>
        </w:rPr>
      </w:pPr>
      <w:r w:rsidRPr="00CD6E55">
        <w:rPr>
          <w:rFonts w:ascii="Arial" w:hAnsi="Arial" w:cs="Arial"/>
          <w:b/>
          <w:sz w:val="22"/>
          <w:szCs w:val="22"/>
        </w:rPr>
        <w:t xml:space="preserve">General </w:t>
      </w:r>
    </w:p>
    <w:p w:rsidR="00076B6B" w:rsidRPr="000758B9" w:rsidRDefault="00076B6B" w:rsidP="00076B6B">
      <w:pPr>
        <w:ind w:left="607"/>
        <w:rPr>
          <w:rFonts w:ascii="Arial" w:hAnsi="Arial" w:cs="Arial"/>
          <w:sz w:val="22"/>
          <w:szCs w:val="22"/>
        </w:rPr>
      </w:pPr>
    </w:p>
    <w:p w:rsidR="00076B6B" w:rsidRPr="000758B9" w:rsidRDefault="00076B6B" w:rsidP="00076B6B">
      <w:pPr>
        <w:numPr>
          <w:ilvl w:val="0"/>
          <w:numId w:val="27"/>
        </w:numPr>
        <w:tabs>
          <w:tab w:val="num" w:pos="604"/>
        </w:tabs>
        <w:ind w:left="607" w:hanging="607"/>
        <w:rPr>
          <w:rFonts w:ascii="Arial" w:hAnsi="Arial" w:cs="Arial"/>
          <w:sz w:val="22"/>
          <w:szCs w:val="22"/>
        </w:rPr>
      </w:pPr>
      <w:r w:rsidRPr="000758B9">
        <w:rPr>
          <w:rFonts w:ascii="Arial" w:hAnsi="Arial" w:cs="Arial"/>
          <w:sz w:val="22"/>
          <w:szCs w:val="22"/>
        </w:rPr>
        <w:t>Can you provide additional data or information relevant to this assessment?</w:t>
      </w:r>
    </w:p>
    <w:p w:rsidR="00076B6B" w:rsidRPr="000758B9" w:rsidRDefault="00076B6B" w:rsidP="00076B6B">
      <w:pPr>
        <w:rPr>
          <w:rFonts w:ascii="Arial" w:hAnsi="Arial" w:cs="Arial"/>
          <w:sz w:val="22"/>
          <w:szCs w:val="22"/>
        </w:rPr>
      </w:pPr>
    </w:p>
    <w:p w:rsidR="00076B6B" w:rsidRPr="000758B9" w:rsidRDefault="00076B6B" w:rsidP="00076B6B">
      <w:pPr>
        <w:numPr>
          <w:ilvl w:val="0"/>
          <w:numId w:val="27"/>
        </w:numPr>
        <w:tabs>
          <w:tab w:val="num" w:pos="604"/>
        </w:tabs>
        <w:ind w:left="607" w:hanging="607"/>
        <w:rPr>
          <w:rFonts w:ascii="Arial" w:hAnsi="Arial" w:cs="Arial"/>
          <w:sz w:val="22"/>
          <w:szCs w:val="22"/>
        </w:rPr>
      </w:pPr>
      <w:r w:rsidRPr="000758B9">
        <w:rPr>
          <w:rFonts w:ascii="Arial" w:hAnsi="Arial" w:cs="Arial"/>
          <w:sz w:val="22"/>
          <w:szCs w:val="22"/>
        </w:rPr>
        <w:t xml:space="preserve">Have you been involved in developing this nomination? If so, in what capacity? </w:t>
      </w:r>
    </w:p>
    <w:p w:rsidR="00076B6B" w:rsidRPr="000758B9" w:rsidRDefault="00076B6B" w:rsidP="00076B6B">
      <w:pPr>
        <w:ind w:left="607"/>
        <w:rPr>
          <w:rFonts w:ascii="Arial" w:hAnsi="Arial" w:cs="Arial"/>
          <w:sz w:val="22"/>
          <w:szCs w:val="22"/>
        </w:rPr>
      </w:pPr>
    </w:p>
    <w:p w:rsidR="00076B6B" w:rsidRPr="00CD6E55" w:rsidRDefault="00076B6B" w:rsidP="00076B6B">
      <w:pPr>
        <w:keepNext/>
        <w:keepLines/>
        <w:rPr>
          <w:rFonts w:ascii="Arial" w:hAnsi="Arial" w:cs="Arial"/>
          <w:b/>
          <w:sz w:val="22"/>
          <w:szCs w:val="22"/>
        </w:rPr>
      </w:pPr>
      <w:r w:rsidRPr="00CD6E55">
        <w:rPr>
          <w:rFonts w:ascii="Arial" w:hAnsi="Arial" w:cs="Arial"/>
          <w:b/>
          <w:sz w:val="22"/>
          <w:szCs w:val="22"/>
        </w:rPr>
        <w:t>Threats</w:t>
      </w:r>
    </w:p>
    <w:p w:rsidR="00076B6B" w:rsidRPr="000614E6" w:rsidRDefault="00076B6B" w:rsidP="00076B6B">
      <w:pPr>
        <w:keepNext/>
        <w:keepLines/>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Do you agree that the threats listed are correct and that their effect on the </w:t>
      </w:r>
      <w:r>
        <w:rPr>
          <w:rFonts w:ascii="Arial" w:hAnsi="Arial" w:cs="Arial"/>
          <w:sz w:val="22"/>
          <w:szCs w:val="22"/>
        </w:rPr>
        <w:t>sub</w:t>
      </w:r>
      <w:r w:rsidRPr="000614E6">
        <w:rPr>
          <w:rFonts w:ascii="Arial" w:hAnsi="Arial" w:cs="Arial"/>
          <w:sz w:val="22"/>
          <w:szCs w:val="22"/>
        </w:rPr>
        <w:t xml:space="preserve">species is significant? </w:t>
      </w:r>
    </w:p>
    <w:p w:rsidR="00076B6B" w:rsidRPr="000614E6" w:rsidRDefault="00076B6B" w:rsidP="00076B6B">
      <w:pPr>
        <w:keepNext/>
        <w:keepLines/>
        <w:ind w:left="607"/>
        <w:rPr>
          <w:rFonts w:ascii="Arial" w:hAnsi="Arial" w:cs="Arial"/>
          <w:sz w:val="22"/>
          <w:szCs w:val="22"/>
        </w:rPr>
      </w:pPr>
    </w:p>
    <w:p w:rsidR="00076B6B" w:rsidRPr="000614E6"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To what degree are the identified threats likely to impact on the </w:t>
      </w:r>
      <w:r>
        <w:rPr>
          <w:rFonts w:ascii="Arial" w:hAnsi="Arial" w:cs="Arial"/>
          <w:sz w:val="22"/>
          <w:szCs w:val="22"/>
        </w:rPr>
        <w:t>sub</w:t>
      </w:r>
      <w:r w:rsidRPr="000614E6">
        <w:rPr>
          <w:rFonts w:ascii="Arial" w:hAnsi="Arial" w:cs="Arial"/>
          <w:sz w:val="22"/>
          <w:szCs w:val="22"/>
        </w:rPr>
        <w:t>species in the future?</w:t>
      </w:r>
    </w:p>
    <w:p w:rsidR="00076B6B" w:rsidRPr="000614E6" w:rsidRDefault="00076B6B" w:rsidP="00076B6B">
      <w:pPr>
        <w:ind w:left="607"/>
        <w:rPr>
          <w:rFonts w:ascii="Arial" w:hAnsi="Arial" w:cs="Arial"/>
          <w:sz w:val="22"/>
          <w:szCs w:val="22"/>
        </w:rPr>
      </w:pPr>
    </w:p>
    <w:p w:rsidR="00076B6B" w:rsidRPr="000614E6"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What threats are impacting on different populations, how variable are the threats </w:t>
      </w:r>
      <w:r>
        <w:rPr>
          <w:rFonts w:ascii="Arial" w:hAnsi="Arial" w:cs="Arial"/>
          <w:sz w:val="22"/>
          <w:szCs w:val="22"/>
        </w:rPr>
        <w:t>and their effects on</w:t>
      </w:r>
      <w:r w:rsidRPr="000614E6">
        <w:rPr>
          <w:rFonts w:ascii="Arial" w:hAnsi="Arial" w:cs="Arial"/>
          <w:sz w:val="22"/>
          <w:szCs w:val="22"/>
        </w:rPr>
        <w:t xml:space="preserve"> the different populations? Please provide evidence and background information.</w:t>
      </w:r>
    </w:p>
    <w:p w:rsidR="00076B6B" w:rsidRPr="000614E6" w:rsidRDefault="00076B6B" w:rsidP="00076B6B">
      <w:pPr>
        <w:ind w:left="607"/>
        <w:rPr>
          <w:rFonts w:ascii="Arial" w:hAnsi="Arial" w:cs="Arial"/>
          <w:sz w:val="22"/>
          <w:szCs w:val="22"/>
        </w:rPr>
      </w:pPr>
    </w:p>
    <w:p w:rsidR="00076B6B"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Can you provide additional or alternative information on threats, past, current or potential that may adversely affect this </w:t>
      </w:r>
      <w:r>
        <w:rPr>
          <w:rFonts w:ascii="Arial" w:hAnsi="Arial" w:cs="Arial"/>
          <w:sz w:val="22"/>
          <w:szCs w:val="22"/>
        </w:rPr>
        <w:t>sub</w:t>
      </w:r>
      <w:r w:rsidRPr="000614E6">
        <w:rPr>
          <w:rFonts w:ascii="Arial" w:hAnsi="Arial" w:cs="Arial"/>
          <w:sz w:val="22"/>
          <w:szCs w:val="22"/>
        </w:rPr>
        <w:t xml:space="preserve">species at any stage of its life cycle? </w:t>
      </w:r>
    </w:p>
    <w:p w:rsidR="001374C0" w:rsidRDefault="001374C0" w:rsidP="001374C0">
      <w:pPr>
        <w:ind w:left="607"/>
        <w:rPr>
          <w:rFonts w:ascii="Arial" w:hAnsi="Arial" w:cs="Arial"/>
          <w:sz w:val="22"/>
          <w:szCs w:val="22"/>
        </w:rPr>
      </w:pPr>
    </w:p>
    <w:p w:rsidR="001374C0" w:rsidRPr="000614E6" w:rsidRDefault="001374C0" w:rsidP="001374C0">
      <w:pPr>
        <w:numPr>
          <w:ilvl w:val="0"/>
          <w:numId w:val="27"/>
        </w:numPr>
        <w:tabs>
          <w:tab w:val="num" w:pos="604"/>
        </w:tabs>
        <w:ind w:left="607" w:hanging="607"/>
        <w:rPr>
          <w:rFonts w:ascii="Arial" w:hAnsi="Arial" w:cs="Arial"/>
          <w:sz w:val="22"/>
          <w:szCs w:val="22"/>
        </w:rPr>
      </w:pPr>
      <w:r>
        <w:rPr>
          <w:rFonts w:ascii="Arial" w:hAnsi="Arial" w:cs="Arial"/>
          <w:sz w:val="22"/>
          <w:szCs w:val="22"/>
        </w:rPr>
        <w:t>Is inbreeding a potential threat to the subspecies?</w:t>
      </w:r>
    </w:p>
    <w:p w:rsidR="00076B6B" w:rsidRPr="000614E6" w:rsidRDefault="00076B6B" w:rsidP="001374C0">
      <w:pPr>
        <w:rPr>
          <w:rFonts w:ascii="Arial" w:hAnsi="Arial" w:cs="Arial"/>
          <w:sz w:val="22"/>
          <w:szCs w:val="22"/>
        </w:rPr>
      </w:pPr>
    </w:p>
    <w:p w:rsidR="00076B6B" w:rsidRPr="000614E6"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Can you provide supporting data/justification or other information for your responses to these questions about threats?</w:t>
      </w:r>
    </w:p>
    <w:p w:rsidR="00076B6B" w:rsidRPr="000614E6" w:rsidRDefault="00076B6B" w:rsidP="00076B6B">
      <w:pPr>
        <w:rPr>
          <w:rFonts w:ascii="Arial" w:hAnsi="Arial" w:cs="Arial"/>
          <w:sz w:val="22"/>
          <w:szCs w:val="22"/>
          <w:u w:val="single"/>
        </w:rPr>
      </w:pPr>
    </w:p>
    <w:p w:rsidR="00076B6B" w:rsidRPr="00CD6E55" w:rsidRDefault="00076B6B" w:rsidP="00076B6B">
      <w:pPr>
        <w:rPr>
          <w:rFonts w:ascii="Arial" w:hAnsi="Arial" w:cs="Arial"/>
          <w:b/>
          <w:sz w:val="22"/>
          <w:szCs w:val="22"/>
        </w:rPr>
      </w:pPr>
      <w:r w:rsidRPr="00CD6E55">
        <w:rPr>
          <w:rFonts w:ascii="Arial" w:hAnsi="Arial" w:cs="Arial"/>
          <w:b/>
          <w:sz w:val="22"/>
          <w:szCs w:val="22"/>
        </w:rPr>
        <w:t>Management</w:t>
      </w:r>
    </w:p>
    <w:p w:rsidR="00076B6B" w:rsidRPr="000614E6"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What planning, management and recovery actions are currently in place supporting protection and recovery of the </w:t>
      </w:r>
      <w:r>
        <w:rPr>
          <w:rFonts w:ascii="Arial" w:hAnsi="Arial" w:cs="Arial"/>
          <w:sz w:val="22"/>
          <w:szCs w:val="22"/>
        </w:rPr>
        <w:t>sub</w:t>
      </w:r>
      <w:r w:rsidRPr="000614E6">
        <w:rPr>
          <w:rFonts w:ascii="Arial" w:hAnsi="Arial" w:cs="Arial"/>
          <w:sz w:val="22"/>
          <w:szCs w:val="22"/>
        </w:rPr>
        <w:t>species? To what extent have they been effective?</w:t>
      </w:r>
    </w:p>
    <w:p w:rsidR="00076B6B" w:rsidRPr="000614E6" w:rsidRDefault="00076B6B" w:rsidP="00076B6B">
      <w:pPr>
        <w:ind w:left="607"/>
        <w:rPr>
          <w:rFonts w:ascii="Arial" w:hAnsi="Arial" w:cs="Arial"/>
          <w:sz w:val="22"/>
          <w:szCs w:val="22"/>
        </w:rPr>
      </w:pPr>
    </w:p>
    <w:p w:rsidR="00076B6B" w:rsidRDefault="00076B6B" w:rsidP="00076B6B">
      <w:pPr>
        <w:numPr>
          <w:ilvl w:val="0"/>
          <w:numId w:val="27"/>
        </w:numPr>
        <w:tabs>
          <w:tab w:val="num" w:pos="604"/>
        </w:tabs>
        <w:ind w:left="607" w:hanging="607"/>
        <w:rPr>
          <w:rFonts w:ascii="Arial" w:hAnsi="Arial" w:cs="Arial"/>
          <w:sz w:val="22"/>
          <w:szCs w:val="22"/>
        </w:rPr>
      </w:pPr>
      <w:r w:rsidRPr="000614E6">
        <w:rPr>
          <w:rFonts w:ascii="Arial" w:hAnsi="Arial" w:cs="Arial"/>
          <w:sz w:val="22"/>
          <w:szCs w:val="22"/>
        </w:rPr>
        <w:t xml:space="preserve">Can you recommend any additional or alternative specific threat abatement or conservation actions that would aid the protection and recovery of the </w:t>
      </w:r>
      <w:r>
        <w:rPr>
          <w:rFonts w:ascii="Arial" w:hAnsi="Arial" w:cs="Arial"/>
          <w:sz w:val="22"/>
          <w:szCs w:val="22"/>
        </w:rPr>
        <w:t>sub</w:t>
      </w:r>
      <w:r w:rsidRPr="000614E6">
        <w:rPr>
          <w:rFonts w:ascii="Arial" w:hAnsi="Arial" w:cs="Arial"/>
          <w:sz w:val="22"/>
          <w:szCs w:val="22"/>
        </w:rPr>
        <w:t>species?</w:t>
      </w:r>
    </w:p>
    <w:p w:rsidR="00C22664" w:rsidRDefault="00C22664" w:rsidP="00C22664">
      <w:pPr>
        <w:ind w:left="607"/>
        <w:rPr>
          <w:rFonts w:ascii="Arial" w:hAnsi="Arial" w:cs="Arial"/>
          <w:sz w:val="22"/>
          <w:szCs w:val="22"/>
        </w:rPr>
      </w:pPr>
    </w:p>
    <w:p w:rsidR="00C22664" w:rsidRPr="000614E6" w:rsidRDefault="00C22664" w:rsidP="00076B6B">
      <w:pPr>
        <w:numPr>
          <w:ilvl w:val="0"/>
          <w:numId w:val="27"/>
        </w:numPr>
        <w:tabs>
          <w:tab w:val="num" w:pos="604"/>
        </w:tabs>
        <w:ind w:left="607" w:hanging="607"/>
        <w:rPr>
          <w:rFonts w:ascii="Arial" w:hAnsi="Arial" w:cs="Arial"/>
          <w:sz w:val="22"/>
          <w:szCs w:val="22"/>
        </w:rPr>
      </w:pPr>
      <w:r>
        <w:rPr>
          <w:rFonts w:ascii="Arial" w:hAnsi="Arial" w:cs="Arial"/>
          <w:sz w:val="22"/>
          <w:szCs w:val="22"/>
        </w:rPr>
        <w:t>Do you think it is possible to create habitat in suburban areas?</w:t>
      </w:r>
    </w:p>
    <w:p w:rsidR="00076B6B" w:rsidRPr="000614E6" w:rsidRDefault="00076B6B" w:rsidP="00076B6B">
      <w:pPr>
        <w:ind w:left="607"/>
        <w:rPr>
          <w:rFonts w:ascii="Arial" w:hAnsi="Arial" w:cs="Arial"/>
          <w:sz w:val="22"/>
          <w:szCs w:val="22"/>
        </w:rPr>
      </w:pPr>
    </w:p>
    <w:p w:rsidR="00076B6B" w:rsidRPr="000614E6" w:rsidRDefault="00076B6B" w:rsidP="00076B6B">
      <w:pPr>
        <w:numPr>
          <w:ilvl w:val="0"/>
          <w:numId w:val="27"/>
        </w:numPr>
        <w:tabs>
          <w:tab w:val="num" w:pos="604"/>
        </w:tabs>
        <w:ind w:hanging="720"/>
        <w:rPr>
          <w:rFonts w:ascii="Arial" w:hAnsi="Arial" w:cs="Arial"/>
          <w:sz w:val="22"/>
          <w:szCs w:val="22"/>
        </w:rPr>
      </w:pPr>
      <w:r w:rsidRPr="000614E6">
        <w:rPr>
          <w:rFonts w:ascii="Arial" w:hAnsi="Arial" w:cs="Arial"/>
          <w:sz w:val="22"/>
          <w:szCs w:val="22"/>
        </w:rPr>
        <w:t xml:space="preserve">What individuals or organisations are currently, or potentially could be, involved in management and recovery of the </w:t>
      </w:r>
      <w:r>
        <w:rPr>
          <w:rFonts w:ascii="Arial" w:hAnsi="Arial" w:cs="Arial"/>
          <w:sz w:val="22"/>
          <w:szCs w:val="22"/>
        </w:rPr>
        <w:t>sub</w:t>
      </w:r>
      <w:r w:rsidRPr="000614E6">
        <w:rPr>
          <w:rFonts w:ascii="Arial" w:hAnsi="Arial" w:cs="Arial"/>
          <w:sz w:val="22"/>
          <w:szCs w:val="22"/>
        </w:rPr>
        <w:t xml:space="preserve">species? </w:t>
      </w:r>
    </w:p>
    <w:p w:rsidR="00076B6B" w:rsidRPr="000614E6" w:rsidRDefault="00076B6B" w:rsidP="00076B6B">
      <w:pPr>
        <w:ind w:left="720"/>
        <w:rPr>
          <w:rFonts w:ascii="Arial" w:hAnsi="Arial" w:cs="Arial"/>
          <w:sz w:val="22"/>
          <w:szCs w:val="22"/>
        </w:rPr>
      </w:pPr>
    </w:p>
    <w:p w:rsidR="00076B6B" w:rsidRDefault="00076B6B" w:rsidP="00076B6B">
      <w:pPr>
        <w:ind w:left="720"/>
        <w:rPr>
          <w:rFonts w:ascii="Arial" w:hAnsi="Arial" w:cs="Arial"/>
          <w:sz w:val="22"/>
          <w:szCs w:val="22"/>
        </w:rPr>
      </w:pPr>
    </w:p>
    <w:p w:rsidR="00076B6B" w:rsidRDefault="00076B6B" w:rsidP="00F65892">
      <w:pPr>
        <w:pStyle w:val="Normal12ptCharCharCharCharCharChar"/>
        <w:spacing w:before="240"/>
        <w:rPr>
          <w:rFonts w:ascii="Arial" w:hAnsi="Arial" w:cs="Arial"/>
          <w:b/>
          <w:bCs/>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543CB8" w:rsidRPr="001E5479" w:rsidRDefault="00543CB8" w:rsidP="00F65892">
      <w:pPr>
        <w:spacing w:after="240"/>
        <w:ind w:left="663" w:hanging="720"/>
        <w:rPr>
          <w:rFonts w:ascii="Arial" w:hAnsi="Arial" w:cs="Arial"/>
          <w:sz w:val="22"/>
          <w:szCs w:val="22"/>
        </w:rPr>
      </w:pPr>
    </w:p>
    <w:p w:rsidR="0056750A" w:rsidRPr="003315D2" w:rsidRDefault="007A0656" w:rsidP="001E5479">
      <w:pPr>
        <w:pStyle w:val="BodyTextIndent2"/>
        <w:ind w:left="567" w:hanging="567"/>
        <w:rPr>
          <w:rFonts w:ascii="Arial" w:hAnsi="Arial" w:cs="Arial"/>
          <w:sz w:val="22"/>
          <w:szCs w:val="22"/>
        </w:rPr>
      </w:pPr>
      <w:r w:rsidRPr="003315D2">
        <w:rPr>
          <w:rFonts w:ascii="Arial" w:hAnsi="Arial" w:cs="Arial"/>
          <w:sz w:val="22"/>
          <w:szCs w:val="22"/>
        </w:rPr>
        <w:t xml:space="preserve">Braby MF (1990). The life history and biology of </w:t>
      </w:r>
      <w:proofErr w:type="spellStart"/>
      <w:r w:rsidRPr="00F3014A">
        <w:rPr>
          <w:rFonts w:ascii="Arial" w:hAnsi="Arial" w:cs="Arial"/>
          <w:i/>
          <w:sz w:val="22"/>
          <w:szCs w:val="22"/>
        </w:rPr>
        <w:t>Paralucia</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pyrodiscus</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lucida</w:t>
      </w:r>
      <w:proofErr w:type="spellEnd"/>
      <w:r w:rsidRPr="003315D2">
        <w:rPr>
          <w:rFonts w:ascii="Arial" w:hAnsi="Arial" w:cs="Arial"/>
          <w:sz w:val="22"/>
          <w:szCs w:val="22"/>
        </w:rPr>
        <w:t xml:space="preserve"> Crosby (Lepidoptera: </w:t>
      </w:r>
      <w:proofErr w:type="spellStart"/>
      <w:r w:rsidRPr="003315D2">
        <w:rPr>
          <w:rFonts w:ascii="Arial" w:hAnsi="Arial" w:cs="Arial"/>
          <w:sz w:val="22"/>
          <w:szCs w:val="22"/>
        </w:rPr>
        <w:t>Lycaenidae</w:t>
      </w:r>
      <w:proofErr w:type="spellEnd"/>
      <w:r w:rsidRPr="003315D2">
        <w:rPr>
          <w:rFonts w:ascii="Arial" w:hAnsi="Arial" w:cs="Arial"/>
          <w:sz w:val="22"/>
          <w:szCs w:val="22"/>
        </w:rPr>
        <w:t>)</w:t>
      </w:r>
      <w:r w:rsidR="001E5479" w:rsidRPr="003315D2">
        <w:rPr>
          <w:rFonts w:ascii="Arial" w:hAnsi="Arial" w:cs="Arial"/>
          <w:sz w:val="22"/>
          <w:szCs w:val="22"/>
        </w:rPr>
        <w:t xml:space="preserve">. </w:t>
      </w:r>
      <w:r w:rsidRPr="003315D2">
        <w:rPr>
          <w:rFonts w:ascii="Arial" w:hAnsi="Arial" w:cs="Arial"/>
          <w:sz w:val="22"/>
          <w:szCs w:val="22"/>
        </w:rPr>
        <w:t>Journal of the Australian Entomological Society 29: 41–50.</w:t>
      </w:r>
    </w:p>
    <w:p w:rsidR="001E5479" w:rsidRPr="003315D2" w:rsidRDefault="001E5479" w:rsidP="001E5479">
      <w:pPr>
        <w:pStyle w:val="BodyTextIndent2"/>
        <w:ind w:left="567" w:hanging="567"/>
        <w:rPr>
          <w:rFonts w:ascii="Arial" w:hAnsi="Arial" w:cs="Arial"/>
          <w:sz w:val="22"/>
          <w:szCs w:val="22"/>
        </w:rPr>
      </w:pPr>
    </w:p>
    <w:p w:rsidR="007329A2" w:rsidRPr="003315D2" w:rsidRDefault="007329A2" w:rsidP="007329A2">
      <w:pPr>
        <w:ind w:left="567" w:hanging="567"/>
        <w:rPr>
          <w:rFonts w:ascii="Arial" w:hAnsi="Arial" w:cs="Arial"/>
          <w:sz w:val="22"/>
          <w:szCs w:val="22"/>
        </w:rPr>
      </w:pPr>
      <w:r w:rsidRPr="003315D2">
        <w:rPr>
          <w:rFonts w:ascii="Arial" w:hAnsi="Arial" w:cs="Arial"/>
          <w:sz w:val="22"/>
          <w:szCs w:val="22"/>
        </w:rPr>
        <w:t xml:space="preserve">Braby MF (2000). Butterflies of Australia: their identification, biology and distribution. </w:t>
      </w:r>
      <w:proofErr w:type="gramStart"/>
      <w:r w:rsidRPr="003315D2">
        <w:rPr>
          <w:rFonts w:ascii="Arial" w:hAnsi="Arial" w:cs="Arial"/>
          <w:sz w:val="22"/>
          <w:szCs w:val="22"/>
        </w:rPr>
        <w:t>CSIRO Publishing, Collingwood, Victoria.</w:t>
      </w:r>
      <w:proofErr w:type="gramEnd"/>
      <w:r w:rsidRPr="003315D2">
        <w:rPr>
          <w:rFonts w:ascii="Arial" w:hAnsi="Arial" w:cs="Arial"/>
          <w:sz w:val="22"/>
          <w:szCs w:val="22"/>
        </w:rPr>
        <w:t xml:space="preserve"> </w:t>
      </w:r>
    </w:p>
    <w:p w:rsidR="007A0656" w:rsidRPr="003315D2" w:rsidRDefault="007A0656" w:rsidP="000B313A">
      <w:pPr>
        <w:rPr>
          <w:rFonts w:ascii="Arial" w:hAnsi="Arial" w:cs="Arial"/>
          <w:sz w:val="22"/>
          <w:szCs w:val="22"/>
        </w:rPr>
      </w:pPr>
    </w:p>
    <w:p w:rsidR="007A0656" w:rsidRPr="003315D2" w:rsidRDefault="001E5479" w:rsidP="00AF7533">
      <w:pPr>
        <w:pStyle w:val="BodyTextIndent2"/>
        <w:ind w:left="567" w:hanging="567"/>
        <w:rPr>
          <w:rFonts w:ascii="Arial" w:hAnsi="Arial" w:cs="Arial"/>
          <w:sz w:val="22"/>
          <w:szCs w:val="22"/>
        </w:rPr>
      </w:pPr>
      <w:proofErr w:type="spellStart"/>
      <w:proofErr w:type="gramStart"/>
      <w:r w:rsidRPr="003315D2">
        <w:rPr>
          <w:rFonts w:ascii="Arial" w:hAnsi="Arial" w:cs="Arial"/>
          <w:sz w:val="22"/>
          <w:szCs w:val="22"/>
        </w:rPr>
        <w:t>Braby</w:t>
      </w:r>
      <w:proofErr w:type="spellEnd"/>
      <w:r w:rsidRPr="003315D2">
        <w:rPr>
          <w:rFonts w:ascii="Arial" w:hAnsi="Arial" w:cs="Arial"/>
          <w:sz w:val="22"/>
          <w:szCs w:val="22"/>
        </w:rPr>
        <w:t xml:space="preserve"> MF, Van </w:t>
      </w:r>
      <w:proofErr w:type="spellStart"/>
      <w:r w:rsidRPr="003315D2">
        <w:rPr>
          <w:rFonts w:ascii="Arial" w:hAnsi="Arial" w:cs="Arial"/>
          <w:sz w:val="22"/>
          <w:szCs w:val="22"/>
        </w:rPr>
        <w:t>Praagh</w:t>
      </w:r>
      <w:proofErr w:type="spellEnd"/>
      <w:r w:rsidRPr="003315D2">
        <w:rPr>
          <w:rFonts w:ascii="Arial" w:hAnsi="Arial" w:cs="Arial"/>
          <w:sz w:val="22"/>
          <w:szCs w:val="22"/>
        </w:rPr>
        <w:t xml:space="preserve"> BD</w:t>
      </w:r>
      <w:r w:rsidR="007A0656" w:rsidRPr="003315D2">
        <w:rPr>
          <w:rFonts w:ascii="Arial" w:hAnsi="Arial" w:cs="Arial"/>
          <w:sz w:val="22"/>
          <w:szCs w:val="22"/>
        </w:rPr>
        <w:t xml:space="preserve"> and </w:t>
      </w:r>
      <w:r w:rsidRPr="003315D2">
        <w:rPr>
          <w:rFonts w:ascii="Arial" w:hAnsi="Arial" w:cs="Arial"/>
          <w:sz w:val="22"/>
          <w:szCs w:val="22"/>
        </w:rPr>
        <w:t>New TR</w:t>
      </w:r>
      <w:r w:rsidR="000B313A" w:rsidRPr="003315D2">
        <w:rPr>
          <w:rFonts w:ascii="Arial" w:hAnsi="Arial" w:cs="Arial"/>
          <w:sz w:val="22"/>
          <w:szCs w:val="22"/>
        </w:rPr>
        <w:t xml:space="preserve"> (1999</w:t>
      </w:r>
      <w:r w:rsidR="007A0656" w:rsidRPr="003315D2">
        <w:rPr>
          <w:rFonts w:ascii="Arial" w:hAnsi="Arial" w:cs="Arial"/>
          <w:sz w:val="22"/>
          <w:szCs w:val="22"/>
        </w:rPr>
        <w:t>).</w:t>
      </w:r>
      <w:proofErr w:type="gramEnd"/>
      <w:r w:rsidR="007A0656" w:rsidRPr="003315D2">
        <w:rPr>
          <w:rFonts w:ascii="Arial" w:hAnsi="Arial" w:cs="Arial"/>
          <w:sz w:val="22"/>
          <w:szCs w:val="22"/>
        </w:rPr>
        <w:t xml:space="preserve"> </w:t>
      </w:r>
      <w:proofErr w:type="gramStart"/>
      <w:r w:rsidRPr="003315D2">
        <w:rPr>
          <w:rFonts w:ascii="Arial" w:hAnsi="Arial" w:cs="Arial"/>
          <w:sz w:val="22"/>
          <w:szCs w:val="22"/>
        </w:rPr>
        <w:t xml:space="preserve">The dull copper, </w:t>
      </w:r>
      <w:proofErr w:type="spellStart"/>
      <w:r w:rsidRPr="00F3014A">
        <w:rPr>
          <w:rFonts w:ascii="Arial" w:hAnsi="Arial" w:cs="Arial"/>
          <w:i/>
          <w:sz w:val="22"/>
          <w:szCs w:val="22"/>
        </w:rPr>
        <w:t>Paralucia</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pyrodiscus</w:t>
      </w:r>
      <w:proofErr w:type="spellEnd"/>
      <w:r w:rsidRPr="003315D2">
        <w:rPr>
          <w:rFonts w:ascii="Arial" w:hAnsi="Arial" w:cs="Arial"/>
          <w:sz w:val="22"/>
          <w:szCs w:val="22"/>
        </w:rPr>
        <w:t xml:space="preserve"> (</w:t>
      </w:r>
      <w:proofErr w:type="spellStart"/>
      <w:r w:rsidRPr="003315D2">
        <w:rPr>
          <w:rFonts w:ascii="Arial" w:hAnsi="Arial" w:cs="Arial"/>
          <w:sz w:val="22"/>
          <w:szCs w:val="22"/>
        </w:rPr>
        <w:t>Lycaeinidae</w:t>
      </w:r>
      <w:proofErr w:type="spellEnd"/>
      <w:r w:rsidRPr="003315D2">
        <w:rPr>
          <w:rFonts w:ascii="Arial" w:hAnsi="Arial" w:cs="Arial"/>
          <w:sz w:val="22"/>
          <w:szCs w:val="22"/>
        </w:rPr>
        <w:t>)</w:t>
      </w:r>
      <w:r w:rsidR="007A0656" w:rsidRPr="003315D2">
        <w:rPr>
          <w:rFonts w:ascii="Arial" w:hAnsi="Arial" w:cs="Arial"/>
          <w:sz w:val="22"/>
          <w:szCs w:val="22"/>
        </w:rPr>
        <w:t>.</w:t>
      </w:r>
      <w:proofErr w:type="gramEnd"/>
      <w:r w:rsidR="007A0656" w:rsidRPr="003315D2">
        <w:rPr>
          <w:rFonts w:ascii="Arial" w:hAnsi="Arial" w:cs="Arial"/>
          <w:sz w:val="22"/>
          <w:szCs w:val="22"/>
        </w:rPr>
        <w:t xml:space="preserve"> In ‘</w:t>
      </w:r>
      <w:r w:rsidRPr="003315D2">
        <w:rPr>
          <w:rFonts w:ascii="Arial" w:hAnsi="Arial" w:cs="Arial"/>
          <w:sz w:val="22"/>
          <w:szCs w:val="22"/>
        </w:rPr>
        <w:t>Biology of Australian Butterflies</w:t>
      </w:r>
      <w:r w:rsidR="007A0656" w:rsidRPr="003315D2">
        <w:rPr>
          <w:rFonts w:ascii="Arial" w:hAnsi="Arial" w:cs="Arial"/>
          <w:sz w:val="22"/>
          <w:szCs w:val="22"/>
        </w:rPr>
        <w:t>’ (</w:t>
      </w:r>
      <w:proofErr w:type="spellStart"/>
      <w:proofErr w:type="gramStart"/>
      <w:r w:rsidR="007A0656" w:rsidRPr="003315D2">
        <w:rPr>
          <w:rFonts w:ascii="Arial" w:hAnsi="Arial" w:cs="Arial"/>
          <w:sz w:val="22"/>
          <w:szCs w:val="22"/>
        </w:rPr>
        <w:t>eds</w:t>
      </w:r>
      <w:proofErr w:type="spellEnd"/>
      <w:proofErr w:type="gramEnd"/>
      <w:r w:rsidR="007A0656" w:rsidRPr="003315D2">
        <w:rPr>
          <w:rFonts w:ascii="Arial" w:hAnsi="Arial" w:cs="Arial"/>
          <w:sz w:val="22"/>
          <w:szCs w:val="22"/>
        </w:rPr>
        <w:t xml:space="preserve"> </w:t>
      </w:r>
      <w:r w:rsidRPr="003315D2">
        <w:rPr>
          <w:rFonts w:ascii="Arial" w:hAnsi="Arial" w:cs="Arial"/>
          <w:sz w:val="22"/>
          <w:szCs w:val="22"/>
        </w:rPr>
        <w:t xml:space="preserve">RL </w:t>
      </w:r>
      <w:proofErr w:type="spellStart"/>
      <w:r w:rsidRPr="003315D2">
        <w:rPr>
          <w:rFonts w:ascii="Arial" w:hAnsi="Arial" w:cs="Arial"/>
          <w:sz w:val="22"/>
          <w:szCs w:val="22"/>
        </w:rPr>
        <w:t>Kitching</w:t>
      </w:r>
      <w:proofErr w:type="spellEnd"/>
      <w:r w:rsidRPr="003315D2">
        <w:rPr>
          <w:rFonts w:ascii="Arial" w:hAnsi="Arial" w:cs="Arial"/>
          <w:sz w:val="22"/>
          <w:szCs w:val="22"/>
        </w:rPr>
        <w:t xml:space="preserve">, E </w:t>
      </w:r>
      <w:proofErr w:type="spellStart"/>
      <w:r w:rsidRPr="003315D2">
        <w:rPr>
          <w:rFonts w:ascii="Arial" w:hAnsi="Arial" w:cs="Arial"/>
          <w:sz w:val="22"/>
          <w:szCs w:val="22"/>
        </w:rPr>
        <w:t>Scheermeyer</w:t>
      </w:r>
      <w:proofErr w:type="spellEnd"/>
      <w:r w:rsidRPr="003315D2">
        <w:rPr>
          <w:rFonts w:ascii="Arial" w:hAnsi="Arial" w:cs="Arial"/>
          <w:sz w:val="22"/>
          <w:szCs w:val="22"/>
        </w:rPr>
        <w:t>,</w:t>
      </w:r>
      <w:r w:rsidR="007A0656" w:rsidRPr="003315D2">
        <w:rPr>
          <w:rFonts w:ascii="Arial" w:hAnsi="Arial" w:cs="Arial"/>
          <w:sz w:val="22"/>
          <w:szCs w:val="22"/>
        </w:rPr>
        <w:t xml:space="preserve"> </w:t>
      </w:r>
      <w:r w:rsidRPr="003315D2">
        <w:rPr>
          <w:rFonts w:ascii="Arial" w:hAnsi="Arial" w:cs="Arial"/>
          <w:sz w:val="22"/>
          <w:szCs w:val="22"/>
        </w:rPr>
        <w:t>RE Jones</w:t>
      </w:r>
      <w:r w:rsidR="007A0656" w:rsidRPr="003315D2">
        <w:rPr>
          <w:rFonts w:ascii="Arial" w:hAnsi="Arial" w:cs="Arial"/>
          <w:sz w:val="22"/>
          <w:szCs w:val="22"/>
        </w:rPr>
        <w:t xml:space="preserve"> and </w:t>
      </w:r>
      <w:r w:rsidRPr="003315D2">
        <w:rPr>
          <w:rFonts w:ascii="Arial" w:hAnsi="Arial" w:cs="Arial"/>
          <w:sz w:val="22"/>
          <w:szCs w:val="22"/>
        </w:rPr>
        <w:t>NE</w:t>
      </w:r>
      <w:r w:rsidR="007A0656" w:rsidRPr="003315D2">
        <w:rPr>
          <w:rFonts w:ascii="Arial" w:hAnsi="Arial" w:cs="Arial"/>
          <w:sz w:val="22"/>
          <w:szCs w:val="22"/>
        </w:rPr>
        <w:t xml:space="preserve"> </w:t>
      </w:r>
      <w:r w:rsidRPr="003315D2">
        <w:rPr>
          <w:rFonts w:ascii="Arial" w:hAnsi="Arial" w:cs="Arial"/>
          <w:sz w:val="22"/>
          <w:szCs w:val="22"/>
        </w:rPr>
        <w:t>Pierce</w:t>
      </w:r>
      <w:r w:rsidR="007A0656" w:rsidRPr="003315D2">
        <w:rPr>
          <w:rFonts w:ascii="Arial" w:hAnsi="Arial" w:cs="Arial"/>
          <w:sz w:val="22"/>
          <w:szCs w:val="22"/>
        </w:rPr>
        <w:t xml:space="preserve">). </w:t>
      </w:r>
      <w:proofErr w:type="gramStart"/>
      <w:r w:rsidRPr="003315D2">
        <w:rPr>
          <w:rFonts w:ascii="Arial" w:hAnsi="Arial" w:cs="Arial"/>
          <w:sz w:val="22"/>
          <w:szCs w:val="22"/>
        </w:rPr>
        <w:t>CSIRO Publishing</w:t>
      </w:r>
      <w:r w:rsidR="007A0656" w:rsidRPr="003315D2">
        <w:rPr>
          <w:rFonts w:ascii="Arial" w:hAnsi="Arial" w:cs="Arial"/>
          <w:sz w:val="22"/>
          <w:szCs w:val="22"/>
        </w:rPr>
        <w:t>.</w:t>
      </w:r>
      <w:proofErr w:type="gramEnd"/>
      <w:r w:rsidR="007A0656" w:rsidRPr="003315D2">
        <w:rPr>
          <w:rFonts w:ascii="Arial" w:hAnsi="Arial" w:cs="Arial"/>
          <w:sz w:val="22"/>
          <w:szCs w:val="22"/>
        </w:rPr>
        <w:t xml:space="preserve"> </w:t>
      </w:r>
      <w:proofErr w:type="gramStart"/>
      <w:r w:rsidR="000B313A" w:rsidRPr="003315D2">
        <w:rPr>
          <w:rFonts w:ascii="Arial" w:hAnsi="Arial" w:cs="Arial"/>
          <w:sz w:val="22"/>
          <w:szCs w:val="22"/>
        </w:rPr>
        <w:t>Collingwood</w:t>
      </w:r>
      <w:r w:rsidR="007A0656" w:rsidRPr="003315D2">
        <w:rPr>
          <w:rFonts w:ascii="Arial" w:hAnsi="Arial" w:cs="Arial"/>
          <w:sz w:val="22"/>
          <w:szCs w:val="22"/>
        </w:rPr>
        <w:t xml:space="preserve"> Australia.</w:t>
      </w:r>
      <w:proofErr w:type="gramEnd"/>
    </w:p>
    <w:p w:rsidR="00AF7533" w:rsidRPr="003315D2" w:rsidRDefault="00AF7533" w:rsidP="00AF7533">
      <w:pPr>
        <w:pStyle w:val="BodyTextIndent2"/>
        <w:ind w:left="567" w:hanging="567"/>
        <w:rPr>
          <w:rFonts w:ascii="Arial" w:hAnsi="Arial" w:cs="Arial"/>
          <w:i/>
          <w:sz w:val="22"/>
          <w:szCs w:val="22"/>
        </w:rPr>
      </w:pPr>
    </w:p>
    <w:p w:rsidR="0056750A" w:rsidRDefault="00BF441D" w:rsidP="00AF7533">
      <w:pPr>
        <w:spacing w:after="240"/>
        <w:ind w:left="567" w:hanging="567"/>
        <w:rPr>
          <w:rFonts w:ascii="Arial" w:hAnsi="Arial" w:cs="Arial"/>
          <w:sz w:val="22"/>
          <w:szCs w:val="22"/>
        </w:rPr>
      </w:pPr>
      <w:proofErr w:type="spellStart"/>
      <w:r w:rsidRPr="003315D2">
        <w:rPr>
          <w:rFonts w:ascii="Arial" w:hAnsi="Arial" w:cs="Arial"/>
          <w:sz w:val="22"/>
          <w:szCs w:val="22"/>
        </w:rPr>
        <w:t>Canzano</w:t>
      </w:r>
      <w:proofErr w:type="spellEnd"/>
      <w:r w:rsidRPr="003315D2">
        <w:rPr>
          <w:rFonts w:ascii="Arial" w:hAnsi="Arial" w:cs="Arial"/>
          <w:sz w:val="22"/>
          <w:szCs w:val="22"/>
        </w:rPr>
        <w:t xml:space="preserve"> </w:t>
      </w:r>
      <w:r w:rsidR="00C411FC">
        <w:rPr>
          <w:rFonts w:ascii="Arial" w:hAnsi="Arial" w:cs="Arial"/>
          <w:sz w:val="22"/>
          <w:szCs w:val="22"/>
        </w:rPr>
        <w:t>A (</w:t>
      </w:r>
      <w:r w:rsidRPr="003315D2">
        <w:rPr>
          <w:rFonts w:ascii="Arial" w:hAnsi="Arial" w:cs="Arial"/>
          <w:sz w:val="22"/>
          <w:szCs w:val="22"/>
        </w:rPr>
        <w:t>2013</w:t>
      </w:r>
      <w:r w:rsidR="00C411FC">
        <w:rPr>
          <w:rFonts w:ascii="Arial" w:hAnsi="Arial" w:cs="Arial"/>
          <w:sz w:val="22"/>
          <w:szCs w:val="22"/>
        </w:rPr>
        <w:t xml:space="preserve">). </w:t>
      </w:r>
      <w:proofErr w:type="gramStart"/>
      <w:r w:rsidR="000A2924">
        <w:rPr>
          <w:rFonts w:ascii="Arial" w:hAnsi="Arial" w:cs="Arial"/>
          <w:sz w:val="22"/>
          <w:szCs w:val="22"/>
        </w:rPr>
        <w:t>Eltham copper butterfly larvae and adult monitoring 2012/2013 at eleven sites in Eltham, Victoria.</w:t>
      </w:r>
      <w:proofErr w:type="gramEnd"/>
      <w:r w:rsidR="000A2924">
        <w:rPr>
          <w:rFonts w:ascii="Arial" w:hAnsi="Arial" w:cs="Arial"/>
          <w:sz w:val="22"/>
          <w:szCs w:val="22"/>
        </w:rPr>
        <w:t xml:space="preserve"> </w:t>
      </w:r>
      <w:proofErr w:type="gramStart"/>
      <w:r w:rsidR="000A2924">
        <w:rPr>
          <w:rFonts w:ascii="Arial" w:hAnsi="Arial" w:cs="Arial"/>
          <w:sz w:val="22"/>
          <w:szCs w:val="22"/>
        </w:rPr>
        <w:t>Final report.</w:t>
      </w:r>
      <w:proofErr w:type="gramEnd"/>
      <w:r w:rsidR="00303A87">
        <w:rPr>
          <w:rFonts w:ascii="Arial" w:hAnsi="Arial" w:cs="Arial"/>
          <w:sz w:val="22"/>
          <w:szCs w:val="22"/>
        </w:rPr>
        <w:t xml:space="preserve"> </w:t>
      </w:r>
      <w:proofErr w:type="gramStart"/>
      <w:r w:rsidR="003F1EAB">
        <w:rPr>
          <w:rFonts w:ascii="Arial" w:hAnsi="Arial" w:cs="Arial"/>
          <w:sz w:val="22"/>
          <w:szCs w:val="22"/>
        </w:rPr>
        <w:t>Ecology and Heritage Partners Pty Ltd, Ascot Vale, Victoria.</w:t>
      </w:r>
      <w:proofErr w:type="gramEnd"/>
      <w:r w:rsidR="003F1EAB">
        <w:rPr>
          <w:rFonts w:ascii="Arial" w:hAnsi="Arial" w:cs="Arial"/>
          <w:sz w:val="22"/>
          <w:szCs w:val="22"/>
        </w:rPr>
        <w:t xml:space="preserve"> </w:t>
      </w:r>
    </w:p>
    <w:p w:rsidR="00D84D37" w:rsidRPr="003315D2" w:rsidRDefault="00D84D37" w:rsidP="00AF7533">
      <w:pPr>
        <w:spacing w:after="240"/>
        <w:ind w:left="567" w:hanging="567"/>
        <w:rPr>
          <w:rFonts w:ascii="Arial" w:hAnsi="Arial" w:cs="Arial"/>
          <w:sz w:val="22"/>
          <w:szCs w:val="22"/>
        </w:rPr>
      </w:pPr>
      <w:r>
        <w:rPr>
          <w:rFonts w:ascii="Arial" w:hAnsi="Arial" w:cs="Arial"/>
          <w:sz w:val="22"/>
          <w:szCs w:val="22"/>
        </w:rPr>
        <w:t>Common IFB and Waterhouse, DF (1</w:t>
      </w:r>
      <w:r w:rsidR="00F76F6B">
        <w:rPr>
          <w:rFonts w:ascii="Arial" w:hAnsi="Arial" w:cs="Arial"/>
          <w:sz w:val="22"/>
          <w:szCs w:val="22"/>
        </w:rPr>
        <w:t xml:space="preserve">981). </w:t>
      </w:r>
      <w:proofErr w:type="gramStart"/>
      <w:r w:rsidR="00F76F6B">
        <w:rPr>
          <w:rFonts w:ascii="Arial" w:hAnsi="Arial" w:cs="Arial"/>
          <w:sz w:val="22"/>
          <w:szCs w:val="22"/>
        </w:rPr>
        <w:t>Butterflies of Australia, revised edition.</w:t>
      </w:r>
      <w:proofErr w:type="gramEnd"/>
      <w:r w:rsidR="00F76F6B">
        <w:rPr>
          <w:rFonts w:ascii="Arial" w:hAnsi="Arial" w:cs="Arial"/>
          <w:sz w:val="22"/>
          <w:szCs w:val="22"/>
        </w:rPr>
        <w:t xml:space="preserve"> </w:t>
      </w:r>
      <w:proofErr w:type="gramStart"/>
      <w:r w:rsidR="00F76F6B">
        <w:rPr>
          <w:rFonts w:ascii="Arial" w:hAnsi="Arial" w:cs="Arial"/>
          <w:sz w:val="22"/>
          <w:szCs w:val="22"/>
        </w:rPr>
        <w:t>CSIRO Publishing, East Melbourne.</w:t>
      </w:r>
      <w:proofErr w:type="gramEnd"/>
      <w:r w:rsidR="00F76F6B">
        <w:rPr>
          <w:rFonts w:ascii="Arial" w:hAnsi="Arial" w:cs="Arial"/>
          <w:sz w:val="22"/>
          <w:szCs w:val="22"/>
        </w:rPr>
        <w:t xml:space="preserve"> </w:t>
      </w:r>
    </w:p>
    <w:p w:rsidR="00F97031" w:rsidRDefault="006A0ECC" w:rsidP="007329A2">
      <w:pPr>
        <w:ind w:left="567" w:hanging="567"/>
        <w:rPr>
          <w:rFonts w:ascii="Arial" w:hAnsi="Arial" w:cs="Arial"/>
          <w:sz w:val="22"/>
          <w:szCs w:val="22"/>
        </w:rPr>
      </w:pPr>
      <w:proofErr w:type="gramStart"/>
      <w:r>
        <w:rPr>
          <w:rFonts w:ascii="Arial" w:hAnsi="Arial" w:cs="Arial"/>
          <w:sz w:val="22"/>
          <w:szCs w:val="22"/>
        </w:rPr>
        <w:t>IUCN (International Union for Conservation of Nature) (2001).</w:t>
      </w:r>
      <w:proofErr w:type="gramEnd"/>
      <w:r>
        <w:rPr>
          <w:rFonts w:ascii="Arial" w:hAnsi="Arial" w:cs="Arial"/>
          <w:sz w:val="22"/>
          <w:szCs w:val="22"/>
        </w:rPr>
        <w:t xml:space="preserve"> IUCN Red List Categories and Criteria: Version 3.1. </w:t>
      </w:r>
      <w:proofErr w:type="gramStart"/>
      <w:r w:rsidR="00140677">
        <w:rPr>
          <w:rFonts w:ascii="Arial" w:hAnsi="Arial" w:cs="Arial"/>
          <w:sz w:val="22"/>
          <w:szCs w:val="22"/>
        </w:rPr>
        <w:t>IUCN Species Survival Commission.</w:t>
      </w:r>
      <w:proofErr w:type="gramEnd"/>
      <w:r w:rsidR="00140677">
        <w:rPr>
          <w:rFonts w:ascii="Arial" w:hAnsi="Arial" w:cs="Arial"/>
          <w:sz w:val="22"/>
          <w:szCs w:val="22"/>
        </w:rPr>
        <w:t xml:space="preserve"> </w:t>
      </w:r>
      <w:proofErr w:type="gramStart"/>
      <w:r w:rsidR="00140677">
        <w:rPr>
          <w:rFonts w:ascii="Arial" w:hAnsi="Arial" w:cs="Arial"/>
          <w:sz w:val="22"/>
          <w:szCs w:val="22"/>
        </w:rPr>
        <w:t>IUCN, Gland, Switzerland and Cambridge, UK.</w:t>
      </w:r>
      <w:proofErr w:type="gramEnd"/>
      <w:r w:rsidR="00140677">
        <w:rPr>
          <w:rFonts w:ascii="Arial" w:hAnsi="Arial" w:cs="Arial"/>
          <w:sz w:val="22"/>
          <w:szCs w:val="22"/>
        </w:rPr>
        <w:t xml:space="preserve"> </w:t>
      </w:r>
    </w:p>
    <w:p w:rsidR="006A0ECC" w:rsidRDefault="006A0ECC" w:rsidP="007329A2">
      <w:pPr>
        <w:ind w:left="567" w:hanging="567"/>
        <w:rPr>
          <w:rFonts w:ascii="Arial" w:hAnsi="Arial" w:cs="Arial"/>
          <w:sz w:val="22"/>
          <w:szCs w:val="22"/>
        </w:rPr>
      </w:pPr>
    </w:p>
    <w:p w:rsidR="00140677" w:rsidRDefault="00140677" w:rsidP="00140677">
      <w:pPr>
        <w:ind w:left="567" w:hanging="567"/>
        <w:rPr>
          <w:rFonts w:ascii="Arial" w:hAnsi="Arial" w:cs="Arial"/>
          <w:sz w:val="22"/>
          <w:szCs w:val="22"/>
        </w:rPr>
      </w:pPr>
      <w:proofErr w:type="gramStart"/>
      <w:r>
        <w:rPr>
          <w:rFonts w:ascii="Arial" w:hAnsi="Arial" w:cs="Arial"/>
          <w:sz w:val="22"/>
          <w:szCs w:val="22"/>
        </w:rPr>
        <w:t>IUCN (International Union for Conservation of Nature) (2012).</w:t>
      </w:r>
      <w:proofErr w:type="gramEnd"/>
      <w:r>
        <w:rPr>
          <w:rFonts w:ascii="Arial" w:hAnsi="Arial" w:cs="Arial"/>
          <w:sz w:val="22"/>
          <w:szCs w:val="22"/>
        </w:rPr>
        <w:t xml:space="preserve"> IUCN Red List Categories and Criteria: Version 3.1</w:t>
      </w:r>
      <w:r w:rsidR="00D646A6">
        <w:rPr>
          <w:rFonts w:ascii="Arial" w:hAnsi="Arial" w:cs="Arial"/>
          <w:sz w:val="22"/>
          <w:szCs w:val="22"/>
        </w:rPr>
        <w:t xml:space="preserve"> Second edition</w:t>
      </w:r>
      <w:r>
        <w:rPr>
          <w:rFonts w:ascii="Arial" w:hAnsi="Arial" w:cs="Arial"/>
          <w:sz w:val="22"/>
          <w:szCs w:val="22"/>
        </w:rPr>
        <w:t xml:space="preserve">. </w:t>
      </w:r>
      <w:proofErr w:type="gramStart"/>
      <w:r>
        <w:rPr>
          <w:rFonts w:ascii="Arial" w:hAnsi="Arial" w:cs="Arial"/>
          <w:sz w:val="22"/>
          <w:szCs w:val="22"/>
        </w:rPr>
        <w:t>IUCN Species Survival Commission.</w:t>
      </w:r>
      <w:proofErr w:type="gramEnd"/>
      <w:r>
        <w:rPr>
          <w:rFonts w:ascii="Arial" w:hAnsi="Arial" w:cs="Arial"/>
          <w:sz w:val="22"/>
          <w:szCs w:val="22"/>
        </w:rPr>
        <w:t xml:space="preserve"> </w:t>
      </w:r>
      <w:proofErr w:type="gramStart"/>
      <w:r>
        <w:rPr>
          <w:rFonts w:ascii="Arial" w:hAnsi="Arial" w:cs="Arial"/>
          <w:sz w:val="22"/>
          <w:szCs w:val="22"/>
        </w:rPr>
        <w:t>IUCN, Gland, Switzerland and Cambridge, UK.</w:t>
      </w:r>
      <w:proofErr w:type="gramEnd"/>
      <w:r>
        <w:rPr>
          <w:rFonts w:ascii="Arial" w:hAnsi="Arial" w:cs="Arial"/>
          <w:sz w:val="22"/>
          <w:szCs w:val="22"/>
        </w:rPr>
        <w:t xml:space="preserve"> </w:t>
      </w:r>
    </w:p>
    <w:p w:rsidR="00F97031" w:rsidRDefault="00F97031" w:rsidP="00140677">
      <w:pPr>
        <w:rPr>
          <w:rFonts w:ascii="Arial" w:hAnsi="Arial" w:cs="Arial"/>
          <w:sz w:val="22"/>
          <w:szCs w:val="22"/>
        </w:rPr>
      </w:pPr>
    </w:p>
    <w:p w:rsidR="00965A9F" w:rsidRDefault="00965A9F" w:rsidP="00965A9F">
      <w:pPr>
        <w:ind w:left="567" w:hanging="567"/>
        <w:rPr>
          <w:rFonts w:ascii="Arial" w:hAnsi="Arial" w:cs="Arial"/>
          <w:sz w:val="22"/>
          <w:szCs w:val="22"/>
        </w:rPr>
      </w:pPr>
      <w:proofErr w:type="gramStart"/>
      <w:r>
        <w:rPr>
          <w:rFonts w:ascii="Arial" w:hAnsi="Arial" w:cs="Arial"/>
          <w:sz w:val="22"/>
          <w:szCs w:val="22"/>
        </w:rPr>
        <w:t xml:space="preserve">New TR, Van </w:t>
      </w:r>
      <w:proofErr w:type="spellStart"/>
      <w:r>
        <w:rPr>
          <w:rFonts w:ascii="Arial" w:hAnsi="Arial" w:cs="Arial"/>
          <w:sz w:val="22"/>
          <w:szCs w:val="22"/>
        </w:rPr>
        <w:t>Praagh</w:t>
      </w:r>
      <w:proofErr w:type="spellEnd"/>
      <w:r>
        <w:rPr>
          <w:rFonts w:ascii="Arial" w:hAnsi="Arial" w:cs="Arial"/>
          <w:sz w:val="22"/>
          <w:szCs w:val="22"/>
        </w:rPr>
        <w:t xml:space="preserve"> BD and Yen AL (2000).</w:t>
      </w:r>
      <w:proofErr w:type="gramEnd"/>
      <w:r>
        <w:rPr>
          <w:rFonts w:ascii="Arial" w:hAnsi="Arial" w:cs="Arial"/>
          <w:sz w:val="22"/>
          <w:szCs w:val="22"/>
        </w:rPr>
        <w:t xml:space="preserve"> Fire and the management of habitat quality in an Australian </w:t>
      </w:r>
      <w:proofErr w:type="spellStart"/>
      <w:r>
        <w:rPr>
          <w:rFonts w:ascii="Arial" w:hAnsi="Arial" w:cs="Arial"/>
          <w:sz w:val="22"/>
          <w:szCs w:val="22"/>
        </w:rPr>
        <w:t>lycaenid</w:t>
      </w:r>
      <w:proofErr w:type="spellEnd"/>
      <w:r>
        <w:rPr>
          <w:rFonts w:ascii="Arial" w:hAnsi="Arial" w:cs="Arial"/>
          <w:sz w:val="22"/>
          <w:szCs w:val="22"/>
        </w:rPr>
        <w:t xml:space="preserve"> butterfly, </w:t>
      </w:r>
      <w:proofErr w:type="spellStart"/>
      <w:r w:rsidRPr="00F3014A">
        <w:rPr>
          <w:rFonts w:ascii="Arial" w:hAnsi="Arial" w:cs="Arial"/>
          <w:i/>
          <w:sz w:val="22"/>
          <w:szCs w:val="22"/>
        </w:rPr>
        <w:t>Paralucia</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pyrodiscus</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lucida</w:t>
      </w:r>
      <w:proofErr w:type="spellEnd"/>
      <w:r w:rsidRPr="003315D2">
        <w:rPr>
          <w:rFonts w:ascii="Arial" w:hAnsi="Arial" w:cs="Arial"/>
          <w:sz w:val="22"/>
          <w:szCs w:val="22"/>
        </w:rPr>
        <w:t xml:space="preserve"> Crosby</w:t>
      </w:r>
      <w:r>
        <w:rPr>
          <w:rFonts w:ascii="Arial" w:hAnsi="Arial" w:cs="Arial"/>
          <w:sz w:val="22"/>
          <w:szCs w:val="22"/>
        </w:rPr>
        <w:t xml:space="preserve">, the Eltham copper. Metamorphosis 11(3): 154-163. </w:t>
      </w:r>
    </w:p>
    <w:p w:rsidR="00965A9F" w:rsidRDefault="00965A9F" w:rsidP="00140677">
      <w:pPr>
        <w:rPr>
          <w:rFonts w:ascii="Arial" w:hAnsi="Arial" w:cs="Arial"/>
          <w:sz w:val="22"/>
          <w:szCs w:val="22"/>
        </w:rPr>
      </w:pPr>
    </w:p>
    <w:p w:rsidR="007329A2" w:rsidRPr="003315D2" w:rsidRDefault="007329A2" w:rsidP="007329A2">
      <w:pPr>
        <w:ind w:left="567" w:hanging="567"/>
        <w:rPr>
          <w:rFonts w:ascii="Arial" w:hAnsi="Arial" w:cs="Arial"/>
          <w:sz w:val="22"/>
          <w:szCs w:val="22"/>
        </w:rPr>
      </w:pPr>
      <w:r w:rsidRPr="003315D2">
        <w:rPr>
          <w:rFonts w:ascii="Arial" w:hAnsi="Arial" w:cs="Arial"/>
          <w:sz w:val="22"/>
          <w:szCs w:val="22"/>
        </w:rPr>
        <w:t xml:space="preserve">Sands DPA and New TR (2002). The action plan for Australian butterflies. Environment Australia, Canberra. </w:t>
      </w:r>
    </w:p>
    <w:p w:rsidR="00AF7533" w:rsidRPr="003315D2" w:rsidRDefault="00AF7533" w:rsidP="007329A2">
      <w:pPr>
        <w:ind w:left="567" w:hanging="567"/>
        <w:rPr>
          <w:rFonts w:ascii="Arial" w:hAnsi="Arial" w:cs="Arial"/>
          <w:sz w:val="22"/>
          <w:szCs w:val="22"/>
        </w:rPr>
      </w:pPr>
    </w:p>
    <w:p w:rsidR="00543CB8" w:rsidRDefault="00456BDB" w:rsidP="00F3014A">
      <w:pPr>
        <w:spacing w:after="240"/>
        <w:ind w:left="567" w:hanging="567"/>
        <w:rPr>
          <w:rFonts w:ascii="Arial" w:hAnsi="Arial" w:cs="Arial"/>
          <w:sz w:val="22"/>
          <w:szCs w:val="22"/>
        </w:rPr>
      </w:pPr>
      <w:r w:rsidRPr="003315D2">
        <w:rPr>
          <w:rFonts w:ascii="Arial" w:hAnsi="Arial" w:cs="Arial"/>
          <w:sz w:val="22"/>
          <w:szCs w:val="22"/>
        </w:rPr>
        <w:t>Vaughan PJ</w:t>
      </w:r>
      <w:r w:rsidR="00AF7533" w:rsidRPr="003315D2">
        <w:rPr>
          <w:rFonts w:ascii="Arial" w:hAnsi="Arial" w:cs="Arial"/>
          <w:sz w:val="22"/>
          <w:szCs w:val="22"/>
        </w:rPr>
        <w:t xml:space="preserve"> (1988) Management plan for the Eltham Copper Butterfly. </w:t>
      </w:r>
      <w:proofErr w:type="gramStart"/>
      <w:r w:rsidR="00AF7533" w:rsidRPr="003315D2">
        <w:rPr>
          <w:rFonts w:ascii="Arial" w:hAnsi="Arial" w:cs="Arial"/>
          <w:sz w:val="22"/>
          <w:szCs w:val="22"/>
        </w:rPr>
        <w:t>ARI Technical Report Series No. 79, Department of Conservation, Forests and Lands, Victoria</w:t>
      </w:r>
      <w:r w:rsidRPr="003315D2">
        <w:rPr>
          <w:rFonts w:ascii="Arial" w:hAnsi="Arial" w:cs="Arial"/>
          <w:sz w:val="22"/>
          <w:szCs w:val="22"/>
        </w:rPr>
        <w:t>.</w:t>
      </w:r>
      <w:proofErr w:type="gramEnd"/>
      <w:r w:rsidRPr="003315D2">
        <w:rPr>
          <w:rFonts w:ascii="Arial" w:hAnsi="Arial" w:cs="Arial"/>
          <w:sz w:val="22"/>
          <w:szCs w:val="22"/>
        </w:rPr>
        <w:t xml:space="preserve"> </w:t>
      </w:r>
    </w:p>
    <w:p w:rsidR="00F97031" w:rsidRPr="003315D2" w:rsidRDefault="00F97031" w:rsidP="00F3014A">
      <w:pPr>
        <w:spacing w:after="240"/>
        <w:ind w:left="567" w:hanging="567"/>
        <w:rPr>
          <w:rFonts w:ascii="Arial" w:hAnsi="Arial" w:cs="Arial"/>
          <w:sz w:val="22"/>
          <w:szCs w:val="22"/>
        </w:rPr>
      </w:pPr>
    </w:p>
    <w:p w:rsidR="005A7196" w:rsidRDefault="005A7196" w:rsidP="005A7196">
      <w:pPr>
        <w:pStyle w:val="Default"/>
      </w:pPr>
      <w:r>
        <w:rPr>
          <w:rFonts w:ascii="Arial" w:hAnsi="Arial" w:cs="Arial"/>
          <w:b/>
          <w:bCs/>
          <w:sz w:val="22"/>
          <w:szCs w:val="22"/>
          <w:u w:val="single"/>
        </w:rPr>
        <w:t>Other sources cited in the advice</w:t>
      </w:r>
    </w:p>
    <w:p w:rsidR="0028003E" w:rsidRDefault="0028003E" w:rsidP="008D4B23">
      <w:pPr>
        <w:spacing w:after="240"/>
        <w:rPr>
          <w:rFonts w:ascii="Arial" w:hAnsi="Arial" w:cs="Arial"/>
          <w:sz w:val="22"/>
          <w:szCs w:val="22"/>
        </w:rPr>
      </w:pPr>
    </w:p>
    <w:p w:rsidR="005766DF" w:rsidRDefault="005766DF" w:rsidP="009F57E5">
      <w:pPr>
        <w:ind w:left="567" w:hanging="567"/>
        <w:rPr>
          <w:rFonts w:ascii="Arial" w:hAnsi="Arial" w:cs="Arial"/>
          <w:sz w:val="22"/>
          <w:szCs w:val="22"/>
        </w:rPr>
      </w:pPr>
      <w:r>
        <w:rPr>
          <w:rFonts w:ascii="Arial" w:hAnsi="Arial" w:cs="Arial"/>
          <w:sz w:val="22"/>
          <w:szCs w:val="22"/>
        </w:rPr>
        <w:t xml:space="preserve">Atlas of Living Australia (2015). </w:t>
      </w:r>
      <w:r w:rsidR="009F57E5" w:rsidRPr="009F57E5">
        <w:rPr>
          <w:rFonts w:ascii="Arial" w:hAnsi="Arial" w:cs="Arial"/>
          <w:i/>
          <w:sz w:val="22"/>
          <w:szCs w:val="22"/>
        </w:rPr>
        <w:t>Bursaria spinosa</w:t>
      </w:r>
      <w:r w:rsidR="009F57E5">
        <w:rPr>
          <w:rFonts w:ascii="Arial" w:hAnsi="Arial" w:cs="Arial"/>
          <w:sz w:val="22"/>
          <w:szCs w:val="22"/>
        </w:rPr>
        <w:t xml:space="preserve"> subsp. </w:t>
      </w:r>
      <w:r w:rsidR="009F57E5" w:rsidRPr="009F57E5">
        <w:rPr>
          <w:rFonts w:ascii="Arial" w:hAnsi="Arial" w:cs="Arial"/>
          <w:i/>
          <w:sz w:val="22"/>
          <w:szCs w:val="22"/>
        </w:rPr>
        <w:t>spinosa</w:t>
      </w:r>
      <w:r w:rsidR="009F57E5">
        <w:rPr>
          <w:rFonts w:ascii="Arial" w:hAnsi="Arial" w:cs="Arial"/>
          <w:sz w:val="22"/>
          <w:szCs w:val="22"/>
        </w:rPr>
        <w:t xml:space="preserve">. </w:t>
      </w:r>
    </w:p>
    <w:p w:rsidR="009F57E5" w:rsidRDefault="009F57E5" w:rsidP="009F57E5">
      <w:pPr>
        <w:ind w:left="1134" w:hanging="567"/>
        <w:rPr>
          <w:rFonts w:ascii="Arial" w:hAnsi="Arial" w:cs="Arial"/>
          <w:sz w:val="22"/>
          <w:szCs w:val="22"/>
        </w:rPr>
      </w:pPr>
      <w:r>
        <w:rPr>
          <w:rFonts w:ascii="Arial" w:hAnsi="Arial" w:cs="Arial"/>
          <w:sz w:val="22"/>
          <w:szCs w:val="22"/>
        </w:rPr>
        <w:t>Viewed 29 October 2015</w:t>
      </w:r>
    </w:p>
    <w:p w:rsidR="009F57E5" w:rsidRDefault="009F57E5" w:rsidP="009F57E5">
      <w:pPr>
        <w:ind w:left="1134" w:hanging="567"/>
        <w:rPr>
          <w:rFonts w:ascii="Arial" w:hAnsi="Arial" w:cs="Arial"/>
          <w:sz w:val="22"/>
          <w:szCs w:val="22"/>
        </w:rPr>
      </w:pPr>
      <w:r>
        <w:rPr>
          <w:rFonts w:ascii="Arial" w:hAnsi="Arial" w:cs="Arial"/>
          <w:sz w:val="22"/>
          <w:szCs w:val="22"/>
        </w:rPr>
        <w:t>Available on the Internet at:</w:t>
      </w:r>
    </w:p>
    <w:p w:rsidR="005766DF" w:rsidRDefault="0059627E" w:rsidP="009F57E5">
      <w:pPr>
        <w:ind w:left="1134" w:hanging="567"/>
        <w:rPr>
          <w:rFonts w:ascii="Arial" w:hAnsi="Arial" w:cs="Arial"/>
          <w:sz w:val="22"/>
          <w:szCs w:val="22"/>
        </w:rPr>
      </w:pPr>
      <w:hyperlink r:id="rId16" w:history="1">
        <w:r w:rsidR="009F57E5" w:rsidRPr="00007780">
          <w:rPr>
            <w:rStyle w:val="Hyperlink"/>
            <w:rFonts w:ascii="Arial" w:hAnsi="Arial" w:cs="Arial"/>
            <w:sz w:val="22"/>
            <w:szCs w:val="22"/>
          </w:rPr>
          <w:t>http://bie.ala.org.au/species/urn:lsid:biodiversity.org.au:apni.taxon:375264</w:t>
        </w:r>
      </w:hyperlink>
    </w:p>
    <w:p w:rsidR="009F57E5" w:rsidRDefault="009F57E5" w:rsidP="009F57E5">
      <w:pPr>
        <w:spacing w:after="120"/>
        <w:ind w:left="567" w:hanging="567"/>
        <w:rPr>
          <w:rFonts w:ascii="Arial" w:hAnsi="Arial" w:cs="Arial"/>
          <w:sz w:val="22"/>
          <w:szCs w:val="22"/>
        </w:rPr>
      </w:pPr>
    </w:p>
    <w:p w:rsidR="00941E79" w:rsidRPr="00985678" w:rsidRDefault="00941E79" w:rsidP="00941E79">
      <w:pPr>
        <w:spacing w:after="240"/>
        <w:ind w:left="567" w:hanging="567"/>
        <w:rPr>
          <w:rFonts w:ascii="Arial" w:hAnsi="Arial" w:cs="Arial"/>
          <w:sz w:val="22"/>
          <w:szCs w:val="22"/>
        </w:rPr>
      </w:pPr>
      <w:r w:rsidRPr="00985678">
        <w:rPr>
          <w:rFonts w:ascii="Arial" w:hAnsi="Arial" w:cs="Arial"/>
          <w:sz w:val="22"/>
          <w:szCs w:val="22"/>
        </w:rPr>
        <w:t xml:space="preserve">Borton K (2014). </w:t>
      </w:r>
      <w:proofErr w:type="gramStart"/>
      <w:r w:rsidRPr="00985678">
        <w:rPr>
          <w:rFonts w:ascii="Arial" w:hAnsi="Arial" w:cs="Arial"/>
          <w:sz w:val="22"/>
          <w:szCs w:val="22"/>
        </w:rPr>
        <w:t xml:space="preserve">Personal communication by email, 9 April 2014, </w:t>
      </w:r>
      <w:r w:rsidR="00B908EC" w:rsidRPr="00985678">
        <w:rPr>
          <w:rFonts w:ascii="Arial" w:hAnsi="Arial" w:cs="Arial"/>
          <w:sz w:val="22"/>
          <w:szCs w:val="22"/>
        </w:rPr>
        <w:t>Nillumbik Shire Council.</w:t>
      </w:r>
      <w:proofErr w:type="gramEnd"/>
      <w:r w:rsidR="00B908EC" w:rsidRPr="00985678">
        <w:rPr>
          <w:rFonts w:ascii="Arial" w:hAnsi="Arial" w:cs="Arial"/>
          <w:sz w:val="22"/>
          <w:szCs w:val="22"/>
        </w:rPr>
        <w:t xml:space="preserve"> </w:t>
      </w:r>
    </w:p>
    <w:p w:rsidR="00FB64F7" w:rsidRDefault="00B908EC" w:rsidP="00B908EC">
      <w:pPr>
        <w:spacing w:after="240"/>
        <w:ind w:left="567" w:hanging="567"/>
        <w:rPr>
          <w:rFonts w:ascii="Arial" w:hAnsi="Arial" w:cs="Arial"/>
          <w:sz w:val="22"/>
          <w:szCs w:val="22"/>
        </w:rPr>
      </w:pPr>
      <w:r w:rsidRPr="00985678">
        <w:rPr>
          <w:rFonts w:ascii="Arial" w:hAnsi="Arial" w:cs="Arial"/>
          <w:sz w:val="22"/>
          <w:szCs w:val="22"/>
        </w:rPr>
        <w:t xml:space="preserve">Borton K (2015). </w:t>
      </w:r>
      <w:proofErr w:type="gramStart"/>
      <w:r w:rsidRPr="00985678">
        <w:rPr>
          <w:rFonts w:ascii="Arial" w:hAnsi="Arial" w:cs="Arial"/>
          <w:sz w:val="22"/>
          <w:szCs w:val="22"/>
        </w:rPr>
        <w:t xml:space="preserve">Personal communication by email, </w:t>
      </w:r>
      <w:r w:rsidR="00AF6BD2" w:rsidRPr="00985678">
        <w:rPr>
          <w:rFonts w:ascii="Arial" w:hAnsi="Arial" w:cs="Arial"/>
          <w:sz w:val="22"/>
          <w:szCs w:val="22"/>
        </w:rPr>
        <w:t>3</w:t>
      </w:r>
      <w:r w:rsidRPr="00985678">
        <w:rPr>
          <w:rFonts w:ascii="Arial" w:hAnsi="Arial" w:cs="Arial"/>
          <w:sz w:val="22"/>
          <w:szCs w:val="22"/>
        </w:rPr>
        <w:t xml:space="preserve"> </w:t>
      </w:r>
      <w:r w:rsidR="00AF6BD2" w:rsidRPr="00985678">
        <w:rPr>
          <w:rFonts w:ascii="Arial" w:hAnsi="Arial" w:cs="Arial"/>
          <w:sz w:val="22"/>
          <w:szCs w:val="22"/>
        </w:rPr>
        <w:t>August 2015</w:t>
      </w:r>
      <w:r w:rsidRPr="00985678">
        <w:rPr>
          <w:rFonts w:ascii="Arial" w:hAnsi="Arial" w:cs="Arial"/>
          <w:sz w:val="22"/>
          <w:szCs w:val="22"/>
        </w:rPr>
        <w:t>, Nillumbik Shire Council.</w:t>
      </w:r>
      <w:proofErr w:type="gramEnd"/>
      <w:r w:rsidRPr="00985678">
        <w:rPr>
          <w:rFonts w:ascii="Arial" w:hAnsi="Arial" w:cs="Arial"/>
          <w:sz w:val="22"/>
          <w:szCs w:val="22"/>
        </w:rPr>
        <w:t xml:space="preserve"> </w:t>
      </w:r>
    </w:p>
    <w:p w:rsidR="00625B50" w:rsidRDefault="00625B50" w:rsidP="00625B50">
      <w:pPr>
        <w:rPr>
          <w:rFonts w:ascii="Arial" w:hAnsi="Arial" w:cs="Arial"/>
          <w:i/>
          <w:sz w:val="22"/>
          <w:szCs w:val="22"/>
        </w:rPr>
      </w:pPr>
      <w:r>
        <w:rPr>
          <w:rFonts w:ascii="Arial" w:hAnsi="Arial" w:cs="Arial"/>
          <w:sz w:val="22"/>
          <w:szCs w:val="22"/>
        </w:rPr>
        <w:t xml:space="preserve">DSE (Victoria Department of Sustainability and Environment (2003). Flora and Fauna Guarantee Action Statement: Eltham Copper butterfly, </w:t>
      </w:r>
      <w:proofErr w:type="spellStart"/>
      <w:r w:rsidRPr="00F3014A">
        <w:rPr>
          <w:rFonts w:ascii="Arial" w:hAnsi="Arial" w:cs="Arial"/>
          <w:i/>
          <w:sz w:val="22"/>
          <w:szCs w:val="22"/>
        </w:rPr>
        <w:t>Paralucia</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pyrodiscus</w:t>
      </w:r>
      <w:proofErr w:type="spellEnd"/>
      <w:r w:rsidRPr="00F3014A">
        <w:rPr>
          <w:rFonts w:ascii="Arial" w:hAnsi="Arial" w:cs="Arial"/>
          <w:i/>
          <w:sz w:val="22"/>
          <w:szCs w:val="22"/>
        </w:rPr>
        <w:t xml:space="preserve"> </w:t>
      </w:r>
      <w:proofErr w:type="spellStart"/>
      <w:r w:rsidRPr="00F3014A">
        <w:rPr>
          <w:rFonts w:ascii="Arial" w:hAnsi="Arial" w:cs="Arial"/>
          <w:i/>
          <w:sz w:val="22"/>
          <w:szCs w:val="22"/>
        </w:rPr>
        <w:t>lucida</w:t>
      </w:r>
      <w:proofErr w:type="spellEnd"/>
      <w:r>
        <w:rPr>
          <w:rFonts w:ascii="Arial" w:hAnsi="Arial" w:cs="Arial"/>
          <w:i/>
          <w:sz w:val="22"/>
          <w:szCs w:val="22"/>
        </w:rPr>
        <w:t xml:space="preserve">. </w:t>
      </w:r>
    </w:p>
    <w:p w:rsidR="00625B50" w:rsidRDefault="00625B50" w:rsidP="00625B50">
      <w:pPr>
        <w:ind w:left="567"/>
        <w:rPr>
          <w:rFonts w:ascii="Arial" w:hAnsi="Arial" w:cs="Arial"/>
          <w:i/>
          <w:sz w:val="22"/>
          <w:szCs w:val="22"/>
        </w:rPr>
      </w:pPr>
      <w:r>
        <w:rPr>
          <w:rFonts w:ascii="Arial" w:hAnsi="Arial" w:cs="Arial"/>
          <w:i/>
          <w:sz w:val="22"/>
          <w:szCs w:val="22"/>
        </w:rPr>
        <w:t>Viewed 7 August 2015</w:t>
      </w:r>
    </w:p>
    <w:p w:rsidR="00625B50" w:rsidRDefault="00625B50" w:rsidP="00625B50">
      <w:pPr>
        <w:ind w:left="567"/>
        <w:rPr>
          <w:rFonts w:ascii="Arial" w:hAnsi="Arial" w:cs="Arial"/>
          <w:sz w:val="22"/>
          <w:szCs w:val="22"/>
        </w:rPr>
      </w:pPr>
      <w:r>
        <w:rPr>
          <w:rFonts w:ascii="Arial" w:hAnsi="Arial" w:cs="Arial"/>
          <w:i/>
          <w:sz w:val="22"/>
          <w:szCs w:val="22"/>
        </w:rPr>
        <w:t>Available on the Internet at:</w:t>
      </w:r>
    </w:p>
    <w:p w:rsidR="00625B50" w:rsidRPr="00985678" w:rsidRDefault="0059627E" w:rsidP="00625B50">
      <w:pPr>
        <w:spacing w:after="240"/>
        <w:ind w:left="567"/>
        <w:rPr>
          <w:rFonts w:ascii="Arial" w:hAnsi="Arial" w:cs="Arial"/>
          <w:sz w:val="22"/>
          <w:szCs w:val="22"/>
        </w:rPr>
      </w:pPr>
      <w:hyperlink r:id="rId17" w:history="1">
        <w:r w:rsidR="00625B50" w:rsidRPr="00267164">
          <w:rPr>
            <w:rStyle w:val="Hyperlink"/>
            <w:rFonts w:ascii="Arial" w:hAnsi="Arial" w:cs="Arial"/>
            <w:sz w:val="22"/>
            <w:szCs w:val="22"/>
          </w:rPr>
          <w:t>http://www.depi.vic.gov.au/__data/assets/pdf_file/0018/250065/Eltham_Copper_Butterfly_Paralucia_pyrodiscus-lucida.pdf</w:t>
        </w:r>
      </w:hyperlink>
    </w:p>
    <w:p w:rsidR="00EC23E6" w:rsidRDefault="00EC23E6" w:rsidP="00DE2E21">
      <w:pPr>
        <w:pStyle w:val="BodyTextIndent2"/>
        <w:ind w:left="0" w:firstLine="0"/>
        <w:rPr>
          <w:rFonts w:ascii="Arial" w:hAnsi="Arial" w:cs="Arial"/>
          <w:sz w:val="22"/>
          <w:szCs w:val="22"/>
        </w:rPr>
      </w:pPr>
    </w:p>
    <w:p w:rsidR="00F20171" w:rsidRDefault="00F20171" w:rsidP="00FA7824">
      <w:pPr>
        <w:ind w:left="567" w:hanging="567"/>
        <w:rPr>
          <w:rFonts w:ascii="Arial" w:hAnsi="Arial" w:cs="Arial"/>
          <w:sz w:val="22"/>
          <w:szCs w:val="22"/>
        </w:rPr>
      </w:pPr>
      <w:proofErr w:type="gramStart"/>
      <w:r>
        <w:rPr>
          <w:rFonts w:ascii="Arial" w:hAnsi="Arial" w:cs="Arial"/>
          <w:sz w:val="22"/>
          <w:szCs w:val="22"/>
        </w:rPr>
        <w:t>ERIN (Environmental Resources Information Network) (2015).</w:t>
      </w:r>
      <w:proofErr w:type="gramEnd"/>
      <w:r>
        <w:rPr>
          <w:rFonts w:ascii="Arial" w:hAnsi="Arial" w:cs="Arial"/>
          <w:sz w:val="22"/>
          <w:szCs w:val="22"/>
        </w:rPr>
        <w:t xml:space="preserve"> </w:t>
      </w:r>
      <w:proofErr w:type="gramStart"/>
      <w:r>
        <w:rPr>
          <w:rFonts w:ascii="Arial" w:hAnsi="Arial" w:cs="Arial"/>
          <w:sz w:val="22"/>
          <w:szCs w:val="22"/>
        </w:rPr>
        <w:t>Personal communication by email, 10 September 2015.</w:t>
      </w:r>
      <w:proofErr w:type="gramEnd"/>
      <w:r>
        <w:rPr>
          <w:rFonts w:ascii="Arial" w:hAnsi="Arial" w:cs="Arial"/>
          <w:sz w:val="22"/>
          <w:szCs w:val="22"/>
        </w:rPr>
        <w:t xml:space="preserve"> </w:t>
      </w:r>
    </w:p>
    <w:p w:rsidR="00EC23E6" w:rsidRDefault="00EC23E6" w:rsidP="00DE2E21">
      <w:pPr>
        <w:pStyle w:val="BodyTextIndent2"/>
        <w:ind w:left="0" w:firstLine="0"/>
        <w:rPr>
          <w:rFonts w:ascii="Arial" w:hAnsi="Arial" w:cs="Arial"/>
          <w:sz w:val="22"/>
          <w:szCs w:val="22"/>
        </w:rPr>
      </w:pPr>
    </w:p>
    <w:p w:rsidR="006C77CA" w:rsidRDefault="006C77CA" w:rsidP="006C77CA">
      <w:pPr>
        <w:spacing w:after="240"/>
        <w:ind w:left="567" w:hanging="567"/>
        <w:rPr>
          <w:rFonts w:ascii="Arial" w:hAnsi="Arial" w:cs="Arial"/>
          <w:sz w:val="22"/>
          <w:szCs w:val="22"/>
        </w:rPr>
      </w:pPr>
      <w:r>
        <w:rPr>
          <w:rFonts w:ascii="Arial" w:hAnsi="Arial" w:cs="Arial"/>
          <w:sz w:val="22"/>
          <w:szCs w:val="22"/>
        </w:rPr>
        <w:t>Mays C</w:t>
      </w:r>
      <w:r w:rsidRPr="00985678">
        <w:rPr>
          <w:rFonts w:ascii="Arial" w:hAnsi="Arial" w:cs="Arial"/>
          <w:sz w:val="22"/>
          <w:szCs w:val="22"/>
        </w:rPr>
        <w:t xml:space="preserve"> (2015). Personal communication by email, </w:t>
      </w:r>
      <w:r w:rsidR="009F1E03">
        <w:rPr>
          <w:rFonts w:ascii="Arial" w:hAnsi="Arial" w:cs="Arial"/>
          <w:sz w:val="22"/>
          <w:szCs w:val="22"/>
        </w:rPr>
        <w:t>15</w:t>
      </w:r>
      <w:r w:rsidRPr="00985678">
        <w:rPr>
          <w:rFonts w:ascii="Arial" w:hAnsi="Arial" w:cs="Arial"/>
          <w:sz w:val="22"/>
          <w:szCs w:val="22"/>
        </w:rPr>
        <w:t xml:space="preserve"> </w:t>
      </w:r>
      <w:r w:rsidR="009F1E03">
        <w:rPr>
          <w:rFonts w:ascii="Arial" w:hAnsi="Arial" w:cs="Arial"/>
          <w:sz w:val="22"/>
          <w:szCs w:val="22"/>
        </w:rPr>
        <w:t>September</w:t>
      </w:r>
      <w:r w:rsidRPr="00985678">
        <w:rPr>
          <w:rFonts w:ascii="Arial" w:hAnsi="Arial" w:cs="Arial"/>
          <w:sz w:val="22"/>
          <w:szCs w:val="22"/>
        </w:rPr>
        <w:t xml:space="preserve"> 2015, Nillumbik Shire Council. </w:t>
      </w:r>
    </w:p>
    <w:p w:rsidR="006C77CA" w:rsidRDefault="006C77CA" w:rsidP="00DE2E21">
      <w:pPr>
        <w:pStyle w:val="BodyTextIndent2"/>
        <w:ind w:left="0" w:firstLine="0"/>
        <w:rPr>
          <w:rFonts w:ascii="Arial" w:hAnsi="Arial" w:cs="Arial"/>
          <w:sz w:val="22"/>
          <w:szCs w:val="22"/>
        </w:rPr>
      </w:pPr>
    </w:p>
    <w:p w:rsidR="00FB64F7" w:rsidRPr="00985678" w:rsidRDefault="00DE2E21" w:rsidP="00DE2E21">
      <w:pPr>
        <w:pStyle w:val="BodyTextIndent2"/>
        <w:ind w:left="0" w:firstLine="0"/>
        <w:rPr>
          <w:rFonts w:ascii="Arial" w:hAnsi="Arial" w:cs="Arial"/>
          <w:i/>
          <w:sz w:val="22"/>
          <w:szCs w:val="22"/>
        </w:rPr>
      </w:pPr>
      <w:proofErr w:type="gramStart"/>
      <w:r w:rsidRPr="00985678">
        <w:rPr>
          <w:rFonts w:ascii="Arial" w:hAnsi="Arial" w:cs="Arial"/>
          <w:sz w:val="22"/>
          <w:szCs w:val="22"/>
        </w:rPr>
        <w:t>Nillumbik Shire Council</w:t>
      </w:r>
      <w:r w:rsidR="00FB64F7" w:rsidRPr="00985678">
        <w:rPr>
          <w:rFonts w:ascii="Arial" w:hAnsi="Arial" w:cs="Arial"/>
          <w:sz w:val="22"/>
          <w:szCs w:val="22"/>
        </w:rPr>
        <w:t xml:space="preserve"> (2011).</w:t>
      </w:r>
      <w:proofErr w:type="gramEnd"/>
      <w:r w:rsidR="00FB64F7" w:rsidRPr="00985678">
        <w:rPr>
          <w:rFonts w:ascii="Arial" w:hAnsi="Arial" w:cs="Arial"/>
          <w:sz w:val="22"/>
          <w:szCs w:val="22"/>
        </w:rPr>
        <w:t xml:space="preserve"> </w:t>
      </w:r>
      <w:r w:rsidRPr="00985678">
        <w:rPr>
          <w:rFonts w:ascii="Arial" w:hAnsi="Arial" w:cs="Arial"/>
          <w:sz w:val="22"/>
          <w:szCs w:val="22"/>
        </w:rPr>
        <w:t>Eltham Copper butterfly Reserves</w:t>
      </w:r>
      <w:r w:rsidR="00FB64F7" w:rsidRPr="00985678">
        <w:rPr>
          <w:rFonts w:ascii="Arial" w:hAnsi="Arial" w:cs="Arial"/>
          <w:sz w:val="22"/>
          <w:szCs w:val="22"/>
        </w:rPr>
        <w:t>.</w:t>
      </w:r>
    </w:p>
    <w:p w:rsidR="00FB64F7" w:rsidRPr="00985678" w:rsidRDefault="00DE2E21" w:rsidP="00DE2E21">
      <w:pPr>
        <w:pStyle w:val="BodyTextIndent2"/>
        <w:ind w:left="567" w:firstLine="0"/>
        <w:rPr>
          <w:rFonts w:ascii="Arial" w:hAnsi="Arial" w:cs="Arial"/>
          <w:i/>
          <w:sz w:val="22"/>
          <w:szCs w:val="22"/>
        </w:rPr>
      </w:pPr>
      <w:r w:rsidRPr="00985678">
        <w:rPr>
          <w:rFonts w:ascii="Arial" w:hAnsi="Arial" w:cs="Arial"/>
          <w:sz w:val="22"/>
          <w:szCs w:val="22"/>
        </w:rPr>
        <w:t>Viewed: 5 August 2015</w:t>
      </w:r>
      <w:r w:rsidR="00FB64F7" w:rsidRPr="00985678">
        <w:rPr>
          <w:rFonts w:ascii="Arial" w:hAnsi="Arial" w:cs="Arial"/>
          <w:sz w:val="22"/>
          <w:szCs w:val="22"/>
        </w:rPr>
        <w:t xml:space="preserve"> </w:t>
      </w:r>
    </w:p>
    <w:p w:rsidR="00FB64F7" w:rsidRPr="00985678" w:rsidRDefault="00FB64F7" w:rsidP="00DE2E21">
      <w:pPr>
        <w:pStyle w:val="BodyTextIndent2"/>
        <w:ind w:left="567" w:firstLine="0"/>
        <w:rPr>
          <w:rFonts w:ascii="Arial" w:hAnsi="Arial" w:cs="Arial"/>
          <w:i/>
          <w:sz w:val="22"/>
          <w:szCs w:val="22"/>
        </w:rPr>
      </w:pPr>
      <w:r w:rsidRPr="00985678">
        <w:rPr>
          <w:rFonts w:ascii="Arial" w:hAnsi="Arial" w:cs="Arial"/>
          <w:sz w:val="22"/>
          <w:szCs w:val="22"/>
        </w:rPr>
        <w:t xml:space="preserve">Available on the Internet at: </w:t>
      </w:r>
      <w:hyperlink r:id="rId18" w:history="1">
        <w:r w:rsidR="00DE2E21" w:rsidRPr="00985678">
          <w:rPr>
            <w:rStyle w:val="Hyperlink"/>
            <w:rFonts w:ascii="Arial" w:hAnsi="Arial" w:cs="Arial"/>
            <w:sz w:val="22"/>
            <w:szCs w:val="22"/>
          </w:rPr>
          <w:t>http://www.nillumbik.vic.gov.au/Environment/Natural_Environment/Copy_of_Bushland_Reserves_and_Wetlands_2/Eltham_Copper_Butterfly_Reserves</w:t>
        </w:r>
      </w:hyperlink>
    </w:p>
    <w:p w:rsidR="00941E79" w:rsidRDefault="00941E79" w:rsidP="008D4B23">
      <w:pPr>
        <w:spacing w:after="240"/>
        <w:rPr>
          <w:rFonts w:ascii="Arial" w:hAnsi="Arial" w:cs="Arial"/>
          <w:sz w:val="22"/>
          <w:szCs w:val="22"/>
        </w:rPr>
      </w:pPr>
    </w:p>
    <w:p w:rsidR="00F3014A" w:rsidRDefault="00F3014A" w:rsidP="008D4B23">
      <w:pPr>
        <w:spacing w:after="240"/>
        <w:rPr>
          <w:rFonts w:ascii="Arial" w:hAnsi="Arial" w:cs="Arial"/>
          <w:sz w:val="22"/>
          <w:szCs w:val="22"/>
        </w:rPr>
      </w:pPr>
    </w:p>
    <w:p w:rsidR="00F3014A" w:rsidRDefault="00F3014A" w:rsidP="008D4B23">
      <w:pPr>
        <w:spacing w:after="240"/>
        <w:rPr>
          <w:rFonts w:ascii="Arial" w:hAnsi="Arial" w:cs="Arial"/>
          <w:sz w:val="22"/>
          <w:szCs w:val="22"/>
        </w:rPr>
      </w:pPr>
    </w:p>
    <w:sectPr w:rsidR="00F3014A" w:rsidSect="002265E3">
      <w:headerReference w:type="even" r:id="rId19"/>
      <w:headerReference w:type="default" r:id="rId20"/>
      <w:footerReference w:type="even" r:id="rId21"/>
      <w:footerReference w:type="default" r:id="rId22"/>
      <w:headerReference w:type="first" r:id="rId23"/>
      <w:footerReference w:type="first" r:id="rId24"/>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269" w:rsidRDefault="009E2269">
      <w:r>
        <w:separator/>
      </w:r>
    </w:p>
  </w:endnote>
  <w:endnote w:type="continuationSeparator" w:id="0">
    <w:p w:rsidR="009E2269" w:rsidRDefault="009E22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69" w:rsidRDefault="0059627E">
    <w:pPr>
      <w:pStyle w:val="Footer"/>
      <w:framePr w:wrap="around" w:vAnchor="text" w:hAnchor="margin" w:xAlign="right" w:y="1"/>
      <w:rPr>
        <w:rStyle w:val="PageNumber"/>
      </w:rPr>
    </w:pPr>
    <w:r>
      <w:rPr>
        <w:rStyle w:val="PageNumber"/>
      </w:rPr>
      <w:fldChar w:fldCharType="begin"/>
    </w:r>
    <w:r w:rsidR="009E2269">
      <w:rPr>
        <w:rStyle w:val="PageNumber"/>
      </w:rPr>
      <w:instrText xml:space="preserve">PAGE  </w:instrText>
    </w:r>
    <w:r>
      <w:rPr>
        <w:rStyle w:val="PageNumber"/>
      </w:rPr>
      <w:fldChar w:fldCharType="end"/>
    </w:r>
  </w:p>
  <w:p w:rsidR="009E2269" w:rsidRDefault="009E22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69" w:rsidRDefault="009E2269" w:rsidP="00F33606">
    <w:pPr>
      <w:jc w:val="center"/>
      <w:rPr>
        <w:rStyle w:val="Heading1Char"/>
        <w:rFonts w:ascii="Arial" w:hAnsi="Arial" w:cs="Arial"/>
        <w:sz w:val="18"/>
        <w:szCs w:val="18"/>
        <w:u w:val="none"/>
      </w:rPr>
    </w:pPr>
    <w:proofErr w:type="spellStart"/>
    <w:r w:rsidRPr="00D50FAC">
      <w:rPr>
        <w:rFonts w:ascii="Arial" w:hAnsi="Arial" w:cs="Arial"/>
        <w:i/>
        <w:iCs/>
        <w:sz w:val="18"/>
        <w:szCs w:val="18"/>
      </w:rPr>
      <w:t>Paralucia</w:t>
    </w:r>
    <w:proofErr w:type="spellEnd"/>
    <w:r w:rsidRPr="00D50FAC">
      <w:rPr>
        <w:rFonts w:ascii="Arial" w:hAnsi="Arial" w:cs="Arial"/>
        <w:i/>
        <w:iCs/>
        <w:sz w:val="18"/>
        <w:szCs w:val="18"/>
      </w:rPr>
      <w:t xml:space="preserve"> </w:t>
    </w:r>
    <w:proofErr w:type="spellStart"/>
    <w:r w:rsidRPr="00D50FAC">
      <w:rPr>
        <w:rFonts w:ascii="Arial" w:hAnsi="Arial" w:cs="Arial"/>
        <w:i/>
        <w:iCs/>
        <w:sz w:val="18"/>
        <w:szCs w:val="18"/>
      </w:rPr>
      <w:t>pyrodiscus</w:t>
    </w:r>
    <w:proofErr w:type="spellEnd"/>
    <w:r w:rsidRPr="00D50FAC">
      <w:rPr>
        <w:rFonts w:ascii="Arial" w:hAnsi="Arial" w:cs="Arial"/>
        <w:i/>
        <w:iCs/>
        <w:sz w:val="18"/>
        <w:szCs w:val="18"/>
      </w:rPr>
      <w:t xml:space="preserve"> </w:t>
    </w:r>
    <w:proofErr w:type="spellStart"/>
    <w:r w:rsidRPr="00D50FAC">
      <w:rPr>
        <w:rFonts w:ascii="Arial" w:hAnsi="Arial" w:cs="Arial"/>
        <w:i/>
        <w:iCs/>
        <w:sz w:val="18"/>
        <w:szCs w:val="18"/>
      </w:rPr>
      <w:t>lucida</w:t>
    </w:r>
    <w:proofErr w:type="spellEnd"/>
    <w:r w:rsidRPr="00D50FAC">
      <w:rPr>
        <w:rFonts w:ascii="Arial" w:hAnsi="Arial" w:cs="Arial"/>
        <w:i/>
        <w:iCs/>
        <w:sz w:val="18"/>
        <w:szCs w:val="18"/>
      </w:rPr>
      <w:t xml:space="preserve"> </w:t>
    </w:r>
    <w:r w:rsidRPr="00D50FAC">
      <w:rPr>
        <w:rFonts w:ascii="Arial" w:hAnsi="Arial" w:cs="Arial"/>
        <w:sz w:val="18"/>
        <w:szCs w:val="18"/>
      </w:rPr>
      <w:t>(Eltham copper)</w:t>
    </w:r>
    <w:r>
      <w:rPr>
        <w:rStyle w:val="Heading1Char"/>
        <w:rFonts w:ascii="Arial" w:hAnsi="Arial" w:cs="Arial"/>
        <w:sz w:val="18"/>
        <w:szCs w:val="18"/>
        <w:u w:val="none"/>
      </w:rPr>
      <w:t xml:space="preserve"> consultation</w:t>
    </w:r>
  </w:p>
  <w:p w:rsidR="009E2269" w:rsidRPr="00F33606" w:rsidRDefault="009E2269" w:rsidP="00F33606">
    <w:pPr>
      <w:jc w:val="center"/>
      <w:rPr>
        <w:rFonts w:ascii="Arial" w:hAnsi="Arial" w:cs="Arial"/>
        <w:sz w:val="18"/>
        <w:szCs w:val="18"/>
      </w:rPr>
    </w:pPr>
    <w:r w:rsidRPr="00F33606">
      <w:rPr>
        <w:rFonts w:ascii="Arial" w:hAnsi="Arial" w:cs="Arial"/>
        <w:snapToGrid w:val="0"/>
        <w:sz w:val="18"/>
        <w:szCs w:val="18"/>
      </w:rPr>
      <w:t xml:space="preserve">Page </w:t>
    </w:r>
    <w:r w:rsidR="0059627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59627E" w:rsidRPr="00F33606">
      <w:rPr>
        <w:rStyle w:val="PageNumber"/>
        <w:rFonts w:ascii="Arial" w:hAnsi="Arial" w:cs="Arial"/>
        <w:sz w:val="18"/>
        <w:szCs w:val="18"/>
      </w:rPr>
      <w:fldChar w:fldCharType="separate"/>
    </w:r>
    <w:r w:rsidR="002441F9">
      <w:rPr>
        <w:rStyle w:val="PageNumber"/>
        <w:rFonts w:ascii="Arial" w:hAnsi="Arial" w:cs="Arial"/>
        <w:noProof/>
        <w:sz w:val="18"/>
        <w:szCs w:val="18"/>
      </w:rPr>
      <w:t>2</w:t>
    </w:r>
    <w:r w:rsidR="0059627E"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59627E"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59627E" w:rsidRPr="00F33606">
      <w:rPr>
        <w:rStyle w:val="PageNumber"/>
        <w:rFonts w:ascii="Arial" w:hAnsi="Arial" w:cs="Arial"/>
        <w:sz w:val="18"/>
        <w:szCs w:val="18"/>
      </w:rPr>
      <w:fldChar w:fldCharType="separate"/>
    </w:r>
    <w:r w:rsidR="002441F9">
      <w:rPr>
        <w:rStyle w:val="PageNumber"/>
        <w:rFonts w:ascii="Arial" w:hAnsi="Arial" w:cs="Arial"/>
        <w:noProof/>
        <w:sz w:val="18"/>
        <w:szCs w:val="18"/>
      </w:rPr>
      <w:t>3</w:t>
    </w:r>
    <w:r w:rsidR="0059627E"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69" w:rsidRPr="00D034DA" w:rsidRDefault="009E2269" w:rsidP="0074573C">
    <w:pPr>
      <w:pStyle w:val="Footer"/>
      <w:jc w:val="center"/>
      <w:rPr>
        <w:rFonts w:ascii="Arial" w:hAnsi="Arial" w:cs="Arial"/>
        <w:sz w:val="18"/>
        <w:szCs w:val="18"/>
      </w:rPr>
    </w:pPr>
    <w:proofErr w:type="spellStart"/>
    <w:r w:rsidRPr="00D50FAC">
      <w:rPr>
        <w:rFonts w:ascii="Arial" w:hAnsi="Arial" w:cs="Arial"/>
        <w:i/>
        <w:iCs/>
        <w:sz w:val="18"/>
        <w:szCs w:val="18"/>
      </w:rPr>
      <w:t>Paralucia</w:t>
    </w:r>
    <w:proofErr w:type="spellEnd"/>
    <w:r w:rsidRPr="00D50FAC">
      <w:rPr>
        <w:rFonts w:ascii="Arial" w:hAnsi="Arial" w:cs="Arial"/>
        <w:i/>
        <w:iCs/>
        <w:sz w:val="18"/>
        <w:szCs w:val="18"/>
      </w:rPr>
      <w:t xml:space="preserve"> </w:t>
    </w:r>
    <w:proofErr w:type="spellStart"/>
    <w:r w:rsidRPr="00D50FAC">
      <w:rPr>
        <w:rFonts w:ascii="Arial" w:hAnsi="Arial" w:cs="Arial"/>
        <w:i/>
        <w:iCs/>
        <w:sz w:val="18"/>
        <w:szCs w:val="18"/>
      </w:rPr>
      <w:t>pyrodiscus</w:t>
    </w:r>
    <w:proofErr w:type="spellEnd"/>
    <w:r w:rsidRPr="00D50FAC">
      <w:rPr>
        <w:rFonts w:ascii="Arial" w:hAnsi="Arial" w:cs="Arial"/>
        <w:i/>
        <w:iCs/>
        <w:sz w:val="18"/>
        <w:szCs w:val="18"/>
      </w:rPr>
      <w:t xml:space="preserve"> </w:t>
    </w:r>
    <w:proofErr w:type="spellStart"/>
    <w:r w:rsidRPr="00D50FAC">
      <w:rPr>
        <w:rFonts w:ascii="Arial" w:hAnsi="Arial" w:cs="Arial"/>
        <w:i/>
        <w:iCs/>
        <w:sz w:val="18"/>
        <w:szCs w:val="18"/>
      </w:rPr>
      <w:t>lucida</w:t>
    </w:r>
    <w:proofErr w:type="spellEnd"/>
    <w:r w:rsidRPr="00D50FAC">
      <w:rPr>
        <w:rFonts w:ascii="Arial" w:hAnsi="Arial" w:cs="Arial"/>
        <w:i/>
        <w:iCs/>
        <w:sz w:val="18"/>
        <w:szCs w:val="18"/>
      </w:rPr>
      <w:t xml:space="preserve"> </w:t>
    </w:r>
    <w:r w:rsidRPr="00D50FAC">
      <w:rPr>
        <w:rFonts w:ascii="Arial" w:hAnsi="Arial" w:cs="Arial"/>
        <w:sz w:val="18"/>
        <w:szCs w:val="18"/>
      </w:rPr>
      <w:t>(Eltham copper)</w:t>
    </w:r>
    <w:r w:rsidRPr="00D034DA">
      <w:rPr>
        <w:rFonts w:ascii="Arial" w:hAnsi="Arial" w:cs="Arial"/>
        <w:snapToGrid w:val="0"/>
        <w:sz w:val="18"/>
        <w:szCs w:val="18"/>
      </w:rPr>
      <w:t xml:space="preserve"> Consultation document - Page </w:t>
    </w:r>
    <w:r w:rsidR="0059627E"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59627E" w:rsidRPr="00D034DA">
      <w:rPr>
        <w:rStyle w:val="PageNumber"/>
        <w:rFonts w:ascii="Arial" w:hAnsi="Arial" w:cs="Arial"/>
        <w:sz w:val="18"/>
        <w:szCs w:val="18"/>
      </w:rPr>
      <w:fldChar w:fldCharType="separate"/>
    </w:r>
    <w:r w:rsidR="002441F9">
      <w:rPr>
        <w:rStyle w:val="PageNumber"/>
        <w:rFonts w:ascii="Arial" w:hAnsi="Arial" w:cs="Arial"/>
        <w:noProof/>
        <w:sz w:val="18"/>
        <w:szCs w:val="18"/>
      </w:rPr>
      <w:t>1</w:t>
    </w:r>
    <w:r w:rsidR="0059627E"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59627E"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59627E" w:rsidRPr="00D034DA">
      <w:rPr>
        <w:rStyle w:val="PageNumber"/>
        <w:rFonts w:ascii="Arial" w:hAnsi="Arial" w:cs="Arial"/>
        <w:sz w:val="18"/>
        <w:szCs w:val="18"/>
      </w:rPr>
      <w:fldChar w:fldCharType="separate"/>
    </w:r>
    <w:r w:rsidR="002441F9">
      <w:rPr>
        <w:rStyle w:val="PageNumber"/>
        <w:rFonts w:ascii="Arial" w:hAnsi="Arial" w:cs="Arial"/>
        <w:noProof/>
        <w:sz w:val="18"/>
        <w:szCs w:val="18"/>
      </w:rPr>
      <w:t>19</w:t>
    </w:r>
    <w:r w:rsidR="0059627E"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269" w:rsidRDefault="009E2269">
      <w:r>
        <w:separator/>
      </w:r>
    </w:p>
  </w:footnote>
  <w:footnote w:type="continuationSeparator" w:id="0">
    <w:p w:rsidR="009E2269" w:rsidRDefault="009E22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F9" w:rsidRDefault="002441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69" w:rsidRPr="002265E3" w:rsidRDefault="009E2269" w:rsidP="002265E3">
    <w:pPr>
      <w:tabs>
        <w:tab w:val="center" w:pos="4320"/>
        <w:tab w:val="right" w:pos="8640"/>
      </w:tabs>
      <w:jc w:val="right"/>
      <w:rPr>
        <w:rFonts w:ascii="Arial" w:hAnsi="Arial" w:cs="Arial"/>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69" w:rsidRPr="002265E3" w:rsidRDefault="009E2269" w:rsidP="00BC27FF">
    <w:pPr>
      <w:tabs>
        <w:tab w:val="center" w:pos="4320"/>
        <w:tab w:val="right" w:pos="8640"/>
      </w:tabs>
      <w:jc w:val="right"/>
      <w:rPr>
        <w:rFonts w:ascii="Arial" w:hAnsi="Arial" w:cs="Arial"/>
        <w:sz w:val="18"/>
        <w:szCs w:val="18"/>
        <w:u w:val="single"/>
      </w:rPr>
    </w:pPr>
    <w:r>
      <w:rPr>
        <w:rFonts w:ascii="Arial" w:hAnsi="Arial" w:cs="Arial"/>
        <w:noProof/>
        <w:sz w:val="18"/>
        <w:szCs w:val="18"/>
        <w:u w:val="single"/>
        <w:lang w:eastAsia="en-AU"/>
      </w:rPr>
      <w:drawing>
        <wp:anchor distT="0" distB="0" distL="114300" distR="114300" simplePos="0" relativeHeight="251658240" behindDoc="0" locked="0" layoutInCell="1" allowOverlap="1">
          <wp:simplePos x="0" y="0"/>
          <wp:positionH relativeFrom="column">
            <wp:posOffset>966470</wp:posOffset>
          </wp:positionH>
          <wp:positionV relativeFrom="paragraph">
            <wp:posOffset>-137795</wp:posOffset>
          </wp:positionV>
          <wp:extent cx="3552825" cy="1085850"/>
          <wp:effectExtent l="19050" t="0" r="9525" b="0"/>
          <wp:wrapNone/>
          <wp:docPr id="1"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2825" cy="1085850"/>
                  </a:xfrm>
                  <a:prstGeom prst="rect">
                    <a:avLst/>
                  </a:prstGeom>
                </pic:spPr>
              </pic:pic>
            </a:graphicData>
          </a:graphic>
        </wp:anchor>
      </w:drawing>
    </w:r>
  </w:p>
  <w:p w:rsidR="009E2269" w:rsidRDefault="009E2269" w:rsidP="00BC27FF"/>
  <w:p w:rsidR="009E2269" w:rsidRDefault="009E2269" w:rsidP="00BC27FF"/>
  <w:p w:rsidR="009E2269" w:rsidRDefault="009E2269" w:rsidP="00BC27FF"/>
  <w:p w:rsidR="009E2269" w:rsidRDefault="009E2269" w:rsidP="00BC27FF"/>
  <w:p w:rsidR="009E2269" w:rsidRPr="00BC27FF" w:rsidRDefault="009E2269" w:rsidP="00BC27F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6597D48"/>
    <w:multiLevelType w:val="hybridMultilevel"/>
    <w:tmpl w:val="E794D1B6"/>
    <w:lvl w:ilvl="0" w:tplc="F4A60C1C">
      <w:start w:val="1"/>
      <w:numFmt w:val="decimal"/>
      <w:lvlText w:val="%1."/>
      <w:lvlJc w:val="left"/>
      <w:pPr>
        <w:ind w:left="720" w:hanging="360"/>
      </w:pPr>
    </w:lvl>
    <w:lvl w:ilvl="1" w:tplc="DD3E1D6E" w:tentative="1">
      <w:start w:val="1"/>
      <w:numFmt w:val="lowerLetter"/>
      <w:lvlText w:val="%2."/>
      <w:lvlJc w:val="left"/>
      <w:pPr>
        <w:ind w:left="1440" w:hanging="360"/>
      </w:pPr>
    </w:lvl>
    <w:lvl w:ilvl="2" w:tplc="5D527FD0" w:tentative="1">
      <w:start w:val="1"/>
      <w:numFmt w:val="lowerRoman"/>
      <w:lvlText w:val="%3."/>
      <w:lvlJc w:val="right"/>
      <w:pPr>
        <w:ind w:left="2160" w:hanging="180"/>
      </w:pPr>
    </w:lvl>
    <w:lvl w:ilvl="3" w:tplc="EF204F26" w:tentative="1">
      <w:start w:val="1"/>
      <w:numFmt w:val="decimal"/>
      <w:lvlText w:val="%4."/>
      <w:lvlJc w:val="left"/>
      <w:pPr>
        <w:ind w:left="2880" w:hanging="360"/>
      </w:pPr>
    </w:lvl>
    <w:lvl w:ilvl="4" w:tplc="E55EEDB8" w:tentative="1">
      <w:start w:val="1"/>
      <w:numFmt w:val="lowerLetter"/>
      <w:lvlText w:val="%5."/>
      <w:lvlJc w:val="left"/>
      <w:pPr>
        <w:ind w:left="3600" w:hanging="360"/>
      </w:pPr>
    </w:lvl>
    <w:lvl w:ilvl="5" w:tplc="5E54403C" w:tentative="1">
      <w:start w:val="1"/>
      <w:numFmt w:val="lowerRoman"/>
      <w:lvlText w:val="%6."/>
      <w:lvlJc w:val="right"/>
      <w:pPr>
        <w:ind w:left="4320" w:hanging="180"/>
      </w:pPr>
    </w:lvl>
    <w:lvl w:ilvl="6" w:tplc="B0EE41D2" w:tentative="1">
      <w:start w:val="1"/>
      <w:numFmt w:val="decimal"/>
      <w:lvlText w:val="%7."/>
      <w:lvlJc w:val="left"/>
      <w:pPr>
        <w:ind w:left="5040" w:hanging="360"/>
      </w:pPr>
    </w:lvl>
    <w:lvl w:ilvl="7" w:tplc="A8904676" w:tentative="1">
      <w:start w:val="1"/>
      <w:numFmt w:val="lowerLetter"/>
      <w:lvlText w:val="%8."/>
      <w:lvlJc w:val="left"/>
      <w:pPr>
        <w:ind w:left="5760" w:hanging="360"/>
      </w:pPr>
    </w:lvl>
    <w:lvl w:ilvl="8" w:tplc="ABBCDC0A" w:tentative="1">
      <w:start w:val="1"/>
      <w:numFmt w:val="lowerRoman"/>
      <w:lvlText w:val="%9."/>
      <w:lvlJc w:val="right"/>
      <w:pPr>
        <w:ind w:left="6480" w:hanging="180"/>
      </w:pPr>
    </w:lvl>
  </w:abstractNum>
  <w:abstractNum w:abstractNumId="8">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5">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94A60FF"/>
    <w:multiLevelType w:val="hybridMultilevel"/>
    <w:tmpl w:val="BB22B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5C64CE"/>
    <w:multiLevelType w:val="hybridMultilevel"/>
    <w:tmpl w:val="03B822A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7D963699"/>
    <w:multiLevelType w:val="hybridMultilevel"/>
    <w:tmpl w:val="6F2AF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5"/>
  </w:num>
  <w:num w:numId="3">
    <w:abstractNumId w:val="25"/>
  </w:num>
  <w:num w:numId="4">
    <w:abstractNumId w:val="9"/>
  </w:num>
  <w:num w:numId="5">
    <w:abstractNumId w:val="17"/>
  </w:num>
  <w:num w:numId="6">
    <w:abstractNumId w:val="6"/>
  </w:num>
  <w:num w:numId="7">
    <w:abstractNumId w:val="19"/>
  </w:num>
  <w:num w:numId="8">
    <w:abstractNumId w:val="8"/>
  </w:num>
  <w:num w:numId="9">
    <w:abstractNumId w:val="13"/>
  </w:num>
  <w:num w:numId="10">
    <w:abstractNumId w:val="10"/>
  </w:num>
  <w:num w:numId="11">
    <w:abstractNumId w:val="11"/>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2"/>
  </w:num>
  <w:num w:numId="26">
    <w:abstractNumId w:val="7"/>
  </w:num>
  <w:num w:numId="27">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rsids>
    <w:rsidRoot w:val="00420228"/>
    <w:rsid w:val="00000113"/>
    <w:rsid w:val="0000231E"/>
    <w:rsid w:val="00002E28"/>
    <w:rsid w:val="00003297"/>
    <w:rsid w:val="000051A0"/>
    <w:rsid w:val="00005711"/>
    <w:rsid w:val="00005FA2"/>
    <w:rsid w:val="00013177"/>
    <w:rsid w:val="00013C67"/>
    <w:rsid w:val="0002013A"/>
    <w:rsid w:val="00021D6D"/>
    <w:rsid w:val="00021F14"/>
    <w:rsid w:val="0002398C"/>
    <w:rsid w:val="0002612B"/>
    <w:rsid w:val="000279C3"/>
    <w:rsid w:val="00032902"/>
    <w:rsid w:val="00033B78"/>
    <w:rsid w:val="00033E22"/>
    <w:rsid w:val="00035EC8"/>
    <w:rsid w:val="00036E06"/>
    <w:rsid w:val="00041235"/>
    <w:rsid w:val="00042F81"/>
    <w:rsid w:val="00043FFE"/>
    <w:rsid w:val="00044B68"/>
    <w:rsid w:val="00045DB8"/>
    <w:rsid w:val="0005187C"/>
    <w:rsid w:val="00054C60"/>
    <w:rsid w:val="00055CB2"/>
    <w:rsid w:val="00056EBF"/>
    <w:rsid w:val="00057925"/>
    <w:rsid w:val="00061DB8"/>
    <w:rsid w:val="00063273"/>
    <w:rsid w:val="000637EF"/>
    <w:rsid w:val="00063D8D"/>
    <w:rsid w:val="00064A65"/>
    <w:rsid w:val="00066389"/>
    <w:rsid w:val="00076AE8"/>
    <w:rsid w:val="00076B6B"/>
    <w:rsid w:val="00086D20"/>
    <w:rsid w:val="00087FD1"/>
    <w:rsid w:val="000920F6"/>
    <w:rsid w:val="0009403D"/>
    <w:rsid w:val="000954EC"/>
    <w:rsid w:val="000A04F4"/>
    <w:rsid w:val="000A1993"/>
    <w:rsid w:val="000A277F"/>
    <w:rsid w:val="000A2924"/>
    <w:rsid w:val="000A35D2"/>
    <w:rsid w:val="000A6C51"/>
    <w:rsid w:val="000B313A"/>
    <w:rsid w:val="000B459F"/>
    <w:rsid w:val="000B5F7E"/>
    <w:rsid w:val="000C0CF7"/>
    <w:rsid w:val="000C342F"/>
    <w:rsid w:val="000C4295"/>
    <w:rsid w:val="000D110C"/>
    <w:rsid w:val="000D119B"/>
    <w:rsid w:val="000D14F8"/>
    <w:rsid w:val="000D7599"/>
    <w:rsid w:val="000E2542"/>
    <w:rsid w:val="000E3B31"/>
    <w:rsid w:val="000E59E6"/>
    <w:rsid w:val="000E71A1"/>
    <w:rsid w:val="000E7641"/>
    <w:rsid w:val="000F0708"/>
    <w:rsid w:val="000F710E"/>
    <w:rsid w:val="001024DD"/>
    <w:rsid w:val="001035E7"/>
    <w:rsid w:val="001046DD"/>
    <w:rsid w:val="001049E2"/>
    <w:rsid w:val="00107756"/>
    <w:rsid w:val="00115212"/>
    <w:rsid w:val="001162BD"/>
    <w:rsid w:val="00116F45"/>
    <w:rsid w:val="00121E1E"/>
    <w:rsid w:val="00122B5B"/>
    <w:rsid w:val="001302FE"/>
    <w:rsid w:val="00132936"/>
    <w:rsid w:val="00133230"/>
    <w:rsid w:val="00133DC3"/>
    <w:rsid w:val="001374C0"/>
    <w:rsid w:val="00137631"/>
    <w:rsid w:val="00137655"/>
    <w:rsid w:val="00137882"/>
    <w:rsid w:val="001404C2"/>
    <w:rsid w:val="00140677"/>
    <w:rsid w:val="00142223"/>
    <w:rsid w:val="00147598"/>
    <w:rsid w:val="0015146C"/>
    <w:rsid w:val="00156DBE"/>
    <w:rsid w:val="00157143"/>
    <w:rsid w:val="00161136"/>
    <w:rsid w:val="001649A7"/>
    <w:rsid w:val="001658C9"/>
    <w:rsid w:val="0016596A"/>
    <w:rsid w:val="001659F1"/>
    <w:rsid w:val="00171A75"/>
    <w:rsid w:val="00171E14"/>
    <w:rsid w:val="00172BD0"/>
    <w:rsid w:val="00175138"/>
    <w:rsid w:val="001873B0"/>
    <w:rsid w:val="001914D9"/>
    <w:rsid w:val="00194847"/>
    <w:rsid w:val="00194892"/>
    <w:rsid w:val="0019582C"/>
    <w:rsid w:val="00197102"/>
    <w:rsid w:val="001973B5"/>
    <w:rsid w:val="001A33BE"/>
    <w:rsid w:val="001A42B6"/>
    <w:rsid w:val="001A67B4"/>
    <w:rsid w:val="001B18F2"/>
    <w:rsid w:val="001B2487"/>
    <w:rsid w:val="001B4519"/>
    <w:rsid w:val="001B7586"/>
    <w:rsid w:val="001C2796"/>
    <w:rsid w:val="001C78A0"/>
    <w:rsid w:val="001D05BF"/>
    <w:rsid w:val="001D1AC9"/>
    <w:rsid w:val="001D2385"/>
    <w:rsid w:val="001D2E42"/>
    <w:rsid w:val="001D3D6A"/>
    <w:rsid w:val="001D450C"/>
    <w:rsid w:val="001D49A1"/>
    <w:rsid w:val="001D501C"/>
    <w:rsid w:val="001D73B9"/>
    <w:rsid w:val="001E2BAA"/>
    <w:rsid w:val="001E5479"/>
    <w:rsid w:val="001E5920"/>
    <w:rsid w:val="001E5AE5"/>
    <w:rsid w:val="001E6087"/>
    <w:rsid w:val="001E7087"/>
    <w:rsid w:val="001F130F"/>
    <w:rsid w:val="001F68F9"/>
    <w:rsid w:val="00200A67"/>
    <w:rsid w:val="00201941"/>
    <w:rsid w:val="00202C44"/>
    <w:rsid w:val="00202E4E"/>
    <w:rsid w:val="00203277"/>
    <w:rsid w:val="002044B0"/>
    <w:rsid w:val="00204BFF"/>
    <w:rsid w:val="002067F2"/>
    <w:rsid w:val="00213CC4"/>
    <w:rsid w:val="00213EFC"/>
    <w:rsid w:val="00216073"/>
    <w:rsid w:val="00223DB2"/>
    <w:rsid w:val="00224138"/>
    <w:rsid w:val="002265E3"/>
    <w:rsid w:val="00233313"/>
    <w:rsid w:val="00240008"/>
    <w:rsid w:val="00240F7D"/>
    <w:rsid w:val="00241188"/>
    <w:rsid w:val="00241FA1"/>
    <w:rsid w:val="002441F9"/>
    <w:rsid w:val="002454A8"/>
    <w:rsid w:val="00252CFE"/>
    <w:rsid w:val="00252D96"/>
    <w:rsid w:val="00253807"/>
    <w:rsid w:val="00254CE0"/>
    <w:rsid w:val="00254E78"/>
    <w:rsid w:val="002559E9"/>
    <w:rsid w:val="00260405"/>
    <w:rsid w:val="0026047A"/>
    <w:rsid w:val="00266A21"/>
    <w:rsid w:val="00267C6A"/>
    <w:rsid w:val="00276E44"/>
    <w:rsid w:val="0028003E"/>
    <w:rsid w:val="0028018D"/>
    <w:rsid w:val="00280BDC"/>
    <w:rsid w:val="00284066"/>
    <w:rsid w:val="002846CF"/>
    <w:rsid w:val="0029383A"/>
    <w:rsid w:val="002939A8"/>
    <w:rsid w:val="0029738A"/>
    <w:rsid w:val="002A2B15"/>
    <w:rsid w:val="002A36E4"/>
    <w:rsid w:val="002A385F"/>
    <w:rsid w:val="002A5804"/>
    <w:rsid w:val="002B1013"/>
    <w:rsid w:val="002B1D1F"/>
    <w:rsid w:val="002B4818"/>
    <w:rsid w:val="002B56B9"/>
    <w:rsid w:val="002B7EA2"/>
    <w:rsid w:val="002C19EC"/>
    <w:rsid w:val="002C3B80"/>
    <w:rsid w:val="002C62D9"/>
    <w:rsid w:val="002C649E"/>
    <w:rsid w:val="002C6AA7"/>
    <w:rsid w:val="002C7560"/>
    <w:rsid w:val="002D0D8C"/>
    <w:rsid w:val="002D2365"/>
    <w:rsid w:val="002D5313"/>
    <w:rsid w:val="002D5ECF"/>
    <w:rsid w:val="002D6BA1"/>
    <w:rsid w:val="002D6F98"/>
    <w:rsid w:val="002E11B9"/>
    <w:rsid w:val="002E214D"/>
    <w:rsid w:val="002E6D9D"/>
    <w:rsid w:val="002E7DDE"/>
    <w:rsid w:val="002E7F8F"/>
    <w:rsid w:val="002E7F9A"/>
    <w:rsid w:val="002F084F"/>
    <w:rsid w:val="002F0A52"/>
    <w:rsid w:val="002F1D01"/>
    <w:rsid w:val="00302BDB"/>
    <w:rsid w:val="00303A87"/>
    <w:rsid w:val="00303ECD"/>
    <w:rsid w:val="00311224"/>
    <w:rsid w:val="003126B9"/>
    <w:rsid w:val="0031307B"/>
    <w:rsid w:val="00315429"/>
    <w:rsid w:val="00315516"/>
    <w:rsid w:val="003155D8"/>
    <w:rsid w:val="00315F36"/>
    <w:rsid w:val="00316460"/>
    <w:rsid w:val="00323755"/>
    <w:rsid w:val="00323C7B"/>
    <w:rsid w:val="00324E9B"/>
    <w:rsid w:val="003315D2"/>
    <w:rsid w:val="00333C82"/>
    <w:rsid w:val="00334469"/>
    <w:rsid w:val="00335342"/>
    <w:rsid w:val="00343936"/>
    <w:rsid w:val="003445DF"/>
    <w:rsid w:val="0034720F"/>
    <w:rsid w:val="003473F5"/>
    <w:rsid w:val="003517C6"/>
    <w:rsid w:val="0035289A"/>
    <w:rsid w:val="0035614B"/>
    <w:rsid w:val="003575F9"/>
    <w:rsid w:val="003609F1"/>
    <w:rsid w:val="00360B63"/>
    <w:rsid w:val="00361256"/>
    <w:rsid w:val="0036211F"/>
    <w:rsid w:val="003659B1"/>
    <w:rsid w:val="00372DFE"/>
    <w:rsid w:val="00373110"/>
    <w:rsid w:val="003737AB"/>
    <w:rsid w:val="003805C7"/>
    <w:rsid w:val="00382C6A"/>
    <w:rsid w:val="0039114B"/>
    <w:rsid w:val="00395ED9"/>
    <w:rsid w:val="00396855"/>
    <w:rsid w:val="0039708C"/>
    <w:rsid w:val="003A021F"/>
    <w:rsid w:val="003A28F6"/>
    <w:rsid w:val="003A5E18"/>
    <w:rsid w:val="003B0F77"/>
    <w:rsid w:val="003B2720"/>
    <w:rsid w:val="003B31F6"/>
    <w:rsid w:val="003B3F5E"/>
    <w:rsid w:val="003B583E"/>
    <w:rsid w:val="003B5A9E"/>
    <w:rsid w:val="003B62A1"/>
    <w:rsid w:val="003C1E54"/>
    <w:rsid w:val="003C2E69"/>
    <w:rsid w:val="003C6972"/>
    <w:rsid w:val="003C7C24"/>
    <w:rsid w:val="003D237D"/>
    <w:rsid w:val="003D27B8"/>
    <w:rsid w:val="003D385C"/>
    <w:rsid w:val="003D3974"/>
    <w:rsid w:val="003D484C"/>
    <w:rsid w:val="003D77D8"/>
    <w:rsid w:val="003E1D03"/>
    <w:rsid w:val="003E2270"/>
    <w:rsid w:val="003E7174"/>
    <w:rsid w:val="003E7854"/>
    <w:rsid w:val="003F0842"/>
    <w:rsid w:val="003F1EAB"/>
    <w:rsid w:val="003F4463"/>
    <w:rsid w:val="003F4D21"/>
    <w:rsid w:val="003F5EA3"/>
    <w:rsid w:val="003F677E"/>
    <w:rsid w:val="003F7EA5"/>
    <w:rsid w:val="00400C8B"/>
    <w:rsid w:val="00402425"/>
    <w:rsid w:val="004039E4"/>
    <w:rsid w:val="00405184"/>
    <w:rsid w:val="00405C09"/>
    <w:rsid w:val="00407F1C"/>
    <w:rsid w:val="0041009F"/>
    <w:rsid w:val="004109D9"/>
    <w:rsid w:val="004121E7"/>
    <w:rsid w:val="0041333D"/>
    <w:rsid w:val="00413B1D"/>
    <w:rsid w:val="004157B5"/>
    <w:rsid w:val="00420228"/>
    <w:rsid w:val="00420585"/>
    <w:rsid w:val="00420CB1"/>
    <w:rsid w:val="00421B25"/>
    <w:rsid w:val="0042319B"/>
    <w:rsid w:val="00424584"/>
    <w:rsid w:val="00424AC9"/>
    <w:rsid w:val="004251C0"/>
    <w:rsid w:val="004321C7"/>
    <w:rsid w:val="00437799"/>
    <w:rsid w:val="00444FDB"/>
    <w:rsid w:val="0044620A"/>
    <w:rsid w:val="00446865"/>
    <w:rsid w:val="00450121"/>
    <w:rsid w:val="00456BDB"/>
    <w:rsid w:val="00457A46"/>
    <w:rsid w:val="00461028"/>
    <w:rsid w:val="00463300"/>
    <w:rsid w:val="0046330B"/>
    <w:rsid w:val="00465C67"/>
    <w:rsid w:val="004665F8"/>
    <w:rsid w:val="00474C15"/>
    <w:rsid w:val="0048392A"/>
    <w:rsid w:val="00490C47"/>
    <w:rsid w:val="00490E7B"/>
    <w:rsid w:val="004928B1"/>
    <w:rsid w:val="00492BE3"/>
    <w:rsid w:val="004955AE"/>
    <w:rsid w:val="004A3B91"/>
    <w:rsid w:val="004A433B"/>
    <w:rsid w:val="004B1D49"/>
    <w:rsid w:val="004B1F15"/>
    <w:rsid w:val="004B5E5F"/>
    <w:rsid w:val="004B7F6B"/>
    <w:rsid w:val="004C1A90"/>
    <w:rsid w:val="004C1AA9"/>
    <w:rsid w:val="004C21E3"/>
    <w:rsid w:val="004C3A6D"/>
    <w:rsid w:val="004C3C82"/>
    <w:rsid w:val="004C5904"/>
    <w:rsid w:val="004D1D6D"/>
    <w:rsid w:val="004D4727"/>
    <w:rsid w:val="004E1118"/>
    <w:rsid w:val="004E19C3"/>
    <w:rsid w:val="004E4FA6"/>
    <w:rsid w:val="004E78C1"/>
    <w:rsid w:val="004F191A"/>
    <w:rsid w:val="004F1939"/>
    <w:rsid w:val="004F283E"/>
    <w:rsid w:val="004F64E7"/>
    <w:rsid w:val="004F6919"/>
    <w:rsid w:val="004F6E9D"/>
    <w:rsid w:val="004F6F07"/>
    <w:rsid w:val="005013BD"/>
    <w:rsid w:val="00512A6F"/>
    <w:rsid w:val="005138E9"/>
    <w:rsid w:val="005146E6"/>
    <w:rsid w:val="00517243"/>
    <w:rsid w:val="00517C96"/>
    <w:rsid w:val="005202AD"/>
    <w:rsid w:val="00520471"/>
    <w:rsid w:val="00523101"/>
    <w:rsid w:val="0052340E"/>
    <w:rsid w:val="0052457B"/>
    <w:rsid w:val="00524D17"/>
    <w:rsid w:val="005255E2"/>
    <w:rsid w:val="00530252"/>
    <w:rsid w:val="00530862"/>
    <w:rsid w:val="0053238A"/>
    <w:rsid w:val="0053449C"/>
    <w:rsid w:val="00536214"/>
    <w:rsid w:val="00536C9C"/>
    <w:rsid w:val="005416F2"/>
    <w:rsid w:val="00543CB8"/>
    <w:rsid w:val="00544478"/>
    <w:rsid w:val="00546BEE"/>
    <w:rsid w:val="00550AB7"/>
    <w:rsid w:val="00550EFE"/>
    <w:rsid w:val="00553196"/>
    <w:rsid w:val="00557732"/>
    <w:rsid w:val="00560227"/>
    <w:rsid w:val="00564FC1"/>
    <w:rsid w:val="005661DA"/>
    <w:rsid w:val="0056750A"/>
    <w:rsid w:val="00570F9A"/>
    <w:rsid w:val="005718D1"/>
    <w:rsid w:val="00572F65"/>
    <w:rsid w:val="005736C1"/>
    <w:rsid w:val="005766DF"/>
    <w:rsid w:val="00580C80"/>
    <w:rsid w:val="005830B7"/>
    <w:rsid w:val="00583997"/>
    <w:rsid w:val="00591525"/>
    <w:rsid w:val="0059233B"/>
    <w:rsid w:val="00594DA5"/>
    <w:rsid w:val="0059627E"/>
    <w:rsid w:val="00596988"/>
    <w:rsid w:val="005969C3"/>
    <w:rsid w:val="005A07EF"/>
    <w:rsid w:val="005A13E6"/>
    <w:rsid w:val="005A1AF0"/>
    <w:rsid w:val="005A2334"/>
    <w:rsid w:val="005A7196"/>
    <w:rsid w:val="005B4224"/>
    <w:rsid w:val="005C5BD6"/>
    <w:rsid w:val="005C7D6D"/>
    <w:rsid w:val="005C7FD7"/>
    <w:rsid w:val="005D3FD8"/>
    <w:rsid w:val="005D4B90"/>
    <w:rsid w:val="005E06F5"/>
    <w:rsid w:val="005E3618"/>
    <w:rsid w:val="005E7430"/>
    <w:rsid w:val="005F09B8"/>
    <w:rsid w:val="005F0A43"/>
    <w:rsid w:val="005F37B3"/>
    <w:rsid w:val="005F41D5"/>
    <w:rsid w:val="005F5B02"/>
    <w:rsid w:val="005F7875"/>
    <w:rsid w:val="0060264C"/>
    <w:rsid w:val="00602AC6"/>
    <w:rsid w:val="00603663"/>
    <w:rsid w:val="00603ED5"/>
    <w:rsid w:val="00605F79"/>
    <w:rsid w:val="00606AD1"/>
    <w:rsid w:val="0060762B"/>
    <w:rsid w:val="0060766E"/>
    <w:rsid w:val="006115F8"/>
    <w:rsid w:val="00613353"/>
    <w:rsid w:val="00614B37"/>
    <w:rsid w:val="00615CF6"/>
    <w:rsid w:val="00621BC2"/>
    <w:rsid w:val="00624E7C"/>
    <w:rsid w:val="00625B50"/>
    <w:rsid w:val="006308F6"/>
    <w:rsid w:val="006314E1"/>
    <w:rsid w:val="00631A37"/>
    <w:rsid w:val="006324C4"/>
    <w:rsid w:val="006411D2"/>
    <w:rsid w:val="00642FC6"/>
    <w:rsid w:val="0064488C"/>
    <w:rsid w:val="0064647F"/>
    <w:rsid w:val="00651EBE"/>
    <w:rsid w:val="00652BBB"/>
    <w:rsid w:val="0065325C"/>
    <w:rsid w:val="00657396"/>
    <w:rsid w:val="00665017"/>
    <w:rsid w:val="006658AC"/>
    <w:rsid w:val="0066668B"/>
    <w:rsid w:val="00667DEE"/>
    <w:rsid w:val="00667EAB"/>
    <w:rsid w:val="0067254F"/>
    <w:rsid w:val="0067454E"/>
    <w:rsid w:val="0068008A"/>
    <w:rsid w:val="0068145D"/>
    <w:rsid w:val="006826F6"/>
    <w:rsid w:val="00685A1D"/>
    <w:rsid w:val="00686BB5"/>
    <w:rsid w:val="00687AB2"/>
    <w:rsid w:val="006929FE"/>
    <w:rsid w:val="00694055"/>
    <w:rsid w:val="006943FA"/>
    <w:rsid w:val="0069720B"/>
    <w:rsid w:val="00697EC6"/>
    <w:rsid w:val="006A0019"/>
    <w:rsid w:val="006A0463"/>
    <w:rsid w:val="006A0666"/>
    <w:rsid w:val="006A0ECC"/>
    <w:rsid w:val="006A4934"/>
    <w:rsid w:val="006A554C"/>
    <w:rsid w:val="006A7ABD"/>
    <w:rsid w:val="006B0939"/>
    <w:rsid w:val="006B247F"/>
    <w:rsid w:val="006B6610"/>
    <w:rsid w:val="006B6CF2"/>
    <w:rsid w:val="006C2087"/>
    <w:rsid w:val="006C334F"/>
    <w:rsid w:val="006C36DA"/>
    <w:rsid w:val="006C6378"/>
    <w:rsid w:val="006C77CA"/>
    <w:rsid w:val="006D5D11"/>
    <w:rsid w:val="006D72E7"/>
    <w:rsid w:val="006D78A4"/>
    <w:rsid w:val="006D7C14"/>
    <w:rsid w:val="006E1463"/>
    <w:rsid w:val="006E156B"/>
    <w:rsid w:val="006E157B"/>
    <w:rsid w:val="006E26BA"/>
    <w:rsid w:val="006E7387"/>
    <w:rsid w:val="006F0303"/>
    <w:rsid w:val="006F2260"/>
    <w:rsid w:val="006F3AFA"/>
    <w:rsid w:val="006F3E4B"/>
    <w:rsid w:val="006F41E9"/>
    <w:rsid w:val="006F543E"/>
    <w:rsid w:val="007028A0"/>
    <w:rsid w:val="00703CF9"/>
    <w:rsid w:val="00705F8A"/>
    <w:rsid w:val="00710DCC"/>
    <w:rsid w:val="00714968"/>
    <w:rsid w:val="00720E6E"/>
    <w:rsid w:val="00721865"/>
    <w:rsid w:val="007231C2"/>
    <w:rsid w:val="00723D08"/>
    <w:rsid w:val="00725964"/>
    <w:rsid w:val="0072741F"/>
    <w:rsid w:val="00731AC2"/>
    <w:rsid w:val="007329A2"/>
    <w:rsid w:val="007355C9"/>
    <w:rsid w:val="00735D6C"/>
    <w:rsid w:val="00735D94"/>
    <w:rsid w:val="007365DE"/>
    <w:rsid w:val="007405B3"/>
    <w:rsid w:val="00741E9D"/>
    <w:rsid w:val="00743182"/>
    <w:rsid w:val="0074573C"/>
    <w:rsid w:val="00750DF6"/>
    <w:rsid w:val="007512A0"/>
    <w:rsid w:val="0075373D"/>
    <w:rsid w:val="00755BC6"/>
    <w:rsid w:val="00756DD8"/>
    <w:rsid w:val="007570DC"/>
    <w:rsid w:val="00757D71"/>
    <w:rsid w:val="007609D8"/>
    <w:rsid w:val="00764CC3"/>
    <w:rsid w:val="00767CCC"/>
    <w:rsid w:val="007703B4"/>
    <w:rsid w:val="00771C0A"/>
    <w:rsid w:val="00781643"/>
    <w:rsid w:val="00781F2A"/>
    <w:rsid w:val="00782041"/>
    <w:rsid w:val="007858A1"/>
    <w:rsid w:val="00785F89"/>
    <w:rsid w:val="00791865"/>
    <w:rsid w:val="00792BDC"/>
    <w:rsid w:val="00792C8C"/>
    <w:rsid w:val="007953AA"/>
    <w:rsid w:val="00796134"/>
    <w:rsid w:val="007A0656"/>
    <w:rsid w:val="007A60C3"/>
    <w:rsid w:val="007A769C"/>
    <w:rsid w:val="007B05B0"/>
    <w:rsid w:val="007B2118"/>
    <w:rsid w:val="007B2FC7"/>
    <w:rsid w:val="007B41C8"/>
    <w:rsid w:val="007B65AE"/>
    <w:rsid w:val="007C0695"/>
    <w:rsid w:val="007C748A"/>
    <w:rsid w:val="007D2101"/>
    <w:rsid w:val="007D3154"/>
    <w:rsid w:val="007D49D0"/>
    <w:rsid w:val="007D7E49"/>
    <w:rsid w:val="007E146B"/>
    <w:rsid w:val="007E3FD1"/>
    <w:rsid w:val="007E408B"/>
    <w:rsid w:val="007E63EF"/>
    <w:rsid w:val="007E7D91"/>
    <w:rsid w:val="007F0F35"/>
    <w:rsid w:val="007F24EB"/>
    <w:rsid w:val="007F419F"/>
    <w:rsid w:val="007F68BB"/>
    <w:rsid w:val="008003C2"/>
    <w:rsid w:val="008040B8"/>
    <w:rsid w:val="008052A5"/>
    <w:rsid w:val="008060EB"/>
    <w:rsid w:val="0080639E"/>
    <w:rsid w:val="00806503"/>
    <w:rsid w:val="00807949"/>
    <w:rsid w:val="00807A0A"/>
    <w:rsid w:val="00810AA1"/>
    <w:rsid w:val="00810C63"/>
    <w:rsid w:val="00810FAC"/>
    <w:rsid w:val="00812C4D"/>
    <w:rsid w:val="008131C8"/>
    <w:rsid w:val="008223FC"/>
    <w:rsid w:val="00822D2B"/>
    <w:rsid w:val="00824BEE"/>
    <w:rsid w:val="00825EDD"/>
    <w:rsid w:val="00830D83"/>
    <w:rsid w:val="00835348"/>
    <w:rsid w:val="00840EDC"/>
    <w:rsid w:val="00841391"/>
    <w:rsid w:val="008441F8"/>
    <w:rsid w:val="0084491E"/>
    <w:rsid w:val="00846BDA"/>
    <w:rsid w:val="00846C5D"/>
    <w:rsid w:val="0085016E"/>
    <w:rsid w:val="00854DF5"/>
    <w:rsid w:val="00857D0E"/>
    <w:rsid w:val="00860E65"/>
    <w:rsid w:val="00861BA4"/>
    <w:rsid w:val="00862C12"/>
    <w:rsid w:val="008654A7"/>
    <w:rsid w:val="00870AA8"/>
    <w:rsid w:val="00871AD6"/>
    <w:rsid w:val="00877452"/>
    <w:rsid w:val="00877A5A"/>
    <w:rsid w:val="008879E7"/>
    <w:rsid w:val="008920F8"/>
    <w:rsid w:val="00892989"/>
    <w:rsid w:val="0089347E"/>
    <w:rsid w:val="00894AA9"/>
    <w:rsid w:val="008A0076"/>
    <w:rsid w:val="008A17C9"/>
    <w:rsid w:val="008A2676"/>
    <w:rsid w:val="008A333A"/>
    <w:rsid w:val="008A3E6D"/>
    <w:rsid w:val="008A59E9"/>
    <w:rsid w:val="008A7640"/>
    <w:rsid w:val="008A76E3"/>
    <w:rsid w:val="008A7822"/>
    <w:rsid w:val="008B1251"/>
    <w:rsid w:val="008B130F"/>
    <w:rsid w:val="008B2B2F"/>
    <w:rsid w:val="008B31E0"/>
    <w:rsid w:val="008B41C8"/>
    <w:rsid w:val="008B598C"/>
    <w:rsid w:val="008B5D5A"/>
    <w:rsid w:val="008C0E53"/>
    <w:rsid w:val="008C1409"/>
    <w:rsid w:val="008C40DD"/>
    <w:rsid w:val="008C61D7"/>
    <w:rsid w:val="008C70B3"/>
    <w:rsid w:val="008C738E"/>
    <w:rsid w:val="008C793A"/>
    <w:rsid w:val="008D087C"/>
    <w:rsid w:val="008D0ECD"/>
    <w:rsid w:val="008D1420"/>
    <w:rsid w:val="008D45F0"/>
    <w:rsid w:val="008D4B23"/>
    <w:rsid w:val="008D6D61"/>
    <w:rsid w:val="008E05C5"/>
    <w:rsid w:val="008E07EA"/>
    <w:rsid w:val="008E20B8"/>
    <w:rsid w:val="008F21B4"/>
    <w:rsid w:val="008F30A3"/>
    <w:rsid w:val="008F44AB"/>
    <w:rsid w:val="008F7178"/>
    <w:rsid w:val="00900CC8"/>
    <w:rsid w:val="00902C26"/>
    <w:rsid w:val="00903B21"/>
    <w:rsid w:val="0091021B"/>
    <w:rsid w:val="00911116"/>
    <w:rsid w:val="00913D56"/>
    <w:rsid w:val="00922333"/>
    <w:rsid w:val="00923749"/>
    <w:rsid w:val="00923D7D"/>
    <w:rsid w:val="00925427"/>
    <w:rsid w:val="009304AA"/>
    <w:rsid w:val="00930F6D"/>
    <w:rsid w:val="009343EB"/>
    <w:rsid w:val="00937626"/>
    <w:rsid w:val="00937754"/>
    <w:rsid w:val="0094073E"/>
    <w:rsid w:val="00941434"/>
    <w:rsid w:val="00941E79"/>
    <w:rsid w:val="00944366"/>
    <w:rsid w:val="00946719"/>
    <w:rsid w:val="0094696A"/>
    <w:rsid w:val="00951641"/>
    <w:rsid w:val="00952363"/>
    <w:rsid w:val="009530D5"/>
    <w:rsid w:val="00953407"/>
    <w:rsid w:val="00954302"/>
    <w:rsid w:val="009545DC"/>
    <w:rsid w:val="00954D6F"/>
    <w:rsid w:val="00962221"/>
    <w:rsid w:val="00965A9F"/>
    <w:rsid w:val="0096622E"/>
    <w:rsid w:val="0096667B"/>
    <w:rsid w:val="009679AD"/>
    <w:rsid w:val="00970680"/>
    <w:rsid w:val="009772B5"/>
    <w:rsid w:val="00980DF0"/>
    <w:rsid w:val="00982274"/>
    <w:rsid w:val="0098342B"/>
    <w:rsid w:val="00983E04"/>
    <w:rsid w:val="00984EF5"/>
    <w:rsid w:val="00985678"/>
    <w:rsid w:val="0099188D"/>
    <w:rsid w:val="0099209B"/>
    <w:rsid w:val="0099504B"/>
    <w:rsid w:val="00995A9B"/>
    <w:rsid w:val="009975EA"/>
    <w:rsid w:val="009A47CD"/>
    <w:rsid w:val="009B11C9"/>
    <w:rsid w:val="009B1544"/>
    <w:rsid w:val="009B18FC"/>
    <w:rsid w:val="009B2423"/>
    <w:rsid w:val="009C5884"/>
    <w:rsid w:val="009C5CAB"/>
    <w:rsid w:val="009C701A"/>
    <w:rsid w:val="009D051F"/>
    <w:rsid w:val="009D3677"/>
    <w:rsid w:val="009D39D5"/>
    <w:rsid w:val="009D423E"/>
    <w:rsid w:val="009D45F6"/>
    <w:rsid w:val="009D4715"/>
    <w:rsid w:val="009E2269"/>
    <w:rsid w:val="009E4116"/>
    <w:rsid w:val="009E4CE1"/>
    <w:rsid w:val="009E5963"/>
    <w:rsid w:val="009E5E7D"/>
    <w:rsid w:val="009F1E03"/>
    <w:rsid w:val="009F460D"/>
    <w:rsid w:val="009F57E5"/>
    <w:rsid w:val="00A0347D"/>
    <w:rsid w:val="00A06037"/>
    <w:rsid w:val="00A14F87"/>
    <w:rsid w:val="00A17AEA"/>
    <w:rsid w:val="00A206DF"/>
    <w:rsid w:val="00A230F3"/>
    <w:rsid w:val="00A2313B"/>
    <w:rsid w:val="00A237D7"/>
    <w:rsid w:val="00A256C7"/>
    <w:rsid w:val="00A30B0A"/>
    <w:rsid w:val="00A30F0D"/>
    <w:rsid w:val="00A33179"/>
    <w:rsid w:val="00A4007B"/>
    <w:rsid w:val="00A41D57"/>
    <w:rsid w:val="00A426C6"/>
    <w:rsid w:val="00A42FB1"/>
    <w:rsid w:val="00A44897"/>
    <w:rsid w:val="00A46A17"/>
    <w:rsid w:val="00A471FC"/>
    <w:rsid w:val="00A50077"/>
    <w:rsid w:val="00A501C5"/>
    <w:rsid w:val="00A51756"/>
    <w:rsid w:val="00A52275"/>
    <w:rsid w:val="00A54FC1"/>
    <w:rsid w:val="00A5591C"/>
    <w:rsid w:val="00A57783"/>
    <w:rsid w:val="00A64F68"/>
    <w:rsid w:val="00A675EB"/>
    <w:rsid w:val="00A6774C"/>
    <w:rsid w:val="00A74039"/>
    <w:rsid w:val="00A76482"/>
    <w:rsid w:val="00A7780A"/>
    <w:rsid w:val="00A81861"/>
    <w:rsid w:val="00A84A9C"/>
    <w:rsid w:val="00A84F26"/>
    <w:rsid w:val="00A879FE"/>
    <w:rsid w:val="00A9160E"/>
    <w:rsid w:val="00AA04B9"/>
    <w:rsid w:val="00AA13F0"/>
    <w:rsid w:val="00AA1AFA"/>
    <w:rsid w:val="00AA204A"/>
    <w:rsid w:val="00AA4733"/>
    <w:rsid w:val="00AA49F3"/>
    <w:rsid w:val="00AA4DB2"/>
    <w:rsid w:val="00AA5591"/>
    <w:rsid w:val="00AA634B"/>
    <w:rsid w:val="00AB2D3A"/>
    <w:rsid w:val="00AB5BA3"/>
    <w:rsid w:val="00AB638E"/>
    <w:rsid w:val="00AB6438"/>
    <w:rsid w:val="00AB6839"/>
    <w:rsid w:val="00AC1790"/>
    <w:rsid w:val="00AC1A4D"/>
    <w:rsid w:val="00AC3D33"/>
    <w:rsid w:val="00AC68C3"/>
    <w:rsid w:val="00AD0AF7"/>
    <w:rsid w:val="00AD38B6"/>
    <w:rsid w:val="00AD4B47"/>
    <w:rsid w:val="00AD63F9"/>
    <w:rsid w:val="00AD7D68"/>
    <w:rsid w:val="00AE09E2"/>
    <w:rsid w:val="00AE19E3"/>
    <w:rsid w:val="00AE618D"/>
    <w:rsid w:val="00AE707E"/>
    <w:rsid w:val="00AF0689"/>
    <w:rsid w:val="00AF3132"/>
    <w:rsid w:val="00AF6BD2"/>
    <w:rsid w:val="00AF731C"/>
    <w:rsid w:val="00AF7533"/>
    <w:rsid w:val="00AF76F1"/>
    <w:rsid w:val="00AF7954"/>
    <w:rsid w:val="00B01B1D"/>
    <w:rsid w:val="00B04BE4"/>
    <w:rsid w:val="00B06352"/>
    <w:rsid w:val="00B07210"/>
    <w:rsid w:val="00B11181"/>
    <w:rsid w:val="00B158D5"/>
    <w:rsid w:val="00B179BC"/>
    <w:rsid w:val="00B20F07"/>
    <w:rsid w:val="00B238E4"/>
    <w:rsid w:val="00B2521F"/>
    <w:rsid w:val="00B27046"/>
    <w:rsid w:val="00B30179"/>
    <w:rsid w:val="00B32539"/>
    <w:rsid w:val="00B34860"/>
    <w:rsid w:val="00B37C37"/>
    <w:rsid w:val="00B4350E"/>
    <w:rsid w:val="00B47318"/>
    <w:rsid w:val="00B54285"/>
    <w:rsid w:val="00B54764"/>
    <w:rsid w:val="00B56CDF"/>
    <w:rsid w:val="00B57974"/>
    <w:rsid w:val="00B60F92"/>
    <w:rsid w:val="00B67828"/>
    <w:rsid w:val="00B70207"/>
    <w:rsid w:val="00B74295"/>
    <w:rsid w:val="00B744F8"/>
    <w:rsid w:val="00B75278"/>
    <w:rsid w:val="00B77BCC"/>
    <w:rsid w:val="00B81EB8"/>
    <w:rsid w:val="00B82D6E"/>
    <w:rsid w:val="00B838B9"/>
    <w:rsid w:val="00B85459"/>
    <w:rsid w:val="00B908EC"/>
    <w:rsid w:val="00B9168E"/>
    <w:rsid w:val="00BA18A6"/>
    <w:rsid w:val="00BA64C8"/>
    <w:rsid w:val="00BA7B1D"/>
    <w:rsid w:val="00BB74EF"/>
    <w:rsid w:val="00BC27FF"/>
    <w:rsid w:val="00BC4D93"/>
    <w:rsid w:val="00BC5E99"/>
    <w:rsid w:val="00BC6A08"/>
    <w:rsid w:val="00BC71D7"/>
    <w:rsid w:val="00BD1A19"/>
    <w:rsid w:val="00BE01EB"/>
    <w:rsid w:val="00BE7C5A"/>
    <w:rsid w:val="00BF0865"/>
    <w:rsid w:val="00BF1B52"/>
    <w:rsid w:val="00BF441D"/>
    <w:rsid w:val="00BF537D"/>
    <w:rsid w:val="00BF752C"/>
    <w:rsid w:val="00C04D0C"/>
    <w:rsid w:val="00C06205"/>
    <w:rsid w:val="00C06231"/>
    <w:rsid w:val="00C117A7"/>
    <w:rsid w:val="00C14C53"/>
    <w:rsid w:val="00C15377"/>
    <w:rsid w:val="00C155D0"/>
    <w:rsid w:val="00C16572"/>
    <w:rsid w:val="00C17B68"/>
    <w:rsid w:val="00C218EF"/>
    <w:rsid w:val="00C225E7"/>
    <w:rsid w:val="00C22664"/>
    <w:rsid w:val="00C22F7A"/>
    <w:rsid w:val="00C2689C"/>
    <w:rsid w:val="00C31B5B"/>
    <w:rsid w:val="00C343C4"/>
    <w:rsid w:val="00C34D43"/>
    <w:rsid w:val="00C35D98"/>
    <w:rsid w:val="00C411FC"/>
    <w:rsid w:val="00C43E4B"/>
    <w:rsid w:val="00C45685"/>
    <w:rsid w:val="00C45E75"/>
    <w:rsid w:val="00C478C0"/>
    <w:rsid w:val="00C503A8"/>
    <w:rsid w:val="00C51424"/>
    <w:rsid w:val="00C522F0"/>
    <w:rsid w:val="00C5333A"/>
    <w:rsid w:val="00C5412E"/>
    <w:rsid w:val="00C54503"/>
    <w:rsid w:val="00C55DF1"/>
    <w:rsid w:val="00C63EA2"/>
    <w:rsid w:val="00C64075"/>
    <w:rsid w:val="00C64884"/>
    <w:rsid w:val="00C64E58"/>
    <w:rsid w:val="00C67AB9"/>
    <w:rsid w:val="00C734AF"/>
    <w:rsid w:val="00C77AC3"/>
    <w:rsid w:val="00C800B3"/>
    <w:rsid w:val="00C817BE"/>
    <w:rsid w:val="00C82146"/>
    <w:rsid w:val="00C82BE5"/>
    <w:rsid w:val="00C83173"/>
    <w:rsid w:val="00C83B6B"/>
    <w:rsid w:val="00C83DE1"/>
    <w:rsid w:val="00C844CC"/>
    <w:rsid w:val="00C86782"/>
    <w:rsid w:val="00C870C5"/>
    <w:rsid w:val="00C91F62"/>
    <w:rsid w:val="00C93080"/>
    <w:rsid w:val="00C97A18"/>
    <w:rsid w:val="00CA357D"/>
    <w:rsid w:val="00CA46D8"/>
    <w:rsid w:val="00CA6937"/>
    <w:rsid w:val="00CB4A31"/>
    <w:rsid w:val="00CB647A"/>
    <w:rsid w:val="00CB769D"/>
    <w:rsid w:val="00CB7F26"/>
    <w:rsid w:val="00CC4497"/>
    <w:rsid w:val="00CD19AE"/>
    <w:rsid w:val="00CE52AC"/>
    <w:rsid w:val="00CE5DC4"/>
    <w:rsid w:val="00CE6B12"/>
    <w:rsid w:val="00CF31F4"/>
    <w:rsid w:val="00CF34BA"/>
    <w:rsid w:val="00CF4B30"/>
    <w:rsid w:val="00CF5E39"/>
    <w:rsid w:val="00CF5F6D"/>
    <w:rsid w:val="00D00FEB"/>
    <w:rsid w:val="00D028E7"/>
    <w:rsid w:val="00D034DA"/>
    <w:rsid w:val="00D04A4C"/>
    <w:rsid w:val="00D05B63"/>
    <w:rsid w:val="00D07416"/>
    <w:rsid w:val="00D1223A"/>
    <w:rsid w:val="00D13B5E"/>
    <w:rsid w:val="00D1400D"/>
    <w:rsid w:val="00D144AE"/>
    <w:rsid w:val="00D145BE"/>
    <w:rsid w:val="00D208D5"/>
    <w:rsid w:val="00D21377"/>
    <w:rsid w:val="00D24361"/>
    <w:rsid w:val="00D340B7"/>
    <w:rsid w:val="00D34FAF"/>
    <w:rsid w:val="00D37379"/>
    <w:rsid w:val="00D41164"/>
    <w:rsid w:val="00D45A2A"/>
    <w:rsid w:val="00D47341"/>
    <w:rsid w:val="00D4742A"/>
    <w:rsid w:val="00D50FAC"/>
    <w:rsid w:val="00D52BA2"/>
    <w:rsid w:val="00D55479"/>
    <w:rsid w:val="00D57182"/>
    <w:rsid w:val="00D62B55"/>
    <w:rsid w:val="00D636FC"/>
    <w:rsid w:val="00D646A6"/>
    <w:rsid w:val="00D67DB6"/>
    <w:rsid w:val="00D73E8D"/>
    <w:rsid w:val="00D778A0"/>
    <w:rsid w:val="00D81C4C"/>
    <w:rsid w:val="00D83382"/>
    <w:rsid w:val="00D84D37"/>
    <w:rsid w:val="00D8524B"/>
    <w:rsid w:val="00D86604"/>
    <w:rsid w:val="00D91911"/>
    <w:rsid w:val="00D93524"/>
    <w:rsid w:val="00DA1554"/>
    <w:rsid w:val="00DA1576"/>
    <w:rsid w:val="00DA3842"/>
    <w:rsid w:val="00DA5204"/>
    <w:rsid w:val="00DB3547"/>
    <w:rsid w:val="00DB6B76"/>
    <w:rsid w:val="00DC050A"/>
    <w:rsid w:val="00DC1482"/>
    <w:rsid w:val="00DC1D7E"/>
    <w:rsid w:val="00DC1FDA"/>
    <w:rsid w:val="00DC3DA7"/>
    <w:rsid w:val="00DC7E64"/>
    <w:rsid w:val="00DD2A02"/>
    <w:rsid w:val="00DD2D8B"/>
    <w:rsid w:val="00DD54D4"/>
    <w:rsid w:val="00DD58EF"/>
    <w:rsid w:val="00DE29A0"/>
    <w:rsid w:val="00DE2E21"/>
    <w:rsid w:val="00DE50B9"/>
    <w:rsid w:val="00DE6D5C"/>
    <w:rsid w:val="00DF2307"/>
    <w:rsid w:val="00DF3561"/>
    <w:rsid w:val="00E03696"/>
    <w:rsid w:val="00E04BE4"/>
    <w:rsid w:val="00E0799C"/>
    <w:rsid w:val="00E12712"/>
    <w:rsid w:val="00E15DE0"/>
    <w:rsid w:val="00E21A4B"/>
    <w:rsid w:val="00E2698E"/>
    <w:rsid w:val="00E30A51"/>
    <w:rsid w:val="00E30F78"/>
    <w:rsid w:val="00E35160"/>
    <w:rsid w:val="00E3711C"/>
    <w:rsid w:val="00E3714F"/>
    <w:rsid w:val="00E417A2"/>
    <w:rsid w:val="00E41A58"/>
    <w:rsid w:val="00E44913"/>
    <w:rsid w:val="00E51FAC"/>
    <w:rsid w:val="00E5686E"/>
    <w:rsid w:val="00E57688"/>
    <w:rsid w:val="00E6083B"/>
    <w:rsid w:val="00E61889"/>
    <w:rsid w:val="00E649C7"/>
    <w:rsid w:val="00E65CC0"/>
    <w:rsid w:val="00E662E1"/>
    <w:rsid w:val="00E70001"/>
    <w:rsid w:val="00E73840"/>
    <w:rsid w:val="00E7554F"/>
    <w:rsid w:val="00E80350"/>
    <w:rsid w:val="00E80F89"/>
    <w:rsid w:val="00E81DFD"/>
    <w:rsid w:val="00E847FF"/>
    <w:rsid w:val="00E84DBF"/>
    <w:rsid w:val="00E97583"/>
    <w:rsid w:val="00E97DE0"/>
    <w:rsid w:val="00E97F39"/>
    <w:rsid w:val="00EA134C"/>
    <w:rsid w:val="00EA2581"/>
    <w:rsid w:val="00EA7628"/>
    <w:rsid w:val="00EA7F5F"/>
    <w:rsid w:val="00EB2067"/>
    <w:rsid w:val="00EB429E"/>
    <w:rsid w:val="00EB5D2C"/>
    <w:rsid w:val="00EC0529"/>
    <w:rsid w:val="00EC17D4"/>
    <w:rsid w:val="00EC23E6"/>
    <w:rsid w:val="00EC2479"/>
    <w:rsid w:val="00EC290D"/>
    <w:rsid w:val="00EC68C9"/>
    <w:rsid w:val="00EC6C19"/>
    <w:rsid w:val="00ED0FDE"/>
    <w:rsid w:val="00ED1051"/>
    <w:rsid w:val="00ED1205"/>
    <w:rsid w:val="00ED31A7"/>
    <w:rsid w:val="00ED3AEE"/>
    <w:rsid w:val="00ED4804"/>
    <w:rsid w:val="00ED528F"/>
    <w:rsid w:val="00ED6C9A"/>
    <w:rsid w:val="00EE4C43"/>
    <w:rsid w:val="00EE4C95"/>
    <w:rsid w:val="00EF074B"/>
    <w:rsid w:val="00EF085F"/>
    <w:rsid w:val="00EF0FA7"/>
    <w:rsid w:val="00EF1004"/>
    <w:rsid w:val="00F016C7"/>
    <w:rsid w:val="00F01B6F"/>
    <w:rsid w:val="00F01ECA"/>
    <w:rsid w:val="00F0482F"/>
    <w:rsid w:val="00F1128F"/>
    <w:rsid w:val="00F113FA"/>
    <w:rsid w:val="00F117EA"/>
    <w:rsid w:val="00F15099"/>
    <w:rsid w:val="00F20171"/>
    <w:rsid w:val="00F201C5"/>
    <w:rsid w:val="00F213B4"/>
    <w:rsid w:val="00F2172C"/>
    <w:rsid w:val="00F2253B"/>
    <w:rsid w:val="00F22C09"/>
    <w:rsid w:val="00F24EBC"/>
    <w:rsid w:val="00F262EE"/>
    <w:rsid w:val="00F3014A"/>
    <w:rsid w:val="00F3280D"/>
    <w:rsid w:val="00F328C0"/>
    <w:rsid w:val="00F333C9"/>
    <w:rsid w:val="00F33606"/>
    <w:rsid w:val="00F33C34"/>
    <w:rsid w:val="00F37ADA"/>
    <w:rsid w:val="00F401E4"/>
    <w:rsid w:val="00F451F4"/>
    <w:rsid w:val="00F45F74"/>
    <w:rsid w:val="00F562B7"/>
    <w:rsid w:val="00F57B99"/>
    <w:rsid w:val="00F642C6"/>
    <w:rsid w:val="00F65892"/>
    <w:rsid w:val="00F65A8C"/>
    <w:rsid w:val="00F65AF3"/>
    <w:rsid w:val="00F67E1C"/>
    <w:rsid w:val="00F714FB"/>
    <w:rsid w:val="00F721AB"/>
    <w:rsid w:val="00F7589C"/>
    <w:rsid w:val="00F76D14"/>
    <w:rsid w:val="00F76F6B"/>
    <w:rsid w:val="00F80D32"/>
    <w:rsid w:val="00F81E16"/>
    <w:rsid w:val="00F81EA0"/>
    <w:rsid w:val="00F82477"/>
    <w:rsid w:val="00F8269E"/>
    <w:rsid w:val="00F82D76"/>
    <w:rsid w:val="00F85D2D"/>
    <w:rsid w:val="00F87314"/>
    <w:rsid w:val="00F96554"/>
    <w:rsid w:val="00F97031"/>
    <w:rsid w:val="00F97CEC"/>
    <w:rsid w:val="00F97F4E"/>
    <w:rsid w:val="00FA0F63"/>
    <w:rsid w:val="00FA7824"/>
    <w:rsid w:val="00FB3A60"/>
    <w:rsid w:val="00FB3C51"/>
    <w:rsid w:val="00FB64F7"/>
    <w:rsid w:val="00FC0C91"/>
    <w:rsid w:val="00FC7F93"/>
    <w:rsid w:val="00FD083A"/>
    <w:rsid w:val="00FD0916"/>
    <w:rsid w:val="00FD2097"/>
    <w:rsid w:val="00FD2D19"/>
    <w:rsid w:val="00FD3709"/>
    <w:rsid w:val="00FD4DF7"/>
    <w:rsid w:val="00FE156C"/>
    <w:rsid w:val="00FE2630"/>
    <w:rsid w:val="00FE2A76"/>
    <w:rsid w:val="00FE47B4"/>
    <w:rsid w:val="00FE6129"/>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86973752">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35407989">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08091496">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291979636">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chart" Target="charts/chart1.xml"/><Relationship Id="rId18" Type="http://schemas.openxmlformats.org/officeDocument/2006/relationships/hyperlink" Target="http://www.nillumbik.vic.gov.au/Environment/Natural_Environment/Copy_of_Bushland_Reserves_and_Wetlands_2/Eltham_Copper_Butterfly_Reserv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www.depi.vic.gov.au/__data/assets/pdf_file/0018/250065/Eltham_Copper_Butterfly_Paralucia_pyrodiscus-lucida.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e.ala.org.au/species/urn:lsid:biodiversity.org.au:apni.taxon:37526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chart" Target="charts/chart2.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a14595\AppData\Local\Microsoft\Windows\Temporary%20Internet%20Files\Content.Outlook\8F25MWRG\Comparison%20of%20ECB%20Larvae%20Counts.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14595\AppData\Local\Microsoft\Windows\Temporary%20Internet%20Files\Content.Outlook\8F25MWRG\Comparison%20of%20ECB%20Larvae%20Count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14595\AppData\Local\Microsoft\Windows\Temporary%20Internet%20Files\Content.Outlook\8F25MWRG\Comparison%20of%20ECB%20Larvae%20Coun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US"/>
              <a:t>Western ECB Reserve</a:t>
            </a:r>
            <a:r>
              <a:rPr lang="en-US" baseline="0"/>
              <a:t> Larvae Count Results</a:t>
            </a:r>
            <a:endParaRPr lang="en-US"/>
          </a:p>
        </c:rich>
      </c:tx>
    </c:title>
    <c:plotArea>
      <c:layout/>
      <c:barChart>
        <c:barDir val="col"/>
        <c:grouping val="clustered"/>
        <c:ser>
          <c:idx val="0"/>
          <c:order val="0"/>
          <c:tx>
            <c:strRef>
              <c:f>'Spring Surveys'!$A$3</c:f>
              <c:strCache>
                <c:ptCount val="1"/>
                <c:pt idx="0">
                  <c:v>Western Colony</c:v>
                </c:pt>
              </c:strCache>
            </c:strRef>
          </c:tx>
          <c:cat>
            <c:strRef>
              <c:f>'Spring Surveys'!$B$1:$N$1</c:f>
              <c:strCache>
                <c:ptCount val="13"/>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strCache>
            </c:strRef>
          </c:cat>
          <c:val>
            <c:numRef>
              <c:f>'Spring Surveys'!$B$3:$N$3</c:f>
              <c:numCache>
                <c:formatCode>General</c:formatCode>
                <c:ptCount val="13"/>
                <c:pt idx="0">
                  <c:v>85</c:v>
                </c:pt>
                <c:pt idx="1">
                  <c:v>55</c:v>
                </c:pt>
                <c:pt idx="2">
                  <c:v>325</c:v>
                </c:pt>
                <c:pt idx="3">
                  <c:v>245</c:v>
                </c:pt>
                <c:pt idx="4">
                  <c:v>175</c:v>
                </c:pt>
                <c:pt idx="5">
                  <c:v>160</c:v>
                </c:pt>
                <c:pt idx="6">
                  <c:v>145</c:v>
                </c:pt>
                <c:pt idx="7">
                  <c:v>204</c:v>
                </c:pt>
                <c:pt idx="8">
                  <c:v>25</c:v>
                </c:pt>
                <c:pt idx="9">
                  <c:v>25</c:v>
                </c:pt>
                <c:pt idx="10">
                  <c:v>8</c:v>
                </c:pt>
                <c:pt idx="11">
                  <c:v>13</c:v>
                </c:pt>
                <c:pt idx="12">
                  <c:v>94</c:v>
                </c:pt>
              </c:numCache>
            </c:numRef>
          </c:val>
        </c:ser>
        <c:dLbls>
          <c:showVal val="1"/>
        </c:dLbls>
        <c:axId val="94108672"/>
        <c:axId val="99144832"/>
      </c:barChart>
      <c:catAx>
        <c:axId val="94108672"/>
        <c:scaling>
          <c:orientation val="minMax"/>
        </c:scaling>
        <c:axPos val="b"/>
        <c:title>
          <c:tx>
            <c:rich>
              <a:bodyPr/>
              <a:lstStyle/>
              <a:p>
                <a:pPr>
                  <a:defRPr/>
                </a:pPr>
                <a:r>
                  <a:rPr lang="en-AU"/>
                  <a:t>Year</a:t>
                </a:r>
              </a:p>
            </c:rich>
          </c:tx>
        </c:title>
        <c:tickLblPos val="nextTo"/>
        <c:crossAx val="99144832"/>
        <c:crosses val="autoZero"/>
        <c:auto val="1"/>
        <c:lblAlgn val="ctr"/>
        <c:lblOffset val="100"/>
      </c:catAx>
      <c:valAx>
        <c:axId val="99144832"/>
        <c:scaling>
          <c:orientation val="minMax"/>
        </c:scaling>
        <c:axPos val="l"/>
        <c:majorGridlines/>
        <c:title>
          <c:tx>
            <c:rich>
              <a:bodyPr rot="-5400000" vert="horz"/>
              <a:lstStyle/>
              <a:p>
                <a:pPr>
                  <a:defRPr/>
                </a:pPr>
                <a:r>
                  <a:rPr lang="en-AU"/>
                  <a:t>Number</a:t>
                </a:r>
                <a:r>
                  <a:rPr lang="en-AU" baseline="0"/>
                  <a:t> of larvae</a:t>
                </a:r>
                <a:endParaRPr lang="en-AU"/>
              </a:p>
            </c:rich>
          </c:tx>
        </c:title>
        <c:numFmt formatCode="General" sourceLinked="1"/>
        <c:tickLblPos val="nextTo"/>
        <c:crossAx val="94108672"/>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Eastern ECB Reserve Larvae Count Results</a:t>
            </a:r>
          </a:p>
        </c:rich>
      </c:tx>
      <c:layout>
        <c:manualLayout>
          <c:xMode val="edge"/>
          <c:yMode val="edge"/>
          <c:x val="0.15325895148715299"/>
          <c:y val="3.3595491740003085E-2"/>
        </c:manualLayout>
      </c:layout>
    </c:title>
    <c:plotArea>
      <c:layout/>
      <c:barChart>
        <c:barDir val="col"/>
        <c:grouping val="clustered"/>
        <c:ser>
          <c:idx val="0"/>
          <c:order val="0"/>
          <c:tx>
            <c:strRef>
              <c:f>'Spring Surveys'!$A$2</c:f>
              <c:strCache>
                <c:ptCount val="1"/>
                <c:pt idx="0">
                  <c:v>Eastern Colony</c:v>
                </c:pt>
              </c:strCache>
            </c:strRef>
          </c:tx>
          <c:cat>
            <c:strRef>
              <c:f>'Spring Surveys'!$F$1:$N$1</c:f>
              <c:strCache>
                <c:ptCount val="9"/>
                <c:pt idx="0">
                  <c:v>2006</c:v>
                </c:pt>
                <c:pt idx="1">
                  <c:v>2007</c:v>
                </c:pt>
                <c:pt idx="2">
                  <c:v>2008</c:v>
                </c:pt>
                <c:pt idx="3">
                  <c:v>2009</c:v>
                </c:pt>
                <c:pt idx="4">
                  <c:v>2010</c:v>
                </c:pt>
                <c:pt idx="5">
                  <c:v>2011</c:v>
                </c:pt>
                <c:pt idx="6">
                  <c:v>2012</c:v>
                </c:pt>
                <c:pt idx="7">
                  <c:v>2013</c:v>
                </c:pt>
                <c:pt idx="8">
                  <c:v>2014</c:v>
                </c:pt>
              </c:strCache>
            </c:strRef>
          </c:cat>
          <c:val>
            <c:numRef>
              <c:f>'Spring Surveys'!$F$2:$N$2</c:f>
              <c:numCache>
                <c:formatCode>General</c:formatCode>
                <c:ptCount val="9"/>
                <c:pt idx="0">
                  <c:v>183</c:v>
                </c:pt>
                <c:pt idx="1">
                  <c:v>94</c:v>
                </c:pt>
                <c:pt idx="2">
                  <c:v>0</c:v>
                </c:pt>
                <c:pt idx="3">
                  <c:v>150</c:v>
                </c:pt>
                <c:pt idx="4">
                  <c:v>87</c:v>
                </c:pt>
                <c:pt idx="5">
                  <c:v>17</c:v>
                </c:pt>
                <c:pt idx="6">
                  <c:v>17</c:v>
                </c:pt>
                <c:pt idx="7">
                  <c:v>2</c:v>
                </c:pt>
                <c:pt idx="8">
                  <c:v>45</c:v>
                </c:pt>
              </c:numCache>
            </c:numRef>
          </c:val>
        </c:ser>
        <c:dLbls>
          <c:showVal val="1"/>
        </c:dLbls>
        <c:axId val="35448320"/>
        <c:axId val="35450240"/>
      </c:barChart>
      <c:catAx>
        <c:axId val="35448320"/>
        <c:scaling>
          <c:orientation val="minMax"/>
        </c:scaling>
        <c:axPos val="b"/>
        <c:title>
          <c:tx>
            <c:rich>
              <a:bodyPr/>
              <a:lstStyle/>
              <a:p>
                <a:pPr>
                  <a:defRPr/>
                </a:pPr>
                <a:r>
                  <a:rPr lang="en-US"/>
                  <a:t>Year</a:t>
                </a:r>
              </a:p>
            </c:rich>
          </c:tx>
        </c:title>
        <c:tickLblPos val="nextTo"/>
        <c:crossAx val="35450240"/>
        <c:crosses val="autoZero"/>
        <c:auto val="1"/>
        <c:lblAlgn val="ctr"/>
        <c:lblOffset val="100"/>
      </c:catAx>
      <c:valAx>
        <c:axId val="35450240"/>
        <c:scaling>
          <c:orientation val="minMax"/>
        </c:scaling>
        <c:axPos val="l"/>
        <c:majorGridlines/>
        <c:title>
          <c:tx>
            <c:rich>
              <a:bodyPr rot="-5400000" vert="horz"/>
              <a:lstStyle/>
              <a:p>
                <a:pPr>
                  <a:defRPr/>
                </a:pPr>
                <a:r>
                  <a:rPr lang="en-AU"/>
                  <a:t>Number</a:t>
                </a:r>
                <a:r>
                  <a:rPr lang="en-AU" baseline="0"/>
                  <a:t> of larvae</a:t>
                </a:r>
                <a:endParaRPr lang="en-AU"/>
              </a:p>
            </c:rich>
          </c:tx>
        </c:title>
        <c:numFmt formatCode="General" sourceLinked="1"/>
        <c:tickLblPos val="nextTo"/>
        <c:crossAx val="35448320"/>
        <c:crosses val="autoZero"/>
        <c:crossBetween val="between"/>
      </c:valAx>
    </c:plotArea>
    <c:plotVisOnly val="1"/>
    <c:dispBlanksAs val="gap"/>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0.11734877153846494"/>
          <c:y val="0.11297223614969601"/>
          <c:w val="0.85791823239633314"/>
          <c:h val="0.75338619605859392"/>
        </c:manualLayout>
      </c:layout>
      <c:barChart>
        <c:barDir val="col"/>
        <c:grouping val="clustered"/>
        <c:ser>
          <c:idx val="0"/>
          <c:order val="0"/>
          <c:cat>
            <c:strRef>
              <c:f>'Spring Surveys'!$F$1:$N$1</c:f>
              <c:strCache>
                <c:ptCount val="9"/>
                <c:pt idx="0">
                  <c:v>2006</c:v>
                </c:pt>
                <c:pt idx="1">
                  <c:v>2007</c:v>
                </c:pt>
                <c:pt idx="2">
                  <c:v>2008</c:v>
                </c:pt>
                <c:pt idx="3">
                  <c:v>2009</c:v>
                </c:pt>
                <c:pt idx="4">
                  <c:v>2010</c:v>
                </c:pt>
                <c:pt idx="5">
                  <c:v>2011</c:v>
                </c:pt>
                <c:pt idx="6">
                  <c:v>2012</c:v>
                </c:pt>
                <c:pt idx="7">
                  <c:v>2013</c:v>
                </c:pt>
                <c:pt idx="8">
                  <c:v>2014</c:v>
                </c:pt>
              </c:strCache>
            </c:strRef>
          </c:cat>
          <c:val>
            <c:numRef>
              <c:f>'Spring Surveys'!$F$4:$N$4</c:f>
              <c:numCache>
                <c:formatCode>General</c:formatCode>
                <c:ptCount val="9"/>
                <c:pt idx="0">
                  <c:v>26</c:v>
                </c:pt>
                <c:pt idx="1">
                  <c:v>31</c:v>
                </c:pt>
                <c:pt idx="2">
                  <c:v>0</c:v>
                </c:pt>
                <c:pt idx="3">
                  <c:v>23</c:v>
                </c:pt>
                <c:pt idx="4">
                  <c:v>107</c:v>
                </c:pt>
                <c:pt idx="5">
                  <c:v>0</c:v>
                </c:pt>
                <c:pt idx="6">
                  <c:v>14</c:v>
                </c:pt>
                <c:pt idx="7">
                  <c:v>40</c:v>
                </c:pt>
                <c:pt idx="8">
                  <c:v>30</c:v>
                </c:pt>
              </c:numCache>
            </c:numRef>
          </c:val>
        </c:ser>
        <c:dLbls>
          <c:showVal val="1"/>
        </c:dLbls>
        <c:axId val="75214848"/>
        <c:axId val="75216768"/>
      </c:barChart>
      <c:catAx>
        <c:axId val="75214848"/>
        <c:scaling>
          <c:orientation val="minMax"/>
        </c:scaling>
        <c:axPos val="b"/>
        <c:title>
          <c:tx>
            <c:rich>
              <a:bodyPr/>
              <a:lstStyle/>
              <a:p>
                <a:pPr>
                  <a:defRPr/>
                </a:pPr>
                <a:r>
                  <a:rPr lang="en-AU"/>
                  <a:t>Year</a:t>
                </a:r>
              </a:p>
            </c:rich>
          </c:tx>
        </c:title>
        <c:tickLblPos val="nextTo"/>
        <c:crossAx val="75216768"/>
        <c:crosses val="autoZero"/>
        <c:auto val="1"/>
        <c:lblAlgn val="ctr"/>
        <c:lblOffset val="100"/>
      </c:catAx>
      <c:valAx>
        <c:axId val="75216768"/>
        <c:scaling>
          <c:orientation val="minMax"/>
        </c:scaling>
        <c:axPos val="l"/>
        <c:majorGridlines/>
        <c:title>
          <c:tx>
            <c:rich>
              <a:bodyPr rot="-5400000" vert="horz"/>
              <a:lstStyle/>
              <a:p>
                <a:pPr>
                  <a:defRPr/>
                </a:pPr>
                <a:r>
                  <a:rPr lang="en-AU"/>
                  <a:t>Number</a:t>
                </a:r>
                <a:r>
                  <a:rPr lang="en-AU" baseline="0"/>
                  <a:t> of larvae</a:t>
                </a:r>
                <a:endParaRPr lang="en-AU"/>
              </a:p>
            </c:rich>
          </c:tx>
        </c:title>
        <c:numFmt formatCode="General" sourceLinked="1"/>
        <c:tickLblPos val="nextTo"/>
        <c:crossAx val="75214848"/>
        <c:crosses val="autoZero"/>
        <c:crossBetween val="between"/>
      </c:valAx>
    </c:plotArea>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0.05195</cdr:x>
      <cdr:y>0.92388</cdr:y>
    </cdr:from>
    <cdr:to>
      <cdr:x>0.23006</cdr:x>
      <cdr:y>1</cdr:y>
    </cdr:to>
    <cdr:sp macro="" textlink="">
      <cdr:nvSpPr>
        <cdr:cNvPr id="2" name="TextBox 1"/>
        <cdr:cNvSpPr txBox="1"/>
      </cdr:nvSpPr>
      <cdr:spPr>
        <a:xfrm xmlns:a="http://schemas.openxmlformats.org/drawingml/2006/main">
          <a:off x="266701" y="3814763"/>
          <a:ext cx="914400" cy="3143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cdr:x>
      <cdr:y>0.92553</cdr:y>
    </cdr:from>
    <cdr:to>
      <cdr:x>0.54359</cdr:x>
      <cdr:y>1</cdr:y>
    </cdr:to>
    <cdr:sp macro="" textlink="">
      <cdr:nvSpPr>
        <cdr:cNvPr id="3" name="TextBox 2"/>
        <cdr:cNvSpPr txBox="1"/>
      </cdr:nvSpPr>
      <cdr:spPr>
        <a:xfrm xmlns:a="http://schemas.openxmlformats.org/drawingml/2006/main">
          <a:off x="0" y="2768126"/>
          <a:ext cx="2381739" cy="22272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800"/>
            <a:t>Note: No larvae count was conducted in 2008</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0.94791</cdr:y>
    </cdr:from>
    <cdr:to>
      <cdr:x>0.4941</cdr:x>
      <cdr:y>0.98691</cdr:y>
    </cdr:to>
    <cdr:sp macro="" textlink="">
      <cdr:nvSpPr>
        <cdr:cNvPr id="2" name="TextBox 1"/>
        <cdr:cNvSpPr txBox="1"/>
      </cdr:nvSpPr>
      <cdr:spPr>
        <a:xfrm xmlns:a="http://schemas.openxmlformats.org/drawingml/2006/main">
          <a:off x="0" y="3449022"/>
          <a:ext cx="2475515" cy="14190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Note: No larvae count was conducted in 2008</a:t>
          </a:r>
        </a:p>
      </cdr:txBody>
    </cdr:sp>
  </cdr:relSizeAnchor>
  <cdr:relSizeAnchor xmlns:cdr="http://schemas.openxmlformats.org/drawingml/2006/chartDrawing">
    <cdr:from>
      <cdr:x>0.09612</cdr:x>
      <cdr:y>0.02059</cdr:y>
    </cdr:from>
    <cdr:to>
      <cdr:x>0.94435</cdr:x>
      <cdr:y>0.09426</cdr:y>
    </cdr:to>
    <cdr:sp macro="" textlink="">
      <cdr:nvSpPr>
        <cdr:cNvPr id="3" name="TextBox 2"/>
        <cdr:cNvSpPr txBox="1"/>
      </cdr:nvSpPr>
      <cdr:spPr>
        <a:xfrm xmlns:a="http://schemas.openxmlformats.org/drawingml/2006/main">
          <a:off x="542926" y="90488"/>
          <a:ext cx="4791075"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0.10455</cdr:x>
      <cdr:y>0.01842</cdr:y>
    </cdr:from>
    <cdr:to>
      <cdr:x>0.97471</cdr:x>
      <cdr:y>0.09948</cdr:y>
    </cdr:to>
    <cdr:sp macro="" textlink="">
      <cdr:nvSpPr>
        <cdr:cNvPr id="4" name="TextBox 3"/>
        <cdr:cNvSpPr txBox="1"/>
      </cdr:nvSpPr>
      <cdr:spPr>
        <a:xfrm xmlns:a="http://schemas.openxmlformats.org/drawingml/2006/main">
          <a:off x="523811" y="67022"/>
          <a:ext cx="4359632" cy="2949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1600" b="1"/>
            <a:t>Yarra Valley</a:t>
          </a:r>
          <a:r>
            <a:rPr lang="en-AU" sz="1600" b="1" baseline="0"/>
            <a:t> Water Larvae Count </a:t>
          </a:r>
          <a:r>
            <a:rPr lang="en-AU" sz="1800" b="1" baseline="0"/>
            <a:t>Results</a:t>
          </a:r>
          <a:endParaRPr lang="en-AU" sz="18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A62F5-BEFE-4EEE-A1D3-EB13D5F92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8030</Words>
  <Characters>44478</Characters>
  <Application>Microsoft Office Word</Application>
  <DocSecurity>0</DocSecurity>
  <Lines>370</Lines>
  <Paragraphs>104</Paragraphs>
  <ScaleCrop>false</ScaleCrop>
  <LinksUpToDate>false</LinksUpToDate>
  <CharactersWithSpaces>52404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Paralucia pyrodiscus lucida (Eltham copper – a butterfly)</dc:title>
  <dc:creator/>
  <cp:lastModifiedBy/>
  <cp:revision>1</cp:revision>
  <dcterms:created xsi:type="dcterms:W3CDTF">2015-11-25T04:39:00Z</dcterms:created>
  <dcterms:modified xsi:type="dcterms:W3CDTF">2015-11-25T04:39:00Z</dcterms:modified>
</cp:coreProperties>
</file>