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7CB004D5" w:rsidR="00B6012C" w:rsidRPr="00A7524F" w:rsidRDefault="00E30D03" w:rsidP="00381C3D">
      <w:pPr>
        <w:widowControl w:val="0"/>
        <w:tabs>
          <w:tab w:val="left" w:pos="6700"/>
        </w:tabs>
        <w:jc w:val="center"/>
        <w:rPr>
          <w:rFonts w:cs="Arial"/>
          <w:sz w:val="48"/>
        </w:rPr>
      </w:pPr>
      <w:r>
        <w:rPr>
          <w:noProof/>
          <w:lang w:eastAsia="en-AU"/>
        </w:rPr>
        <w:drawing>
          <wp:inline distT="0" distB="0" distL="0" distR="0" wp14:anchorId="43274CCB" wp14:editId="55B9E21C">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r w:rsidRPr="00B05CDE">
        <w:rPr>
          <w:rFonts w:cs="Arial"/>
          <w:b/>
          <w:sz w:val="40"/>
          <w:szCs w:val="40"/>
        </w:rPr>
        <w:t>Assessment of the</w:t>
      </w:r>
    </w:p>
    <w:p w14:paraId="7CB94214" w14:textId="710D1683" w:rsidR="00B6012C" w:rsidRDefault="00255746" w:rsidP="00381C3D">
      <w:pPr>
        <w:pStyle w:val="Heading6"/>
        <w:spacing w:before="120" w:after="120"/>
        <w:jc w:val="center"/>
        <w:rPr>
          <w:rFonts w:ascii="Arial" w:hAnsi="Arial" w:cs="Arial"/>
          <w:sz w:val="40"/>
          <w:szCs w:val="40"/>
        </w:rPr>
      </w:pPr>
      <w:r>
        <w:rPr>
          <w:rFonts w:ascii="Arial" w:hAnsi="Arial" w:cs="Arial"/>
          <w:sz w:val="40"/>
          <w:szCs w:val="40"/>
        </w:rPr>
        <w:t xml:space="preserve">Torres Strait </w:t>
      </w:r>
      <w:r w:rsidR="0004211D">
        <w:rPr>
          <w:rFonts w:ascii="Arial" w:hAnsi="Arial" w:cs="Arial"/>
          <w:sz w:val="40"/>
          <w:szCs w:val="40"/>
        </w:rPr>
        <w:t>Bêche-de-mer</w:t>
      </w:r>
      <w:r>
        <w:rPr>
          <w:rFonts w:ascii="Arial" w:hAnsi="Arial" w:cs="Arial"/>
          <w:sz w:val="40"/>
          <w:szCs w:val="40"/>
        </w:rPr>
        <w:t xml:space="preserve"> Fishery</w:t>
      </w:r>
    </w:p>
    <w:p w14:paraId="13D92A9B" w14:textId="77777777" w:rsidR="00255746" w:rsidRPr="00255746" w:rsidRDefault="00255746" w:rsidP="00255746">
      <w:pPr>
        <w:rPr>
          <w:lang w:eastAsia="en-AU"/>
        </w:rPr>
      </w:pPr>
    </w:p>
    <w:p w14:paraId="1FA2A5CC" w14:textId="11071B59" w:rsidR="00B6012C" w:rsidRPr="00255746" w:rsidRDefault="00255746" w:rsidP="00255746">
      <w:pPr>
        <w:tabs>
          <w:tab w:val="left" w:pos="6700"/>
        </w:tabs>
        <w:jc w:val="center"/>
        <w:outlineLvl w:val="5"/>
        <w:rPr>
          <w:rFonts w:eastAsia="Times New Roman" w:cs="Arial"/>
          <w:b/>
          <w:bCs/>
          <w:sz w:val="40"/>
          <w:szCs w:val="40"/>
          <w:lang w:eastAsia="en-AU"/>
        </w:rPr>
      </w:pPr>
      <w:r w:rsidRPr="00255746">
        <w:rPr>
          <w:rFonts w:eastAsia="Times New Roman" w:cs="Arial"/>
          <w:b/>
          <w:bCs/>
          <w:sz w:val="32"/>
          <w:szCs w:val="32"/>
          <w:lang w:eastAsia="en-AU"/>
        </w:rPr>
        <w:t>December 2020</w:t>
      </w:r>
    </w:p>
    <w:p w14:paraId="2040416A" w14:textId="77777777" w:rsidR="00B6012C" w:rsidRPr="00F6308F" w:rsidRDefault="00B6012C" w:rsidP="00381C3D">
      <w:pPr>
        <w:rPr>
          <w:rFonts w:cs="Arial"/>
        </w:rPr>
      </w:pPr>
    </w:p>
    <w:p w14:paraId="54B4FEE2" w14:textId="77777777" w:rsidR="00574DD7" w:rsidRDefault="00574DD7" w:rsidP="00381C3D">
      <w:pPr>
        <w:rPr>
          <w:rFonts w:cs="Arial"/>
        </w:rPr>
        <w:sectPr w:rsidR="00574DD7" w:rsidSect="00D950AA">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Pr="00574DD7" w:rsidRDefault="00C743A7" w:rsidP="00381C3D">
      <w:pPr>
        <w:rPr>
          <w:rFonts w:cs="Arial"/>
          <w:sz w:val="20"/>
          <w:szCs w:val="20"/>
        </w:rPr>
      </w:pPr>
    </w:p>
    <w:p w14:paraId="7C167C8F" w14:textId="7A7829A1" w:rsidR="00C743A7" w:rsidRPr="00480A40" w:rsidRDefault="00C743A7" w:rsidP="00381C3D">
      <w:pPr>
        <w:pStyle w:val="NormalWeb"/>
        <w:spacing w:before="120" w:beforeAutospacing="0" w:after="12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255746">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23702C14" w:rsidR="00C743A7" w:rsidRPr="00A966A6" w:rsidRDefault="00C743A7" w:rsidP="00381C3D">
      <w:pPr>
        <w:pStyle w:val="NormalWeb"/>
        <w:spacing w:before="120" w:beforeAutospacing="0" w:after="120" w:afterAutospacing="0"/>
        <w:rPr>
          <w:rFonts w:ascii="Arial" w:hAnsi="Arial" w:cs="Arial"/>
          <w:sz w:val="16"/>
          <w:szCs w:val="16"/>
        </w:rPr>
      </w:pPr>
      <w:r w:rsidRPr="00A966A6">
        <w:rPr>
          <w:rFonts w:ascii="Arial" w:hAnsi="Arial" w:cs="Arial"/>
          <w:i/>
          <w:sz w:val="16"/>
          <w:szCs w:val="16"/>
        </w:rPr>
        <w:t xml:space="preserve">Assessment of the </w:t>
      </w:r>
      <w:r w:rsidR="00255746" w:rsidRPr="00A966A6">
        <w:rPr>
          <w:rFonts w:ascii="Arial" w:hAnsi="Arial" w:cs="Arial"/>
          <w:i/>
          <w:sz w:val="16"/>
          <w:szCs w:val="16"/>
        </w:rPr>
        <w:t xml:space="preserve">Torres Strait </w:t>
      </w:r>
      <w:r w:rsidR="0004211D" w:rsidRPr="00A966A6">
        <w:rPr>
          <w:rFonts w:ascii="Arial" w:hAnsi="Arial" w:cs="Arial"/>
          <w:i/>
          <w:sz w:val="16"/>
          <w:szCs w:val="16"/>
        </w:rPr>
        <w:t>Bêche-de-mer</w:t>
      </w:r>
      <w:r w:rsidR="00255746" w:rsidRPr="00A966A6">
        <w:rPr>
          <w:rFonts w:ascii="Arial" w:hAnsi="Arial" w:cs="Arial"/>
          <w:i/>
          <w:sz w:val="16"/>
          <w:szCs w:val="16"/>
        </w:rPr>
        <w:t xml:space="preserve"> </w:t>
      </w:r>
      <w:r w:rsidRPr="00A966A6">
        <w:rPr>
          <w:rFonts w:ascii="Arial" w:hAnsi="Arial" w:cs="Arial"/>
          <w:i/>
          <w:sz w:val="16"/>
          <w:szCs w:val="16"/>
        </w:rPr>
        <w:t xml:space="preserve">Fishery </w:t>
      </w:r>
      <w:r w:rsidR="00255746" w:rsidRPr="00A966A6">
        <w:rPr>
          <w:rFonts w:ascii="Arial" w:hAnsi="Arial" w:cs="Arial"/>
          <w:i/>
          <w:sz w:val="16"/>
          <w:szCs w:val="16"/>
        </w:rPr>
        <w:t>December 2020</w:t>
      </w:r>
      <w:r w:rsidR="00056E19" w:rsidRPr="00A966A6">
        <w:rPr>
          <w:rFonts w:ascii="Arial" w:hAnsi="Arial" w:cs="Arial"/>
          <w:i/>
          <w:sz w:val="16"/>
          <w:szCs w:val="16"/>
        </w:rPr>
        <w:t xml:space="preserve"> </w:t>
      </w:r>
      <w:r w:rsidRPr="00A966A6">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4115E44D" w:rsidR="00C743A7" w:rsidRPr="00480A40" w:rsidRDefault="00C743A7" w:rsidP="00381C3D">
      <w:pPr>
        <w:pStyle w:val="NormalWeb"/>
        <w:spacing w:before="120" w:beforeAutospacing="0" w:after="120" w:afterAutospacing="0"/>
        <w:rPr>
          <w:rFonts w:ascii="Arial" w:hAnsi="Arial" w:cs="Arial"/>
          <w:sz w:val="16"/>
          <w:szCs w:val="16"/>
        </w:rPr>
      </w:pPr>
      <w:r w:rsidRPr="00A966A6">
        <w:rPr>
          <w:rFonts w:ascii="Arial" w:hAnsi="Arial" w:cs="Arial"/>
          <w:sz w:val="16"/>
          <w:szCs w:val="16"/>
        </w:rPr>
        <w:t>This report should be attributed as ‘</w:t>
      </w:r>
      <w:r w:rsidR="00255746" w:rsidRPr="00A966A6">
        <w:rPr>
          <w:rFonts w:ascii="Arial" w:hAnsi="Arial" w:cs="Arial"/>
          <w:i/>
          <w:sz w:val="16"/>
          <w:szCs w:val="16"/>
        </w:rPr>
        <w:t xml:space="preserve">Assessment of the Torres Strait </w:t>
      </w:r>
      <w:r w:rsidR="0004211D" w:rsidRPr="00A966A6">
        <w:rPr>
          <w:rFonts w:ascii="Arial" w:hAnsi="Arial" w:cs="Arial"/>
          <w:i/>
          <w:sz w:val="16"/>
          <w:szCs w:val="16"/>
        </w:rPr>
        <w:t>Bêche-de-mer</w:t>
      </w:r>
      <w:r w:rsidR="00255746" w:rsidRPr="00A966A6">
        <w:rPr>
          <w:rFonts w:ascii="Arial" w:hAnsi="Arial" w:cs="Arial"/>
          <w:i/>
          <w:sz w:val="16"/>
          <w:szCs w:val="16"/>
        </w:rPr>
        <w:t xml:space="preserve"> Fishery December 2020</w:t>
      </w:r>
      <w:r w:rsidRPr="00A966A6">
        <w:rPr>
          <w:rFonts w:ascii="Arial" w:hAnsi="Arial" w:cs="Arial"/>
          <w:sz w:val="16"/>
          <w:szCs w:val="16"/>
        </w:rPr>
        <w:t>, Commonwealth</w:t>
      </w:r>
      <w:r w:rsidRPr="00480A40">
        <w:rPr>
          <w:rFonts w:ascii="Arial" w:hAnsi="Arial" w:cs="Arial"/>
          <w:sz w:val="16"/>
          <w:szCs w:val="16"/>
        </w:rPr>
        <w:t xml:space="preserve"> of Australia </w:t>
      </w:r>
      <w:r w:rsidR="00255746">
        <w:rPr>
          <w:rFonts w:ascii="Arial" w:hAnsi="Arial" w:cs="Arial"/>
          <w:sz w:val="16"/>
          <w:szCs w:val="16"/>
        </w:rPr>
        <w:t>2020</w:t>
      </w:r>
      <w:r w:rsidR="004649FA">
        <w:rPr>
          <w:rFonts w:ascii="Arial" w:hAnsi="Arial" w:cs="Arial"/>
          <w:sz w:val="16"/>
          <w:szCs w:val="16"/>
        </w:rPr>
        <w:t>’</w:t>
      </w:r>
      <w:r w:rsidRPr="00480A40">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613A6828" w:rsidR="00C743A7" w:rsidRPr="00F6308F" w:rsidRDefault="00C743A7" w:rsidP="00381C3D">
      <w:pPr>
        <w:pStyle w:val="NormalWeb"/>
        <w:spacing w:before="120" w:beforeAutospacing="0" w:after="120" w:afterAutospacing="0"/>
        <w:rPr>
          <w:rFonts w:ascii="Arial" w:hAnsi="Arial" w:cs="Arial"/>
          <w:sz w:val="16"/>
          <w:szCs w:val="16"/>
          <w:lang w:val="en-AU"/>
        </w:rPr>
      </w:pPr>
      <w:r w:rsidRPr="00F6308F">
        <w:rPr>
          <w:rFonts w:ascii="Arial" w:hAnsi="Arial" w:cs="Arial"/>
          <w:sz w:val="16"/>
          <w:szCs w:val="16"/>
          <w:lang w:val="en-AU"/>
        </w:rPr>
        <w:t xml:space="preserve">This document is an assessment carried out </w:t>
      </w:r>
      <w:r w:rsidRPr="005D1F93">
        <w:rPr>
          <w:rFonts w:ascii="Arial" w:hAnsi="Arial" w:cs="Arial"/>
          <w:sz w:val="16"/>
          <w:szCs w:val="16"/>
          <w:lang w:val="en-AU"/>
        </w:rPr>
        <w:t xml:space="preserve">by the Department of </w:t>
      </w:r>
      <w:r w:rsidR="00F0366E" w:rsidRPr="005D1F93">
        <w:rPr>
          <w:rFonts w:ascii="Arial" w:hAnsi="Arial" w:cs="Arial"/>
          <w:sz w:val="16"/>
          <w:szCs w:val="16"/>
          <w:lang w:val="en-AU"/>
        </w:rPr>
        <w:t>Agriculture, Water and the Environment</w:t>
      </w:r>
      <w:r w:rsidRPr="005D1F93">
        <w:rPr>
          <w:rFonts w:ascii="Arial" w:hAnsi="Arial" w:cs="Arial"/>
          <w:sz w:val="16"/>
          <w:szCs w:val="16"/>
          <w:lang w:val="en-AU"/>
        </w:rPr>
        <w:t xml:space="preserve"> of a commercial fishery against the Australian Government </w:t>
      </w:r>
      <w:r w:rsidRPr="005D1F93">
        <w:rPr>
          <w:rFonts w:ascii="Arial" w:hAnsi="Arial" w:cs="Arial"/>
          <w:i/>
          <w:iCs/>
          <w:sz w:val="16"/>
          <w:szCs w:val="16"/>
          <w:lang w:val="en-AU"/>
        </w:rPr>
        <w:t>Guidelines for the Ecologically Sustainable Management of Fisheries – 2nd Edition</w:t>
      </w:r>
      <w:r w:rsidRPr="005D1F93">
        <w:rPr>
          <w:rFonts w:ascii="Arial" w:hAnsi="Arial" w:cs="Arial"/>
          <w:sz w:val="16"/>
          <w:szCs w:val="16"/>
          <w:lang w:val="en-AU"/>
        </w:rPr>
        <w:t xml:space="preserve">. It forms part of the advice provided to the Minister for the Environment on the fishery in relation to decisions under Parts 13 and 13A of the </w:t>
      </w:r>
      <w:r w:rsidRPr="005D1F93">
        <w:rPr>
          <w:rFonts w:ascii="Arial" w:hAnsi="Arial" w:cs="Arial"/>
          <w:i/>
          <w:iCs/>
          <w:sz w:val="16"/>
          <w:szCs w:val="16"/>
          <w:lang w:val="en-AU"/>
        </w:rPr>
        <w:t>Environment Protection and Biodiversity Conservation Act 1999</w:t>
      </w:r>
      <w:r w:rsidRPr="005D1F93">
        <w:rPr>
          <w:rFonts w:ascii="Arial" w:hAnsi="Arial" w:cs="Arial"/>
          <w:sz w:val="16"/>
          <w:szCs w:val="16"/>
          <w:lang w:val="en-AU"/>
        </w:rPr>
        <w:t>. The views expressed do not necessarily reflect those of the Minister for the Environment or the Australian Government</w:t>
      </w:r>
      <w:r w:rsidRPr="00F6308F">
        <w:rPr>
          <w:rFonts w:ascii="Arial" w:hAnsi="Arial" w:cs="Arial"/>
          <w:sz w:val="16"/>
          <w:szCs w:val="16"/>
          <w:lang w:val="en-AU"/>
        </w:rPr>
        <w: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D950AA">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59CFA3CA" w14:textId="77777777" w:rsidR="00134108" w:rsidRPr="00433FCA" w:rsidRDefault="00134108" w:rsidP="00B05CDE">
          <w:pPr>
            <w:pStyle w:val="TOCHeading"/>
            <w:rPr>
              <w:rFonts w:ascii="Arial" w:hAnsi="Arial" w:cs="Arial"/>
              <w:sz w:val="22"/>
              <w:szCs w:val="22"/>
            </w:rPr>
          </w:pPr>
          <w:r w:rsidRPr="00433FCA">
            <w:rPr>
              <w:rFonts w:ascii="Arial" w:hAnsi="Arial" w:cs="Arial"/>
              <w:sz w:val="22"/>
              <w:szCs w:val="22"/>
            </w:rPr>
            <w:t>CONTENTS</w:t>
          </w:r>
        </w:p>
        <w:p w14:paraId="0DCB5FF7" w14:textId="77777777" w:rsidR="00134108" w:rsidRPr="00433FCA" w:rsidRDefault="00134108" w:rsidP="00433FCA">
          <w:pPr>
            <w:pStyle w:val="TOC1"/>
          </w:pPr>
        </w:p>
        <w:p w14:paraId="18DEFAD3" w14:textId="7D4D40C8" w:rsidR="006C5861" w:rsidRDefault="00134108">
          <w:pPr>
            <w:pStyle w:val="TOC1"/>
            <w:rPr>
              <w:rFonts w:asciiTheme="minorHAnsi" w:eastAsiaTheme="minorEastAsia" w:hAnsiTheme="minorHAnsi" w:cstheme="minorBidi"/>
              <w:sz w:val="22"/>
              <w:szCs w:val="22"/>
            </w:rPr>
          </w:pPr>
          <w:r w:rsidRPr="00433FCA">
            <w:rPr>
              <w:b/>
            </w:rPr>
            <w:fldChar w:fldCharType="begin"/>
          </w:r>
          <w:r w:rsidRPr="00433FCA">
            <w:rPr>
              <w:b/>
            </w:rPr>
            <w:instrText xml:space="preserve"> TOC \o "1-3" \h \z \u </w:instrText>
          </w:r>
          <w:r w:rsidRPr="00433FCA">
            <w:rPr>
              <w:b/>
            </w:rPr>
            <w:fldChar w:fldCharType="separate"/>
          </w:r>
          <w:hyperlink w:anchor="_Toc59620566" w:history="1">
            <w:r w:rsidR="006C5861" w:rsidRPr="00BD779E">
              <w:rPr>
                <w:rStyle w:val="Hyperlink"/>
                <w:rFonts w:ascii="Arial" w:hAnsi="Arial"/>
              </w:rPr>
              <w:t>assessment summary</w:t>
            </w:r>
            <w:r w:rsidR="006C5861">
              <w:rPr>
                <w:webHidden/>
              </w:rPr>
              <w:tab/>
            </w:r>
            <w:r w:rsidR="006C5861">
              <w:rPr>
                <w:webHidden/>
              </w:rPr>
              <w:fldChar w:fldCharType="begin"/>
            </w:r>
            <w:r w:rsidR="006C5861">
              <w:rPr>
                <w:webHidden/>
              </w:rPr>
              <w:instrText xml:space="preserve"> PAGEREF _Toc59620566 \h </w:instrText>
            </w:r>
            <w:r w:rsidR="006C5861">
              <w:rPr>
                <w:webHidden/>
              </w:rPr>
            </w:r>
            <w:r w:rsidR="006C5861">
              <w:rPr>
                <w:webHidden/>
              </w:rPr>
              <w:fldChar w:fldCharType="separate"/>
            </w:r>
            <w:r w:rsidR="006C5861">
              <w:rPr>
                <w:webHidden/>
              </w:rPr>
              <w:t>2</w:t>
            </w:r>
            <w:r w:rsidR="006C5861">
              <w:rPr>
                <w:webHidden/>
              </w:rPr>
              <w:fldChar w:fldCharType="end"/>
            </w:r>
          </w:hyperlink>
        </w:p>
        <w:p w14:paraId="3D492840" w14:textId="34A4FD40" w:rsidR="006C5861" w:rsidRDefault="006B04DE">
          <w:pPr>
            <w:pStyle w:val="TOC1"/>
            <w:rPr>
              <w:rFonts w:asciiTheme="minorHAnsi" w:eastAsiaTheme="minorEastAsia" w:hAnsiTheme="minorHAnsi" w:cstheme="minorBidi"/>
              <w:sz w:val="22"/>
              <w:szCs w:val="22"/>
            </w:rPr>
          </w:pPr>
          <w:hyperlink w:anchor="_Toc59620567" w:history="1">
            <w:r w:rsidR="006C5861" w:rsidRPr="00BD779E">
              <w:rPr>
                <w:rStyle w:val="Hyperlink"/>
                <w:rFonts w:ascii="Arial" w:hAnsi="Arial"/>
              </w:rPr>
              <w:t>Section 1: Assessment Summary</w:t>
            </w:r>
            <w:r w:rsidR="006C5861">
              <w:rPr>
                <w:webHidden/>
              </w:rPr>
              <w:tab/>
            </w:r>
            <w:r w:rsidR="006C5861">
              <w:rPr>
                <w:webHidden/>
              </w:rPr>
              <w:fldChar w:fldCharType="begin"/>
            </w:r>
            <w:r w:rsidR="006C5861">
              <w:rPr>
                <w:webHidden/>
              </w:rPr>
              <w:instrText xml:space="preserve"> PAGEREF _Toc59620567 \h </w:instrText>
            </w:r>
            <w:r w:rsidR="006C5861">
              <w:rPr>
                <w:webHidden/>
              </w:rPr>
            </w:r>
            <w:r w:rsidR="006C5861">
              <w:rPr>
                <w:webHidden/>
              </w:rPr>
              <w:fldChar w:fldCharType="separate"/>
            </w:r>
            <w:r w:rsidR="006C5861">
              <w:rPr>
                <w:webHidden/>
              </w:rPr>
              <w:t>4</w:t>
            </w:r>
            <w:r w:rsidR="006C5861">
              <w:rPr>
                <w:webHidden/>
              </w:rPr>
              <w:fldChar w:fldCharType="end"/>
            </w:r>
          </w:hyperlink>
        </w:p>
        <w:p w14:paraId="3A99F08C" w14:textId="764DEEDE" w:rsidR="006C5861" w:rsidRDefault="006B04DE">
          <w:pPr>
            <w:pStyle w:val="TOC1"/>
            <w:rPr>
              <w:rFonts w:asciiTheme="minorHAnsi" w:eastAsiaTheme="minorEastAsia" w:hAnsiTheme="minorHAnsi" w:cstheme="minorBidi"/>
              <w:sz w:val="22"/>
              <w:szCs w:val="22"/>
            </w:rPr>
          </w:pPr>
          <w:hyperlink w:anchor="_Toc59620568" w:history="1">
            <w:r w:rsidR="006C5861" w:rsidRPr="00BD779E">
              <w:rPr>
                <w:rStyle w:val="Hyperlink"/>
                <w:rFonts w:ascii="Arial" w:hAnsi="Arial"/>
              </w:rPr>
              <w:t>Section 2: Summary of Issues and Conditions</w:t>
            </w:r>
            <w:r w:rsidR="006C5861">
              <w:rPr>
                <w:webHidden/>
              </w:rPr>
              <w:tab/>
            </w:r>
            <w:r w:rsidR="006C5861">
              <w:rPr>
                <w:webHidden/>
              </w:rPr>
              <w:fldChar w:fldCharType="begin"/>
            </w:r>
            <w:r w:rsidR="006C5861">
              <w:rPr>
                <w:webHidden/>
              </w:rPr>
              <w:instrText xml:space="preserve"> PAGEREF _Toc59620568 \h </w:instrText>
            </w:r>
            <w:r w:rsidR="006C5861">
              <w:rPr>
                <w:webHidden/>
              </w:rPr>
            </w:r>
            <w:r w:rsidR="006C5861">
              <w:rPr>
                <w:webHidden/>
              </w:rPr>
              <w:fldChar w:fldCharType="separate"/>
            </w:r>
            <w:r w:rsidR="006C5861">
              <w:rPr>
                <w:webHidden/>
              </w:rPr>
              <w:t>5</w:t>
            </w:r>
            <w:r w:rsidR="006C5861">
              <w:rPr>
                <w:webHidden/>
              </w:rPr>
              <w:fldChar w:fldCharType="end"/>
            </w:r>
          </w:hyperlink>
        </w:p>
        <w:p w14:paraId="3EAE07C5" w14:textId="6A464218" w:rsidR="006C5861" w:rsidRDefault="006B04DE">
          <w:pPr>
            <w:pStyle w:val="TOC3"/>
            <w:tabs>
              <w:tab w:val="right" w:leader="dot" w:pos="9202"/>
            </w:tabs>
            <w:rPr>
              <w:rFonts w:asciiTheme="minorHAnsi" w:eastAsiaTheme="minorEastAsia" w:hAnsiTheme="minorHAnsi" w:cstheme="minorBidi"/>
              <w:noProof/>
              <w:lang w:eastAsia="en-AU"/>
            </w:rPr>
          </w:pPr>
          <w:hyperlink w:anchor="_Toc59620569" w:history="1">
            <w:r w:rsidR="006C5861" w:rsidRPr="00BD779E">
              <w:rPr>
                <w:rStyle w:val="Hyperlink"/>
                <w:noProof/>
              </w:rPr>
              <w:t>Assessment history:</w:t>
            </w:r>
            <w:r w:rsidR="006C5861">
              <w:rPr>
                <w:noProof/>
                <w:webHidden/>
              </w:rPr>
              <w:tab/>
            </w:r>
            <w:r w:rsidR="006C5861">
              <w:rPr>
                <w:noProof/>
                <w:webHidden/>
              </w:rPr>
              <w:fldChar w:fldCharType="begin"/>
            </w:r>
            <w:r w:rsidR="006C5861">
              <w:rPr>
                <w:noProof/>
                <w:webHidden/>
              </w:rPr>
              <w:instrText xml:space="preserve"> PAGEREF _Toc59620569 \h </w:instrText>
            </w:r>
            <w:r w:rsidR="006C5861">
              <w:rPr>
                <w:noProof/>
                <w:webHidden/>
              </w:rPr>
            </w:r>
            <w:r w:rsidR="006C5861">
              <w:rPr>
                <w:noProof/>
                <w:webHidden/>
              </w:rPr>
              <w:fldChar w:fldCharType="separate"/>
            </w:r>
            <w:r w:rsidR="006C5861">
              <w:rPr>
                <w:noProof/>
                <w:webHidden/>
              </w:rPr>
              <w:t>10</w:t>
            </w:r>
            <w:r w:rsidR="006C5861">
              <w:rPr>
                <w:noProof/>
                <w:webHidden/>
              </w:rPr>
              <w:fldChar w:fldCharType="end"/>
            </w:r>
          </w:hyperlink>
        </w:p>
        <w:p w14:paraId="356CF366" w14:textId="09BD79B6" w:rsidR="006C5861" w:rsidRDefault="006B04DE">
          <w:pPr>
            <w:pStyle w:val="TOC1"/>
            <w:rPr>
              <w:rFonts w:asciiTheme="minorHAnsi" w:eastAsiaTheme="minorEastAsia" w:hAnsiTheme="minorHAnsi" w:cstheme="minorBidi"/>
              <w:sz w:val="22"/>
              <w:szCs w:val="22"/>
            </w:rPr>
          </w:pPr>
          <w:hyperlink w:anchor="_Toc59620570" w:history="1">
            <w:r w:rsidR="006C5861" w:rsidRPr="00BD779E">
              <w:rPr>
                <w:rStyle w:val="Hyperlink"/>
                <w:rFonts w:ascii="Arial" w:hAnsi="Arial"/>
              </w:rPr>
              <w:t>Section 3: Detailed Analysis Against the Guidelines</w:t>
            </w:r>
            <w:r w:rsidR="006C5861">
              <w:rPr>
                <w:webHidden/>
              </w:rPr>
              <w:tab/>
            </w:r>
            <w:r w:rsidR="006C5861">
              <w:rPr>
                <w:webHidden/>
              </w:rPr>
              <w:fldChar w:fldCharType="begin"/>
            </w:r>
            <w:r w:rsidR="006C5861">
              <w:rPr>
                <w:webHidden/>
              </w:rPr>
              <w:instrText xml:space="preserve"> PAGEREF _Toc59620570 \h </w:instrText>
            </w:r>
            <w:r w:rsidR="006C5861">
              <w:rPr>
                <w:webHidden/>
              </w:rPr>
            </w:r>
            <w:r w:rsidR="006C5861">
              <w:rPr>
                <w:webHidden/>
              </w:rPr>
              <w:fldChar w:fldCharType="separate"/>
            </w:r>
            <w:r w:rsidR="006C5861">
              <w:rPr>
                <w:webHidden/>
              </w:rPr>
              <w:t>11</w:t>
            </w:r>
            <w:r w:rsidR="006C5861">
              <w:rPr>
                <w:webHidden/>
              </w:rPr>
              <w:fldChar w:fldCharType="end"/>
            </w:r>
          </w:hyperlink>
        </w:p>
        <w:p w14:paraId="2FC259EF" w14:textId="72268218" w:rsidR="006C5861" w:rsidRDefault="006B04DE">
          <w:pPr>
            <w:pStyle w:val="TOC1"/>
            <w:rPr>
              <w:rFonts w:asciiTheme="minorHAnsi" w:eastAsiaTheme="minorEastAsia" w:hAnsiTheme="minorHAnsi" w:cstheme="minorBidi"/>
              <w:sz w:val="22"/>
              <w:szCs w:val="22"/>
            </w:rPr>
          </w:pPr>
          <w:hyperlink w:anchor="_Toc59620571" w:history="1">
            <w:r w:rsidR="006C5861" w:rsidRPr="00BD779E">
              <w:rPr>
                <w:rStyle w:val="Hyperlink"/>
                <w:rFonts w:ascii="Arial" w:hAnsi="Arial"/>
              </w:rPr>
              <w:t>Section 4: Assessment Against the EPBC Act</w:t>
            </w:r>
            <w:r w:rsidR="006C5861">
              <w:rPr>
                <w:webHidden/>
              </w:rPr>
              <w:tab/>
            </w:r>
            <w:r w:rsidR="006C5861">
              <w:rPr>
                <w:webHidden/>
              </w:rPr>
              <w:fldChar w:fldCharType="begin"/>
            </w:r>
            <w:r w:rsidR="006C5861">
              <w:rPr>
                <w:webHidden/>
              </w:rPr>
              <w:instrText xml:space="preserve"> PAGEREF _Toc59620571 \h </w:instrText>
            </w:r>
            <w:r w:rsidR="006C5861">
              <w:rPr>
                <w:webHidden/>
              </w:rPr>
            </w:r>
            <w:r w:rsidR="006C5861">
              <w:rPr>
                <w:webHidden/>
              </w:rPr>
              <w:fldChar w:fldCharType="separate"/>
            </w:r>
            <w:r w:rsidR="006C5861">
              <w:rPr>
                <w:webHidden/>
              </w:rPr>
              <w:t>38</w:t>
            </w:r>
            <w:r w:rsidR="006C5861">
              <w:rPr>
                <w:webHidden/>
              </w:rPr>
              <w:fldChar w:fldCharType="end"/>
            </w:r>
          </w:hyperlink>
        </w:p>
        <w:p w14:paraId="4E010369" w14:textId="7E7DEFD0" w:rsidR="006C5861" w:rsidRDefault="006B04DE">
          <w:pPr>
            <w:pStyle w:val="TOC2"/>
            <w:rPr>
              <w:rFonts w:asciiTheme="minorHAnsi" w:hAnsiTheme="minorHAnsi" w:cstheme="minorBidi"/>
              <w:noProof/>
              <w:lang w:val="en-AU" w:eastAsia="en-AU"/>
            </w:rPr>
          </w:pPr>
          <w:hyperlink w:anchor="_Toc59620572" w:history="1">
            <w:r w:rsidR="006C5861" w:rsidRPr="00BD779E">
              <w:rPr>
                <w:rStyle w:val="Hyperlink"/>
                <w:noProof/>
              </w:rPr>
              <w:t>Part 10 – Strategic assessments</w:t>
            </w:r>
            <w:r w:rsidR="006C5861">
              <w:rPr>
                <w:noProof/>
                <w:webHidden/>
              </w:rPr>
              <w:tab/>
            </w:r>
            <w:r w:rsidR="006C5861">
              <w:rPr>
                <w:noProof/>
                <w:webHidden/>
              </w:rPr>
              <w:fldChar w:fldCharType="begin"/>
            </w:r>
            <w:r w:rsidR="006C5861">
              <w:rPr>
                <w:noProof/>
                <w:webHidden/>
              </w:rPr>
              <w:instrText xml:space="preserve"> PAGEREF _Toc59620572 \h </w:instrText>
            </w:r>
            <w:r w:rsidR="006C5861">
              <w:rPr>
                <w:noProof/>
                <w:webHidden/>
              </w:rPr>
            </w:r>
            <w:r w:rsidR="006C5861">
              <w:rPr>
                <w:noProof/>
                <w:webHidden/>
              </w:rPr>
              <w:fldChar w:fldCharType="separate"/>
            </w:r>
            <w:r w:rsidR="006C5861">
              <w:rPr>
                <w:noProof/>
                <w:webHidden/>
              </w:rPr>
              <w:t>38</w:t>
            </w:r>
            <w:r w:rsidR="006C5861">
              <w:rPr>
                <w:noProof/>
                <w:webHidden/>
              </w:rPr>
              <w:fldChar w:fldCharType="end"/>
            </w:r>
          </w:hyperlink>
        </w:p>
        <w:p w14:paraId="17ECA7F7" w14:textId="63975446" w:rsidR="006C5861" w:rsidRDefault="006B04DE">
          <w:pPr>
            <w:pStyle w:val="TOC2"/>
            <w:rPr>
              <w:rFonts w:asciiTheme="minorHAnsi" w:hAnsiTheme="minorHAnsi" w:cstheme="minorBidi"/>
              <w:noProof/>
              <w:lang w:val="en-AU" w:eastAsia="en-AU"/>
            </w:rPr>
          </w:pPr>
          <w:hyperlink w:anchor="_Toc59620573" w:history="1">
            <w:r w:rsidR="006C5861" w:rsidRPr="00BD779E">
              <w:rPr>
                <w:rStyle w:val="Hyperlink"/>
                <w:noProof/>
              </w:rPr>
              <w:t>Part 12 – Identifying and monitoring biodiversity and making bioregional plans</w:t>
            </w:r>
            <w:r w:rsidR="006C5861">
              <w:rPr>
                <w:noProof/>
                <w:webHidden/>
              </w:rPr>
              <w:tab/>
            </w:r>
            <w:r w:rsidR="006C5861">
              <w:rPr>
                <w:noProof/>
                <w:webHidden/>
              </w:rPr>
              <w:fldChar w:fldCharType="begin"/>
            </w:r>
            <w:r w:rsidR="006C5861">
              <w:rPr>
                <w:noProof/>
                <w:webHidden/>
              </w:rPr>
              <w:instrText xml:space="preserve"> PAGEREF _Toc59620573 \h </w:instrText>
            </w:r>
            <w:r w:rsidR="006C5861">
              <w:rPr>
                <w:noProof/>
                <w:webHidden/>
              </w:rPr>
            </w:r>
            <w:r w:rsidR="006C5861">
              <w:rPr>
                <w:noProof/>
                <w:webHidden/>
              </w:rPr>
              <w:fldChar w:fldCharType="separate"/>
            </w:r>
            <w:r w:rsidR="006C5861">
              <w:rPr>
                <w:noProof/>
                <w:webHidden/>
              </w:rPr>
              <w:t>38</w:t>
            </w:r>
            <w:r w:rsidR="006C5861">
              <w:rPr>
                <w:noProof/>
                <w:webHidden/>
              </w:rPr>
              <w:fldChar w:fldCharType="end"/>
            </w:r>
          </w:hyperlink>
        </w:p>
        <w:p w14:paraId="6CF479E2" w14:textId="6B84AB1E" w:rsidR="006C5861" w:rsidRDefault="006B04DE">
          <w:pPr>
            <w:pStyle w:val="TOC2"/>
            <w:rPr>
              <w:rFonts w:asciiTheme="minorHAnsi" w:hAnsiTheme="minorHAnsi" w:cstheme="minorBidi"/>
              <w:noProof/>
              <w:lang w:val="en-AU" w:eastAsia="en-AU"/>
            </w:rPr>
          </w:pPr>
          <w:hyperlink w:anchor="_Toc59620574" w:history="1">
            <w:r w:rsidR="006C5861" w:rsidRPr="00BD779E">
              <w:rPr>
                <w:rStyle w:val="Hyperlink"/>
                <w:noProof/>
              </w:rPr>
              <w:t>Part 13 – Species and communities</w:t>
            </w:r>
            <w:r w:rsidR="006C5861">
              <w:rPr>
                <w:noProof/>
                <w:webHidden/>
              </w:rPr>
              <w:tab/>
            </w:r>
            <w:r w:rsidR="006C5861">
              <w:rPr>
                <w:noProof/>
                <w:webHidden/>
              </w:rPr>
              <w:fldChar w:fldCharType="begin"/>
            </w:r>
            <w:r w:rsidR="006C5861">
              <w:rPr>
                <w:noProof/>
                <w:webHidden/>
              </w:rPr>
              <w:instrText xml:space="preserve"> PAGEREF _Toc59620574 \h </w:instrText>
            </w:r>
            <w:r w:rsidR="006C5861">
              <w:rPr>
                <w:noProof/>
                <w:webHidden/>
              </w:rPr>
            </w:r>
            <w:r w:rsidR="006C5861">
              <w:rPr>
                <w:noProof/>
                <w:webHidden/>
              </w:rPr>
              <w:fldChar w:fldCharType="separate"/>
            </w:r>
            <w:r w:rsidR="006C5861">
              <w:rPr>
                <w:noProof/>
                <w:webHidden/>
              </w:rPr>
              <w:t>39</w:t>
            </w:r>
            <w:r w:rsidR="006C5861">
              <w:rPr>
                <w:noProof/>
                <w:webHidden/>
              </w:rPr>
              <w:fldChar w:fldCharType="end"/>
            </w:r>
          </w:hyperlink>
        </w:p>
        <w:p w14:paraId="79F4B40E" w14:textId="07F2833B" w:rsidR="006C5861" w:rsidRDefault="006B04DE">
          <w:pPr>
            <w:pStyle w:val="TOC2"/>
            <w:rPr>
              <w:rFonts w:asciiTheme="minorHAnsi" w:hAnsiTheme="minorHAnsi" w:cstheme="minorBidi"/>
              <w:noProof/>
              <w:lang w:val="en-AU" w:eastAsia="en-AU"/>
            </w:rPr>
          </w:pPr>
          <w:hyperlink w:anchor="_Toc59620575" w:history="1">
            <w:r w:rsidR="006C5861" w:rsidRPr="00BD779E">
              <w:rPr>
                <w:rStyle w:val="Hyperlink"/>
                <w:noProof/>
              </w:rPr>
              <w:t>Part 13A – International movement of wildlife specimens</w:t>
            </w:r>
            <w:r w:rsidR="006C5861">
              <w:rPr>
                <w:noProof/>
                <w:webHidden/>
              </w:rPr>
              <w:tab/>
            </w:r>
            <w:r w:rsidR="006C5861">
              <w:rPr>
                <w:noProof/>
                <w:webHidden/>
              </w:rPr>
              <w:fldChar w:fldCharType="begin"/>
            </w:r>
            <w:r w:rsidR="006C5861">
              <w:rPr>
                <w:noProof/>
                <w:webHidden/>
              </w:rPr>
              <w:instrText xml:space="preserve"> PAGEREF _Toc59620575 \h </w:instrText>
            </w:r>
            <w:r w:rsidR="006C5861">
              <w:rPr>
                <w:noProof/>
                <w:webHidden/>
              </w:rPr>
            </w:r>
            <w:r w:rsidR="006C5861">
              <w:rPr>
                <w:noProof/>
                <w:webHidden/>
              </w:rPr>
              <w:fldChar w:fldCharType="separate"/>
            </w:r>
            <w:r w:rsidR="006C5861">
              <w:rPr>
                <w:noProof/>
                <w:webHidden/>
              </w:rPr>
              <w:t>42</w:t>
            </w:r>
            <w:r w:rsidR="006C5861">
              <w:rPr>
                <w:noProof/>
                <w:webHidden/>
              </w:rPr>
              <w:fldChar w:fldCharType="end"/>
            </w:r>
          </w:hyperlink>
        </w:p>
        <w:p w14:paraId="3BAC7F16" w14:textId="0B05B4F2" w:rsidR="006C5861" w:rsidRDefault="006B04DE">
          <w:pPr>
            <w:pStyle w:val="TOC2"/>
            <w:rPr>
              <w:rFonts w:asciiTheme="minorHAnsi" w:hAnsiTheme="minorHAnsi" w:cstheme="minorBidi"/>
              <w:noProof/>
              <w:lang w:val="en-AU" w:eastAsia="en-AU"/>
            </w:rPr>
          </w:pPr>
          <w:hyperlink w:anchor="_Toc59620576" w:history="1">
            <w:r w:rsidR="006C5861" w:rsidRPr="00BD779E">
              <w:rPr>
                <w:rStyle w:val="Hyperlink"/>
                <w:noProof/>
              </w:rPr>
              <w:t>Part 16 – Precautionary principle and other considerations in making decisions</w:t>
            </w:r>
            <w:r w:rsidR="006C5861">
              <w:rPr>
                <w:noProof/>
                <w:webHidden/>
              </w:rPr>
              <w:tab/>
            </w:r>
            <w:r w:rsidR="006C5861">
              <w:rPr>
                <w:noProof/>
                <w:webHidden/>
              </w:rPr>
              <w:fldChar w:fldCharType="begin"/>
            </w:r>
            <w:r w:rsidR="006C5861">
              <w:rPr>
                <w:noProof/>
                <w:webHidden/>
              </w:rPr>
              <w:instrText xml:space="preserve"> PAGEREF _Toc59620576 \h </w:instrText>
            </w:r>
            <w:r w:rsidR="006C5861">
              <w:rPr>
                <w:noProof/>
                <w:webHidden/>
              </w:rPr>
            </w:r>
            <w:r w:rsidR="006C5861">
              <w:rPr>
                <w:noProof/>
                <w:webHidden/>
              </w:rPr>
              <w:fldChar w:fldCharType="separate"/>
            </w:r>
            <w:r w:rsidR="006C5861">
              <w:rPr>
                <w:noProof/>
                <w:webHidden/>
              </w:rPr>
              <w:t>47</w:t>
            </w:r>
            <w:r w:rsidR="006C5861">
              <w:rPr>
                <w:noProof/>
                <w:webHidden/>
              </w:rPr>
              <w:fldChar w:fldCharType="end"/>
            </w:r>
          </w:hyperlink>
        </w:p>
        <w:p w14:paraId="63944E86" w14:textId="379ADF46" w:rsidR="006C5861" w:rsidRDefault="006B04DE">
          <w:pPr>
            <w:pStyle w:val="TOC1"/>
            <w:rPr>
              <w:rFonts w:asciiTheme="minorHAnsi" w:eastAsiaTheme="minorEastAsia" w:hAnsiTheme="minorHAnsi" w:cstheme="minorBidi"/>
              <w:sz w:val="22"/>
              <w:szCs w:val="22"/>
            </w:rPr>
          </w:pPr>
          <w:hyperlink w:anchor="_Toc59620577" w:history="1">
            <w:r w:rsidR="006C5861" w:rsidRPr="00BD779E">
              <w:rPr>
                <w:rStyle w:val="Hyperlink"/>
              </w:rPr>
              <w:t>References</w:t>
            </w:r>
            <w:r w:rsidR="006C5861">
              <w:rPr>
                <w:webHidden/>
              </w:rPr>
              <w:tab/>
            </w:r>
            <w:r w:rsidR="006C5861">
              <w:rPr>
                <w:webHidden/>
              </w:rPr>
              <w:fldChar w:fldCharType="begin"/>
            </w:r>
            <w:r w:rsidR="006C5861">
              <w:rPr>
                <w:webHidden/>
              </w:rPr>
              <w:instrText xml:space="preserve"> PAGEREF _Toc59620577 \h </w:instrText>
            </w:r>
            <w:r w:rsidR="006C5861">
              <w:rPr>
                <w:webHidden/>
              </w:rPr>
            </w:r>
            <w:r w:rsidR="006C5861">
              <w:rPr>
                <w:webHidden/>
              </w:rPr>
              <w:fldChar w:fldCharType="separate"/>
            </w:r>
            <w:r w:rsidR="006C5861">
              <w:rPr>
                <w:webHidden/>
              </w:rPr>
              <w:t>48</w:t>
            </w:r>
            <w:r w:rsidR="006C5861">
              <w:rPr>
                <w:webHidden/>
              </w:rPr>
              <w:fldChar w:fldCharType="end"/>
            </w:r>
          </w:hyperlink>
        </w:p>
        <w:p w14:paraId="16AFA717" w14:textId="4B955B39" w:rsidR="00134108" w:rsidRPr="00893305" w:rsidRDefault="00134108" w:rsidP="00134108">
          <w:pPr>
            <w:rPr>
              <w:rFonts w:cs="Arial"/>
            </w:rPr>
          </w:pPr>
          <w:r w:rsidRPr="00433FCA">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7E871724" w14:textId="77777777" w:rsidR="0004211D" w:rsidRDefault="0004211D">
      <w:pPr>
        <w:spacing w:before="0" w:after="0"/>
        <w:rPr>
          <w:rFonts w:cs="Arial"/>
          <w:b/>
          <w:caps/>
          <w:sz w:val="24"/>
        </w:rPr>
      </w:pPr>
      <w:r>
        <w:br w:type="page"/>
      </w:r>
    </w:p>
    <w:p w14:paraId="4911004E" w14:textId="2F522CA2" w:rsidR="00CF1DE5" w:rsidRPr="00433FCA" w:rsidRDefault="00431843" w:rsidP="00433FCA">
      <w:pPr>
        <w:pStyle w:val="Heading1"/>
        <w:spacing w:before="120" w:after="120"/>
        <w:rPr>
          <w:rFonts w:ascii="Arial" w:hAnsi="Arial"/>
        </w:rPr>
      </w:pPr>
      <w:bookmarkStart w:id="0" w:name="_Toc59620566"/>
      <w:bookmarkStart w:id="1" w:name="_Hlk60656525"/>
      <w:r>
        <w:rPr>
          <w:rFonts w:ascii="Arial" w:hAnsi="Arial"/>
        </w:rPr>
        <w:lastRenderedPageBreak/>
        <w:t>assessment summary</w:t>
      </w:r>
      <w:bookmarkEnd w:id="0"/>
    </w:p>
    <w:p w14:paraId="51CB8EAC" w14:textId="0A57059A" w:rsidR="00EC3502" w:rsidRDefault="00EC3502" w:rsidP="00433FCA">
      <w:pPr>
        <w:tabs>
          <w:tab w:val="left" w:pos="360"/>
        </w:tabs>
        <w:spacing w:line="276" w:lineRule="auto"/>
        <w:rPr>
          <w:rFonts w:cs="Arial"/>
          <w:noProof/>
        </w:rPr>
      </w:pPr>
      <w:bookmarkStart w:id="2" w:name="_Hlk60656630"/>
      <w:r w:rsidRPr="00EC3502">
        <w:rPr>
          <w:rFonts w:cs="Arial"/>
          <w:noProof/>
        </w:rPr>
        <w:t xml:space="preserve">The </w:t>
      </w:r>
      <w:r w:rsidR="008A172A" w:rsidRPr="008A172A">
        <w:rPr>
          <w:rFonts w:cs="Arial"/>
          <w:noProof/>
        </w:rPr>
        <w:t xml:space="preserve">Torres Strait Bêche-de-mer Fishery </w:t>
      </w:r>
      <w:r>
        <w:rPr>
          <w:rFonts w:cs="Arial"/>
          <w:noProof/>
        </w:rPr>
        <w:t xml:space="preserve">(the fishery) </w:t>
      </w:r>
      <w:r w:rsidRPr="00EC3502">
        <w:rPr>
          <w:rFonts w:cs="Arial"/>
          <w:noProof/>
        </w:rPr>
        <w:t xml:space="preserve">was declared a </w:t>
      </w:r>
      <w:r w:rsidR="00360AFD" w:rsidRPr="0004211D">
        <w:rPr>
          <w:rFonts w:cs="Arial"/>
          <w:noProof/>
        </w:rPr>
        <w:t>Wildlife Trade Operation</w:t>
      </w:r>
      <w:r w:rsidR="00360AFD" w:rsidRPr="00EC3502">
        <w:rPr>
          <w:rFonts w:cs="Arial"/>
          <w:noProof/>
        </w:rPr>
        <w:t xml:space="preserve"> </w:t>
      </w:r>
      <w:r w:rsidR="00360AFD">
        <w:rPr>
          <w:rFonts w:cs="Arial"/>
          <w:noProof/>
        </w:rPr>
        <w:t>(</w:t>
      </w:r>
      <w:r w:rsidRPr="00EC3502">
        <w:rPr>
          <w:rFonts w:cs="Arial"/>
          <w:noProof/>
        </w:rPr>
        <w:t>WTO</w:t>
      </w:r>
      <w:r w:rsidR="00360AFD">
        <w:rPr>
          <w:rFonts w:cs="Arial"/>
          <w:noProof/>
        </w:rPr>
        <w:t>)</w:t>
      </w:r>
      <w:r w:rsidRPr="00EC3502">
        <w:rPr>
          <w:rFonts w:cs="Arial"/>
          <w:noProof/>
        </w:rPr>
        <w:t xml:space="preserve"> for three years on 18 December 2017. </w:t>
      </w:r>
    </w:p>
    <w:p w14:paraId="6F8C29F7" w14:textId="77777777" w:rsidR="00EC3502" w:rsidRPr="00EC3502" w:rsidRDefault="00EC3502" w:rsidP="00EC3502">
      <w:pPr>
        <w:tabs>
          <w:tab w:val="left" w:pos="360"/>
        </w:tabs>
        <w:spacing w:line="276" w:lineRule="auto"/>
        <w:rPr>
          <w:rFonts w:cs="Arial"/>
          <w:noProof/>
        </w:rPr>
      </w:pPr>
      <w:r w:rsidRPr="00EC3502">
        <w:rPr>
          <w:rFonts w:cs="Arial"/>
          <w:noProof/>
        </w:rPr>
        <w:t>At the 18th CITES Conference of the Parties meeting (17-28 August 2019), a proposal to include three species of sea cucumber, including Black Teatfish (</w:t>
      </w:r>
      <w:r w:rsidRPr="00AD230C">
        <w:rPr>
          <w:rFonts w:cs="Arial"/>
          <w:i/>
          <w:iCs/>
          <w:noProof/>
        </w:rPr>
        <w:t>Holothuria whitmaei</w:t>
      </w:r>
      <w:r w:rsidRPr="00EC3502">
        <w:rPr>
          <w:rFonts w:cs="Arial"/>
          <w:noProof/>
        </w:rPr>
        <w:t>) and White Teatfish (</w:t>
      </w:r>
      <w:r w:rsidRPr="00AD230C">
        <w:rPr>
          <w:rFonts w:cs="Arial"/>
          <w:i/>
          <w:iCs/>
          <w:noProof/>
        </w:rPr>
        <w:t>H. fuscogilva</w:t>
      </w:r>
      <w:r w:rsidRPr="00EC3502">
        <w:rPr>
          <w:rFonts w:cs="Arial"/>
          <w:noProof/>
        </w:rPr>
        <w:t xml:space="preserve">), in CITES Appendix II was adopted. This listing came into effect on 28 August 2020. </w:t>
      </w:r>
    </w:p>
    <w:p w14:paraId="2713D99E" w14:textId="3870025F" w:rsidR="00EC3502" w:rsidRDefault="00EC3502" w:rsidP="00EC3502">
      <w:pPr>
        <w:tabs>
          <w:tab w:val="left" w:pos="360"/>
        </w:tabs>
        <w:spacing w:line="276" w:lineRule="auto"/>
        <w:rPr>
          <w:rFonts w:cs="Arial"/>
          <w:noProof/>
        </w:rPr>
      </w:pPr>
      <w:bookmarkStart w:id="3" w:name="_Hlk60656653"/>
      <w:bookmarkEnd w:id="2"/>
      <w:r w:rsidRPr="00EC3502">
        <w:rPr>
          <w:rFonts w:cs="Arial"/>
          <w:noProof/>
        </w:rPr>
        <w:t>As a party to the Convention, Australia must apply all CITES provisions of the EPBC Act to CITES imports and exports. Specimens being exported from Australia for commercial purposes must come from an approved commercial source, such as a Wildlife Trade Operation approved under the EPBC Act.</w:t>
      </w:r>
    </w:p>
    <w:p w14:paraId="2BA7FADB" w14:textId="58F908DA" w:rsidR="00EC3502" w:rsidRDefault="00EC3502" w:rsidP="00EC3502">
      <w:pPr>
        <w:tabs>
          <w:tab w:val="left" w:pos="360"/>
        </w:tabs>
        <w:spacing w:line="276" w:lineRule="auto"/>
        <w:rPr>
          <w:rFonts w:cs="Arial"/>
          <w:noProof/>
        </w:rPr>
      </w:pPr>
      <w:r>
        <w:rPr>
          <w:rFonts w:cs="Arial"/>
          <w:noProof/>
        </w:rPr>
        <w:t xml:space="preserve">As the </w:t>
      </w:r>
      <w:r w:rsidR="00BF1C1F">
        <w:rPr>
          <w:rFonts w:cs="Arial"/>
          <w:noProof/>
        </w:rPr>
        <w:t xml:space="preserve">fishery </w:t>
      </w:r>
      <w:r w:rsidR="00BF1C1F" w:rsidRPr="00BF1C1F">
        <w:rPr>
          <w:rFonts w:cs="Arial"/>
          <w:noProof/>
        </w:rPr>
        <w:t>harvest</w:t>
      </w:r>
      <w:r w:rsidR="00BF1C1F">
        <w:rPr>
          <w:rFonts w:cs="Arial"/>
          <w:noProof/>
        </w:rPr>
        <w:t xml:space="preserve">s </w:t>
      </w:r>
      <w:r w:rsidR="00BF1C1F" w:rsidRPr="00BF1C1F">
        <w:rPr>
          <w:rFonts w:cs="Arial"/>
          <w:noProof/>
        </w:rPr>
        <w:t>Black Teatfish and White Teatfish,</w:t>
      </w:r>
      <w:r w:rsidR="00551218">
        <w:rPr>
          <w:rFonts w:cs="Arial"/>
          <w:noProof/>
        </w:rPr>
        <w:t xml:space="preserve"> the </w:t>
      </w:r>
      <w:r w:rsidR="00551218" w:rsidRPr="00194CFD">
        <w:rPr>
          <w:rFonts w:cs="Arial"/>
          <w:noProof/>
        </w:rPr>
        <w:t>Department of Agriculture, Water and the Environment</w:t>
      </w:r>
      <w:r w:rsidR="00551218">
        <w:rPr>
          <w:rFonts w:cs="Arial"/>
          <w:noProof/>
        </w:rPr>
        <w:t xml:space="preserve"> (</w:t>
      </w:r>
      <w:r w:rsidR="00BF1C1F" w:rsidRPr="00BF1C1F">
        <w:rPr>
          <w:rFonts w:cs="Arial"/>
          <w:noProof/>
        </w:rPr>
        <w:t xml:space="preserve">the </w:t>
      </w:r>
      <w:r w:rsidR="00360AFD">
        <w:rPr>
          <w:rFonts w:cs="Arial"/>
          <w:noProof/>
        </w:rPr>
        <w:t>d</w:t>
      </w:r>
      <w:r w:rsidR="00BF1C1F" w:rsidRPr="00BF1C1F">
        <w:rPr>
          <w:rFonts w:cs="Arial"/>
          <w:noProof/>
        </w:rPr>
        <w:t>epartment</w:t>
      </w:r>
      <w:r w:rsidR="00551218">
        <w:rPr>
          <w:rFonts w:cs="Arial"/>
          <w:noProof/>
        </w:rPr>
        <w:t xml:space="preserve">) </w:t>
      </w:r>
      <w:r w:rsidR="00BF1C1F">
        <w:rPr>
          <w:rFonts w:cs="Arial"/>
          <w:noProof/>
        </w:rPr>
        <w:t xml:space="preserve">made an </w:t>
      </w:r>
      <w:r w:rsidR="00BF1C1F" w:rsidRPr="00BF1C1F">
        <w:rPr>
          <w:rFonts w:cs="Arial"/>
          <w:noProof/>
        </w:rPr>
        <w:t>amendment to the WTO declaration to include additional conditions that allow</w:t>
      </w:r>
      <w:r w:rsidR="00BF1C1F">
        <w:rPr>
          <w:rFonts w:cs="Arial"/>
          <w:noProof/>
        </w:rPr>
        <w:t>ed</w:t>
      </w:r>
      <w:r w:rsidR="00BF1C1F" w:rsidRPr="00BF1C1F">
        <w:rPr>
          <w:rFonts w:cs="Arial"/>
          <w:noProof/>
        </w:rPr>
        <w:t xml:space="preserve"> the export of White Teatfish</w:t>
      </w:r>
      <w:r w:rsidR="00D85B54">
        <w:rPr>
          <w:rFonts w:cs="Arial"/>
          <w:noProof/>
        </w:rPr>
        <w:t>,</w:t>
      </w:r>
      <w:r w:rsidR="00896B6F">
        <w:rPr>
          <w:rFonts w:cs="Arial"/>
          <w:noProof/>
        </w:rPr>
        <w:t xml:space="preserve"> as the fishery was closed to the harvest of Black Teatfish</w:t>
      </w:r>
      <w:r w:rsidR="00BF1C1F" w:rsidRPr="00BF1C1F">
        <w:rPr>
          <w:rFonts w:cs="Arial"/>
          <w:noProof/>
        </w:rPr>
        <w:t xml:space="preserve">. </w:t>
      </w:r>
      <w:r w:rsidR="00561ED2" w:rsidRPr="00AD230C">
        <w:rPr>
          <w:rFonts w:cs="Arial"/>
          <w:noProof/>
        </w:rPr>
        <w:t>C</w:t>
      </w:r>
      <w:r w:rsidR="00C42F8D" w:rsidRPr="00AD230C">
        <w:rPr>
          <w:rFonts w:cs="Arial"/>
          <w:noProof/>
        </w:rPr>
        <w:t xml:space="preserve">onditions </w:t>
      </w:r>
      <w:r w:rsidR="00561ED2" w:rsidRPr="00AD230C">
        <w:rPr>
          <w:rFonts w:cs="Arial"/>
          <w:noProof/>
        </w:rPr>
        <w:t xml:space="preserve">included total allowable take </w:t>
      </w:r>
      <w:r w:rsidR="00D85B54">
        <w:rPr>
          <w:rFonts w:cs="Arial"/>
          <w:noProof/>
        </w:rPr>
        <w:t xml:space="preserve">(TAC) </w:t>
      </w:r>
      <w:r w:rsidR="00561ED2" w:rsidRPr="00AD230C">
        <w:rPr>
          <w:rFonts w:cs="Arial"/>
          <w:noProof/>
        </w:rPr>
        <w:t xml:space="preserve">set for the White Teatfish, as well as </w:t>
      </w:r>
      <w:r w:rsidR="00D85B54">
        <w:rPr>
          <w:rFonts w:cs="Arial"/>
          <w:noProof/>
        </w:rPr>
        <w:t xml:space="preserve">the requirement for </w:t>
      </w:r>
      <w:r w:rsidR="00561ED2" w:rsidRPr="00AD230C">
        <w:rPr>
          <w:rFonts w:cs="Arial"/>
          <w:noProof/>
        </w:rPr>
        <w:t>a population survey for</w:t>
      </w:r>
      <w:r w:rsidR="00D85B54">
        <w:rPr>
          <w:rFonts w:cs="Arial"/>
          <w:noProof/>
        </w:rPr>
        <w:t xml:space="preserve"> both the</w:t>
      </w:r>
      <w:r w:rsidR="00561ED2" w:rsidRPr="00AD230C">
        <w:rPr>
          <w:rFonts w:cs="Arial"/>
          <w:noProof/>
        </w:rPr>
        <w:t xml:space="preserve"> White Teatfish and Black Teatfish. These conditions </w:t>
      </w:r>
      <w:r w:rsidR="00C42F8D" w:rsidRPr="00AD230C">
        <w:rPr>
          <w:rFonts w:cs="Arial"/>
          <w:noProof/>
        </w:rPr>
        <w:t>were found to be met</w:t>
      </w:r>
      <w:r w:rsidR="00D85B54">
        <w:rPr>
          <w:rFonts w:cs="Arial"/>
          <w:noProof/>
        </w:rPr>
        <w:t>.</w:t>
      </w:r>
    </w:p>
    <w:p w14:paraId="06A4782D" w14:textId="184A797F" w:rsidR="00325A2F" w:rsidRPr="00433FCA" w:rsidRDefault="00325A2F" w:rsidP="00433FCA">
      <w:pPr>
        <w:tabs>
          <w:tab w:val="left" w:pos="360"/>
        </w:tabs>
        <w:spacing w:line="276" w:lineRule="auto"/>
        <w:rPr>
          <w:rFonts w:cs="Arial"/>
          <w:noProof/>
        </w:rPr>
      </w:pPr>
      <w:bookmarkStart w:id="4" w:name="_Hlk60656674"/>
      <w:bookmarkEnd w:id="3"/>
      <w:r w:rsidRPr="00194CFD">
        <w:rPr>
          <w:rFonts w:cs="Arial"/>
          <w:noProof/>
        </w:rPr>
        <w:t xml:space="preserve">On </w:t>
      </w:r>
      <w:r w:rsidR="0004211D" w:rsidRPr="00194CFD">
        <w:rPr>
          <w:rFonts w:cs="Arial"/>
          <w:noProof/>
        </w:rPr>
        <w:t>9</w:t>
      </w:r>
      <w:r w:rsidR="00DF25A8" w:rsidRPr="00194CFD">
        <w:rPr>
          <w:rFonts w:cs="Arial"/>
          <w:noProof/>
        </w:rPr>
        <w:t> </w:t>
      </w:r>
      <w:r w:rsidR="0004211D" w:rsidRPr="00194CFD">
        <w:rPr>
          <w:rFonts w:cs="Arial"/>
          <w:noProof/>
        </w:rPr>
        <w:t>October 2020</w:t>
      </w:r>
      <w:r w:rsidRPr="00194CFD">
        <w:rPr>
          <w:rFonts w:cs="Arial"/>
          <w:noProof/>
        </w:rPr>
        <w:t xml:space="preserve">, </w:t>
      </w:r>
      <w:r w:rsidR="0004211D" w:rsidRPr="00194CFD">
        <w:rPr>
          <w:rFonts w:cs="Arial"/>
          <w:noProof/>
        </w:rPr>
        <w:t>the Australian F</w:t>
      </w:r>
      <w:r w:rsidR="00D85B54">
        <w:rPr>
          <w:rFonts w:cs="Arial"/>
          <w:noProof/>
        </w:rPr>
        <w:t>i</w:t>
      </w:r>
      <w:r w:rsidR="0004211D" w:rsidRPr="00194CFD">
        <w:rPr>
          <w:rFonts w:cs="Arial"/>
          <w:noProof/>
        </w:rPr>
        <w:t>sheries Management Authority (AFMA) applied</w:t>
      </w:r>
      <w:r w:rsidRPr="00194CFD">
        <w:rPr>
          <w:rFonts w:cs="Arial"/>
          <w:noProof/>
        </w:rPr>
        <w:t xml:space="preserve"> for </w:t>
      </w:r>
      <w:r w:rsidR="0004211D" w:rsidRPr="00194CFD">
        <w:rPr>
          <w:rFonts w:cs="Arial"/>
          <w:noProof/>
        </w:rPr>
        <w:t xml:space="preserve">export </w:t>
      </w:r>
      <w:r w:rsidR="006C506E">
        <w:rPr>
          <w:rFonts w:cs="Arial"/>
          <w:noProof/>
        </w:rPr>
        <w:t xml:space="preserve">approval </w:t>
      </w:r>
      <w:r w:rsidR="0004211D" w:rsidRPr="00194CFD">
        <w:rPr>
          <w:rFonts w:cs="Arial"/>
          <w:noProof/>
        </w:rPr>
        <w:t>and</w:t>
      </w:r>
      <w:r w:rsidR="006C506E">
        <w:rPr>
          <w:rFonts w:cs="Arial"/>
          <w:noProof/>
        </w:rPr>
        <w:t xml:space="preserve"> </w:t>
      </w:r>
      <w:r w:rsidR="00D85B54" w:rsidRPr="00D85B54">
        <w:rPr>
          <w:rFonts w:cs="Arial"/>
          <w:noProof/>
        </w:rPr>
        <w:t>accreditation</w:t>
      </w:r>
      <w:r w:rsidR="006C506E">
        <w:rPr>
          <w:rFonts w:cs="Arial"/>
          <w:noProof/>
        </w:rPr>
        <w:t xml:space="preserve"> of its plan of management in relation to interactions with</w:t>
      </w:r>
      <w:r w:rsidR="0004211D" w:rsidRPr="00194CFD">
        <w:rPr>
          <w:rFonts w:cs="Arial"/>
          <w:noProof/>
        </w:rPr>
        <w:t xml:space="preserve"> protected species for the </w:t>
      </w:r>
      <w:r w:rsidR="00551218">
        <w:rPr>
          <w:rFonts w:cs="Arial"/>
          <w:noProof/>
        </w:rPr>
        <w:t>fishery</w:t>
      </w:r>
      <w:r w:rsidR="0004211D" w:rsidRPr="00194CFD">
        <w:rPr>
          <w:rFonts w:cs="Arial"/>
          <w:noProof/>
        </w:rPr>
        <w:t xml:space="preserve">. The </w:t>
      </w:r>
      <w:r w:rsidR="00551218">
        <w:rPr>
          <w:rFonts w:cs="Arial"/>
          <w:noProof/>
        </w:rPr>
        <w:t xml:space="preserve">department </w:t>
      </w:r>
      <w:r w:rsidR="0004211D" w:rsidRPr="00194CFD">
        <w:rPr>
          <w:rFonts w:cs="Arial"/>
          <w:noProof/>
        </w:rPr>
        <w:t xml:space="preserve">has assessed the application </w:t>
      </w:r>
      <w:r w:rsidR="00DF27FA" w:rsidRPr="00194CFD">
        <w:rPr>
          <w:rFonts w:cs="Arial"/>
          <w:noProof/>
        </w:rPr>
        <w:t>under the EPBC Act</w:t>
      </w:r>
      <w:r w:rsidR="00DF27FA" w:rsidRPr="00433FCA">
        <w:rPr>
          <w:rFonts w:cs="Arial"/>
          <w:noProof/>
        </w:rPr>
        <w:t xml:space="preserve"> </w:t>
      </w:r>
      <w:r w:rsidR="0004211D">
        <w:rPr>
          <w:rFonts w:cs="Arial"/>
          <w:noProof/>
        </w:rPr>
        <w:t xml:space="preserve">and </w:t>
      </w:r>
      <w:r w:rsidRPr="00433FCA">
        <w:rPr>
          <w:rFonts w:cs="Arial"/>
          <w:noProof/>
        </w:rPr>
        <w:t xml:space="preserve">the Australian Government </w:t>
      </w:r>
      <w:r w:rsidR="008B1C4C" w:rsidRPr="008B1C4C">
        <w:rPr>
          <w:rFonts w:cs="Arial"/>
          <w:i/>
          <w:iCs/>
          <w:noProof/>
        </w:rPr>
        <w:t>Guidelines for the Ecologically Sustainable Management of Fisheries - 2nd Edition</w:t>
      </w:r>
      <w:r w:rsidRPr="00433FCA">
        <w:rPr>
          <w:rFonts w:cs="Arial"/>
          <w:noProof/>
        </w:rPr>
        <w:t xml:space="preserve">. </w:t>
      </w:r>
      <w:r w:rsidR="0004211D">
        <w:rPr>
          <w:rFonts w:cs="Arial"/>
          <w:noProof/>
        </w:rPr>
        <w:t>P</w:t>
      </w:r>
      <w:r w:rsidRPr="00433FCA">
        <w:rPr>
          <w:rFonts w:cs="Arial"/>
          <w:noProof/>
        </w:rPr>
        <w:t>ublic comment</w:t>
      </w:r>
      <w:r w:rsidR="0004211D">
        <w:rPr>
          <w:rFonts w:cs="Arial"/>
          <w:noProof/>
        </w:rPr>
        <w:t>s were also sought on the application from 14 October 2020 until 13 November 2020</w:t>
      </w:r>
      <w:r w:rsidRPr="00433FCA">
        <w:rPr>
          <w:rFonts w:cs="Arial"/>
          <w:noProof/>
        </w:rPr>
        <w:t>.</w:t>
      </w:r>
      <w:r w:rsidR="002D5E8C">
        <w:rPr>
          <w:rFonts w:cs="Arial"/>
          <w:noProof/>
        </w:rPr>
        <w:t xml:space="preserve"> No comments were received.</w:t>
      </w:r>
    </w:p>
    <w:p w14:paraId="0E68D52A" w14:textId="1A4D3A5F" w:rsidR="0004211D" w:rsidRPr="0004211D" w:rsidRDefault="0004211D" w:rsidP="0004211D">
      <w:pPr>
        <w:tabs>
          <w:tab w:val="left" w:pos="360"/>
        </w:tabs>
        <w:spacing w:line="276" w:lineRule="auto"/>
        <w:rPr>
          <w:rFonts w:cs="Arial"/>
          <w:iCs/>
          <w:noProof/>
        </w:rPr>
      </w:pPr>
      <w:r w:rsidRPr="0004211D">
        <w:rPr>
          <w:rFonts w:cs="Arial"/>
          <w:iCs/>
          <w:noProof/>
        </w:rPr>
        <w:t xml:space="preserve">The </w:t>
      </w:r>
      <w:r w:rsidR="008A172A">
        <w:rPr>
          <w:rFonts w:cs="Arial"/>
          <w:iCs/>
          <w:noProof/>
        </w:rPr>
        <w:t>f</w:t>
      </w:r>
      <w:r w:rsidRPr="0004211D">
        <w:rPr>
          <w:rFonts w:cs="Arial"/>
          <w:iCs/>
          <w:noProof/>
        </w:rPr>
        <w:t xml:space="preserve">ishery </w:t>
      </w:r>
      <w:r w:rsidR="0080131C">
        <w:rPr>
          <w:rFonts w:cs="Arial"/>
          <w:iCs/>
          <w:noProof/>
        </w:rPr>
        <w:t xml:space="preserve">harvests various </w:t>
      </w:r>
      <w:r w:rsidR="0080131C" w:rsidRPr="00E739EE">
        <w:rPr>
          <w:rFonts w:cs="Arial"/>
          <w:iCs/>
          <w:noProof/>
        </w:rPr>
        <w:t xml:space="preserve">bêche-de-mer species </w:t>
      </w:r>
      <w:r w:rsidR="00194CFD" w:rsidRPr="00E739EE">
        <w:rPr>
          <w:rFonts w:cs="Arial"/>
          <w:iCs/>
          <w:noProof/>
        </w:rPr>
        <w:t>by hand</w:t>
      </w:r>
      <w:r w:rsidR="00896B6F">
        <w:rPr>
          <w:rFonts w:cs="Arial"/>
          <w:iCs/>
          <w:noProof/>
        </w:rPr>
        <w:t>, the use of</w:t>
      </w:r>
      <w:r w:rsidR="00551218" w:rsidRPr="00551218">
        <w:rPr>
          <w:rFonts w:cs="Arial"/>
          <w:iCs/>
          <w:noProof/>
        </w:rPr>
        <w:t xml:space="preserve"> underwater breathing apparatus </w:t>
      </w:r>
      <w:r w:rsidR="00896B6F">
        <w:rPr>
          <w:rFonts w:cs="Arial"/>
          <w:iCs/>
          <w:noProof/>
        </w:rPr>
        <w:t xml:space="preserve">is prohibited in this fishery. </w:t>
      </w:r>
      <w:r w:rsidR="00E739EE" w:rsidRPr="00E739EE">
        <w:rPr>
          <w:rFonts w:cs="Arial"/>
          <w:iCs/>
          <w:noProof/>
        </w:rPr>
        <w:t xml:space="preserve">Some species in this fishery </w:t>
      </w:r>
      <w:r w:rsidR="00194CFD" w:rsidRPr="00E739EE">
        <w:rPr>
          <w:rFonts w:cs="Arial"/>
        </w:rPr>
        <w:t xml:space="preserve">have </w:t>
      </w:r>
      <w:r w:rsidRPr="00E739EE">
        <w:rPr>
          <w:rFonts w:cs="Arial"/>
        </w:rPr>
        <w:t xml:space="preserve">either </w:t>
      </w:r>
      <w:r w:rsidR="00194CFD" w:rsidRPr="00E739EE">
        <w:rPr>
          <w:rFonts w:cs="Arial"/>
        </w:rPr>
        <w:t xml:space="preserve">been </w:t>
      </w:r>
      <w:r w:rsidRPr="00E739EE">
        <w:rPr>
          <w:rFonts w:cs="Arial"/>
        </w:rPr>
        <w:t xml:space="preserve">overfished or have uncertain stock status. Overfished </w:t>
      </w:r>
      <w:r w:rsidR="00DC3E2C" w:rsidRPr="00E739EE">
        <w:rPr>
          <w:rFonts w:cs="Arial"/>
          <w:iCs/>
          <w:noProof/>
        </w:rPr>
        <w:t xml:space="preserve">bêche-de-mer species </w:t>
      </w:r>
      <w:r w:rsidR="00FC79DA">
        <w:rPr>
          <w:rFonts w:cs="Arial"/>
        </w:rPr>
        <w:t xml:space="preserve">are </w:t>
      </w:r>
      <w:r w:rsidRPr="00E739EE">
        <w:rPr>
          <w:rFonts w:cs="Arial"/>
        </w:rPr>
        <w:t>subject to zero catch limits</w:t>
      </w:r>
      <w:r w:rsidR="00896B6F">
        <w:rPr>
          <w:rFonts w:cs="Arial"/>
        </w:rPr>
        <w:t xml:space="preserve"> and the 2019 Harvest Strategy for this fishery outlines </w:t>
      </w:r>
      <w:r w:rsidR="00CC55B8">
        <w:rPr>
          <w:rFonts w:cs="Arial"/>
        </w:rPr>
        <w:t>steps</w:t>
      </w:r>
      <w:r w:rsidR="00896B6F">
        <w:rPr>
          <w:rFonts w:cs="Arial"/>
        </w:rPr>
        <w:t xml:space="preserve"> to be taken before fishing for these species can </w:t>
      </w:r>
      <w:r w:rsidR="00D85B54" w:rsidRPr="00D85B54">
        <w:rPr>
          <w:rFonts w:cs="Arial"/>
        </w:rPr>
        <w:t>re-commence</w:t>
      </w:r>
      <w:r w:rsidRPr="00E739EE">
        <w:rPr>
          <w:rFonts w:cs="Arial"/>
        </w:rPr>
        <w:t>.</w:t>
      </w:r>
      <w:r w:rsidR="00D85B54">
        <w:rPr>
          <w:rFonts w:cs="Arial"/>
        </w:rPr>
        <w:t xml:space="preserve"> </w:t>
      </w:r>
      <w:r w:rsidR="00017CBE">
        <w:rPr>
          <w:rFonts w:cs="Arial"/>
        </w:rPr>
        <w:t xml:space="preserve">The </w:t>
      </w:r>
      <w:r w:rsidR="00D85B54" w:rsidRPr="003B14FB">
        <w:rPr>
          <w:rFonts w:cs="Arial"/>
          <w:bCs/>
        </w:rPr>
        <w:t xml:space="preserve">Protected Zone Joint Authority </w:t>
      </w:r>
      <w:r w:rsidR="00D85B54">
        <w:rPr>
          <w:rFonts w:cs="Arial"/>
          <w:bCs/>
        </w:rPr>
        <w:t>(</w:t>
      </w:r>
      <w:r w:rsidR="00017CBE">
        <w:rPr>
          <w:rFonts w:cs="Arial"/>
        </w:rPr>
        <w:t>PZJA</w:t>
      </w:r>
      <w:r w:rsidR="00D85B54">
        <w:rPr>
          <w:rFonts w:cs="Arial"/>
        </w:rPr>
        <w:t>)</w:t>
      </w:r>
      <w:r w:rsidR="00017CBE">
        <w:rPr>
          <w:rFonts w:cs="Arial"/>
        </w:rPr>
        <w:t xml:space="preserve"> has approved a trial </w:t>
      </w:r>
      <w:r w:rsidR="00D85B54">
        <w:rPr>
          <w:rFonts w:cs="Arial"/>
        </w:rPr>
        <w:t>for the take of</w:t>
      </w:r>
      <w:r w:rsidR="00017CBE">
        <w:rPr>
          <w:rFonts w:cs="Arial"/>
        </w:rPr>
        <w:t xml:space="preserve"> </w:t>
      </w:r>
      <w:r w:rsidR="00CC55B8">
        <w:rPr>
          <w:rFonts w:cs="Arial"/>
        </w:rPr>
        <w:t>Black</w:t>
      </w:r>
      <w:r w:rsidR="00017CBE">
        <w:rPr>
          <w:rFonts w:cs="Arial"/>
        </w:rPr>
        <w:t xml:space="preserve"> Teatfish in 2021</w:t>
      </w:r>
      <w:r w:rsidR="00D85B54">
        <w:rPr>
          <w:rFonts w:cs="Arial"/>
        </w:rPr>
        <w:t xml:space="preserve">, </w:t>
      </w:r>
      <w:r w:rsidR="00017CBE">
        <w:rPr>
          <w:rFonts w:cs="Arial"/>
        </w:rPr>
        <w:t xml:space="preserve">with a </w:t>
      </w:r>
      <w:r w:rsidR="00D85B54">
        <w:rPr>
          <w:rFonts w:cs="Arial"/>
        </w:rPr>
        <w:t xml:space="preserve">TAC set at </w:t>
      </w:r>
      <w:r w:rsidR="00017CBE">
        <w:rPr>
          <w:rFonts w:cs="Arial"/>
        </w:rPr>
        <w:t>20 ton</w:t>
      </w:r>
      <w:r w:rsidR="00455EF1">
        <w:rPr>
          <w:rFonts w:cs="Arial"/>
        </w:rPr>
        <w:t>nes</w:t>
      </w:r>
      <w:r w:rsidR="00017CBE">
        <w:rPr>
          <w:rFonts w:cs="Arial"/>
        </w:rPr>
        <w:t>, in line with scientific advice following a fishery-independent population survey.</w:t>
      </w:r>
    </w:p>
    <w:p w14:paraId="192E95F1" w14:textId="35EB1C23" w:rsidR="002856B8" w:rsidRPr="008A1C63" w:rsidRDefault="00294EDC" w:rsidP="00294EDC">
      <w:pPr>
        <w:adjustRightInd w:val="0"/>
        <w:spacing w:line="276" w:lineRule="auto"/>
        <w:rPr>
          <w:rFonts w:cs="Arial"/>
          <w:noProof/>
        </w:rPr>
      </w:pPr>
      <w:r w:rsidRPr="008A1C63">
        <w:rPr>
          <w:rFonts w:cs="Arial"/>
          <w:noProof/>
        </w:rPr>
        <w:t xml:space="preserve">The management </w:t>
      </w:r>
      <w:r w:rsidR="00D85B54" w:rsidRPr="00D85B54">
        <w:rPr>
          <w:rFonts w:cs="Arial"/>
          <w:noProof/>
        </w:rPr>
        <w:t xml:space="preserve">arrangements </w:t>
      </w:r>
      <w:r w:rsidRPr="008A1C63">
        <w:rPr>
          <w:rFonts w:cs="Arial"/>
          <w:noProof/>
        </w:rPr>
        <w:t>for this fishery have markedly improved since the last EPBC Act assessment for this fishery</w:t>
      </w:r>
      <w:r w:rsidR="00BC1CB2">
        <w:rPr>
          <w:rFonts w:cs="Arial"/>
          <w:noProof/>
        </w:rPr>
        <w:t>, n</w:t>
      </w:r>
      <w:r w:rsidRPr="008A1C63">
        <w:rPr>
          <w:rFonts w:cs="Arial"/>
          <w:noProof/>
        </w:rPr>
        <w:t xml:space="preserve">amely the implementation of a </w:t>
      </w:r>
      <w:r w:rsidR="00B42932">
        <w:rPr>
          <w:rFonts w:cs="Arial"/>
          <w:noProof/>
        </w:rPr>
        <w:t>h</w:t>
      </w:r>
      <w:r w:rsidRPr="008A1C63">
        <w:rPr>
          <w:rFonts w:cs="Arial"/>
          <w:noProof/>
        </w:rPr>
        <w:t xml:space="preserve">arvest </w:t>
      </w:r>
      <w:r w:rsidR="00B42932">
        <w:rPr>
          <w:rFonts w:cs="Arial"/>
          <w:noProof/>
        </w:rPr>
        <w:t>s</w:t>
      </w:r>
      <w:r w:rsidRPr="008A1C63">
        <w:rPr>
          <w:rFonts w:cs="Arial"/>
          <w:noProof/>
        </w:rPr>
        <w:t xml:space="preserve">trategy </w:t>
      </w:r>
      <w:r w:rsidR="002856B8" w:rsidRPr="008A1C63">
        <w:rPr>
          <w:rFonts w:cs="Arial"/>
          <w:noProof/>
        </w:rPr>
        <w:t>and a fish receiver system</w:t>
      </w:r>
      <w:r w:rsidR="00BC1CB2">
        <w:rPr>
          <w:rFonts w:cs="Arial"/>
          <w:noProof/>
        </w:rPr>
        <w:t xml:space="preserve">, </w:t>
      </w:r>
      <w:r w:rsidRPr="008A1C63">
        <w:rPr>
          <w:rFonts w:cs="Arial"/>
          <w:noProof/>
        </w:rPr>
        <w:t>ha</w:t>
      </w:r>
      <w:r w:rsidR="002856B8" w:rsidRPr="008A1C63">
        <w:rPr>
          <w:rFonts w:cs="Arial"/>
          <w:noProof/>
        </w:rPr>
        <w:t>ve</w:t>
      </w:r>
      <w:r w:rsidRPr="008A1C63">
        <w:rPr>
          <w:rFonts w:cs="Arial"/>
          <w:noProof/>
        </w:rPr>
        <w:t xml:space="preserve"> provided a </w:t>
      </w:r>
      <w:r w:rsidR="002856B8" w:rsidRPr="008A1C63">
        <w:rPr>
          <w:rFonts w:cs="Arial"/>
          <w:noProof/>
        </w:rPr>
        <w:t xml:space="preserve">much stronger </w:t>
      </w:r>
      <w:r w:rsidRPr="008A1C63">
        <w:rPr>
          <w:rFonts w:cs="Arial"/>
          <w:noProof/>
        </w:rPr>
        <w:t>framework to manage</w:t>
      </w:r>
      <w:r w:rsidR="00BC1CB2">
        <w:rPr>
          <w:rFonts w:cs="Arial"/>
          <w:noProof/>
        </w:rPr>
        <w:t xml:space="preserve"> the</w:t>
      </w:r>
      <w:r w:rsidRPr="008A1C63">
        <w:rPr>
          <w:rFonts w:cs="Arial"/>
          <w:noProof/>
        </w:rPr>
        <w:t xml:space="preserve"> fishery going forward. </w:t>
      </w:r>
    </w:p>
    <w:bookmarkEnd w:id="4"/>
    <w:p w14:paraId="17808753" w14:textId="77777777" w:rsidR="00FC79DA" w:rsidRPr="00433FCA" w:rsidRDefault="00FC79DA" w:rsidP="00FC79DA">
      <w:pPr>
        <w:spacing w:line="276" w:lineRule="auto"/>
        <w:rPr>
          <w:rFonts w:cs="Arial"/>
          <w:b/>
          <w:noProof/>
        </w:rPr>
      </w:pPr>
      <w:r w:rsidRPr="00433FCA">
        <w:rPr>
          <w:rFonts w:cs="Arial"/>
          <w:b/>
          <w:noProof/>
        </w:rPr>
        <w:t>Protected species and threatened ecological communities</w:t>
      </w:r>
    </w:p>
    <w:p w14:paraId="38D43E5D" w14:textId="24E89D13" w:rsidR="00FC79DA" w:rsidRPr="00433FCA" w:rsidRDefault="00FC79DA" w:rsidP="00FC79DA">
      <w:pPr>
        <w:tabs>
          <w:tab w:val="left" w:pos="360"/>
        </w:tabs>
        <w:spacing w:line="276" w:lineRule="auto"/>
        <w:rPr>
          <w:rFonts w:cs="Arial"/>
          <w:iCs/>
          <w:noProof/>
        </w:rPr>
      </w:pPr>
      <w:r>
        <w:t xml:space="preserve">There has been no formal Ecological Risk Assessment </w:t>
      </w:r>
      <w:r w:rsidR="006A3654">
        <w:t xml:space="preserve">(ERA) </w:t>
      </w:r>
      <w:r>
        <w:t xml:space="preserve">for this fishery. However, the fishing methods employed are highly selective. Due to the non-destructive nature of fishing methods employed in the fishery, interactions with other protected species are low. AFMA requires interactions with Threatened, Endangered or Protected (TEP) species to be recorded. There have been no interactions with TEP species reported in this fishery to date from sunset licence holders. </w:t>
      </w:r>
      <w:r w:rsidR="000C1467" w:rsidRPr="0083061C">
        <w:rPr>
          <w:rFonts w:cs="Arial"/>
          <w:lang w:eastAsia="en-AU"/>
        </w:rPr>
        <w:t xml:space="preserve">The completion of daily fishing logbooks by the </w:t>
      </w:r>
      <w:r w:rsidR="000C1467">
        <w:t>Traditional Inhabitant Boat (TIB</w:t>
      </w:r>
      <w:r w:rsidR="000C1467">
        <w:rPr>
          <w:rFonts w:cs="Arial"/>
          <w:lang w:eastAsia="en-AU"/>
        </w:rPr>
        <w:t>)</w:t>
      </w:r>
      <w:r w:rsidR="000C1467" w:rsidRPr="0083061C">
        <w:rPr>
          <w:rFonts w:cs="Arial"/>
          <w:lang w:eastAsia="en-AU"/>
        </w:rPr>
        <w:t xml:space="preserve"> sector, including information on fishing effort, is not mandatory due to provisions in the </w:t>
      </w:r>
      <w:r w:rsidR="000C1467" w:rsidRPr="0083061C">
        <w:rPr>
          <w:rFonts w:cs="Arial"/>
          <w:i/>
          <w:iCs/>
          <w:lang w:eastAsia="en-AU"/>
        </w:rPr>
        <w:t>Torres Strait Fisheries Act 1984</w:t>
      </w:r>
      <w:r w:rsidR="000C1467" w:rsidRPr="0083061C">
        <w:rPr>
          <w:rFonts w:cs="Arial"/>
          <w:lang w:eastAsia="en-AU"/>
        </w:rPr>
        <w:t>.</w:t>
      </w:r>
    </w:p>
    <w:p w14:paraId="41694D00" w14:textId="77777777" w:rsidR="00FC79DA" w:rsidRPr="00433FCA" w:rsidRDefault="00FC79DA" w:rsidP="00FC79DA">
      <w:pPr>
        <w:keepNext/>
        <w:adjustRightInd w:val="0"/>
        <w:spacing w:line="276" w:lineRule="auto"/>
        <w:rPr>
          <w:rFonts w:cs="Arial"/>
          <w:b/>
        </w:rPr>
      </w:pPr>
      <w:r w:rsidRPr="00433FCA">
        <w:rPr>
          <w:rFonts w:cs="Arial"/>
          <w:b/>
        </w:rPr>
        <w:lastRenderedPageBreak/>
        <w:t>Conclusion</w:t>
      </w:r>
    </w:p>
    <w:p w14:paraId="7FBBE352" w14:textId="4BACBE8C" w:rsidR="00FC79DA" w:rsidRPr="0004211D" w:rsidRDefault="00B42932" w:rsidP="00CE6448">
      <w:pPr>
        <w:adjustRightInd w:val="0"/>
        <w:spacing w:line="276" w:lineRule="auto"/>
        <w:rPr>
          <w:rFonts w:cs="Arial"/>
          <w:noProof/>
        </w:rPr>
      </w:pPr>
      <w:r w:rsidRPr="008A1C63">
        <w:rPr>
          <w:rFonts w:cs="Arial"/>
          <w:noProof/>
        </w:rPr>
        <w:t>While some areas requiring</w:t>
      </w:r>
      <w:r>
        <w:rPr>
          <w:rFonts w:cs="Arial"/>
          <w:noProof/>
        </w:rPr>
        <w:t xml:space="preserve"> </w:t>
      </w:r>
      <w:r w:rsidRPr="008A1C63">
        <w:rPr>
          <w:rFonts w:cs="Arial"/>
          <w:noProof/>
        </w:rPr>
        <w:t>further attention are highlighted in this assessment report, particularly in relation to the management of species recently listed under Appendix II of CITES, improving compliance and reducing instances of IUU by both domestic and foreign fishers</w:t>
      </w:r>
      <w:r>
        <w:rPr>
          <w:rFonts w:cs="Arial"/>
          <w:noProof/>
        </w:rPr>
        <w:t>, the requirement for an ERA and associated risk management strategy</w:t>
      </w:r>
      <w:r w:rsidRPr="008A1C63">
        <w:rPr>
          <w:rFonts w:cs="Arial"/>
          <w:noProof/>
        </w:rPr>
        <w:t>, overall</w:t>
      </w:r>
      <w:r>
        <w:rPr>
          <w:rFonts w:cs="Arial"/>
          <w:noProof/>
        </w:rPr>
        <w:t xml:space="preserve">, under the current </w:t>
      </w:r>
      <w:r w:rsidRPr="008A1C63">
        <w:rPr>
          <w:rFonts w:cs="Arial"/>
          <w:noProof/>
        </w:rPr>
        <w:t>legal framework in which the fishery is managed, this is a well managed fishery</w:t>
      </w:r>
      <w:r w:rsidR="00CE6448">
        <w:rPr>
          <w:rFonts w:cs="Arial"/>
          <w:noProof/>
        </w:rPr>
        <w:t xml:space="preserve">, and </w:t>
      </w:r>
      <w:r w:rsidR="00FC79DA" w:rsidRPr="0004211D">
        <w:rPr>
          <w:rFonts w:cs="Arial"/>
          <w:noProof/>
        </w:rPr>
        <w:t xml:space="preserve">the fishery is unlikely to have an unsustainable ecological impact during the period of the proposed </w:t>
      </w:r>
      <w:r w:rsidR="00FC79DA">
        <w:rPr>
          <w:rFonts w:cs="Arial"/>
          <w:noProof/>
        </w:rPr>
        <w:t xml:space="preserve">three-year </w:t>
      </w:r>
      <w:r w:rsidR="00CE6448">
        <w:rPr>
          <w:rFonts w:cs="Arial"/>
          <w:noProof/>
        </w:rPr>
        <w:t xml:space="preserve">WTO </w:t>
      </w:r>
      <w:r w:rsidR="00FC79DA" w:rsidRPr="0004211D">
        <w:rPr>
          <w:rFonts w:cs="Arial"/>
          <w:noProof/>
        </w:rPr>
        <w:t>approval.</w:t>
      </w:r>
    </w:p>
    <w:p w14:paraId="1EB92669" w14:textId="3492680C" w:rsidR="00FC79DA" w:rsidRDefault="00FC79DA" w:rsidP="00FC79DA">
      <w:pPr>
        <w:tabs>
          <w:tab w:val="left" w:pos="360"/>
        </w:tabs>
        <w:spacing w:line="276" w:lineRule="auto"/>
        <w:rPr>
          <w:rFonts w:cs="Arial"/>
          <w:noProof/>
        </w:rPr>
      </w:pPr>
      <w:r w:rsidRPr="0004211D">
        <w:rPr>
          <w:rFonts w:cs="Arial"/>
          <w:noProof/>
        </w:rPr>
        <w:t xml:space="preserve">The </w:t>
      </w:r>
      <w:r w:rsidR="00360AFD">
        <w:rPr>
          <w:rFonts w:cs="Arial"/>
          <w:noProof/>
        </w:rPr>
        <w:t>d</w:t>
      </w:r>
      <w:r w:rsidRPr="0004211D">
        <w:rPr>
          <w:rFonts w:cs="Arial"/>
          <w:noProof/>
        </w:rPr>
        <w:t>epartment has proposed conditions</w:t>
      </w:r>
      <w:r>
        <w:rPr>
          <w:rFonts w:cs="Arial"/>
          <w:noProof/>
        </w:rPr>
        <w:t xml:space="preserve"> </w:t>
      </w:r>
      <w:r w:rsidRPr="0004211D">
        <w:rPr>
          <w:rFonts w:cs="Arial"/>
          <w:noProof/>
        </w:rPr>
        <w:t xml:space="preserve">in Section </w:t>
      </w:r>
      <w:r>
        <w:rPr>
          <w:rFonts w:cs="Arial"/>
          <w:noProof/>
        </w:rPr>
        <w:t>2</w:t>
      </w:r>
      <w:r w:rsidRPr="0004211D">
        <w:rPr>
          <w:rFonts w:cs="Arial"/>
          <w:noProof/>
        </w:rPr>
        <w:t xml:space="preserve"> of this report, to ensure risks continue to be managed. These proposed conditions include</w:t>
      </w:r>
      <w:r>
        <w:rPr>
          <w:rFonts w:cs="Arial"/>
          <w:noProof/>
        </w:rPr>
        <w:t>:</w:t>
      </w:r>
    </w:p>
    <w:p w14:paraId="1620F68B" w14:textId="720B5410" w:rsidR="00FC79DA" w:rsidRPr="00FC79DA" w:rsidRDefault="00FC79DA" w:rsidP="00FC79DA">
      <w:pPr>
        <w:numPr>
          <w:ilvl w:val="0"/>
          <w:numId w:val="7"/>
        </w:numPr>
        <w:spacing w:line="276" w:lineRule="auto"/>
        <w:rPr>
          <w:rFonts w:cs="Arial"/>
          <w:bCs/>
          <w:i/>
          <w:iCs/>
        </w:rPr>
      </w:pPr>
      <w:r w:rsidRPr="00FC79DA">
        <w:rPr>
          <w:rFonts w:cs="Arial"/>
          <w:bCs/>
          <w:i/>
          <w:iCs/>
        </w:rPr>
        <w:t>ensuring that fishery independent estimates of abundance for CITES listed species are undertaken regularly and in-line with best practice</w:t>
      </w:r>
      <w:r w:rsidR="00AD230C">
        <w:rPr>
          <w:rFonts w:cs="Arial"/>
          <w:bCs/>
          <w:i/>
          <w:iCs/>
        </w:rPr>
        <w:t xml:space="preserve"> and that expert advice is an integral part of the management of the harvest of CITES-listed species</w:t>
      </w:r>
    </w:p>
    <w:p w14:paraId="099EEDB1" w14:textId="77777777" w:rsidR="00FC79DA" w:rsidRPr="00FC79DA" w:rsidRDefault="00FC79DA" w:rsidP="00FC79DA">
      <w:pPr>
        <w:numPr>
          <w:ilvl w:val="0"/>
          <w:numId w:val="7"/>
        </w:numPr>
        <w:spacing w:line="276" w:lineRule="auto"/>
        <w:rPr>
          <w:rFonts w:cs="Arial"/>
          <w:bCs/>
          <w:i/>
          <w:iCs/>
        </w:rPr>
      </w:pPr>
      <w:r w:rsidRPr="00FC79DA">
        <w:rPr>
          <w:rFonts w:cs="Arial"/>
          <w:bCs/>
          <w:i/>
          <w:iCs/>
        </w:rPr>
        <w:t xml:space="preserve">ensuring that the harvest of CITES-listed species remains at a sustainable level </w:t>
      </w:r>
    </w:p>
    <w:p w14:paraId="311165CF" w14:textId="62B597DD" w:rsidR="00FC79DA" w:rsidRPr="00FC79DA" w:rsidRDefault="00AD230C" w:rsidP="00FC79DA">
      <w:pPr>
        <w:numPr>
          <w:ilvl w:val="0"/>
          <w:numId w:val="7"/>
        </w:numPr>
        <w:spacing w:line="276" w:lineRule="auto"/>
        <w:rPr>
          <w:rFonts w:cs="Arial"/>
          <w:bCs/>
          <w:i/>
          <w:iCs/>
        </w:rPr>
      </w:pPr>
      <w:r>
        <w:rPr>
          <w:rFonts w:cs="Arial"/>
          <w:bCs/>
          <w:i/>
          <w:iCs/>
        </w:rPr>
        <w:t>ensuring that compliance measures are effective in supporting the sustainable management of the fishery</w:t>
      </w:r>
      <w:r w:rsidRPr="00FC79DA">
        <w:rPr>
          <w:rFonts w:cs="Arial"/>
          <w:bCs/>
          <w:i/>
        </w:rPr>
        <w:t>, and</w:t>
      </w:r>
    </w:p>
    <w:p w14:paraId="037B8D1F" w14:textId="0CFDF06D" w:rsidR="00FC79DA" w:rsidRPr="00FC79DA" w:rsidRDefault="00AD230C" w:rsidP="00FC79DA">
      <w:pPr>
        <w:numPr>
          <w:ilvl w:val="0"/>
          <w:numId w:val="7"/>
        </w:numPr>
        <w:spacing w:line="276" w:lineRule="auto"/>
        <w:rPr>
          <w:rFonts w:cs="Arial"/>
          <w:bCs/>
          <w:i/>
        </w:rPr>
      </w:pPr>
      <w:r>
        <w:rPr>
          <w:rFonts w:cs="Arial"/>
          <w:bCs/>
          <w:i/>
          <w:iCs/>
        </w:rPr>
        <w:t xml:space="preserve">that an </w:t>
      </w:r>
      <w:r w:rsidR="00D86431">
        <w:rPr>
          <w:rFonts w:cs="Arial"/>
          <w:bCs/>
          <w:i/>
          <w:iCs/>
        </w:rPr>
        <w:t>ERA</w:t>
      </w:r>
      <w:r>
        <w:rPr>
          <w:rFonts w:cs="Arial"/>
          <w:bCs/>
          <w:i/>
          <w:iCs/>
        </w:rPr>
        <w:t xml:space="preserve"> be </w:t>
      </w:r>
      <w:r w:rsidR="00CC55B8">
        <w:rPr>
          <w:rFonts w:cs="Arial"/>
          <w:bCs/>
          <w:i/>
          <w:iCs/>
        </w:rPr>
        <w:t>undertaken,</w:t>
      </w:r>
      <w:r>
        <w:rPr>
          <w:rFonts w:cs="Arial"/>
          <w:bCs/>
          <w:i/>
          <w:iCs/>
        </w:rPr>
        <w:t xml:space="preserve"> and a risk management strategy be developed.</w:t>
      </w:r>
    </w:p>
    <w:p w14:paraId="10E1D2C8" w14:textId="6E6A032B" w:rsidR="00FC79DA" w:rsidRPr="0004211D" w:rsidRDefault="00FC79DA" w:rsidP="00FC79DA">
      <w:pPr>
        <w:tabs>
          <w:tab w:val="left" w:pos="360"/>
        </w:tabs>
        <w:spacing w:line="276" w:lineRule="auto"/>
        <w:rPr>
          <w:rFonts w:cs="Arial"/>
          <w:noProof/>
        </w:rPr>
      </w:pPr>
      <w:r w:rsidRPr="0004211D">
        <w:rPr>
          <w:rFonts w:cs="Arial"/>
          <w:noProof/>
        </w:rPr>
        <w:t xml:space="preserve">The </w:t>
      </w:r>
      <w:r w:rsidR="00360AFD">
        <w:rPr>
          <w:rFonts w:cs="Arial"/>
          <w:noProof/>
        </w:rPr>
        <w:t>d</w:t>
      </w:r>
      <w:r w:rsidRPr="0004211D">
        <w:rPr>
          <w:rFonts w:cs="Arial"/>
          <w:noProof/>
        </w:rPr>
        <w:t xml:space="preserve">epartment considers that, subject to the conditions specified in Section </w:t>
      </w:r>
      <w:r>
        <w:rPr>
          <w:rFonts w:cs="Arial"/>
          <w:noProof/>
        </w:rPr>
        <w:t>2</w:t>
      </w:r>
      <w:r w:rsidRPr="0004211D">
        <w:rPr>
          <w:rFonts w:cs="Arial"/>
          <w:noProof/>
        </w:rPr>
        <w:t xml:space="preserve"> of this report, the </w:t>
      </w:r>
      <w:r w:rsidR="00B42932">
        <w:rPr>
          <w:rFonts w:cs="Arial"/>
          <w:noProof/>
        </w:rPr>
        <w:t>f</w:t>
      </w:r>
      <w:r w:rsidRPr="00FC79DA">
        <w:rPr>
          <w:rFonts w:cs="Arial"/>
          <w:noProof/>
        </w:rPr>
        <w:t xml:space="preserve">ishery </w:t>
      </w:r>
      <w:r w:rsidRPr="0004211D">
        <w:rPr>
          <w:rFonts w:cs="Arial"/>
          <w:noProof/>
        </w:rPr>
        <w:t xml:space="preserve">should be declared an approved </w:t>
      </w:r>
      <w:r w:rsidR="00360AFD">
        <w:rPr>
          <w:rFonts w:cs="Arial"/>
          <w:noProof/>
        </w:rPr>
        <w:t xml:space="preserve">WTO </w:t>
      </w:r>
      <w:r w:rsidRPr="0004211D">
        <w:rPr>
          <w:rFonts w:cs="Arial"/>
          <w:noProof/>
        </w:rPr>
        <w:t xml:space="preserve">for a period of </w:t>
      </w:r>
      <w:r w:rsidRPr="00DC37AC">
        <w:rPr>
          <w:rFonts w:cs="Arial"/>
          <w:noProof/>
        </w:rPr>
        <w:t>three years</w:t>
      </w:r>
      <w:r>
        <w:rPr>
          <w:rFonts w:cs="Arial"/>
          <w:noProof/>
        </w:rPr>
        <w:t xml:space="preserve">, </w:t>
      </w:r>
      <w:r w:rsidRPr="0004211D">
        <w:rPr>
          <w:rFonts w:cs="Arial"/>
          <w:noProof/>
        </w:rPr>
        <w:t xml:space="preserve">and </w:t>
      </w:r>
      <w:r>
        <w:rPr>
          <w:rFonts w:cs="Arial"/>
          <w:noProof/>
        </w:rPr>
        <w:t xml:space="preserve">that </w:t>
      </w:r>
      <w:r w:rsidRPr="0004211D">
        <w:rPr>
          <w:rFonts w:cs="Arial"/>
          <w:noProof/>
        </w:rPr>
        <w:t>product derived from the fishery be included on the List of Exempt Native Specimens while a declaration for an approved wildlife trade operation is in place.</w:t>
      </w:r>
    </w:p>
    <w:p w14:paraId="425FFE26" w14:textId="652689C8" w:rsidR="00FC79DA" w:rsidRDefault="00FC79DA" w:rsidP="00FC79DA">
      <w:pPr>
        <w:tabs>
          <w:tab w:val="left" w:pos="360"/>
        </w:tabs>
        <w:spacing w:line="276" w:lineRule="auto"/>
        <w:rPr>
          <w:rFonts w:cs="Arial"/>
          <w:noProof/>
        </w:rPr>
      </w:pPr>
      <w:r w:rsidRPr="0004211D">
        <w:rPr>
          <w:rFonts w:cs="Arial"/>
          <w:noProof/>
        </w:rPr>
        <w:t>Unless a specific time frame is provided, each condition must be addressed within the period of the approved wildlife trade operation declaration for the fishery.</w:t>
      </w:r>
    </w:p>
    <w:bookmarkEnd w:id="1"/>
    <w:p w14:paraId="2B94BF0D" w14:textId="77777777" w:rsidR="00BC1CB2" w:rsidRPr="00433FCA" w:rsidRDefault="00BC1CB2" w:rsidP="00FC79DA">
      <w:pPr>
        <w:tabs>
          <w:tab w:val="left" w:pos="360"/>
        </w:tabs>
        <w:spacing w:line="276" w:lineRule="auto"/>
        <w:rPr>
          <w:rFonts w:cs="Arial"/>
          <w:noProof/>
        </w:rPr>
      </w:pPr>
    </w:p>
    <w:p w14:paraId="0843B6A4" w14:textId="77777777" w:rsidR="00574DD7" w:rsidRPr="00433FCA" w:rsidRDefault="00574DD7" w:rsidP="00433FCA">
      <w:pPr>
        <w:tabs>
          <w:tab w:val="left" w:pos="360"/>
        </w:tabs>
        <w:spacing w:line="276" w:lineRule="auto"/>
        <w:rPr>
          <w:rFonts w:cs="Arial"/>
        </w:rPr>
      </w:pPr>
    </w:p>
    <w:p w14:paraId="7795D446" w14:textId="77777777" w:rsidR="00F8472A" w:rsidRPr="00433FCA" w:rsidRDefault="00F8472A" w:rsidP="00433FCA">
      <w:pPr>
        <w:tabs>
          <w:tab w:val="left" w:pos="360"/>
        </w:tabs>
        <w:spacing w:line="276" w:lineRule="auto"/>
        <w:rPr>
          <w:rFonts w:cs="Arial"/>
        </w:rPr>
      </w:pPr>
    </w:p>
    <w:p w14:paraId="5B299803" w14:textId="77777777" w:rsidR="00937DA0" w:rsidRPr="00433FCA" w:rsidRDefault="00937DA0" w:rsidP="00433FCA">
      <w:pPr>
        <w:tabs>
          <w:tab w:val="left" w:pos="360"/>
        </w:tabs>
        <w:spacing w:line="276" w:lineRule="auto"/>
        <w:rPr>
          <w:rFonts w:cs="Arial"/>
        </w:rPr>
        <w:sectPr w:rsidR="00937DA0" w:rsidRPr="00433FCA" w:rsidSect="00D950AA">
          <w:type w:val="continuous"/>
          <w:pgSz w:w="11906" w:h="16838"/>
          <w:pgMar w:top="1418" w:right="1276" w:bottom="567" w:left="1418" w:header="425" w:footer="425" w:gutter="0"/>
          <w:pgNumType w:start="1"/>
          <w:cols w:space="708"/>
          <w:titlePg/>
          <w:docGrid w:linePitch="360"/>
        </w:sectPr>
      </w:pPr>
    </w:p>
    <w:p w14:paraId="048F6092" w14:textId="3F696C1F" w:rsidR="00AB194A" w:rsidRPr="006D50AE" w:rsidRDefault="00134108" w:rsidP="006D50AE">
      <w:pPr>
        <w:pStyle w:val="Heading1"/>
        <w:rPr>
          <w:rFonts w:ascii="Arial" w:hAnsi="Arial"/>
          <w:u w:val="single"/>
        </w:rPr>
      </w:pPr>
      <w:bookmarkStart w:id="5" w:name="_Toc59620567"/>
      <w:bookmarkStart w:id="6"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5"/>
      <w:r w:rsidRPr="00433FCA">
        <w:rPr>
          <w:rStyle w:val="Emphasis"/>
          <w:rFonts w:ascii="Arial" w:hAnsi="Arial"/>
          <w:i w:val="0"/>
          <w:iCs w:val="0"/>
        </w:rPr>
        <w:t xml:space="preserve"> </w:t>
      </w:r>
    </w:p>
    <w:tbl>
      <w:tblPr>
        <w:tblStyle w:val="TableGrid"/>
        <w:tblW w:w="5129" w:type="pct"/>
        <w:tblInd w:w="-289" w:type="dxa"/>
        <w:tblLook w:val="04A0" w:firstRow="1" w:lastRow="0" w:firstColumn="1" w:lastColumn="0" w:noHBand="0" w:noVBand="1"/>
      </w:tblPr>
      <w:tblGrid>
        <w:gridCol w:w="3828"/>
        <w:gridCol w:w="1277"/>
        <w:gridCol w:w="1414"/>
        <w:gridCol w:w="1562"/>
        <w:gridCol w:w="7086"/>
      </w:tblGrid>
      <w:tr w:rsidR="002741E6" w:rsidRPr="00433FCA" w14:paraId="5241E59E" w14:textId="77777777" w:rsidTr="002741E6">
        <w:trPr>
          <w:cnfStyle w:val="100000000000" w:firstRow="1" w:lastRow="0" w:firstColumn="0" w:lastColumn="0" w:oddVBand="0" w:evenVBand="0" w:oddHBand="0" w:evenHBand="0" w:firstRowFirstColumn="0" w:firstRowLastColumn="0" w:lastRowFirstColumn="0" w:lastRowLastColumn="0"/>
        </w:trPr>
        <w:tc>
          <w:tcPr>
            <w:tcW w:w="1262" w:type="pct"/>
            <w:shd w:val="clear" w:color="auto" w:fill="D9D9D9" w:themeFill="background1" w:themeFillShade="D9"/>
            <w:vAlign w:val="center"/>
          </w:tcPr>
          <w:p w14:paraId="0B78829B" w14:textId="0ED9E9F2" w:rsidR="00AB194A" w:rsidRPr="002741E6" w:rsidRDefault="00B97B40" w:rsidP="00D52AA1">
            <w:pPr>
              <w:spacing w:before="60" w:after="60" w:line="276" w:lineRule="auto"/>
              <w:contextualSpacing/>
              <w:rPr>
                <w:rFonts w:cs="Arial"/>
                <w:b/>
              </w:rPr>
            </w:pPr>
            <w:r w:rsidRPr="002741E6">
              <w:rPr>
                <w:rFonts w:cs="Arial"/>
                <w:b/>
              </w:rPr>
              <w:t xml:space="preserve">Guidelines assessment </w:t>
            </w:r>
          </w:p>
        </w:tc>
        <w:tc>
          <w:tcPr>
            <w:tcW w:w="421" w:type="pct"/>
            <w:shd w:val="clear" w:color="auto" w:fill="92D050"/>
            <w:vAlign w:val="center"/>
          </w:tcPr>
          <w:p w14:paraId="29372550" w14:textId="77777777" w:rsidR="00AB194A" w:rsidRPr="002741E6" w:rsidRDefault="00AB194A" w:rsidP="00FC2EBF">
            <w:pPr>
              <w:spacing w:before="60" w:after="60" w:line="276" w:lineRule="auto"/>
              <w:contextualSpacing/>
              <w:jc w:val="center"/>
              <w:rPr>
                <w:rFonts w:cs="Arial"/>
                <w:b/>
              </w:rPr>
            </w:pPr>
            <w:r w:rsidRPr="002741E6">
              <w:rPr>
                <w:rFonts w:cs="Arial"/>
                <w:b/>
              </w:rPr>
              <w:t>Meets</w:t>
            </w:r>
          </w:p>
        </w:tc>
        <w:tc>
          <w:tcPr>
            <w:tcW w:w="466" w:type="pct"/>
            <w:shd w:val="clear" w:color="auto" w:fill="FFC000"/>
            <w:vAlign w:val="center"/>
          </w:tcPr>
          <w:p w14:paraId="439F3FF6" w14:textId="77777777" w:rsidR="00AB194A" w:rsidRPr="002741E6" w:rsidRDefault="00AB194A" w:rsidP="00FC2EBF">
            <w:pPr>
              <w:spacing w:before="60" w:after="60" w:line="276" w:lineRule="auto"/>
              <w:contextualSpacing/>
              <w:jc w:val="center"/>
              <w:rPr>
                <w:rFonts w:cs="Arial"/>
                <w:b/>
              </w:rPr>
            </w:pPr>
            <w:r w:rsidRPr="002741E6">
              <w:rPr>
                <w:rFonts w:cs="Arial"/>
                <w:b/>
              </w:rPr>
              <w:t>Partially meets</w:t>
            </w:r>
          </w:p>
        </w:tc>
        <w:tc>
          <w:tcPr>
            <w:tcW w:w="515" w:type="pct"/>
            <w:shd w:val="clear" w:color="auto" w:fill="FF0000"/>
            <w:vAlign w:val="center"/>
          </w:tcPr>
          <w:p w14:paraId="4F65884C" w14:textId="77777777" w:rsidR="00AB194A" w:rsidRPr="002741E6" w:rsidRDefault="00AB194A" w:rsidP="00FC2EBF">
            <w:pPr>
              <w:spacing w:before="60" w:after="60" w:line="276" w:lineRule="auto"/>
              <w:contextualSpacing/>
              <w:jc w:val="center"/>
              <w:rPr>
                <w:rFonts w:cs="Arial"/>
                <w:b/>
              </w:rPr>
            </w:pPr>
            <w:r w:rsidRPr="002741E6">
              <w:rPr>
                <w:rFonts w:cs="Arial"/>
                <w:b/>
              </w:rPr>
              <w:t>Does not meet</w:t>
            </w:r>
          </w:p>
        </w:tc>
        <w:tc>
          <w:tcPr>
            <w:tcW w:w="2336" w:type="pct"/>
            <w:shd w:val="clear" w:color="auto" w:fill="D9D9D9" w:themeFill="background1" w:themeFillShade="D9"/>
            <w:vAlign w:val="center"/>
          </w:tcPr>
          <w:p w14:paraId="052AB3D7" w14:textId="3EFF27AF" w:rsidR="00AB194A" w:rsidRPr="002741E6" w:rsidRDefault="00D76449" w:rsidP="00D76449">
            <w:pPr>
              <w:spacing w:before="60" w:after="60" w:line="276" w:lineRule="auto"/>
              <w:contextualSpacing/>
              <w:rPr>
                <w:rFonts w:cs="Arial"/>
                <w:b/>
              </w:rPr>
            </w:pPr>
            <w:r w:rsidRPr="002741E6">
              <w:rPr>
                <w:rFonts w:cs="Arial"/>
                <w:b/>
              </w:rPr>
              <w:t xml:space="preserve"> </w:t>
            </w:r>
            <w:r w:rsidR="00AB194A" w:rsidRPr="002741E6">
              <w:rPr>
                <w:rFonts w:cs="Arial"/>
                <w:b/>
              </w:rPr>
              <w:t>Details</w:t>
            </w:r>
          </w:p>
        </w:tc>
      </w:tr>
      <w:tr w:rsidR="002741E6" w:rsidRPr="00433FCA" w14:paraId="1B656C43" w14:textId="77777777" w:rsidTr="002741E6">
        <w:trPr>
          <w:cnfStyle w:val="000000100000" w:firstRow="0" w:lastRow="0" w:firstColumn="0" w:lastColumn="0" w:oddVBand="0" w:evenVBand="0" w:oddHBand="1" w:evenHBand="0" w:firstRowFirstColumn="0" w:firstRowLastColumn="0" w:lastRowFirstColumn="0" w:lastRowLastColumn="0"/>
        </w:trPr>
        <w:tc>
          <w:tcPr>
            <w:tcW w:w="1262" w:type="pct"/>
          </w:tcPr>
          <w:p w14:paraId="5564CFE8" w14:textId="77777777" w:rsidR="00AB194A" w:rsidRPr="002741E6" w:rsidRDefault="00AB194A" w:rsidP="00FC2EBF">
            <w:pPr>
              <w:spacing w:before="60" w:after="60" w:line="276" w:lineRule="auto"/>
              <w:contextualSpacing/>
              <w:rPr>
                <w:rFonts w:cs="Arial"/>
              </w:rPr>
            </w:pPr>
            <w:r w:rsidRPr="002741E6">
              <w:rPr>
                <w:rFonts w:cs="Arial"/>
              </w:rPr>
              <w:t>Management regime</w:t>
            </w:r>
          </w:p>
          <w:p w14:paraId="29382D6F" w14:textId="14F7FE64" w:rsidR="00F90B20" w:rsidRPr="002741E6" w:rsidRDefault="00F90B20" w:rsidP="00FC2EBF">
            <w:pPr>
              <w:spacing w:before="60" w:after="60" w:line="276" w:lineRule="auto"/>
              <w:contextualSpacing/>
              <w:rPr>
                <w:rFonts w:cs="Arial"/>
              </w:rPr>
            </w:pPr>
            <w:r w:rsidRPr="002741E6">
              <w:rPr>
                <w:rFonts w:cs="Arial"/>
              </w:rPr>
              <w:t>(</w:t>
            </w:r>
            <w:r w:rsidR="00534D78" w:rsidRPr="002741E6">
              <w:rPr>
                <w:rFonts w:cs="Arial"/>
              </w:rPr>
              <w:t xml:space="preserve">* </w:t>
            </w:r>
            <w:r w:rsidRPr="002741E6">
              <w:rPr>
                <w:rFonts w:cs="Arial"/>
              </w:rPr>
              <w:t xml:space="preserve">one </w:t>
            </w:r>
            <w:r w:rsidR="00534D78" w:rsidRPr="002741E6">
              <w:rPr>
                <w:rFonts w:cs="Arial"/>
              </w:rPr>
              <w:t xml:space="preserve">additional </w:t>
            </w:r>
            <w:r w:rsidRPr="002741E6">
              <w:rPr>
                <w:rFonts w:cs="Arial"/>
              </w:rPr>
              <w:t>criterion not applicable)</w:t>
            </w:r>
          </w:p>
        </w:tc>
        <w:tc>
          <w:tcPr>
            <w:tcW w:w="421" w:type="pct"/>
            <w:shd w:val="clear" w:color="auto" w:fill="92D050"/>
          </w:tcPr>
          <w:p w14:paraId="6B33C294" w14:textId="58F1F8CA" w:rsidR="00AB194A" w:rsidRPr="002741E6" w:rsidRDefault="00F90B20" w:rsidP="00FC2EBF">
            <w:pPr>
              <w:spacing w:before="60" w:after="60" w:line="276" w:lineRule="auto"/>
              <w:contextualSpacing/>
              <w:rPr>
                <w:rFonts w:cs="Arial"/>
              </w:rPr>
            </w:pPr>
            <w:r w:rsidRPr="002741E6">
              <w:rPr>
                <w:rFonts w:cs="Arial"/>
              </w:rPr>
              <w:t>5</w:t>
            </w:r>
            <w:r w:rsidR="00534D78" w:rsidRPr="002741E6">
              <w:rPr>
                <w:rFonts w:cs="Arial"/>
              </w:rPr>
              <w:t>/8*</w:t>
            </w:r>
          </w:p>
        </w:tc>
        <w:tc>
          <w:tcPr>
            <w:tcW w:w="466" w:type="pct"/>
            <w:shd w:val="clear" w:color="auto" w:fill="auto"/>
          </w:tcPr>
          <w:p w14:paraId="3BBC9E01" w14:textId="63E305C8" w:rsidR="00AB194A" w:rsidRPr="002741E6" w:rsidRDefault="00F90B20" w:rsidP="00FC2EBF">
            <w:pPr>
              <w:spacing w:before="60" w:after="60" w:line="276" w:lineRule="auto"/>
              <w:contextualSpacing/>
              <w:rPr>
                <w:rFonts w:cs="Arial"/>
              </w:rPr>
            </w:pPr>
            <w:r w:rsidRPr="002741E6">
              <w:rPr>
                <w:rFonts w:cs="Arial"/>
              </w:rPr>
              <w:t>2</w:t>
            </w:r>
            <w:r w:rsidR="00534D78" w:rsidRPr="002741E6">
              <w:rPr>
                <w:rFonts w:cs="Arial"/>
              </w:rPr>
              <w:t>/8*</w:t>
            </w:r>
          </w:p>
        </w:tc>
        <w:tc>
          <w:tcPr>
            <w:tcW w:w="515" w:type="pct"/>
            <w:shd w:val="clear" w:color="auto" w:fill="auto"/>
          </w:tcPr>
          <w:p w14:paraId="4E06581E" w14:textId="1761AAC4" w:rsidR="00AB194A" w:rsidRPr="002741E6" w:rsidRDefault="00F90B20" w:rsidP="00FC2EBF">
            <w:pPr>
              <w:spacing w:before="60" w:after="60" w:line="276" w:lineRule="auto"/>
              <w:contextualSpacing/>
              <w:rPr>
                <w:rFonts w:cs="Arial"/>
              </w:rPr>
            </w:pPr>
            <w:r w:rsidRPr="002741E6">
              <w:rPr>
                <w:rFonts w:cs="Arial"/>
              </w:rPr>
              <w:t>1</w:t>
            </w:r>
            <w:r w:rsidR="00534D78" w:rsidRPr="002741E6">
              <w:rPr>
                <w:rFonts w:cs="Arial"/>
              </w:rPr>
              <w:t>/8*</w:t>
            </w:r>
          </w:p>
        </w:tc>
        <w:tc>
          <w:tcPr>
            <w:tcW w:w="2336" w:type="pct"/>
          </w:tcPr>
          <w:p w14:paraId="646F42E0" w14:textId="10FF72A1" w:rsidR="00AB194A" w:rsidRPr="002741E6" w:rsidRDefault="002765FD" w:rsidP="00FC2EBF">
            <w:pPr>
              <w:spacing w:before="60" w:after="60" w:line="276" w:lineRule="auto"/>
              <w:contextualSpacing/>
              <w:rPr>
                <w:rFonts w:cs="Arial"/>
              </w:rPr>
            </w:pPr>
            <w:r w:rsidRPr="002741E6">
              <w:rPr>
                <w:rFonts w:cs="Arial"/>
              </w:rPr>
              <w:t xml:space="preserve">The fishery management arrangements are generally well </w:t>
            </w:r>
            <w:r w:rsidR="00CC55B8" w:rsidRPr="002741E6">
              <w:rPr>
                <w:rFonts w:cs="Arial"/>
              </w:rPr>
              <w:t>developed;</w:t>
            </w:r>
            <w:r w:rsidRPr="002741E6">
              <w:rPr>
                <w:rFonts w:cs="Arial"/>
              </w:rPr>
              <w:t xml:space="preserve"> </w:t>
            </w:r>
            <w:r w:rsidR="00CC55B8" w:rsidRPr="002741E6">
              <w:rPr>
                <w:rFonts w:cs="Arial"/>
              </w:rPr>
              <w:t>however,</w:t>
            </w:r>
            <w:r w:rsidRPr="002741E6">
              <w:rPr>
                <w:rFonts w:cs="Arial"/>
              </w:rPr>
              <w:t xml:space="preserve"> some aspects remain unclear and contradictory, potentially affecting compliance and enforcement. </w:t>
            </w:r>
            <w:r w:rsidR="00547259" w:rsidRPr="002741E6">
              <w:rPr>
                <w:rFonts w:cs="Arial"/>
              </w:rPr>
              <w:t>There has also been no ecological risk assessment or risk mitigation for the fishery.</w:t>
            </w:r>
          </w:p>
        </w:tc>
      </w:tr>
      <w:tr w:rsidR="002741E6" w:rsidRPr="00433FCA" w14:paraId="56282922" w14:textId="77777777" w:rsidTr="002741E6">
        <w:trPr>
          <w:cnfStyle w:val="000000010000" w:firstRow="0" w:lastRow="0" w:firstColumn="0" w:lastColumn="0" w:oddVBand="0" w:evenVBand="0" w:oddHBand="0" w:evenHBand="1" w:firstRowFirstColumn="0" w:firstRowLastColumn="0" w:lastRowFirstColumn="0" w:lastRowLastColumn="0"/>
        </w:trPr>
        <w:tc>
          <w:tcPr>
            <w:tcW w:w="1262" w:type="pct"/>
          </w:tcPr>
          <w:p w14:paraId="476B4692" w14:textId="77777777" w:rsidR="00AB194A" w:rsidRPr="002741E6" w:rsidRDefault="00AB194A" w:rsidP="00FC2EBF">
            <w:pPr>
              <w:spacing w:before="60" w:after="60" w:line="276" w:lineRule="auto"/>
              <w:contextualSpacing/>
              <w:rPr>
                <w:rFonts w:cs="Arial"/>
              </w:rPr>
            </w:pPr>
            <w:r w:rsidRPr="002741E6">
              <w:rPr>
                <w:rFonts w:cs="Arial"/>
              </w:rPr>
              <w:t>Principle 1 (target stocks)</w:t>
            </w:r>
          </w:p>
          <w:p w14:paraId="1CF6F480" w14:textId="4165ED6E" w:rsidR="00F90B20" w:rsidRPr="002741E6" w:rsidRDefault="00287EB8" w:rsidP="00FC2EBF">
            <w:pPr>
              <w:spacing w:before="60" w:after="60" w:line="276" w:lineRule="auto"/>
              <w:contextualSpacing/>
              <w:rPr>
                <w:rFonts w:cs="Arial"/>
              </w:rPr>
            </w:pPr>
            <w:r w:rsidRPr="002741E6">
              <w:rPr>
                <w:rFonts w:cs="Arial"/>
              </w:rPr>
              <w:t>(* one additional criterion not applicable)</w:t>
            </w:r>
          </w:p>
        </w:tc>
        <w:tc>
          <w:tcPr>
            <w:tcW w:w="421" w:type="pct"/>
            <w:shd w:val="clear" w:color="auto" w:fill="auto"/>
          </w:tcPr>
          <w:p w14:paraId="490E81C8" w14:textId="47BA5B09" w:rsidR="00AB194A" w:rsidRPr="002741E6" w:rsidRDefault="00F90B20" w:rsidP="00FC2EBF">
            <w:pPr>
              <w:spacing w:before="60" w:after="60" w:line="276" w:lineRule="auto"/>
              <w:contextualSpacing/>
              <w:rPr>
                <w:rFonts w:cs="Arial"/>
              </w:rPr>
            </w:pPr>
            <w:r w:rsidRPr="002741E6">
              <w:rPr>
                <w:rFonts w:cs="Arial"/>
              </w:rPr>
              <w:t>0</w:t>
            </w:r>
            <w:r w:rsidR="00287EB8" w:rsidRPr="002741E6">
              <w:rPr>
                <w:rFonts w:cs="Arial"/>
              </w:rPr>
              <w:t>/10*</w:t>
            </w:r>
          </w:p>
        </w:tc>
        <w:tc>
          <w:tcPr>
            <w:tcW w:w="466" w:type="pct"/>
            <w:shd w:val="clear" w:color="auto" w:fill="FFC000"/>
          </w:tcPr>
          <w:p w14:paraId="4C95A0BC" w14:textId="2C18B4CE" w:rsidR="00AB194A" w:rsidRPr="002741E6" w:rsidRDefault="00F90B20" w:rsidP="00FC2EBF">
            <w:pPr>
              <w:spacing w:before="60" w:after="60" w:line="276" w:lineRule="auto"/>
              <w:contextualSpacing/>
              <w:rPr>
                <w:rFonts w:cs="Arial"/>
              </w:rPr>
            </w:pPr>
            <w:r w:rsidRPr="002741E6">
              <w:rPr>
                <w:rFonts w:cs="Arial"/>
              </w:rPr>
              <w:t>10</w:t>
            </w:r>
            <w:r w:rsidR="00287EB8" w:rsidRPr="002741E6">
              <w:rPr>
                <w:rFonts w:cs="Arial"/>
              </w:rPr>
              <w:t>/10*</w:t>
            </w:r>
          </w:p>
        </w:tc>
        <w:tc>
          <w:tcPr>
            <w:tcW w:w="515" w:type="pct"/>
            <w:shd w:val="clear" w:color="auto" w:fill="auto"/>
          </w:tcPr>
          <w:p w14:paraId="2344264A" w14:textId="4ADD12A2" w:rsidR="00AB194A" w:rsidRPr="002741E6" w:rsidRDefault="00F90B20" w:rsidP="00FC2EBF">
            <w:pPr>
              <w:spacing w:before="60" w:after="60" w:line="276" w:lineRule="auto"/>
              <w:contextualSpacing/>
              <w:rPr>
                <w:rFonts w:cs="Arial"/>
              </w:rPr>
            </w:pPr>
            <w:r w:rsidRPr="002741E6">
              <w:rPr>
                <w:rFonts w:cs="Arial"/>
              </w:rPr>
              <w:t>0</w:t>
            </w:r>
            <w:r w:rsidR="00287EB8" w:rsidRPr="002741E6">
              <w:rPr>
                <w:rFonts w:cs="Arial"/>
              </w:rPr>
              <w:t>/10*</w:t>
            </w:r>
          </w:p>
        </w:tc>
        <w:tc>
          <w:tcPr>
            <w:tcW w:w="2336" w:type="pct"/>
          </w:tcPr>
          <w:p w14:paraId="087D9E22" w14:textId="521D3723" w:rsidR="00AB194A" w:rsidRPr="002741E6" w:rsidRDefault="00547259" w:rsidP="00FC2EBF">
            <w:pPr>
              <w:spacing w:before="60" w:after="60" w:line="276" w:lineRule="auto"/>
              <w:contextualSpacing/>
              <w:rPr>
                <w:rFonts w:cs="Arial"/>
              </w:rPr>
            </w:pPr>
            <w:r w:rsidRPr="002741E6">
              <w:rPr>
                <w:rFonts w:cs="Arial"/>
              </w:rPr>
              <w:t>Although there have been significant improvements in fishery data collection, some crucial information still cannot be collected without legislative change. This has capacity to significantly affect the management of the fishery and health of the ecosystem.</w:t>
            </w:r>
            <w:r w:rsidR="00A44B6D" w:rsidRPr="002741E6">
              <w:rPr>
                <w:rFonts w:cs="Arial"/>
              </w:rPr>
              <w:t xml:space="preserve"> Further, previously target</w:t>
            </w:r>
            <w:r w:rsidR="00E935DE" w:rsidRPr="002741E6">
              <w:rPr>
                <w:rFonts w:cs="Arial"/>
              </w:rPr>
              <w:t>ed</w:t>
            </w:r>
            <w:r w:rsidR="00A44B6D" w:rsidRPr="002741E6">
              <w:rPr>
                <w:rFonts w:cs="Arial"/>
              </w:rPr>
              <w:t xml:space="preserve"> stocks that were subject to overfishing are not recovering despite prohibition of take</w:t>
            </w:r>
            <w:r w:rsidR="00AE4430" w:rsidRPr="002741E6">
              <w:rPr>
                <w:rFonts w:cs="Arial"/>
              </w:rPr>
              <w:t>. This lack of recovery has been linked to IUU fishing</w:t>
            </w:r>
            <w:r w:rsidR="00A44B6D" w:rsidRPr="002741E6">
              <w:rPr>
                <w:rFonts w:cs="Arial"/>
              </w:rPr>
              <w:t xml:space="preserve">. </w:t>
            </w:r>
          </w:p>
        </w:tc>
      </w:tr>
      <w:tr w:rsidR="002741E6" w:rsidRPr="00433FCA" w14:paraId="4DB69FFC" w14:textId="77777777" w:rsidTr="002741E6">
        <w:trPr>
          <w:cnfStyle w:val="000000100000" w:firstRow="0" w:lastRow="0" w:firstColumn="0" w:lastColumn="0" w:oddVBand="0" w:evenVBand="0" w:oddHBand="1" w:evenHBand="0" w:firstRowFirstColumn="0" w:firstRowLastColumn="0" w:lastRowFirstColumn="0" w:lastRowLastColumn="0"/>
        </w:trPr>
        <w:tc>
          <w:tcPr>
            <w:tcW w:w="1262" w:type="pct"/>
          </w:tcPr>
          <w:p w14:paraId="6196C8F5" w14:textId="77777777" w:rsidR="00AB194A" w:rsidRPr="002741E6" w:rsidRDefault="00AB194A" w:rsidP="00FC2EBF">
            <w:pPr>
              <w:spacing w:before="60" w:after="60" w:line="276" w:lineRule="auto"/>
              <w:contextualSpacing/>
              <w:rPr>
                <w:rFonts w:cs="Arial"/>
              </w:rPr>
            </w:pPr>
            <w:r w:rsidRPr="002741E6">
              <w:rPr>
                <w:rFonts w:cs="Arial"/>
              </w:rPr>
              <w:t>Principle 2 (bycatch and TEPS)</w:t>
            </w:r>
          </w:p>
          <w:p w14:paraId="5DBEF2B0" w14:textId="651B988B" w:rsidR="00F90B20" w:rsidRPr="002741E6" w:rsidRDefault="00F90B20" w:rsidP="00FC2EBF">
            <w:pPr>
              <w:spacing w:before="60" w:after="60" w:line="276" w:lineRule="auto"/>
              <w:contextualSpacing/>
              <w:rPr>
                <w:rFonts w:cs="Arial"/>
              </w:rPr>
            </w:pPr>
            <w:r w:rsidRPr="002741E6">
              <w:rPr>
                <w:rFonts w:cs="Arial"/>
              </w:rPr>
              <w:t>(</w:t>
            </w:r>
            <w:r w:rsidR="00287EB8" w:rsidRPr="002741E6">
              <w:rPr>
                <w:rFonts w:cs="Arial"/>
              </w:rPr>
              <w:t xml:space="preserve">* </w:t>
            </w:r>
            <w:r w:rsidR="00D76449" w:rsidRPr="002741E6">
              <w:rPr>
                <w:rFonts w:cs="Arial"/>
              </w:rPr>
              <w:t xml:space="preserve">eight </w:t>
            </w:r>
            <w:r w:rsidR="00287EB8" w:rsidRPr="002741E6">
              <w:rPr>
                <w:rFonts w:cs="Arial"/>
              </w:rPr>
              <w:t xml:space="preserve">additional </w:t>
            </w:r>
            <w:r w:rsidRPr="002741E6">
              <w:rPr>
                <w:rFonts w:cs="Arial"/>
              </w:rPr>
              <w:t>criteria not applicable)</w:t>
            </w:r>
          </w:p>
        </w:tc>
        <w:tc>
          <w:tcPr>
            <w:tcW w:w="421" w:type="pct"/>
            <w:shd w:val="clear" w:color="auto" w:fill="auto"/>
          </w:tcPr>
          <w:p w14:paraId="01713504" w14:textId="0F2BA917" w:rsidR="00AB194A" w:rsidRPr="002741E6" w:rsidRDefault="00F90B20" w:rsidP="00FC2EBF">
            <w:pPr>
              <w:spacing w:before="60" w:after="60" w:line="276" w:lineRule="auto"/>
              <w:contextualSpacing/>
              <w:rPr>
                <w:rFonts w:cs="Arial"/>
              </w:rPr>
            </w:pPr>
            <w:r w:rsidRPr="002741E6">
              <w:rPr>
                <w:rFonts w:cs="Arial"/>
              </w:rPr>
              <w:t>0</w:t>
            </w:r>
            <w:r w:rsidR="00D76449" w:rsidRPr="002741E6">
              <w:rPr>
                <w:rFonts w:cs="Arial"/>
              </w:rPr>
              <w:t>/4*</w:t>
            </w:r>
          </w:p>
        </w:tc>
        <w:tc>
          <w:tcPr>
            <w:tcW w:w="466" w:type="pct"/>
            <w:shd w:val="clear" w:color="auto" w:fill="auto"/>
          </w:tcPr>
          <w:p w14:paraId="6F0B7D38" w14:textId="4A0738F3" w:rsidR="00AB194A" w:rsidRPr="002741E6" w:rsidRDefault="00F90B20" w:rsidP="00FC2EBF">
            <w:pPr>
              <w:spacing w:before="60" w:after="60" w:line="276" w:lineRule="auto"/>
              <w:contextualSpacing/>
              <w:rPr>
                <w:rFonts w:cs="Arial"/>
              </w:rPr>
            </w:pPr>
            <w:r w:rsidRPr="002741E6">
              <w:rPr>
                <w:rFonts w:cs="Arial"/>
              </w:rPr>
              <w:t>1</w:t>
            </w:r>
            <w:r w:rsidR="00D76449" w:rsidRPr="002741E6">
              <w:rPr>
                <w:rFonts w:cs="Arial"/>
              </w:rPr>
              <w:t>/4*</w:t>
            </w:r>
          </w:p>
        </w:tc>
        <w:tc>
          <w:tcPr>
            <w:tcW w:w="515" w:type="pct"/>
            <w:shd w:val="clear" w:color="auto" w:fill="FF0000"/>
          </w:tcPr>
          <w:p w14:paraId="26CFB1FA" w14:textId="12209693" w:rsidR="00AB194A" w:rsidRPr="002741E6" w:rsidRDefault="00F90B20" w:rsidP="00FC2EBF">
            <w:pPr>
              <w:spacing w:before="60" w:after="60" w:line="276" w:lineRule="auto"/>
              <w:contextualSpacing/>
              <w:rPr>
                <w:rFonts w:cs="Arial"/>
              </w:rPr>
            </w:pPr>
            <w:r w:rsidRPr="002741E6">
              <w:rPr>
                <w:rFonts w:cs="Arial"/>
              </w:rPr>
              <w:t>3</w:t>
            </w:r>
            <w:r w:rsidR="00D76449" w:rsidRPr="002741E6">
              <w:rPr>
                <w:rFonts w:cs="Arial"/>
              </w:rPr>
              <w:t>/4*</w:t>
            </w:r>
          </w:p>
        </w:tc>
        <w:tc>
          <w:tcPr>
            <w:tcW w:w="2336" w:type="pct"/>
          </w:tcPr>
          <w:p w14:paraId="08EB80BE" w14:textId="71A11311" w:rsidR="00AB194A" w:rsidRPr="002741E6" w:rsidRDefault="00547259" w:rsidP="00FC2EBF">
            <w:pPr>
              <w:spacing w:before="60" w:after="60" w:line="276" w:lineRule="auto"/>
              <w:contextualSpacing/>
              <w:rPr>
                <w:rFonts w:cs="Arial"/>
              </w:rPr>
            </w:pPr>
            <w:r w:rsidRPr="002741E6">
              <w:rPr>
                <w:rFonts w:cs="Arial"/>
              </w:rPr>
              <w:t xml:space="preserve">The nature of the fishery means there is no risk of bycatch and likely relatively low risk to protected species. </w:t>
            </w:r>
            <w:r w:rsidR="003819A6" w:rsidRPr="002741E6">
              <w:rPr>
                <w:rFonts w:cs="Arial"/>
              </w:rPr>
              <w:t>No interactions have been reported in the fishery. There has been no ecological risk assessment and there is no ecological risk mitigation.</w:t>
            </w:r>
            <w:r w:rsidR="00A44B6D" w:rsidRPr="002741E6">
              <w:rPr>
                <w:rFonts w:cs="Arial"/>
              </w:rPr>
              <w:t xml:space="preserve"> </w:t>
            </w:r>
          </w:p>
        </w:tc>
      </w:tr>
      <w:tr w:rsidR="002741E6" w:rsidRPr="00433FCA" w14:paraId="77A7913F" w14:textId="77777777" w:rsidTr="002741E6">
        <w:trPr>
          <w:cnfStyle w:val="000000010000" w:firstRow="0" w:lastRow="0" w:firstColumn="0" w:lastColumn="0" w:oddVBand="0" w:evenVBand="0" w:oddHBand="0" w:evenHBand="1" w:firstRowFirstColumn="0" w:firstRowLastColumn="0" w:lastRowFirstColumn="0" w:lastRowLastColumn="0"/>
        </w:trPr>
        <w:tc>
          <w:tcPr>
            <w:tcW w:w="1262" w:type="pct"/>
          </w:tcPr>
          <w:p w14:paraId="722471C4" w14:textId="4E6BC53F" w:rsidR="00CB2862" w:rsidRPr="002741E6" w:rsidRDefault="00AB194A" w:rsidP="00FC2EBF">
            <w:pPr>
              <w:spacing w:before="60" w:after="60" w:line="276" w:lineRule="auto"/>
              <w:contextualSpacing/>
              <w:rPr>
                <w:rFonts w:cs="Arial"/>
              </w:rPr>
            </w:pPr>
            <w:r w:rsidRPr="002741E6">
              <w:rPr>
                <w:rFonts w:cs="Arial"/>
              </w:rPr>
              <w:t>Principle 2 (ecosystem impacts)</w:t>
            </w:r>
          </w:p>
        </w:tc>
        <w:tc>
          <w:tcPr>
            <w:tcW w:w="421" w:type="pct"/>
            <w:shd w:val="clear" w:color="auto" w:fill="auto"/>
          </w:tcPr>
          <w:p w14:paraId="7B2D69A1" w14:textId="6D638BC4" w:rsidR="00AB194A" w:rsidRPr="002741E6" w:rsidRDefault="00F90B20" w:rsidP="00FC2EBF">
            <w:pPr>
              <w:spacing w:before="60" w:after="60" w:line="276" w:lineRule="auto"/>
              <w:contextualSpacing/>
              <w:rPr>
                <w:rFonts w:cs="Arial"/>
              </w:rPr>
            </w:pPr>
            <w:r w:rsidRPr="002741E6">
              <w:rPr>
                <w:rFonts w:cs="Arial"/>
              </w:rPr>
              <w:t>0</w:t>
            </w:r>
            <w:r w:rsidR="00232268" w:rsidRPr="002741E6">
              <w:rPr>
                <w:rFonts w:cs="Arial"/>
              </w:rPr>
              <w:t>/5</w:t>
            </w:r>
          </w:p>
        </w:tc>
        <w:tc>
          <w:tcPr>
            <w:tcW w:w="466" w:type="pct"/>
            <w:shd w:val="clear" w:color="auto" w:fill="auto"/>
          </w:tcPr>
          <w:p w14:paraId="183A4864" w14:textId="5F711BBE" w:rsidR="00AB194A" w:rsidRPr="002741E6" w:rsidRDefault="00F90B20" w:rsidP="00FC2EBF">
            <w:pPr>
              <w:spacing w:before="60" w:after="60" w:line="276" w:lineRule="auto"/>
              <w:contextualSpacing/>
              <w:rPr>
                <w:rFonts w:cs="Arial"/>
              </w:rPr>
            </w:pPr>
            <w:r w:rsidRPr="002741E6">
              <w:rPr>
                <w:rFonts w:cs="Arial"/>
              </w:rPr>
              <w:t>1</w:t>
            </w:r>
            <w:r w:rsidR="00710405" w:rsidRPr="002741E6">
              <w:rPr>
                <w:rFonts w:cs="Arial"/>
              </w:rPr>
              <w:t>/5</w:t>
            </w:r>
          </w:p>
        </w:tc>
        <w:tc>
          <w:tcPr>
            <w:tcW w:w="515" w:type="pct"/>
            <w:shd w:val="clear" w:color="auto" w:fill="FF0000"/>
          </w:tcPr>
          <w:p w14:paraId="0EF7E465" w14:textId="35D9D641" w:rsidR="00AB194A" w:rsidRPr="002741E6" w:rsidRDefault="00F90B20" w:rsidP="00FC2EBF">
            <w:pPr>
              <w:spacing w:before="60" w:after="60" w:line="276" w:lineRule="auto"/>
              <w:contextualSpacing/>
              <w:rPr>
                <w:rFonts w:cs="Arial"/>
              </w:rPr>
            </w:pPr>
            <w:r w:rsidRPr="002741E6">
              <w:rPr>
                <w:rFonts w:cs="Arial"/>
              </w:rPr>
              <w:t>4</w:t>
            </w:r>
            <w:r w:rsidR="00710405" w:rsidRPr="002741E6">
              <w:rPr>
                <w:rFonts w:cs="Arial"/>
              </w:rPr>
              <w:t>/5</w:t>
            </w:r>
          </w:p>
        </w:tc>
        <w:tc>
          <w:tcPr>
            <w:tcW w:w="2336" w:type="pct"/>
          </w:tcPr>
          <w:p w14:paraId="5701B5C8" w14:textId="4E43F53D" w:rsidR="00AB194A" w:rsidRPr="002741E6" w:rsidRDefault="00547259" w:rsidP="00FC2EBF">
            <w:pPr>
              <w:spacing w:before="60" w:after="60" w:line="276" w:lineRule="auto"/>
              <w:contextualSpacing/>
              <w:rPr>
                <w:rFonts w:cs="Arial"/>
              </w:rPr>
            </w:pPr>
            <w:r w:rsidRPr="002741E6">
              <w:rPr>
                <w:rFonts w:cs="Arial"/>
              </w:rPr>
              <w:t>B</w:t>
            </w:r>
            <w:r w:rsidR="0035106F" w:rsidRPr="002741E6">
              <w:rPr>
                <w:rFonts w:cs="Arial"/>
              </w:rPr>
              <w:t>êche-de-</w:t>
            </w:r>
            <w:r w:rsidR="00CC55B8" w:rsidRPr="002741E6">
              <w:rPr>
                <w:rFonts w:cs="Arial"/>
              </w:rPr>
              <w:t>mer play</w:t>
            </w:r>
            <w:r w:rsidRPr="002741E6">
              <w:rPr>
                <w:rFonts w:cs="Arial"/>
              </w:rPr>
              <w:t xml:space="preserve"> an important role in the health of the ecosystem and are prone to localised depletion. There is currently very little capacity to monitor or manage the risk of localised depletion and associated risks to the ecosystem</w:t>
            </w:r>
            <w:r w:rsidR="00A44B6D" w:rsidRPr="002741E6">
              <w:rPr>
                <w:rFonts w:cs="Arial"/>
              </w:rPr>
              <w:t xml:space="preserve"> and no assessments of the impact of removing these species from the ecosystem at this rate has been undertaken</w:t>
            </w:r>
            <w:r w:rsidRPr="002741E6">
              <w:rPr>
                <w:rFonts w:cs="Arial"/>
              </w:rPr>
              <w:t>.</w:t>
            </w:r>
          </w:p>
        </w:tc>
      </w:tr>
      <w:tr w:rsidR="00D76449" w:rsidRPr="00433FCA" w14:paraId="14FFCC4D" w14:textId="77777777" w:rsidTr="002741E6">
        <w:trPr>
          <w:cnfStyle w:val="000000100000" w:firstRow="0" w:lastRow="0" w:firstColumn="0" w:lastColumn="0" w:oddVBand="0" w:evenVBand="0" w:oddHBand="1" w:evenHBand="0" w:firstRowFirstColumn="0" w:firstRowLastColumn="0" w:lastRowFirstColumn="0" w:lastRowLastColumn="0"/>
        </w:trPr>
        <w:tc>
          <w:tcPr>
            <w:tcW w:w="1262" w:type="pct"/>
            <w:shd w:val="clear" w:color="auto" w:fill="D9D9D9" w:themeFill="background1" w:themeFillShade="D9"/>
            <w:vAlign w:val="center"/>
          </w:tcPr>
          <w:p w14:paraId="4D7DC563" w14:textId="67470506" w:rsidR="00D76449" w:rsidRPr="002741E6" w:rsidRDefault="00D76449" w:rsidP="00D52AA1">
            <w:pPr>
              <w:spacing w:before="60" w:after="60" w:line="276" w:lineRule="auto"/>
              <w:contextualSpacing/>
              <w:rPr>
                <w:rFonts w:cs="Arial"/>
                <w:b/>
              </w:rPr>
            </w:pPr>
            <w:r w:rsidRPr="002741E6">
              <w:rPr>
                <w:rFonts w:cs="Arial"/>
                <w:b/>
              </w:rPr>
              <w:t>EPBC requirements</w:t>
            </w:r>
          </w:p>
        </w:tc>
        <w:tc>
          <w:tcPr>
            <w:tcW w:w="3738" w:type="pct"/>
            <w:gridSpan w:val="4"/>
            <w:shd w:val="clear" w:color="auto" w:fill="D9D9D9" w:themeFill="background1" w:themeFillShade="D9"/>
            <w:vAlign w:val="center"/>
          </w:tcPr>
          <w:p w14:paraId="52515391" w14:textId="120E05BF" w:rsidR="00D76449" w:rsidRPr="002741E6" w:rsidRDefault="00D76449" w:rsidP="00FC2EBF">
            <w:pPr>
              <w:spacing w:before="60" w:after="60" w:line="276" w:lineRule="auto"/>
              <w:contextualSpacing/>
              <w:jc w:val="center"/>
              <w:rPr>
                <w:rFonts w:cs="Arial"/>
                <w:b/>
              </w:rPr>
            </w:pPr>
            <w:r w:rsidRPr="002741E6">
              <w:rPr>
                <w:rFonts w:cs="Arial"/>
                <w:b/>
              </w:rPr>
              <w:t>Details</w:t>
            </w:r>
          </w:p>
        </w:tc>
      </w:tr>
      <w:tr w:rsidR="00287EB8" w:rsidRPr="00433FCA" w14:paraId="288C0458" w14:textId="77777777" w:rsidTr="00C40986">
        <w:trPr>
          <w:cnfStyle w:val="000000010000" w:firstRow="0" w:lastRow="0" w:firstColumn="0" w:lastColumn="0" w:oddVBand="0" w:evenVBand="0" w:oddHBand="0" w:evenHBand="1" w:firstRowFirstColumn="0" w:firstRowLastColumn="0" w:lastRowFirstColumn="0" w:lastRowLastColumn="0"/>
        </w:trPr>
        <w:tc>
          <w:tcPr>
            <w:tcW w:w="1262" w:type="pct"/>
          </w:tcPr>
          <w:p w14:paraId="3A69EF13" w14:textId="7A7FB7F9" w:rsidR="00CB2862" w:rsidRPr="002741E6" w:rsidRDefault="00287EB8" w:rsidP="00FC2EBF">
            <w:pPr>
              <w:spacing w:before="60" w:after="60" w:line="276" w:lineRule="auto"/>
              <w:contextualSpacing/>
              <w:rPr>
                <w:rFonts w:cs="Arial"/>
              </w:rPr>
            </w:pPr>
            <w:r w:rsidRPr="002741E6">
              <w:rPr>
                <w:rFonts w:cs="Arial"/>
              </w:rPr>
              <w:t>Part 12</w:t>
            </w:r>
          </w:p>
        </w:tc>
        <w:tc>
          <w:tcPr>
            <w:tcW w:w="3738" w:type="pct"/>
            <w:gridSpan w:val="4"/>
            <w:tcBorders>
              <w:bottom w:val="single" w:sz="4" w:space="0" w:color="auto"/>
            </w:tcBorders>
            <w:shd w:val="clear" w:color="auto" w:fill="auto"/>
          </w:tcPr>
          <w:p w14:paraId="327E0B80" w14:textId="68AFF4E8" w:rsidR="00287EB8" w:rsidRPr="002741E6" w:rsidRDefault="00103A24" w:rsidP="00FC2EBF">
            <w:pPr>
              <w:spacing w:before="60" w:after="60" w:line="276" w:lineRule="auto"/>
              <w:contextualSpacing/>
              <w:rPr>
                <w:rFonts w:cs="Arial"/>
              </w:rPr>
            </w:pPr>
            <w:r w:rsidRPr="002741E6">
              <w:rPr>
                <w:rFonts w:cs="Arial"/>
                <w:b/>
              </w:rPr>
              <w:t xml:space="preserve">Not applicable - </w:t>
            </w:r>
            <w:r w:rsidRPr="002741E6">
              <w:rPr>
                <w:rFonts w:cs="Arial"/>
                <w:bCs/>
              </w:rPr>
              <w:t xml:space="preserve">There are no marine bioregional plans relevant to the </w:t>
            </w:r>
            <w:r w:rsidR="000A1D5E">
              <w:rPr>
                <w:rFonts w:cs="Arial"/>
                <w:bCs/>
              </w:rPr>
              <w:t>f</w:t>
            </w:r>
            <w:r w:rsidRPr="002741E6">
              <w:rPr>
                <w:rFonts w:cs="Arial"/>
                <w:bCs/>
              </w:rPr>
              <w:t>ishery.</w:t>
            </w:r>
          </w:p>
        </w:tc>
      </w:tr>
      <w:tr w:rsidR="00287EB8" w:rsidRPr="00433FCA" w14:paraId="506B6990" w14:textId="77777777" w:rsidTr="008A172A">
        <w:trPr>
          <w:cnfStyle w:val="000000100000" w:firstRow="0" w:lastRow="0" w:firstColumn="0" w:lastColumn="0" w:oddVBand="0" w:evenVBand="0" w:oddHBand="1" w:evenHBand="0" w:firstRowFirstColumn="0" w:firstRowLastColumn="0" w:lastRowFirstColumn="0" w:lastRowLastColumn="0"/>
        </w:trPr>
        <w:tc>
          <w:tcPr>
            <w:tcW w:w="1262" w:type="pct"/>
          </w:tcPr>
          <w:p w14:paraId="1E8F6B74" w14:textId="503D4C18" w:rsidR="00CB2862" w:rsidRPr="002741E6" w:rsidRDefault="00287EB8" w:rsidP="00FC2EBF">
            <w:pPr>
              <w:spacing w:before="60" w:after="60" w:line="276" w:lineRule="auto"/>
              <w:contextualSpacing/>
              <w:rPr>
                <w:rFonts w:cs="Arial"/>
              </w:rPr>
            </w:pPr>
            <w:r w:rsidRPr="002741E6">
              <w:rPr>
                <w:rFonts w:cs="Arial"/>
              </w:rPr>
              <w:t>Part 13</w:t>
            </w:r>
          </w:p>
        </w:tc>
        <w:tc>
          <w:tcPr>
            <w:tcW w:w="3738" w:type="pct"/>
            <w:gridSpan w:val="4"/>
            <w:tcBorders>
              <w:bottom w:val="single" w:sz="4" w:space="0" w:color="auto"/>
            </w:tcBorders>
            <w:shd w:val="clear" w:color="auto" w:fill="92D050"/>
          </w:tcPr>
          <w:p w14:paraId="008A304B" w14:textId="2C7E32A6" w:rsidR="00287EB8" w:rsidRPr="002741E6" w:rsidRDefault="00C40986" w:rsidP="00FC2EBF">
            <w:pPr>
              <w:spacing w:before="60" w:after="60" w:line="276" w:lineRule="auto"/>
              <w:contextualSpacing/>
              <w:rPr>
                <w:rFonts w:cs="Arial"/>
              </w:rPr>
            </w:pPr>
            <w:r>
              <w:rPr>
                <w:rFonts w:cs="Arial"/>
                <w:b/>
                <w:bCs/>
              </w:rPr>
              <w:t>M</w:t>
            </w:r>
            <w:r w:rsidR="003819A6" w:rsidRPr="002741E6">
              <w:rPr>
                <w:rFonts w:cs="Arial"/>
                <w:b/>
                <w:bCs/>
              </w:rPr>
              <w:t>eets -</w:t>
            </w:r>
            <w:r w:rsidR="003819A6" w:rsidRPr="002741E6">
              <w:rPr>
                <w:rFonts w:cs="Arial"/>
              </w:rPr>
              <w:t xml:space="preserve"> The </w:t>
            </w:r>
            <w:r>
              <w:rPr>
                <w:rFonts w:cs="Arial"/>
              </w:rPr>
              <w:t>fishing method employed in</w:t>
            </w:r>
            <w:r w:rsidR="003819A6" w:rsidRPr="002741E6">
              <w:rPr>
                <w:rFonts w:cs="Arial"/>
              </w:rPr>
              <w:t xml:space="preserve"> the fishery means there is likely relatively low risk to protected species. No interactions have been reported in the fishery </w:t>
            </w:r>
            <w:r>
              <w:rPr>
                <w:rFonts w:cs="Arial"/>
              </w:rPr>
              <w:t xml:space="preserve">since 2012. A condition in Section 2 recommends that the fishery undergoes an </w:t>
            </w:r>
            <w:r w:rsidR="00B42932">
              <w:rPr>
                <w:rFonts w:cs="Arial"/>
              </w:rPr>
              <w:t>ecological</w:t>
            </w:r>
            <w:r>
              <w:rPr>
                <w:rFonts w:cs="Arial"/>
              </w:rPr>
              <w:t xml:space="preserve"> </w:t>
            </w:r>
            <w:r w:rsidR="003819A6" w:rsidRPr="002741E6">
              <w:rPr>
                <w:rFonts w:cs="Arial"/>
              </w:rPr>
              <w:t>risk assessment</w:t>
            </w:r>
            <w:r>
              <w:rPr>
                <w:rFonts w:cs="Arial"/>
              </w:rPr>
              <w:t xml:space="preserve"> (ERA). </w:t>
            </w:r>
            <w:r w:rsidRPr="00C40986">
              <w:rPr>
                <w:rFonts w:cs="Arial"/>
              </w:rPr>
              <w:t>An ecological risk management strategy is expected to be developed, based on the outcomes of th</w:t>
            </w:r>
            <w:r>
              <w:rPr>
                <w:rFonts w:cs="Arial"/>
              </w:rPr>
              <w:t>e ERA</w:t>
            </w:r>
            <w:r w:rsidRPr="00C40986">
              <w:rPr>
                <w:rFonts w:cs="Arial"/>
              </w:rPr>
              <w:t>.</w:t>
            </w:r>
          </w:p>
        </w:tc>
      </w:tr>
      <w:tr w:rsidR="00287EB8" w:rsidRPr="00433FCA" w14:paraId="22B413FF" w14:textId="77777777" w:rsidTr="008A172A">
        <w:trPr>
          <w:cnfStyle w:val="000000010000" w:firstRow="0" w:lastRow="0" w:firstColumn="0" w:lastColumn="0" w:oddVBand="0" w:evenVBand="0" w:oddHBand="0" w:evenHBand="1" w:firstRowFirstColumn="0" w:firstRowLastColumn="0" w:lastRowFirstColumn="0" w:lastRowLastColumn="0"/>
        </w:trPr>
        <w:tc>
          <w:tcPr>
            <w:tcW w:w="1262" w:type="pct"/>
          </w:tcPr>
          <w:p w14:paraId="43BD9B9F" w14:textId="4529265D" w:rsidR="00CB2862" w:rsidRPr="002741E6" w:rsidRDefault="00287EB8" w:rsidP="00FC2EBF">
            <w:pPr>
              <w:spacing w:before="60" w:after="60" w:line="276" w:lineRule="auto"/>
              <w:contextualSpacing/>
              <w:rPr>
                <w:rFonts w:cs="Arial"/>
              </w:rPr>
            </w:pPr>
            <w:r w:rsidRPr="002741E6">
              <w:rPr>
                <w:rFonts w:cs="Arial"/>
              </w:rPr>
              <w:t>Part 13A</w:t>
            </w:r>
          </w:p>
        </w:tc>
        <w:tc>
          <w:tcPr>
            <w:tcW w:w="3738" w:type="pct"/>
            <w:gridSpan w:val="4"/>
            <w:tcBorders>
              <w:bottom w:val="single" w:sz="4" w:space="0" w:color="auto"/>
            </w:tcBorders>
            <w:shd w:val="clear" w:color="auto" w:fill="92D050"/>
          </w:tcPr>
          <w:p w14:paraId="3A492242" w14:textId="21218A1E" w:rsidR="00287EB8" w:rsidRPr="002741E6" w:rsidRDefault="008A172A" w:rsidP="00FC2EBF">
            <w:pPr>
              <w:spacing w:before="60" w:after="60" w:line="276" w:lineRule="auto"/>
              <w:contextualSpacing/>
              <w:rPr>
                <w:rFonts w:cs="Arial"/>
                <w:b/>
                <w:bCs/>
              </w:rPr>
            </w:pPr>
            <w:r>
              <w:rPr>
                <w:rFonts w:cs="Arial"/>
                <w:b/>
                <w:bCs/>
              </w:rPr>
              <w:t>M</w:t>
            </w:r>
            <w:r w:rsidR="003819A6" w:rsidRPr="002741E6">
              <w:rPr>
                <w:rFonts w:cs="Arial"/>
                <w:b/>
                <w:bCs/>
              </w:rPr>
              <w:t>eets -</w:t>
            </w:r>
            <w:r w:rsidR="00103A24" w:rsidRPr="002741E6">
              <w:rPr>
                <w:rFonts w:cs="Arial"/>
                <w:b/>
                <w:bCs/>
              </w:rPr>
              <w:t xml:space="preserve"> </w:t>
            </w:r>
            <w:r w:rsidR="006D50AE" w:rsidRPr="002741E6">
              <w:rPr>
                <w:rFonts w:cs="Arial"/>
              </w:rPr>
              <w:t xml:space="preserve">Although there have been significant improvements in fishery data collection and management, some crucial information still cannot be </w:t>
            </w:r>
            <w:r w:rsidR="00CC55B8" w:rsidRPr="002741E6">
              <w:rPr>
                <w:rFonts w:cs="Arial"/>
              </w:rPr>
              <w:t>collected</w:t>
            </w:r>
            <w:r>
              <w:rPr>
                <w:rFonts w:cs="Arial"/>
              </w:rPr>
              <w:t xml:space="preserve"> due to provisions under the </w:t>
            </w:r>
            <w:r w:rsidRPr="008A172A">
              <w:rPr>
                <w:rFonts w:cs="Arial"/>
                <w:i/>
                <w:iCs/>
              </w:rPr>
              <w:t>Torres Strait Fisheries Act 1984</w:t>
            </w:r>
            <w:r w:rsidR="006A3654" w:rsidRPr="006A3654">
              <w:rPr>
                <w:rFonts w:cs="Arial"/>
              </w:rPr>
              <w:t>, t</w:t>
            </w:r>
            <w:r w:rsidRPr="006A3654">
              <w:rPr>
                <w:rFonts w:cs="Arial"/>
              </w:rPr>
              <w:t>his</w:t>
            </w:r>
            <w:r w:rsidRPr="0083061C">
              <w:rPr>
                <w:rFonts w:cs="Arial"/>
              </w:rPr>
              <w:t xml:space="preserve"> </w:t>
            </w:r>
            <w:r w:rsidRPr="0083061C">
              <w:rPr>
                <w:rFonts w:cs="Arial"/>
              </w:rPr>
              <w:lastRenderedPageBreak/>
              <w:t xml:space="preserve">assessment report recommends declaring the </w:t>
            </w:r>
            <w:r w:rsidRPr="008A172A">
              <w:rPr>
                <w:rFonts w:cs="Arial"/>
              </w:rPr>
              <w:t xml:space="preserve">Torres Strait </w:t>
            </w:r>
            <w:proofErr w:type="spellStart"/>
            <w:r w:rsidRPr="008A172A">
              <w:rPr>
                <w:rFonts w:cs="Arial"/>
              </w:rPr>
              <w:t>Bêche</w:t>
            </w:r>
            <w:proofErr w:type="spellEnd"/>
            <w:r w:rsidRPr="008A172A">
              <w:rPr>
                <w:rFonts w:cs="Arial"/>
              </w:rPr>
              <w:t>-de-</w:t>
            </w:r>
            <w:proofErr w:type="spellStart"/>
            <w:r w:rsidRPr="008A172A">
              <w:rPr>
                <w:rFonts w:cs="Arial"/>
              </w:rPr>
              <w:t>mer</w:t>
            </w:r>
            <w:proofErr w:type="spellEnd"/>
            <w:r w:rsidRPr="008A172A">
              <w:rPr>
                <w:rFonts w:cs="Arial"/>
              </w:rPr>
              <w:t xml:space="preserve"> Fishery </w:t>
            </w:r>
            <w:r w:rsidRPr="0083061C">
              <w:rPr>
                <w:rFonts w:cs="Arial"/>
              </w:rPr>
              <w:t xml:space="preserve">a Wildlife Trade Operation for three years until </w:t>
            </w:r>
            <w:r>
              <w:rPr>
                <w:rFonts w:cs="Arial"/>
              </w:rPr>
              <w:t>4</w:t>
            </w:r>
            <w:r w:rsidRPr="00E06A72">
              <w:rPr>
                <w:rFonts w:cs="Arial"/>
              </w:rPr>
              <w:t xml:space="preserve"> December 2023</w:t>
            </w:r>
            <w:r w:rsidRPr="0083061C">
              <w:rPr>
                <w:rFonts w:cs="Arial"/>
              </w:rPr>
              <w:t>.</w:t>
            </w:r>
          </w:p>
        </w:tc>
      </w:tr>
      <w:tr w:rsidR="00287EB8" w:rsidRPr="00433FCA" w14:paraId="3E17CDF2" w14:textId="77777777" w:rsidTr="008A172A">
        <w:trPr>
          <w:cnfStyle w:val="000000100000" w:firstRow="0" w:lastRow="0" w:firstColumn="0" w:lastColumn="0" w:oddVBand="0" w:evenVBand="0" w:oddHBand="1" w:evenHBand="0" w:firstRowFirstColumn="0" w:firstRowLastColumn="0" w:lastRowFirstColumn="0" w:lastRowLastColumn="0"/>
        </w:trPr>
        <w:tc>
          <w:tcPr>
            <w:tcW w:w="1262" w:type="pct"/>
          </w:tcPr>
          <w:p w14:paraId="716FE531" w14:textId="59E59591" w:rsidR="00CB2862" w:rsidRPr="002741E6" w:rsidRDefault="00287EB8" w:rsidP="00FC2EBF">
            <w:pPr>
              <w:spacing w:before="60" w:after="60" w:line="276" w:lineRule="auto"/>
              <w:contextualSpacing/>
              <w:rPr>
                <w:rFonts w:cs="Arial"/>
              </w:rPr>
            </w:pPr>
            <w:r w:rsidRPr="002741E6">
              <w:rPr>
                <w:rFonts w:cs="Arial"/>
              </w:rPr>
              <w:lastRenderedPageBreak/>
              <w:t>Part 16</w:t>
            </w:r>
          </w:p>
        </w:tc>
        <w:tc>
          <w:tcPr>
            <w:tcW w:w="3738" w:type="pct"/>
            <w:gridSpan w:val="4"/>
            <w:shd w:val="clear" w:color="auto" w:fill="FFC000"/>
          </w:tcPr>
          <w:p w14:paraId="70D1DCFD" w14:textId="7EB2C368" w:rsidR="00287EB8" w:rsidRPr="002741E6" w:rsidRDefault="008A172A" w:rsidP="00FC2EBF">
            <w:pPr>
              <w:spacing w:before="60" w:after="60" w:line="276" w:lineRule="auto"/>
              <w:contextualSpacing/>
              <w:rPr>
                <w:rFonts w:cs="Arial"/>
              </w:rPr>
            </w:pPr>
            <w:r>
              <w:rPr>
                <w:rFonts w:cs="Arial"/>
                <w:b/>
                <w:bCs/>
              </w:rPr>
              <w:t xml:space="preserve">Partially </w:t>
            </w:r>
            <w:r w:rsidR="003819A6" w:rsidRPr="002741E6">
              <w:rPr>
                <w:rFonts w:cs="Arial"/>
                <w:b/>
                <w:bCs/>
              </w:rPr>
              <w:t>Meets –</w:t>
            </w:r>
            <w:r w:rsidR="003819A6" w:rsidRPr="002741E6">
              <w:rPr>
                <w:rFonts w:cs="Arial"/>
              </w:rPr>
              <w:t xml:space="preserve"> </w:t>
            </w:r>
            <w:r w:rsidR="00103A24" w:rsidRPr="002741E6">
              <w:rPr>
                <w:rFonts w:cs="Arial"/>
              </w:rPr>
              <w:t>M</w:t>
            </w:r>
            <w:r w:rsidR="003819A6" w:rsidRPr="002741E6">
              <w:rPr>
                <w:rFonts w:cs="Arial"/>
              </w:rPr>
              <w:t xml:space="preserve">anagement arrangements specified in the harvest strategy for the fishery are precautionary in nature and total allowable commercial catch limits also reflect a precautionary approach to </w:t>
            </w:r>
            <w:r w:rsidR="005D75DD" w:rsidRPr="002741E6">
              <w:rPr>
                <w:rFonts w:cs="Arial"/>
              </w:rPr>
              <w:t xml:space="preserve">the </w:t>
            </w:r>
            <w:r w:rsidR="003819A6" w:rsidRPr="002741E6">
              <w:rPr>
                <w:rFonts w:cs="Arial"/>
              </w:rPr>
              <w:t>uncertainty and risk</w:t>
            </w:r>
            <w:r w:rsidR="005D75DD" w:rsidRPr="002741E6">
              <w:rPr>
                <w:rFonts w:cs="Arial"/>
              </w:rPr>
              <w:t xml:space="preserve"> around target stocks</w:t>
            </w:r>
            <w:r w:rsidR="003819A6" w:rsidRPr="002741E6">
              <w:rPr>
                <w:rFonts w:cs="Arial"/>
              </w:rPr>
              <w:t>.</w:t>
            </w:r>
          </w:p>
        </w:tc>
      </w:tr>
    </w:tbl>
    <w:p w14:paraId="4AD0912A" w14:textId="77777777" w:rsidR="002741E6" w:rsidRDefault="002741E6" w:rsidP="00E338B1">
      <w:pPr>
        <w:pStyle w:val="Heading1"/>
        <w:spacing w:after="120"/>
        <w:rPr>
          <w:rFonts w:ascii="Arial" w:hAnsi="Arial"/>
        </w:rPr>
      </w:pPr>
      <w:bookmarkStart w:id="7" w:name="_Toc59620568"/>
    </w:p>
    <w:p w14:paraId="331ABAAF" w14:textId="77777777" w:rsidR="002741E6" w:rsidRDefault="002741E6">
      <w:pPr>
        <w:spacing w:before="0" w:after="0"/>
        <w:rPr>
          <w:rFonts w:cs="Arial"/>
          <w:b/>
          <w:caps/>
          <w:sz w:val="24"/>
        </w:rPr>
      </w:pPr>
      <w:r>
        <w:br w:type="page"/>
      </w:r>
    </w:p>
    <w:p w14:paraId="1F77DFC3" w14:textId="3E5DE4AE" w:rsidR="00417DFC" w:rsidRPr="00292DD7" w:rsidRDefault="00417DFC" w:rsidP="00E338B1">
      <w:pPr>
        <w:pStyle w:val="Heading1"/>
        <w:spacing w:after="120"/>
        <w:rPr>
          <w:rFonts w:ascii="Arial" w:hAnsi="Arial"/>
        </w:rPr>
      </w:pPr>
      <w:r w:rsidRPr="00292DD7">
        <w:rPr>
          <w:rFonts w:ascii="Arial" w:hAnsi="Arial"/>
        </w:rPr>
        <w:lastRenderedPageBreak/>
        <w:t xml:space="preserve">Section 2: Summary of Issues </w:t>
      </w:r>
      <w:r w:rsidR="00292DD7" w:rsidRPr="00292DD7">
        <w:rPr>
          <w:rFonts w:ascii="Arial" w:hAnsi="Arial"/>
        </w:rPr>
        <w:t xml:space="preserve">and </w:t>
      </w:r>
      <w:r w:rsidRPr="00292DD7">
        <w:rPr>
          <w:rFonts w:ascii="Arial" w:hAnsi="Arial"/>
        </w:rPr>
        <w:t>Conditions</w:t>
      </w:r>
      <w:bookmarkEnd w:id="7"/>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2"/>
        <w:gridCol w:w="7371"/>
      </w:tblGrid>
      <w:tr w:rsidR="00417DFC" w:rsidRPr="00790FBA" w14:paraId="10B2CAE0" w14:textId="77777777" w:rsidTr="002741E6">
        <w:trPr>
          <w:tblHeader/>
          <w:jc w:val="center"/>
        </w:trPr>
        <w:tc>
          <w:tcPr>
            <w:tcW w:w="7792" w:type="dxa"/>
            <w:shd w:val="clear" w:color="auto" w:fill="D9D9D9"/>
            <w:vAlign w:val="center"/>
          </w:tcPr>
          <w:p w14:paraId="54D004F8" w14:textId="77777777" w:rsidR="00417DFC" w:rsidRPr="002741E6" w:rsidRDefault="00417DFC" w:rsidP="00255746">
            <w:pPr>
              <w:spacing w:before="60" w:after="60" w:line="276" w:lineRule="auto"/>
              <w:contextualSpacing/>
              <w:jc w:val="center"/>
              <w:rPr>
                <w:rFonts w:cs="Arial"/>
                <w:b/>
              </w:rPr>
            </w:pPr>
            <w:r w:rsidRPr="002741E6">
              <w:rPr>
                <w:rFonts w:cs="Arial"/>
                <w:b/>
              </w:rPr>
              <w:t>Issue</w:t>
            </w:r>
          </w:p>
        </w:tc>
        <w:tc>
          <w:tcPr>
            <w:tcW w:w="7371" w:type="dxa"/>
            <w:shd w:val="clear" w:color="auto" w:fill="D9D9D9"/>
            <w:vAlign w:val="center"/>
          </w:tcPr>
          <w:p w14:paraId="4B5B82B9" w14:textId="77777777" w:rsidR="00417DFC" w:rsidRPr="00790FBA" w:rsidRDefault="00417DFC" w:rsidP="00255746">
            <w:pPr>
              <w:spacing w:before="60" w:after="60" w:line="276" w:lineRule="auto"/>
              <w:contextualSpacing/>
              <w:jc w:val="center"/>
              <w:rPr>
                <w:rFonts w:cs="Arial"/>
                <w:b/>
                <w:sz w:val="20"/>
                <w:szCs w:val="20"/>
              </w:rPr>
            </w:pPr>
            <w:r w:rsidRPr="00790FBA">
              <w:rPr>
                <w:rFonts w:cs="Arial"/>
                <w:b/>
                <w:sz w:val="20"/>
                <w:szCs w:val="20"/>
              </w:rPr>
              <w:t xml:space="preserve">Condition </w:t>
            </w:r>
          </w:p>
        </w:tc>
      </w:tr>
      <w:tr w:rsidR="00417DFC" w:rsidRPr="00790FBA" w14:paraId="50EAB394" w14:textId="77777777" w:rsidTr="002741E6">
        <w:trPr>
          <w:jc w:val="center"/>
        </w:trPr>
        <w:tc>
          <w:tcPr>
            <w:tcW w:w="7792" w:type="dxa"/>
          </w:tcPr>
          <w:p w14:paraId="361DBAC8" w14:textId="77777777" w:rsidR="00417DFC" w:rsidRPr="002741E6" w:rsidRDefault="00417DFC" w:rsidP="00255746">
            <w:pPr>
              <w:spacing w:before="60" w:after="60" w:line="276" w:lineRule="auto"/>
              <w:contextualSpacing/>
              <w:rPr>
                <w:rFonts w:cs="Arial"/>
                <w:b/>
                <w:u w:val="single"/>
              </w:rPr>
            </w:pPr>
            <w:r w:rsidRPr="002741E6">
              <w:rPr>
                <w:rFonts w:cs="Arial"/>
                <w:b/>
                <w:u w:val="single"/>
              </w:rPr>
              <w:t>General Management</w:t>
            </w:r>
          </w:p>
          <w:p w14:paraId="0B1B86F5" w14:textId="2AAE0AA4" w:rsidR="00417DFC" w:rsidRPr="002741E6" w:rsidRDefault="00417DFC" w:rsidP="00255746">
            <w:pPr>
              <w:spacing w:before="60" w:after="60" w:line="276" w:lineRule="auto"/>
              <w:contextualSpacing/>
              <w:rPr>
                <w:rFonts w:cs="Arial"/>
              </w:rPr>
            </w:pPr>
            <w:r w:rsidRPr="002741E6">
              <w:rPr>
                <w:rFonts w:cs="Arial"/>
              </w:rPr>
              <w:t xml:space="preserve">Export decisions relate to the management arrangements in force at the time of any decision(s) made under the EPBC Act. To ensure that the decision(s) remain valid and export approval continues uninterrupted, the Department of </w:t>
            </w:r>
            <w:r w:rsidR="00BE43B1" w:rsidRPr="002741E6">
              <w:rPr>
                <w:rFonts w:cs="Arial"/>
              </w:rPr>
              <w:t xml:space="preserve">Agriculture, Water and the Environment </w:t>
            </w:r>
            <w:r w:rsidRPr="002741E6">
              <w:rPr>
                <w:rFonts w:cs="Arial"/>
              </w:rPr>
              <w:t xml:space="preserve">(the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tc>
        <w:tc>
          <w:tcPr>
            <w:tcW w:w="7371" w:type="dxa"/>
          </w:tcPr>
          <w:p w14:paraId="580B04D3" w14:textId="77777777" w:rsidR="001A0F8F" w:rsidRPr="002741E6" w:rsidRDefault="001A0F8F" w:rsidP="002741E6">
            <w:pPr>
              <w:pStyle w:val="xmsonormal"/>
              <w:spacing w:line="276" w:lineRule="auto"/>
              <w:rPr>
                <w:rFonts w:ascii="Arial" w:hAnsi="Arial" w:cs="Arial"/>
              </w:rPr>
            </w:pPr>
            <w:r w:rsidRPr="002741E6">
              <w:rPr>
                <w:rFonts w:ascii="Arial" w:hAnsi="Arial" w:cs="Arial"/>
                <w:b/>
                <w:bCs/>
              </w:rPr>
              <w:t>Condition 1:</w:t>
            </w:r>
          </w:p>
          <w:p w14:paraId="05313632" w14:textId="77777777" w:rsidR="001A0F8F" w:rsidRPr="002741E6" w:rsidRDefault="001A0F8F" w:rsidP="002741E6">
            <w:pPr>
              <w:pStyle w:val="xmsonormal"/>
              <w:spacing w:after="120" w:line="276" w:lineRule="auto"/>
              <w:rPr>
                <w:rFonts w:ascii="Arial" w:hAnsi="Arial" w:cs="Arial"/>
              </w:rPr>
            </w:pPr>
            <w:r w:rsidRPr="002741E6">
              <w:rPr>
                <w:rFonts w:ascii="Arial" w:hAnsi="Arial" w:cs="Arial"/>
              </w:rPr>
              <w:t xml:space="preserve">The Protected Zone Joint Authority must ensure that operation of the Torres Strait Bêche-de-mer Fishery is carried out in accordance with management arrangements defined in the </w:t>
            </w:r>
            <w:r w:rsidRPr="002741E6">
              <w:rPr>
                <w:rFonts w:ascii="Arial" w:hAnsi="Arial" w:cs="Arial"/>
                <w:i/>
                <w:iCs/>
              </w:rPr>
              <w:t>Torres Strait Fisheries Act 1984</w:t>
            </w:r>
            <w:r w:rsidRPr="002741E6">
              <w:rPr>
                <w:rFonts w:ascii="Arial" w:hAnsi="Arial" w:cs="Arial"/>
              </w:rPr>
              <w:t>, Torres Strait Fisheries Regulations 1985, Torres Strait Fisheries Management Instrument No.15 (Torres Strait Sea Cucumber Fishery), licence conditions and the Torres Strait Bêche-de-mer Fishery Harvest Strategy.</w:t>
            </w:r>
          </w:p>
          <w:p w14:paraId="4625D0D6" w14:textId="0B8B16A2" w:rsidR="001A0F8F" w:rsidRPr="002741E6" w:rsidRDefault="001A0F8F" w:rsidP="001A0F8F">
            <w:pPr>
              <w:pStyle w:val="xmsonormal"/>
              <w:spacing w:line="276" w:lineRule="auto"/>
              <w:rPr>
                <w:rFonts w:ascii="Arial" w:hAnsi="Arial" w:cs="Arial"/>
              </w:rPr>
            </w:pPr>
            <w:r w:rsidRPr="002741E6">
              <w:rPr>
                <w:rFonts w:ascii="Arial" w:hAnsi="Arial" w:cs="Arial"/>
                <w:b/>
                <w:bCs/>
              </w:rPr>
              <w:t>Condition 2</w:t>
            </w:r>
            <w:r w:rsidRPr="002741E6">
              <w:rPr>
                <w:rFonts w:ascii="Arial" w:hAnsi="Arial" w:cs="Arial"/>
              </w:rPr>
              <w:t>:</w:t>
            </w:r>
          </w:p>
          <w:p w14:paraId="4B4E1BE5" w14:textId="5C624072" w:rsidR="001A0F8F" w:rsidRPr="002741E6" w:rsidRDefault="001A0F8F" w:rsidP="002741E6">
            <w:pPr>
              <w:pStyle w:val="xmsonormal"/>
              <w:spacing w:after="120" w:line="276" w:lineRule="auto"/>
              <w:rPr>
                <w:rFonts w:ascii="Arial" w:hAnsi="Arial" w:cs="Arial"/>
              </w:rPr>
            </w:pPr>
            <w:r w:rsidRPr="002741E6">
              <w:rPr>
                <w:rFonts w:ascii="Arial" w:hAnsi="Arial" w:cs="Arial"/>
              </w:rPr>
              <w:t xml:space="preserve">The Protected Zone Joint Authority must inform the Department of Agriculture, Water and the Environment of any intended material changes to the Torres Strait Bêche-de-mer Fishery management arrangements that may affect the assessment against which </w:t>
            </w:r>
            <w:r w:rsidRPr="002741E6">
              <w:rPr>
                <w:rFonts w:ascii="Arial" w:hAnsi="Arial" w:cs="Arial"/>
                <w:i/>
                <w:iCs/>
              </w:rPr>
              <w:t>Environment Protection and Biodiversity Conservation Act 1999</w:t>
            </w:r>
            <w:r w:rsidRPr="002741E6">
              <w:rPr>
                <w:rFonts w:ascii="Arial" w:hAnsi="Arial" w:cs="Arial"/>
              </w:rPr>
              <w:t xml:space="preserve"> decisions are made. This includes changes in fishing methods and the reopening of fishing for species currently closed to fishing.  </w:t>
            </w:r>
          </w:p>
          <w:p w14:paraId="512BA898" w14:textId="77777777" w:rsidR="001A0F8F" w:rsidRPr="002741E6" w:rsidRDefault="001A0F8F" w:rsidP="001A0F8F">
            <w:pPr>
              <w:pStyle w:val="xmsonormal"/>
              <w:spacing w:before="60" w:line="276" w:lineRule="auto"/>
              <w:rPr>
                <w:rFonts w:ascii="Arial" w:hAnsi="Arial" w:cs="Arial"/>
              </w:rPr>
            </w:pPr>
            <w:r w:rsidRPr="002741E6">
              <w:rPr>
                <w:rFonts w:ascii="Arial" w:hAnsi="Arial" w:cs="Arial"/>
                <w:b/>
                <w:bCs/>
              </w:rPr>
              <w:t>Condition 3:</w:t>
            </w:r>
          </w:p>
          <w:p w14:paraId="33C969C0" w14:textId="13FD672F" w:rsidR="00D3102A" w:rsidRPr="002741E6" w:rsidRDefault="001A0F8F" w:rsidP="002741E6">
            <w:pPr>
              <w:pStyle w:val="xmsolistnumber"/>
              <w:ind w:left="0" w:firstLine="0"/>
            </w:pPr>
            <w:r w:rsidRPr="002741E6">
              <w:t>The Torres Strait Protected Zone Joint Authority must inform the Department of Agriculture, Water and the Environment of any intended changes to fisheries legislation that may affect the legislative instruments relevant to this approval.</w:t>
            </w:r>
          </w:p>
        </w:tc>
      </w:tr>
      <w:tr w:rsidR="00417DFC" w:rsidRPr="00790FBA" w14:paraId="6EB4CB05" w14:textId="77777777" w:rsidTr="002741E6">
        <w:trPr>
          <w:jc w:val="center"/>
        </w:trPr>
        <w:tc>
          <w:tcPr>
            <w:tcW w:w="7792" w:type="dxa"/>
          </w:tcPr>
          <w:p w14:paraId="56F823E2" w14:textId="77777777" w:rsidR="00417DFC" w:rsidRPr="002741E6" w:rsidRDefault="00417DFC" w:rsidP="00255746">
            <w:pPr>
              <w:spacing w:before="60" w:after="60" w:line="276" w:lineRule="auto"/>
              <w:contextualSpacing/>
              <w:rPr>
                <w:rFonts w:cs="Arial"/>
                <w:b/>
              </w:rPr>
            </w:pPr>
            <w:r w:rsidRPr="002741E6">
              <w:rPr>
                <w:rFonts w:cs="Arial"/>
                <w:b/>
                <w:u w:val="single"/>
              </w:rPr>
              <w:t>Annual Reporting</w:t>
            </w:r>
            <w:r w:rsidRPr="002741E6">
              <w:rPr>
                <w:rFonts w:cs="Arial"/>
                <w:b/>
              </w:rPr>
              <w:t xml:space="preserve"> </w:t>
            </w:r>
          </w:p>
          <w:p w14:paraId="0422EC86" w14:textId="7BDC4A5B" w:rsidR="00417DFC" w:rsidRPr="002741E6" w:rsidRDefault="00417DFC" w:rsidP="00255746">
            <w:pPr>
              <w:spacing w:before="60" w:after="60" w:line="276" w:lineRule="auto"/>
              <w:contextualSpacing/>
              <w:rPr>
                <w:rFonts w:cs="Arial"/>
              </w:rPr>
            </w:pPr>
            <w:r w:rsidRPr="002741E6">
              <w:rPr>
                <w:rFonts w:cs="Arial"/>
              </w:rPr>
              <w:t xml:space="preserve">It is important that the </w:t>
            </w:r>
            <w:r w:rsidR="000B6BC6" w:rsidRPr="002741E6">
              <w:rPr>
                <w:rFonts w:cs="Arial"/>
              </w:rPr>
              <w:t>Australian Fisheries Management Authority</w:t>
            </w:r>
            <w:r w:rsidRPr="002741E6">
              <w:rPr>
                <w:rFonts w:cs="Arial"/>
              </w:rPr>
              <w:t xml:space="preserve">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00A14536" w:rsidRPr="002741E6">
              <w:rPr>
                <w:rFonts w:cs="Arial"/>
                <w:i/>
                <w:iCs/>
              </w:rPr>
              <w:t>Guidelines for the Ecologically Sustainable Management of Fisheries - 2nd Edition</w:t>
            </w:r>
            <w:r w:rsidRPr="002741E6">
              <w:rPr>
                <w:rFonts w:cs="Arial"/>
              </w:rPr>
              <w:t xml:space="preserve"> and include a description of the fishery, management </w:t>
            </w:r>
            <w:r w:rsidRPr="002741E6">
              <w:rPr>
                <w:rFonts w:cs="Arial"/>
              </w:rPr>
              <w:lastRenderedPageBreak/>
              <w:t xml:space="preserve">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17" w:history="1">
              <w:r w:rsidRPr="002741E6">
                <w:rPr>
                  <w:rStyle w:val="Hyperlink"/>
                  <w:rFonts w:cs="Arial"/>
                </w:rPr>
                <w:t>http://www.environment.gov.au/resource/guidelines-ecologically-sustainable-management-fisheries</w:t>
              </w:r>
            </w:hyperlink>
            <w:r w:rsidRPr="002741E6">
              <w:rPr>
                <w:rFonts w:cs="Arial"/>
              </w:rPr>
              <w:t xml:space="preserve">. </w:t>
            </w:r>
          </w:p>
        </w:tc>
        <w:tc>
          <w:tcPr>
            <w:tcW w:w="7371" w:type="dxa"/>
          </w:tcPr>
          <w:p w14:paraId="50441E13" w14:textId="77777777" w:rsidR="001A0F8F" w:rsidRPr="002741E6" w:rsidRDefault="001A0F8F" w:rsidP="001A0F8F">
            <w:pPr>
              <w:pStyle w:val="xmsonormal"/>
              <w:spacing w:line="276" w:lineRule="auto"/>
              <w:rPr>
                <w:rFonts w:ascii="Arial" w:hAnsi="Arial" w:cs="Arial"/>
              </w:rPr>
            </w:pPr>
            <w:r w:rsidRPr="002741E6">
              <w:rPr>
                <w:rFonts w:ascii="Arial" w:hAnsi="Arial" w:cs="Arial"/>
                <w:b/>
                <w:bCs/>
              </w:rPr>
              <w:lastRenderedPageBreak/>
              <w:t>Condition 4:</w:t>
            </w:r>
          </w:p>
          <w:p w14:paraId="6042A208" w14:textId="77777777" w:rsidR="001A0F8F" w:rsidRPr="002741E6" w:rsidRDefault="001A0F8F" w:rsidP="001A0F8F">
            <w:pPr>
              <w:pStyle w:val="xmsonormal"/>
              <w:spacing w:line="276" w:lineRule="auto"/>
              <w:rPr>
                <w:rFonts w:ascii="Arial" w:hAnsi="Arial" w:cs="Arial"/>
              </w:rPr>
            </w:pPr>
            <w:r w:rsidRPr="002741E6">
              <w:rPr>
                <w:rFonts w:ascii="Arial" w:hAnsi="Arial" w:cs="Arial"/>
              </w:rPr>
              <w:t xml:space="preserve">The Protected Zone Joint Authority must provide reports to the Department of Agriculture, Water and the Environment annually as per Appendix B of the </w:t>
            </w:r>
            <w:r w:rsidRPr="002741E6">
              <w:rPr>
                <w:rFonts w:ascii="Arial" w:hAnsi="Arial" w:cs="Arial"/>
                <w:i/>
                <w:iCs/>
              </w:rPr>
              <w:t>Guidelines for the Ecologically Sustainable Management of Fisheries - 2nd Edition.</w:t>
            </w:r>
          </w:p>
          <w:p w14:paraId="5B769166" w14:textId="2E0EFED8" w:rsidR="00D3102A" w:rsidRPr="00790FBA" w:rsidRDefault="00D3102A" w:rsidP="00255746">
            <w:pPr>
              <w:spacing w:before="60" w:after="60" w:line="276" w:lineRule="auto"/>
              <w:contextualSpacing/>
              <w:rPr>
                <w:rFonts w:cs="Arial"/>
                <w:sz w:val="20"/>
                <w:szCs w:val="20"/>
              </w:rPr>
            </w:pPr>
          </w:p>
        </w:tc>
      </w:tr>
      <w:tr w:rsidR="001A0F8F" w:rsidRPr="00790FBA" w14:paraId="7BC4D0C5" w14:textId="77777777" w:rsidTr="002741E6">
        <w:trPr>
          <w:jc w:val="center"/>
        </w:trPr>
        <w:tc>
          <w:tcPr>
            <w:tcW w:w="7792" w:type="dxa"/>
          </w:tcPr>
          <w:p w14:paraId="50F6DB16" w14:textId="26BA2150" w:rsidR="001A0F8F" w:rsidRPr="002741E6" w:rsidRDefault="001A0F8F" w:rsidP="001A0F8F">
            <w:pPr>
              <w:spacing w:before="60" w:after="60" w:line="276" w:lineRule="auto"/>
              <w:contextualSpacing/>
              <w:rPr>
                <w:rFonts w:cs="Arial"/>
                <w:b/>
                <w:u w:val="single"/>
              </w:rPr>
            </w:pPr>
            <w:r w:rsidRPr="002741E6">
              <w:rPr>
                <w:rFonts w:cs="Arial"/>
                <w:b/>
                <w:u w:val="single"/>
              </w:rPr>
              <w:t xml:space="preserve">Ecological risk </w:t>
            </w:r>
            <w:r w:rsidR="00CC55B8" w:rsidRPr="002741E6">
              <w:rPr>
                <w:rFonts w:cs="Arial"/>
                <w:b/>
                <w:u w:val="single"/>
              </w:rPr>
              <w:t>assessment and</w:t>
            </w:r>
            <w:r w:rsidRPr="002741E6">
              <w:rPr>
                <w:rFonts w:cs="Arial"/>
                <w:b/>
                <w:u w:val="single"/>
              </w:rPr>
              <w:t xml:space="preserve"> risk mitigation </w:t>
            </w:r>
          </w:p>
          <w:p w14:paraId="3258DA1E" w14:textId="131ECD8C" w:rsidR="003A0C3B" w:rsidRDefault="001A0F8F" w:rsidP="005C72EF">
            <w:pPr>
              <w:spacing w:before="60" w:after="240" w:line="276" w:lineRule="auto"/>
              <w:contextualSpacing/>
              <w:rPr>
                <w:rFonts w:cs="Arial"/>
              </w:rPr>
            </w:pPr>
            <w:r w:rsidRPr="003A0C3B">
              <w:rPr>
                <w:rFonts w:cs="Arial"/>
              </w:rPr>
              <w:t xml:space="preserve">In addition to providing insight into the biomass of species subject to ongoing harvest in the fishery, the 2020 stock survey of sea cucumbers in East Torres Strait was intended to address an essential priority in the fishery’s Five Year Research Plan aimed at understanding the stock status of Sandfish at Warrior Reef. However, this segment of the survey was not carried out </w:t>
            </w:r>
            <w:r w:rsidR="00CB7686" w:rsidRPr="003A0C3B">
              <w:rPr>
                <w:rFonts w:cs="Arial"/>
              </w:rPr>
              <w:t>as a result</w:t>
            </w:r>
            <w:r w:rsidRPr="003A0C3B">
              <w:rPr>
                <w:rFonts w:cs="Arial"/>
              </w:rPr>
              <w:t xml:space="preserve">, the survey do not </w:t>
            </w:r>
            <w:r w:rsidR="00CB7686" w:rsidRPr="003A0C3B">
              <w:rPr>
                <w:rFonts w:cs="Arial"/>
              </w:rPr>
              <w:t xml:space="preserve">include </w:t>
            </w:r>
            <w:r w:rsidRPr="003A0C3B">
              <w:rPr>
                <w:rFonts w:cs="Arial"/>
              </w:rPr>
              <w:t>Sandfish abundance on Warrior Reef</w:t>
            </w:r>
            <w:r w:rsidR="00DF7666">
              <w:rPr>
                <w:rFonts w:cs="Arial"/>
              </w:rPr>
              <w:t xml:space="preserve">, </w:t>
            </w:r>
            <w:r w:rsidRPr="003A0C3B">
              <w:rPr>
                <w:rFonts w:cs="Arial"/>
              </w:rPr>
              <w:t>which has been a longstanding research priority (</w:t>
            </w:r>
            <w:r w:rsidR="00172885" w:rsidRPr="003A0C3B">
              <w:rPr>
                <w:rFonts w:cs="Arial"/>
              </w:rPr>
              <w:t>Protected Zone Joint Authority</w:t>
            </w:r>
            <w:r w:rsidR="00DF7666">
              <w:rPr>
                <w:rFonts w:cs="Arial"/>
              </w:rPr>
              <w:t xml:space="preserve"> (</w:t>
            </w:r>
            <w:r w:rsidRPr="003A0C3B">
              <w:rPr>
                <w:rFonts w:cs="Arial"/>
              </w:rPr>
              <w:t>PZJA</w:t>
            </w:r>
            <w:r w:rsidR="00DF7666">
              <w:rPr>
                <w:rFonts w:cs="Arial"/>
              </w:rPr>
              <w:t>)</w:t>
            </w:r>
            <w:r w:rsidRPr="003A0C3B">
              <w:rPr>
                <w:rFonts w:cs="Arial"/>
              </w:rPr>
              <w:t xml:space="preserve"> record of 17th Hand Collectables Working Group meeting) and which would inform the PZJA’s objective</w:t>
            </w:r>
            <w:r w:rsidR="00146928" w:rsidRPr="003A0C3B">
              <w:rPr>
                <w:rFonts w:cs="Arial"/>
              </w:rPr>
              <w:t>s</w:t>
            </w:r>
            <w:r w:rsidRPr="003A0C3B">
              <w:rPr>
                <w:rFonts w:cs="Arial"/>
              </w:rPr>
              <w:t xml:space="preserve"> for this fishery, namely the development of an appropriate long term management strategy for </w:t>
            </w:r>
            <w:r w:rsidR="00DF7666" w:rsidRPr="00DF7666">
              <w:rPr>
                <w:rFonts w:cs="Arial"/>
              </w:rPr>
              <w:t>Sandfish</w:t>
            </w:r>
            <w:r w:rsidRPr="003A0C3B">
              <w:rPr>
                <w:rFonts w:cs="Arial"/>
              </w:rPr>
              <w:t>. As discussed above, stock surveys are essential to determine the health of stocks and the supporting environment and ecosystems, particularly in the context of the</w:t>
            </w:r>
            <w:r w:rsidR="00B049B6" w:rsidRPr="003A0C3B">
              <w:rPr>
                <w:rFonts w:cs="Arial"/>
              </w:rPr>
              <w:t xml:space="preserve"> </w:t>
            </w:r>
            <w:r w:rsidRPr="003A0C3B">
              <w:rPr>
                <w:rFonts w:cs="Arial"/>
              </w:rPr>
              <w:t>fishe</w:t>
            </w:r>
            <w:r w:rsidR="00B049B6" w:rsidRPr="003A0C3B">
              <w:rPr>
                <w:rFonts w:cs="Arial"/>
              </w:rPr>
              <w:t>ry</w:t>
            </w:r>
            <w:r w:rsidRPr="003A0C3B">
              <w:rPr>
                <w:rFonts w:cs="Arial"/>
              </w:rPr>
              <w:t>. Failure to deliver this important research, particularly for stocks that have been overfished, is a significant concern.</w:t>
            </w:r>
          </w:p>
          <w:p w14:paraId="509AF536" w14:textId="3DA30739" w:rsidR="00B049B6" w:rsidRPr="003A0C3B" w:rsidRDefault="001A0F8F" w:rsidP="003A0C3B">
            <w:pPr>
              <w:spacing w:before="60" w:after="60" w:line="276" w:lineRule="auto"/>
              <w:contextualSpacing/>
              <w:rPr>
                <w:rFonts w:cs="Arial"/>
              </w:rPr>
            </w:pPr>
            <w:r w:rsidRPr="003A0C3B">
              <w:rPr>
                <w:rFonts w:cs="Arial"/>
              </w:rPr>
              <w:t xml:space="preserve"> </w:t>
            </w:r>
          </w:p>
          <w:p w14:paraId="293FABB1" w14:textId="42FA9E01" w:rsidR="001A0F8F" w:rsidRDefault="001A0F8F" w:rsidP="003A0C3B">
            <w:pPr>
              <w:spacing w:before="60" w:after="60" w:line="276" w:lineRule="auto"/>
              <w:contextualSpacing/>
              <w:rPr>
                <w:rFonts w:cs="Arial"/>
              </w:rPr>
            </w:pPr>
            <w:r w:rsidRPr="003A0C3B">
              <w:rPr>
                <w:rFonts w:cs="Arial"/>
              </w:rPr>
              <w:t xml:space="preserve">The 2020 </w:t>
            </w:r>
            <w:r w:rsidR="00E121F3" w:rsidRPr="003B14FB">
              <w:rPr>
                <w:rFonts w:cs="Arial"/>
                <w:bCs/>
              </w:rPr>
              <w:t>Australian Bureau of Agricultural and Resource Economics and Sciences</w:t>
            </w:r>
            <w:r w:rsidR="00E121F3" w:rsidRPr="003A0C3B">
              <w:rPr>
                <w:rFonts w:cs="Arial"/>
              </w:rPr>
              <w:t xml:space="preserve"> </w:t>
            </w:r>
            <w:r w:rsidR="00E121F3">
              <w:rPr>
                <w:rFonts w:cs="Arial"/>
              </w:rPr>
              <w:t>(</w:t>
            </w:r>
            <w:r w:rsidRPr="003A0C3B">
              <w:rPr>
                <w:rFonts w:cs="Arial"/>
              </w:rPr>
              <w:t>ABARES</w:t>
            </w:r>
            <w:r w:rsidR="00E121F3">
              <w:rPr>
                <w:rFonts w:cs="Arial"/>
              </w:rPr>
              <w:t>)</w:t>
            </w:r>
            <w:r w:rsidRPr="003A0C3B">
              <w:rPr>
                <w:rFonts w:cs="Arial"/>
              </w:rPr>
              <w:t xml:space="preserve"> Fishery Status report notes </w:t>
            </w:r>
            <w:r w:rsidR="00CC55B8" w:rsidRPr="003A0C3B">
              <w:rPr>
                <w:rFonts w:cs="Arial"/>
              </w:rPr>
              <w:t>that Illegal</w:t>
            </w:r>
            <w:r w:rsidRPr="003A0C3B">
              <w:rPr>
                <w:rFonts w:cs="Arial"/>
              </w:rPr>
              <w:t xml:space="preserve"> catch taken by Papua New Guinea nationals has been reported in previous years, but no such reports have been received since the 2017 to 2018 fishing season (ABARES 2020). However, domestic illegal take and trade has not been quantified</w:t>
            </w:r>
            <w:r w:rsidR="00146928" w:rsidRPr="003A0C3B">
              <w:rPr>
                <w:rFonts w:cs="Arial"/>
              </w:rPr>
              <w:t>,</w:t>
            </w:r>
            <w:r w:rsidRPr="003A0C3B">
              <w:rPr>
                <w:rFonts w:cs="Arial"/>
              </w:rPr>
              <w:t xml:space="preserve"> there is no Torres Strait specific compliance plan in place and considering the geographical position of the Torres Strait and the challenges it may pose from an international illegal trade perspective, a dedicated </w:t>
            </w:r>
            <w:r w:rsidRPr="003A0C3B">
              <w:rPr>
                <w:rFonts w:cs="Arial"/>
              </w:rPr>
              <w:lastRenderedPageBreak/>
              <w:t xml:space="preserve">compliance plan is warranted to  support the recovery of overfished species and ensure that no new species become overfished.  </w:t>
            </w:r>
          </w:p>
          <w:p w14:paraId="04B60F3F" w14:textId="77777777" w:rsidR="003A0C3B" w:rsidRPr="003A0C3B" w:rsidRDefault="003A0C3B" w:rsidP="003A0C3B">
            <w:pPr>
              <w:spacing w:before="60" w:after="60" w:line="276" w:lineRule="auto"/>
              <w:contextualSpacing/>
              <w:rPr>
                <w:rFonts w:cs="Arial"/>
              </w:rPr>
            </w:pPr>
          </w:p>
          <w:p w14:paraId="7221B731" w14:textId="17A834B5" w:rsidR="001A0F8F" w:rsidRPr="002741E6" w:rsidRDefault="001A0F8F" w:rsidP="001A0F8F">
            <w:pPr>
              <w:spacing w:before="60" w:after="60" w:line="276" w:lineRule="auto"/>
              <w:contextualSpacing/>
              <w:rPr>
                <w:rFonts w:cs="Arial"/>
                <w:b/>
                <w:u w:val="single"/>
              </w:rPr>
            </w:pPr>
            <w:r w:rsidRPr="002741E6">
              <w:rPr>
                <w:rFonts w:cs="Arial"/>
                <w:bCs/>
              </w:rPr>
              <w:t>Further, an ecological risk assessment has not been undertaken for the Torres Strait Bêche-de-mer Fishery, although one was expected to have been carried out before the end of the current WTO approval</w:t>
            </w:r>
            <w:r w:rsidR="00146928" w:rsidRPr="002741E6">
              <w:rPr>
                <w:rFonts w:cs="Arial"/>
                <w:bCs/>
              </w:rPr>
              <w:t>.</w:t>
            </w:r>
            <w:r w:rsidRPr="002741E6">
              <w:rPr>
                <w:rFonts w:cs="Arial"/>
                <w:bCs/>
              </w:rPr>
              <w:t xml:space="preserve"> An ERA is now expected to be completed in 2021. Once completed, the Department considers this ecological risk assessment should be used to further inform data collection, monitoring and management of ecological risk.</w:t>
            </w:r>
          </w:p>
        </w:tc>
        <w:tc>
          <w:tcPr>
            <w:tcW w:w="7371" w:type="dxa"/>
          </w:tcPr>
          <w:p w14:paraId="3472708E" w14:textId="77777777" w:rsidR="00BA3BB0" w:rsidRDefault="001A0F8F" w:rsidP="001A0F8F">
            <w:pPr>
              <w:pStyle w:val="xmsonormal"/>
              <w:spacing w:line="276" w:lineRule="auto"/>
              <w:rPr>
                <w:rFonts w:ascii="Arial" w:hAnsi="Arial" w:cs="Arial"/>
              </w:rPr>
            </w:pPr>
            <w:r w:rsidRPr="00850CAF">
              <w:rPr>
                <w:rFonts w:ascii="Arial" w:hAnsi="Arial" w:cs="Arial"/>
                <w:b/>
                <w:bCs/>
              </w:rPr>
              <w:lastRenderedPageBreak/>
              <w:t>Condition 5:</w:t>
            </w:r>
            <w:r w:rsidRPr="00850CAF">
              <w:rPr>
                <w:rFonts w:ascii="Arial" w:hAnsi="Arial" w:cs="Arial"/>
              </w:rPr>
              <w:t xml:space="preserve"> </w:t>
            </w:r>
          </w:p>
          <w:p w14:paraId="13E9D4D6" w14:textId="11102BF1" w:rsidR="001A0F8F" w:rsidRPr="00850CAF" w:rsidRDefault="006152E1" w:rsidP="00CB7686">
            <w:pPr>
              <w:pStyle w:val="xmsonormal"/>
              <w:spacing w:after="120" w:line="276" w:lineRule="auto"/>
              <w:rPr>
                <w:rFonts w:ascii="Arial" w:hAnsi="Arial" w:cs="Arial"/>
              </w:rPr>
            </w:pPr>
            <w:r w:rsidRPr="00850CAF">
              <w:rPr>
                <w:rFonts w:ascii="Arial" w:hAnsi="Arial" w:cs="Arial"/>
                <w:bCs/>
              </w:rPr>
              <w:t xml:space="preserve">The Protected Zone Joint Authority must complete an ecological risk assessment of the Torres Strait </w:t>
            </w:r>
            <w:r w:rsidRPr="00850CAF">
              <w:rPr>
                <w:rFonts w:ascii="Arial" w:hAnsi="Arial" w:cs="Arial"/>
              </w:rPr>
              <w:t xml:space="preserve">Bêche-de-mer Fishery </w:t>
            </w:r>
            <w:r w:rsidRPr="00850CAF">
              <w:rPr>
                <w:rFonts w:ascii="Arial" w:hAnsi="Arial" w:cs="Arial"/>
                <w:bCs/>
              </w:rPr>
              <w:t xml:space="preserve">by 1 </w:t>
            </w:r>
            <w:r w:rsidR="00CC55B8" w:rsidRPr="00850CAF">
              <w:rPr>
                <w:rFonts w:ascii="Arial" w:hAnsi="Arial" w:cs="Arial"/>
                <w:bCs/>
              </w:rPr>
              <w:t>January</w:t>
            </w:r>
            <w:r w:rsidRPr="00850CAF">
              <w:rPr>
                <w:rFonts w:ascii="Arial" w:hAnsi="Arial" w:cs="Arial"/>
                <w:bCs/>
              </w:rPr>
              <w:t xml:space="preserve"> 2022 and develop an associated risk management strategy to address any risks identified in this </w:t>
            </w:r>
            <w:r w:rsidR="00CC55B8" w:rsidRPr="00850CAF">
              <w:rPr>
                <w:rFonts w:ascii="Arial" w:hAnsi="Arial" w:cs="Arial"/>
                <w:bCs/>
              </w:rPr>
              <w:t>assessment.</w:t>
            </w:r>
            <w:r w:rsidR="001A0F8F" w:rsidRPr="00850CAF">
              <w:rPr>
                <w:rFonts w:ascii="Arial" w:hAnsi="Arial" w:cs="Arial"/>
              </w:rPr>
              <w:t xml:space="preserve"> </w:t>
            </w:r>
          </w:p>
          <w:p w14:paraId="29763219" w14:textId="77777777" w:rsidR="00BA3BB0" w:rsidRPr="00CB7686" w:rsidRDefault="001A0F8F" w:rsidP="00CB7686">
            <w:pPr>
              <w:pStyle w:val="xmsonormal"/>
              <w:spacing w:line="276" w:lineRule="auto"/>
              <w:rPr>
                <w:rFonts w:ascii="Arial" w:hAnsi="Arial" w:cs="Arial"/>
                <w:b/>
                <w:bCs/>
              </w:rPr>
            </w:pPr>
            <w:r w:rsidRPr="00850CAF">
              <w:rPr>
                <w:rFonts w:ascii="Arial" w:hAnsi="Arial" w:cs="Arial"/>
                <w:b/>
                <w:bCs/>
              </w:rPr>
              <w:t xml:space="preserve">Condition 6: </w:t>
            </w:r>
          </w:p>
          <w:p w14:paraId="13838F0C" w14:textId="1FC03221" w:rsidR="001A0F8F" w:rsidRPr="00850CAF" w:rsidRDefault="001A0F8F" w:rsidP="00CB7686">
            <w:pPr>
              <w:pStyle w:val="xmsonormal"/>
              <w:spacing w:line="276" w:lineRule="auto"/>
              <w:rPr>
                <w:rFonts w:ascii="Arial" w:hAnsi="Arial" w:cs="Arial"/>
              </w:rPr>
            </w:pPr>
            <w:r w:rsidRPr="00850CAF">
              <w:rPr>
                <w:rFonts w:ascii="Arial" w:hAnsi="Arial" w:cs="Arial"/>
              </w:rPr>
              <w:t xml:space="preserve">The Torres Strait Protected Zone Joint Authority must ensure that there is a sufficient level of Compliance measures in place to ensure the sustainable management of the </w:t>
            </w:r>
            <w:r w:rsidR="00BA3BB0" w:rsidRPr="00CB7686">
              <w:rPr>
                <w:rFonts w:ascii="Arial" w:hAnsi="Arial" w:cs="Arial"/>
              </w:rPr>
              <w:t>Torres Strait Bêche-de-mer Fishery</w:t>
            </w:r>
            <w:r w:rsidRPr="00850CAF">
              <w:rPr>
                <w:rFonts w:ascii="Arial" w:hAnsi="Arial" w:cs="Arial"/>
              </w:rPr>
              <w:t>, in accordance with the management arrangements in place for the fishery.</w:t>
            </w:r>
          </w:p>
          <w:p w14:paraId="127DB63C" w14:textId="77777777" w:rsidR="001A0F8F" w:rsidRPr="00790FBA" w:rsidRDefault="001A0F8F" w:rsidP="00292DD7">
            <w:pPr>
              <w:spacing w:before="60" w:after="60" w:line="276" w:lineRule="auto"/>
              <w:contextualSpacing/>
              <w:rPr>
                <w:rFonts w:cs="Arial"/>
                <w:b/>
                <w:bCs/>
                <w:sz w:val="20"/>
                <w:szCs w:val="20"/>
              </w:rPr>
            </w:pPr>
          </w:p>
        </w:tc>
      </w:tr>
      <w:tr w:rsidR="000B6BC6" w:rsidRPr="00790FBA" w14:paraId="20ED2E1C" w14:textId="77777777" w:rsidTr="002741E6">
        <w:trPr>
          <w:jc w:val="center"/>
        </w:trPr>
        <w:tc>
          <w:tcPr>
            <w:tcW w:w="7792" w:type="dxa"/>
          </w:tcPr>
          <w:p w14:paraId="47E2BA23" w14:textId="77777777" w:rsidR="000B6BC6" w:rsidRPr="002741E6" w:rsidRDefault="004A45E5" w:rsidP="00255746">
            <w:pPr>
              <w:spacing w:before="60" w:after="60" w:line="276" w:lineRule="auto"/>
              <w:contextualSpacing/>
              <w:rPr>
                <w:rFonts w:cs="Arial"/>
                <w:b/>
                <w:u w:val="single"/>
              </w:rPr>
            </w:pPr>
            <w:r w:rsidRPr="002741E6">
              <w:rPr>
                <w:rFonts w:cs="Arial"/>
                <w:b/>
                <w:u w:val="single"/>
              </w:rPr>
              <w:t>Data collection</w:t>
            </w:r>
            <w:r w:rsidR="00C50802" w:rsidRPr="002741E6">
              <w:rPr>
                <w:rFonts w:cs="Arial"/>
                <w:b/>
                <w:u w:val="single"/>
              </w:rPr>
              <w:t xml:space="preserve"> and management</w:t>
            </w:r>
          </w:p>
          <w:p w14:paraId="671223B6" w14:textId="58D93936" w:rsidR="0060703C" w:rsidRPr="002741E6" w:rsidRDefault="00C50802" w:rsidP="00C50802">
            <w:pPr>
              <w:spacing w:before="60" w:after="60" w:line="276" w:lineRule="auto"/>
              <w:contextualSpacing/>
              <w:rPr>
                <w:rFonts w:cs="Arial"/>
              </w:rPr>
            </w:pPr>
            <w:r w:rsidRPr="003A0C3B">
              <w:rPr>
                <w:rFonts w:cs="Arial"/>
              </w:rPr>
              <w:t xml:space="preserve">Access to </w:t>
            </w:r>
            <w:r w:rsidR="003123DF" w:rsidRPr="003A0C3B">
              <w:rPr>
                <w:rFonts w:cs="Arial"/>
              </w:rPr>
              <w:t xml:space="preserve">reliable data is crucial for </w:t>
            </w:r>
            <w:r w:rsidR="006B0788" w:rsidRPr="003A0C3B">
              <w:rPr>
                <w:rFonts w:cs="Arial"/>
              </w:rPr>
              <w:t>assessing, monitoring and managing the impacts of fishing on target and non-target species as well as the health of the ecosystems. T</w:t>
            </w:r>
            <w:r w:rsidRPr="003A0C3B">
              <w:rPr>
                <w:rFonts w:cs="Arial"/>
              </w:rPr>
              <w:t xml:space="preserve">he introduction of AFMA’s Fish Receiver Program has significantly improved access to information on </w:t>
            </w:r>
            <w:r w:rsidR="006B0788" w:rsidRPr="003A0C3B">
              <w:rPr>
                <w:rFonts w:cs="Arial"/>
              </w:rPr>
              <w:t xml:space="preserve">catch </w:t>
            </w:r>
            <w:r w:rsidRPr="003A0C3B">
              <w:rPr>
                <w:rFonts w:cs="Arial"/>
              </w:rPr>
              <w:t xml:space="preserve">that is landed and sold, </w:t>
            </w:r>
            <w:r w:rsidR="006B0788" w:rsidRPr="003A0C3B">
              <w:rPr>
                <w:rFonts w:cs="Arial"/>
              </w:rPr>
              <w:t xml:space="preserve">but there is no </w:t>
            </w:r>
            <w:r w:rsidR="00D3102A" w:rsidRPr="003A0C3B">
              <w:rPr>
                <w:rFonts w:cs="Arial"/>
              </w:rPr>
              <w:t xml:space="preserve">comprehensive </w:t>
            </w:r>
            <w:r w:rsidR="006B0788" w:rsidRPr="003A0C3B">
              <w:rPr>
                <w:rFonts w:cs="Arial"/>
              </w:rPr>
              <w:t>system to collect information on catch that is discarded (e.g. improperly processed or spoiled). T</w:t>
            </w:r>
            <w:r w:rsidRPr="003A0C3B">
              <w:rPr>
                <w:rFonts w:cs="Arial"/>
              </w:rPr>
              <w:t xml:space="preserve">here is </w:t>
            </w:r>
            <w:r w:rsidR="006B0788" w:rsidRPr="003A0C3B">
              <w:rPr>
                <w:rFonts w:cs="Arial"/>
              </w:rPr>
              <w:t xml:space="preserve">also </w:t>
            </w:r>
            <w:r w:rsidR="00B70C7F" w:rsidRPr="003A0C3B">
              <w:rPr>
                <w:rFonts w:cs="Arial"/>
              </w:rPr>
              <w:t xml:space="preserve">no </w:t>
            </w:r>
            <w:r w:rsidR="006B0788" w:rsidRPr="003A0C3B">
              <w:rPr>
                <w:rFonts w:cs="Arial"/>
              </w:rPr>
              <w:t>system to collect information on the extent of fishing effort undertaken and</w:t>
            </w:r>
            <w:r w:rsidR="00367A09" w:rsidRPr="003A0C3B">
              <w:rPr>
                <w:rFonts w:cs="Arial"/>
              </w:rPr>
              <w:t xml:space="preserve"> the </w:t>
            </w:r>
            <w:r w:rsidR="00367A09" w:rsidRPr="002741E6">
              <w:rPr>
                <w:rFonts w:cs="Arial"/>
              </w:rPr>
              <w:t>spatial distribution of harvest, which is an important consideration for largely sedentary species known to be susceptible to localised depletion</w:t>
            </w:r>
            <w:r w:rsidR="006B0788" w:rsidRPr="002741E6">
              <w:rPr>
                <w:rFonts w:cs="Arial"/>
              </w:rPr>
              <w:t>.</w:t>
            </w:r>
            <w:r w:rsidR="00AE1FF9" w:rsidRPr="002741E6">
              <w:rPr>
                <w:rFonts w:cs="Arial"/>
              </w:rPr>
              <w:t xml:space="preserve"> </w:t>
            </w:r>
          </w:p>
          <w:p w14:paraId="3C37CB3D" w14:textId="437CB967" w:rsidR="001A707A" w:rsidRPr="002741E6" w:rsidRDefault="001A707A" w:rsidP="00C50802">
            <w:pPr>
              <w:spacing w:before="60" w:after="60" w:line="276" w:lineRule="auto"/>
              <w:contextualSpacing/>
              <w:rPr>
                <w:rFonts w:cs="Arial"/>
              </w:rPr>
            </w:pPr>
          </w:p>
          <w:p w14:paraId="4326C958" w14:textId="303D803D" w:rsidR="00C50802" w:rsidRPr="002741E6" w:rsidRDefault="00FC2B78" w:rsidP="002F333D">
            <w:pPr>
              <w:spacing w:before="60" w:after="60" w:line="276" w:lineRule="auto"/>
              <w:contextualSpacing/>
              <w:rPr>
                <w:rFonts w:cs="Arial"/>
                <w:bCs/>
              </w:rPr>
            </w:pPr>
            <w:r w:rsidRPr="002741E6">
              <w:rPr>
                <w:rFonts w:cs="Arial"/>
              </w:rPr>
              <w:t xml:space="preserve">It is recognised that the nature of the fishery </w:t>
            </w:r>
            <w:r w:rsidR="00741C18" w:rsidRPr="002741E6">
              <w:rPr>
                <w:rFonts w:cs="Arial"/>
              </w:rPr>
              <w:t xml:space="preserve">poses challenges for </w:t>
            </w:r>
            <w:r w:rsidRPr="002741E6">
              <w:rPr>
                <w:rFonts w:cs="Arial"/>
              </w:rPr>
              <w:t>implementation of logbooks for recording catch</w:t>
            </w:r>
            <w:r w:rsidR="00F14281" w:rsidRPr="002741E6">
              <w:rPr>
                <w:rFonts w:cs="Arial"/>
              </w:rPr>
              <w:t>. As</w:t>
            </w:r>
            <w:r w:rsidRPr="002741E6">
              <w:rPr>
                <w:rFonts w:cs="Arial"/>
              </w:rPr>
              <w:t xml:space="preserve"> an alternative</w:t>
            </w:r>
            <w:r w:rsidR="00DC1BF8" w:rsidRPr="002741E6">
              <w:rPr>
                <w:rFonts w:cs="Arial"/>
              </w:rPr>
              <w:t xml:space="preserve"> </w:t>
            </w:r>
            <w:r w:rsidRPr="002741E6">
              <w:rPr>
                <w:rFonts w:cs="Arial"/>
              </w:rPr>
              <w:t>s</w:t>
            </w:r>
            <w:r w:rsidR="006B0788" w:rsidRPr="002741E6">
              <w:rPr>
                <w:rFonts w:cs="Arial"/>
              </w:rPr>
              <w:t xml:space="preserve">tock surveys provide insight into </w:t>
            </w:r>
            <w:r w:rsidRPr="002741E6">
              <w:rPr>
                <w:rFonts w:cs="Arial"/>
              </w:rPr>
              <w:t>species biomass.</w:t>
            </w:r>
            <w:r w:rsidR="001A707A" w:rsidRPr="002741E6">
              <w:rPr>
                <w:rFonts w:cs="Arial"/>
              </w:rPr>
              <w:t xml:space="preserve"> In June 2019, the Torres Strait Scientific Advisory Committee (TSSAC) endorsed a proposal to undertake a stock survey of Torres Strait </w:t>
            </w:r>
            <w:r w:rsidR="00CC55B8" w:rsidRPr="002741E6">
              <w:rPr>
                <w:rFonts w:cs="Arial"/>
              </w:rPr>
              <w:t>B</w:t>
            </w:r>
            <w:r w:rsidR="001A707A" w:rsidRPr="002741E6">
              <w:rPr>
                <w:rFonts w:cs="Arial"/>
              </w:rPr>
              <w:t>êche-de-mer species.</w:t>
            </w:r>
            <w:r w:rsidR="00531FA1" w:rsidRPr="002741E6">
              <w:rPr>
                <w:rFonts w:cs="Arial"/>
              </w:rPr>
              <w:t xml:space="preserve"> </w:t>
            </w:r>
            <w:r w:rsidR="00D3102A" w:rsidRPr="002741E6">
              <w:rPr>
                <w:rFonts w:cs="Arial"/>
              </w:rPr>
              <w:t>Prior to this t</w:t>
            </w:r>
            <w:r w:rsidR="001A707A" w:rsidRPr="002741E6">
              <w:rPr>
                <w:rFonts w:cs="Arial"/>
              </w:rPr>
              <w:t>he last surveys on east Torres Strait w</w:t>
            </w:r>
            <w:r w:rsidR="00071B98" w:rsidRPr="002741E6">
              <w:rPr>
                <w:rFonts w:cs="Arial"/>
              </w:rPr>
              <w:t>ere</w:t>
            </w:r>
            <w:r w:rsidR="001A707A" w:rsidRPr="002741E6">
              <w:rPr>
                <w:rFonts w:cs="Arial"/>
              </w:rPr>
              <w:t xml:space="preserve"> undertaken in 2009.</w:t>
            </w:r>
            <w:r w:rsidRPr="002741E6">
              <w:rPr>
                <w:rFonts w:cs="Arial"/>
              </w:rPr>
              <w:t xml:space="preserve"> </w:t>
            </w:r>
            <w:r w:rsidR="00D3102A" w:rsidRPr="002741E6">
              <w:rPr>
                <w:rFonts w:cs="Arial"/>
              </w:rPr>
              <w:t xml:space="preserve">To provide a more robust </w:t>
            </w:r>
            <w:r w:rsidR="00A4673E" w:rsidRPr="002741E6">
              <w:rPr>
                <w:rFonts w:cs="Arial"/>
              </w:rPr>
              <w:t>means of</w:t>
            </w:r>
            <w:r w:rsidR="00367A09" w:rsidRPr="002741E6">
              <w:rPr>
                <w:rFonts w:cs="Arial"/>
              </w:rPr>
              <w:t xml:space="preserve"> determining the ongoing sustainability of harvest, particularly for CITES non-detriment-finding (NDF) purposes</w:t>
            </w:r>
            <w:r w:rsidR="00C31570" w:rsidRPr="002741E6">
              <w:rPr>
                <w:rFonts w:cs="Arial"/>
              </w:rPr>
              <w:t xml:space="preserve"> in relation to </w:t>
            </w:r>
            <w:r w:rsidR="00CC55B8" w:rsidRPr="002741E6">
              <w:rPr>
                <w:rFonts w:cs="Arial"/>
              </w:rPr>
              <w:t>B</w:t>
            </w:r>
            <w:r w:rsidR="00C31570" w:rsidRPr="002741E6">
              <w:rPr>
                <w:rFonts w:cs="Arial"/>
              </w:rPr>
              <w:t xml:space="preserve">lack </w:t>
            </w:r>
            <w:r w:rsidR="00CC55B8" w:rsidRPr="002741E6">
              <w:rPr>
                <w:rFonts w:cs="Arial"/>
              </w:rPr>
              <w:t>T</w:t>
            </w:r>
            <w:r w:rsidR="00C31570" w:rsidRPr="002741E6">
              <w:rPr>
                <w:rFonts w:cs="Arial"/>
              </w:rPr>
              <w:t>eatfish (</w:t>
            </w:r>
            <w:r w:rsidR="00C31570" w:rsidRPr="002741E6">
              <w:rPr>
                <w:rFonts w:cs="Arial"/>
                <w:i/>
                <w:iCs/>
              </w:rPr>
              <w:t>Holothuria whitmaei</w:t>
            </w:r>
            <w:r w:rsidR="00C31570" w:rsidRPr="002741E6">
              <w:rPr>
                <w:rFonts w:cs="Arial"/>
              </w:rPr>
              <w:t xml:space="preserve">) and </w:t>
            </w:r>
            <w:r w:rsidR="00CC55B8" w:rsidRPr="002741E6">
              <w:rPr>
                <w:rFonts w:cs="Arial"/>
              </w:rPr>
              <w:t>W</w:t>
            </w:r>
            <w:r w:rsidR="00C31570" w:rsidRPr="002741E6">
              <w:rPr>
                <w:rFonts w:cs="Arial"/>
              </w:rPr>
              <w:t xml:space="preserve">hite </w:t>
            </w:r>
            <w:r w:rsidR="00CC55B8" w:rsidRPr="002741E6">
              <w:rPr>
                <w:rFonts w:cs="Arial"/>
              </w:rPr>
              <w:t>T</w:t>
            </w:r>
            <w:r w:rsidR="00C31570" w:rsidRPr="002741E6">
              <w:rPr>
                <w:rFonts w:cs="Arial"/>
              </w:rPr>
              <w:t>eatfish (</w:t>
            </w:r>
            <w:r w:rsidR="00C31570" w:rsidRPr="002741E6">
              <w:rPr>
                <w:rFonts w:cs="Arial"/>
                <w:i/>
                <w:iCs/>
              </w:rPr>
              <w:t>H. fuscogilva</w:t>
            </w:r>
            <w:r w:rsidR="00C31570" w:rsidRPr="002741E6">
              <w:rPr>
                <w:rFonts w:cs="Arial"/>
              </w:rPr>
              <w:t>)</w:t>
            </w:r>
            <w:r w:rsidR="00367A09" w:rsidRPr="002741E6">
              <w:rPr>
                <w:rFonts w:cs="Arial"/>
              </w:rPr>
              <w:t xml:space="preserve">, </w:t>
            </w:r>
            <w:r w:rsidR="001A707A" w:rsidRPr="002741E6">
              <w:rPr>
                <w:rFonts w:cs="Arial"/>
              </w:rPr>
              <w:t>surveys</w:t>
            </w:r>
            <w:r w:rsidR="00367A09" w:rsidRPr="002741E6">
              <w:rPr>
                <w:rFonts w:cs="Arial"/>
              </w:rPr>
              <w:t xml:space="preserve"> need to be</w:t>
            </w:r>
            <w:r w:rsidR="006B0788" w:rsidRPr="002741E6">
              <w:rPr>
                <w:rFonts w:cs="Arial"/>
              </w:rPr>
              <w:t xml:space="preserve"> undertaken </w:t>
            </w:r>
            <w:r w:rsidR="00367A09" w:rsidRPr="002741E6">
              <w:rPr>
                <w:rFonts w:cs="Arial"/>
              </w:rPr>
              <w:t xml:space="preserve">more </w:t>
            </w:r>
            <w:r w:rsidR="006B0788" w:rsidRPr="002741E6">
              <w:rPr>
                <w:rFonts w:cs="Arial"/>
              </w:rPr>
              <w:t>frequently</w:t>
            </w:r>
            <w:r w:rsidR="00367A09" w:rsidRPr="002741E6">
              <w:rPr>
                <w:rFonts w:cs="Arial"/>
              </w:rPr>
              <w:t xml:space="preserve"> and with good coverage of representative fished areas</w:t>
            </w:r>
            <w:r w:rsidR="006B0788" w:rsidRPr="002741E6">
              <w:rPr>
                <w:rFonts w:cs="Arial"/>
              </w:rPr>
              <w:t xml:space="preserve"> to manage the risk of localised depletion and other impacts in the fishery.</w:t>
            </w:r>
            <w:r w:rsidR="00071B98" w:rsidRPr="002741E6">
              <w:rPr>
                <w:rFonts w:cs="Arial"/>
              </w:rPr>
              <w:t xml:space="preserve"> </w:t>
            </w:r>
            <w:r w:rsidRPr="002741E6">
              <w:rPr>
                <w:rFonts w:cs="Arial"/>
              </w:rPr>
              <w:t xml:space="preserve">It is understood that in order to provide a sound measure of </w:t>
            </w:r>
            <w:r w:rsidR="00CC55B8" w:rsidRPr="002741E6">
              <w:rPr>
                <w:rFonts w:cs="Arial"/>
              </w:rPr>
              <w:t>B</w:t>
            </w:r>
            <w:r w:rsidR="00531FA1" w:rsidRPr="002741E6">
              <w:rPr>
                <w:rFonts w:cs="Arial"/>
              </w:rPr>
              <w:t>êche-</w:t>
            </w:r>
            <w:r w:rsidR="00531FA1" w:rsidRPr="002741E6">
              <w:rPr>
                <w:rFonts w:cs="Arial"/>
              </w:rPr>
              <w:lastRenderedPageBreak/>
              <w:t xml:space="preserve">de-mer </w:t>
            </w:r>
            <w:r w:rsidR="00BA7587" w:rsidRPr="002741E6">
              <w:rPr>
                <w:rFonts w:cs="Arial"/>
              </w:rPr>
              <w:t>populations for management purposes</w:t>
            </w:r>
            <w:r w:rsidRPr="002741E6">
              <w:rPr>
                <w:rFonts w:cs="Arial"/>
              </w:rPr>
              <w:t xml:space="preserve">, </w:t>
            </w:r>
            <w:r w:rsidR="00BA7587" w:rsidRPr="002741E6">
              <w:rPr>
                <w:rFonts w:cs="Arial"/>
              </w:rPr>
              <w:t>when revisiting</w:t>
            </w:r>
            <w:r w:rsidR="00071B98" w:rsidRPr="002741E6">
              <w:rPr>
                <w:rFonts w:cs="Arial"/>
              </w:rPr>
              <w:t xml:space="preserve"> already sampled reefs, the periodicity should be at least once every three years to maintain population trend connectivity </w:t>
            </w:r>
            <w:r w:rsidR="00A4673E" w:rsidRPr="002741E6">
              <w:rPr>
                <w:rFonts w:cs="Arial"/>
              </w:rPr>
              <w:t xml:space="preserve">with </w:t>
            </w:r>
            <w:r w:rsidR="00071B98" w:rsidRPr="002741E6">
              <w:rPr>
                <w:rFonts w:cs="Arial"/>
              </w:rPr>
              <w:t>regard</w:t>
            </w:r>
            <w:r w:rsidR="00A4673E" w:rsidRPr="002741E6">
              <w:rPr>
                <w:rFonts w:cs="Arial"/>
              </w:rPr>
              <w:t xml:space="preserve"> to</w:t>
            </w:r>
            <w:r w:rsidR="00071B98" w:rsidRPr="002741E6">
              <w:rPr>
                <w:rFonts w:cs="Arial"/>
              </w:rPr>
              <w:t xml:space="preserve"> year class strength and stock </w:t>
            </w:r>
            <w:r w:rsidR="00CC55B8" w:rsidRPr="002741E6">
              <w:rPr>
                <w:rFonts w:cs="Arial"/>
              </w:rPr>
              <w:t>recruitment</w:t>
            </w:r>
            <w:r w:rsidR="00071B98" w:rsidRPr="002741E6">
              <w:rPr>
                <w:rFonts w:cs="Arial"/>
              </w:rPr>
              <w:t xml:space="preserve"> considerations</w:t>
            </w:r>
            <w:r w:rsidRPr="002741E6">
              <w:rPr>
                <w:rFonts w:cs="Arial"/>
              </w:rPr>
              <w:t xml:space="preserve"> </w:t>
            </w:r>
            <w:r w:rsidR="001A707A" w:rsidRPr="002741E6">
              <w:rPr>
                <w:rFonts w:cs="Arial"/>
              </w:rPr>
              <w:t>(</w:t>
            </w:r>
            <w:r w:rsidR="006D2011" w:rsidRPr="002741E6">
              <w:rPr>
                <w:rFonts w:cs="Arial"/>
              </w:rPr>
              <w:t>Skewes and Persson 2017</w:t>
            </w:r>
            <w:r w:rsidR="001A707A" w:rsidRPr="002741E6">
              <w:rPr>
                <w:rFonts w:cs="Arial"/>
              </w:rPr>
              <w:t>)</w:t>
            </w:r>
            <w:r w:rsidR="0059021A" w:rsidRPr="002741E6">
              <w:rPr>
                <w:rFonts w:cs="Arial"/>
              </w:rPr>
              <w:t xml:space="preserve">. </w:t>
            </w:r>
            <w:r w:rsidR="00E20EA9" w:rsidRPr="002741E6">
              <w:rPr>
                <w:rFonts w:cs="Arial"/>
              </w:rPr>
              <w:t>Further, there are a number of existing protocols for survey design based on previous surveys and it is recommended that these be adhered to in designing future surveys, as suggested in the fishery’s harvest strategy</w:t>
            </w:r>
            <w:r w:rsidR="00142921" w:rsidRPr="002741E6">
              <w:rPr>
                <w:rFonts w:cs="Arial"/>
              </w:rPr>
              <w:t xml:space="preserve"> so data can be used as an index of relative abundance</w:t>
            </w:r>
            <w:r w:rsidR="00E20EA9" w:rsidRPr="002741E6">
              <w:rPr>
                <w:rFonts w:cs="Arial"/>
              </w:rPr>
              <w:t xml:space="preserve">. </w:t>
            </w:r>
            <w:r w:rsidR="0059021A" w:rsidRPr="002741E6">
              <w:rPr>
                <w:rFonts w:cs="Arial"/>
              </w:rPr>
              <w:t xml:space="preserve">In the absence of catch reporting, these improvements are </w:t>
            </w:r>
            <w:r w:rsidR="00F25186" w:rsidRPr="002741E6">
              <w:rPr>
                <w:rFonts w:cs="Arial"/>
              </w:rPr>
              <w:t>crucial</w:t>
            </w:r>
            <w:r w:rsidR="0059021A" w:rsidRPr="002741E6">
              <w:rPr>
                <w:rFonts w:cs="Arial"/>
              </w:rPr>
              <w:t xml:space="preserve"> to ensure the impacts of fishing can be assessed, monitored and managed sustainably</w:t>
            </w:r>
            <w:r w:rsidR="00E0636F" w:rsidRPr="002741E6">
              <w:rPr>
                <w:rFonts w:cs="Arial"/>
              </w:rPr>
              <w:t xml:space="preserve">, and </w:t>
            </w:r>
            <w:r w:rsidR="00910F07" w:rsidRPr="002741E6">
              <w:rPr>
                <w:rFonts w:cs="Arial"/>
              </w:rPr>
              <w:t xml:space="preserve">would </w:t>
            </w:r>
            <w:r w:rsidR="00E0636F" w:rsidRPr="002741E6">
              <w:rPr>
                <w:rFonts w:cs="Arial"/>
              </w:rPr>
              <w:t>go much of the way to addressing CITES sustainability information needs, in accordance with Resolution Conf. 16.7 (Rev. CoP17).</w:t>
            </w:r>
          </w:p>
        </w:tc>
        <w:tc>
          <w:tcPr>
            <w:tcW w:w="7371" w:type="dxa"/>
          </w:tcPr>
          <w:p w14:paraId="664CB874" w14:textId="77777777" w:rsidR="00BA3BB0" w:rsidRDefault="00292DD7" w:rsidP="006152E1">
            <w:pPr>
              <w:pStyle w:val="xmsonormal"/>
              <w:spacing w:line="276" w:lineRule="auto"/>
              <w:rPr>
                <w:rFonts w:ascii="Arial" w:hAnsi="Arial" w:cs="Arial"/>
                <w:b/>
              </w:rPr>
            </w:pPr>
            <w:r w:rsidRPr="00850CAF">
              <w:rPr>
                <w:rFonts w:ascii="Arial" w:hAnsi="Arial" w:cs="Arial"/>
                <w:b/>
                <w:bCs/>
              </w:rPr>
              <w:lastRenderedPageBreak/>
              <w:t xml:space="preserve">Condition </w:t>
            </w:r>
            <w:r w:rsidR="006152E1" w:rsidRPr="00850CAF">
              <w:rPr>
                <w:rFonts w:ascii="Arial" w:hAnsi="Arial" w:cs="Arial"/>
                <w:b/>
                <w:bCs/>
              </w:rPr>
              <w:t>7</w:t>
            </w:r>
            <w:r w:rsidRPr="00850CAF">
              <w:rPr>
                <w:rFonts w:ascii="Arial" w:hAnsi="Arial" w:cs="Arial"/>
                <w:b/>
              </w:rPr>
              <w:t>:</w:t>
            </w:r>
          </w:p>
          <w:p w14:paraId="79558F5C" w14:textId="52EE56D5" w:rsidR="006152E1" w:rsidRPr="00850CAF" w:rsidRDefault="006152E1" w:rsidP="006152E1">
            <w:pPr>
              <w:pStyle w:val="xmsonormal"/>
              <w:spacing w:line="276" w:lineRule="auto"/>
              <w:rPr>
                <w:rFonts w:ascii="Arial" w:hAnsi="Arial" w:cs="Arial"/>
              </w:rPr>
            </w:pPr>
            <w:r w:rsidRPr="00850CAF">
              <w:rPr>
                <w:rFonts w:ascii="Arial" w:hAnsi="Arial" w:cs="Arial"/>
                <w:b/>
              </w:rPr>
              <w:t xml:space="preserve"> </w:t>
            </w:r>
            <w:r w:rsidRPr="00850CAF">
              <w:rPr>
                <w:rFonts w:ascii="Arial" w:hAnsi="Arial" w:cs="Arial"/>
                <w:color w:val="000000"/>
              </w:rPr>
              <w:t xml:space="preserve">By 1 November </w:t>
            </w:r>
            <w:r w:rsidRPr="00850CAF">
              <w:rPr>
                <w:rFonts w:ascii="Arial" w:hAnsi="Arial" w:cs="Arial"/>
              </w:rPr>
              <w:t xml:space="preserve">2023 the Protected Zone Joint Authority must provide the </w:t>
            </w:r>
            <w:r w:rsidR="00360AFD">
              <w:rPr>
                <w:rFonts w:ascii="Arial" w:hAnsi="Arial" w:cs="Arial"/>
              </w:rPr>
              <w:t>De</w:t>
            </w:r>
            <w:r w:rsidRPr="00850CAF">
              <w:rPr>
                <w:rFonts w:ascii="Arial" w:hAnsi="Arial" w:cs="Arial"/>
              </w:rPr>
              <w:t>partment with a revised population estimate for Black Teatfish (</w:t>
            </w:r>
            <w:r w:rsidRPr="00850CAF">
              <w:rPr>
                <w:rFonts w:ascii="Arial" w:hAnsi="Arial" w:cs="Arial"/>
                <w:i/>
                <w:iCs/>
              </w:rPr>
              <w:t>Holothuria whitmaei</w:t>
            </w:r>
            <w:r w:rsidRPr="00850CAF">
              <w:rPr>
                <w:rFonts w:ascii="Arial" w:hAnsi="Arial" w:cs="Arial"/>
              </w:rPr>
              <w:t>) and White Teatfish (</w:t>
            </w:r>
            <w:r w:rsidRPr="00850CAF">
              <w:rPr>
                <w:rFonts w:ascii="Arial" w:hAnsi="Arial" w:cs="Arial"/>
                <w:i/>
                <w:iCs/>
              </w:rPr>
              <w:t>H. fuscogilva</w:t>
            </w:r>
            <w:r w:rsidRPr="00850CAF">
              <w:rPr>
                <w:rFonts w:ascii="Arial" w:hAnsi="Arial" w:cs="Arial"/>
              </w:rPr>
              <w:t xml:space="preserve">) in the Torres Strait that is based on new information for the fishery, including catch data and fishery-independent data or scientific expert advice and </w:t>
            </w:r>
            <w:r w:rsidR="00B66710" w:rsidRPr="00850CAF">
              <w:rPr>
                <w:rFonts w:ascii="Arial" w:hAnsi="Arial" w:cs="Arial"/>
              </w:rPr>
              <w:t xml:space="preserve">an </w:t>
            </w:r>
            <w:r w:rsidRPr="00850CAF">
              <w:rPr>
                <w:rFonts w:ascii="Arial" w:hAnsi="Arial" w:cs="Arial"/>
              </w:rPr>
              <w:t>assessment of the impact of harvest on the stocks.</w:t>
            </w:r>
          </w:p>
          <w:p w14:paraId="3B6E602F" w14:textId="6269A924" w:rsidR="00292DD7" w:rsidRPr="00790FBA" w:rsidRDefault="00292DD7" w:rsidP="00292DD7">
            <w:pPr>
              <w:spacing w:before="60" w:after="60" w:line="276" w:lineRule="auto"/>
              <w:contextualSpacing/>
              <w:rPr>
                <w:rFonts w:cs="Arial"/>
                <w:b/>
                <w:sz w:val="20"/>
                <w:szCs w:val="20"/>
              </w:rPr>
            </w:pPr>
          </w:p>
          <w:p w14:paraId="4206FB8D" w14:textId="4CAF804C" w:rsidR="00F14281" w:rsidRPr="002F333D" w:rsidRDefault="00F14281" w:rsidP="0060703C">
            <w:pPr>
              <w:spacing w:before="60" w:after="60" w:line="276" w:lineRule="auto"/>
              <w:contextualSpacing/>
              <w:rPr>
                <w:rFonts w:cs="Arial"/>
                <w:bCs/>
                <w:sz w:val="20"/>
                <w:szCs w:val="20"/>
              </w:rPr>
            </w:pPr>
          </w:p>
        </w:tc>
      </w:tr>
      <w:tr w:rsidR="00D600D1" w:rsidRPr="00790FBA" w14:paraId="61974712" w14:textId="77777777" w:rsidTr="002741E6">
        <w:trPr>
          <w:jc w:val="center"/>
        </w:trPr>
        <w:tc>
          <w:tcPr>
            <w:tcW w:w="7792" w:type="dxa"/>
          </w:tcPr>
          <w:p w14:paraId="3B51D84A" w14:textId="2A3EA362" w:rsidR="00D600D1" w:rsidRPr="002741E6" w:rsidRDefault="00D600D1" w:rsidP="00D600D1">
            <w:pPr>
              <w:pStyle w:val="xmsonormal"/>
              <w:spacing w:line="276" w:lineRule="auto"/>
              <w:rPr>
                <w:rFonts w:ascii="Arial" w:hAnsi="Arial" w:cs="Arial"/>
              </w:rPr>
            </w:pPr>
            <w:r w:rsidRPr="002741E6">
              <w:rPr>
                <w:rFonts w:ascii="Arial" w:hAnsi="Arial" w:cs="Arial"/>
                <w:b/>
                <w:bCs/>
                <w:u w:val="single"/>
              </w:rPr>
              <w:t xml:space="preserve">Total Allowable Catch for </w:t>
            </w:r>
            <w:r w:rsidR="00CC55B8" w:rsidRPr="002741E6">
              <w:rPr>
                <w:rFonts w:ascii="Arial" w:hAnsi="Arial" w:cs="Arial"/>
                <w:b/>
                <w:bCs/>
                <w:u w:val="single"/>
              </w:rPr>
              <w:t>B</w:t>
            </w:r>
            <w:r w:rsidRPr="002741E6">
              <w:rPr>
                <w:rFonts w:ascii="Arial" w:hAnsi="Arial" w:cs="Arial"/>
                <w:b/>
                <w:bCs/>
                <w:u w:val="single"/>
              </w:rPr>
              <w:t xml:space="preserve">lack </w:t>
            </w:r>
            <w:r w:rsidR="00CC55B8" w:rsidRPr="002741E6">
              <w:rPr>
                <w:rFonts w:ascii="Arial" w:hAnsi="Arial" w:cs="Arial"/>
                <w:b/>
                <w:bCs/>
                <w:u w:val="single"/>
              </w:rPr>
              <w:t>T</w:t>
            </w:r>
            <w:r w:rsidRPr="002741E6">
              <w:rPr>
                <w:rFonts w:ascii="Arial" w:hAnsi="Arial" w:cs="Arial"/>
                <w:b/>
                <w:bCs/>
                <w:u w:val="single"/>
              </w:rPr>
              <w:t>eatfish (</w:t>
            </w:r>
            <w:r w:rsidRPr="002741E6">
              <w:rPr>
                <w:rFonts w:ascii="Arial" w:hAnsi="Arial" w:cs="Arial"/>
                <w:b/>
                <w:bCs/>
                <w:i/>
                <w:iCs/>
                <w:u w:val="single"/>
              </w:rPr>
              <w:t>Holothuria whitmaei</w:t>
            </w:r>
            <w:r w:rsidRPr="002741E6">
              <w:rPr>
                <w:rFonts w:ascii="Arial" w:hAnsi="Arial" w:cs="Arial"/>
                <w:b/>
                <w:bCs/>
                <w:u w:val="single"/>
              </w:rPr>
              <w:t>) and white teatfish (</w:t>
            </w:r>
            <w:r w:rsidRPr="002741E6">
              <w:rPr>
                <w:rFonts w:ascii="Arial" w:hAnsi="Arial" w:cs="Arial"/>
                <w:b/>
                <w:bCs/>
                <w:i/>
                <w:iCs/>
                <w:u w:val="single"/>
              </w:rPr>
              <w:t>H. fuscogilva</w:t>
            </w:r>
            <w:r w:rsidRPr="002741E6">
              <w:rPr>
                <w:rFonts w:ascii="Arial" w:hAnsi="Arial" w:cs="Arial"/>
                <w:b/>
                <w:bCs/>
                <w:u w:val="single"/>
              </w:rPr>
              <w:t>)</w:t>
            </w:r>
          </w:p>
          <w:p w14:paraId="7E9941C6" w14:textId="0C771946" w:rsidR="001A0F8F" w:rsidRPr="002741E6" w:rsidRDefault="001A0F8F" w:rsidP="001A0F8F">
            <w:pPr>
              <w:pStyle w:val="xmsonormal"/>
              <w:spacing w:line="276" w:lineRule="auto"/>
              <w:rPr>
                <w:rFonts w:ascii="Arial" w:hAnsi="Arial" w:cs="Arial"/>
              </w:rPr>
            </w:pPr>
            <w:r w:rsidRPr="002741E6">
              <w:rPr>
                <w:rFonts w:ascii="Arial" w:hAnsi="Arial" w:cs="Arial"/>
              </w:rPr>
              <w:t xml:space="preserve">The Torres Strait Beche-de-mer Fishery Harvest Strategy outlines decision rules that are used to manage the harvest of Bêche-de-mer stocks to meet the operational objectives of the Harvest Strategy and the Bêche-de-mer Fishery more broadly. The Strategy includes a mix of approaches including effort controls and temporal closures; spatial management; Total Allowable Catches </w:t>
            </w:r>
            <w:r w:rsidR="00FA2F9B" w:rsidRPr="002741E6">
              <w:rPr>
                <w:rFonts w:ascii="Arial" w:hAnsi="Arial" w:cs="Arial"/>
              </w:rPr>
              <w:t xml:space="preserve">(TACs) </w:t>
            </w:r>
            <w:r w:rsidRPr="002741E6">
              <w:rPr>
                <w:rFonts w:ascii="Arial" w:hAnsi="Arial" w:cs="Arial"/>
              </w:rPr>
              <w:t xml:space="preserve">to limit total amount caught and complementary minimum size limit to allow animals a chance to breed before being caught. </w:t>
            </w:r>
          </w:p>
          <w:p w14:paraId="587D515F" w14:textId="77777777" w:rsidR="001A0F8F" w:rsidRPr="002741E6" w:rsidRDefault="001A0F8F" w:rsidP="001A0F8F">
            <w:pPr>
              <w:pStyle w:val="xmsonormal"/>
              <w:spacing w:line="276" w:lineRule="auto"/>
              <w:rPr>
                <w:rFonts w:ascii="Arial" w:hAnsi="Arial" w:cs="Arial"/>
              </w:rPr>
            </w:pPr>
          </w:p>
          <w:p w14:paraId="5AA7A0DF" w14:textId="303F2052" w:rsidR="001A0F8F" w:rsidRPr="002741E6" w:rsidRDefault="001A0F8F" w:rsidP="001A0F8F">
            <w:pPr>
              <w:pStyle w:val="xmsonormal"/>
              <w:spacing w:line="276" w:lineRule="auto"/>
              <w:rPr>
                <w:rFonts w:ascii="Arial" w:hAnsi="Arial" w:cs="Arial"/>
              </w:rPr>
            </w:pPr>
            <w:r w:rsidRPr="002741E6">
              <w:rPr>
                <w:rFonts w:ascii="Arial" w:hAnsi="Arial" w:cs="Arial"/>
              </w:rPr>
              <w:t xml:space="preserve">The Harvest Strategy also includes provision for overcatch. Overcatch of the TAC may result in a corresponding reduction from the TAC the following year, a 1 year pause in fishing, or a closure of </w:t>
            </w:r>
            <w:r w:rsidR="00FA2F9B" w:rsidRPr="002741E6">
              <w:rPr>
                <w:rFonts w:ascii="Arial" w:hAnsi="Arial" w:cs="Arial"/>
              </w:rPr>
              <w:t xml:space="preserve">fishing for </w:t>
            </w:r>
            <w:r w:rsidRPr="002741E6">
              <w:rPr>
                <w:rFonts w:ascii="Arial" w:hAnsi="Arial" w:cs="Arial"/>
              </w:rPr>
              <w:t xml:space="preserve">the species, depending on the severity of the overcatch. In the case of trial openings for species previously overfished such as Black Teatfish, the Harvest Strategy stipulates that an </w:t>
            </w:r>
            <w:r w:rsidR="00B05731" w:rsidRPr="002741E6">
              <w:rPr>
                <w:rFonts w:ascii="Arial" w:hAnsi="Arial" w:cs="Arial"/>
              </w:rPr>
              <w:t>over</w:t>
            </w:r>
            <w:r w:rsidR="00B05731">
              <w:rPr>
                <w:rFonts w:ascii="Arial" w:hAnsi="Arial" w:cs="Arial"/>
              </w:rPr>
              <w:t>take</w:t>
            </w:r>
            <w:r w:rsidRPr="002741E6">
              <w:rPr>
                <w:rFonts w:ascii="Arial" w:hAnsi="Arial" w:cs="Arial"/>
              </w:rPr>
              <w:t xml:space="preserve"> above 5</w:t>
            </w:r>
            <w:r w:rsidR="009F3EF2">
              <w:rPr>
                <w:rFonts w:ascii="Arial" w:hAnsi="Arial" w:cs="Arial"/>
              </w:rPr>
              <w:t xml:space="preserve"> per cent</w:t>
            </w:r>
            <w:r w:rsidR="009F3EF2" w:rsidRPr="002741E6">
              <w:rPr>
                <w:rFonts w:ascii="Arial" w:hAnsi="Arial" w:cs="Arial"/>
              </w:rPr>
              <w:t xml:space="preserve"> </w:t>
            </w:r>
            <w:r w:rsidRPr="002741E6">
              <w:rPr>
                <w:rFonts w:ascii="Arial" w:hAnsi="Arial" w:cs="Arial"/>
              </w:rPr>
              <w:t>will result the fishery automatically pausing (i.e. no fishing allowed) for the following year.</w:t>
            </w:r>
          </w:p>
          <w:p w14:paraId="6BD37269" w14:textId="77777777" w:rsidR="001A0F8F" w:rsidRPr="002741E6" w:rsidRDefault="001A0F8F" w:rsidP="001A0F8F">
            <w:pPr>
              <w:pStyle w:val="xmsonormal"/>
              <w:spacing w:line="276" w:lineRule="auto"/>
              <w:rPr>
                <w:rFonts w:ascii="Arial" w:hAnsi="Arial" w:cs="Arial"/>
              </w:rPr>
            </w:pPr>
          </w:p>
          <w:p w14:paraId="0BE00A27" w14:textId="62784D7A" w:rsidR="00D600D1" w:rsidRPr="009F3EF2" w:rsidRDefault="001A0F8F" w:rsidP="009F3EF2">
            <w:pPr>
              <w:pStyle w:val="xmsonormal"/>
              <w:spacing w:line="276" w:lineRule="auto"/>
              <w:rPr>
                <w:rFonts w:ascii="Arial" w:hAnsi="Arial" w:cs="Arial"/>
              </w:rPr>
            </w:pPr>
            <w:r w:rsidRPr="002741E6">
              <w:rPr>
                <w:rFonts w:ascii="Arial" w:hAnsi="Arial" w:cs="Arial"/>
              </w:rPr>
              <w:t xml:space="preserve">In the case of species for which a CITES NDF is being made certainty is required that the amount being taken from the stock is not greater than the </w:t>
            </w:r>
            <w:r w:rsidRPr="002741E6">
              <w:rPr>
                <w:rFonts w:ascii="Arial" w:hAnsi="Arial" w:cs="Arial"/>
              </w:rPr>
              <w:lastRenderedPageBreak/>
              <w:t>amount determined to be non-detrimental. In the case of Black Teatfish (</w:t>
            </w:r>
            <w:r w:rsidRPr="002741E6">
              <w:rPr>
                <w:rFonts w:ascii="Arial" w:hAnsi="Arial" w:cs="Arial"/>
                <w:i/>
                <w:iCs/>
              </w:rPr>
              <w:t>Holothuria whitmaei</w:t>
            </w:r>
            <w:r w:rsidRPr="002741E6">
              <w:rPr>
                <w:rFonts w:ascii="Arial" w:hAnsi="Arial" w:cs="Arial"/>
              </w:rPr>
              <w:t>), trial openings resulted in the TAC being overcaught every time, sometimes by more than 50</w:t>
            </w:r>
            <w:r w:rsidR="009F3EF2">
              <w:rPr>
                <w:rFonts w:ascii="Arial" w:hAnsi="Arial" w:cs="Arial"/>
              </w:rPr>
              <w:t xml:space="preserve"> per cent</w:t>
            </w:r>
            <w:r w:rsidR="009F3EF2" w:rsidRPr="002741E6">
              <w:rPr>
                <w:rFonts w:ascii="Arial" w:hAnsi="Arial" w:cs="Arial"/>
              </w:rPr>
              <w:t xml:space="preserve">. </w:t>
            </w:r>
            <w:r w:rsidRPr="002741E6">
              <w:rPr>
                <w:rFonts w:ascii="Arial" w:hAnsi="Arial" w:cs="Arial"/>
              </w:rPr>
              <w:t>As such for Black Teatfish and White Teatfish (</w:t>
            </w:r>
            <w:r w:rsidRPr="002741E6">
              <w:rPr>
                <w:rFonts w:ascii="Arial" w:hAnsi="Arial" w:cs="Arial"/>
                <w:i/>
                <w:iCs/>
              </w:rPr>
              <w:t>H. fuscogilva</w:t>
            </w:r>
            <w:r w:rsidRPr="002741E6">
              <w:rPr>
                <w:rFonts w:ascii="Arial" w:hAnsi="Arial" w:cs="Arial"/>
              </w:rPr>
              <w:t xml:space="preserve">), the </w:t>
            </w:r>
            <w:r w:rsidR="00172885" w:rsidRPr="002741E6">
              <w:rPr>
                <w:rFonts w:ascii="Arial" w:hAnsi="Arial" w:cs="Arial"/>
              </w:rPr>
              <w:t>Protected Zone Joint Authority</w:t>
            </w:r>
            <w:r w:rsidRPr="002741E6">
              <w:rPr>
                <w:rFonts w:ascii="Arial" w:hAnsi="Arial" w:cs="Arial"/>
              </w:rPr>
              <w:t xml:space="preserve"> will need to ensure that overcatch provisions are implemented so that any impact from overcatching one season is compensated in the following season.</w:t>
            </w:r>
          </w:p>
        </w:tc>
        <w:tc>
          <w:tcPr>
            <w:tcW w:w="7371" w:type="dxa"/>
            <w:shd w:val="clear" w:color="auto" w:fill="FFFFFF" w:themeFill="background1"/>
          </w:tcPr>
          <w:p w14:paraId="52288C3D" w14:textId="77777777" w:rsidR="009F3EF2" w:rsidRDefault="004D68C5" w:rsidP="004D68C5">
            <w:pPr>
              <w:pStyle w:val="xmsonormal"/>
              <w:spacing w:line="276" w:lineRule="auto"/>
              <w:rPr>
                <w:rFonts w:ascii="Arial" w:hAnsi="Arial" w:cs="Arial"/>
                <w:color w:val="000000"/>
              </w:rPr>
            </w:pPr>
            <w:bookmarkStart w:id="8" w:name="_Hlk59620004"/>
            <w:r w:rsidRPr="002741E6">
              <w:rPr>
                <w:rFonts w:ascii="Arial" w:hAnsi="Arial" w:cs="Arial"/>
                <w:b/>
                <w:bCs/>
              </w:rPr>
              <w:lastRenderedPageBreak/>
              <w:t xml:space="preserve">Condition 8: </w:t>
            </w:r>
            <w:r w:rsidRPr="002741E6">
              <w:rPr>
                <w:rFonts w:ascii="Arial" w:hAnsi="Arial" w:cs="Arial"/>
                <w:color w:val="000000"/>
              </w:rPr>
              <w:t xml:space="preserve"> </w:t>
            </w:r>
          </w:p>
          <w:p w14:paraId="441C310E" w14:textId="3C412B0B" w:rsidR="004D68C5" w:rsidRPr="002741E6" w:rsidRDefault="004D68C5" w:rsidP="004D68C5">
            <w:pPr>
              <w:pStyle w:val="xmsonormal"/>
              <w:spacing w:line="276" w:lineRule="auto"/>
              <w:rPr>
                <w:rFonts w:ascii="Arial" w:hAnsi="Arial" w:cs="Arial"/>
              </w:rPr>
            </w:pPr>
            <w:r w:rsidRPr="002741E6">
              <w:rPr>
                <w:rFonts w:ascii="Arial" w:hAnsi="Arial" w:cs="Arial"/>
              </w:rPr>
              <w:t xml:space="preserve">The Torres Strait Protected Zone Joint Authority must limit the seasonal take of the following species listed under the Convention on the International Trade of Endangered Species (CITES), from the Torres Strait </w:t>
            </w:r>
            <w:r w:rsidR="009F3EF2" w:rsidRPr="002741E6">
              <w:rPr>
                <w:rFonts w:ascii="Arial" w:hAnsi="Arial" w:cs="Arial"/>
              </w:rPr>
              <w:t xml:space="preserve">Bêche-de-mer </w:t>
            </w:r>
            <w:r w:rsidRPr="002741E6">
              <w:rPr>
                <w:rFonts w:ascii="Arial" w:hAnsi="Arial" w:cs="Arial"/>
              </w:rPr>
              <w:t>Fishery to no more than:</w:t>
            </w:r>
          </w:p>
          <w:p w14:paraId="0892BDC1" w14:textId="77777777" w:rsidR="004D68C5" w:rsidRPr="002741E6" w:rsidRDefault="004D68C5" w:rsidP="004D68C5">
            <w:pPr>
              <w:pStyle w:val="xmsolistparagraph"/>
              <w:numPr>
                <w:ilvl w:val="0"/>
                <w:numId w:val="22"/>
              </w:numPr>
              <w:spacing w:after="60" w:line="276" w:lineRule="auto"/>
            </w:pPr>
            <w:r w:rsidRPr="002741E6">
              <w:t>15 tonnes of White Teatfish (</w:t>
            </w:r>
            <w:r w:rsidRPr="002741E6">
              <w:rPr>
                <w:i/>
                <w:iCs/>
              </w:rPr>
              <w:t>Holothuria fuscogilva</w:t>
            </w:r>
            <w:r w:rsidRPr="002741E6">
              <w:t>); and</w:t>
            </w:r>
          </w:p>
          <w:p w14:paraId="00865C86" w14:textId="77777777" w:rsidR="004D68C5" w:rsidRPr="002741E6" w:rsidRDefault="004D68C5" w:rsidP="009F3EF2">
            <w:pPr>
              <w:pStyle w:val="xmsolistparagraph"/>
              <w:numPr>
                <w:ilvl w:val="0"/>
                <w:numId w:val="22"/>
              </w:numPr>
              <w:spacing w:line="276" w:lineRule="auto"/>
              <w:ind w:left="1077" w:hanging="357"/>
            </w:pPr>
            <w:r w:rsidRPr="002741E6">
              <w:t>20 tonnes of Black Teatfish (</w:t>
            </w:r>
            <w:r w:rsidRPr="002741E6">
              <w:rPr>
                <w:i/>
                <w:iCs/>
              </w:rPr>
              <w:t>Holothuria whitmaei</w:t>
            </w:r>
            <w:r w:rsidRPr="002741E6">
              <w:t>).</w:t>
            </w:r>
          </w:p>
          <w:p w14:paraId="25622A8D" w14:textId="524E1882" w:rsidR="00833CA5" w:rsidRPr="009F3EF2" w:rsidRDefault="00833CA5" w:rsidP="00850CAF">
            <w:pPr>
              <w:pStyle w:val="xmsonormal"/>
              <w:spacing w:after="120" w:line="276" w:lineRule="auto"/>
              <w:rPr>
                <w:rFonts w:cs="Arial"/>
              </w:rPr>
            </w:pPr>
            <w:r w:rsidRPr="009F3EF2">
              <w:rPr>
                <w:rFonts w:ascii="Arial" w:hAnsi="Arial" w:cs="Arial"/>
              </w:rPr>
              <w:t xml:space="preserve">The Torres Strait Protected Zone Joint Authority must report the amount of White Teatfish and </w:t>
            </w:r>
            <w:r w:rsidR="00C2795E" w:rsidRPr="009F3EF2">
              <w:rPr>
                <w:rFonts w:ascii="Arial" w:hAnsi="Arial" w:cs="Arial"/>
              </w:rPr>
              <w:t>B</w:t>
            </w:r>
            <w:r w:rsidRPr="009F3EF2">
              <w:rPr>
                <w:rFonts w:ascii="Arial" w:hAnsi="Arial" w:cs="Arial"/>
              </w:rPr>
              <w:t xml:space="preserve">lack </w:t>
            </w:r>
            <w:r w:rsidR="00C2795E" w:rsidRPr="009F3EF2">
              <w:rPr>
                <w:rFonts w:ascii="Arial" w:hAnsi="Arial" w:cs="Arial"/>
              </w:rPr>
              <w:t>T</w:t>
            </w:r>
            <w:r w:rsidRPr="009F3EF2">
              <w:rPr>
                <w:rFonts w:ascii="Arial" w:hAnsi="Arial" w:cs="Arial"/>
              </w:rPr>
              <w:t>eatfish harvested by weight and where available, include the number of individuals, their lengths and locations of harvest, as part of the annual reporting referred to in Condition 4.</w:t>
            </w:r>
          </w:p>
          <w:p w14:paraId="5BB86BED" w14:textId="77777777" w:rsidR="009F3EF2" w:rsidRDefault="004D68C5" w:rsidP="004D68C5">
            <w:pPr>
              <w:pStyle w:val="xmsonormal"/>
              <w:spacing w:line="276" w:lineRule="auto"/>
              <w:rPr>
                <w:rFonts w:ascii="Arial" w:hAnsi="Arial" w:cs="Arial"/>
                <w:b/>
                <w:bCs/>
              </w:rPr>
            </w:pPr>
            <w:r w:rsidRPr="002741E6">
              <w:rPr>
                <w:rFonts w:ascii="Arial" w:hAnsi="Arial" w:cs="Arial"/>
                <w:b/>
                <w:bCs/>
              </w:rPr>
              <w:t xml:space="preserve">Condition 9: </w:t>
            </w:r>
          </w:p>
          <w:p w14:paraId="3A89671A" w14:textId="0AE9D50A" w:rsidR="004D68C5" w:rsidRPr="002741E6" w:rsidRDefault="004D68C5" w:rsidP="004D68C5">
            <w:pPr>
              <w:pStyle w:val="xmsonormal"/>
              <w:spacing w:line="276" w:lineRule="auto"/>
              <w:rPr>
                <w:rFonts w:ascii="Arial" w:hAnsi="Arial" w:cs="Arial"/>
              </w:rPr>
            </w:pPr>
            <w:r w:rsidRPr="002741E6">
              <w:rPr>
                <w:rFonts w:ascii="Arial" w:hAnsi="Arial" w:cs="Arial"/>
              </w:rPr>
              <w:t>The Protected Zone Joint Authority must address any overcatch of the T</w:t>
            </w:r>
            <w:r w:rsidR="00795027" w:rsidRPr="002741E6">
              <w:rPr>
                <w:rFonts w:ascii="Arial" w:hAnsi="Arial" w:cs="Arial"/>
              </w:rPr>
              <w:t xml:space="preserve">otal </w:t>
            </w:r>
            <w:r w:rsidRPr="002741E6">
              <w:rPr>
                <w:rFonts w:ascii="Arial" w:hAnsi="Arial" w:cs="Arial"/>
              </w:rPr>
              <w:t>A</w:t>
            </w:r>
            <w:r w:rsidR="00795027" w:rsidRPr="002741E6">
              <w:rPr>
                <w:rFonts w:ascii="Arial" w:hAnsi="Arial" w:cs="Arial"/>
              </w:rPr>
              <w:t xml:space="preserve">llowable </w:t>
            </w:r>
            <w:r w:rsidRPr="002741E6">
              <w:rPr>
                <w:rFonts w:ascii="Arial" w:hAnsi="Arial" w:cs="Arial"/>
              </w:rPr>
              <w:t>C</w:t>
            </w:r>
            <w:r w:rsidR="00795027" w:rsidRPr="002741E6">
              <w:rPr>
                <w:rFonts w:ascii="Arial" w:hAnsi="Arial" w:cs="Arial"/>
              </w:rPr>
              <w:t>atch</w:t>
            </w:r>
            <w:r w:rsidRPr="002741E6">
              <w:rPr>
                <w:rFonts w:ascii="Arial" w:hAnsi="Arial" w:cs="Arial"/>
              </w:rPr>
              <w:t xml:space="preserve"> for either Black Teatfish (</w:t>
            </w:r>
            <w:r w:rsidRPr="002741E6">
              <w:rPr>
                <w:rFonts w:ascii="Arial" w:hAnsi="Arial" w:cs="Arial"/>
                <w:i/>
                <w:iCs/>
              </w:rPr>
              <w:t>Holothuria whitmaei</w:t>
            </w:r>
            <w:r w:rsidRPr="002741E6">
              <w:rPr>
                <w:rFonts w:ascii="Arial" w:hAnsi="Arial" w:cs="Arial"/>
              </w:rPr>
              <w:t>) or White Teatfish (</w:t>
            </w:r>
            <w:r w:rsidRPr="002741E6">
              <w:rPr>
                <w:rFonts w:ascii="Arial" w:hAnsi="Arial" w:cs="Arial"/>
                <w:i/>
                <w:iCs/>
              </w:rPr>
              <w:t>H. fuscogilva</w:t>
            </w:r>
            <w:r w:rsidRPr="002741E6">
              <w:rPr>
                <w:rFonts w:ascii="Arial" w:hAnsi="Arial" w:cs="Arial"/>
              </w:rPr>
              <w:t xml:space="preserve">) in one season and ensure that the amount ovecaught is properly accounted for in subsequent fishing seasons in line with the provisions in the Torres Strait </w:t>
            </w:r>
            <w:r w:rsidR="009F3EF2" w:rsidRPr="002741E6">
              <w:rPr>
                <w:rFonts w:ascii="Arial" w:hAnsi="Arial" w:cs="Arial"/>
              </w:rPr>
              <w:t xml:space="preserve">Bêche-de-mer </w:t>
            </w:r>
            <w:r w:rsidRPr="002741E6">
              <w:rPr>
                <w:rFonts w:ascii="Arial" w:hAnsi="Arial" w:cs="Arial"/>
              </w:rPr>
              <w:t>Harvest Strategy.</w:t>
            </w:r>
          </w:p>
          <w:bookmarkEnd w:id="8"/>
          <w:p w14:paraId="2CF22C39" w14:textId="77777777" w:rsidR="00D600D1" w:rsidRPr="002741E6" w:rsidRDefault="00D600D1" w:rsidP="00292DD7">
            <w:pPr>
              <w:spacing w:before="60" w:after="60" w:line="276" w:lineRule="auto"/>
              <w:contextualSpacing/>
              <w:rPr>
                <w:rFonts w:cs="Arial"/>
                <w:sz w:val="20"/>
                <w:szCs w:val="20"/>
              </w:rPr>
            </w:pPr>
          </w:p>
        </w:tc>
      </w:tr>
    </w:tbl>
    <w:p w14:paraId="28DD7E45" w14:textId="6ABC7038" w:rsidR="00417DFC" w:rsidRPr="00A23801" w:rsidRDefault="00417DFC" w:rsidP="00417DFC"/>
    <w:p w14:paraId="058987D4" w14:textId="77777777" w:rsidR="00227603" w:rsidRPr="00FC2EBF" w:rsidRDefault="00227603" w:rsidP="00FC2EBF">
      <w:pPr>
        <w:sectPr w:rsidR="00227603" w:rsidRPr="00FC2EBF" w:rsidSect="00D950AA">
          <w:footerReference w:type="default" r:id="rId18"/>
          <w:footerReference w:type="first" r:id="rId19"/>
          <w:pgSz w:w="16838" w:h="11906" w:orient="landscape"/>
          <w:pgMar w:top="1021" w:right="1021" w:bottom="1021" w:left="1021" w:header="709" w:footer="709" w:gutter="0"/>
          <w:cols w:space="708"/>
          <w:docGrid w:linePitch="360"/>
        </w:sectPr>
      </w:pPr>
    </w:p>
    <w:p w14:paraId="00205463" w14:textId="77777777" w:rsidR="00134108" w:rsidRPr="00433FCA" w:rsidRDefault="00134108" w:rsidP="00433FCA">
      <w:pPr>
        <w:pStyle w:val="Heading3"/>
        <w:spacing w:line="276" w:lineRule="auto"/>
      </w:pPr>
      <w:bookmarkStart w:id="9" w:name="_Toc59620569"/>
      <w:r w:rsidRPr="00433FCA">
        <w:lastRenderedPageBreak/>
        <w:t>Assessment history:</w:t>
      </w:r>
      <w:bookmarkEnd w:id="9"/>
    </w:p>
    <w:p w14:paraId="52DA4616" w14:textId="6DD8EC60" w:rsidR="00255746" w:rsidRPr="008F6BFB" w:rsidRDefault="00255746" w:rsidP="00255746">
      <w:pPr>
        <w:spacing w:after="0"/>
        <w:rPr>
          <w:rFonts w:cs="Arial"/>
        </w:rPr>
      </w:pPr>
      <w:r w:rsidRPr="008F6BFB">
        <w:rPr>
          <w:rFonts w:cs="Arial"/>
        </w:rPr>
        <w:t>1</w:t>
      </w:r>
      <w:r w:rsidRPr="008F6BFB">
        <w:rPr>
          <w:rFonts w:cs="Arial"/>
          <w:vertAlign w:val="superscript"/>
        </w:rPr>
        <w:t>st</w:t>
      </w:r>
      <w:r w:rsidRPr="008F6BFB">
        <w:rPr>
          <w:rFonts w:cs="Arial"/>
        </w:rPr>
        <w:t xml:space="preserve"> assessment finalised 2005 – 3 conditions and 11 recommendations.</w:t>
      </w:r>
    </w:p>
    <w:p w14:paraId="1ABFAC69" w14:textId="77777777" w:rsidR="00255746" w:rsidRPr="008F6BFB" w:rsidRDefault="00255746" w:rsidP="00255746">
      <w:pPr>
        <w:spacing w:after="0"/>
        <w:rPr>
          <w:rFonts w:cs="Arial"/>
        </w:rPr>
      </w:pPr>
      <w:r w:rsidRPr="008F6BFB">
        <w:rPr>
          <w:rFonts w:cs="Arial"/>
        </w:rPr>
        <w:t>2</w:t>
      </w:r>
      <w:r w:rsidRPr="008F6BFB">
        <w:rPr>
          <w:rFonts w:cs="Arial"/>
          <w:vertAlign w:val="superscript"/>
        </w:rPr>
        <w:t>nd</w:t>
      </w:r>
      <w:r w:rsidRPr="008F6BFB">
        <w:rPr>
          <w:rFonts w:cs="Arial"/>
        </w:rPr>
        <w:t xml:space="preserve"> assessment finalised 2008 – 3 conditions and 4 recommendations.</w:t>
      </w:r>
    </w:p>
    <w:p w14:paraId="4645F9A2" w14:textId="77777777" w:rsidR="00255746" w:rsidRPr="008F6BFB" w:rsidRDefault="00255746" w:rsidP="00255746">
      <w:pPr>
        <w:spacing w:after="0"/>
        <w:rPr>
          <w:rFonts w:cs="Arial"/>
        </w:rPr>
      </w:pPr>
      <w:r w:rsidRPr="008F6BFB">
        <w:rPr>
          <w:rFonts w:cs="Arial"/>
        </w:rPr>
        <w:t>3</w:t>
      </w:r>
      <w:r w:rsidRPr="008F6BFB">
        <w:rPr>
          <w:rFonts w:cs="Arial"/>
          <w:vertAlign w:val="superscript"/>
        </w:rPr>
        <w:t>rd</w:t>
      </w:r>
      <w:r w:rsidRPr="008F6BFB">
        <w:rPr>
          <w:rFonts w:cs="Arial"/>
        </w:rPr>
        <w:t xml:space="preserve"> assessment finalised 2011 – 3 conditions and 4 recommendations.</w:t>
      </w:r>
    </w:p>
    <w:p w14:paraId="05868C41" w14:textId="16A835C0" w:rsidR="00255746" w:rsidRDefault="00255746" w:rsidP="00255746">
      <w:pPr>
        <w:spacing w:after="0"/>
        <w:rPr>
          <w:rFonts w:cs="Arial"/>
        </w:rPr>
      </w:pPr>
      <w:r w:rsidRPr="008F6BFB">
        <w:rPr>
          <w:rFonts w:cs="Arial"/>
        </w:rPr>
        <w:t>4</w:t>
      </w:r>
      <w:r w:rsidRPr="008F6BFB">
        <w:rPr>
          <w:rFonts w:cs="Arial"/>
          <w:vertAlign w:val="superscript"/>
        </w:rPr>
        <w:t>th</w:t>
      </w:r>
      <w:r w:rsidRPr="008F6BFB">
        <w:rPr>
          <w:rFonts w:cs="Arial"/>
        </w:rPr>
        <w:t xml:space="preserve"> assessment finalised 2014 – 3 conditions and 4 recommendations.</w:t>
      </w:r>
    </w:p>
    <w:p w14:paraId="4E22BC53" w14:textId="394270F0" w:rsidR="00255746" w:rsidRPr="008F6BFB" w:rsidRDefault="00255746" w:rsidP="00255746">
      <w:pPr>
        <w:spacing w:after="0"/>
        <w:rPr>
          <w:rFonts w:cs="Arial"/>
        </w:rPr>
      </w:pPr>
      <w:r>
        <w:rPr>
          <w:rFonts w:cs="Arial"/>
        </w:rPr>
        <w:t>5</w:t>
      </w:r>
      <w:r w:rsidRPr="00255746">
        <w:rPr>
          <w:rFonts w:cs="Arial"/>
          <w:vertAlign w:val="superscript"/>
        </w:rPr>
        <w:t>th</w:t>
      </w:r>
      <w:r>
        <w:rPr>
          <w:rFonts w:cs="Arial"/>
        </w:rPr>
        <w:t xml:space="preserve"> assessment finalised 2017 – 6 conditions.</w:t>
      </w:r>
    </w:p>
    <w:p w14:paraId="15BF4945" w14:textId="77777777" w:rsidR="00255746" w:rsidRPr="008F6BFB" w:rsidRDefault="00255746" w:rsidP="00255746">
      <w:pPr>
        <w:spacing w:after="0"/>
        <w:rPr>
          <w:rStyle w:val="Emphasis"/>
          <w:rFonts w:cs="Arial"/>
          <w:b/>
          <w:i w:val="0"/>
          <w:iCs w:val="0"/>
          <w:u w:val="single"/>
        </w:rPr>
      </w:pPr>
    </w:p>
    <w:p w14:paraId="025BC6E8" w14:textId="77777777" w:rsidR="00465578" w:rsidRPr="008F6BFB" w:rsidRDefault="00465578" w:rsidP="00465578">
      <w:pPr>
        <w:spacing w:after="0"/>
        <w:rPr>
          <w:rStyle w:val="Emphasis"/>
          <w:rFonts w:cs="Arial"/>
          <w:b/>
          <w:i w:val="0"/>
          <w:iCs w:val="0"/>
        </w:rPr>
      </w:pPr>
      <w:r w:rsidRPr="008F6BFB">
        <w:rPr>
          <w:rStyle w:val="Emphasis"/>
          <w:rFonts w:cs="Arial"/>
          <w:b/>
          <w:i w:val="0"/>
          <w:iCs w:val="0"/>
        </w:rPr>
        <w:t xml:space="preserve">Key links: </w:t>
      </w:r>
    </w:p>
    <w:p w14:paraId="15EA580C" w14:textId="1D040918" w:rsidR="00465578" w:rsidRPr="00BC3F38" w:rsidRDefault="00465578" w:rsidP="00465578">
      <w:pPr>
        <w:spacing w:after="0"/>
        <w:rPr>
          <w:rStyle w:val="Hyperlink"/>
        </w:rPr>
      </w:pPr>
      <w:r w:rsidRPr="00BC3F38">
        <w:rPr>
          <w:rStyle w:val="Emphasis"/>
          <w:rFonts w:cs="Arial"/>
          <w:i w:val="0"/>
          <w:iCs w:val="0"/>
        </w:rPr>
        <w:t xml:space="preserve">Fishery information page on agency website: </w:t>
      </w:r>
      <w:hyperlink r:id="rId20" w:history="1">
        <w:r w:rsidR="00745A56" w:rsidRPr="009379C3">
          <w:rPr>
            <w:rStyle w:val="Hyperlink"/>
          </w:rPr>
          <w:t>https://www.pzja.gov.au/the-fisheries/torres-strait-b</w:t>
        </w:r>
        <w:r w:rsidR="0035106F">
          <w:rPr>
            <w:rStyle w:val="Hyperlink"/>
          </w:rPr>
          <w:t xml:space="preserve">êche-de-mer </w:t>
        </w:r>
        <w:r w:rsidR="00745A56" w:rsidRPr="009379C3">
          <w:rPr>
            <w:rStyle w:val="Hyperlink"/>
          </w:rPr>
          <w:t>-fishery</w:t>
        </w:r>
      </w:hyperlink>
      <w:r w:rsidR="00745A56">
        <w:t xml:space="preserve"> </w:t>
      </w:r>
    </w:p>
    <w:p w14:paraId="2CE4BAB6" w14:textId="6833EAD5" w:rsidR="00255746" w:rsidRPr="00BC3F38" w:rsidRDefault="00255746" w:rsidP="00255746">
      <w:pPr>
        <w:spacing w:after="0"/>
        <w:rPr>
          <w:rStyle w:val="Emphasis"/>
          <w:rFonts w:cs="Arial"/>
          <w:i w:val="0"/>
          <w:iCs w:val="0"/>
        </w:rPr>
      </w:pPr>
      <w:r w:rsidRPr="00BC3F38">
        <w:rPr>
          <w:rStyle w:val="Emphasis"/>
          <w:rFonts w:cs="Arial"/>
          <w:i w:val="0"/>
          <w:iCs w:val="0"/>
        </w:rPr>
        <w:t>Fishery Status Report</w:t>
      </w:r>
      <w:r w:rsidR="00465578" w:rsidRPr="00BC3F38">
        <w:rPr>
          <w:rStyle w:val="Emphasis"/>
          <w:rFonts w:cs="Arial"/>
          <w:i w:val="0"/>
          <w:iCs w:val="0"/>
        </w:rPr>
        <w:t xml:space="preserve"> </w:t>
      </w:r>
      <w:r w:rsidR="00465578" w:rsidRPr="00BC3F38">
        <w:rPr>
          <w:rFonts w:cs="Arial"/>
          <w:lang w:val="en"/>
        </w:rPr>
        <w:t>Australian Bureau of Agricultural and Resource Economics and Sciences -</w:t>
      </w:r>
      <w:r w:rsidRPr="00BC3F38">
        <w:rPr>
          <w:rStyle w:val="Emphasis"/>
          <w:rFonts w:cs="Arial"/>
          <w:i w:val="0"/>
          <w:iCs w:val="0"/>
        </w:rPr>
        <w:t xml:space="preserve"> Torres Strait </w:t>
      </w:r>
      <w:r w:rsidRPr="00BC3F38">
        <w:rPr>
          <w:rStyle w:val="Emphasis"/>
          <w:i w:val="0"/>
        </w:rPr>
        <w:t>Bêche</w:t>
      </w:r>
      <w:r w:rsidRPr="00BC3F38">
        <w:rPr>
          <w:rStyle w:val="Emphasis"/>
          <w:rFonts w:cs="Arial"/>
          <w:i w:val="0"/>
          <w:iCs w:val="0"/>
        </w:rPr>
        <w:t>-de-mer Fisher</w:t>
      </w:r>
      <w:r w:rsidR="0005762F">
        <w:rPr>
          <w:rStyle w:val="Emphasis"/>
          <w:rFonts w:cs="Arial"/>
          <w:i w:val="0"/>
          <w:iCs w:val="0"/>
        </w:rPr>
        <w:t>y</w:t>
      </w:r>
      <w:r w:rsidRPr="00BC3F38">
        <w:rPr>
          <w:rStyle w:val="Emphasis"/>
          <w:rFonts w:cs="Arial"/>
          <w:i w:val="0"/>
          <w:iCs w:val="0"/>
        </w:rPr>
        <w:t xml:space="preserve"> </w:t>
      </w:r>
      <w:r w:rsidR="00465578" w:rsidRPr="00BC3F38">
        <w:rPr>
          <w:rStyle w:val="Emphasis"/>
          <w:rFonts w:cs="Arial"/>
          <w:i w:val="0"/>
          <w:iCs w:val="0"/>
        </w:rPr>
        <w:t>–</w:t>
      </w:r>
      <w:r w:rsidRPr="00BC3F38">
        <w:rPr>
          <w:rStyle w:val="Emphasis"/>
          <w:rFonts w:cs="Arial"/>
          <w:i w:val="0"/>
          <w:iCs w:val="0"/>
        </w:rPr>
        <w:t xml:space="preserve"> </w:t>
      </w:r>
      <w:r w:rsidR="00807ECF" w:rsidRPr="00BC3F38">
        <w:rPr>
          <w:rStyle w:val="Emphasis"/>
          <w:rFonts w:cs="Arial"/>
          <w:i w:val="0"/>
          <w:iCs w:val="0"/>
        </w:rPr>
        <w:t>2020</w:t>
      </w:r>
      <w:r w:rsidR="00465578" w:rsidRPr="00BC3F38">
        <w:rPr>
          <w:rStyle w:val="Emphasis"/>
          <w:rFonts w:cs="Arial"/>
          <w:i w:val="0"/>
          <w:iCs w:val="0"/>
        </w:rPr>
        <w:t xml:space="preserve">: </w:t>
      </w:r>
      <w:hyperlink r:id="rId21" w:history="1">
        <w:r w:rsidR="00465578" w:rsidRPr="00BC3F38">
          <w:rPr>
            <w:rStyle w:val="Hyperlink"/>
            <w:rFonts w:cs="Arial"/>
          </w:rPr>
          <w:t>https://www.agriculture.gov.au/abares/research-topics/fisheries/fishery-status/torres-strait-b</w:t>
        </w:r>
        <w:r w:rsidR="0035106F">
          <w:rPr>
            <w:rStyle w:val="Hyperlink"/>
            <w:rFonts w:cs="Arial"/>
          </w:rPr>
          <w:t xml:space="preserve">êche-de-mer </w:t>
        </w:r>
        <w:r w:rsidR="00465578" w:rsidRPr="00BC3F38">
          <w:rPr>
            <w:rStyle w:val="Hyperlink"/>
            <w:rFonts w:cs="Arial"/>
          </w:rPr>
          <w:t>-trochus-fisheries</w:t>
        </w:r>
      </w:hyperlink>
    </w:p>
    <w:p w14:paraId="71CC2636" w14:textId="77777777" w:rsidR="00255746" w:rsidRPr="00BC3F38" w:rsidRDefault="00255746" w:rsidP="00255746">
      <w:pPr>
        <w:adjustRightInd w:val="0"/>
        <w:spacing w:after="0"/>
      </w:pPr>
    </w:p>
    <w:p w14:paraId="53D329D8" w14:textId="4265020A" w:rsidR="00807ECF" w:rsidRPr="00BC3F38" w:rsidRDefault="00255746" w:rsidP="00255746">
      <w:pPr>
        <w:adjustRightInd w:val="0"/>
        <w:spacing w:after="0"/>
      </w:pPr>
      <w:r w:rsidRPr="00BC3F38">
        <w:t>There is no formal management plan, but management arrangements are outlined in the following:</w:t>
      </w:r>
      <w:r w:rsidR="00BC3F38" w:rsidRPr="00BC3F38">
        <w:t xml:space="preserve"> </w:t>
      </w:r>
      <w:hyperlink r:id="rId22" w:history="1">
        <w:r w:rsidR="00807ECF" w:rsidRPr="00BC3F38">
          <w:rPr>
            <w:rStyle w:val="Hyperlink"/>
          </w:rPr>
          <w:t>Torres Strait B</w:t>
        </w:r>
        <w:r w:rsidR="0035106F">
          <w:rPr>
            <w:rStyle w:val="Hyperlink"/>
          </w:rPr>
          <w:t xml:space="preserve">êche-de-mer </w:t>
        </w:r>
        <w:r w:rsidR="00807ECF" w:rsidRPr="00BC3F38">
          <w:rPr>
            <w:rStyle w:val="Hyperlink"/>
          </w:rPr>
          <w:t xml:space="preserve"> Harvest Strategy 2019</w:t>
        </w:r>
      </w:hyperlink>
    </w:p>
    <w:p w14:paraId="4C38A96A" w14:textId="77777777" w:rsidR="00807ECF" w:rsidRPr="00BC3F38" w:rsidRDefault="00807ECF" w:rsidP="00255746">
      <w:pPr>
        <w:adjustRightInd w:val="0"/>
        <w:spacing w:after="0"/>
      </w:pPr>
    </w:p>
    <w:p w14:paraId="50842A37" w14:textId="77777777" w:rsidR="00255746" w:rsidRPr="00BC3F38" w:rsidRDefault="00255746" w:rsidP="00255746">
      <w:pPr>
        <w:adjustRightInd w:val="0"/>
        <w:spacing w:after="0"/>
      </w:pPr>
      <w:r w:rsidRPr="00BC3F38">
        <w:t>Enforcing legislation –</w:t>
      </w:r>
    </w:p>
    <w:p w14:paraId="79546EA5" w14:textId="77777777" w:rsidR="00255746" w:rsidRPr="00BC3F38" w:rsidRDefault="006B04DE" w:rsidP="00255746">
      <w:pPr>
        <w:pStyle w:val="ListBullet"/>
        <w:tabs>
          <w:tab w:val="clear" w:pos="360"/>
        </w:tabs>
        <w:spacing w:before="0" w:after="200"/>
        <w:ind w:left="369" w:hanging="369"/>
        <w:contextualSpacing w:val="0"/>
        <w:rPr>
          <w:rStyle w:val="Hyperlink"/>
          <w:i/>
          <w:iCs/>
          <w:sz w:val="22"/>
          <w:szCs w:val="22"/>
          <w:u w:val="none"/>
          <w:lang w:val="en-US"/>
        </w:rPr>
      </w:pPr>
      <w:hyperlink r:id="rId23" w:history="1">
        <w:r w:rsidR="00255746" w:rsidRPr="00BC3F38">
          <w:rPr>
            <w:rStyle w:val="Hyperlink"/>
            <w:i/>
            <w:iCs/>
            <w:sz w:val="22"/>
            <w:szCs w:val="22"/>
            <w:lang w:val="en-US"/>
          </w:rPr>
          <w:t>Torres Strait Fisheries Act 1984</w:t>
        </w:r>
      </w:hyperlink>
    </w:p>
    <w:p w14:paraId="3725BB02" w14:textId="77777777" w:rsidR="00255746" w:rsidRPr="00BC3F38" w:rsidRDefault="006B04DE" w:rsidP="00255746">
      <w:pPr>
        <w:pStyle w:val="ListBullet"/>
        <w:tabs>
          <w:tab w:val="clear" w:pos="360"/>
        </w:tabs>
        <w:spacing w:before="0" w:after="200"/>
        <w:ind w:left="369" w:hanging="369"/>
        <w:contextualSpacing w:val="0"/>
        <w:rPr>
          <w:rStyle w:val="Hyperlink"/>
          <w:i/>
          <w:iCs/>
          <w:sz w:val="22"/>
          <w:szCs w:val="22"/>
          <w:u w:val="none"/>
          <w:lang w:val="en-US"/>
        </w:rPr>
      </w:pPr>
      <w:hyperlink r:id="rId24" w:tgtFrame="_blank" w:tooltip="Torres Strait Fisheries Regulations 1985 " w:history="1">
        <w:r w:rsidR="00255746" w:rsidRPr="00BC3F38">
          <w:rPr>
            <w:rStyle w:val="Hyperlink"/>
            <w:i/>
            <w:iCs/>
            <w:sz w:val="22"/>
            <w:szCs w:val="22"/>
            <w:lang w:val="en-US"/>
          </w:rPr>
          <w:t>Torres Strait Fisheries Regulations 1985</w:t>
        </w:r>
      </w:hyperlink>
    </w:p>
    <w:p w14:paraId="3D841A5D" w14:textId="77777777" w:rsidR="00255746" w:rsidRPr="00BC3F38" w:rsidRDefault="006B04DE" w:rsidP="00255746">
      <w:pPr>
        <w:pStyle w:val="ListBullet"/>
        <w:tabs>
          <w:tab w:val="clear" w:pos="360"/>
        </w:tabs>
        <w:spacing w:before="0" w:after="200"/>
        <w:ind w:left="369" w:hanging="369"/>
        <w:contextualSpacing w:val="0"/>
        <w:rPr>
          <w:rStyle w:val="Hyperlink"/>
          <w:i/>
          <w:sz w:val="22"/>
          <w:szCs w:val="22"/>
          <w:u w:val="none"/>
        </w:rPr>
      </w:pPr>
      <w:hyperlink r:id="rId25" w:history="1">
        <w:r w:rsidR="00255746" w:rsidRPr="00BC3F38">
          <w:rPr>
            <w:rStyle w:val="Hyperlink"/>
            <w:i/>
            <w:sz w:val="22"/>
            <w:szCs w:val="22"/>
          </w:rPr>
          <w:t>Torres Strait Treaty (Miscellaneous Amendments) Act 1984</w:t>
        </w:r>
      </w:hyperlink>
    </w:p>
    <w:p w14:paraId="0FF42513" w14:textId="77777777" w:rsidR="00255746" w:rsidRPr="00BC3F38" w:rsidRDefault="006B04DE" w:rsidP="00255746">
      <w:pPr>
        <w:pStyle w:val="ListBullet"/>
        <w:tabs>
          <w:tab w:val="clear" w:pos="360"/>
        </w:tabs>
        <w:spacing w:before="0" w:after="200"/>
        <w:ind w:left="369" w:hanging="369"/>
        <w:contextualSpacing w:val="0"/>
        <w:rPr>
          <w:rStyle w:val="Emphasis"/>
          <w:i w:val="0"/>
          <w:iCs w:val="0"/>
          <w:sz w:val="22"/>
          <w:szCs w:val="22"/>
        </w:rPr>
      </w:pPr>
      <w:hyperlink r:id="rId26" w:history="1">
        <w:r w:rsidR="00255746" w:rsidRPr="00BC3F38">
          <w:rPr>
            <w:rStyle w:val="Hyperlink"/>
            <w:bCs/>
            <w:sz w:val="22"/>
            <w:szCs w:val="22"/>
          </w:rPr>
          <w:t>Torres Strait Fisheries Act 1984 - Proclamation (17/03/1999)</w:t>
        </w:r>
      </w:hyperlink>
    </w:p>
    <w:p w14:paraId="70A2A439" w14:textId="77777777" w:rsidR="007361FC" w:rsidRPr="00433FCA" w:rsidRDefault="007361FC" w:rsidP="00433FCA">
      <w:pPr>
        <w:spacing w:line="276" w:lineRule="auto"/>
      </w:pPr>
    </w:p>
    <w:p w14:paraId="0DDCEFD3" w14:textId="77777777" w:rsidR="00227603" w:rsidRPr="00433FCA" w:rsidRDefault="00227603" w:rsidP="00433FCA">
      <w:pPr>
        <w:spacing w:line="276" w:lineRule="auto"/>
        <w:sectPr w:rsidR="00227603" w:rsidRPr="00433FCA" w:rsidSect="00D950AA">
          <w:pgSz w:w="11906" w:h="16838"/>
          <w:pgMar w:top="1021" w:right="1021" w:bottom="1021" w:left="1021" w:header="709" w:footer="709" w:gutter="0"/>
          <w:cols w:space="708"/>
          <w:docGrid w:linePitch="360"/>
        </w:sectPr>
      </w:pPr>
    </w:p>
    <w:p w14:paraId="1E535582" w14:textId="0461D355" w:rsidR="00E22A97" w:rsidRPr="00292DD7" w:rsidRDefault="0027415B" w:rsidP="00292DD7">
      <w:pPr>
        <w:pStyle w:val="Heading1"/>
        <w:rPr>
          <w:rFonts w:ascii="Arial" w:hAnsi="Arial"/>
        </w:rPr>
      </w:pPr>
      <w:bookmarkStart w:id="10" w:name="_Toc59620570"/>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0"/>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3B14FB" w14:paraId="48EAFFFA" w14:textId="77777777" w:rsidTr="002F0C8B">
        <w:trPr>
          <w:cantSplit/>
        </w:trPr>
        <w:tc>
          <w:tcPr>
            <w:tcW w:w="1500" w:type="pct"/>
            <w:shd w:val="clear" w:color="auto" w:fill="auto"/>
            <w:vAlign w:val="center"/>
          </w:tcPr>
          <w:p w14:paraId="48317278" w14:textId="521D3195" w:rsidR="00E22A97" w:rsidRPr="003B14FB" w:rsidRDefault="00885298" w:rsidP="00AA4828">
            <w:pPr>
              <w:jc w:val="center"/>
              <w:rPr>
                <w:rFonts w:cs="Arial"/>
                <w:b/>
              </w:rPr>
            </w:pPr>
            <w:r w:rsidRPr="00CF23E6">
              <w:rPr>
                <w:rFonts w:cs="Arial"/>
                <w:lang w:eastAsia="en-AU"/>
              </w:rPr>
              <w:br w:type="page"/>
            </w:r>
            <w:r w:rsidRPr="003B14FB">
              <w:rPr>
                <w:rFonts w:cs="Arial"/>
                <w:b/>
              </w:rPr>
              <w:t>Guidelines</w:t>
            </w:r>
            <w:r w:rsidR="0027415B" w:rsidRPr="003B14FB">
              <w:rPr>
                <w:rFonts w:cs="Arial"/>
                <w:b/>
              </w:rPr>
              <w:t xml:space="preserve"> criteria</w:t>
            </w:r>
          </w:p>
        </w:tc>
        <w:tc>
          <w:tcPr>
            <w:tcW w:w="3500" w:type="pct"/>
            <w:shd w:val="clear" w:color="auto" w:fill="FFFFFF"/>
            <w:vAlign w:val="center"/>
          </w:tcPr>
          <w:p w14:paraId="2C014CC6" w14:textId="77777777" w:rsidR="00885298" w:rsidRPr="003B14FB" w:rsidRDefault="00885298" w:rsidP="00AA4828">
            <w:pPr>
              <w:jc w:val="center"/>
              <w:rPr>
                <w:rFonts w:cs="Arial"/>
                <w:b/>
              </w:rPr>
            </w:pPr>
            <w:r w:rsidRPr="003B14FB">
              <w:rPr>
                <w:rFonts w:cs="Arial"/>
                <w:b/>
              </w:rPr>
              <w:t>Comment</w:t>
            </w:r>
          </w:p>
        </w:tc>
      </w:tr>
      <w:tr w:rsidR="00885298" w:rsidRPr="003B14FB" w14:paraId="734EF4DC" w14:textId="77777777" w:rsidTr="002F0C8B">
        <w:trPr>
          <w:cantSplit/>
        </w:trPr>
        <w:tc>
          <w:tcPr>
            <w:tcW w:w="5000" w:type="pct"/>
            <w:gridSpan w:val="2"/>
            <w:shd w:val="clear" w:color="auto" w:fill="FFFF66"/>
          </w:tcPr>
          <w:p w14:paraId="7A6AEE90" w14:textId="77777777" w:rsidR="00885298" w:rsidRPr="003B14FB" w:rsidRDefault="00885298" w:rsidP="00AA4828">
            <w:pPr>
              <w:rPr>
                <w:rFonts w:cs="Arial"/>
                <w:b/>
              </w:rPr>
            </w:pPr>
            <w:r w:rsidRPr="003B14FB">
              <w:rPr>
                <w:rFonts w:cs="Arial"/>
                <w:b/>
              </w:rPr>
              <w:t>THE MANAGEMENT REGIME</w:t>
            </w:r>
          </w:p>
        </w:tc>
      </w:tr>
      <w:tr w:rsidR="00885298" w:rsidRPr="003B14FB" w14:paraId="28AB77EE" w14:textId="77777777" w:rsidTr="002F0C8B">
        <w:trPr>
          <w:cantSplit/>
        </w:trPr>
        <w:tc>
          <w:tcPr>
            <w:tcW w:w="5000" w:type="pct"/>
            <w:gridSpan w:val="2"/>
            <w:shd w:val="clear" w:color="auto" w:fill="FFFF99"/>
          </w:tcPr>
          <w:p w14:paraId="37148127" w14:textId="0E673E57" w:rsidR="00885298" w:rsidRPr="003B14FB" w:rsidRDefault="00885298" w:rsidP="00AA4828">
            <w:pPr>
              <w:rPr>
                <w:rFonts w:cs="Arial"/>
                <w:b/>
              </w:rPr>
            </w:pPr>
            <w:r w:rsidRPr="003B14FB">
              <w:rPr>
                <w:rFonts w:cs="Arial"/>
              </w:rPr>
              <w:t xml:space="preserve">The management regime does not have to be a formal statutory fishery management plan as </w:t>
            </w:r>
            <w:r w:rsidR="00CC55B8" w:rsidRPr="003B14FB">
              <w:rPr>
                <w:rFonts w:cs="Arial"/>
              </w:rPr>
              <w:t>such and</w:t>
            </w:r>
            <w:r w:rsidRPr="003B14FB">
              <w:rPr>
                <w:rFonts w:cs="Arial"/>
              </w:rPr>
              <w:t xml:space="preserve"> may include non-statutory management arrangements or management policies and programs. The regime should:</w:t>
            </w:r>
          </w:p>
        </w:tc>
      </w:tr>
      <w:tr w:rsidR="00885298" w:rsidRPr="003B14FB" w14:paraId="72AABFAD" w14:textId="77777777" w:rsidTr="00AA4828">
        <w:trPr>
          <w:cantSplit/>
        </w:trPr>
        <w:tc>
          <w:tcPr>
            <w:tcW w:w="1500" w:type="pct"/>
            <w:shd w:val="clear" w:color="auto" w:fill="FFC000"/>
          </w:tcPr>
          <w:p w14:paraId="5524B93B" w14:textId="457DEF8D" w:rsidR="004649FA" w:rsidRPr="003B14FB" w:rsidRDefault="00885298" w:rsidP="00AA4828">
            <w:pPr>
              <w:rPr>
                <w:rFonts w:cs="Arial"/>
              </w:rPr>
            </w:pPr>
            <w:r w:rsidRPr="003B14FB">
              <w:rPr>
                <w:rFonts w:cs="Arial"/>
              </w:rPr>
              <w:t>Be documented, publicly available and transparent</w:t>
            </w:r>
            <w:r w:rsidR="006B6EF9" w:rsidRPr="003B14FB">
              <w:rPr>
                <w:rFonts w:cs="Arial"/>
              </w:rPr>
              <w:t>.</w:t>
            </w:r>
          </w:p>
        </w:tc>
        <w:tc>
          <w:tcPr>
            <w:tcW w:w="3500" w:type="pct"/>
            <w:shd w:val="clear" w:color="auto" w:fill="auto"/>
          </w:tcPr>
          <w:p w14:paraId="7D9187DC" w14:textId="25FC8CAA" w:rsidR="00636969" w:rsidRPr="003B14FB" w:rsidRDefault="00F8472A" w:rsidP="00AA4828">
            <w:pPr>
              <w:rPr>
                <w:rFonts w:cs="Arial"/>
                <w:bCs/>
              </w:rPr>
            </w:pPr>
            <w:r w:rsidRPr="003B14FB">
              <w:rPr>
                <w:rFonts w:cs="Arial"/>
                <w:b/>
              </w:rPr>
              <w:t>Partially meets</w:t>
            </w:r>
            <w:r w:rsidRPr="003B14FB">
              <w:rPr>
                <w:rFonts w:cs="Arial"/>
                <w:bCs/>
              </w:rPr>
              <w:t xml:space="preserve"> </w:t>
            </w:r>
            <w:r w:rsidR="00636969" w:rsidRPr="003B14FB">
              <w:rPr>
                <w:rFonts w:cs="Arial"/>
                <w:bCs/>
              </w:rPr>
              <w:t xml:space="preserve">– Documented but </w:t>
            </w:r>
            <w:r w:rsidR="00AA4828" w:rsidRPr="003B14FB">
              <w:rPr>
                <w:rFonts w:cs="Arial"/>
                <w:bCs/>
              </w:rPr>
              <w:t>some arrangements are unclear and contradictory.</w:t>
            </w:r>
          </w:p>
          <w:p w14:paraId="5105DB14" w14:textId="506587AC" w:rsidR="00F3089C" w:rsidRPr="003B14FB" w:rsidRDefault="005C72EF" w:rsidP="00AA4828">
            <w:pPr>
              <w:rPr>
                <w:rFonts w:cs="Arial"/>
                <w:bCs/>
              </w:rPr>
            </w:pPr>
            <w:r>
              <w:rPr>
                <w:rFonts w:cs="Arial"/>
                <w:noProof/>
              </w:rPr>
              <w:t xml:space="preserve">The </w:t>
            </w:r>
            <w:r w:rsidRPr="00EC3502">
              <w:rPr>
                <w:rFonts w:cs="Arial"/>
                <w:noProof/>
              </w:rPr>
              <w:t>Torres Strait Beche-de-mer Fishery</w:t>
            </w:r>
            <w:r>
              <w:rPr>
                <w:rFonts w:cs="Arial"/>
                <w:noProof/>
              </w:rPr>
              <w:t>’s (the fishery)</w:t>
            </w:r>
            <w:r w:rsidR="007515C9">
              <w:rPr>
                <w:rFonts w:cs="Arial"/>
                <w:noProof/>
              </w:rPr>
              <w:t xml:space="preserve">’s </w:t>
            </w:r>
            <w:r>
              <w:rPr>
                <w:rFonts w:cs="Arial"/>
                <w:noProof/>
              </w:rPr>
              <w:t>m</w:t>
            </w:r>
            <w:r w:rsidR="00F3089C" w:rsidRPr="003B14FB">
              <w:rPr>
                <w:rFonts w:cs="Arial"/>
                <w:bCs/>
              </w:rPr>
              <w:t>anagement arrangements are d</w:t>
            </w:r>
            <w:r w:rsidR="00BB1156" w:rsidRPr="003B14FB">
              <w:rPr>
                <w:rFonts w:cs="Arial"/>
                <w:bCs/>
              </w:rPr>
              <w:t>ocument</w:t>
            </w:r>
            <w:r w:rsidR="00F3089C" w:rsidRPr="003B14FB">
              <w:rPr>
                <w:rFonts w:cs="Arial"/>
                <w:bCs/>
              </w:rPr>
              <w:t xml:space="preserve">ed in the </w:t>
            </w:r>
            <w:hyperlink r:id="rId27" w:history="1">
              <w:r w:rsidR="00F3089C" w:rsidRPr="003B14FB">
                <w:rPr>
                  <w:rStyle w:val="Hyperlink"/>
                  <w:rFonts w:cs="Arial"/>
                  <w:bCs/>
                  <w:i/>
                </w:rPr>
                <w:t>Torres Strait Fisheries Act 1984</w:t>
              </w:r>
            </w:hyperlink>
            <w:r w:rsidR="00F3089C" w:rsidRPr="003B14FB">
              <w:rPr>
                <w:rFonts w:cs="Arial"/>
                <w:bCs/>
              </w:rPr>
              <w:t xml:space="preserve">, </w:t>
            </w:r>
            <w:hyperlink r:id="rId28" w:history="1">
              <w:r w:rsidR="00F3089C" w:rsidRPr="008A172A">
                <w:rPr>
                  <w:rStyle w:val="Hyperlink"/>
                  <w:rFonts w:cs="Arial"/>
                  <w:bCs/>
                  <w:i/>
                  <w:iCs/>
                </w:rPr>
                <w:t>Torres Strait Fisheries Regulations 1985</w:t>
              </w:r>
            </w:hyperlink>
            <w:r w:rsidR="00F3089C" w:rsidRPr="003B14FB">
              <w:rPr>
                <w:rFonts w:cs="Arial"/>
                <w:bCs/>
                <w:i/>
              </w:rPr>
              <w:t xml:space="preserve">, </w:t>
            </w:r>
            <w:hyperlink r:id="rId29" w:history="1">
              <w:r w:rsidR="00F3089C" w:rsidRPr="003B14FB">
                <w:rPr>
                  <w:rStyle w:val="Hyperlink"/>
                  <w:rFonts w:cs="Arial"/>
                  <w:bCs/>
                  <w:i/>
                </w:rPr>
                <w:t>Torres Strait Fisheries Management Instrument No.15 (Torres Strait Sea Cucumber Fishery)</w:t>
              </w:r>
            </w:hyperlink>
            <w:r w:rsidR="00F3089C" w:rsidRPr="003B14FB">
              <w:rPr>
                <w:rFonts w:cs="Arial"/>
                <w:bCs/>
              </w:rPr>
              <w:t xml:space="preserve">, </w:t>
            </w:r>
            <w:hyperlink r:id="rId30" w:history="1">
              <w:r w:rsidR="00F3089C" w:rsidRPr="003B14FB">
                <w:rPr>
                  <w:rStyle w:val="Hyperlink"/>
                  <w:rFonts w:cs="Arial"/>
                  <w:bCs/>
                </w:rPr>
                <w:t>Torres Strait Bêche-de-mer Fishery Harvest Strategy</w:t>
              </w:r>
            </w:hyperlink>
            <w:r w:rsidR="007932DD" w:rsidRPr="003B14FB">
              <w:rPr>
                <w:rFonts w:cs="Arial"/>
                <w:bCs/>
              </w:rPr>
              <w:t xml:space="preserve"> and in permit conditions.</w:t>
            </w:r>
          </w:p>
          <w:p w14:paraId="4DFFB4A2" w14:textId="7AC2240E" w:rsidR="007932DD" w:rsidRPr="003B14FB" w:rsidRDefault="007932DD" w:rsidP="00AA4828">
            <w:pPr>
              <w:rPr>
                <w:rFonts w:cs="Arial"/>
                <w:bCs/>
              </w:rPr>
            </w:pPr>
            <w:r w:rsidRPr="003B14FB">
              <w:rPr>
                <w:rFonts w:cs="Arial"/>
                <w:bCs/>
              </w:rPr>
              <w:t xml:space="preserve">Total allowable catch limits are specified in two separate tables within the permit conditions. Some total allowable catch limits conflict within the conditions and with information published on the </w:t>
            </w:r>
            <w:r w:rsidR="00172885" w:rsidRPr="003B14FB">
              <w:rPr>
                <w:rFonts w:cs="Arial"/>
                <w:bCs/>
              </w:rPr>
              <w:t xml:space="preserve">Protected Zone Joint Authority </w:t>
            </w:r>
            <w:r w:rsidR="00172885">
              <w:rPr>
                <w:rFonts w:cs="Arial"/>
                <w:bCs/>
              </w:rPr>
              <w:t>(</w:t>
            </w:r>
            <w:r w:rsidRPr="003B14FB">
              <w:rPr>
                <w:rFonts w:cs="Arial"/>
                <w:bCs/>
              </w:rPr>
              <w:t>PZJA</w:t>
            </w:r>
            <w:r w:rsidR="00172885">
              <w:rPr>
                <w:rFonts w:cs="Arial"/>
                <w:bCs/>
              </w:rPr>
              <w:t>)</w:t>
            </w:r>
            <w:r w:rsidRPr="003B14FB">
              <w:rPr>
                <w:rFonts w:cs="Arial"/>
                <w:bCs/>
              </w:rPr>
              <w:t xml:space="preserve"> website </w:t>
            </w:r>
            <w:r w:rsidRPr="003B14FB">
              <w:rPr>
                <w:rFonts w:cs="Arial"/>
              </w:rPr>
              <w:t>(</w:t>
            </w:r>
            <w:hyperlink r:id="rId31" w:history="1">
              <w:r w:rsidRPr="003B14FB">
                <w:rPr>
                  <w:rStyle w:val="Hyperlink"/>
                  <w:rFonts w:cs="Arial"/>
                </w:rPr>
                <w:t>PZJA, 2020</w:t>
              </w:r>
            </w:hyperlink>
            <w:r w:rsidRPr="003B14FB">
              <w:rPr>
                <w:rStyle w:val="Hyperlink"/>
                <w:rFonts w:cs="Arial"/>
                <w:color w:val="auto"/>
              </w:rPr>
              <w:t>)</w:t>
            </w:r>
            <w:r w:rsidRPr="003B14FB">
              <w:rPr>
                <w:rFonts w:cs="Arial"/>
                <w:bCs/>
              </w:rPr>
              <w:t>.</w:t>
            </w:r>
          </w:p>
          <w:p w14:paraId="5F58FCAC" w14:textId="2C67EEF1" w:rsidR="00AA4828" w:rsidRPr="003B14FB" w:rsidRDefault="00AA4828" w:rsidP="00AA4828">
            <w:pPr>
              <w:rPr>
                <w:rStyle w:val="Hyperlink"/>
                <w:rFonts w:cs="Arial"/>
              </w:rPr>
            </w:pPr>
            <w:r w:rsidRPr="003B14FB">
              <w:rPr>
                <w:rFonts w:cs="Arial"/>
                <w:bCs/>
              </w:rPr>
              <w:t xml:space="preserve">Minimum legal size limits are specified for some species in the </w:t>
            </w:r>
            <w:hyperlink r:id="rId32" w:history="1">
              <w:r w:rsidRPr="003B14FB">
                <w:rPr>
                  <w:rStyle w:val="Hyperlink"/>
                  <w:rFonts w:cs="Arial"/>
                  <w:bCs/>
                  <w:i/>
                </w:rPr>
                <w:t>Torres Strait Fisheries Management Instrument No.15 (Torres Strait Sea Cucumber Fishery)</w:t>
              </w:r>
            </w:hyperlink>
            <w:r w:rsidRPr="003B14FB">
              <w:rPr>
                <w:rFonts w:cs="Arial"/>
                <w:bCs/>
                <w:i/>
                <w:iCs/>
              </w:rPr>
              <w:t xml:space="preserve">, </w:t>
            </w:r>
            <w:r w:rsidRPr="003B14FB">
              <w:rPr>
                <w:rFonts w:cs="Arial"/>
                <w:bCs/>
              </w:rPr>
              <w:t xml:space="preserve">but differ to those published on the </w:t>
            </w:r>
            <w:r w:rsidRPr="003B14FB">
              <w:rPr>
                <w:rFonts w:cs="Arial"/>
              </w:rPr>
              <w:t>PZJA website (</w:t>
            </w:r>
            <w:hyperlink r:id="rId33" w:history="1">
              <w:r w:rsidRPr="003B14FB">
                <w:rPr>
                  <w:rStyle w:val="Hyperlink"/>
                  <w:rFonts w:cs="Arial"/>
                </w:rPr>
                <w:t>PZJA, 2020</w:t>
              </w:r>
            </w:hyperlink>
            <w:r w:rsidRPr="003B14FB">
              <w:rPr>
                <w:rStyle w:val="Hyperlink"/>
                <w:rFonts w:cs="Arial"/>
                <w:color w:val="auto"/>
              </w:rPr>
              <w:t>)</w:t>
            </w:r>
            <w:r w:rsidRPr="003B14FB">
              <w:rPr>
                <w:rStyle w:val="Hyperlink"/>
                <w:rFonts w:cs="Arial"/>
              </w:rPr>
              <w:t>.</w:t>
            </w:r>
          </w:p>
          <w:p w14:paraId="4B8B4B3A" w14:textId="3571BBB3" w:rsidR="008C4BBA" w:rsidRPr="008C4BBA" w:rsidRDefault="003B20A2" w:rsidP="008C4BBA">
            <w:pPr>
              <w:rPr>
                <w:rFonts w:cs="Arial"/>
                <w:bCs/>
              </w:rPr>
            </w:pPr>
            <w:r w:rsidRPr="003B14FB">
              <w:rPr>
                <w:rFonts w:cs="Arial"/>
                <w:bCs/>
              </w:rPr>
              <w:t xml:space="preserve">The PZJA agreed to revised size limits when it agreed to the Harvest Strategy in November 2019, but AFMA has advised that changes to the </w:t>
            </w:r>
            <w:hyperlink r:id="rId34" w:history="1">
              <w:r w:rsidRPr="003B14FB">
                <w:rPr>
                  <w:rStyle w:val="Hyperlink"/>
                  <w:rFonts w:cs="Arial"/>
                  <w:bCs/>
                  <w:i/>
                </w:rPr>
                <w:t>Torres Strait Fisheries Management Instrument No.15 (Torres Strait Sea Cucumber Fishery)</w:t>
              </w:r>
            </w:hyperlink>
            <w:r w:rsidRPr="003B14FB">
              <w:rPr>
                <w:rFonts w:cs="Arial"/>
                <w:bCs/>
                <w:i/>
                <w:iCs/>
              </w:rPr>
              <w:t xml:space="preserve"> </w:t>
            </w:r>
            <w:r w:rsidRPr="003B14FB">
              <w:rPr>
                <w:rFonts w:cs="Arial"/>
                <w:bCs/>
              </w:rPr>
              <w:t>are not expected to be undertaken until 2021.</w:t>
            </w:r>
            <w:r w:rsidR="008C4BBA" w:rsidRPr="003B14FB">
              <w:rPr>
                <w:rFonts w:cs="Arial"/>
                <w:bCs/>
              </w:rPr>
              <w:t xml:space="preserve"> AFMA reported at the most recent Hand Collectables Working Group meeting that “</w:t>
            </w:r>
            <w:r w:rsidR="008C4BBA" w:rsidRPr="008C4BBA">
              <w:rPr>
                <w:rFonts w:cs="Arial"/>
                <w:bCs/>
              </w:rPr>
              <w:t xml:space="preserve">New TACs </w:t>
            </w:r>
            <w:r w:rsidR="008C4BBA" w:rsidRPr="003B14FB">
              <w:rPr>
                <w:rFonts w:cs="Arial"/>
                <w:bCs/>
              </w:rPr>
              <w:t xml:space="preserve">[total allowable catch limits] </w:t>
            </w:r>
            <w:r w:rsidR="008C4BBA" w:rsidRPr="008C4BBA">
              <w:rPr>
                <w:rFonts w:cs="Arial"/>
                <w:bCs/>
              </w:rPr>
              <w:t>for individual and basket species and the conversion ratios were implemented through licence conditions but the old minimum size limits are still in place pending the review of the Fisheries Management Instrument 15 which is currently underway and due to be completed in time for the 2021 fishing season</w:t>
            </w:r>
            <w:r w:rsidR="008C4BBA" w:rsidRPr="003B14FB">
              <w:rPr>
                <w:rFonts w:cs="Arial"/>
                <w:bCs/>
              </w:rPr>
              <w:t>” (</w:t>
            </w:r>
            <w:hyperlink r:id="rId35" w:history="1">
              <w:r w:rsidR="008C4BBA" w:rsidRPr="003B14FB">
                <w:rPr>
                  <w:rStyle w:val="Hyperlink"/>
                  <w:rFonts w:cs="Arial"/>
                  <w:bCs/>
                </w:rPr>
                <w:t>PZJA record of 17</w:t>
              </w:r>
              <w:r w:rsidR="008C4BBA" w:rsidRPr="003B14FB">
                <w:rPr>
                  <w:rStyle w:val="Hyperlink"/>
                  <w:rFonts w:cs="Arial"/>
                  <w:bCs/>
                  <w:vertAlign w:val="superscript"/>
                </w:rPr>
                <w:t>th</w:t>
              </w:r>
              <w:r w:rsidR="008C4BBA" w:rsidRPr="003B14FB">
                <w:rPr>
                  <w:rStyle w:val="Hyperlink"/>
                  <w:rFonts w:cs="Arial"/>
                  <w:bCs/>
                </w:rPr>
                <w:t xml:space="preserve"> Hand Collectables Working Group meeting</w:t>
              </w:r>
            </w:hyperlink>
            <w:r w:rsidR="008C4BBA" w:rsidRPr="003B14FB">
              <w:rPr>
                <w:rFonts w:cs="Arial"/>
                <w:bCs/>
              </w:rPr>
              <w:t>).</w:t>
            </w:r>
          </w:p>
          <w:p w14:paraId="28161830" w14:textId="64AD1705" w:rsidR="00E00264" w:rsidRPr="003B14FB" w:rsidRDefault="00F3089C" w:rsidP="00AA4828">
            <w:pPr>
              <w:rPr>
                <w:rFonts w:cs="Arial"/>
                <w:bCs/>
              </w:rPr>
            </w:pPr>
            <w:r w:rsidRPr="003B14FB">
              <w:rPr>
                <w:rFonts w:cs="Arial"/>
                <w:bCs/>
              </w:rPr>
              <w:t>Outcomes of key management meetings are also published on the Torres Strait Protected Zone Joint Authority (PZJA) website</w:t>
            </w:r>
            <w:r w:rsidR="00BB1156" w:rsidRPr="003B14FB">
              <w:rPr>
                <w:rFonts w:cs="Arial"/>
                <w:bCs/>
              </w:rPr>
              <w:t xml:space="preserve">. These meetings include </w:t>
            </w:r>
            <w:hyperlink r:id="rId36" w:history="1">
              <w:r w:rsidRPr="003B14FB">
                <w:rPr>
                  <w:rStyle w:val="Hyperlink"/>
                  <w:rFonts w:cs="Arial"/>
                  <w:bCs/>
                </w:rPr>
                <w:t>PZJA</w:t>
              </w:r>
            </w:hyperlink>
            <w:r w:rsidRPr="003B14FB">
              <w:rPr>
                <w:rFonts w:cs="Arial"/>
                <w:bCs/>
              </w:rPr>
              <w:t xml:space="preserve">, </w:t>
            </w:r>
            <w:hyperlink r:id="rId37" w:history="1">
              <w:r w:rsidRPr="003B14FB">
                <w:rPr>
                  <w:rStyle w:val="Hyperlink"/>
                  <w:rFonts w:cs="Arial"/>
                  <w:bCs/>
                </w:rPr>
                <w:t>Hand Collectables Working Group (HCWG)</w:t>
              </w:r>
            </w:hyperlink>
            <w:r w:rsidRPr="003B14FB">
              <w:rPr>
                <w:rFonts w:cs="Arial"/>
                <w:bCs/>
              </w:rPr>
              <w:t xml:space="preserve"> and the </w:t>
            </w:r>
            <w:hyperlink r:id="rId38" w:history="1">
              <w:r w:rsidRPr="003B14FB">
                <w:rPr>
                  <w:rStyle w:val="Hyperlink"/>
                  <w:rFonts w:cs="Arial"/>
                  <w:bCs/>
                </w:rPr>
                <w:t>Torres Strait Scientific Advisory Committee (TSSAC)</w:t>
              </w:r>
            </w:hyperlink>
            <w:r w:rsidR="00BB1156" w:rsidRPr="003B14FB">
              <w:rPr>
                <w:rFonts w:cs="Arial"/>
              </w:rPr>
              <w:t xml:space="preserve"> meetings</w:t>
            </w:r>
            <w:r w:rsidRPr="003B14FB">
              <w:rPr>
                <w:rFonts w:cs="Arial"/>
                <w:bCs/>
              </w:rPr>
              <w:t>.</w:t>
            </w:r>
          </w:p>
        </w:tc>
      </w:tr>
      <w:tr w:rsidR="00885298" w:rsidRPr="003B14FB" w14:paraId="4513BEBB" w14:textId="77777777" w:rsidTr="00A166C0">
        <w:trPr>
          <w:cantSplit/>
        </w:trPr>
        <w:tc>
          <w:tcPr>
            <w:tcW w:w="1500" w:type="pct"/>
            <w:shd w:val="clear" w:color="auto" w:fill="92D050"/>
          </w:tcPr>
          <w:p w14:paraId="1B8852AD" w14:textId="1A1B5FE0" w:rsidR="004649FA" w:rsidRPr="003B14FB" w:rsidRDefault="00885298" w:rsidP="00AA4828">
            <w:pPr>
              <w:rPr>
                <w:rFonts w:cs="Arial"/>
              </w:rPr>
            </w:pPr>
            <w:r w:rsidRPr="003B14FB">
              <w:rPr>
                <w:rFonts w:cs="Arial"/>
              </w:rPr>
              <w:lastRenderedPageBreak/>
              <w:t>Be developed through a consultative process providing opportunity to all interested and affected parties, including the general public</w:t>
            </w:r>
            <w:r w:rsidR="006B6EF9" w:rsidRPr="003B14FB">
              <w:rPr>
                <w:rFonts w:cs="Arial"/>
              </w:rPr>
              <w:t>.</w:t>
            </w:r>
          </w:p>
        </w:tc>
        <w:tc>
          <w:tcPr>
            <w:tcW w:w="3500" w:type="pct"/>
            <w:shd w:val="clear" w:color="auto" w:fill="auto"/>
          </w:tcPr>
          <w:p w14:paraId="58FB442E" w14:textId="684D9AC9" w:rsidR="009370DC" w:rsidRPr="003B14FB" w:rsidRDefault="009370DC" w:rsidP="00AA4828">
            <w:pPr>
              <w:rPr>
                <w:rFonts w:cs="Arial"/>
                <w:bCs/>
              </w:rPr>
            </w:pPr>
            <w:r w:rsidRPr="003B14FB">
              <w:rPr>
                <w:rFonts w:cs="Arial"/>
                <w:b/>
              </w:rPr>
              <w:t>Meets</w:t>
            </w:r>
            <w:r w:rsidRPr="003B14FB">
              <w:rPr>
                <w:rFonts w:cs="Arial"/>
                <w:bCs/>
              </w:rPr>
              <w:t xml:space="preserve"> – </w:t>
            </w:r>
            <w:r w:rsidR="00F3089C" w:rsidRPr="003B14FB">
              <w:rPr>
                <w:rFonts w:cs="Arial"/>
                <w:bCs/>
              </w:rPr>
              <w:t>management arrangements are developed through consultative processes</w:t>
            </w:r>
            <w:r w:rsidRPr="003B14FB">
              <w:rPr>
                <w:rFonts w:cs="Arial"/>
                <w:bCs/>
              </w:rPr>
              <w:t>.</w:t>
            </w:r>
          </w:p>
          <w:p w14:paraId="4F39A872" w14:textId="27C1DD92" w:rsidR="009370DC" w:rsidRPr="003B14FB" w:rsidRDefault="009370DC" w:rsidP="00AA4828">
            <w:pPr>
              <w:rPr>
                <w:rFonts w:cs="Arial"/>
                <w:bCs/>
              </w:rPr>
            </w:pPr>
            <w:r w:rsidRPr="003B14FB">
              <w:rPr>
                <w:rFonts w:cs="Arial"/>
                <w:bCs/>
              </w:rPr>
              <w:t xml:space="preserve">The PZJA </w:t>
            </w:r>
            <w:r w:rsidR="00A45798" w:rsidRPr="003B14FB">
              <w:rPr>
                <w:rFonts w:cs="Arial"/>
                <w:bCs/>
              </w:rPr>
              <w:t xml:space="preserve">manages commercial fishing in areas of Australian jurisdiction of the Torres Strait Protected Zone (TSPZ), as well as designated adjacent waters. The PZJA </w:t>
            </w:r>
            <w:r w:rsidRPr="003B14FB">
              <w:rPr>
                <w:rFonts w:cs="Arial"/>
                <w:bCs/>
              </w:rPr>
              <w:t>consists of the</w:t>
            </w:r>
            <w:r w:rsidR="005C72EF">
              <w:rPr>
                <w:rFonts w:cs="Arial"/>
                <w:bCs/>
              </w:rPr>
              <w:t xml:space="preserve"> Commonwealth</w:t>
            </w:r>
            <w:r w:rsidRPr="003B14FB">
              <w:rPr>
                <w:rFonts w:cs="Arial"/>
                <w:bCs/>
              </w:rPr>
              <w:t xml:space="preserve"> Minister administering the </w:t>
            </w:r>
            <w:r w:rsidRPr="003B14FB">
              <w:rPr>
                <w:rFonts w:cs="Arial"/>
                <w:bCs/>
                <w:i/>
                <w:iCs/>
              </w:rPr>
              <w:t>Torres Strait Fisheries Act 1984</w:t>
            </w:r>
            <w:r w:rsidRPr="003B14FB">
              <w:rPr>
                <w:rFonts w:cs="Arial"/>
                <w:bCs/>
              </w:rPr>
              <w:t>; the Queensland Minister administering the laws of Queensland relating to marine fishing in the Protected Zone; and the Chairperson of the Torres Strait Regional Authority (TSRA), which is the Commonwealth agency that represents the interests of Torres Strait Islanders.</w:t>
            </w:r>
          </w:p>
          <w:p w14:paraId="72000E54" w14:textId="1F250977" w:rsidR="009370DC" w:rsidRPr="003B14FB" w:rsidRDefault="00A45798" w:rsidP="00AA4828">
            <w:pPr>
              <w:rPr>
                <w:rFonts w:cs="Arial"/>
                <w:bCs/>
              </w:rPr>
            </w:pPr>
            <w:r w:rsidRPr="003B14FB">
              <w:rPr>
                <w:rFonts w:cs="Arial"/>
                <w:bCs/>
              </w:rPr>
              <w:t>T</w:t>
            </w:r>
            <w:r w:rsidR="009370DC" w:rsidRPr="003B14FB">
              <w:rPr>
                <w:rFonts w:cs="Arial"/>
                <w:bCs/>
              </w:rPr>
              <w:t xml:space="preserve">he PZJA has regard to the rights and obligations conferred on Australia by the </w:t>
            </w:r>
            <w:r w:rsidR="009370DC" w:rsidRPr="003B14FB">
              <w:rPr>
                <w:rFonts w:cs="Arial"/>
                <w:bCs/>
                <w:i/>
              </w:rPr>
              <w:t>Treaty between Australia and the Independent State of Papua New Guinea concerning sovereignty and maritime boundaries in the area between the two countries, including the area known as the Torres Strait, and related matters</w:t>
            </w:r>
            <w:r w:rsidR="009370DC" w:rsidRPr="003B14FB">
              <w:rPr>
                <w:rFonts w:cs="Arial"/>
                <w:bCs/>
              </w:rPr>
              <w:t xml:space="preserve"> (</w:t>
            </w:r>
            <w:hyperlink r:id="rId39" w:history="1">
              <w:r w:rsidR="009370DC" w:rsidRPr="003B14FB">
                <w:rPr>
                  <w:rStyle w:val="Hyperlink"/>
                  <w:rFonts w:cs="Arial"/>
                  <w:bCs/>
                </w:rPr>
                <w:t>the Treaty</w:t>
              </w:r>
            </w:hyperlink>
            <w:r w:rsidR="009370DC" w:rsidRPr="003B14FB">
              <w:rPr>
                <w:rFonts w:cs="Arial"/>
                <w:bCs/>
              </w:rPr>
              <w:t xml:space="preserve">). </w:t>
            </w:r>
          </w:p>
          <w:p w14:paraId="6DF2846E" w14:textId="77777777" w:rsidR="00A166C0" w:rsidRPr="003B14FB" w:rsidRDefault="009370DC" w:rsidP="00AA4828">
            <w:pPr>
              <w:rPr>
                <w:rFonts w:cs="Arial"/>
                <w:bCs/>
              </w:rPr>
            </w:pPr>
            <w:r w:rsidRPr="003B14FB">
              <w:rPr>
                <w:rFonts w:cs="Arial"/>
                <w:bCs/>
              </w:rPr>
              <w:t xml:space="preserve">The PZJA is supported by four government agencies: the Australian Fisheries Management Authority (AFMA), the Commonwealth Department of Agriculture, Water and the Environment (DAWE), the Queensland Department of Agriculture and Fisheries </w:t>
            </w:r>
            <w:r w:rsidR="00A166C0" w:rsidRPr="003B14FB">
              <w:rPr>
                <w:rFonts w:cs="Arial"/>
                <w:bCs/>
              </w:rPr>
              <w:t xml:space="preserve">(QDAF) </w:t>
            </w:r>
            <w:r w:rsidRPr="003B14FB">
              <w:rPr>
                <w:rFonts w:cs="Arial"/>
                <w:bCs/>
              </w:rPr>
              <w:t>and the Torres Strait Regional Authority (TSRA).</w:t>
            </w:r>
          </w:p>
          <w:p w14:paraId="0732A275" w14:textId="045FE576" w:rsidR="009370DC" w:rsidRPr="003B14FB" w:rsidRDefault="009370DC" w:rsidP="00AA4828">
            <w:pPr>
              <w:rPr>
                <w:rFonts w:cs="Arial"/>
                <w:bCs/>
              </w:rPr>
            </w:pPr>
            <w:r w:rsidRPr="003B14FB">
              <w:rPr>
                <w:rFonts w:cs="Arial"/>
                <w:bCs/>
              </w:rPr>
              <w:t xml:space="preserve">AFMA is responsible for providing day to day fisheries management services for the PZJA including compliance and licencing. Decision records of the PZJA are available on the </w:t>
            </w:r>
            <w:hyperlink r:id="rId40" w:history="1">
              <w:r w:rsidRPr="003B14FB">
                <w:rPr>
                  <w:rStyle w:val="Hyperlink"/>
                  <w:rFonts w:cs="Arial"/>
                  <w:bCs/>
                </w:rPr>
                <w:t>PZJA website</w:t>
              </w:r>
            </w:hyperlink>
            <w:r w:rsidRPr="003B14FB">
              <w:rPr>
                <w:rFonts w:cs="Arial"/>
                <w:bCs/>
              </w:rPr>
              <w:t>.</w:t>
            </w:r>
          </w:p>
          <w:p w14:paraId="2879E57D" w14:textId="12AE8760" w:rsidR="009370DC" w:rsidRPr="003B14FB" w:rsidRDefault="009370DC" w:rsidP="00AA4828">
            <w:pPr>
              <w:rPr>
                <w:rFonts w:cs="Arial"/>
                <w:bCs/>
              </w:rPr>
            </w:pPr>
            <w:r w:rsidRPr="003B14FB">
              <w:rPr>
                <w:rFonts w:cs="Arial"/>
                <w:bCs/>
              </w:rPr>
              <w:t xml:space="preserve">Agreements between PNG and Australia on catch sharing arrangements and related matters usually take place at annual fishery bilateral meetings and meetings of the Torres Strait Joint Advisory Council but may </w:t>
            </w:r>
            <w:r w:rsidR="00A166C0" w:rsidRPr="003B14FB">
              <w:rPr>
                <w:rFonts w:cs="Arial"/>
                <w:bCs/>
              </w:rPr>
              <w:t xml:space="preserve">also </w:t>
            </w:r>
            <w:r w:rsidRPr="003B14FB">
              <w:rPr>
                <w:rFonts w:cs="Arial"/>
                <w:bCs/>
              </w:rPr>
              <w:t xml:space="preserve">occur </w:t>
            </w:r>
            <w:r w:rsidR="00CC55B8" w:rsidRPr="003B14FB">
              <w:rPr>
                <w:rFonts w:cs="Arial"/>
                <w:bCs/>
              </w:rPr>
              <w:t>intersessional</w:t>
            </w:r>
            <w:r w:rsidRPr="003B14FB">
              <w:rPr>
                <w:rFonts w:cs="Arial"/>
                <w:bCs/>
              </w:rPr>
              <w:t xml:space="preserve"> as required by the two Parties.</w:t>
            </w:r>
          </w:p>
          <w:p w14:paraId="79FB7D05" w14:textId="01701441" w:rsidR="009370DC" w:rsidRPr="003B14FB" w:rsidRDefault="009370DC" w:rsidP="00AA4828">
            <w:pPr>
              <w:rPr>
                <w:rFonts w:cs="Arial"/>
                <w:bCs/>
              </w:rPr>
            </w:pPr>
            <w:r w:rsidRPr="003B14FB">
              <w:rPr>
                <w:rFonts w:cs="Arial"/>
                <w:bCs/>
              </w:rPr>
              <w:t xml:space="preserve">The Hand Collectables Working Group (HCWG) is an expertise-based advisory committee that provides information and advice to the PZJA on scientific, economic and technical matters related to </w:t>
            </w:r>
            <w:r w:rsidR="00B771E6" w:rsidRPr="003B14FB">
              <w:rPr>
                <w:rFonts w:cs="Arial"/>
                <w:bCs/>
              </w:rPr>
              <w:t>the Torres Strait Bêche-de-mer Fishery</w:t>
            </w:r>
            <w:r w:rsidRPr="003B14FB">
              <w:rPr>
                <w:rFonts w:cs="Arial"/>
                <w:bCs/>
              </w:rPr>
              <w:t>. The HCWG is comprised of five Traditional Inhabitant members, two fisheries scientists</w:t>
            </w:r>
            <w:r w:rsidR="00A166C0" w:rsidRPr="003B14FB">
              <w:rPr>
                <w:rFonts w:cs="Arial"/>
                <w:bCs/>
              </w:rPr>
              <w:t>,</w:t>
            </w:r>
            <w:r w:rsidRPr="003B14FB">
              <w:rPr>
                <w:rFonts w:cs="Arial"/>
                <w:bCs/>
              </w:rPr>
              <w:t xml:space="preserve"> and QDAF, TSRA and AFMA members. Government officials from the Papua New Guinea National Fisheries Authority, and a representative of the Malu Lamar Registered Native Title Body Corporate (RNTBC) are </w:t>
            </w:r>
            <w:r w:rsidR="00A45798" w:rsidRPr="003B14FB">
              <w:rPr>
                <w:rFonts w:cs="Arial"/>
                <w:bCs/>
              </w:rPr>
              <w:t xml:space="preserve">also </w:t>
            </w:r>
            <w:r w:rsidRPr="003B14FB">
              <w:rPr>
                <w:rFonts w:cs="Arial"/>
                <w:bCs/>
              </w:rPr>
              <w:t xml:space="preserve">invited participants for all meetings of the HCWG. Casual industry observers attend meetings from time to time as approved by the Chair. Meeting papers, and records from HCWG meetings are available on the </w:t>
            </w:r>
            <w:hyperlink r:id="rId41" w:history="1">
              <w:r w:rsidRPr="003B14FB">
                <w:rPr>
                  <w:rStyle w:val="Hyperlink"/>
                  <w:rFonts w:cs="Arial"/>
                  <w:bCs/>
                </w:rPr>
                <w:t>PZJA website</w:t>
              </w:r>
            </w:hyperlink>
            <w:r w:rsidRPr="003B14FB">
              <w:rPr>
                <w:rFonts w:cs="Arial"/>
                <w:bCs/>
              </w:rPr>
              <w:t>.</w:t>
            </w:r>
          </w:p>
          <w:p w14:paraId="254E39FF" w14:textId="293CBDCB" w:rsidR="00885298" w:rsidRPr="003B14FB" w:rsidRDefault="009370DC" w:rsidP="00AA4828">
            <w:pPr>
              <w:rPr>
                <w:rFonts w:cs="Arial"/>
                <w:bCs/>
              </w:rPr>
            </w:pPr>
            <w:r w:rsidRPr="003B14FB">
              <w:rPr>
                <w:rFonts w:cs="Arial"/>
                <w:bCs/>
              </w:rPr>
              <w:t xml:space="preserve">The Torres Strait Scientific Advisory Committee (TSSAC) also advises the PZJA on the strategic direction, priorities and funding distribution for research undertaken across all Protected Zone commercial fisheries. Meeting papers, and records from TSSAC meetings are available on the </w:t>
            </w:r>
            <w:hyperlink r:id="rId42" w:history="1">
              <w:r w:rsidRPr="003B14FB">
                <w:rPr>
                  <w:rStyle w:val="Hyperlink"/>
                  <w:rFonts w:cs="Arial"/>
                  <w:bCs/>
                </w:rPr>
                <w:t>PZJA website</w:t>
              </w:r>
            </w:hyperlink>
            <w:r w:rsidRPr="003B14FB">
              <w:rPr>
                <w:rFonts w:cs="Arial"/>
                <w:bCs/>
              </w:rPr>
              <w:t>.</w:t>
            </w:r>
          </w:p>
        </w:tc>
      </w:tr>
      <w:tr w:rsidR="00885298" w:rsidRPr="003B14FB" w14:paraId="064DC322" w14:textId="77777777" w:rsidTr="00A166C0">
        <w:trPr>
          <w:cantSplit/>
        </w:trPr>
        <w:tc>
          <w:tcPr>
            <w:tcW w:w="1500" w:type="pct"/>
            <w:shd w:val="clear" w:color="auto" w:fill="92D050"/>
          </w:tcPr>
          <w:p w14:paraId="2188F6A2" w14:textId="72210673" w:rsidR="004649FA" w:rsidRPr="003B14FB" w:rsidRDefault="00885298" w:rsidP="00AA4828">
            <w:pPr>
              <w:rPr>
                <w:rFonts w:cs="Arial"/>
              </w:rPr>
            </w:pPr>
            <w:r w:rsidRPr="003B14FB">
              <w:rPr>
                <w:rFonts w:cs="Arial"/>
              </w:rPr>
              <w:lastRenderedPageBreak/>
              <w:t>Ensure that a range of expertise and community interests are involved in individual fishery management committees and during the stock assessment process</w:t>
            </w:r>
            <w:r w:rsidR="006B6EF9" w:rsidRPr="003B14FB">
              <w:rPr>
                <w:rFonts w:cs="Arial"/>
              </w:rPr>
              <w:t>.</w:t>
            </w:r>
          </w:p>
        </w:tc>
        <w:tc>
          <w:tcPr>
            <w:tcW w:w="3500" w:type="pct"/>
            <w:shd w:val="clear" w:color="auto" w:fill="auto"/>
          </w:tcPr>
          <w:p w14:paraId="2775BFB6" w14:textId="50D81B2F" w:rsidR="00636969" w:rsidRPr="003B14FB" w:rsidRDefault="00F8472A" w:rsidP="00AA4828">
            <w:pPr>
              <w:rPr>
                <w:rFonts w:cs="Arial"/>
                <w:bCs/>
              </w:rPr>
            </w:pPr>
            <w:r w:rsidRPr="003B14FB">
              <w:rPr>
                <w:rFonts w:cs="Arial"/>
                <w:b/>
              </w:rPr>
              <w:t>Meets</w:t>
            </w:r>
            <w:r w:rsidRPr="003B14FB">
              <w:rPr>
                <w:rFonts w:cs="Arial"/>
                <w:bCs/>
              </w:rPr>
              <w:t xml:space="preserve"> </w:t>
            </w:r>
            <w:r w:rsidR="00636969" w:rsidRPr="003B14FB">
              <w:rPr>
                <w:rFonts w:cs="Arial"/>
                <w:bCs/>
              </w:rPr>
              <w:t xml:space="preserve">– </w:t>
            </w:r>
            <w:r w:rsidR="009370DC" w:rsidRPr="003B14FB">
              <w:rPr>
                <w:rFonts w:cs="Arial"/>
                <w:bCs/>
              </w:rPr>
              <w:t>A r</w:t>
            </w:r>
            <w:r w:rsidR="00636969" w:rsidRPr="003B14FB">
              <w:rPr>
                <w:rFonts w:cs="Arial"/>
                <w:bCs/>
              </w:rPr>
              <w:t xml:space="preserve">ange of expertise and public interests </w:t>
            </w:r>
            <w:r w:rsidR="009370DC" w:rsidRPr="003B14FB">
              <w:rPr>
                <w:rFonts w:cs="Arial"/>
                <w:bCs/>
              </w:rPr>
              <w:t xml:space="preserve">are </w:t>
            </w:r>
            <w:r w:rsidR="00636969" w:rsidRPr="003B14FB">
              <w:rPr>
                <w:rFonts w:cs="Arial"/>
                <w:bCs/>
              </w:rPr>
              <w:t>involved</w:t>
            </w:r>
            <w:r w:rsidR="009370DC" w:rsidRPr="003B14FB">
              <w:rPr>
                <w:rFonts w:cs="Arial"/>
                <w:bCs/>
              </w:rPr>
              <w:t xml:space="preserve"> in the management of </w:t>
            </w:r>
            <w:r w:rsidR="00B771E6" w:rsidRPr="003B14FB">
              <w:rPr>
                <w:rFonts w:cs="Arial"/>
                <w:bCs/>
              </w:rPr>
              <w:t xml:space="preserve">the </w:t>
            </w:r>
            <w:r w:rsidR="007515C9">
              <w:rPr>
                <w:rFonts w:cs="Arial"/>
                <w:bCs/>
              </w:rPr>
              <w:t>f</w:t>
            </w:r>
            <w:r w:rsidR="00B771E6" w:rsidRPr="003B14FB">
              <w:rPr>
                <w:rFonts w:cs="Arial"/>
                <w:bCs/>
              </w:rPr>
              <w:t>ishery</w:t>
            </w:r>
          </w:p>
          <w:p w14:paraId="62EAB9B9" w14:textId="2C35FC53" w:rsidR="00840165" w:rsidRPr="003B14FB" w:rsidRDefault="00840165" w:rsidP="00AA4828">
            <w:pPr>
              <w:rPr>
                <w:rFonts w:cs="Arial"/>
                <w:bCs/>
              </w:rPr>
            </w:pPr>
            <w:r w:rsidRPr="003B14FB">
              <w:rPr>
                <w:rFonts w:cs="Arial"/>
                <w:bCs/>
              </w:rPr>
              <w:t xml:space="preserve">The HCWG is an expertise-based advisory committee that provides information and advice to the PZJA on scientific, economic and technical matters related to </w:t>
            </w:r>
            <w:r w:rsidR="00B771E6" w:rsidRPr="003B14FB">
              <w:rPr>
                <w:rFonts w:cs="Arial"/>
                <w:bCs/>
              </w:rPr>
              <w:t>the Torres Strait Bêche-de-mer Fishery</w:t>
            </w:r>
            <w:r w:rsidRPr="003B14FB">
              <w:rPr>
                <w:rFonts w:cs="Arial"/>
                <w:bCs/>
              </w:rPr>
              <w:t>. The HCWG is comprised of five Traditional Inhabitant members, two fisheries scientists</w:t>
            </w:r>
            <w:r w:rsidR="00A166C0" w:rsidRPr="003B14FB">
              <w:rPr>
                <w:rFonts w:cs="Arial"/>
                <w:bCs/>
              </w:rPr>
              <w:t>, QDAF,</w:t>
            </w:r>
            <w:r w:rsidRPr="003B14FB">
              <w:rPr>
                <w:rFonts w:cs="Arial"/>
                <w:bCs/>
              </w:rPr>
              <w:t xml:space="preserve"> TSRA and AFMA members. Government officials from the Papua New Guinea National Fisheries Authority, and a representative of the RNTBC</w:t>
            </w:r>
            <w:r w:rsidR="00A166C0" w:rsidRPr="003B14FB">
              <w:rPr>
                <w:rFonts w:cs="Arial"/>
                <w:bCs/>
              </w:rPr>
              <w:t xml:space="preserve"> </w:t>
            </w:r>
            <w:r w:rsidRPr="003B14FB">
              <w:rPr>
                <w:rFonts w:cs="Arial"/>
                <w:bCs/>
              </w:rPr>
              <w:t xml:space="preserve">are invited participants for all meetings of the HCWG. Casual industry observers also </w:t>
            </w:r>
            <w:r w:rsidR="0038174D" w:rsidRPr="003B14FB">
              <w:rPr>
                <w:rFonts w:cs="Arial"/>
                <w:bCs/>
              </w:rPr>
              <w:t xml:space="preserve">occasionally </w:t>
            </w:r>
            <w:r w:rsidRPr="003B14FB">
              <w:rPr>
                <w:rFonts w:cs="Arial"/>
                <w:bCs/>
              </w:rPr>
              <w:t>attend meetings</w:t>
            </w:r>
            <w:r w:rsidR="0038174D" w:rsidRPr="003B14FB">
              <w:rPr>
                <w:rFonts w:cs="Arial"/>
                <w:bCs/>
              </w:rPr>
              <w:t>,</w:t>
            </w:r>
            <w:r w:rsidRPr="003B14FB">
              <w:rPr>
                <w:rFonts w:cs="Arial"/>
                <w:bCs/>
              </w:rPr>
              <w:t xml:space="preserve"> as approved by the Chair. </w:t>
            </w:r>
          </w:p>
          <w:p w14:paraId="14A7D973" w14:textId="46954BDB" w:rsidR="00885298" w:rsidRPr="003B14FB" w:rsidRDefault="00840165" w:rsidP="00AA4828">
            <w:pPr>
              <w:rPr>
                <w:rFonts w:cs="Arial"/>
                <w:bCs/>
              </w:rPr>
            </w:pPr>
            <w:r w:rsidRPr="003B14FB">
              <w:rPr>
                <w:rFonts w:cs="Arial"/>
                <w:bCs/>
              </w:rPr>
              <w:t>The TSSAC also advises the PZJA on the strategic direction, priorities and funding distribution for research undertaken across all Protected Zone commercial fisheries.</w:t>
            </w:r>
          </w:p>
        </w:tc>
      </w:tr>
      <w:tr w:rsidR="00885298" w:rsidRPr="003B14FB" w14:paraId="434A9161" w14:textId="77777777" w:rsidTr="001428BB">
        <w:trPr>
          <w:cantSplit/>
        </w:trPr>
        <w:tc>
          <w:tcPr>
            <w:tcW w:w="1500" w:type="pct"/>
            <w:shd w:val="clear" w:color="auto" w:fill="92D050"/>
          </w:tcPr>
          <w:p w14:paraId="7043B0B9" w14:textId="124155E1" w:rsidR="004649FA" w:rsidRPr="003B14FB" w:rsidRDefault="00885298" w:rsidP="00AA4828">
            <w:pPr>
              <w:rPr>
                <w:rFonts w:cs="Arial"/>
              </w:rPr>
            </w:pPr>
            <w:r w:rsidRPr="003B14FB">
              <w:rPr>
                <w:rFonts w:cs="Arial"/>
              </w:rPr>
              <w:lastRenderedPageBreak/>
              <w:t>Be strategic, containing objectives and performance criteria by which the effectiveness of the management arrangements are measured</w:t>
            </w:r>
            <w:r w:rsidR="006B6EF9" w:rsidRPr="003B14FB">
              <w:rPr>
                <w:rFonts w:cs="Arial"/>
              </w:rPr>
              <w:t>.</w:t>
            </w:r>
          </w:p>
        </w:tc>
        <w:tc>
          <w:tcPr>
            <w:tcW w:w="3500" w:type="pct"/>
            <w:shd w:val="clear" w:color="auto" w:fill="auto"/>
          </w:tcPr>
          <w:p w14:paraId="0CE55F0A" w14:textId="58FB5E15" w:rsidR="005869AD" w:rsidRPr="003B14FB" w:rsidRDefault="00F8472A" w:rsidP="00AA4828">
            <w:pPr>
              <w:rPr>
                <w:rFonts w:cs="Arial"/>
                <w:bCs/>
              </w:rPr>
            </w:pPr>
            <w:r w:rsidRPr="003B14FB">
              <w:rPr>
                <w:rFonts w:cs="Arial"/>
                <w:b/>
              </w:rPr>
              <w:t>Meets</w:t>
            </w:r>
            <w:r w:rsidRPr="003B14FB">
              <w:rPr>
                <w:rFonts w:cs="Arial"/>
                <w:bCs/>
              </w:rPr>
              <w:t xml:space="preserve"> </w:t>
            </w:r>
            <w:r w:rsidR="005869AD" w:rsidRPr="003B14FB">
              <w:rPr>
                <w:rFonts w:cs="Arial"/>
                <w:bCs/>
              </w:rPr>
              <w:t xml:space="preserve">- Has strategic objectives and performance measures </w:t>
            </w:r>
            <w:r w:rsidR="007515C9">
              <w:rPr>
                <w:rFonts w:cs="Arial"/>
                <w:bCs/>
              </w:rPr>
              <w:t>in place</w:t>
            </w:r>
          </w:p>
          <w:p w14:paraId="38CF08A4" w14:textId="62387307" w:rsidR="007355DF" w:rsidRPr="003B14FB" w:rsidRDefault="007355DF" w:rsidP="00AA4828">
            <w:pPr>
              <w:pStyle w:val="BodyText1"/>
              <w:spacing w:line="240" w:lineRule="auto"/>
              <w:jc w:val="left"/>
              <w:rPr>
                <w:rFonts w:cs="Arial"/>
                <w:bCs/>
                <w:szCs w:val="22"/>
              </w:rPr>
            </w:pPr>
            <w:r w:rsidRPr="003B14FB">
              <w:rPr>
                <w:rFonts w:cs="Arial"/>
                <w:bCs/>
                <w:szCs w:val="22"/>
              </w:rPr>
              <w:t xml:space="preserve">The </w:t>
            </w:r>
            <w:hyperlink r:id="rId43" w:history="1">
              <w:r w:rsidRPr="003B14FB">
                <w:rPr>
                  <w:rStyle w:val="Hyperlink"/>
                  <w:rFonts w:cs="Arial"/>
                  <w:bCs/>
                  <w:szCs w:val="22"/>
                </w:rPr>
                <w:t>Torres Strait Bêche-de-mer Fishery Harvest Strategy</w:t>
              </w:r>
            </w:hyperlink>
            <w:r w:rsidRPr="003B14FB">
              <w:rPr>
                <w:rFonts w:cs="Arial"/>
                <w:bCs/>
                <w:szCs w:val="22"/>
              </w:rPr>
              <w:t xml:space="preserve"> </w:t>
            </w:r>
            <w:r w:rsidR="007515C9">
              <w:rPr>
                <w:rFonts w:cs="Arial"/>
                <w:bCs/>
                <w:szCs w:val="22"/>
              </w:rPr>
              <w:t xml:space="preserve">(harvest </w:t>
            </w:r>
            <w:r w:rsidR="00B05731">
              <w:rPr>
                <w:rFonts w:cs="Arial"/>
                <w:bCs/>
                <w:szCs w:val="22"/>
              </w:rPr>
              <w:t>strategy</w:t>
            </w:r>
            <w:r w:rsidR="007515C9">
              <w:rPr>
                <w:rFonts w:cs="Arial"/>
                <w:bCs/>
                <w:szCs w:val="22"/>
              </w:rPr>
              <w:t xml:space="preserve">) </w:t>
            </w:r>
            <w:r w:rsidR="001428BB" w:rsidRPr="003B14FB">
              <w:rPr>
                <w:rFonts w:cs="Arial"/>
                <w:bCs/>
                <w:szCs w:val="22"/>
              </w:rPr>
              <w:t xml:space="preserve">has been </w:t>
            </w:r>
            <w:r w:rsidRPr="003B14FB">
              <w:rPr>
                <w:rFonts w:cs="Arial"/>
                <w:bCs/>
                <w:szCs w:val="22"/>
              </w:rPr>
              <w:t xml:space="preserve">implemented </w:t>
            </w:r>
            <w:r w:rsidR="001428BB" w:rsidRPr="003B14FB">
              <w:rPr>
                <w:rFonts w:cs="Arial"/>
                <w:bCs/>
                <w:szCs w:val="22"/>
              </w:rPr>
              <w:t xml:space="preserve">in </w:t>
            </w:r>
            <w:r w:rsidR="00B771E6" w:rsidRPr="003B14FB">
              <w:rPr>
                <w:rFonts w:cs="Arial"/>
                <w:bCs/>
                <w:szCs w:val="22"/>
              </w:rPr>
              <w:t xml:space="preserve">the </w:t>
            </w:r>
            <w:r w:rsidR="007515C9">
              <w:rPr>
                <w:rFonts w:cs="Arial"/>
                <w:bCs/>
                <w:szCs w:val="22"/>
              </w:rPr>
              <w:t>fishery</w:t>
            </w:r>
            <w:r w:rsidR="001428BB" w:rsidRPr="003B14FB">
              <w:rPr>
                <w:rFonts w:cs="Arial"/>
                <w:bCs/>
                <w:szCs w:val="22"/>
              </w:rPr>
              <w:t xml:space="preserve"> since </w:t>
            </w:r>
            <w:r w:rsidRPr="003B14FB">
              <w:rPr>
                <w:rFonts w:cs="Arial"/>
                <w:bCs/>
                <w:szCs w:val="22"/>
              </w:rPr>
              <w:t xml:space="preserve">January 2020. </w:t>
            </w:r>
            <w:r w:rsidR="001428BB" w:rsidRPr="003B14FB">
              <w:rPr>
                <w:rFonts w:cs="Arial"/>
                <w:bCs/>
                <w:szCs w:val="22"/>
              </w:rPr>
              <w:t xml:space="preserve">It </w:t>
            </w:r>
            <w:r w:rsidRPr="003B14FB">
              <w:rPr>
                <w:rFonts w:cs="Arial"/>
                <w:bCs/>
                <w:szCs w:val="22"/>
              </w:rPr>
              <w:t xml:space="preserve">provides a framework for making evidence-based, precautionary and transparent decisions about the amount of sea cucumber that can be caught in a fishing season. It </w:t>
            </w:r>
            <w:r w:rsidR="001428BB" w:rsidRPr="003B14FB">
              <w:rPr>
                <w:rFonts w:cs="Arial"/>
                <w:bCs/>
                <w:szCs w:val="22"/>
              </w:rPr>
              <w:t xml:space="preserve">also </w:t>
            </w:r>
            <w:r w:rsidRPr="003B14FB">
              <w:rPr>
                <w:rFonts w:cs="Arial"/>
                <w:bCs/>
                <w:szCs w:val="22"/>
              </w:rPr>
              <w:t xml:space="preserve">sets out the objectives for </w:t>
            </w:r>
            <w:r w:rsidR="00B771E6" w:rsidRPr="003B14FB">
              <w:rPr>
                <w:rFonts w:cs="Arial"/>
                <w:bCs/>
                <w:szCs w:val="22"/>
              </w:rPr>
              <w:t xml:space="preserve">the </w:t>
            </w:r>
            <w:r w:rsidR="007515C9">
              <w:rPr>
                <w:rFonts w:cs="Arial"/>
                <w:bCs/>
                <w:szCs w:val="22"/>
              </w:rPr>
              <w:t>fishery</w:t>
            </w:r>
            <w:r w:rsidRPr="003B14FB">
              <w:rPr>
                <w:rFonts w:cs="Arial"/>
                <w:bCs/>
                <w:szCs w:val="22"/>
              </w:rPr>
              <w:t xml:space="preserve">, how </w:t>
            </w:r>
            <w:r w:rsidR="00B771E6" w:rsidRPr="003B14FB">
              <w:rPr>
                <w:rFonts w:cs="Arial"/>
                <w:bCs/>
                <w:szCs w:val="22"/>
              </w:rPr>
              <w:t xml:space="preserve">the </w:t>
            </w:r>
            <w:r w:rsidR="007515C9">
              <w:rPr>
                <w:rFonts w:cs="Arial"/>
                <w:bCs/>
                <w:szCs w:val="22"/>
              </w:rPr>
              <w:t>fishery</w:t>
            </w:r>
            <w:r w:rsidRPr="003B14FB">
              <w:rPr>
                <w:rFonts w:cs="Arial"/>
                <w:bCs/>
                <w:szCs w:val="22"/>
              </w:rPr>
              <w:t xml:space="preserve"> is monitored, and what data should be collected to determine sustainable catch limits for sea cucumber species caught in </w:t>
            </w:r>
            <w:r w:rsidR="00B771E6" w:rsidRPr="003B14FB">
              <w:rPr>
                <w:rFonts w:cs="Arial"/>
                <w:bCs/>
                <w:szCs w:val="22"/>
              </w:rPr>
              <w:t xml:space="preserve">the </w:t>
            </w:r>
            <w:r w:rsidR="007515C9">
              <w:rPr>
                <w:rFonts w:cs="Arial"/>
                <w:bCs/>
                <w:szCs w:val="22"/>
              </w:rPr>
              <w:t>fishery</w:t>
            </w:r>
            <w:r w:rsidRPr="003B14FB">
              <w:rPr>
                <w:rFonts w:cs="Arial"/>
                <w:bCs/>
                <w:szCs w:val="22"/>
              </w:rPr>
              <w:t xml:space="preserve">. </w:t>
            </w:r>
          </w:p>
          <w:p w14:paraId="798B4B13" w14:textId="7B793CE8" w:rsidR="007355DF" w:rsidRPr="003B14FB" w:rsidRDefault="007355DF" w:rsidP="00AA4828">
            <w:pPr>
              <w:pStyle w:val="BodyText1"/>
              <w:spacing w:line="240" w:lineRule="auto"/>
              <w:rPr>
                <w:rFonts w:cs="Arial"/>
                <w:bCs/>
                <w:szCs w:val="22"/>
              </w:rPr>
            </w:pPr>
            <w:r w:rsidRPr="003B14FB">
              <w:rPr>
                <w:rFonts w:cs="Arial"/>
                <w:bCs/>
                <w:szCs w:val="22"/>
              </w:rPr>
              <w:t xml:space="preserve">The </w:t>
            </w:r>
            <w:r w:rsidR="001428BB" w:rsidRPr="003B14FB">
              <w:rPr>
                <w:rFonts w:cs="Arial"/>
                <w:bCs/>
                <w:szCs w:val="22"/>
              </w:rPr>
              <w:t>harvest strategy</w:t>
            </w:r>
            <w:r w:rsidRPr="003B14FB">
              <w:rPr>
                <w:rFonts w:cs="Arial"/>
                <w:bCs/>
                <w:szCs w:val="22"/>
              </w:rPr>
              <w:t xml:space="preserve"> uses a tiered approach that applies increased levels of precaution with increasing levels of uncertainty about the stock. It caters for different amounts of data available for the different species groups and types of assessments to guide the levels of catch limits that can be set without compromising the sustainability of the stock, allowing for higher catch limits to be set if there are more, better quality data available. </w:t>
            </w:r>
          </w:p>
          <w:p w14:paraId="21F3FB61" w14:textId="6953C89A" w:rsidR="00B850D2" w:rsidRPr="003B14FB" w:rsidRDefault="00B850D2" w:rsidP="00AA4828">
            <w:pPr>
              <w:pStyle w:val="BodyText1"/>
              <w:spacing w:line="240" w:lineRule="auto"/>
              <w:rPr>
                <w:rFonts w:cs="Arial"/>
                <w:bCs/>
                <w:szCs w:val="22"/>
              </w:rPr>
            </w:pPr>
            <w:r w:rsidRPr="003B14FB">
              <w:rPr>
                <w:rFonts w:cs="Arial"/>
                <w:szCs w:val="22"/>
              </w:rPr>
              <w:t xml:space="preserve">A study of risk management tools for the </w:t>
            </w:r>
            <w:r w:rsidR="007515C9">
              <w:rPr>
                <w:rFonts w:cs="Arial"/>
                <w:szCs w:val="22"/>
              </w:rPr>
              <w:t>fishery</w:t>
            </w:r>
            <w:r w:rsidRPr="003B14FB">
              <w:rPr>
                <w:rFonts w:cs="Arial"/>
                <w:bCs/>
                <w:szCs w:val="22"/>
              </w:rPr>
              <w:t xml:space="preserve"> under a changing climate was undertaken in 2012. The study reported that </w:t>
            </w:r>
            <w:r w:rsidRPr="003B14FB">
              <w:rPr>
                <w:rFonts w:cs="Arial"/>
                <w:szCs w:val="22"/>
              </w:rPr>
              <w:t>if future patterns of catches were similar to current (in terms of total TACs, spatial distribution of fishing effort and choice of species), there were substantial declines predicted in some species (</w:t>
            </w:r>
            <w:r w:rsidRPr="003B14FB">
              <w:rPr>
                <w:rFonts w:cs="Arial"/>
                <w:bCs/>
                <w:szCs w:val="22"/>
              </w:rPr>
              <w:t xml:space="preserve">half the species falling below target levels), risk of overall and local depletion, significant changes in species composition </w:t>
            </w:r>
            <w:r w:rsidRPr="003B14FB">
              <w:rPr>
                <w:rFonts w:cs="Arial"/>
                <w:szCs w:val="22"/>
              </w:rPr>
              <w:t>and local population crashes.</w:t>
            </w:r>
            <w:r w:rsidRPr="003B14FB">
              <w:rPr>
                <w:rFonts w:cs="Arial"/>
                <w:bCs/>
                <w:szCs w:val="22"/>
              </w:rPr>
              <w:t xml:space="preserve"> </w:t>
            </w:r>
            <w:r w:rsidRPr="003B14FB">
              <w:rPr>
                <w:rFonts w:cs="Arial"/>
                <w:szCs w:val="22"/>
              </w:rPr>
              <w:t>Similar results were obtained when assuming future fishing location choices were based on drivers such as profit maximisation and distance from communities, without adaptively modifying harvest strategies to account for climate change (</w:t>
            </w:r>
            <w:hyperlink r:id="rId44" w:history="1">
              <w:r w:rsidRPr="003B14FB">
                <w:rPr>
                  <w:rStyle w:val="Hyperlink"/>
                  <w:rFonts w:cs="Arial"/>
                  <w:szCs w:val="22"/>
                </w:rPr>
                <w:t>Plaganyi et al. 2012</w:t>
              </w:r>
            </w:hyperlink>
            <w:r w:rsidRPr="003B14FB">
              <w:rPr>
                <w:rFonts w:cs="Arial"/>
                <w:szCs w:val="22"/>
              </w:rPr>
              <w:t>).</w:t>
            </w:r>
          </w:p>
          <w:p w14:paraId="793FCEF8" w14:textId="55032649" w:rsidR="00831BEC" w:rsidRDefault="00BF53D4" w:rsidP="00831BEC">
            <w:pPr>
              <w:pStyle w:val="BodyText1"/>
              <w:spacing w:line="240" w:lineRule="auto"/>
              <w:rPr>
                <w:rFonts w:cs="Arial"/>
                <w:bCs/>
                <w:szCs w:val="22"/>
              </w:rPr>
            </w:pPr>
            <w:r w:rsidRPr="003B14FB">
              <w:rPr>
                <w:rFonts w:cs="Arial"/>
                <w:bCs/>
                <w:szCs w:val="22"/>
              </w:rPr>
              <w:t>The three simple strategies with no monitoring (spatial rotation, closed areas,</w:t>
            </w:r>
            <w:r w:rsidR="00E36CE0" w:rsidRPr="003B14FB">
              <w:rPr>
                <w:rFonts w:cs="Arial"/>
                <w:bCs/>
                <w:szCs w:val="22"/>
              </w:rPr>
              <w:t xml:space="preserve"> </w:t>
            </w:r>
            <w:r w:rsidRPr="003B14FB">
              <w:rPr>
                <w:rFonts w:cs="Arial"/>
                <w:bCs/>
                <w:szCs w:val="22"/>
              </w:rPr>
              <w:t xml:space="preserve">multi-species composition) were all successful in reducing these risks, but with </w:t>
            </w:r>
            <w:r w:rsidR="00CC55B8" w:rsidRPr="003B14FB">
              <w:rPr>
                <w:rFonts w:cs="Arial"/>
                <w:bCs/>
                <w:szCs w:val="22"/>
              </w:rPr>
              <w:t>substantial</w:t>
            </w:r>
            <w:r w:rsidRPr="003B14FB">
              <w:rPr>
                <w:rFonts w:cs="Arial"/>
                <w:bCs/>
                <w:szCs w:val="22"/>
              </w:rPr>
              <w:t xml:space="preserve"> decreases in the average profit. Higher profits (for the same risk levels) could</w:t>
            </w:r>
            <w:r w:rsidR="00E36CE0" w:rsidRPr="003B14FB">
              <w:rPr>
                <w:rFonts w:cs="Arial"/>
                <w:bCs/>
                <w:szCs w:val="22"/>
              </w:rPr>
              <w:t xml:space="preserve"> </w:t>
            </w:r>
            <w:r w:rsidRPr="003B14FB">
              <w:rPr>
                <w:rFonts w:cs="Arial"/>
                <w:bCs/>
                <w:szCs w:val="22"/>
              </w:rPr>
              <w:t>only be achieved with strategies that included monitoring and hence adaptive management.</w:t>
            </w:r>
            <w:r w:rsidR="00E36CE0" w:rsidRPr="003B14FB">
              <w:rPr>
                <w:rFonts w:cs="Arial"/>
                <w:bCs/>
                <w:szCs w:val="22"/>
              </w:rPr>
              <w:t xml:space="preserve"> </w:t>
            </w:r>
            <w:r w:rsidRPr="003B14FB">
              <w:rPr>
                <w:rFonts w:cs="Arial"/>
                <w:bCs/>
                <w:szCs w:val="22"/>
              </w:rPr>
              <w:t>Spatial management approaches based on adaptive feedback performed best overall</w:t>
            </w:r>
            <w:r w:rsidR="000E225A" w:rsidRPr="003B14FB">
              <w:rPr>
                <w:rFonts w:cs="Arial"/>
                <w:bCs/>
                <w:szCs w:val="22"/>
              </w:rPr>
              <w:t xml:space="preserve"> </w:t>
            </w:r>
            <w:r w:rsidR="000E225A" w:rsidRPr="003B14FB">
              <w:rPr>
                <w:rFonts w:cs="Arial"/>
                <w:szCs w:val="22"/>
              </w:rPr>
              <w:t>(</w:t>
            </w:r>
            <w:hyperlink r:id="rId45" w:history="1">
              <w:r w:rsidR="000E225A" w:rsidRPr="003B14FB">
                <w:rPr>
                  <w:rStyle w:val="Hyperlink"/>
                  <w:rFonts w:cs="Arial"/>
                  <w:szCs w:val="22"/>
                </w:rPr>
                <w:t>Plaganyi et al. 2012</w:t>
              </w:r>
            </w:hyperlink>
            <w:r w:rsidR="000E225A" w:rsidRPr="003B14FB">
              <w:rPr>
                <w:rFonts w:cs="Arial"/>
                <w:szCs w:val="22"/>
              </w:rPr>
              <w:t>)</w:t>
            </w:r>
            <w:r w:rsidRPr="003B14FB">
              <w:rPr>
                <w:rFonts w:cs="Arial"/>
                <w:bCs/>
                <w:szCs w:val="22"/>
              </w:rPr>
              <w:t>.</w:t>
            </w:r>
            <w:r w:rsidR="00831BEC" w:rsidRPr="003B14FB">
              <w:rPr>
                <w:rFonts w:cs="Arial"/>
                <w:bCs/>
                <w:szCs w:val="22"/>
              </w:rPr>
              <w:t xml:space="preserve"> </w:t>
            </w:r>
          </w:p>
          <w:p w14:paraId="6C6059D5" w14:textId="117F31EA" w:rsidR="00831BEC" w:rsidRPr="003B14FB" w:rsidRDefault="00831BEC" w:rsidP="00831BEC">
            <w:pPr>
              <w:pStyle w:val="BodyText1"/>
              <w:spacing w:line="240" w:lineRule="auto"/>
              <w:rPr>
                <w:rFonts w:cs="Arial"/>
                <w:bCs/>
                <w:szCs w:val="22"/>
              </w:rPr>
            </w:pPr>
            <w:r w:rsidRPr="003B14FB">
              <w:rPr>
                <w:rFonts w:cs="Arial"/>
                <w:bCs/>
                <w:szCs w:val="22"/>
              </w:rPr>
              <w:t xml:space="preserve">The harvest strategy uses a risk/cost/catch approach to </w:t>
            </w:r>
            <w:r w:rsidR="00CC55B8" w:rsidRPr="003B14FB">
              <w:rPr>
                <w:rFonts w:cs="Arial"/>
                <w:bCs/>
                <w:szCs w:val="22"/>
              </w:rPr>
              <w:t>assess</w:t>
            </w:r>
            <w:r w:rsidRPr="003B14FB">
              <w:rPr>
                <w:rFonts w:cs="Arial"/>
                <w:bCs/>
                <w:szCs w:val="22"/>
              </w:rPr>
              <w:t xml:space="preserve"> the performance of the </w:t>
            </w:r>
            <w:r w:rsidR="00A25029">
              <w:rPr>
                <w:rFonts w:cs="Arial"/>
                <w:bCs/>
                <w:szCs w:val="22"/>
              </w:rPr>
              <w:t>fishery</w:t>
            </w:r>
            <w:r w:rsidRPr="003B14FB">
              <w:rPr>
                <w:rFonts w:cs="Arial"/>
                <w:bCs/>
                <w:szCs w:val="22"/>
              </w:rPr>
              <w:t xml:space="preserve"> each year and managing the sustainable growth of the </w:t>
            </w:r>
            <w:r w:rsidR="00A25029">
              <w:rPr>
                <w:rFonts w:cs="Arial"/>
                <w:bCs/>
                <w:szCs w:val="22"/>
              </w:rPr>
              <w:t>fishery</w:t>
            </w:r>
            <w:r w:rsidRPr="003B14FB">
              <w:rPr>
                <w:rFonts w:cs="Arial"/>
                <w:bCs/>
                <w:szCs w:val="22"/>
              </w:rPr>
              <w:t xml:space="preserve">. It </w:t>
            </w:r>
            <w:r>
              <w:rPr>
                <w:rFonts w:cs="Arial"/>
                <w:bCs/>
                <w:szCs w:val="22"/>
              </w:rPr>
              <w:t>allows for the use of</w:t>
            </w:r>
            <w:r w:rsidRPr="003B14FB">
              <w:rPr>
                <w:rFonts w:cs="Arial"/>
                <w:bCs/>
                <w:szCs w:val="22"/>
              </w:rPr>
              <w:t xml:space="preserve"> a range of indicators to assess the </w:t>
            </w:r>
            <w:r w:rsidR="00A25029">
              <w:rPr>
                <w:rFonts w:cs="Arial"/>
                <w:bCs/>
                <w:szCs w:val="22"/>
              </w:rPr>
              <w:t>f</w:t>
            </w:r>
            <w:r w:rsidRPr="003B14FB">
              <w:rPr>
                <w:rFonts w:cs="Arial"/>
                <w:bCs/>
                <w:szCs w:val="22"/>
              </w:rPr>
              <w:t>ishery including independent scientific survey data, total catch and catch per unit effort depending on the harvest strategy ‘tier level’ that is being applied.</w:t>
            </w:r>
          </w:p>
          <w:p w14:paraId="1DAE5048" w14:textId="476331F8" w:rsidR="00BF53D4" w:rsidRPr="003B14FB" w:rsidRDefault="00BF53D4" w:rsidP="00E36CE0">
            <w:pPr>
              <w:pStyle w:val="BodyText1"/>
              <w:rPr>
                <w:rFonts w:cs="Arial"/>
                <w:bCs/>
                <w:szCs w:val="22"/>
              </w:rPr>
            </w:pPr>
          </w:p>
        </w:tc>
      </w:tr>
      <w:tr w:rsidR="00885298" w:rsidRPr="003B14FB" w14:paraId="73791D4D" w14:textId="77777777" w:rsidTr="00DD403E">
        <w:trPr>
          <w:cantSplit/>
        </w:trPr>
        <w:tc>
          <w:tcPr>
            <w:tcW w:w="1500" w:type="pct"/>
            <w:shd w:val="clear" w:color="auto" w:fill="FFC000"/>
          </w:tcPr>
          <w:p w14:paraId="1EB80B0F" w14:textId="7D7B45E0" w:rsidR="004649FA" w:rsidRPr="003B14FB" w:rsidRDefault="00885298" w:rsidP="00AA4828">
            <w:pPr>
              <w:rPr>
                <w:rFonts w:cs="Arial"/>
              </w:rPr>
            </w:pPr>
            <w:r w:rsidRPr="003B14FB">
              <w:rPr>
                <w:rFonts w:cs="Arial"/>
              </w:rPr>
              <w:lastRenderedPageBreak/>
              <w:t>Be capable of controlling the level of harvest in the fishery using input and/or output controls</w:t>
            </w:r>
            <w:r w:rsidR="006B6EF9" w:rsidRPr="003B14FB">
              <w:rPr>
                <w:rFonts w:cs="Arial"/>
              </w:rPr>
              <w:t>.</w:t>
            </w:r>
          </w:p>
        </w:tc>
        <w:tc>
          <w:tcPr>
            <w:tcW w:w="3500" w:type="pct"/>
            <w:shd w:val="clear" w:color="auto" w:fill="auto"/>
          </w:tcPr>
          <w:p w14:paraId="65875137" w14:textId="0A86531E" w:rsidR="005869AD" w:rsidRPr="003B14FB" w:rsidRDefault="00F8472A" w:rsidP="00AA4828">
            <w:pPr>
              <w:rPr>
                <w:rFonts w:cs="Arial"/>
                <w:bCs/>
              </w:rPr>
            </w:pPr>
            <w:r w:rsidRPr="003B14FB">
              <w:rPr>
                <w:rFonts w:cs="Arial"/>
                <w:b/>
              </w:rPr>
              <w:t>Partially meets</w:t>
            </w:r>
            <w:r w:rsidRPr="003B14FB">
              <w:rPr>
                <w:rFonts w:cs="Arial"/>
                <w:bCs/>
              </w:rPr>
              <w:t xml:space="preserve"> </w:t>
            </w:r>
            <w:r w:rsidR="00636969" w:rsidRPr="003B14FB">
              <w:rPr>
                <w:rFonts w:cs="Arial"/>
                <w:bCs/>
              </w:rPr>
              <w:t xml:space="preserve">– </w:t>
            </w:r>
            <w:r w:rsidR="00831BEC">
              <w:rPr>
                <w:rFonts w:cs="Arial"/>
                <w:bCs/>
              </w:rPr>
              <w:t>Input and output c</w:t>
            </w:r>
            <w:r w:rsidR="005869AD" w:rsidRPr="003B14FB">
              <w:rPr>
                <w:rFonts w:cs="Arial"/>
                <w:bCs/>
              </w:rPr>
              <w:t>ontrols have some capacity to limit harvest</w:t>
            </w:r>
            <w:r w:rsidR="00831BEC">
              <w:rPr>
                <w:rFonts w:cs="Arial"/>
                <w:bCs/>
              </w:rPr>
              <w:t>.</w:t>
            </w:r>
          </w:p>
          <w:p w14:paraId="6663A024" w14:textId="366C881A" w:rsidR="00156CFD" w:rsidRPr="003B14FB" w:rsidRDefault="00156CFD" w:rsidP="00AA4828">
            <w:pPr>
              <w:rPr>
                <w:rFonts w:cs="Arial"/>
                <w:bCs/>
              </w:rPr>
            </w:pPr>
            <w:r w:rsidRPr="003B14FB">
              <w:rPr>
                <w:rFonts w:cs="Arial"/>
                <w:bCs/>
              </w:rPr>
              <w:t>Harvest is controlled by total allowable catch limits</w:t>
            </w:r>
            <w:r w:rsidR="005C72EF">
              <w:rPr>
                <w:rFonts w:cs="Arial"/>
                <w:bCs/>
              </w:rPr>
              <w:t xml:space="preserve"> (TACs)</w:t>
            </w:r>
            <w:r w:rsidRPr="003B14FB">
              <w:rPr>
                <w:rFonts w:cs="Arial"/>
                <w:bCs/>
              </w:rPr>
              <w:t xml:space="preserve">, minimum </w:t>
            </w:r>
            <w:r w:rsidR="00CC55B8" w:rsidRPr="003B14FB">
              <w:rPr>
                <w:rFonts w:cs="Arial"/>
                <w:bCs/>
              </w:rPr>
              <w:t>legal-size</w:t>
            </w:r>
            <w:r w:rsidRPr="003B14FB">
              <w:rPr>
                <w:rFonts w:cs="Arial"/>
                <w:bCs/>
              </w:rPr>
              <w:t xml:space="preserve"> limits,</w:t>
            </w:r>
            <w:r w:rsidR="005C72EF">
              <w:rPr>
                <w:rFonts w:cs="Arial"/>
                <w:bCs/>
              </w:rPr>
              <w:t xml:space="preserve"> and</w:t>
            </w:r>
            <w:r w:rsidRPr="003B14FB">
              <w:rPr>
                <w:rFonts w:cs="Arial"/>
                <w:bCs/>
              </w:rPr>
              <w:t xml:space="preserve"> restrictions on fishing gear and methods (no underwater breathing apparatus and only boats less than seven meters long can be used).</w:t>
            </w:r>
          </w:p>
          <w:p w14:paraId="07142FDE" w14:textId="57AA9D19" w:rsidR="00156CFD" w:rsidRPr="003B14FB" w:rsidRDefault="00156CFD" w:rsidP="00AA4828">
            <w:pPr>
              <w:rPr>
                <w:rFonts w:cs="Arial"/>
                <w:bCs/>
              </w:rPr>
            </w:pPr>
            <w:r w:rsidRPr="003B14FB">
              <w:rPr>
                <w:rFonts w:cs="Arial"/>
                <w:bCs/>
              </w:rPr>
              <w:t>A</w:t>
            </w:r>
            <w:r w:rsidR="00C56296" w:rsidRPr="003B14FB">
              <w:rPr>
                <w:rFonts w:cs="Arial"/>
                <w:bCs/>
              </w:rPr>
              <w:t xml:space="preserve">ccess to </w:t>
            </w:r>
            <w:r w:rsidR="00B771E6" w:rsidRPr="003B14FB">
              <w:rPr>
                <w:rFonts w:cs="Arial"/>
                <w:bCs/>
              </w:rPr>
              <w:t xml:space="preserve">the </w:t>
            </w:r>
            <w:r w:rsidR="00A25029">
              <w:rPr>
                <w:rFonts w:cs="Arial"/>
                <w:bCs/>
              </w:rPr>
              <w:t>f</w:t>
            </w:r>
            <w:r w:rsidR="00B771E6" w:rsidRPr="003B14FB">
              <w:rPr>
                <w:rFonts w:cs="Arial"/>
                <w:bCs/>
              </w:rPr>
              <w:t>ishery</w:t>
            </w:r>
            <w:r w:rsidR="00C56296" w:rsidRPr="003B14FB">
              <w:rPr>
                <w:rFonts w:cs="Arial"/>
                <w:bCs/>
              </w:rPr>
              <w:t xml:space="preserve"> is </w:t>
            </w:r>
            <w:r w:rsidRPr="003B14FB">
              <w:rPr>
                <w:rFonts w:cs="Arial"/>
                <w:bCs/>
              </w:rPr>
              <w:t xml:space="preserve">also </w:t>
            </w:r>
            <w:r w:rsidR="00C56296" w:rsidRPr="003B14FB">
              <w:rPr>
                <w:rFonts w:cs="Arial"/>
                <w:bCs/>
              </w:rPr>
              <w:t>reserved for traditional inhabitants</w:t>
            </w:r>
            <w:r w:rsidRPr="003B14FB">
              <w:rPr>
                <w:rFonts w:cs="Arial"/>
                <w:bCs/>
              </w:rPr>
              <w:t xml:space="preserve"> who hold </w:t>
            </w:r>
            <w:r w:rsidR="00C56296" w:rsidRPr="003B14FB">
              <w:rPr>
                <w:rFonts w:cs="Arial"/>
                <w:bCs/>
              </w:rPr>
              <w:t xml:space="preserve">a Traditional Inhabitant Boat (TIB) licence, with an endorsement for </w:t>
            </w:r>
            <w:r w:rsidR="00CC55B8">
              <w:rPr>
                <w:rFonts w:cs="Arial"/>
                <w:bCs/>
              </w:rPr>
              <w:t>B</w:t>
            </w:r>
            <w:r w:rsidR="0004211D" w:rsidRPr="003B14FB">
              <w:rPr>
                <w:rFonts w:cs="Arial"/>
                <w:bCs/>
              </w:rPr>
              <w:t>êche-de-mer</w:t>
            </w:r>
            <w:r w:rsidRPr="003B14FB">
              <w:rPr>
                <w:rFonts w:cs="Arial"/>
                <w:bCs/>
              </w:rPr>
              <w:t xml:space="preserve">. There are no limits to the number of TIB licences </w:t>
            </w:r>
            <w:r w:rsidR="0088070B" w:rsidRPr="003B14FB">
              <w:rPr>
                <w:rFonts w:cs="Arial"/>
                <w:bCs/>
              </w:rPr>
              <w:t xml:space="preserve">or Bêche-de-mer endorsements </w:t>
            </w:r>
            <w:r w:rsidRPr="003B14FB">
              <w:rPr>
                <w:rFonts w:cs="Arial"/>
                <w:bCs/>
              </w:rPr>
              <w:t>available</w:t>
            </w:r>
            <w:r w:rsidR="0088070B" w:rsidRPr="003B14FB">
              <w:rPr>
                <w:rFonts w:cs="Arial"/>
                <w:bCs/>
              </w:rPr>
              <w:t>, and the number of these concessions are increasing</w:t>
            </w:r>
            <w:r w:rsidRPr="003B14FB">
              <w:rPr>
                <w:rFonts w:cs="Arial"/>
                <w:bCs/>
              </w:rPr>
              <w:t>.</w:t>
            </w:r>
          </w:p>
          <w:p w14:paraId="7BBBFB6F" w14:textId="06938274" w:rsidR="00885298" w:rsidRPr="003B14FB" w:rsidRDefault="00156CFD" w:rsidP="00AA4828">
            <w:pPr>
              <w:rPr>
                <w:rFonts w:cs="Arial"/>
                <w:bCs/>
              </w:rPr>
            </w:pPr>
            <w:r w:rsidRPr="003B14FB">
              <w:rPr>
                <w:rFonts w:cs="Arial"/>
                <w:bCs/>
              </w:rPr>
              <w:t>P</w:t>
            </w:r>
            <w:r w:rsidR="00C56296" w:rsidRPr="003B14FB">
              <w:rPr>
                <w:rFonts w:cs="Arial"/>
                <w:bCs/>
              </w:rPr>
              <w:t>erson</w:t>
            </w:r>
            <w:r w:rsidRPr="003B14FB">
              <w:rPr>
                <w:rFonts w:cs="Arial"/>
                <w:bCs/>
              </w:rPr>
              <w:t>s</w:t>
            </w:r>
            <w:r w:rsidR="00C56296" w:rsidRPr="003B14FB">
              <w:rPr>
                <w:rFonts w:cs="Arial"/>
                <w:bCs/>
              </w:rPr>
              <w:t xml:space="preserve"> receiving commercial catch </w:t>
            </w:r>
            <w:r w:rsidRPr="003B14FB">
              <w:rPr>
                <w:rFonts w:cs="Arial"/>
                <w:bCs/>
              </w:rPr>
              <w:t xml:space="preserve">from </w:t>
            </w:r>
            <w:r w:rsidR="00B771E6" w:rsidRPr="003B14FB">
              <w:rPr>
                <w:rFonts w:cs="Arial"/>
                <w:bCs/>
              </w:rPr>
              <w:t xml:space="preserve">the </w:t>
            </w:r>
            <w:r w:rsidR="00A25029">
              <w:rPr>
                <w:rFonts w:cs="Arial"/>
                <w:bCs/>
              </w:rPr>
              <w:t>f</w:t>
            </w:r>
            <w:r w:rsidR="00B771E6" w:rsidRPr="003B14FB">
              <w:rPr>
                <w:rFonts w:cs="Arial"/>
                <w:bCs/>
              </w:rPr>
              <w:t>ishery</w:t>
            </w:r>
            <w:r w:rsidRPr="003B14FB">
              <w:rPr>
                <w:rFonts w:cs="Arial"/>
                <w:bCs/>
              </w:rPr>
              <w:t xml:space="preserve"> are </w:t>
            </w:r>
            <w:r w:rsidR="00C56296" w:rsidRPr="003B14FB">
              <w:rPr>
                <w:rFonts w:cs="Arial"/>
                <w:bCs/>
              </w:rPr>
              <w:t>required to hold a Torres Strait Fish Receiver licence</w:t>
            </w:r>
            <w:r w:rsidRPr="003B14FB">
              <w:rPr>
                <w:rFonts w:cs="Arial"/>
                <w:bCs/>
              </w:rPr>
              <w:t xml:space="preserve"> and to report all catches they receive</w:t>
            </w:r>
            <w:r w:rsidR="00C56296" w:rsidRPr="003B14FB">
              <w:rPr>
                <w:rFonts w:cs="Arial"/>
                <w:bCs/>
              </w:rPr>
              <w:t>.</w:t>
            </w:r>
            <w:r w:rsidRPr="003B14FB">
              <w:rPr>
                <w:rFonts w:cs="Arial"/>
                <w:bCs/>
              </w:rPr>
              <w:t xml:space="preserve"> This allows total allowable catch limits to be monitored and enforced. </w:t>
            </w:r>
          </w:p>
          <w:p w14:paraId="621A4604" w14:textId="0F0B1F8E" w:rsidR="004E3837" w:rsidRPr="003B14FB" w:rsidRDefault="0043366A" w:rsidP="00AA4828">
            <w:pPr>
              <w:rPr>
                <w:rFonts w:cs="Arial"/>
                <w:bCs/>
              </w:rPr>
            </w:pPr>
            <w:bookmarkStart w:id="11" w:name="_Hlk55292528"/>
            <w:r w:rsidRPr="003B14FB">
              <w:rPr>
                <w:rFonts w:cs="Arial"/>
                <w:bCs/>
              </w:rPr>
              <w:t>Some management arrangements may however make enforcement difficult. For example, u</w:t>
            </w:r>
            <w:r w:rsidR="004E3837" w:rsidRPr="003B14FB">
              <w:rPr>
                <w:rFonts w:cs="Arial"/>
                <w:bCs/>
              </w:rPr>
              <w:t xml:space="preserve">nder the </w:t>
            </w:r>
            <w:r w:rsidR="004E3837" w:rsidRPr="003B14FB">
              <w:rPr>
                <w:rFonts w:cs="Arial"/>
                <w:bCs/>
                <w:i/>
              </w:rPr>
              <w:t>Torres Strait Fisheries Act 1984</w:t>
            </w:r>
            <w:r w:rsidR="004E3837" w:rsidRPr="003B14FB">
              <w:rPr>
                <w:rFonts w:cs="Arial"/>
                <w:bCs/>
              </w:rPr>
              <w:t xml:space="preserve">, persons are prohibited from taking, processing or carrying </w:t>
            </w:r>
            <w:r w:rsidR="00CC55B8">
              <w:rPr>
                <w:rFonts w:cs="Arial"/>
                <w:bCs/>
              </w:rPr>
              <w:t>B</w:t>
            </w:r>
            <w:r w:rsidR="004E3837" w:rsidRPr="003B14FB">
              <w:rPr>
                <w:rFonts w:cs="Arial"/>
                <w:bCs/>
              </w:rPr>
              <w:t xml:space="preserve">êche-de-mer unless they hold a licence; do so in the course of traditional fishing; or do so for private purposes with the use of an Australian boat. Commercial-licenced fishing boats can be used for traditional fishing, including during commercial fishing operations. While traditional fishing is subject to bag limits, </w:t>
            </w:r>
            <w:r w:rsidRPr="003B14FB">
              <w:rPr>
                <w:rFonts w:cs="Arial"/>
                <w:bCs/>
              </w:rPr>
              <w:t xml:space="preserve">the </w:t>
            </w:r>
            <w:r w:rsidR="004E3837" w:rsidRPr="003B14FB">
              <w:rPr>
                <w:rFonts w:cs="Arial"/>
                <w:bCs/>
              </w:rPr>
              <w:t xml:space="preserve">size limits </w:t>
            </w:r>
            <w:r w:rsidRPr="003B14FB">
              <w:rPr>
                <w:rFonts w:cs="Arial"/>
                <w:bCs/>
              </w:rPr>
              <w:t xml:space="preserve">used in the commercial fishery </w:t>
            </w:r>
            <w:r w:rsidR="004E3837" w:rsidRPr="003B14FB">
              <w:rPr>
                <w:rFonts w:cs="Arial"/>
                <w:bCs/>
              </w:rPr>
              <w:t xml:space="preserve">do not apply. Recreational fishing is also allowed, subject to recreational rules and regulations. </w:t>
            </w:r>
            <w:r w:rsidRPr="003B14FB">
              <w:rPr>
                <w:rFonts w:cs="Arial"/>
                <w:bCs/>
              </w:rPr>
              <w:t>As a result, i</w:t>
            </w:r>
            <w:r w:rsidR="004E3837" w:rsidRPr="003B14FB">
              <w:rPr>
                <w:rFonts w:cs="Arial"/>
                <w:bCs/>
              </w:rPr>
              <w:t>t is likely to be difficult to determine what catch is commercial and what is traditional, recreational or for private purposes.</w:t>
            </w:r>
            <w:bookmarkEnd w:id="11"/>
          </w:p>
          <w:p w14:paraId="7240422A" w14:textId="1DD8CDA5" w:rsidR="00633E8C" w:rsidRPr="003B14FB" w:rsidRDefault="00633E8C" w:rsidP="00633E8C">
            <w:pPr>
              <w:rPr>
                <w:rFonts w:cs="Arial"/>
                <w:bCs/>
              </w:rPr>
            </w:pPr>
            <w:r w:rsidRPr="003B14FB">
              <w:rPr>
                <w:rFonts w:cs="Arial"/>
                <w:bCs/>
              </w:rPr>
              <w:t xml:space="preserve">Total allowable catch limits (TACs) are also specified in two separate tables within the permit conditions and conflict within the conditions and with information published on the PZJA website </w:t>
            </w:r>
            <w:r w:rsidRPr="003B14FB">
              <w:rPr>
                <w:rFonts w:cs="Arial"/>
              </w:rPr>
              <w:t>(</w:t>
            </w:r>
            <w:hyperlink r:id="rId46" w:history="1">
              <w:r w:rsidRPr="003B14FB">
                <w:rPr>
                  <w:rStyle w:val="Hyperlink"/>
                  <w:rFonts w:cs="Arial"/>
                </w:rPr>
                <w:t>PZJA, 2020</w:t>
              </w:r>
            </w:hyperlink>
            <w:r w:rsidRPr="003B14FB">
              <w:rPr>
                <w:rStyle w:val="Hyperlink"/>
                <w:rFonts w:cs="Arial"/>
                <w:color w:val="auto"/>
              </w:rPr>
              <w:t>)</w:t>
            </w:r>
            <w:r w:rsidRPr="003B14FB">
              <w:rPr>
                <w:rFonts w:cs="Arial"/>
                <w:bCs/>
              </w:rPr>
              <w:t>.</w:t>
            </w:r>
          </w:p>
          <w:p w14:paraId="11519C8B" w14:textId="5F0AE236" w:rsidR="00AA4828" w:rsidRPr="003B14FB" w:rsidRDefault="00AA4828" w:rsidP="00AA4828">
            <w:pPr>
              <w:rPr>
                <w:rStyle w:val="Hyperlink"/>
                <w:rFonts w:cs="Arial"/>
              </w:rPr>
            </w:pPr>
            <w:r w:rsidRPr="003B14FB">
              <w:rPr>
                <w:rFonts w:cs="Arial"/>
                <w:bCs/>
              </w:rPr>
              <w:t xml:space="preserve">Also significantly, the minimum legal size limits specified for some species in the </w:t>
            </w:r>
            <w:hyperlink r:id="rId47" w:history="1">
              <w:r w:rsidRPr="003B14FB">
                <w:rPr>
                  <w:rStyle w:val="Hyperlink"/>
                  <w:rFonts w:cs="Arial"/>
                  <w:bCs/>
                  <w:i/>
                </w:rPr>
                <w:t>Torres Strait Fisheries Management Instrument No.15 (Torres Strait Sea Cucumber Fishery)</w:t>
              </w:r>
            </w:hyperlink>
            <w:r w:rsidRPr="003B14FB">
              <w:rPr>
                <w:rFonts w:cs="Arial"/>
                <w:bCs/>
                <w:i/>
                <w:iCs/>
              </w:rPr>
              <w:t xml:space="preserve"> </w:t>
            </w:r>
            <w:r w:rsidRPr="003B14FB">
              <w:rPr>
                <w:rFonts w:cs="Arial"/>
                <w:bCs/>
              </w:rPr>
              <w:t xml:space="preserve">differ to those published on the </w:t>
            </w:r>
            <w:r w:rsidRPr="003B14FB">
              <w:rPr>
                <w:rFonts w:cs="Arial"/>
              </w:rPr>
              <w:t>PZJA website (</w:t>
            </w:r>
            <w:hyperlink r:id="rId48" w:history="1">
              <w:r w:rsidRPr="003B14FB">
                <w:rPr>
                  <w:rStyle w:val="Hyperlink"/>
                  <w:rFonts w:cs="Arial"/>
                </w:rPr>
                <w:t>PZJA, 2020</w:t>
              </w:r>
            </w:hyperlink>
            <w:r w:rsidRPr="003B14FB">
              <w:rPr>
                <w:rStyle w:val="Hyperlink"/>
                <w:rFonts w:cs="Arial"/>
                <w:color w:val="auto"/>
              </w:rPr>
              <w:t>)</w:t>
            </w:r>
            <w:r w:rsidRPr="003B14FB">
              <w:rPr>
                <w:rStyle w:val="Hyperlink"/>
                <w:rFonts w:cs="Arial"/>
              </w:rPr>
              <w:t>.</w:t>
            </w:r>
          </w:p>
          <w:p w14:paraId="036C4832" w14:textId="053D0CF0" w:rsidR="008C4BBA" w:rsidRPr="008C4BBA" w:rsidRDefault="008C4BBA" w:rsidP="008C4BBA">
            <w:pPr>
              <w:rPr>
                <w:rFonts w:cs="Arial"/>
                <w:bCs/>
              </w:rPr>
            </w:pPr>
            <w:r w:rsidRPr="003B14FB">
              <w:rPr>
                <w:rFonts w:cs="Arial"/>
                <w:bCs/>
              </w:rPr>
              <w:t xml:space="preserve">The PZJA agreed to revised size limits when it agreed to the Harvest Strategy in November 2019, but AFMA has advised that changes to the </w:t>
            </w:r>
            <w:hyperlink r:id="rId49" w:history="1">
              <w:r w:rsidRPr="003B14FB">
                <w:rPr>
                  <w:rStyle w:val="Hyperlink"/>
                  <w:rFonts w:cs="Arial"/>
                  <w:bCs/>
                  <w:i/>
                </w:rPr>
                <w:t>Torres Strait Fisheries Management Instrument No.15 (Torres Strait Sea Cucumber Fishery)</w:t>
              </w:r>
            </w:hyperlink>
            <w:r w:rsidRPr="003B14FB">
              <w:rPr>
                <w:rFonts w:cs="Arial"/>
                <w:bCs/>
                <w:i/>
                <w:iCs/>
              </w:rPr>
              <w:t xml:space="preserve"> </w:t>
            </w:r>
            <w:r w:rsidRPr="003B14FB">
              <w:rPr>
                <w:rFonts w:cs="Arial"/>
                <w:bCs/>
              </w:rPr>
              <w:t>are not expected to be undertaken until 2021. AFMA reported at the most recent Hand Collectables Working Group meeting that “</w:t>
            </w:r>
            <w:r w:rsidRPr="008C4BBA">
              <w:rPr>
                <w:rFonts w:cs="Arial"/>
                <w:bCs/>
              </w:rPr>
              <w:t>New TACs</w:t>
            </w:r>
            <w:r w:rsidRPr="003B14FB">
              <w:rPr>
                <w:rFonts w:cs="Arial"/>
                <w:bCs/>
              </w:rPr>
              <w:t xml:space="preserve"> </w:t>
            </w:r>
            <w:r w:rsidRPr="008C4BBA">
              <w:rPr>
                <w:rFonts w:cs="Arial"/>
                <w:bCs/>
              </w:rPr>
              <w:t>for individual and basket species and the conversion ratios were implemented through licence conditions but the old minimum size limits are still in place pending the review of the Fisheries Management Instrument 15 which is currently underway and due to be completed in time for the 2021 fishing season</w:t>
            </w:r>
            <w:r w:rsidRPr="003B14FB">
              <w:rPr>
                <w:rFonts w:cs="Arial"/>
                <w:bCs/>
              </w:rPr>
              <w:t>” (</w:t>
            </w:r>
            <w:hyperlink r:id="rId50" w:history="1">
              <w:r w:rsidRPr="003B14FB">
                <w:rPr>
                  <w:rStyle w:val="Hyperlink"/>
                  <w:rFonts w:cs="Arial"/>
                  <w:bCs/>
                </w:rPr>
                <w:t>PZJA record of 17</w:t>
              </w:r>
              <w:r w:rsidRPr="003B14FB">
                <w:rPr>
                  <w:rStyle w:val="Hyperlink"/>
                  <w:rFonts w:cs="Arial"/>
                  <w:bCs/>
                  <w:vertAlign w:val="superscript"/>
                </w:rPr>
                <w:t>th</w:t>
              </w:r>
              <w:r w:rsidRPr="003B14FB">
                <w:rPr>
                  <w:rStyle w:val="Hyperlink"/>
                  <w:rFonts w:cs="Arial"/>
                  <w:bCs/>
                </w:rPr>
                <w:t xml:space="preserve"> Hand Collectables Working Group meeting</w:t>
              </w:r>
            </w:hyperlink>
            <w:r w:rsidRPr="003B14FB">
              <w:rPr>
                <w:rFonts w:cs="Arial"/>
                <w:bCs/>
              </w:rPr>
              <w:t>). Conflicting information makes it difficult to comply with and enforce management arrangements.</w:t>
            </w:r>
          </w:p>
          <w:p w14:paraId="5DFE42BE" w14:textId="7921CCFE" w:rsidR="0043366A" w:rsidRPr="003B14FB" w:rsidRDefault="004E3837" w:rsidP="00AA4828">
            <w:pPr>
              <w:rPr>
                <w:rFonts w:cs="Arial"/>
                <w:lang w:val="en"/>
              </w:rPr>
            </w:pPr>
            <w:r w:rsidRPr="003B14FB">
              <w:rPr>
                <w:rFonts w:cs="Arial"/>
                <w:lang w:val="en"/>
              </w:rPr>
              <w:lastRenderedPageBreak/>
              <w:t>M</w:t>
            </w:r>
            <w:r w:rsidR="00E00264" w:rsidRPr="003B14FB">
              <w:rPr>
                <w:rFonts w:cs="Arial"/>
                <w:lang w:val="en"/>
              </w:rPr>
              <w:t>ost</w:t>
            </w:r>
            <w:r w:rsidRPr="003B14FB">
              <w:rPr>
                <w:rFonts w:cs="Arial"/>
                <w:lang w:val="en"/>
              </w:rPr>
              <w:t xml:space="preserve"> species within th</w:t>
            </w:r>
            <w:r w:rsidR="00E00264" w:rsidRPr="003B14FB">
              <w:rPr>
                <w:rFonts w:cs="Arial"/>
                <w:lang w:val="en"/>
              </w:rPr>
              <w:t>e</w:t>
            </w:r>
            <w:r w:rsidRPr="003B14FB">
              <w:rPr>
                <w:rFonts w:cs="Arial"/>
                <w:lang w:val="en"/>
              </w:rPr>
              <w:t xml:space="preserve"> </w:t>
            </w:r>
            <w:r w:rsidR="0090543C" w:rsidRPr="003B14FB">
              <w:rPr>
                <w:rFonts w:cs="Arial"/>
                <w:lang w:val="en"/>
              </w:rPr>
              <w:t xml:space="preserve">‘other species’ management unit </w:t>
            </w:r>
            <w:r w:rsidRPr="003B14FB">
              <w:rPr>
                <w:rFonts w:cs="Arial"/>
                <w:lang w:val="en"/>
              </w:rPr>
              <w:t xml:space="preserve">have been included in </w:t>
            </w:r>
            <w:r w:rsidR="0043366A" w:rsidRPr="003B14FB">
              <w:rPr>
                <w:rFonts w:cs="Arial"/>
                <w:lang w:val="en"/>
              </w:rPr>
              <w:t xml:space="preserve">Torres Strait </w:t>
            </w:r>
            <w:r w:rsidR="0004211D" w:rsidRPr="003B14FB">
              <w:rPr>
                <w:rFonts w:cs="Arial"/>
                <w:lang w:val="en"/>
              </w:rPr>
              <w:t>Bêche-de-mer</w:t>
            </w:r>
            <w:r w:rsidR="0090543C" w:rsidRPr="003B14FB">
              <w:rPr>
                <w:rFonts w:cs="Arial"/>
                <w:lang w:val="en"/>
              </w:rPr>
              <w:t xml:space="preserve"> </w:t>
            </w:r>
            <w:r w:rsidRPr="003B14FB">
              <w:rPr>
                <w:rFonts w:cs="Arial"/>
                <w:lang w:val="en"/>
              </w:rPr>
              <w:t>surveys</w:t>
            </w:r>
            <w:r w:rsidR="00E00264" w:rsidRPr="003B14FB">
              <w:rPr>
                <w:rFonts w:cs="Arial"/>
                <w:lang w:val="en"/>
              </w:rPr>
              <w:t xml:space="preserve">, the results of which have been </w:t>
            </w:r>
            <w:r w:rsidR="00CC55B8" w:rsidRPr="003B14FB">
              <w:rPr>
                <w:rFonts w:cs="Arial"/>
                <w:lang w:val="en"/>
              </w:rPr>
              <w:t>used</w:t>
            </w:r>
            <w:r w:rsidR="00E00264" w:rsidRPr="003B14FB">
              <w:rPr>
                <w:rFonts w:cs="Arial"/>
                <w:lang w:val="en"/>
              </w:rPr>
              <w:t xml:space="preserve"> to </w:t>
            </w:r>
            <w:r w:rsidRPr="003B14FB">
              <w:rPr>
                <w:rFonts w:cs="Arial"/>
                <w:lang w:val="en"/>
              </w:rPr>
              <w:t xml:space="preserve">estimate </w:t>
            </w:r>
            <w:r w:rsidR="0090543C" w:rsidRPr="003B14FB">
              <w:rPr>
                <w:rFonts w:cs="Arial"/>
                <w:lang w:val="en"/>
              </w:rPr>
              <w:t>maximum sustainable yields</w:t>
            </w:r>
            <w:r w:rsidR="0043366A" w:rsidRPr="003B14FB">
              <w:rPr>
                <w:rFonts w:cs="Arial"/>
                <w:lang w:val="en"/>
              </w:rPr>
              <w:t xml:space="preserve"> (MSYs)</w:t>
            </w:r>
            <w:r w:rsidR="0090543C" w:rsidRPr="003B14FB">
              <w:rPr>
                <w:rFonts w:cs="Arial"/>
                <w:lang w:val="en"/>
              </w:rPr>
              <w:t xml:space="preserve"> and </w:t>
            </w:r>
            <w:r w:rsidR="0043366A" w:rsidRPr="003B14FB">
              <w:rPr>
                <w:rFonts w:cs="Arial"/>
                <w:lang w:val="en"/>
              </w:rPr>
              <w:t>TACs</w:t>
            </w:r>
            <w:r w:rsidR="00AE196B" w:rsidRPr="003B14FB">
              <w:rPr>
                <w:rFonts w:cs="Arial"/>
                <w:bCs/>
              </w:rPr>
              <w:t xml:space="preserve"> </w:t>
            </w:r>
            <w:r w:rsidR="0043366A" w:rsidRPr="003B14FB">
              <w:rPr>
                <w:rFonts w:cs="Arial"/>
                <w:bCs/>
              </w:rPr>
              <w:t>(</w:t>
            </w:r>
            <w:hyperlink r:id="rId51" w:anchor="191-description-of-the-fishery" w:history="1">
              <w:r w:rsidR="0043366A" w:rsidRPr="003B14FB">
                <w:rPr>
                  <w:rStyle w:val="Hyperlink"/>
                  <w:rFonts w:cs="Arial"/>
                  <w:lang w:val="en"/>
                </w:rPr>
                <w:t>Butler and Steven, 2020</w:t>
              </w:r>
            </w:hyperlink>
            <w:r w:rsidR="0043366A" w:rsidRPr="003B14FB">
              <w:rPr>
                <w:rFonts w:cs="Arial"/>
                <w:lang w:val="en"/>
              </w:rPr>
              <w:t>)</w:t>
            </w:r>
            <w:r w:rsidRPr="003B14FB">
              <w:rPr>
                <w:rFonts w:cs="Arial"/>
                <w:lang w:val="en"/>
              </w:rPr>
              <w:t xml:space="preserve">. </w:t>
            </w:r>
          </w:p>
          <w:p w14:paraId="502F4A43" w14:textId="49E2CDF6" w:rsidR="0043366A" w:rsidRPr="003B14FB" w:rsidRDefault="004E3837" w:rsidP="00AA4828">
            <w:pPr>
              <w:rPr>
                <w:rFonts w:cs="Arial"/>
                <w:lang w:val="en"/>
              </w:rPr>
            </w:pPr>
            <w:r w:rsidRPr="003B14FB">
              <w:rPr>
                <w:rFonts w:cs="Arial"/>
                <w:lang w:val="en"/>
              </w:rPr>
              <w:t>For species considered to be ‘unexploited’</w:t>
            </w:r>
            <w:r w:rsidR="00DD403E" w:rsidRPr="003B14FB">
              <w:rPr>
                <w:rFonts w:cs="Arial"/>
                <w:lang w:val="en"/>
              </w:rPr>
              <w:t xml:space="preserve">, where there has been </w:t>
            </w:r>
            <w:r w:rsidRPr="003B14FB">
              <w:rPr>
                <w:rFonts w:cs="Arial"/>
                <w:lang w:val="en"/>
              </w:rPr>
              <w:t>little or no fishing currently or in the recent past, the recommended TAC was equal to the estimate of MSY</w:t>
            </w:r>
            <w:r w:rsidR="00DD403E" w:rsidRPr="003B14FB">
              <w:rPr>
                <w:rFonts w:cs="Arial"/>
                <w:lang w:val="en"/>
              </w:rPr>
              <w:t>. T</w:t>
            </w:r>
            <w:r w:rsidRPr="003B14FB">
              <w:rPr>
                <w:rFonts w:cs="Arial"/>
                <w:lang w:val="en"/>
              </w:rPr>
              <w:t xml:space="preserve">his includes </w:t>
            </w:r>
            <w:r w:rsidR="00DD403E" w:rsidRPr="003B14FB">
              <w:rPr>
                <w:rFonts w:cs="Arial"/>
                <w:lang w:val="en"/>
              </w:rPr>
              <w:t>Lollyfish (</w:t>
            </w:r>
            <w:r w:rsidR="004354A5" w:rsidRPr="003B14FB">
              <w:rPr>
                <w:rFonts w:cs="Arial"/>
                <w:bCs/>
                <w:i/>
              </w:rPr>
              <w:t>Holothuria</w:t>
            </w:r>
            <w:r w:rsidRPr="003B14FB">
              <w:rPr>
                <w:rFonts w:cs="Arial"/>
                <w:i/>
                <w:iCs/>
                <w:lang w:val="en"/>
              </w:rPr>
              <w:t xml:space="preserve"> atra</w:t>
            </w:r>
            <w:r w:rsidR="00DD403E" w:rsidRPr="003B14FB">
              <w:rPr>
                <w:rFonts w:cs="Arial"/>
                <w:lang w:val="en"/>
              </w:rPr>
              <w:t>)</w:t>
            </w:r>
            <w:r w:rsidRPr="003B14FB">
              <w:rPr>
                <w:rFonts w:cs="Arial"/>
                <w:lang w:val="en"/>
              </w:rPr>
              <w:t xml:space="preserve"> and </w:t>
            </w:r>
            <w:r w:rsidR="00DD403E" w:rsidRPr="003B14FB">
              <w:rPr>
                <w:rFonts w:cs="Arial"/>
                <w:lang w:val="en"/>
              </w:rPr>
              <w:t>C</w:t>
            </w:r>
            <w:r w:rsidRPr="003B14FB">
              <w:rPr>
                <w:rFonts w:cs="Arial"/>
                <w:lang w:val="en"/>
              </w:rPr>
              <w:t>urryfish species. For species currently or previously fished, but showing no evidence of severe depletion, the recommended TAC was half of MSY</w:t>
            </w:r>
            <w:r w:rsidR="00DD403E" w:rsidRPr="003B14FB">
              <w:rPr>
                <w:rFonts w:cs="Arial"/>
                <w:lang w:val="en"/>
              </w:rPr>
              <w:t xml:space="preserve">. This </w:t>
            </w:r>
            <w:r w:rsidRPr="003B14FB">
              <w:rPr>
                <w:rFonts w:cs="Arial"/>
                <w:lang w:val="en"/>
              </w:rPr>
              <w:t xml:space="preserve">includes </w:t>
            </w:r>
            <w:r w:rsidR="00DD403E" w:rsidRPr="003B14FB">
              <w:rPr>
                <w:rFonts w:cs="Arial"/>
                <w:lang w:val="en"/>
              </w:rPr>
              <w:t>Trunkfish (</w:t>
            </w:r>
            <w:r w:rsidRPr="003B14FB">
              <w:rPr>
                <w:rFonts w:cs="Arial"/>
                <w:i/>
                <w:iCs/>
                <w:lang w:val="en"/>
              </w:rPr>
              <w:t>H. fuscopunctata</w:t>
            </w:r>
            <w:r w:rsidR="00DD403E" w:rsidRPr="003B14FB">
              <w:rPr>
                <w:rFonts w:cs="Arial"/>
                <w:lang w:val="en"/>
              </w:rPr>
              <w:t>)</w:t>
            </w:r>
            <w:r w:rsidRPr="003B14FB">
              <w:rPr>
                <w:rFonts w:cs="Arial"/>
                <w:lang w:val="en"/>
              </w:rPr>
              <w:t xml:space="preserve">, </w:t>
            </w:r>
            <w:r w:rsidR="00DD403E" w:rsidRPr="003B14FB">
              <w:rPr>
                <w:rFonts w:cs="Arial"/>
                <w:lang w:val="en"/>
              </w:rPr>
              <w:t>Golden Sandfish (</w:t>
            </w:r>
            <w:r w:rsidRPr="003B14FB">
              <w:rPr>
                <w:rFonts w:cs="Arial"/>
                <w:i/>
                <w:iCs/>
                <w:lang w:val="en"/>
              </w:rPr>
              <w:t>H. lessoni</w:t>
            </w:r>
            <w:r w:rsidR="00DD403E" w:rsidRPr="003B14FB">
              <w:rPr>
                <w:rFonts w:cs="Arial"/>
                <w:lang w:val="en"/>
              </w:rPr>
              <w:t>)</w:t>
            </w:r>
            <w:r w:rsidRPr="003B14FB">
              <w:rPr>
                <w:rFonts w:cs="Arial"/>
                <w:lang w:val="en"/>
              </w:rPr>
              <w:t xml:space="preserve">, </w:t>
            </w:r>
            <w:r w:rsidR="00DD403E" w:rsidRPr="003B14FB">
              <w:rPr>
                <w:rFonts w:cs="Arial"/>
                <w:lang w:val="en"/>
              </w:rPr>
              <w:t>Greenfish (</w:t>
            </w:r>
            <w:r w:rsidRPr="003B14FB">
              <w:rPr>
                <w:rFonts w:cs="Arial"/>
                <w:i/>
                <w:iCs/>
                <w:lang w:val="en"/>
              </w:rPr>
              <w:t>Stichopus chloronotus</w:t>
            </w:r>
            <w:r w:rsidR="00DD403E" w:rsidRPr="003B14FB">
              <w:rPr>
                <w:rFonts w:cs="Arial"/>
                <w:lang w:val="en"/>
              </w:rPr>
              <w:t xml:space="preserve">) </w:t>
            </w:r>
            <w:r w:rsidRPr="003B14FB">
              <w:rPr>
                <w:rFonts w:cs="Arial"/>
                <w:lang w:val="en"/>
              </w:rPr>
              <w:t xml:space="preserve">and </w:t>
            </w:r>
            <w:r w:rsidR="00DD403E" w:rsidRPr="003B14FB">
              <w:rPr>
                <w:rFonts w:cs="Arial"/>
                <w:lang w:val="en"/>
              </w:rPr>
              <w:t>Leopardfish (</w:t>
            </w:r>
            <w:r w:rsidRPr="003B14FB">
              <w:rPr>
                <w:rFonts w:cs="Arial"/>
                <w:i/>
                <w:iCs/>
                <w:lang w:val="en"/>
              </w:rPr>
              <w:t>Bohadschia argus</w:t>
            </w:r>
            <w:r w:rsidRPr="003B14FB">
              <w:rPr>
                <w:rFonts w:cs="Arial"/>
                <w:lang w:val="en"/>
              </w:rPr>
              <w:t>). Finally, for species considered ‘overexploited’</w:t>
            </w:r>
            <w:r w:rsidR="00DD403E" w:rsidRPr="003B14FB">
              <w:rPr>
                <w:rFonts w:cs="Arial"/>
                <w:lang w:val="en"/>
              </w:rPr>
              <w:t xml:space="preserve">, </w:t>
            </w:r>
            <w:r w:rsidRPr="003B14FB">
              <w:rPr>
                <w:rFonts w:cs="Arial"/>
                <w:lang w:val="en"/>
              </w:rPr>
              <w:t>where the population is severely depleted and densities are several times lower than unfished biomass levels</w:t>
            </w:r>
            <w:r w:rsidR="00DD403E" w:rsidRPr="003B14FB">
              <w:rPr>
                <w:rFonts w:cs="Arial"/>
                <w:lang w:val="en"/>
              </w:rPr>
              <w:t>,</w:t>
            </w:r>
            <w:r w:rsidRPr="003B14FB">
              <w:rPr>
                <w:rFonts w:cs="Arial"/>
                <w:lang w:val="en"/>
              </w:rPr>
              <w:t xml:space="preserve"> or </w:t>
            </w:r>
            <w:r w:rsidR="00DD403E" w:rsidRPr="003B14FB">
              <w:rPr>
                <w:rFonts w:cs="Arial"/>
                <w:lang w:val="en"/>
              </w:rPr>
              <w:t xml:space="preserve">where the </w:t>
            </w:r>
            <w:r w:rsidRPr="003B14FB">
              <w:rPr>
                <w:rFonts w:cs="Arial"/>
                <w:lang w:val="en"/>
              </w:rPr>
              <w:t xml:space="preserve">MSY estimates </w:t>
            </w:r>
            <w:r w:rsidR="00DD403E" w:rsidRPr="003B14FB">
              <w:rPr>
                <w:rFonts w:cs="Arial"/>
                <w:lang w:val="en"/>
              </w:rPr>
              <w:t xml:space="preserve">were </w:t>
            </w:r>
            <w:r w:rsidRPr="003B14FB">
              <w:rPr>
                <w:rFonts w:cs="Arial"/>
                <w:lang w:val="en"/>
              </w:rPr>
              <w:t>less than 10 </w:t>
            </w:r>
            <w:r w:rsidR="00DD403E" w:rsidRPr="003B14FB">
              <w:rPr>
                <w:rFonts w:cs="Arial"/>
                <w:lang w:val="en"/>
              </w:rPr>
              <w:t>tonnes</w:t>
            </w:r>
            <w:r w:rsidRPr="003B14FB">
              <w:rPr>
                <w:rFonts w:cs="Arial"/>
                <w:lang w:val="en"/>
              </w:rPr>
              <w:t>, the recommended TAC was zero</w:t>
            </w:r>
            <w:r w:rsidR="00DD403E" w:rsidRPr="003B14FB">
              <w:rPr>
                <w:rFonts w:cs="Arial"/>
                <w:lang w:val="en"/>
              </w:rPr>
              <w:t>. T</w:t>
            </w:r>
            <w:r w:rsidRPr="003B14FB">
              <w:rPr>
                <w:rFonts w:cs="Arial"/>
                <w:lang w:val="en"/>
              </w:rPr>
              <w:t>his includes</w:t>
            </w:r>
            <w:r w:rsidR="00DD403E" w:rsidRPr="003B14FB">
              <w:rPr>
                <w:rFonts w:cs="Arial"/>
                <w:i/>
                <w:iCs/>
                <w:lang w:val="en"/>
              </w:rPr>
              <w:t xml:space="preserve"> </w:t>
            </w:r>
            <w:r w:rsidR="0043366A" w:rsidRPr="003B14FB">
              <w:rPr>
                <w:rFonts w:cs="Arial"/>
                <w:lang w:val="en"/>
              </w:rPr>
              <w:t>H</w:t>
            </w:r>
            <w:r w:rsidRPr="003B14FB">
              <w:rPr>
                <w:rFonts w:cs="Arial"/>
                <w:lang w:val="en"/>
              </w:rPr>
              <w:t xml:space="preserve">airy </w:t>
            </w:r>
            <w:r w:rsidR="0043366A" w:rsidRPr="003B14FB">
              <w:rPr>
                <w:rFonts w:cs="Arial"/>
                <w:lang w:val="en"/>
              </w:rPr>
              <w:t>B</w:t>
            </w:r>
            <w:r w:rsidRPr="003B14FB">
              <w:rPr>
                <w:rFonts w:cs="Arial"/>
                <w:lang w:val="en"/>
              </w:rPr>
              <w:t>lackfish</w:t>
            </w:r>
            <w:r w:rsidR="00DD403E" w:rsidRPr="003B14FB">
              <w:rPr>
                <w:rFonts w:cs="Arial"/>
                <w:lang w:val="en"/>
              </w:rPr>
              <w:t xml:space="preserve"> (</w:t>
            </w:r>
            <w:r w:rsidR="00DD403E" w:rsidRPr="003B14FB">
              <w:rPr>
                <w:rFonts w:cs="Arial"/>
                <w:i/>
                <w:iCs/>
                <w:lang w:val="en"/>
              </w:rPr>
              <w:t>Actinopyga miliaris</w:t>
            </w:r>
            <w:r w:rsidR="00DD403E" w:rsidRPr="003B14FB">
              <w:rPr>
                <w:rFonts w:cs="Arial"/>
                <w:lang w:val="en"/>
              </w:rPr>
              <w:t>)</w:t>
            </w:r>
            <w:r w:rsidR="00DD403E" w:rsidRPr="003B14FB">
              <w:rPr>
                <w:rFonts w:cs="Arial"/>
                <w:i/>
                <w:iCs/>
                <w:lang w:val="en"/>
              </w:rPr>
              <w:t xml:space="preserve"> </w:t>
            </w:r>
            <w:r w:rsidRPr="003B14FB">
              <w:rPr>
                <w:rFonts w:cs="Arial"/>
                <w:lang w:val="en"/>
              </w:rPr>
              <w:t>and</w:t>
            </w:r>
            <w:r w:rsidRPr="003B14FB">
              <w:rPr>
                <w:rFonts w:cs="Arial"/>
                <w:i/>
                <w:iCs/>
                <w:lang w:val="en"/>
              </w:rPr>
              <w:t xml:space="preserve"> </w:t>
            </w:r>
            <w:r w:rsidR="0043366A" w:rsidRPr="003B14FB">
              <w:rPr>
                <w:rFonts w:cs="Arial"/>
                <w:lang w:val="en"/>
              </w:rPr>
              <w:t>D</w:t>
            </w:r>
            <w:r w:rsidRPr="003B14FB">
              <w:rPr>
                <w:rFonts w:cs="Arial"/>
                <w:lang w:val="en"/>
              </w:rPr>
              <w:t xml:space="preserve">eepwater </w:t>
            </w:r>
            <w:r w:rsidR="0043366A" w:rsidRPr="003B14FB">
              <w:rPr>
                <w:rFonts w:cs="Arial"/>
                <w:lang w:val="en"/>
              </w:rPr>
              <w:t>R</w:t>
            </w:r>
            <w:r w:rsidRPr="003B14FB">
              <w:rPr>
                <w:rFonts w:cs="Arial"/>
                <w:lang w:val="en"/>
              </w:rPr>
              <w:t>edfish</w:t>
            </w:r>
            <w:r w:rsidR="00DD403E" w:rsidRPr="003B14FB">
              <w:rPr>
                <w:rFonts w:cs="Arial"/>
                <w:lang w:val="en"/>
              </w:rPr>
              <w:t xml:space="preserve"> (</w:t>
            </w:r>
            <w:r w:rsidRPr="003B14FB">
              <w:rPr>
                <w:rFonts w:cs="Arial"/>
                <w:i/>
                <w:iCs/>
                <w:lang w:val="en"/>
              </w:rPr>
              <w:t>H. echinites</w:t>
            </w:r>
            <w:r w:rsidRPr="003B14FB">
              <w:rPr>
                <w:rFonts w:cs="Arial"/>
                <w:lang w:val="en"/>
              </w:rPr>
              <w:t>)</w:t>
            </w:r>
            <w:r w:rsidR="00E00264" w:rsidRPr="003B14FB">
              <w:rPr>
                <w:rFonts w:cs="Arial"/>
                <w:lang w:val="en"/>
              </w:rPr>
              <w:t xml:space="preserve"> </w:t>
            </w:r>
            <w:r w:rsidR="00E00264" w:rsidRPr="003B14FB">
              <w:rPr>
                <w:rFonts w:cs="Arial"/>
                <w:bCs/>
              </w:rPr>
              <w:t>(</w:t>
            </w:r>
            <w:hyperlink r:id="rId52" w:anchor="191-description-of-the-fishery" w:history="1">
              <w:r w:rsidR="00E00264" w:rsidRPr="003B14FB">
                <w:rPr>
                  <w:rStyle w:val="Hyperlink"/>
                  <w:rFonts w:cs="Arial"/>
                  <w:lang w:val="en"/>
                </w:rPr>
                <w:t>Butler and Steven, 2020</w:t>
              </w:r>
            </w:hyperlink>
            <w:r w:rsidR="00E00264" w:rsidRPr="003B14FB">
              <w:rPr>
                <w:rFonts w:cs="Arial"/>
                <w:lang w:val="en"/>
              </w:rPr>
              <w:t>)</w:t>
            </w:r>
            <w:r w:rsidRPr="003B14FB">
              <w:rPr>
                <w:rFonts w:cs="Arial"/>
                <w:lang w:val="en"/>
              </w:rPr>
              <w:t xml:space="preserve">. </w:t>
            </w:r>
          </w:p>
          <w:p w14:paraId="18AED913" w14:textId="5B955442" w:rsidR="00EE1DEB" w:rsidRPr="003B14FB" w:rsidRDefault="00E00264" w:rsidP="00AA4828">
            <w:pPr>
              <w:rPr>
                <w:rFonts w:cs="Arial"/>
                <w:bCs/>
                <w:lang w:val="en"/>
              </w:rPr>
            </w:pPr>
            <w:r w:rsidRPr="003B14FB">
              <w:rPr>
                <w:rFonts w:cs="Arial"/>
                <w:lang w:val="en"/>
              </w:rPr>
              <w:t xml:space="preserve">The </w:t>
            </w:r>
            <w:r w:rsidR="00360AFD">
              <w:rPr>
                <w:rFonts w:cs="Arial"/>
                <w:lang w:val="en"/>
              </w:rPr>
              <w:t>d</w:t>
            </w:r>
            <w:r w:rsidRPr="003B14FB">
              <w:rPr>
                <w:rFonts w:cs="Arial"/>
                <w:lang w:val="en"/>
              </w:rPr>
              <w:t>epartment notes that the catch limits currently in place for Hairy Blackfish and</w:t>
            </w:r>
            <w:r w:rsidRPr="003B14FB">
              <w:rPr>
                <w:rFonts w:cs="Arial"/>
                <w:i/>
                <w:iCs/>
                <w:lang w:val="en"/>
              </w:rPr>
              <w:t xml:space="preserve"> </w:t>
            </w:r>
            <w:r w:rsidRPr="003B14FB">
              <w:rPr>
                <w:rFonts w:cs="Arial"/>
                <w:lang w:val="en"/>
              </w:rPr>
              <w:t>Deepwater Redfish are five tonnes, not zero (</w:t>
            </w:r>
            <w:hyperlink r:id="rId53" w:history="1">
              <w:r w:rsidRPr="003B14FB">
                <w:rPr>
                  <w:rStyle w:val="Hyperlink"/>
                  <w:rFonts w:cs="Arial"/>
                  <w:lang w:val="en"/>
                </w:rPr>
                <w:t>PZJA, 2020</w:t>
              </w:r>
            </w:hyperlink>
            <w:r w:rsidRPr="003B14FB">
              <w:rPr>
                <w:rFonts w:cs="Arial"/>
                <w:lang w:val="en"/>
              </w:rPr>
              <w:t>).</w:t>
            </w:r>
            <w:r w:rsidR="00EE1DEB" w:rsidRPr="003B14FB">
              <w:rPr>
                <w:rFonts w:cs="Arial"/>
                <w:bCs/>
                <w:lang w:val="en"/>
              </w:rPr>
              <w:t xml:space="preserve"> It is unclear if the catches </w:t>
            </w:r>
            <w:r w:rsidR="00BF2367" w:rsidRPr="003B14FB">
              <w:rPr>
                <w:rFonts w:cs="Arial"/>
                <w:bCs/>
                <w:lang w:val="en"/>
              </w:rPr>
              <w:t>since</w:t>
            </w:r>
            <w:r w:rsidR="00EE1DEB" w:rsidRPr="003B14FB">
              <w:rPr>
                <w:rFonts w:cs="Arial"/>
                <w:bCs/>
                <w:lang w:val="en"/>
              </w:rPr>
              <w:t xml:space="preserve"> 2019 </w:t>
            </w:r>
            <w:r w:rsidR="00BF2367" w:rsidRPr="003B14FB">
              <w:rPr>
                <w:rFonts w:cs="Arial"/>
                <w:bCs/>
                <w:lang w:val="en"/>
              </w:rPr>
              <w:t>when the</w:t>
            </w:r>
            <w:r w:rsidR="00EE1DEB" w:rsidRPr="003B14FB">
              <w:rPr>
                <w:rFonts w:cs="Arial"/>
                <w:bCs/>
                <w:lang w:val="en"/>
              </w:rPr>
              <w:t xml:space="preserve"> TACs were calculated </w:t>
            </w:r>
            <w:r w:rsidR="00BF2367" w:rsidRPr="003B14FB">
              <w:rPr>
                <w:rFonts w:cs="Arial"/>
                <w:bCs/>
                <w:lang w:val="en"/>
              </w:rPr>
              <w:t xml:space="preserve">have </w:t>
            </w:r>
            <w:r w:rsidR="00EE1DEB" w:rsidRPr="003B14FB">
              <w:rPr>
                <w:rFonts w:cs="Arial"/>
                <w:bCs/>
                <w:lang w:val="en"/>
              </w:rPr>
              <w:t>impede</w:t>
            </w:r>
            <w:r w:rsidR="00BF2367" w:rsidRPr="003B14FB">
              <w:rPr>
                <w:rFonts w:cs="Arial"/>
                <w:bCs/>
                <w:lang w:val="en"/>
              </w:rPr>
              <w:t>d</w:t>
            </w:r>
            <w:r w:rsidR="00EE1DEB" w:rsidRPr="003B14FB">
              <w:rPr>
                <w:rFonts w:cs="Arial"/>
                <w:bCs/>
                <w:lang w:val="en"/>
              </w:rPr>
              <w:t xml:space="preserve"> effective recruitment and recovery of Deepwater Redfish or Hairy Blackfish species </w:t>
            </w:r>
            <w:r w:rsidR="00EE1DEB" w:rsidRPr="003B14FB">
              <w:rPr>
                <w:rFonts w:cs="Arial"/>
                <w:bCs/>
              </w:rPr>
              <w:t>(</w:t>
            </w:r>
            <w:hyperlink r:id="rId54" w:anchor="191-description-of-the-fishery" w:history="1">
              <w:r w:rsidR="00EE1DEB" w:rsidRPr="003B14FB">
                <w:rPr>
                  <w:rStyle w:val="Hyperlink"/>
                  <w:rFonts w:cs="Arial"/>
                  <w:lang w:val="en"/>
                </w:rPr>
                <w:t>Butler and Steven, 2020</w:t>
              </w:r>
            </w:hyperlink>
            <w:r w:rsidR="00EE1DEB" w:rsidRPr="003B14FB">
              <w:rPr>
                <w:rFonts w:cs="Arial"/>
                <w:lang w:val="en"/>
              </w:rPr>
              <w:t>)</w:t>
            </w:r>
            <w:r w:rsidR="00EE1DEB" w:rsidRPr="003B14FB">
              <w:rPr>
                <w:rFonts w:cs="Arial"/>
                <w:bCs/>
                <w:lang w:val="en"/>
              </w:rPr>
              <w:t>.</w:t>
            </w:r>
          </w:p>
          <w:p w14:paraId="77093B68" w14:textId="1DE35F4B" w:rsidR="004E3837" w:rsidRPr="003B14FB" w:rsidRDefault="00DD403E" w:rsidP="00AA4828">
            <w:pPr>
              <w:rPr>
                <w:rFonts w:cs="Arial"/>
                <w:lang w:val="en"/>
              </w:rPr>
            </w:pPr>
            <w:r w:rsidRPr="003B14FB">
              <w:rPr>
                <w:rFonts w:cs="Arial"/>
                <w:lang w:val="en"/>
              </w:rPr>
              <w:t>T</w:t>
            </w:r>
            <w:r w:rsidR="004E3837" w:rsidRPr="003B14FB">
              <w:rPr>
                <w:rFonts w:cs="Arial"/>
                <w:lang w:val="en"/>
              </w:rPr>
              <w:t xml:space="preserve">he combined </w:t>
            </w:r>
            <w:r w:rsidR="00E00264" w:rsidRPr="003B14FB">
              <w:rPr>
                <w:rFonts w:cs="Arial"/>
                <w:lang w:val="en"/>
              </w:rPr>
              <w:t xml:space="preserve">catch limit set for species </w:t>
            </w:r>
            <w:r w:rsidR="0043366A" w:rsidRPr="003B14FB">
              <w:rPr>
                <w:rFonts w:cs="Arial"/>
                <w:lang w:val="en"/>
              </w:rPr>
              <w:t xml:space="preserve">in </w:t>
            </w:r>
            <w:r w:rsidR="00E00264" w:rsidRPr="003B14FB">
              <w:rPr>
                <w:rFonts w:cs="Arial"/>
                <w:lang w:val="en"/>
              </w:rPr>
              <w:t xml:space="preserve">the </w:t>
            </w:r>
            <w:r w:rsidR="0043366A" w:rsidRPr="003B14FB">
              <w:rPr>
                <w:rFonts w:cs="Arial"/>
                <w:lang w:val="en"/>
              </w:rPr>
              <w:t>‘</w:t>
            </w:r>
            <w:r w:rsidRPr="003B14FB">
              <w:rPr>
                <w:rFonts w:cs="Arial"/>
                <w:lang w:val="en"/>
              </w:rPr>
              <w:t>basket species</w:t>
            </w:r>
            <w:r w:rsidR="0043366A" w:rsidRPr="003B14FB">
              <w:rPr>
                <w:rFonts w:cs="Arial"/>
                <w:lang w:val="en"/>
              </w:rPr>
              <w:t>’ management unit</w:t>
            </w:r>
            <w:r w:rsidRPr="003B14FB">
              <w:rPr>
                <w:rFonts w:cs="Arial"/>
                <w:lang w:val="en"/>
              </w:rPr>
              <w:t xml:space="preserve">, and possibly also the Curryfish management unit (which includes three species) </w:t>
            </w:r>
            <w:r w:rsidR="004E3837" w:rsidRPr="003B14FB">
              <w:rPr>
                <w:rFonts w:cs="Arial"/>
                <w:lang w:val="en"/>
              </w:rPr>
              <w:t xml:space="preserve">is </w:t>
            </w:r>
            <w:r w:rsidRPr="003B14FB">
              <w:rPr>
                <w:rFonts w:cs="Arial"/>
                <w:lang w:val="en"/>
              </w:rPr>
              <w:t xml:space="preserve">also </w:t>
            </w:r>
            <w:r w:rsidR="004E3837" w:rsidRPr="003B14FB">
              <w:rPr>
                <w:rFonts w:cs="Arial"/>
                <w:lang w:val="en"/>
              </w:rPr>
              <w:t xml:space="preserve">not biologically meaningful at the </w:t>
            </w:r>
            <w:r w:rsidRPr="003B14FB">
              <w:rPr>
                <w:rFonts w:cs="Arial"/>
                <w:lang w:val="en"/>
              </w:rPr>
              <w:t xml:space="preserve">individual </w:t>
            </w:r>
            <w:r w:rsidR="004E3837" w:rsidRPr="003B14FB">
              <w:rPr>
                <w:rFonts w:cs="Arial"/>
                <w:lang w:val="en"/>
              </w:rPr>
              <w:t>species level</w:t>
            </w:r>
            <w:r w:rsidR="0043366A" w:rsidRPr="003B14FB">
              <w:rPr>
                <w:rFonts w:cs="Arial"/>
                <w:lang w:val="en"/>
              </w:rPr>
              <w:t xml:space="preserve"> </w:t>
            </w:r>
            <w:r w:rsidR="0043366A" w:rsidRPr="003B14FB">
              <w:rPr>
                <w:rFonts w:cs="Arial"/>
                <w:bCs/>
              </w:rPr>
              <w:t>(</w:t>
            </w:r>
            <w:hyperlink r:id="rId55" w:anchor="191-description-of-the-fishery" w:history="1">
              <w:r w:rsidR="0043366A" w:rsidRPr="003B14FB">
                <w:rPr>
                  <w:rStyle w:val="Hyperlink"/>
                  <w:rFonts w:cs="Arial"/>
                  <w:lang w:val="en"/>
                </w:rPr>
                <w:t>Butler and Steven, 2020</w:t>
              </w:r>
            </w:hyperlink>
            <w:r w:rsidR="0043366A" w:rsidRPr="003B14FB">
              <w:rPr>
                <w:rFonts w:cs="Arial"/>
                <w:lang w:val="en"/>
              </w:rPr>
              <w:t>) and unable to effectively prevent overfishing for species in the group</w:t>
            </w:r>
            <w:r w:rsidR="004E3837" w:rsidRPr="003B14FB">
              <w:rPr>
                <w:rFonts w:cs="Arial"/>
                <w:lang w:val="en"/>
              </w:rPr>
              <w:t>.</w:t>
            </w:r>
          </w:p>
          <w:p w14:paraId="2D079001" w14:textId="7D4E374C" w:rsidR="004E3837" w:rsidRPr="003B14FB" w:rsidRDefault="004E3837" w:rsidP="00AA4828">
            <w:pPr>
              <w:rPr>
                <w:rFonts w:cs="Arial"/>
                <w:bCs/>
                <w:lang w:val="en"/>
              </w:rPr>
            </w:pPr>
            <w:bookmarkStart w:id="12" w:name="_Hlk55292635"/>
            <w:r w:rsidRPr="003B14FB">
              <w:rPr>
                <w:rFonts w:cs="Arial"/>
                <w:bCs/>
                <w:lang w:val="en"/>
              </w:rPr>
              <w:t xml:space="preserve">Catch </w:t>
            </w:r>
            <w:r w:rsidR="00D82F03" w:rsidRPr="003B14FB">
              <w:rPr>
                <w:rFonts w:cs="Arial"/>
                <w:bCs/>
                <w:lang w:val="en"/>
              </w:rPr>
              <w:t xml:space="preserve">figures </w:t>
            </w:r>
            <w:r w:rsidR="00D82F03" w:rsidRPr="003B14FB">
              <w:rPr>
                <w:rFonts w:cs="Arial"/>
                <w:bCs/>
              </w:rPr>
              <w:t xml:space="preserve">for </w:t>
            </w:r>
            <w:r w:rsidR="00B771E6" w:rsidRPr="003B14FB">
              <w:rPr>
                <w:rFonts w:cs="Arial"/>
                <w:bCs/>
              </w:rPr>
              <w:t xml:space="preserve">the </w:t>
            </w:r>
            <w:r w:rsidR="00A25029">
              <w:rPr>
                <w:rFonts w:cs="Arial"/>
                <w:bCs/>
              </w:rPr>
              <w:t>f</w:t>
            </w:r>
            <w:r w:rsidR="00B771E6" w:rsidRPr="003B14FB">
              <w:rPr>
                <w:rFonts w:cs="Arial"/>
                <w:bCs/>
              </w:rPr>
              <w:t>ishery</w:t>
            </w:r>
            <w:r w:rsidR="00D82F03" w:rsidRPr="003B14FB">
              <w:rPr>
                <w:rFonts w:cs="Arial"/>
                <w:bCs/>
                <w:lang w:val="en"/>
              </w:rPr>
              <w:t xml:space="preserve"> reported by </w:t>
            </w:r>
            <w:hyperlink r:id="rId56" w:anchor="191-description-of-the-fishery" w:history="1">
              <w:r w:rsidR="00D82F03" w:rsidRPr="003B14FB">
                <w:rPr>
                  <w:rStyle w:val="Hyperlink"/>
                  <w:rFonts w:cs="Arial"/>
                  <w:lang w:val="en"/>
                </w:rPr>
                <w:t>Butler and Steven (2020</w:t>
              </w:r>
            </w:hyperlink>
            <w:r w:rsidR="00D82F03" w:rsidRPr="003B14FB">
              <w:rPr>
                <w:rFonts w:cs="Arial"/>
                <w:lang w:val="en"/>
              </w:rPr>
              <w:t xml:space="preserve">) </w:t>
            </w:r>
            <w:r w:rsidR="00CC55B8" w:rsidRPr="003B14FB">
              <w:rPr>
                <w:rFonts w:cs="Arial"/>
              </w:rPr>
              <w:t>differ</w:t>
            </w:r>
            <w:r w:rsidR="00D82F03" w:rsidRPr="003B14FB">
              <w:rPr>
                <w:rFonts w:cs="Arial"/>
              </w:rPr>
              <w:t xml:space="preserve"> from those provided in AFMA’s application for assessment. For example, Butler and Steven reported 23.7 tonnes of catch in the ‘basket species’ management unit, while AFMA reported 22.686 tonnes. Butler and Steven also reported 14.5 tonnes of Curryfish species, while AFMA reported 13.52 tonnes</w:t>
            </w:r>
            <w:r w:rsidRPr="003B14FB">
              <w:rPr>
                <w:rFonts w:cs="Arial"/>
                <w:bCs/>
                <w:lang w:val="en"/>
              </w:rPr>
              <w:t>.</w:t>
            </w:r>
            <w:r w:rsidR="003F21C8" w:rsidRPr="003B14FB">
              <w:rPr>
                <w:rFonts w:cs="Arial"/>
                <w:bCs/>
                <w:lang w:val="en"/>
              </w:rPr>
              <w:t xml:space="preserve"> </w:t>
            </w:r>
            <w:bookmarkEnd w:id="12"/>
            <w:r w:rsidR="00DF55EF" w:rsidRPr="003B14FB">
              <w:rPr>
                <w:rFonts w:cs="Arial"/>
                <w:bCs/>
                <w:lang w:val="en"/>
              </w:rPr>
              <w:t>AFMA has not been able to explain these discrepancies.</w:t>
            </w:r>
          </w:p>
          <w:p w14:paraId="4A73330C" w14:textId="4C43AE42" w:rsidR="002D3D62" w:rsidRPr="003B14FB" w:rsidRDefault="002D3D62" w:rsidP="00AA4828">
            <w:pPr>
              <w:rPr>
                <w:rFonts w:cs="Arial"/>
                <w:bCs/>
                <w:lang w:val="en"/>
              </w:rPr>
            </w:pPr>
            <w:r w:rsidRPr="003B14FB">
              <w:rPr>
                <w:rFonts w:cs="Arial"/>
                <w:bCs/>
                <w:lang w:val="en"/>
              </w:rPr>
              <w:t xml:space="preserve">AFMA has advised that if fishing for Black Teatfish resumes in 2021, it will collate catch data and provide daily reports to operators via SMS, email and the PZJA website, on how catches are tracking against the TAC </w:t>
            </w:r>
            <w:r w:rsidRPr="003B14FB">
              <w:rPr>
                <w:rFonts w:cs="Arial"/>
                <w:bCs/>
              </w:rPr>
              <w:t>(</w:t>
            </w:r>
            <w:hyperlink r:id="rId57" w:history="1">
              <w:r w:rsidRPr="003B14FB">
                <w:rPr>
                  <w:rStyle w:val="Hyperlink"/>
                  <w:rFonts w:cs="Arial"/>
                  <w:bCs/>
                </w:rPr>
                <w:t>PZJA record of 17</w:t>
              </w:r>
              <w:r w:rsidRPr="003B14FB">
                <w:rPr>
                  <w:rStyle w:val="Hyperlink"/>
                  <w:rFonts w:cs="Arial"/>
                  <w:bCs/>
                  <w:vertAlign w:val="superscript"/>
                </w:rPr>
                <w:t>th</w:t>
              </w:r>
              <w:r w:rsidRPr="003B14FB">
                <w:rPr>
                  <w:rStyle w:val="Hyperlink"/>
                  <w:rFonts w:cs="Arial"/>
                  <w:bCs/>
                </w:rPr>
                <w:t xml:space="preserve"> Hand Collectables Working Group meeting</w:t>
              </w:r>
            </w:hyperlink>
            <w:r w:rsidR="00FC2E3A" w:rsidRPr="003B14FB">
              <w:rPr>
                <w:rFonts w:cs="Arial"/>
                <w:bCs/>
                <w:lang w:val="en"/>
              </w:rPr>
              <w:t>). This will be extremely important given the large number of fishing licences in the fishery, the relatively small TAC for Black Teatfish and the history TAC breaches in previous trail re-openings, the most recent of which, in 2015 exceeded the TAC in only eight days.</w:t>
            </w:r>
          </w:p>
          <w:p w14:paraId="0FD82E69" w14:textId="2FB892A9" w:rsidR="002D3D62" w:rsidRPr="003B14FB" w:rsidRDefault="00F9197B" w:rsidP="00AA4828">
            <w:pPr>
              <w:rPr>
                <w:rFonts w:cs="Arial"/>
                <w:bCs/>
                <w:lang w:val="en"/>
              </w:rPr>
            </w:pPr>
            <w:r w:rsidRPr="003B14FB">
              <w:rPr>
                <w:rFonts w:cs="Arial"/>
                <w:bCs/>
                <w:lang w:val="en"/>
              </w:rPr>
              <w:t>Given the harvest strategy requires the fishery to be closed in the following year if catches exceed the TAC by five per cent, there is a high risk that fishers may dump dead and or processed product once the TAC is reached. It is unclear how AFMA will manage this risk with limited resources across the fishery area.</w:t>
            </w:r>
          </w:p>
        </w:tc>
      </w:tr>
      <w:tr w:rsidR="00885298" w:rsidRPr="003B14FB" w14:paraId="1E480671" w14:textId="77777777" w:rsidTr="00682313">
        <w:trPr>
          <w:cantSplit/>
        </w:trPr>
        <w:tc>
          <w:tcPr>
            <w:tcW w:w="1500" w:type="pct"/>
            <w:shd w:val="clear" w:color="auto" w:fill="FFC000"/>
          </w:tcPr>
          <w:p w14:paraId="086604CB" w14:textId="5F20F8BF" w:rsidR="004649FA" w:rsidRPr="003B14FB" w:rsidRDefault="00885298" w:rsidP="00AA4828">
            <w:pPr>
              <w:rPr>
                <w:rFonts w:cs="Arial"/>
              </w:rPr>
            </w:pPr>
            <w:r w:rsidRPr="003B14FB">
              <w:rPr>
                <w:rFonts w:cs="Arial"/>
              </w:rPr>
              <w:lastRenderedPageBreak/>
              <w:t>Contain the means of enforcing critical aspects of the management arrangements</w:t>
            </w:r>
            <w:r w:rsidR="006B6EF9" w:rsidRPr="003B14FB">
              <w:rPr>
                <w:rFonts w:cs="Arial"/>
              </w:rPr>
              <w:t>.</w:t>
            </w:r>
          </w:p>
        </w:tc>
        <w:tc>
          <w:tcPr>
            <w:tcW w:w="3500" w:type="pct"/>
            <w:shd w:val="clear" w:color="auto" w:fill="auto"/>
          </w:tcPr>
          <w:p w14:paraId="5BFAB1B2" w14:textId="19B8C7A8" w:rsidR="005869AD" w:rsidRPr="003B14FB" w:rsidRDefault="00682313" w:rsidP="00AA4828">
            <w:pPr>
              <w:rPr>
                <w:rFonts w:cs="Arial"/>
                <w:bCs/>
                <w:i/>
              </w:rPr>
            </w:pPr>
            <w:r>
              <w:rPr>
                <w:rFonts w:cs="Arial"/>
                <w:b/>
              </w:rPr>
              <w:t xml:space="preserve">Partially </w:t>
            </w:r>
            <w:r w:rsidR="00F8472A" w:rsidRPr="003B14FB">
              <w:rPr>
                <w:rFonts w:cs="Arial"/>
                <w:b/>
              </w:rPr>
              <w:t>Meets</w:t>
            </w:r>
            <w:r w:rsidR="00F8472A" w:rsidRPr="003B14FB">
              <w:rPr>
                <w:rFonts w:cs="Arial"/>
                <w:bCs/>
              </w:rPr>
              <w:t xml:space="preserve"> </w:t>
            </w:r>
            <w:r w:rsidR="00636969" w:rsidRPr="003B14FB">
              <w:rPr>
                <w:rFonts w:cs="Arial"/>
                <w:bCs/>
              </w:rPr>
              <w:t xml:space="preserve">– </w:t>
            </w:r>
            <w:r w:rsidR="005869AD" w:rsidRPr="003B14FB">
              <w:rPr>
                <w:rFonts w:cs="Arial"/>
                <w:bCs/>
                <w:iCs/>
              </w:rPr>
              <w:t>Effective enforcement capability</w:t>
            </w:r>
          </w:p>
          <w:p w14:paraId="7D8BA977" w14:textId="7C062E91" w:rsidR="00A92BED" w:rsidRPr="003B14FB" w:rsidRDefault="009D09DB" w:rsidP="00AA4828">
            <w:pPr>
              <w:rPr>
                <w:rFonts w:cs="Arial"/>
                <w:bCs/>
              </w:rPr>
            </w:pPr>
            <w:r w:rsidRPr="003B14FB">
              <w:rPr>
                <w:rFonts w:cs="Arial"/>
                <w:bCs/>
              </w:rPr>
              <w:t>A</w:t>
            </w:r>
            <w:r w:rsidR="00A92BED" w:rsidRPr="003B14FB">
              <w:rPr>
                <w:rFonts w:cs="Arial"/>
                <w:bCs/>
              </w:rPr>
              <w:t xml:space="preserve">ll commercial fishers </w:t>
            </w:r>
            <w:r w:rsidRPr="003B14FB">
              <w:rPr>
                <w:rFonts w:cs="Arial"/>
                <w:bCs/>
              </w:rPr>
              <w:t xml:space="preserve">are required to </w:t>
            </w:r>
            <w:r w:rsidR="00A92BED" w:rsidRPr="003B14FB">
              <w:rPr>
                <w:rFonts w:cs="Arial"/>
                <w:bCs/>
              </w:rPr>
              <w:t>land their product to a licenced fished receiver. The fish receiver is then required to accurately weigh and record data about the landed product</w:t>
            </w:r>
            <w:r w:rsidR="007E7EF7" w:rsidRPr="003B14FB">
              <w:rPr>
                <w:rFonts w:cs="Arial"/>
                <w:bCs/>
              </w:rPr>
              <w:t>.</w:t>
            </w:r>
            <w:r w:rsidR="00A92BED" w:rsidRPr="003B14FB">
              <w:rPr>
                <w:rFonts w:cs="Arial"/>
                <w:bCs/>
              </w:rPr>
              <w:t xml:space="preserve"> The</w:t>
            </w:r>
            <w:r w:rsidR="007E7EF7" w:rsidRPr="003B14FB">
              <w:rPr>
                <w:rFonts w:cs="Arial"/>
                <w:bCs/>
              </w:rPr>
              <w:t>se</w:t>
            </w:r>
            <w:r w:rsidR="00A92BED" w:rsidRPr="003B14FB">
              <w:rPr>
                <w:rFonts w:cs="Arial"/>
                <w:bCs/>
              </w:rPr>
              <w:t xml:space="preserve"> </w:t>
            </w:r>
            <w:r w:rsidR="001A1CD9" w:rsidRPr="003B14FB">
              <w:rPr>
                <w:rFonts w:cs="Arial"/>
                <w:bCs/>
              </w:rPr>
              <w:t xml:space="preserve">‘catch disposal records’ </w:t>
            </w:r>
            <w:r w:rsidRPr="003B14FB">
              <w:rPr>
                <w:rFonts w:cs="Arial"/>
                <w:bCs/>
              </w:rPr>
              <w:t>are</w:t>
            </w:r>
            <w:r w:rsidR="00A92BED" w:rsidRPr="003B14FB">
              <w:rPr>
                <w:rFonts w:cs="Arial"/>
                <w:bCs/>
              </w:rPr>
              <w:t xml:space="preserve"> signed by both the licenced fisher and the licenced fish receiver</w:t>
            </w:r>
            <w:r w:rsidR="007E7EF7" w:rsidRPr="003B14FB">
              <w:rPr>
                <w:rFonts w:cs="Arial"/>
                <w:bCs/>
              </w:rPr>
              <w:t xml:space="preserve"> and then submitted to AFMA</w:t>
            </w:r>
            <w:r w:rsidR="00A92BED" w:rsidRPr="003B14FB">
              <w:rPr>
                <w:rFonts w:cs="Arial"/>
                <w:bCs/>
              </w:rPr>
              <w:t>.</w:t>
            </w:r>
          </w:p>
          <w:p w14:paraId="71F145D2" w14:textId="3CAC554C" w:rsidR="00A92BED" w:rsidRPr="003B14FB" w:rsidRDefault="009D09DB" w:rsidP="00AA4828">
            <w:pPr>
              <w:rPr>
                <w:rFonts w:cs="Arial"/>
                <w:bCs/>
              </w:rPr>
            </w:pPr>
            <w:r w:rsidRPr="003B14FB">
              <w:rPr>
                <w:rFonts w:cs="Arial"/>
                <w:bCs/>
              </w:rPr>
              <w:t xml:space="preserve">A </w:t>
            </w:r>
            <w:r w:rsidR="00A92BED" w:rsidRPr="003B14FB">
              <w:rPr>
                <w:rFonts w:cs="Arial"/>
                <w:bCs/>
              </w:rPr>
              <w:t xml:space="preserve">Torres Strait Bêche-de-mer species </w:t>
            </w:r>
            <w:r w:rsidR="007E7EF7" w:rsidRPr="003B14FB">
              <w:rPr>
                <w:rFonts w:cs="Arial"/>
                <w:bCs/>
              </w:rPr>
              <w:t>identification</w:t>
            </w:r>
            <w:r w:rsidR="00A92BED" w:rsidRPr="003B14FB">
              <w:rPr>
                <w:rFonts w:cs="Arial"/>
                <w:bCs/>
              </w:rPr>
              <w:t xml:space="preserve"> guide (</w:t>
            </w:r>
            <w:hyperlink r:id="rId58" w:history="1">
              <w:r w:rsidR="00A92BED" w:rsidRPr="003B14FB">
                <w:rPr>
                  <w:rStyle w:val="Hyperlink"/>
                  <w:rFonts w:cs="Arial"/>
                  <w:bCs/>
                </w:rPr>
                <w:t>Murphy et al 2019</w:t>
              </w:r>
            </w:hyperlink>
            <w:r w:rsidR="00A92BED" w:rsidRPr="003B14FB">
              <w:rPr>
                <w:rFonts w:cs="Arial"/>
                <w:bCs/>
              </w:rPr>
              <w:t xml:space="preserve">) </w:t>
            </w:r>
            <w:r w:rsidRPr="003B14FB">
              <w:rPr>
                <w:rFonts w:cs="Arial"/>
                <w:bCs/>
              </w:rPr>
              <w:t xml:space="preserve">has been developed </w:t>
            </w:r>
            <w:r w:rsidR="00A92BED" w:rsidRPr="003B14FB">
              <w:rPr>
                <w:rFonts w:cs="Arial"/>
                <w:bCs/>
              </w:rPr>
              <w:t xml:space="preserve">to </w:t>
            </w:r>
            <w:r w:rsidR="007E7EF7" w:rsidRPr="003B14FB">
              <w:rPr>
                <w:rFonts w:cs="Arial"/>
                <w:bCs/>
              </w:rPr>
              <w:t xml:space="preserve">help </w:t>
            </w:r>
            <w:r w:rsidR="00A92BED" w:rsidRPr="003B14FB">
              <w:rPr>
                <w:rFonts w:cs="Arial"/>
                <w:bCs/>
              </w:rPr>
              <w:t>fishers and managers identif</w:t>
            </w:r>
            <w:r w:rsidR="007E7EF7" w:rsidRPr="003B14FB">
              <w:rPr>
                <w:rFonts w:cs="Arial"/>
                <w:bCs/>
              </w:rPr>
              <w:t>y</w:t>
            </w:r>
            <w:r w:rsidR="00A92BED" w:rsidRPr="003B14FB">
              <w:rPr>
                <w:rFonts w:cs="Arial"/>
                <w:bCs/>
              </w:rPr>
              <w:t xml:space="preserve"> </w:t>
            </w:r>
            <w:r w:rsidR="0004211D" w:rsidRPr="003B14FB">
              <w:rPr>
                <w:rFonts w:cs="Arial"/>
                <w:bCs/>
              </w:rPr>
              <w:t>bêche-de-mer</w:t>
            </w:r>
            <w:r w:rsidRPr="003B14FB">
              <w:rPr>
                <w:rFonts w:cs="Arial"/>
                <w:bCs/>
              </w:rPr>
              <w:t xml:space="preserve"> </w:t>
            </w:r>
            <w:r w:rsidR="00A92BED" w:rsidRPr="003B14FB">
              <w:rPr>
                <w:rFonts w:cs="Arial"/>
                <w:bCs/>
              </w:rPr>
              <w:t xml:space="preserve">species caught in </w:t>
            </w:r>
            <w:r w:rsidR="00B771E6" w:rsidRPr="003B14FB">
              <w:rPr>
                <w:rFonts w:cs="Arial"/>
                <w:bCs/>
              </w:rPr>
              <w:t xml:space="preserve">the </w:t>
            </w:r>
            <w:r w:rsidR="00A25029">
              <w:rPr>
                <w:rFonts w:cs="Arial"/>
                <w:bCs/>
              </w:rPr>
              <w:t>f</w:t>
            </w:r>
            <w:r w:rsidR="00B771E6" w:rsidRPr="003B14FB">
              <w:rPr>
                <w:rFonts w:cs="Arial"/>
                <w:bCs/>
              </w:rPr>
              <w:t>ishery</w:t>
            </w:r>
            <w:r w:rsidR="007E7EF7" w:rsidRPr="003B14FB">
              <w:rPr>
                <w:rFonts w:cs="Arial"/>
                <w:bCs/>
              </w:rPr>
              <w:t xml:space="preserve">. This </w:t>
            </w:r>
            <w:r w:rsidRPr="003B14FB">
              <w:rPr>
                <w:rFonts w:cs="Arial"/>
                <w:bCs/>
              </w:rPr>
              <w:t xml:space="preserve">helps improve reported catch </w:t>
            </w:r>
            <w:r w:rsidR="00A92BED" w:rsidRPr="003B14FB">
              <w:rPr>
                <w:rFonts w:cs="Arial"/>
                <w:bCs/>
              </w:rPr>
              <w:t>data and compliance with fishery regulations</w:t>
            </w:r>
            <w:r w:rsidR="00366CE7" w:rsidRPr="003B14FB">
              <w:rPr>
                <w:rFonts w:cs="Arial"/>
                <w:bCs/>
              </w:rPr>
              <w:t>, including species-specific catch and size limits</w:t>
            </w:r>
            <w:r w:rsidR="00A92BED" w:rsidRPr="003B14FB">
              <w:rPr>
                <w:rFonts w:cs="Arial"/>
                <w:bCs/>
              </w:rPr>
              <w:t>.</w:t>
            </w:r>
          </w:p>
          <w:p w14:paraId="69531CD6" w14:textId="77777777" w:rsidR="007E7EF7" w:rsidRPr="003B14FB" w:rsidRDefault="007E7EF7" w:rsidP="00AA4828">
            <w:pPr>
              <w:rPr>
                <w:rFonts w:cs="Arial"/>
                <w:bCs/>
              </w:rPr>
            </w:pPr>
            <w:r w:rsidRPr="003B14FB">
              <w:rPr>
                <w:rFonts w:cs="Arial"/>
                <w:bCs/>
              </w:rPr>
              <w:t>AFMA also meets with stakeholders to increase education and awareness of compliance related issues and foster voluntary compliance with fisheries regulations.</w:t>
            </w:r>
          </w:p>
          <w:p w14:paraId="73CB89AC" w14:textId="6A73E6D0" w:rsidR="00A92BED" w:rsidRPr="003B14FB" w:rsidRDefault="00903FC8" w:rsidP="00AA4828">
            <w:pPr>
              <w:rPr>
                <w:rFonts w:cs="Arial"/>
                <w:bCs/>
              </w:rPr>
            </w:pPr>
            <w:r w:rsidRPr="003B14FB">
              <w:rPr>
                <w:rFonts w:cs="Arial"/>
                <w:bCs/>
              </w:rPr>
              <w:t xml:space="preserve">AFMA fisheries officers, with the support of the Australian Border Force, Royal Australian Navy, Queensland Water Police and the Torres Strait Regional Authority Rangers deliver </w:t>
            </w:r>
            <w:r w:rsidR="007E7EF7" w:rsidRPr="003B14FB">
              <w:rPr>
                <w:rFonts w:cs="Arial"/>
                <w:bCs/>
              </w:rPr>
              <w:t>a</w:t>
            </w:r>
            <w:r w:rsidR="00A92BED" w:rsidRPr="003B14FB">
              <w:rPr>
                <w:rFonts w:cs="Arial"/>
                <w:bCs/>
              </w:rPr>
              <w:t xml:space="preserve"> </w:t>
            </w:r>
            <w:hyperlink r:id="rId59" w:history="1">
              <w:r w:rsidR="00A92BED" w:rsidRPr="003B14FB">
                <w:rPr>
                  <w:rStyle w:val="Hyperlink"/>
                  <w:rFonts w:cs="Arial"/>
                  <w:bCs/>
                </w:rPr>
                <w:t>domestic compliance program</w:t>
              </w:r>
            </w:hyperlink>
            <w:r w:rsidR="00A92BED" w:rsidRPr="003B14FB">
              <w:rPr>
                <w:rFonts w:cs="Arial"/>
                <w:bCs/>
              </w:rPr>
              <w:t xml:space="preserve"> within the Torres Strait Protected Zone (TSPZ) and adjacent </w:t>
            </w:r>
            <w:r w:rsidRPr="003B14FB">
              <w:rPr>
                <w:rFonts w:cs="Arial"/>
                <w:bCs/>
              </w:rPr>
              <w:t>‘</w:t>
            </w:r>
            <w:r w:rsidR="00A92BED" w:rsidRPr="003B14FB">
              <w:rPr>
                <w:rFonts w:cs="Arial"/>
                <w:bCs/>
              </w:rPr>
              <w:t>outside but near</w:t>
            </w:r>
            <w:r w:rsidRPr="003B14FB">
              <w:rPr>
                <w:rFonts w:cs="Arial"/>
                <w:bCs/>
              </w:rPr>
              <w:t>’</w:t>
            </w:r>
            <w:r w:rsidR="00A92BED" w:rsidRPr="003B14FB">
              <w:rPr>
                <w:rFonts w:cs="Arial"/>
                <w:bCs/>
              </w:rPr>
              <w:t xml:space="preserve"> area.</w:t>
            </w:r>
          </w:p>
          <w:p w14:paraId="7F244E45" w14:textId="14FE35D9" w:rsidR="00A92BED" w:rsidRPr="003B14FB" w:rsidRDefault="00A92BED" w:rsidP="00AA4828">
            <w:pPr>
              <w:rPr>
                <w:rFonts w:cs="Arial"/>
                <w:bCs/>
              </w:rPr>
            </w:pPr>
            <w:r w:rsidRPr="003B14FB">
              <w:rPr>
                <w:rFonts w:cs="Arial"/>
                <w:bCs/>
              </w:rPr>
              <w:t>To ensure AFMA’s compliance efforts are targeted in the right areas an intelligence driven risk based approach</w:t>
            </w:r>
            <w:r w:rsidR="00903FC8" w:rsidRPr="003B14FB">
              <w:rPr>
                <w:rFonts w:cs="Arial"/>
                <w:bCs/>
              </w:rPr>
              <w:t xml:space="preserve"> </w:t>
            </w:r>
            <w:r w:rsidRPr="003B14FB">
              <w:rPr>
                <w:rFonts w:cs="Arial"/>
                <w:bCs/>
              </w:rPr>
              <w:t xml:space="preserve">will be applied under </w:t>
            </w:r>
            <w:r w:rsidR="007E7EF7" w:rsidRPr="003B14FB">
              <w:rPr>
                <w:rFonts w:cs="Arial"/>
                <w:bCs/>
              </w:rPr>
              <w:t xml:space="preserve">its </w:t>
            </w:r>
            <w:hyperlink r:id="rId60" w:history="1">
              <w:r w:rsidRPr="003B14FB">
                <w:rPr>
                  <w:rStyle w:val="Hyperlink"/>
                  <w:rFonts w:cs="Arial"/>
                  <w:bCs/>
                </w:rPr>
                <w:t>National Compliance and Enforcement Program</w:t>
              </w:r>
            </w:hyperlink>
            <w:r w:rsidRPr="003B14FB">
              <w:rPr>
                <w:rFonts w:cs="Arial"/>
                <w:bCs/>
              </w:rPr>
              <w:t>.</w:t>
            </w:r>
          </w:p>
          <w:p w14:paraId="66143987" w14:textId="6FC966AE" w:rsidR="00315EA7" w:rsidRPr="003B14FB" w:rsidRDefault="00A92BED" w:rsidP="00315EA7">
            <w:pPr>
              <w:rPr>
                <w:rFonts w:cs="Arial"/>
                <w:lang w:val="en" w:eastAsia="en-AU"/>
              </w:rPr>
            </w:pPr>
            <w:r w:rsidRPr="003B14FB">
              <w:rPr>
                <w:rFonts w:cs="Arial"/>
                <w:bCs/>
              </w:rPr>
              <w:t xml:space="preserve">Illegal, unreported and unregulated fishing has </w:t>
            </w:r>
            <w:r w:rsidR="00903FC8" w:rsidRPr="003B14FB">
              <w:rPr>
                <w:rFonts w:cs="Arial"/>
                <w:bCs/>
              </w:rPr>
              <w:t xml:space="preserve">significantly declined </w:t>
            </w:r>
            <w:r w:rsidRPr="003B14FB">
              <w:rPr>
                <w:rFonts w:cs="Arial"/>
                <w:bCs/>
              </w:rPr>
              <w:t xml:space="preserve">in the last 15 years. Numerous incursions by IUU fishers from Papua New Guinea </w:t>
            </w:r>
            <w:r w:rsidR="00AF1E6E" w:rsidRPr="003B14FB">
              <w:rPr>
                <w:rFonts w:cs="Arial"/>
                <w:bCs/>
              </w:rPr>
              <w:t xml:space="preserve">have been </w:t>
            </w:r>
            <w:r w:rsidRPr="003B14FB">
              <w:rPr>
                <w:rFonts w:cs="Arial"/>
                <w:bCs/>
              </w:rPr>
              <w:t>observed, mostly walking the reef</w:t>
            </w:r>
            <w:r w:rsidR="00AF1E6E" w:rsidRPr="003B14FB">
              <w:rPr>
                <w:rFonts w:cs="Arial"/>
                <w:bCs/>
              </w:rPr>
              <w:t>s</w:t>
            </w:r>
            <w:r w:rsidRPr="003B14FB">
              <w:rPr>
                <w:rFonts w:cs="Arial"/>
                <w:bCs/>
              </w:rPr>
              <w:t xml:space="preserve"> at low tide. The bulk of </w:t>
            </w:r>
            <w:r w:rsidR="00AF1E6E" w:rsidRPr="003B14FB">
              <w:rPr>
                <w:rFonts w:cs="Arial"/>
                <w:bCs/>
              </w:rPr>
              <w:t xml:space="preserve">the </w:t>
            </w:r>
            <w:r w:rsidRPr="003B14FB">
              <w:rPr>
                <w:rFonts w:cs="Arial"/>
                <w:bCs/>
              </w:rPr>
              <w:t xml:space="preserve">illegal catch was </w:t>
            </w:r>
            <w:r w:rsidR="00903FC8" w:rsidRPr="003B14FB">
              <w:rPr>
                <w:rFonts w:cs="Arial"/>
                <w:bCs/>
              </w:rPr>
              <w:t>S</w:t>
            </w:r>
            <w:r w:rsidRPr="003B14FB">
              <w:rPr>
                <w:rFonts w:cs="Arial"/>
                <w:bCs/>
              </w:rPr>
              <w:t>andfish</w:t>
            </w:r>
            <w:r w:rsidR="00903FC8" w:rsidRPr="003B14FB">
              <w:rPr>
                <w:rFonts w:cs="Arial"/>
                <w:bCs/>
              </w:rPr>
              <w:t xml:space="preserve"> </w:t>
            </w:r>
            <w:r w:rsidR="003B7489" w:rsidRPr="003B14FB">
              <w:rPr>
                <w:rFonts w:cs="Arial"/>
                <w:bCs/>
              </w:rPr>
              <w:t>(</w:t>
            </w:r>
            <w:r w:rsidR="003B7489" w:rsidRPr="003B14FB">
              <w:rPr>
                <w:rFonts w:cs="Arial"/>
                <w:bCs/>
                <w:i/>
              </w:rPr>
              <w:t>H</w:t>
            </w:r>
            <w:r w:rsidR="004354A5" w:rsidRPr="003B14FB">
              <w:rPr>
                <w:rFonts w:cs="Arial"/>
                <w:bCs/>
                <w:i/>
              </w:rPr>
              <w:t>.</w:t>
            </w:r>
            <w:r w:rsidR="003B7489" w:rsidRPr="003B14FB">
              <w:rPr>
                <w:rFonts w:cs="Arial"/>
                <w:bCs/>
                <w:i/>
              </w:rPr>
              <w:t xml:space="preserve"> scabra</w:t>
            </w:r>
            <w:r w:rsidR="003B7489" w:rsidRPr="003B14FB">
              <w:rPr>
                <w:rFonts w:cs="Arial"/>
                <w:bCs/>
              </w:rPr>
              <w:t xml:space="preserve">) which is </w:t>
            </w:r>
            <w:r w:rsidR="00AF1E6E" w:rsidRPr="003B14FB">
              <w:rPr>
                <w:rFonts w:cs="Arial"/>
                <w:bCs/>
              </w:rPr>
              <w:t xml:space="preserve">currently </w:t>
            </w:r>
            <w:r w:rsidR="003B7489" w:rsidRPr="003B14FB">
              <w:rPr>
                <w:rFonts w:cs="Arial"/>
                <w:bCs/>
              </w:rPr>
              <w:t>overfished and closed to fishing</w:t>
            </w:r>
            <w:r w:rsidRPr="003B14FB">
              <w:rPr>
                <w:rFonts w:cs="Arial"/>
                <w:bCs/>
              </w:rPr>
              <w:t xml:space="preserve">. </w:t>
            </w:r>
            <w:bookmarkStart w:id="13" w:name="_Hlk55292733"/>
            <w:r w:rsidRPr="003B14FB">
              <w:rPr>
                <w:rFonts w:cs="Arial"/>
                <w:bCs/>
              </w:rPr>
              <w:t xml:space="preserve">The last sighting </w:t>
            </w:r>
            <w:r w:rsidR="003B7489" w:rsidRPr="003B14FB">
              <w:rPr>
                <w:rFonts w:cs="Arial"/>
                <w:bCs/>
              </w:rPr>
              <w:t xml:space="preserve">and </w:t>
            </w:r>
            <w:r w:rsidRPr="003B14FB">
              <w:rPr>
                <w:rFonts w:cs="Arial"/>
                <w:bCs/>
              </w:rPr>
              <w:t xml:space="preserve">apprehension of </w:t>
            </w:r>
            <w:r w:rsidR="003D2C81" w:rsidRPr="003B14FB">
              <w:rPr>
                <w:rFonts w:cs="Arial"/>
                <w:bCs/>
              </w:rPr>
              <w:t>IUU</w:t>
            </w:r>
            <w:r w:rsidRPr="003B14FB">
              <w:rPr>
                <w:rFonts w:cs="Arial"/>
                <w:bCs/>
              </w:rPr>
              <w:t xml:space="preserve"> boats was </w:t>
            </w:r>
            <w:r w:rsidR="00AF1E6E" w:rsidRPr="003B14FB">
              <w:rPr>
                <w:rFonts w:cs="Arial"/>
                <w:bCs/>
              </w:rPr>
              <w:t xml:space="preserve">in </w:t>
            </w:r>
            <w:r w:rsidRPr="003B14FB">
              <w:rPr>
                <w:rFonts w:cs="Arial"/>
                <w:bCs/>
              </w:rPr>
              <w:t>201</w:t>
            </w:r>
            <w:r w:rsidR="00315EA7" w:rsidRPr="003B14FB">
              <w:rPr>
                <w:rFonts w:cs="Arial"/>
                <w:bCs/>
              </w:rPr>
              <w:t xml:space="preserve">6. However, </w:t>
            </w:r>
            <w:bookmarkStart w:id="14" w:name="_Hlk55293401"/>
            <w:bookmarkEnd w:id="13"/>
            <w:r w:rsidR="00315EA7" w:rsidRPr="003B14FB">
              <w:rPr>
                <w:rFonts w:cs="Arial"/>
                <w:bCs/>
              </w:rPr>
              <w:t>i</w:t>
            </w:r>
            <w:r w:rsidR="00315EA7" w:rsidRPr="003B14FB">
              <w:rPr>
                <w:rFonts w:cs="Arial"/>
                <w:lang w:val="en" w:eastAsia="en-AU"/>
              </w:rPr>
              <w:t>n 2019 AFMA confiscated 229 kilograms of White Teatfish, 27 kilograms of Prickly Redfish and 6 kilograms of Deepwater Blackfish that was either harvested by unlicensed fishers or was not landed to a licensed fish receiver (</w:t>
            </w:r>
            <w:hyperlink r:id="rId61" w:anchor="191-description-of-the-fishery" w:history="1">
              <w:r w:rsidR="00315EA7" w:rsidRPr="003B14FB">
                <w:rPr>
                  <w:rStyle w:val="Hyperlink"/>
                  <w:rFonts w:cs="Arial"/>
                  <w:lang w:val="en"/>
                </w:rPr>
                <w:t>Butler and Steven, 2020</w:t>
              </w:r>
            </w:hyperlink>
            <w:r w:rsidR="00315EA7" w:rsidRPr="003B14FB">
              <w:rPr>
                <w:rFonts w:cs="Arial"/>
                <w:lang w:val="en"/>
              </w:rPr>
              <w:t>)</w:t>
            </w:r>
            <w:r w:rsidR="00315EA7" w:rsidRPr="003B14FB">
              <w:rPr>
                <w:rFonts w:cs="Arial"/>
                <w:lang w:val="en" w:eastAsia="en-AU"/>
              </w:rPr>
              <w:t>.</w:t>
            </w:r>
            <w:bookmarkEnd w:id="14"/>
          </w:p>
          <w:p w14:paraId="7B0A2AED" w14:textId="65EEEF75" w:rsidR="00A834FD" w:rsidRPr="003B14FB" w:rsidRDefault="000E225A" w:rsidP="00AA4828">
            <w:pPr>
              <w:rPr>
                <w:rFonts w:cs="Arial"/>
                <w:bCs/>
              </w:rPr>
            </w:pPr>
            <w:r w:rsidRPr="003B14FB">
              <w:rPr>
                <w:rFonts w:cs="Arial"/>
                <w:bCs/>
              </w:rPr>
              <w:t xml:space="preserve">Commercial fishers at the most recent Hand Collectables Working Group meeting raised concern that ‘reef walkers’ may not be adhering to the minimum size limits and may be depleting local resources </w:t>
            </w:r>
            <w:r w:rsidR="00A834FD" w:rsidRPr="003B14FB">
              <w:rPr>
                <w:rFonts w:cs="Arial"/>
                <w:bCs/>
              </w:rPr>
              <w:t>(</w:t>
            </w:r>
            <w:hyperlink r:id="rId62" w:history="1">
              <w:r w:rsidR="00A834FD" w:rsidRPr="003B14FB">
                <w:rPr>
                  <w:rStyle w:val="Hyperlink"/>
                  <w:rFonts w:cs="Arial"/>
                  <w:bCs/>
                </w:rPr>
                <w:t>PZJA record of 17</w:t>
              </w:r>
              <w:r w:rsidR="00A834FD" w:rsidRPr="003B14FB">
                <w:rPr>
                  <w:rStyle w:val="Hyperlink"/>
                  <w:rFonts w:cs="Arial"/>
                  <w:bCs/>
                  <w:vertAlign w:val="superscript"/>
                </w:rPr>
                <w:t>th</w:t>
              </w:r>
              <w:r w:rsidR="00A834FD" w:rsidRPr="003B14FB">
                <w:rPr>
                  <w:rStyle w:val="Hyperlink"/>
                  <w:rFonts w:cs="Arial"/>
                  <w:bCs/>
                </w:rPr>
                <w:t xml:space="preserve"> Hand Collectables Working Group meeting</w:t>
              </w:r>
            </w:hyperlink>
            <w:r w:rsidR="00A834FD" w:rsidRPr="003B14FB">
              <w:rPr>
                <w:rFonts w:cs="Arial"/>
                <w:bCs/>
              </w:rPr>
              <w:t>)</w:t>
            </w:r>
            <w:r w:rsidRPr="003B14FB">
              <w:rPr>
                <w:rFonts w:cs="Arial"/>
                <w:bCs/>
              </w:rPr>
              <w:t>.</w:t>
            </w:r>
          </w:p>
          <w:p w14:paraId="0490849F" w14:textId="54619BC5" w:rsidR="00A92BED" w:rsidRPr="003B14FB" w:rsidRDefault="00A834FD" w:rsidP="00AA4828">
            <w:pPr>
              <w:rPr>
                <w:rFonts w:cs="Arial"/>
                <w:bCs/>
              </w:rPr>
            </w:pPr>
            <w:r w:rsidRPr="003B14FB">
              <w:rPr>
                <w:rFonts w:cs="Arial"/>
                <w:bCs/>
              </w:rPr>
              <w:t>A</w:t>
            </w:r>
            <w:r w:rsidR="00A92BED" w:rsidRPr="003B14FB">
              <w:rPr>
                <w:rFonts w:cs="Arial"/>
                <w:bCs/>
              </w:rPr>
              <w:t>FMA participate</w:t>
            </w:r>
            <w:r w:rsidR="00095557" w:rsidRPr="003B14FB">
              <w:rPr>
                <w:rFonts w:cs="Arial"/>
                <w:bCs/>
              </w:rPr>
              <w:t>s</w:t>
            </w:r>
            <w:r w:rsidR="00A92BED" w:rsidRPr="003B14FB">
              <w:rPr>
                <w:rFonts w:cs="Arial"/>
                <w:bCs/>
              </w:rPr>
              <w:t xml:space="preserve"> in annual meetings at the bilateral and regional level, working with partner agencies in </w:t>
            </w:r>
            <w:r w:rsidR="001A1CD9" w:rsidRPr="003B14FB">
              <w:rPr>
                <w:rFonts w:cs="Arial"/>
                <w:bCs/>
              </w:rPr>
              <w:t>Papua New Guinea</w:t>
            </w:r>
            <w:r w:rsidR="00A92BED" w:rsidRPr="003B14FB">
              <w:rPr>
                <w:rFonts w:cs="Arial"/>
                <w:bCs/>
              </w:rPr>
              <w:t xml:space="preserve">, Timor Leste and Indonesia to foster a united approach to combatting illegal fishing in the region. </w:t>
            </w:r>
          </w:p>
          <w:p w14:paraId="60B5E093" w14:textId="77777777" w:rsidR="00AE196B" w:rsidRDefault="00095557" w:rsidP="00AA4828">
            <w:pPr>
              <w:rPr>
                <w:rFonts w:cs="Arial"/>
                <w:bCs/>
              </w:rPr>
            </w:pPr>
            <w:r w:rsidRPr="003B14FB">
              <w:rPr>
                <w:rFonts w:cs="Arial"/>
                <w:bCs/>
              </w:rPr>
              <w:t xml:space="preserve">Australia’s </w:t>
            </w:r>
            <w:r w:rsidR="00A92BED" w:rsidRPr="003B14FB">
              <w:rPr>
                <w:rFonts w:cs="Arial"/>
                <w:bCs/>
              </w:rPr>
              <w:t>Maritime Border Command</w:t>
            </w:r>
            <w:r w:rsidR="00AF1E6E" w:rsidRPr="003B14FB">
              <w:rPr>
                <w:rFonts w:cs="Arial"/>
                <w:bCs/>
              </w:rPr>
              <w:t xml:space="preserve"> also </w:t>
            </w:r>
            <w:r w:rsidR="00A92BED" w:rsidRPr="003B14FB">
              <w:rPr>
                <w:rFonts w:cs="Arial"/>
                <w:bCs/>
              </w:rPr>
              <w:t>work</w:t>
            </w:r>
            <w:r w:rsidR="00AF1E6E" w:rsidRPr="003B14FB">
              <w:rPr>
                <w:rFonts w:cs="Arial"/>
                <w:bCs/>
              </w:rPr>
              <w:t>s</w:t>
            </w:r>
            <w:r w:rsidR="00A92BED" w:rsidRPr="003B14FB">
              <w:rPr>
                <w:rFonts w:cs="Arial"/>
                <w:bCs/>
              </w:rPr>
              <w:t xml:space="preserve"> closely with AFMA</w:t>
            </w:r>
            <w:r w:rsidRPr="003B14FB">
              <w:rPr>
                <w:rFonts w:cs="Arial"/>
                <w:bCs/>
              </w:rPr>
              <w:t>’s</w:t>
            </w:r>
            <w:r w:rsidR="00A92BED" w:rsidRPr="003B14FB">
              <w:rPr>
                <w:rFonts w:cs="Arial"/>
                <w:bCs/>
              </w:rPr>
              <w:t xml:space="preserve"> Foreign Compliance Operations and fishery stakeholders, detect, intercept and disrupt illegal maritime activity in the TSPZ. </w:t>
            </w:r>
            <w:r w:rsidR="00AF1E6E" w:rsidRPr="003B14FB">
              <w:rPr>
                <w:rFonts w:cs="Arial"/>
                <w:bCs/>
              </w:rPr>
              <w:t xml:space="preserve">The </w:t>
            </w:r>
            <w:r w:rsidRPr="003B14FB">
              <w:rPr>
                <w:rFonts w:cs="Arial"/>
                <w:bCs/>
              </w:rPr>
              <w:t xml:space="preserve">Maritime Border Command </w:t>
            </w:r>
            <w:r w:rsidR="00A92BED" w:rsidRPr="003B14FB">
              <w:rPr>
                <w:rFonts w:cs="Arial"/>
                <w:bCs/>
              </w:rPr>
              <w:t xml:space="preserve">also conducts regional surveillance in the wider region and has information sharing </w:t>
            </w:r>
            <w:r w:rsidR="00A92BED" w:rsidRPr="003B14FB">
              <w:rPr>
                <w:rFonts w:cs="Arial"/>
                <w:bCs/>
              </w:rPr>
              <w:lastRenderedPageBreak/>
              <w:t>arrangements in force to allow identification of Flag States where foreign fishing boats are in areas in which they are not legally entitled to be. International incidents can be referred to Regional Fisheries Management Organisations and Flag State for action.</w:t>
            </w:r>
          </w:p>
          <w:p w14:paraId="77DE1BA4" w14:textId="3A5113A9" w:rsidR="00682313" w:rsidRPr="00682313" w:rsidRDefault="00682313" w:rsidP="00682313">
            <w:pPr>
              <w:rPr>
                <w:rFonts w:cs="Arial"/>
                <w:bCs/>
              </w:rPr>
            </w:pPr>
            <w:r w:rsidRPr="00682313">
              <w:rPr>
                <w:rFonts w:cs="Arial"/>
                <w:bCs/>
              </w:rPr>
              <w:t xml:space="preserve">Although there have been significant improvements in the management arrangements for the </w:t>
            </w:r>
            <w:r w:rsidR="00A25029">
              <w:rPr>
                <w:rFonts w:cs="Arial"/>
                <w:bCs/>
              </w:rPr>
              <w:t>f</w:t>
            </w:r>
            <w:r w:rsidRPr="00682313">
              <w:rPr>
                <w:rFonts w:cs="Arial"/>
                <w:bCs/>
              </w:rPr>
              <w:t xml:space="preserve">ishery in recent years, some arrangements still appear to be inconsistently described within and between sources. This includes total allowable catch and size limits for various species. This affects AFMA’s capacity to monitor and manage the </w:t>
            </w:r>
            <w:r w:rsidR="00CC55B8" w:rsidRPr="00682313">
              <w:rPr>
                <w:rFonts w:cs="Arial"/>
                <w:bCs/>
              </w:rPr>
              <w:t>fishery and</w:t>
            </w:r>
            <w:r w:rsidRPr="00682313">
              <w:rPr>
                <w:rFonts w:cs="Arial"/>
                <w:bCs/>
              </w:rPr>
              <w:t xml:space="preserve"> has potential to affect compliance and enforcement within the fishery.</w:t>
            </w:r>
          </w:p>
          <w:p w14:paraId="2B9993A9" w14:textId="296A7C0B" w:rsidR="00682313" w:rsidRDefault="00682313" w:rsidP="00682313">
            <w:pPr>
              <w:rPr>
                <w:rFonts w:cs="Arial"/>
                <w:bCs/>
              </w:rPr>
            </w:pPr>
            <w:r w:rsidRPr="00682313">
              <w:rPr>
                <w:rFonts w:cs="Arial"/>
                <w:bCs/>
              </w:rPr>
              <w:t xml:space="preserve">Some examples include the Total allowable catch limits (TACs) that are specified in two separate tables within the permit conditions and conflict within the conditions and with information published on the PZJA website (PZJA, 2020). </w:t>
            </w:r>
            <w:r w:rsidR="00CC55B8" w:rsidRPr="00682313">
              <w:rPr>
                <w:rFonts w:cs="Arial"/>
                <w:bCs/>
              </w:rPr>
              <w:t>Also,</w:t>
            </w:r>
            <w:r w:rsidRPr="00682313">
              <w:rPr>
                <w:rFonts w:cs="Arial"/>
                <w:bCs/>
              </w:rPr>
              <w:t xml:space="preserve"> importantly, the minimum </w:t>
            </w:r>
            <w:r w:rsidR="00CC55B8" w:rsidRPr="00682313">
              <w:rPr>
                <w:rFonts w:cs="Arial"/>
                <w:bCs/>
              </w:rPr>
              <w:t>legal-size</w:t>
            </w:r>
            <w:r w:rsidRPr="00682313">
              <w:rPr>
                <w:rFonts w:cs="Arial"/>
                <w:bCs/>
              </w:rPr>
              <w:t xml:space="preserve"> limits specified for some species in the Torres Strait Fisheries Management Instrument No.15 (Torres Strait Sea Cucumber Fishery) differ to those published on the PZJA website (PZJA, 2020). The PZJA agreed to revised size limits when it agreed to the Harvest Strategy in November 2019, but AFMA has advised that changes to the Torres Strait Fisheries Management Instrument No.15 (Torres Strait Sea Cucumber Fishery) are not expected to be undertaken until 2021. AFMA reported at the most recent Hand Collectables Working Group meeting that “New TACs for individual and basket species and the conversion ratios were implemented through licence conditions but the old minimum size limits are still in place pending the review of the Fisheries Management Instrument 15 which is currently underway and due to be completed in time for the 2021 fishing season” (PZJA record of 17th Hand Collectables Working Group meeting). Conflicting information makes it difficult to comply with and enforce management arrangements.</w:t>
            </w:r>
          </w:p>
          <w:p w14:paraId="44E84912" w14:textId="536C0612" w:rsidR="00682313" w:rsidRPr="003B14FB" w:rsidRDefault="00682313" w:rsidP="00682313">
            <w:pPr>
              <w:rPr>
                <w:rFonts w:cs="Arial"/>
                <w:bCs/>
              </w:rPr>
            </w:pPr>
            <w:r>
              <w:rPr>
                <w:rFonts w:cs="Arial"/>
                <w:bCs/>
              </w:rPr>
              <w:t xml:space="preserve">Two previously targeted species in this fishery remain classified as overfished even though fishing for this species has been prohibited since the 1990’s. </w:t>
            </w:r>
            <w:r w:rsidRPr="00682313">
              <w:rPr>
                <w:rFonts w:cs="Arial"/>
                <w:bCs/>
              </w:rPr>
              <w:t xml:space="preserve">The 2020 ABARES Fishery Status report notes </w:t>
            </w:r>
            <w:r w:rsidR="00CC55B8" w:rsidRPr="00682313">
              <w:rPr>
                <w:rFonts w:cs="Arial"/>
                <w:bCs/>
              </w:rPr>
              <w:t>that Illegal</w:t>
            </w:r>
            <w:r w:rsidRPr="00682313">
              <w:rPr>
                <w:rFonts w:cs="Arial"/>
                <w:bCs/>
              </w:rPr>
              <w:t xml:space="preserve"> catch taken by Papua New Guinea nationals has been reported in previous years, but no such reports have been received since the 2017 to 2018 fishing season (ABARES 2020). However, domestic illegal take and trade has not been quantified and there is no Torres Strait specific compliance plan in place and considering the geographical position of the Torres Strait and the challenges it may pose from an international illegal trade perspective, a dedicated compliance plan is warranted to support the recovery of overfished species and ensure that no new species become overfished.</w:t>
            </w:r>
          </w:p>
        </w:tc>
      </w:tr>
      <w:tr w:rsidR="00885298" w:rsidRPr="003B14FB" w14:paraId="050DB205" w14:textId="77777777" w:rsidTr="001D52BB">
        <w:trPr>
          <w:cantSplit/>
        </w:trPr>
        <w:tc>
          <w:tcPr>
            <w:tcW w:w="1500" w:type="pct"/>
            <w:shd w:val="clear" w:color="auto" w:fill="92D050"/>
          </w:tcPr>
          <w:p w14:paraId="4C2BDACB" w14:textId="0CBC239A" w:rsidR="004649FA" w:rsidRPr="003B14FB" w:rsidRDefault="00885298" w:rsidP="00AA4828">
            <w:pPr>
              <w:rPr>
                <w:rFonts w:cs="Arial"/>
              </w:rPr>
            </w:pPr>
            <w:r w:rsidRPr="003B14FB">
              <w:rPr>
                <w:rFonts w:cs="Arial"/>
              </w:rPr>
              <w:lastRenderedPageBreak/>
              <w:t>Provide for the periodic review of the performance of the fishery management arrangements and the management strategies, objectives and criteria</w:t>
            </w:r>
            <w:r w:rsidR="006B6EF9" w:rsidRPr="003B14FB">
              <w:rPr>
                <w:rFonts w:cs="Arial"/>
              </w:rPr>
              <w:t>.</w:t>
            </w:r>
          </w:p>
        </w:tc>
        <w:tc>
          <w:tcPr>
            <w:tcW w:w="3500" w:type="pct"/>
            <w:shd w:val="clear" w:color="auto" w:fill="auto"/>
          </w:tcPr>
          <w:p w14:paraId="47B160A0" w14:textId="77777777" w:rsidR="005869AD" w:rsidRPr="003B14FB" w:rsidRDefault="00F8472A" w:rsidP="00AA4828">
            <w:pPr>
              <w:rPr>
                <w:rFonts w:cs="Arial"/>
                <w:bCs/>
              </w:rPr>
            </w:pPr>
            <w:r w:rsidRPr="003B14FB">
              <w:rPr>
                <w:rFonts w:cs="Arial"/>
                <w:b/>
              </w:rPr>
              <w:t>Meets</w:t>
            </w:r>
            <w:r w:rsidRPr="003B14FB">
              <w:rPr>
                <w:rFonts w:cs="Arial"/>
                <w:bCs/>
              </w:rPr>
              <w:t xml:space="preserve"> </w:t>
            </w:r>
            <w:r w:rsidR="005869AD" w:rsidRPr="003B14FB">
              <w:rPr>
                <w:rFonts w:cs="Arial"/>
                <w:bCs/>
              </w:rPr>
              <w:t>– Regular performance reviews built into management</w:t>
            </w:r>
          </w:p>
          <w:p w14:paraId="72F80D0A" w14:textId="00923B2F" w:rsidR="00885298" w:rsidRPr="003B14FB" w:rsidRDefault="001D52BB" w:rsidP="00AA4828">
            <w:pPr>
              <w:rPr>
                <w:rFonts w:cs="Arial"/>
                <w:bCs/>
              </w:rPr>
            </w:pPr>
            <w:r w:rsidRPr="003B14FB">
              <w:rPr>
                <w:rFonts w:cs="Arial"/>
                <w:bCs/>
              </w:rPr>
              <w:t xml:space="preserve">The Hand Collectables Working Group meets at least </w:t>
            </w:r>
            <w:r w:rsidR="003D2C81" w:rsidRPr="003B14FB">
              <w:rPr>
                <w:rFonts w:cs="Arial"/>
                <w:bCs/>
              </w:rPr>
              <w:t>annually</w:t>
            </w:r>
            <w:r w:rsidRPr="003B14FB">
              <w:rPr>
                <w:rFonts w:cs="Arial"/>
                <w:bCs/>
              </w:rPr>
              <w:t xml:space="preserve"> to review all available catch and primary indicator data. It advises </w:t>
            </w:r>
            <w:r w:rsidR="003D2C81" w:rsidRPr="003B14FB">
              <w:rPr>
                <w:rFonts w:cs="Arial"/>
                <w:bCs/>
              </w:rPr>
              <w:t xml:space="preserve">AFMA </w:t>
            </w:r>
            <w:r w:rsidRPr="003B14FB">
              <w:rPr>
                <w:rFonts w:cs="Arial"/>
                <w:bCs/>
              </w:rPr>
              <w:t xml:space="preserve">on </w:t>
            </w:r>
            <w:r w:rsidR="003D2C81" w:rsidRPr="003B14FB">
              <w:rPr>
                <w:rFonts w:cs="Arial"/>
                <w:bCs/>
              </w:rPr>
              <w:t xml:space="preserve">any further </w:t>
            </w:r>
            <w:r w:rsidRPr="003B14FB">
              <w:rPr>
                <w:rFonts w:cs="Arial"/>
                <w:bCs/>
              </w:rPr>
              <w:t>analyses</w:t>
            </w:r>
            <w:r w:rsidR="003D2C81" w:rsidRPr="003B14FB">
              <w:rPr>
                <w:rFonts w:cs="Arial"/>
                <w:bCs/>
              </w:rPr>
              <w:t xml:space="preserve">, </w:t>
            </w:r>
            <w:r w:rsidRPr="003B14FB">
              <w:rPr>
                <w:rFonts w:cs="Arial"/>
                <w:bCs/>
              </w:rPr>
              <w:t xml:space="preserve">future monitoring needs </w:t>
            </w:r>
            <w:r w:rsidR="003D2C81" w:rsidRPr="003B14FB">
              <w:rPr>
                <w:rFonts w:cs="Arial"/>
                <w:bCs/>
              </w:rPr>
              <w:t>or</w:t>
            </w:r>
            <w:r w:rsidRPr="003B14FB">
              <w:rPr>
                <w:rFonts w:cs="Arial"/>
                <w:bCs/>
              </w:rPr>
              <w:t xml:space="preserve"> revisions to the harvest strategy</w:t>
            </w:r>
            <w:r w:rsidR="003D2C81" w:rsidRPr="003B14FB">
              <w:rPr>
                <w:rFonts w:cs="Arial"/>
                <w:bCs/>
              </w:rPr>
              <w:t xml:space="preserve"> that may be required</w:t>
            </w:r>
            <w:r w:rsidRPr="003B14FB">
              <w:rPr>
                <w:rFonts w:cs="Arial"/>
                <w:bCs/>
              </w:rPr>
              <w:t xml:space="preserve">. The status of </w:t>
            </w:r>
            <w:r w:rsidR="00B771E6" w:rsidRPr="003B14FB">
              <w:rPr>
                <w:rFonts w:cs="Arial"/>
                <w:bCs/>
              </w:rPr>
              <w:t xml:space="preserve">the </w:t>
            </w:r>
            <w:r w:rsidR="00A25029">
              <w:rPr>
                <w:rFonts w:cs="Arial"/>
                <w:bCs/>
              </w:rPr>
              <w:t>f</w:t>
            </w:r>
            <w:r w:rsidR="00B771E6" w:rsidRPr="003B14FB">
              <w:rPr>
                <w:rFonts w:cs="Arial"/>
                <w:bCs/>
              </w:rPr>
              <w:t>ishery</w:t>
            </w:r>
            <w:r w:rsidRPr="003B14FB">
              <w:rPr>
                <w:rFonts w:cs="Arial"/>
                <w:bCs/>
              </w:rPr>
              <w:t xml:space="preserve"> and </w:t>
            </w:r>
            <w:r w:rsidR="003D2C81" w:rsidRPr="003B14FB">
              <w:rPr>
                <w:rFonts w:cs="Arial"/>
                <w:bCs/>
              </w:rPr>
              <w:t xml:space="preserve">its performance </w:t>
            </w:r>
            <w:r w:rsidRPr="003B14FB">
              <w:rPr>
                <w:rFonts w:cs="Arial"/>
                <w:bCs/>
              </w:rPr>
              <w:t>against the harvest strategy is also reported annually to the PZJA.</w:t>
            </w:r>
            <w:r w:rsidR="003D2C81" w:rsidRPr="003B14FB">
              <w:rPr>
                <w:rFonts w:cs="Arial"/>
                <w:bCs/>
              </w:rPr>
              <w:t xml:space="preserve"> </w:t>
            </w:r>
            <w:r w:rsidR="00844B5F" w:rsidRPr="003B14FB">
              <w:rPr>
                <w:rFonts w:cs="Arial"/>
                <w:bCs/>
              </w:rPr>
              <w:t xml:space="preserve">The harvest strategy </w:t>
            </w:r>
            <w:r w:rsidRPr="003B14FB">
              <w:rPr>
                <w:rFonts w:cs="Arial"/>
                <w:bCs/>
              </w:rPr>
              <w:t xml:space="preserve">may be amended </w:t>
            </w:r>
            <w:r w:rsidR="00844B5F" w:rsidRPr="003B14FB">
              <w:rPr>
                <w:rFonts w:cs="Arial"/>
                <w:bCs/>
              </w:rPr>
              <w:t>if</w:t>
            </w:r>
            <w:r w:rsidR="001A1CD9" w:rsidRPr="003B14FB">
              <w:rPr>
                <w:rFonts w:cs="Arial"/>
                <w:bCs/>
              </w:rPr>
              <w:t xml:space="preserve"> </w:t>
            </w:r>
            <w:r w:rsidR="00844B5F" w:rsidRPr="003B14FB">
              <w:rPr>
                <w:rFonts w:cs="Arial"/>
                <w:bCs/>
              </w:rPr>
              <w:t xml:space="preserve">new information substantially changes the status of </w:t>
            </w:r>
            <w:r w:rsidR="00B771E6" w:rsidRPr="003B14FB">
              <w:rPr>
                <w:rFonts w:cs="Arial"/>
                <w:bCs/>
              </w:rPr>
              <w:t xml:space="preserve">the </w:t>
            </w:r>
            <w:r w:rsidR="00A25029">
              <w:rPr>
                <w:rFonts w:cs="Arial"/>
                <w:bCs/>
              </w:rPr>
              <w:t>f</w:t>
            </w:r>
            <w:r w:rsidR="00B771E6" w:rsidRPr="003B14FB">
              <w:rPr>
                <w:rFonts w:cs="Arial"/>
                <w:bCs/>
              </w:rPr>
              <w:t>ishery</w:t>
            </w:r>
            <w:r w:rsidR="001A1CD9" w:rsidRPr="003B14FB">
              <w:rPr>
                <w:rFonts w:cs="Arial"/>
                <w:bCs/>
              </w:rPr>
              <w:t xml:space="preserve">; </w:t>
            </w:r>
            <w:r w:rsidR="00844B5F" w:rsidRPr="003B14FB">
              <w:rPr>
                <w:rFonts w:cs="Arial"/>
                <w:bCs/>
              </w:rPr>
              <w:t xml:space="preserve">drivers external to management of </w:t>
            </w:r>
            <w:r w:rsidR="00B771E6" w:rsidRPr="003B14FB">
              <w:rPr>
                <w:rFonts w:cs="Arial"/>
                <w:bCs/>
              </w:rPr>
              <w:t xml:space="preserve">the </w:t>
            </w:r>
            <w:r w:rsidR="00A25029">
              <w:rPr>
                <w:rFonts w:cs="Arial"/>
                <w:bCs/>
              </w:rPr>
              <w:t>f</w:t>
            </w:r>
            <w:r w:rsidR="00B771E6" w:rsidRPr="003B14FB">
              <w:rPr>
                <w:rFonts w:cs="Arial"/>
                <w:bCs/>
              </w:rPr>
              <w:t>ishery</w:t>
            </w:r>
            <w:r w:rsidR="00844B5F" w:rsidRPr="003B14FB">
              <w:rPr>
                <w:rFonts w:cs="Arial"/>
                <w:bCs/>
              </w:rPr>
              <w:t xml:space="preserve"> increase the risk to </w:t>
            </w:r>
            <w:r w:rsidR="0004211D" w:rsidRPr="003B14FB">
              <w:rPr>
                <w:rFonts w:cs="Arial"/>
                <w:bCs/>
              </w:rPr>
              <w:t>bêche-de-mer</w:t>
            </w:r>
            <w:r w:rsidR="00844B5F" w:rsidRPr="003B14FB">
              <w:rPr>
                <w:rFonts w:cs="Arial"/>
                <w:bCs/>
              </w:rPr>
              <w:t xml:space="preserve"> stocks</w:t>
            </w:r>
            <w:r w:rsidR="001A1CD9" w:rsidRPr="003B14FB">
              <w:rPr>
                <w:rFonts w:cs="Arial"/>
                <w:bCs/>
              </w:rPr>
              <w:t xml:space="preserve">; </w:t>
            </w:r>
            <w:r w:rsidR="00844B5F" w:rsidRPr="003B14FB">
              <w:rPr>
                <w:rFonts w:cs="Arial"/>
                <w:bCs/>
              </w:rPr>
              <w:t>the strategy is not working effectively</w:t>
            </w:r>
            <w:r w:rsidR="001A1CD9" w:rsidRPr="003B14FB">
              <w:rPr>
                <w:rFonts w:cs="Arial"/>
                <w:bCs/>
              </w:rPr>
              <w:t xml:space="preserve">; or </w:t>
            </w:r>
            <w:r w:rsidR="00844B5F" w:rsidRPr="003B14FB">
              <w:rPr>
                <w:rFonts w:cs="Arial"/>
                <w:bCs/>
              </w:rPr>
              <w:t xml:space="preserve">alternative techniques are developed for assessing </w:t>
            </w:r>
            <w:r w:rsidR="00B771E6" w:rsidRPr="003B14FB">
              <w:rPr>
                <w:rFonts w:cs="Arial"/>
                <w:bCs/>
              </w:rPr>
              <w:t xml:space="preserve">the </w:t>
            </w:r>
            <w:r w:rsidR="00A25029">
              <w:rPr>
                <w:rFonts w:cs="Arial"/>
                <w:bCs/>
              </w:rPr>
              <w:t>f</w:t>
            </w:r>
            <w:r w:rsidR="00B771E6" w:rsidRPr="003B14FB">
              <w:rPr>
                <w:rFonts w:cs="Arial"/>
                <w:bCs/>
              </w:rPr>
              <w:t>ishery</w:t>
            </w:r>
            <w:r w:rsidR="00844B5F" w:rsidRPr="003B14FB">
              <w:rPr>
                <w:rFonts w:cs="Arial"/>
                <w:bCs/>
              </w:rPr>
              <w:t>.</w:t>
            </w:r>
          </w:p>
          <w:p w14:paraId="38969CE4" w14:textId="54F60893" w:rsidR="001D52BB" w:rsidRPr="003B14FB" w:rsidRDefault="001D52BB" w:rsidP="00AA4828">
            <w:pPr>
              <w:rPr>
                <w:rFonts w:cs="Arial"/>
                <w:bCs/>
              </w:rPr>
            </w:pPr>
            <w:r w:rsidRPr="003B14FB">
              <w:rPr>
                <w:rFonts w:cs="Arial"/>
                <w:bCs/>
              </w:rPr>
              <w:t xml:space="preserve">The status of </w:t>
            </w:r>
            <w:r w:rsidR="0004211D" w:rsidRPr="003B14FB">
              <w:rPr>
                <w:rFonts w:cs="Arial"/>
                <w:bCs/>
              </w:rPr>
              <w:t>bêche-de-mer</w:t>
            </w:r>
            <w:r w:rsidRPr="003B14FB">
              <w:rPr>
                <w:rFonts w:cs="Arial"/>
                <w:bCs/>
              </w:rPr>
              <w:t xml:space="preserve"> stocks is assessed </w:t>
            </w:r>
            <w:r w:rsidR="003D2C81" w:rsidRPr="003B14FB">
              <w:rPr>
                <w:rFonts w:cs="Arial"/>
                <w:bCs/>
              </w:rPr>
              <w:t>annually</w:t>
            </w:r>
            <w:r w:rsidRPr="003B14FB">
              <w:rPr>
                <w:rFonts w:cs="Arial"/>
                <w:bCs/>
              </w:rPr>
              <w:t xml:space="preserve"> by </w:t>
            </w:r>
            <w:r w:rsidR="00E121F3">
              <w:rPr>
                <w:rFonts w:cs="Arial"/>
                <w:bCs/>
              </w:rPr>
              <w:t xml:space="preserve">ABARES </w:t>
            </w:r>
            <w:r w:rsidR="00C25F27" w:rsidRPr="003B14FB">
              <w:rPr>
                <w:rFonts w:cs="Arial"/>
                <w:bCs/>
              </w:rPr>
              <w:t>(</w:t>
            </w:r>
            <w:hyperlink r:id="rId63" w:anchor="191-description-of-the-fishery" w:history="1">
              <w:r w:rsidR="00C25F27" w:rsidRPr="003B14FB">
                <w:rPr>
                  <w:rStyle w:val="Hyperlink"/>
                  <w:rFonts w:cs="Arial"/>
                  <w:lang w:val="en"/>
                </w:rPr>
                <w:t>Butler and Steven, 2020</w:t>
              </w:r>
            </w:hyperlink>
            <w:r w:rsidR="00C25F27" w:rsidRPr="003B14FB">
              <w:rPr>
                <w:rFonts w:cs="Arial"/>
                <w:lang w:val="en"/>
              </w:rPr>
              <w:t>)</w:t>
            </w:r>
            <w:r w:rsidRPr="003B14FB">
              <w:rPr>
                <w:rFonts w:cs="Arial"/>
                <w:bCs/>
              </w:rPr>
              <w:t>.</w:t>
            </w:r>
          </w:p>
        </w:tc>
      </w:tr>
      <w:tr w:rsidR="00885298" w:rsidRPr="003B14FB" w14:paraId="7F16FB15" w14:textId="77777777" w:rsidTr="00372C40">
        <w:trPr>
          <w:cantSplit/>
        </w:trPr>
        <w:tc>
          <w:tcPr>
            <w:tcW w:w="1500" w:type="pct"/>
            <w:shd w:val="clear" w:color="auto" w:fill="FF0000"/>
          </w:tcPr>
          <w:p w14:paraId="79731F76" w14:textId="4BD1E2A3" w:rsidR="004649FA" w:rsidRPr="003B14FB" w:rsidRDefault="00885298" w:rsidP="00AA4828">
            <w:pPr>
              <w:rPr>
                <w:rFonts w:cs="Arial"/>
              </w:rPr>
            </w:pPr>
            <w:r w:rsidRPr="003B14FB">
              <w:rPr>
                <w:rFonts w:cs="Arial"/>
              </w:rPr>
              <w:t xml:space="preserve">Be capable of assessing, monitoring and avoiding, remedying or mitigating any adverse impacts on the wider marine ecosystem in which the target species </w:t>
            </w:r>
            <w:r w:rsidR="00CC55B8" w:rsidRPr="003B14FB">
              <w:rPr>
                <w:rFonts w:cs="Arial"/>
              </w:rPr>
              <w:t>lives,</w:t>
            </w:r>
            <w:r w:rsidRPr="003B14FB">
              <w:rPr>
                <w:rFonts w:cs="Arial"/>
              </w:rPr>
              <w:t xml:space="preserve"> and the fishery operates</w:t>
            </w:r>
            <w:r w:rsidR="006B6EF9" w:rsidRPr="003B14FB">
              <w:rPr>
                <w:rFonts w:cs="Arial"/>
              </w:rPr>
              <w:t>.</w:t>
            </w:r>
          </w:p>
        </w:tc>
        <w:tc>
          <w:tcPr>
            <w:tcW w:w="3500" w:type="pct"/>
            <w:shd w:val="clear" w:color="auto" w:fill="auto"/>
          </w:tcPr>
          <w:p w14:paraId="3BC0588A" w14:textId="7DB3D5FA" w:rsidR="005869AD" w:rsidRPr="003B14FB" w:rsidRDefault="00F8472A" w:rsidP="00AA4828">
            <w:pPr>
              <w:pStyle w:val="BodyText1"/>
              <w:spacing w:line="240" w:lineRule="auto"/>
              <w:jc w:val="left"/>
              <w:rPr>
                <w:rFonts w:cs="Arial"/>
                <w:bCs/>
                <w:szCs w:val="22"/>
              </w:rPr>
            </w:pPr>
            <w:r w:rsidRPr="003B14FB">
              <w:rPr>
                <w:rFonts w:cs="Arial"/>
                <w:b/>
                <w:szCs w:val="22"/>
              </w:rPr>
              <w:t>Does not meet</w:t>
            </w:r>
            <w:r w:rsidR="005869AD" w:rsidRPr="003B14FB">
              <w:rPr>
                <w:rFonts w:cs="Arial"/>
                <w:bCs/>
                <w:szCs w:val="22"/>
              </w:rPr>
              <w:t xml:space="preserve"> – </w:t>
            </w:r>
            <w:r w:rsidR="001A1CD9" w:rsidRPr="003B14FB">
              <w:rPr>
                <w:rFonts w:cs="Arial"/>
                <w:bCs/>
                <w:szCs w:val="22"/>
              </w:rPr>
              <w:t>there is n</w:t>
            </w:r>
            <w:r w:rsidR="00652ADE" w:rsidRPr="003B14FB">
              <w:rPr>
                <w:rFonts w:cs="Arial"/>
                <w:bCs/>
                <w:szCs w:val="22"/>
              </w:rPr>
              <w:t xml:space="preserve">o assessment, monitoring or direct management of ecological risks </w:t>
            </w:r>
            <w:r w:rsidR="001A1CD9" w:rsidRPr="003B14FB">
              <w:rPr>
                <w:rFonts w:cs="Arial"/>
                <w:bCs/>
                <w:szCs w:val="22"/>
              </w:rPr>
              <w:t>in</w:t>
            </w:r>
            <w:r w:rsidR="00652ADE" w:rsidRPr="003B14FB">
              <w:rPr>
                <w:rFonts w:cs="Arial"/>
                <w:bCs/>
                <w:szCs w:val="22"/>
              </w:rPr>
              <w:t xml:space="preserve"> </w:t>
            </w:r>
            <w:r w:rsidR="00B771E6" w:rsidRPr="003B14FB">
              <w:rPr>
                <w:rFonts w:cs="Arial"/>
                <w:bCs/>
                <w:szCs w:val="22"/>
              </w:rPr>
              <w:t xml:space="preserve">the </w:t>
            </w:r>
            <w:r w:rsidR="00A25029">
              <w:rPr>
                <w:rFonts w:cs="Arial"/>
                <w:bCs/>
                <w:szCs w:val="22"/>
              </w:rPr>
              <w:t>f</w:t>
            </w:r>
            <w:r w:rsidR="00B771E6" w:rsidRPr="003B14FB">
              <w:rPr>
                <w:rFonts w:cs="Arial"/>
                <w:bCs/>
                <w:szCs w:val="22"/>
              </w:rPr>
              <w:t>ishery</w:t>
            </w:r>
            <w:r w:rsidR="00652ADE" w:rsidRPr="003B14FB">
              <w:rPr>
                <w:rFonts w:cs="Arial"/>
                <w:bCs/>
                <w:szCs w:val="22"/>
              </w:rPr>
              <w:t>.</w:t>
            </w:r>
          </w:p>
          <w:p w14:paraId="3BA65730" w14:textId="25C58057" w:rsidR="00885298" w:rsidRPr="003B14FB" w:rsidRDefault="00652ADE" w:rsidP="00AA4828">
            <w:pPr>
              <w:pStyle w:val="BodyText1"/>
              <w:spacing w:line="240" w:lineRule="auto"/>
              <w:jc w:val="left"/>
              <w:rPr>
                <w:rFonts w:cs="Arial"/>
                <w:bCs/>
                <w:szCs w:val="22"/>
              </w:rPr>
            </w:pPr>
            <w:r w:rsidRPr="003B14FB">
              <w:rPr>
                <w:rFonts w:cs="Arial"/>
                <w:bCs/>
                <w:szCs w:val="22"/>
              </w:rPr>
              <w:t xml:space="preserve">An ecological risk assessment </w:t>
            </w:r>
            <w:r w:rsidR="00850CAF">
              <w:rPr>
                <w:rFonts w:cs="Arial"/>
                <w:bCs/>
                <w:szCs w:val="22"/>
              </w:rPr>
              <w:t xml:space="preserve">(ERA) </w:t>
            </w:r>
            <w:r w:rsidRPr="003B14FB">
              <w:rPr>
                <w:rFonts w:cs="Arial"/>
                <w:bCs/>
                <w:szCs w:val="22"/>
              </w:rPr>
              <w:t xml:space="preserve">has not been undertaken for </w:t>
            </w:r>
            <w:r w:rsidR="00B771E6" w:rsidRPr="003B14FB">
              <w:rPr>
                <w:rFonts w:cs="Arial"/>
                <w:bCs/>
                <w:szCs w:val="22"/>
              </w:rPr>
              <w:t xml:space="preserve">the </w:t>
            </w:r>
            <w:r w:rsidR="00A25029">
              <w:rPr>
                <w:rFonts w:cs="Arial"/>
                <w:bCs/>
                <w:szCs w:val="22"/>
              </w:rPr>
              <w:t>f</w:t>
            </w:r>
            <w:r w:rsidR="00B771E6" w:rsidRPr="003B14FB">
              <w:rPr>
                <w:rFonts w:cs="Arial"/>
                <w:bCs/>
                <w:szCs w:val="22"/>
              </w:rPr>
              <w:t>ishery</w:t>
            </w:r>
            <w:r w:rsidRPr="003B14FB">
              <w:rPr>
                <w:rFonts w:cs="Arial"/>
                <w:bCs/>
                <w:szCs w:val="22"/>
              </w:rPr>
              <w:t xml:space="preserve"> but is expected to be completed in 2021.</w:t>
            </w:r>
            <w:r w:rsidR="00997F69" w:rsidRPr="003B14FB">
              <w:rPr>
                <w:rFonts w:cs="Arial"/>
                <w:bCs/>
                <w:szCs w:val="22"/>
              </w:rPr>
              <w:t xml:space="preserve"> </w:t>
            </w:r>
            <w:r w:rsidR="001A1CD9" w:rsidRPr="003B14FB">
              <w:rPr>
                <w:rFonts w:cs="Arial"/>
                <w:bCs/>
                <w:szCs w:val="22"/>
              </w:rPr>
              <w:t>Once completed, t</w:t>
            </w:r>
            <w:r w:rsidRPr="003B14FB">
              <w:rPr>
                <w:rFonts w:cs="Arial"/>
                <w:bCs/>
                <w:szCs w:val="22"/>
              </w:rPr>
              <w:t xml:space="preserve">he </w:t>
            </w:r>
            <w:r w:rsidR="00360AFD">
              <w:rPr>
                <w:rFonts w:cs="Arial"/>
                <w:bCs/>
                <w:szCs w:val="22"/>
              </w:rPr>
              <w:t>d</w:t>
            </w:r>
            <w:r w:rsidRPr="003B14FB">
              <w:rPr>
                <w:rFonts w:cs="Arial"/>
                <w:bCs/>
                <w:szCs w:val="22"/>
              </w:rPr>
              <w:t xml:space="preserve">epartment considers this </w:t>
            </w:r>
            <w:r w:rsidR="00850CAF">
              <w:rPr>
                <w:rFonts w:cs="Arial"/>
                <w:bCs/>
                <w:szCs w:val="22"/>
              </w:rPr>
              <w:t>ERA</w:t>
            </w:r>
            <w:r w:rsidRPr="003B14FB">
              <w:rPr>
                <w:rFonts w:cs="Arial"/>
                <w:bCs/>
                <w:szCs w:val="22"/>
              </w:rPr>
              <w:t xml:space="preserve"> should be used to </w:t>
            </w:r>
            <w:r w:rsidR="0035106F">
              <w:rPr>
                <w:rFonts w:cs="Arial"/>
                <w:bCs/>
                <w:szCs w:val="22"/>
              </w:rPr>
              <w:t xml:space="preserve">further </w:t>
            </w:r>
            <w:r w:rsidRPr="003B14FB">
              <w:rPr>
                <w:rFonts w:cs="Arial"/>
                <w:bCs/>
                <w:szCs w:val="22"/>
              </w:rPr>
              <w:t>inform data collection, monitoring and management of ecological risk.</w:t>
            </w:r>
          </w:p>
          <w:p w14:paraId="4EB133A4" w14:textId="3F6C3CA4" w:rsidR="004B0E56" w:rsidRPr="003B14FB" w:rsidRDefault="004B0E56" w:rsidP="00AA4828">
            <w:pPr>
              <w:pStyle w:val="BodyText1"/>
              <w:spacing w:line="240" w:lineRule="auto"/>
              <w:jc w:val="left"/>
              <w:rPr>
                <w:rFonts w:cs="Arial"/>
                <w:bCs/>
                <w:szCs w:val="22"/>
              </w:rPr>
            </w:pPr>
            <w:r w:rsidRPr="003B14FB">
              <w:rPr>
                <w:rFonts w:cs="Arial"/>
                <w:bCs/>
                <w:szCs w:val="22"/>
              </w:rPr>
              <w:t>In June 2019, the Torres Strait Scientific Advisory Committee (TSSAC) endorsed a proposal to undertake a stock survey of Torres Strait b</w:t>
            </w:r>
            <w:r w:rsidR="0035106F">
              <w:rPr>
                <w:rFonts w:cs="Arial"/>
                <w:bCs/>
                <w:szCs w:val="22"/>
              </w:rPr>
              <w:t>êche-de-</w:t>
            </w:r>
            <w:r w:rsidR="00CC55B8">
              <w:rPr>
                <w:rFonts w:cs="Arial"/>
                <w:bCs/>
                <w:szCs w:val="22"/>
              </w:rPr>
              <w:t xml:space="preserve">mer </w:t>
            </w:r>
            <w:r w:rsidR="00CC55B8" w:rsidRPr="003B14FB">
              <w:rPr>
                <w:rFonts w:cs="Arial"/>
                <w:bCs/>
                <w:szCs w:val="22"/>
              </w:rPr>
              <w:t>species. The</w:t>
            </w:r>
            <w:r w:rsidRPr="003B14FB">
              <w:rPr>
                <w:rFonts w:cs="Arial"/>
                <w:bCs/>
                <w:szCs w:val="22"/>
              </w:rPr>
              <w:t xml:space="preserve"> last surveys on east Torres Strait was undertaken in 2009. The project addresses an essential priority in the fishery’s </w:t>
            </w:r>
            <w:r w:rsidR="00CC55B8" w:rsidRPr="003B14FB">
              <w:rPr>
                <w:rFonts w:cs="Arial"/>
                <w:bCs/>
                <w:szCs w:val="22"/>
              </w:rPr>
              <w:t>Five-Year</w:t>
            </w:r>
            <w:r w:rsidRPr="003B14FB">
              <w:rPr>
                <w:rFonts w:cs="Arial"/>
                <w:bCs/>
                <w:szCs w:val="22"/>
              </w:rPr>
              <w:t xml:space="preserve"> Research Plan, aimed at understanding the stock status of Sandfish at Warrior Reef. However, due to objections raised by Traditional Owners of Iama and Tudu, this segment of the survey was not carried out and survey effort was reallocated to eastern areas of the survey. As such, the survey results do not address Sandfish abundance on Warrior Reef which has been a longstanding research priority (</w:t>
            </w:r>
            <w:hyperlink r:id="rId64" w:history="1">
              <w:r w:rsidRPr="003B14FB">
                <w:rPr>
                  <w:rStyle w:val="Hyperlink"/>
                  <w:rFonts w:cs="Arial"/>
                  <w:bCs/>
                  <w:szCs w:val="22"/>
                </w:rPr>
                <w:t>PZJA record of 17</w:t>
              </w:r>
              <w:r w:rsidRPr="003B14FB">
                <w:rPr>
                  <w:rStyle w:val="Hyperlink"/>
                  <w:rFonts w:cs="Arial"/>
                  <w:bCs/>
                  <w:szCs w:val="22"/>
                  <w:vertAlign w:val="superscript"/>
                </w:rPr>
                <w:t>th</w:t>
              </w:r>
              <w:r w:rsidRPr="003B14FB">
                <w:rPr>
                  <w:rStyle w:val="Hyperlink"/>
                  <w:rFonts w:cs="Arial"/>
                  <w:bCs/>
                  <w:szCs w:val="22"/>
                </w:rPr>
                <w:t xml:space="preserve"> Hand Collectables Working Group meeting</w:t>
              </w:r>
            </w:hyperlink>
            <w:r w:rsidRPr="003B14FB">
              <w:rPr>
                <w:rFonts w:cs="Arial"/>
                <w:bCs/>
                <w:szCs w:val="22"/>
              </w:rPr>
              <w:t xml:space="preserve">). Stock surveys are essential to determine the health of stocks and the supporting environment and ecosystems. Failure to deliver this important research, particularly for stocks that have been overfished, is a significant </w:t>
            </w:r>
            <w:r w:rsidR="00CC55B8" w:rsidRPr="003B14FB">
              <w:rPr>
                <w:rFonts w:cs="Arial"/>
                <w:bCs/>
                <w:szCs w:val="22"/>
              </w:rPr>
              <w:t>concern</w:t>
            </w:r>
            <w:r w:rsidRPr="003B14FB">
              <w:rPr>
                <w:rFonts w:cs="Arial"/>
                <w:bCs/>
                <w:szCs w:val="22"/>
              </w:rPr>
              <w:t>.</w:t>
            </w:r>
          </w:p>
        </w:tc>
      </w:tr>
      <w:tr w:rsidR="00885298" w:rsidRPr="003B14FB" w14:paraId="257A30C9" w14:textId="77777777" w:rsidTr="002F0C8B">
        <w:trPr>
          <w:cantSplit/>
        </w:trPr>
        <w:tc>
          <w:tcPr>
            <w:tcW w:w="1500" w:type="pct"/>
            <w:shd w:val="clear" w:color="auto" w:fill="auto"/>
          </w:tcPr>
          <w:p w14:paraId="2FAB5309" w14:textId="68DE386B" w:rsidR="004649FA" w:rsidRPr="003B14FB" w:rsidRDefault="00885298" w:rsidP="00AA4828">
            <w:pPr>
              <w:rPr>
                <w:rFonts w:cs="Arial"/>
              </w:rPr>
            </w:pPr>
            <w:r w:rsidRPr="003B14FB">
              <w:rPr>
                <w:rFonts w:cs="Arial"/>
              </w:rPr>
              <w:t>Requires compliance with relevant threat abatement plans, recovery plans, the National Policy on Fisheries Bycatch, and bycatch action strategies developed under the policy</w:t>
            </w:r>
            <w:r w:rsidR="006B6EF9" w:rsidRPr="003B14FB">
              <w:rPr>
                <w:rFonts w:cs="Arial"/>
              </w:rPr>
              <w:t>.</w:t>
            </w:r>
          </w:p>
        </w:tc>
        <w:tc>
          <w:tcPr>
            <w:tcW w:w="3500" w:type="pct"/>
            <w:shd w:val="clear" w:color="auto" w:fill="auto"/>
          </w:tcPr>
          <w:p w14:paraId="5E4F5B9B" w14:textId="0C088CAD" w:rsidR="00885298" w:rsidRPr="003B14FB" w:rsidRDefault="00DB5DB8" w:rsidP="00AA4828">
            <w:pPr>
              <w:rPr>
                <w:rFonts w:cs="Arial"/>
                <w:b/>
              </w:rPr>
            </w:pPr>
            <w:r w:rsidRPr="003B14FB">
              <w:rPr>
                <w:rFonts w:cs="Arial"/>
                <w:b/>
              </w:rPr>
              <w:t xml:space="preserve">Not applicable </w:t>
            </w:r>
            <w:r w:rsidR="00CC55B8" w:rsidRPr="003B14FB">
              <w:rPr>
                <w:rFonts w:cs="Arial"/>
                <w:b/>
              </w:rPr>
              <w:t xml:space="preserve">– </w:t>
            </w:r>
            <w:r w:rsidR="00CC55B8">
              <w:rPr>
                <w:rFonts w:cs="Arial"/>
                <w:b/>
              </w:rPr>
              <w:t>Due</w:t>
            </w:r>
            <w:r w:rsidR="00990548" w:rsidRPr="00990548">
              <w:rPr>
                <w:rFonts w:cs="Arial"/>
                <w:bCs/>
              </w:rPr>
              <w:t xml:space="preserve"> to the method of fishing, t</w:t>
            </w:r>
            <w:r w:rsidR="0021795B" w:rsidRPr="00990548">
              <w:rPr>
                <w:rFonts w:cs="Arial"/>
                <w:bCs/>
              </w:rPr>
              <w:t>here</w:t>
            </w:r>
            <w:r w:rsidR="0021795B" w:rsidRPr="003B14FB">
              <w:rPr>
                <w:rFonts w:cs="Arial"/>
              </w:rPr>
              <w:t xml:space="preserve"> are no relevant threat abatement plans, recovery plans or bycatch policies or action strategies applicable to </w:t>
            </w:r>
            <w:r w:rsidR="00CC55B8" w:rsidRPr="003B14FB">
              <w:rPr>
                <w:rFonts w:cs="Arial"/>
              </w:rPr>
              <w:t>this</w:t>
            </w:r>
            <w:r w:rsidR="0021795B" w:rsidRPr="003B14FB">
              <w:rPr>
                <w:rFonts w:cs="Arial"/>
              </w:rPr>
              <w:t xml:space="preserve"> fishery.</w:t>
            </w:r>
          </w:p>
        </w:tc>
      </w:tr>
      <w:tr w:rsidR="00885298" w:rsidRPr="003B14FB" w14:paraId="4C167BCF" w14:textId="77777777" w:rsidTr="002F0C8B">
        <w:trPr>
          <w:cantSplit/>
        </w:trPr>
        <w:tc>
          <w:tcPr>
            <w:tcW w:w="5000" w:type="pct"/>
            <w:gridSpan w:val="2"/>
            <w:shd w:val="clear" w:color="auto" w:fill="92CDDC"/>
          </w:tcPr>
          <w:p w14:paraId="5BAE62F0" w14:textId="77777777" w:rsidR="00885298" w:rsidRPr="003B14FB" w:rsidRDefault="00885298" w:rsidP="00AA4828">
            <w:pPr>
              <w:keepNext/>
              <w:autoSpaceDE w:val="0"/>
              <w:autoSpaceDN w:val="0"/>
              <w:adjustRightInd w:val="0"/>
              <w:rPr>
                <w:rFonts w:cs="Arial"/>
                <w:b/>
                <w:bCs/>
              </w:rPr>
            </w:pPr>
            <w:r w:rsidRPr="003B14FB">
              <w:rPr>
                <w:rFonts w:cs="Arial"/>
                <w:b/>
                <w:bCs/>
              </w:rPr>
              <w:lastRenderedPageBreak/>
              <w:t xml:space="preserve">PRINCIPLE 1 - </w:t>
            </w:r>
            <w:r w:rsidRPr="003B14FB">
              <w:rPr>
                <w:rFonts w:cs="Arial"/>
              </w:rPr>
              <w:t>A fishery must be conducted in a manner that does not lead to over-fishing, or for those stocks that are over-fished, the fishery must be conducted such that there is a high degree of probability the stock(s) will recover</w:t>
            </w:r>
            <w:r w:rsidRPr="003B14FB">
              <w:rPr>
                <w:rFonts w:cs="Arial"/>
                <w:b/>
                <w:bCs/>
              </w:rPr>
              <w:t xml:space="preserve">. </w:t>
            </w:r>
          </w:p>
        </w:tc>
      </w:tr>
      <w:tr w:rsidR="00885298" w:rsidRPr="003B14FB" w14:paraId="1B4867E2" w14:textId="77777777" w:rsidTr="002F0C8B">
        <w:trPr>
          <w:cantSplit/>
        </w:trPr>
        <w:tc>
          <w:tcPr>
            <w:tcW w:w="5000" w:type="pct"/>
            <w:gridSpan w:val="2"/>
            <w:shd w:val="clear" w:color="auto" w:fill="B6DDE8"/>
          </w:tcPr>
          <w:p w14:paraId="1598A040" w14:textId="0115D611" w:rsidR="00885298" w:rsidRPr="003B14FB" w:rsidRDefault="00885298" w:rsidP="00AA4828">
            <w:pPr>
              <w:keepNext/>
              <w:rPr>
                <w:rFonts w:cs="Arial"/>
                <w:b/>
                <w:bCs/>
              </w:rPr>
            </w:pPr>
            <w:r w:rsidRPr="003B14FB">
              <w:rPr>
                <w:rFonts w:cs="Arial"/>
                <w:b/>
                <w:bCs/>
              </w:rPr>
              <w:t xml:space="preserve">Objective 1 - </w:t>
            </w:r>
            <w:r w:rsidRPr="003B14FB">
              <w:rPr>
                <w:rFonts w:cs="Arial"/>
              </w:rPr>
              <w:t>The fishery shall be conducted at catch levels that maintain ecologically viable stock levels at an agreed point or range, with ac</w:t>
            </w:r>
            <w:r w:rsidR="006B6EF9" w:rsidRPr="003B14FB">
              <w:rPr>
                <w:rFonts w:cs="Arial"/>
              </w:rPr>
              <w:t>ceptable levels of probability.</w:t>
            </w:r>
          </w:p>
        </w:tc>
      </w:tr>
      <w:tr w:rsidR="00885298" w:rsidRPr="003B14FB" w14:paraId="1CCDF312" w14:textId="77777777" w:rsidTr="002F0C8B">
        <w:trPr>
          <w:cantSplit/>
        </w:trPr>
        <w:tc>
          <w:tcPr>
            <w:tcW w:w="5000" w:type="pct"/>
            <w:gridSpan w:val="2"/>
            <w:shd w:val="clear" w:color="auto" w:fill="DAEEF3"/>
          </w:tcPr>
          <w:p w14:paraId="43C5F828" w14:textId="77777777" w:rsidR="00885298" w:rsidRPr="003B14FB" w:rsidRDefault="00885298" w:rsidP="00AA4828">
            <w:pPr>
              <w:keepNext/>
              <w:rPr>
                <w:rFonts w:cs="Arial"/>
                <w:b/>
                <w:bCs/>
                <w:i/>
                <w:iCs/>
              </w:rPr>
            </w:pPr>
            <w:r w:rsidRPr="003B14FB">
              <w:rPr>
                <w:rFonts w:cs="Arial"/>
                <w:b/>
                <w:bCs/>
                <w:i/>
                <w:iCs/>
              </w:rPr>
              <w:t xml:space="preserve">Information requirements </w:t>
            </w:r>
          </w:p>
        </w:tc>
      </w:tr>
      <w:tr w:rsidR="00885298" w:rsidRPr="003B14FB" w14:paraId="40E94611" w14:textId="77777777" w:rsidTr="0099206C">
        <w:trPr>
          <w:cantSplit/>
        </w:trPr>
        <w:tc>
          <w:tcPr>
            <w:tcW w:w="1500" w:type="pct"/>
            <w:shd w:val="clear" w:color="auto" w:fill="FFC000"/>
          </w:tcPr>
          <w:p w14:paraId="31C44E87" w14:textId="0F372B34" w:rsidR="00A0129B" w:rsidRPr="003B14FB" w:rsidRDefault="00885298" w:rsidP="00AA4828">
            <w:pPr>
              <w:rPr>
                <w:rFonts w:cs="Arial"/>
              </w:rPr>
            </w:pPr>
            <w:r w:rsidRPr="003B14FB">
              <w:rPr>
                <w:rFonts w:cs="Arial"/>
                <w:b/>
                <w:bCs/>
                <w:i/>
                <w:iCs/>
              </w:rPr>
              <w:lastRenderedPageBreak/>
              <w:t xml:space="preserve">1.1.1 </w:t>
            </w:r>
            <w:r w:rsidRPr="003B14FB">
              <w:rPr>
                <w:rFonts w:cs="Arial"/>
              </w:rPr>
              <w:t>There is a reliable information collection system in place appropriate to the scale of the fishery. The level of data collection should be based upon an appropriate mix of fishery independent and dep</w:t>
            </w:r>
            <w:r w:rsidR="006B6EF9" w:rsidRPr="003B14FB">
              <w:rPr>
                <w:rFonts w:cs="Arial"/>
              </w:rPr>
              <w:t>endent research and monitoring.</w:t>
            </w:r>
          </w:p>
        </w:tc>
        <w:tc>
          <w:tcPr>
            <w:tcW w:w="3500" w:type="pct"/>
            <w:shd w:val="clear" w:color="auto" w:fill="auto"/>
          </w:tcPr>
          <w:p w14:paraId="27876F50" w14:textId="46BAF5E5" w:rsidR="005869AD" w:rsidRPr="003B14FB" w:rsidRDefault="00F8472A" w:rsidP="00AA4828">
            <w:pPr>
              <w:rPr>
                <w:rFonts w:cs="Arial"/>
                <w:bCs/>
              </w:rPr>
            </w:pPr>
            <w:r w:rsidRPr="003B14FB">
              <w:rPr>
                <w:rFonts w:cs="Arial"/>
                <w:b/>
              </w:rPr>
              <w:t xml:space="preserve">Partially meets </w:t>
            </w:r>
            <w:r w:rsidR="005869AD" w:rsidRPr="003B14FB">
              <w:rPr>
                <w:rFonts w:cs="Arial"/>
                <w:b/>
              </w:rPr>
              <w:t>–</w:t>
            </w:r>
            <w:r w:rsidR="00997F69" w:rsidRPr="003B14FB">
              <w:rPr>
                <w:rFonts w:cs="Arial"/>
                <w:b/>
              </w:rPr>
              <w:t xml:space="preserve"> </w:t>
            </w:r>
            <w:r w:rsidR="00997F69" w:rsidRPr="003B14FB">
              <w:rPr>
                <w:rFonts w:cs="Arial"/>
                <w:bCs/>
              </w:rPr>
              <w:t xml:space="preserve">There is some fishery dependent and fishery independent data collection, but very limited capacity to monitor fishing effort or </w:t>
            </w:r>
            <w:r w:rsidR="001A1CD9" w:rsidRPr="003B14FB">
              <w:rPr>
                <w:rFonts w:cs="Arial"/>
                <w:bCs/>
              </w:rPr>
              <w:t xml:space="preserve">fishing </w:t>
            </w:r>
            <w:r w:rsidR="00997F69" w:rsidRPr="003B14FB">
              <w:rPr>
                <w:rFonts w:cs="Arial"/>
                <w:bCs/>
              </w:rPr>
              <w:t>location</w:t>
            </w:r>
            <w:r w:rsidR="005869AD" w:rsidRPr="003B14FB">
              <w:rPr>
                <w:rFonts w:cs="Arial"/>
                <w:bCs/>
              </w:rPr>
              <w:t>.</w:t>
            </w:r>
          </w:p>
          <w:p w14:paraId="0D782C8F" w14:textId="12BA6B9A" w:rsidR="003F21C8" w:rsidRPr="003B14FB" w:rsidRDefault="003F21C8" w:rsidP="00AA4828">
            <w:pPr>
              <w:rPr>
                <w:rFonts w:cs="Arial"/>
                <w:lang w:val="en"/>
              </w:rPr>
            </w:pPr>
            <w:r w:rsidRPr="003B14FB">
              <w:rPr>
                <w:rFonts w:cs="Arial"/>
                <w:lang w:val="en"/>
              </w:rPr>
              <w:t xml:space="preserve">Catch figures </w:t>
            </w:r>
            <w:r w:rsidRPr="003B14FB">
              <w:rPr>
                <w:rFonts w:cs="Arial"/>
              </w:rPr>
              <w:t xml:space="preserve">for </w:t>
            </w:r>
            <w:r w:rsidR="00B771E6" w:rsidRPr="003B14FB">
              <w:rPr>
                <w:rFonts w:cs="Arial"/>
              </w:rPr>
              <w:t xml:space="preserve">the </w:t>
            </w:r>
            <w:r w:rsidR="00A25029">
              <w:rPr>
                <w:rFonts w:cs="Arial"/>
              </w:rPr>
              <w:t>f</w:t>
            </w:r>
            <w:r w:rsidR="00B771E6" w:rsidRPr="003B14FB">
              <w:rPr>
                <w:rFonts w:cs="Arial"/>
              </w:rPr>
              <w:t>ishery</w:t>
            </w:r>
            <w:r w:rsidRPr="003B14FB">
              <w:rPr>
                <w:rFonts w:cs="Arial"/>
                <w:lang w:val="en"/>
              </w:rPr>
              <w:t xml:space="preserve"> reported by </w:t>
            </w:r>
            <w:hyperlink r:id="rId65" w:anchor="191-description-of-the-fishery" w:history="1">
              <w:r w:rsidRPr="003B14FB">
                <w:rPr>
                  <w:rStyle w:val="Hyperlink"/>
                  <w:rFonts w:cs="Arial"/>
                  <w:lang w:val="en"/>
                </w:rPr>
                <w:t>Butler and Steven (2020</w:t>
              </w:r>
            </w:hyperlink>
            <w:r w:rsidRPr="003B14FB">
              <w:rPr>
                <w:rFonts w:cs="Arial"/>
                <w:lang w:val="en"/>
              </w:rPr>
              <w:t xml:space="preserve">) </w:t>
            </w:r>
            <w:r w:rsidR="00CC55B8" w:rsidRPr="003B14FB">
              <w:rPr>
                <w:rFonts w:cs="Arial"/>
              </w:rPr>
              <w:t>differ</w:t>
            </w:r>
            <w:r w:rsidRPr="003B14FB">
              <w:rPr>
                <w:rFonts w:cs="Arial"/>
              </w:rPr>
              <w:t xml:space="preserve"> from those provided in AFMA’s application for assessment. For example, Butler and Steven reported 23.7 tonnes of catch in the ‘basket species’ management unit, while AFMA reported 22.686 tonnes. Butler and Steven also reported 14.5 tonnes of Curryfish species, while AFMA reported 13.52 tonnes</w:t>
            </w:r>
            <w:r w:rsidRPr="003B14FB">
              <w:rPr>
                <w:rFonts w:cs="Arial"/>
                <w:lang w:val="en"/>
              </w:rPr>
              <w:t>.</w:t>
            </w:r>
            <w:r w:rsidR="00864704" w:rsidRPr="003B14FB">
              <w:rPr>
                <w:rFonts w:cs="Arial"/>
                <w:lang w:val="en"/>
              </w:rPr>
              <w:t xml:space="preserve"> </w:t>
            </w:r>
            <w:r w:rsidR="00864704" w:rsidRPr="000C1467">
              <w:rPr>
                <w:rFonts w:cs="Arial"/>
                <w:bCs/>
                <w:highlight w:val="yellow"/>
                <w:lang w:val="en"/>
              </w:rPr>
              <w:t>AFMA has not been able to explain these discrepancies.</w:t>
            </w:r>
          </w:p>
          <w:p w14:paraId="3CF9F6FF" w14:textId="77777777" w:rsidR="00DE43DB" w:rsidRPr="003B14FB" w:rsidRDefault="00DE43DB" w:rsidP="00FE6AD0">
            <w:pPr>
              <w:rPr>
                <w:rFonts w:cs="Arial"/>
                <w:b/>
                <w:i/>
                <w:iCs/>
              </w:rPr>
            </w:pPr>
            <w:bookmarkStart w:id="15" w:name="_Toc53121283"/>
            <w:r w:rsidRPr="003B14FB">
              <w:rPr>
                <w:rFonts w:cs="Arial"/>
                <w:b/>
                <w:i/>
                <w:iCs/>
              </w:rPr>
              <w:t>Fishery dependent data</w:t>
            </w:r>
          </w:p>
          <w:p w14:paraId="1287E4F8" w14:textId="75F4E23D" w:rsidR="00B6018B" w:rsidRPr="003B14FB" w:rsidRDefault="00B6018B" w:rsidP="00AA4828">
            <w:pPr>
              <w:rPr>
                <w:rFonts w:cs="Arial"/>
                <w:bCs/>
              </w:rPr>
            </w:pPr>
            <w:r w:rsidRPr="003B14FB">
              <w:rPr>
                <w:rFonts w:cs="Arial"/>
                <w:bCs/>
              </w:rPr>
              <w:t>Commercial fishers are required to complete daily fishing logbook</w:t>
            </w:r>
            <w:r w:rsidR="000C1467">
              <w:rPr>
                <w:rFonts w:cs="Arial"/>
                <w:bCs/>
              </w:rPr>
              <w:t xml:space="preserve">s. </w:t>
            </w:r>
            <w:r w:rsidR="000C1467" w:rsidRPr="0083061C">
              <w:rPr>
                <w:rFonts w:cs="Arial"/>
                <w:lang w:eastAsia="en-AU"/>
              </w:rPr>
              <w:t xml:space="preserve">The completion of daily fishing logbooks by the TIB sector, including information on fishing effort, is not mandatory due to provisions in the </w:t>
            </w:r>
            <w:r w:rsidR="000C1467" w:rsidRPr="0083061C">
              <w:rPr>
                <w:rFonts w:cs="Arial"/>
                <w:i/>
                <w:iCs/>
                <w:lang w:eastAsia="en-AU"/>
              </w:rPr>
              <w:t>Torres Strait Fisheries Act 1984</w:t>
            </w:r>
            <w:r w:rsidR="000C1467" w:rsidRPr="0083061C">
              <w:rPr>
                <w:rFonts w:cs="Arial"/>
                <w:lang w:eastAsia="en-AU"/>
              </w:rPr>
              <w:t xml:space="preserve">. </w:t>
            </w:r>
            <w:r w:rsidRPr="003B14FB">
              <w:rPr>
                <w:rFonts w:cs="Arial"/>
                <w:bCs/>
              </w:rPr>
              <w:t xml:space="preserve">AFMA is </w:t>
            </w:r>
            <w:r w:rsidR="00BA1281" w:rsidRPr="003B14FB">
              <w:rPr>
                <w:rFonts w:cs="Arial"/>
                <w:bCs/>
              </w:rPr>
              <w:t xml:space="preserve">seeking </w:t>
            </w:r>
            <w:r w:rsidRPr="003B14FB">
              <w:rPr>
                <w:rFonts w:cs="Arial"/>
                <w:bCs/>
              </w:rPr>
              <w:t xml:space="preserve">legislative amendments </w:t>
            </w:r>
            <w:r w:rsidR="00BA1281" w:rsidRPr="003B14FB">
              <w:rPr>
                <w:rFonts w:cs="Arial"/>
                <w:bCs/>
              </w:rPr>
              <w:t xml:space="preserve">to make </w:t>
            </w:r>
            <w:r w:rsidRPr="003B14FB">
              <w:rPr>
                <w:rFonts w:cs="Arial"/>
                <w:bCs/>
              </w:rPr>
              <w:t>daily catch and effort reporting mandatory. AFMA has advised this may take several years.</w:t>
            </w:r>
          </w:p>
          <w:p w14:paraId="05621634" w14:textId="7E59256F" w:rsidR="00DE43DB" w:rsidRPr="003B14FB" w:rsidRDefault="00DE43DB" w:rsidP="00AA4828">
            <w:pPr>
              <w:rPr>
                <w:rFonts w:cs="Arial"/>
                <w:bCs/>
              </w:rPr>
            </w:pPr>
            <w:r w:rsidRPr="003B14FB">
              <w:rPr>
                <w:rFonts w:cs="Arial"/>
              </w:rPr>
              <w:t>A</w:t>
            </w:r>
            <w:r w:rsidRPr="003B14FB">
              <w:rPr>
                <w:rFonts w:cs="Arial"/>
                <w:bCs/>
              </w:rPr>
              <w:t>ll commercial fishers are required to land their product to a licenced fished receiver. The fish receiver is then required to accurately weigh and record data about the landed product in a Catch Disposal Record book (TDB02)</w:t>
            </w:r>
            <w:r w:rsidR="00BA1281" w:rsidRPr="003B14FB">
              <w:rPr>
                <w:rFonts w:cs="Arial"/>
                <w:bCs/>
              </w:rPr>
              <w:t>.</w:t>
            </w:r>
            <w:r w:rsidRPr="003B14FB">
              <w:rPr>
                <w:rFonts w:cs="Arial"/>
                <w:bCs/>
              </w:rPr>
              <w:t xml:space="preserve"> The</w:t>
            </w:r>
            <w:r w:rsidR="003031A0" w:rsidRPr="003B14FB">
              <w:rPr>
                <w:rFonts w:cs="Arial"/>
                <w:bCs/>
              </w:rPr>
              <w:t xml:space="preserve">se records </w:t>
            </w:r>
            <w:r w:rsidRPr="003B14FB">
              <w:rPr>
                <w:rFonts w:cs="Arial"/>
                <w:bCs/>
              </w:rPr>
              <w:t xml:space="preserve">capture the total weight of the species landed in </w:t>
            </w:r>
            <w:r w:rsidR="003031A0" w:rsidRPr="003B14FB">
              <w:rPr>
                <w:rFonts w:cs="Arial"/>
                <w:bCs/>
              </w:rPr>
              <w:t xml:space="preserve">their </w:t>
            </w:r>
            <w:r w:rsidRPr="003B14FB">
              <w:rPr>
                <w:rFonts w:cs="Arial"/>
                <w:bCs/>
              </w:rPr>
              <w:t>processed form</w:t>
            </w:r>
            <w:r w:rsidR="00BA1281" w:rsidRPr="003B14FB">
              <w:rPr>
                <w:rFonts w:cs="Arial"/>
                <w:bCs/>
              </w:rPr>
              <w:t xml:space="preserve"> and are </w:t>
            </w:r>
            <w:r w:rsidRPr="003B14FB">
              <w:rPr>
                <w:rFonts w:cs="Arial"/>
                <w:bCs/>
              </w:rPr>
              <w:t>signed by both the licenced fisher and the licenced fish receiver</w:t>
            </w:r>
            <w:r w:rsidR="00BA1281" w:rsidRPr="003B14FB">
              <w:rPr>
                <w:rFonts w:cs="Arial"/>
                <w:bCs/>
              </w:rPr>
              <w:t xml:space="preserve"> before being submitted to AFMA.</w:t>
            </w:r>
          </w:p>
          <w:p w14:paraId="2A499308" w14:textId="2C21EE7D" w:rsidR="003031A0" w:rsidRPr="003B14FB" w:rsidRDefault="003031A0" w:rsidP="00AA4828">
            <w:pPr>
              <w:rPr>
                <w:rFonts w:cs="Arial"/>
                <w:bCs/>
              </w:rPr>
            </w:pPr>
            <w:r w:rsidRPr="003B14FB">
              <w:rPr>
                <w:rFonts w:cs="Arial"/>
                <w:bCs/>
              </w:rPr>
              <w:t>The catch disposal records</w:t>
            </w:r>
            <w:r w:rsidR="000C1467">
              <w:rPr>
                <w:rFonts w:cs="Arial"/>
                <w:bCs/>
              </w:rPr>
              <w:t xml:space="preserve"> for the TIB sector</w:t>
            </w:r>
            <w:r w:rsidRPr="003B14FB">
              <w:rPr>
                <w:rFonts w:cs="Arial"/>
                <w:bCs/>
              </w:rPr>
              <w:t xml:space="preserve"> include a </w:t>
            </w:r>
            <w:r w:rsidR="001A1CD9" w:rsidRPr="003B14FB">
              <w:rPr>
                <w:rFonts w:cs="Arial"/>
                <w:bCs/>
              </w:rPr>
              <w:t xml:space="preserve">voluntary </w:t>
            </w:r>
            <w:r w:rsidRPr="003B14FB">
              <w:rPr>
                <w:rFonts w:cs="Arial"/>
                <w:bCs/>
              </w:rPr>
              <w:t>section which seeks information on fishing effort including where the product was caught, the number of days fish</w:t>
            </w:r>
            <w:r w:rsidR="001A1CD9" w:rsidRPr="003B14FB">
              <w:rPr>
                <w:rFonts w:cs="Arial"/>
                <w:bCs/>
              </w:rPr>
              <w:t>ed and by how many fishers,</w:t>
            </w:r>
            <w:r w:rsidRPr="003B14FB">
              <w:rPr>
                <w:rFonts w:cs="Arial"/>
                <w:bCs/>
              </w:rPr>
              <w:t xml:space="preserve"> and the fishing methods that they used.</w:t>
            </w:r>
          </w:p>
          <w:p w14:paraId="1EFA81EA" w14:textId="4CE9A363" w:rsidR="00DE43DB" w:rsidRPr="003B14FB" w:rsidRDefault="00997F69" w:rsidP="00AA4828">
            <w:pPr>
              <w:rPr>
                <w:rFonts w:cs="Arial"/>
                <w:bCs/>
              </w:rPr>
            </w:pPr>
            <w:r w:rsidRPr="003B14FB">
              <w:rPr>
                <w:rFonts w:cs="Arial"/>
                <w:bCs/>
              </w:rPr>
              <w:t>A</w:t>
            </w:r>
            <w:r w:rsidR="00DE43DB" w:rsidRPr="003B14FB">
              <w:rPr>
                <w:rFonts w:cs="Arial"/>
                <w:bCs/>
              </w:rPr>
              <w:t xml:space="preserve"> species </w:t>
            </w:r>
            <w:r w:rsidR="001A1CD9" w:rsidRPr="003B14FB">
              <w:rPr>
                <w:rFonts w:cs="Arial"/>
                <w:bCs/>
              </w:rPr>
              <w:t>identification</w:t>
            </w:r>
            <w:r w:rsidR="00DE43DB" w:rsidRPr="003B14FB">
              <w:rPr>
                <w:rFonts w:cs="Arial"/>
                <w:bCs/>
              </w:rPr>
              <w:t xml:space="preserve"> guide (</w:t>
            </w:r>
            <w:hyperlink r:id="rId66" w:history="1">
              <w:r w:rsidR="00DE43DB" w:rsidRPr="003B14FB">
                <w:rPr>
                  <w:rStyle w:val="Hyperlink"/>
                  <w:rFonts w:cs="Arial"/>
                  <w:bCs/>
                </w:rPr>
                <w:t>Murphy et al 2019</w:t>
              </w:r>
            </w:hyperlink>
            <w:r w:rsidR="00DE43DB" w:rsidRPr="003B14FB">
              <w:rPr>
                <w:rFonts w:cs="Arial"/>
                <w:bCs/>
              </w:rPr>
              <w:t xml:space="preserve">) </w:t>
            </w:r>
            <w:r w:rsidRPr="003B14FB">
              <w:rPr>
                <w:rFonts w:cs="Arial"/>
                <w:bCs/>
              </w:rPr>
              <w:t xml:space="preserve">is available to </w:t>
            </w:r>
            <w:r w:rsidR="00DE43DB" w:rsidRPr="003B14FB">
              <w:rPr>
                <w:rFonts w:cs="Arial"/>
                <w:bCs/>
              </w:rPr>
              <w:t xml:space="preserve">assist fishers </w:t>
            </w:r>
            <w:r w:rsidRPr="003B14FB">
              <w:rPr>
                <w:rFonts w:cs="Arial"/>
                <w:bCs/>
              </w:rPr>
              <w:t xml:space="preserve">to </w:t>
            </w:r>
            <w:r w:rsidR="00DE43DB" w:rsidRPr="003B14FB">
              <w:rPr>
                <w:rFonts w:cs="Arial"/>
                <w:bCs/>
              </w:rPr>
              <w:t>correct</w:t>
            </w:r>
            <w:r w:rsidRPr="003B14FB">
              <w:rPr>
                <w:rFonts w:cs="Arial"/>
                <w:bCs/>
              </w:rPr>
              <w:t>ly</w:t>
            </w:r>
            <w:r w:rsidR="00DE43DB" w:rsidRPr="003B14FB">
              <w:rPr>
                <w:rFonts w:cs="Arial"/>
                <w:bCs/>
              </w:rPr>
              <w:t xml:space="preserve"> identif</w:t>
            </w:r>
            <w:r w:rsidRPr="003B14FB">
              <w:rPr>
                <w:rFonts w:cs="Arial"/>
                <w:bCs/>
              </w:rPr>
              <w:t>y</w:t>
            </w:r>
            <w:r w:rsidR="00DE43DB" w:rsidRPr="003B14FB">
              <w:rPr>
                <w:rFonts w:cs="Arial"/>
                <w:bCs/>
              </w:rPr>
              <w:t xml:space="preserve"> </w:t>
            </w:r>
            <w:r w:rsidRPr="003B14FB">
              <w:rPr>
                <w:rFonts w:cs="Arial"/>
                <w:bCs/>
              </w:rPr>
              <w:t xml:space="preserve">the </w:t>
            </w:r>
            <w:r w:rsidR="0004211D" w:rsidRPr="003B14FB">
              <w:rPr>
                <w:rFonts w:cs="Arial"/>
                <w:bCs/>
              </w:rPr>
              <w:t>bêche-de-mer</w:t>
            </w:r>
            <w:r w:rsidR="001A1CD9" w:rsidRPr="003B14FB">
              <w:rPr>
                <w:rFonts w:cs="Arial"/>
                <w:bCs/>
              </w:rPr>
              <w:t xml:space="preserve"> </w:t>
            </w:r>
            <w:r w:rsidR="00DE43DB" w:rsidRPr="003B14FB">
              <w:rPr>
                <w:rFonts w:cs="Arial"/>
                <w:bCs/>
              </w:rPr>
              <w:t xml:space="preserve">species caught in </w:t>
            </w:r>
            <w:r w:rsidR="00B771E6" w:rsidRPr="003B14FB">
              <w:rPr>
                <w:rFonts w:cs="Arial"/>
                <w:bCs/>
              </w:rPr>
              <w:t xml:space="preserve">the </w:t>
            </w:r>
            <w:r w:rsidR="00A25029">
              <w:rPr>
                <w:rFonts w:cs="Arial"/>
                <w:bCs/>
              </w:rPr>
              <w:t>f</w:t>
            </w:r>
            <w:r w:rsidR="00B771E6" w:rsidRPr="003B14FB">
              <w:rPr>
                <w:rFonts w:cs="Arial"/>
                <w:bCs/>
              </w:rPr>
              <w:t>ishery</w:t>
            </w:r>
            <w:r w:rsidR="00DE43DB" w:rsidRPr="003B14FB">
              <w:rPr>
                <w:rFonts w:cs="Arial"/>
                <w:bCs/>
              </w:rPr>
              <w:t xml:space="preserve">. Correct </w:t>
            </w:r>
            <w:r w:rsidRPr="003B14FB">
              <w:rPr>
                <w:rFonts w:cs="Arial"/>
                <w:bCs/>
              </w:rPr>
              <w:t xml:space="preserve">species </w:t>
            </w:r>
            <w:r w:rsidR="00DE43DB" w:rsidRPr="003B14FB">
              <w:rPr>
                <w:rFonts w:cs="Arial"/>
                <w:bCs/>
              </w:rPr>
              <w:t xml:space="preserve">identification </w:t>
            </w:r>
            <w:r w:rsidRPr="003B14FB">
              <w:rPr>
                <w:rFonts w:cs="Arial"/>
                <w:bCs/>
              </w:rPr>
              <w:t xml:space="preserve">improves data quality </w:t>
            </w:r>
            <w:r w:rsidR="00DE43DB" w:rsidRPr="003B14FB">
              <w:rPr>
                <w:rFonts w:cs="Arial"/>
                <w:bCs/>
              </w:rPr>
              <w:t>and compliance with fishery regulations</w:t>
            </w:r>
            <w:r w:rsidRPr="003B14FB">
              <w:rPr>
                <w:rFonts w:cs="Arial"/>
                <w:bCs/>
              </w:rPr>
              <w:t xml:space="preserve"> such as total allowable catch limits and minimum </w:t>
            </w:r>
            <w:r w:rsidR="00CC55B8" w:rsidRPr="003B14FB">
              <w:rPr>
                <w:rFonts w:cs="Arial"/>
                <w:bCs/>
              </w:rPr>
              <w:t>legal-size</w:t>
            </w:r>
            <w:r w:rsidRPr="003B14FB">
              <w:rPr>
                <w:rFonts w:cs="Arial"/>
                <w:bCs/>
              </w:rPr>
              <w:t xml:space="preserve"> limits</w:t>
            </w:r>
            <w:r w:rsidR="00DE43DB" w:rsidRPr="003B14FB">
              <w:rPr>
                <w:rFonts w:cs="Arial"/>
                <w:bCs/>
              </w:rPr>
              <w:t>.</w:t>
            </w:r>
          </w:p>
          <w:p w14:paraId="3FA771E0" w14:textId="66C83F6B" w:rsidR="009366C1" w:rsidRPr="003B14FB" w:rsidRDefault="009366C1" w:rsidP="00FE6AD0">
            <w:pPr>
              <w:rPr>
                <w:rFonts w:cs="Arial"/>
                <w:b/>
                <w:i/>
                <w:iCs/>
              </w:rPr>
            </w:pPr>
            <w:r w:rsidRPr="003B14FB">
              <w:rPr>
                <w:rFonts w:cs="Arial"/>
                <w:b/>
                <w:i/>
                <w:iCs/>
              </w:rPr>
              <w:t>Fishery independent data</w:t>
            </w:r>
            <w:bookmarkEnd w:id="15"/>
          </w:p>
          <w:p w14:paraId="780F794C" w14:textId="3A2DF9C3" w:rsidR="003031A0" w:rsidRPr="003B14FB" w:rsidRDefault="009366C1" w:rsidP="00AA4828">
            <w:pPr>
              <w:rPr>
                <w:rFonts w:cs="Arial"/>
                <w:bCs/>
              </w:rPr>
            </w:pPr>
            <w:r w:rsidRPr="003B14FB">
              <w:rPr>
                <w:rFonts w:cs="Arial"/>
                <w:bCs/>
              </w:rPr>
              <w:t xml:space="preserve">There is no observer program for </w:t>
            </w:r>
            <w:r w:rsidR="00B771E6" w:rsidRPr="003B14FB">
              <w:rPr>
                <w:rFonts w:cs="Arial"/>
                <w:bCs/>
              </w:rPr>
              <w:t xml:space="preserve">the </w:t>
            </w:r>
            <w:r w:rsidR="00A25029">
              <w:rPr>
                <w:rFonts w:cs="Arial"/>
                <w:bCs/>
              </w:rPr>
              <w:t>f</w:t>
            </w:r>
            <w:r w:rsidR="00B771E6" w:rsidRPr="003B14FB">
              <w:rPr>
                <w:rFonts w:cs="Arial"/>
                <w:bCs/>
              </w:rPr>
              <w:t>ishery</w:t>
            </w:r>
            <w:r w:rsidR="003031A0" w:rsidRPr="003B14FB">
              <w:rPr>
                <w:rFonts w:cs="Arial"/>
                <w:bCs/>
              </w:rPr>
              <w:t xml:space="preserve"> and no requirement for vessels to operate Vessel Monitoring Systems to monitor their location or activity.</w:t>
            </w:r>
          </w:p>
          <w:p w14:paraId="205EB052" w14:textId="7B98F0EC" w:rsidR="00841ACD" w:rsidRPr="003B14FB" w:rsidRDefault="00841ACD" w:rsidP="00AA4828">
            <w:pPr>
              <w:rPr>
                <w:rFonts w:cs="Arial"/>
                <w:bCs/>
              </w:rPr>
            </w:pPr>
            <w:r w:rsidRPr="003B14FB">
              <w:rPr>
                <w:rFonts w:cs="Arial"/>
                <w:bCs/>
              </w:rPr>
              <w:t>F</w:t>
            </w:r>
            <w:r w:rsidR="009366C1" w:rsidRPr="003B14FB">
              <w:rPr>
                <w:rFonts w:cs="Arial"/>
                <w:bCs/>
              </w:rPr>
              <w:t xml:space="preserve">ive multispecies scientific stock surveys </w:t>
            </w:r>
            <w:r w:rsidRPr="003B14FB">
              <w:rPr>
                <w:rFonts w:cs="Arial"/>
                <w:bCs/>
              </w:rPr>
              <w:t xml:space="preserve">were </w:t>
            </w:r>
            <w:r w:rsidR="009366C1" w:rsidRPr="003B14FB">
              <w:rPr>
                <w:rFonts w:cs="Arial"/>
                <w:bCs/>
              </w:rPr>
              <w:t xml:space="preserve">undertaken for </w:t>
            </w:r>
            <w:r w:rsidR="00B771E6" w:rsidRPr="003B14FB">
              <w:rPr>
                <w:rFonts w:cs="Arial"/>
                <w:bCs/>
              </w:rPr>
              <w:t xml:space="preserve">the </w:t>
            </w:r>
            <w:r w:rsidR="00A25029">
              <w:rPr>
                <w:rFonts w:cs="Arial"/>
                <w:bCs/>
              </w:rPr>
              <w:t>f</w:t>
            </w:r>
            <w:r w:rsidR="00B771E6" w:rsidRPr="003B14FB">
              <w:rPr>
                <w:rFonts w:cs="Arial"/>
                <w:bCs/>
              </w:rPr>
              <w:t>ishery</w:t>
            </w:r>
            <w:r w:rsidR="009366C1" w:rsidRPr="003B14FB">
              <w:rPr>
                <w:rFonts w:cs="Arial"/>
                <w:bCs/>
              </w:rPr>
              <w:t xml:space="preserve"> between 1995</w:t>
            </w:r>
            <w:r w:rsidRPr="003B14FB">
              <w:rPr>
                <w:rFonts w:cs="Arial"/>
                <w:bCs/>
              </w:rPr>
              <w:t xml:space="preserve"> and </w:t>
            </w:r>
            <w:r w:rsidR="009366C1" w:rsidRPr="003B14FB">
              <w:rPr>
                <w:rFonts w:cs="Arial"/>
                <w:bCs/>
              </w:rPr>
              <w:t>2020</w:t>
            </w:r>
            <w:r w:rsidR="0038174D" w:rsidRPr="003B14FB">
              <w:rPr>
                <w:rFonts w:cs="Arial"/>
                <w:bCs/>
              </w:rPr>
              <w:t xml:space="preserve">. These </w:t>
            </w:r>
            <w:r w:rsidR="009366C1" w:rsidRPr="003B14FB">
              <w:rPr>
                <w:rFonts w:cs="Arial"/>
                <w:bCs/>
              </w:rPr>
              <w:t xml:space="preserve">provide a time series of data that </w:t>
            </w:r>
            <w:r w:rsidRPr="003B14FB">
              <w:rPr>
                <w:rFonts w:cs="Arial"/>
                <w:bCs/>
              </w:rPr>
              <w:t xml:space="preserve">has been used to </w:t>
            </w:r>
            <w:r w:rsidR="009366C1" w:rsidRPr="003B14FB">
              <w:rPr>
                <w:rFonts w:cs="Arial"/>
                <w:bCs/>
              </w:rPr>
              <w:t xml:space="preserve">inform the management of </w:t>
            </w:r>
            <w:r w:rsidR="00B771E6" w:rsidRPr="003B14FB">
              <w:rPr>
                <w:rFonts w:cs="Arial"/>
                <w:bCs/>
              </w:rPr>
              <w:t xml:space="preserve">the </w:t>
            </w:r>
            <w:r w:rsidR="00A25029">
              <w:rPr>
                <w:rFonts w:cs="Arial"/>
                <w:bCs/>
              </w:rPr>
              <w:t>f</w:t>
            </w:r>
            <w:r w:rsidR="00B771E6" w:rsidRPr="003B14FB">
              <w:rPr>
                <w:rFonts w:cs="Arial"/>
                <w:bCs/>
              </w:rPr>
              <w:t>ishery</w:t>
            </w:r>
            <w:r w:rsidRPr="003B14FB">
              <w:rPr>
                <w:rFonts w:cs="Arial"/>
                <w:bCs/>
              </w:rPr>
              <w:t>.</w:t>
            </w:r>
            <w:r w:rsidR="001A1CD9" w:rsidRPr="003B14FB">
              <w:rPr>
                <w:rFonts w:cs="Arial"/>
                <w:bCs/>
              </w:rPr>
              <w:t xml:space="preserve"> </w:t>
            </w:r>
            <w:r w:rsidR="003031A0" w:rsidRPr="003B14FB">
              <w:rPr>
                <w:rFonts w:cs="Arial"/>
                <w:bCs/>
              </w:rPr>
              <w:t xml:space="preserve">Two additional </w:t>
            </w:r>
            <w:r w:rsidR="009366C1" w:rsidRPr="003B14FB">
              <w:rPr>
                <w:rFonts w:cs="Arial"/>
                <w:bCs/>
              </w:rPr>
              <w:t xml:space="preserve">scientific surveys </w:t>
            </w:r>
            <w:r w:rsidR="001A1CD9" w:rsidRPr="003B14FB">
              <w:rPr>
                <w:rFonts w:cs="Arial"/>
                <w:bCs/>
              </w:rPr>
              <w:t xml:space="preserve">were </w:t>
            </w:r>
            <w:r w:rsidR="003031A0" w:rsidRPr="003B14FB">
              <w:rPr>
                <w:rFonts w:cs="Arial"/>
                <w:bCs/>
              </w:rPr>
              <w:t xml:space="preserve">also </w:t>
            </w:r>
            <w:r w:rsidR="009366C1" w:rsidRPr="003B14FB">
              <w:rPr>
                <w:rFonts w:cs="Arial"/>
                <w:bCs/>
              </w:rPr>
              <w:t xml:space="preserve">undertaken </w:t>
            </w:r>
            <w:r w:rsidRPr="003B14FB">
              <w:rPr>
                <w:rFonts w:cs="Arial"/>
                <w:bCs/>
              </w:rPr>
              <w:t>on Sandfish (</w:t>
            </w:r>
            <w:r w:rsidRPr="003B14FB">
              <w:rPr>
                <w:rFonts w:cs="Arial"/>
                <w:bCs/>
                <w:i/>
                <w:iCs/>
              </w:rPr>
              <w:t>H. scabra</w:t>
            </w:r>
            <w:r w:rsidRPr="003B14FB">
              <w:rPr>
                <w:rFonts w:cs="Arial"/>
                <w:bCs/>
              </w:rPr>
              <w:t xml:space="preserve">) at Warrior Reef </w:t>
            </w:r>
            <w:r w:rsidR="009366C1" w:rsidRPr="003B14FB">
              <w:rPr>
                <w:rFonts w:cs="Arial"/>
                <w:bCs/>
              </w:rPr>
              <w:t>in 2010 and 2012.</w:t>
            </w:r>
            <w:bookmarkStart w:id="16" w:name="_Toc53121284"/>
            <w:r w:rsidR="0038174D" w:rsidRPr="003B14FB">
              <w:rPr>
                <w:rFonts w:cs="Arial"/>
                <w:bCs/>
              </w:rPr>
              <w:t xml:space="preserve"> The harvest strategy allows for fishery independent data, when available, to guide the setting of catch limits.</w:t>
            </w:r>
          </w:p>
          <w:bookmarkEnd w:id="16"/>
          <w:p w14:paraId="4519A0A5" w14:textId="5A5DD970" w:rsidR="00376F7F" w:rsidRPr="003B14FB" w:rsidRDefault="00841ACD" w:rsidP="00376F7F">
            <w:pPr>
              <w:rPr>
                <w:rFonts w:cs="Arial"/>
                <w:bCs/>
              </w:rPr>
            </w:pPr>
            <w:r w:rsidRPr="003B14FB">
              <w:rPr>
                <w:rFonts w:cs="Arial"/>
                <w:bCs/>
              </w:rPr>
              <w:lastRenderedPageBreak/>
              <w:t xml:space="preserve">The TSSAC considers research proposals </w:t>
            </w:r>
            <w:r w:rsidR="00997F69" w:rsidRPr="003B14FB">
              <w:rPr>
                <w:rFonts w:cs="Arial"/>
                <w:bCs/>
              </w:rPr>
              <w:t xml:space="preserve">for inclusion in its </w:t>
            </w:r>
            <w:r w:rsidRPr="003B14FB">
              <w:rPr>
                <w:rFonts w:cs="Arial"/>
                <w:bCs/>
              </w:rPr>
              <w:t xml:space="preserve">rolling </w:t>
            </w:r>
            <w:r w:rsidR="00CC55B8" w:rsidRPr="003B14FB">
              <w:rPr>
                <w:rFonts w:cs="Arial"/>
                <w:bCs/>
              </w:rPr>
              <w:t>five-year</w:t>
            </w:r>
            <w:r w:rsidRPr="003B14FB">
              <w:rPr>
                <w:rFonts w:cs="Arial"/>
                <w:bCs/>
              </w:rPr>
              <w:t xml:space="preserve"> research plan for </w:t>
            </w:r>
            <w:r w:rsidR="00B771E6" w:rsidRPr="003B14FB">
              <w:rPr>
                <w:rFonts w:cs="Arial"/>
                <w:bCs/>
              </w:rPr>
              <w:t xml:space="preserve">the </w:t>
            </w:r>
            <w:r w:rsidR="00A25029">
              <w:rPr>
                <w:rFonts w:cs="Arial"/>
                <w:bCs/>
              </w:rPr>
              <w:t>f</w:t>
            </w:r>
            <w:r w:rsidR="00B771E6" w:rsidRPr="003B14FB">
              <w:rPr>
                <w:rFonts w:cs="Arial"/>
                <w:bCs/>
              </w:rPr>
              <w:t>ishery</w:t>
            </w:r>
            <w:r w:rsidRPr="003B14FB">
              <w:rPr>
                <w:rFonts w:cs="Arial"/>
                <w:bCs/>
              </w:rPr>
              <w:t xml:space="preserve">. The plan </w:t>
            </w:r>
            <w:r w:rsidR="00997F69" w:rsidRPr="003B14FB">
              <w:rPr>
                <w:rFonts w:cs="Arial"/>
                <w:bCs/>
              </w:rPr>
              <w:t xml:space="preserve">is </w:t>
            </w:r>
            <w:r w:rsidRPr="003B14FB">
              <w:rPr>
                <w:rFonts w:cs="Arial"/>
                <w:bCs/>
              </w:rPr>
              <w:t>used to create an annual research statement</w:t>
            </w:r>
            <w:r w:rsidR="00997F69" w:rsidRPr="003B14FB">
              <w:rPr>
                <w:rFonts w:cs="Arial"/>
                <w:bCs/>
              </w:rPr>
              <w:t xml:space="preserve"> and the </w:t>
            </w:r>
            <w:r w:rsidR="00CC55B8" w:rsidRPr="003B14FB">
              <w:rPr>
                <w:rFonts w:cs="Arial"/>
                <w:bCs/>
              </w:rPr>
              <w:t>five-year</w:t>
            </w:r>
            <w:r w:rsidRPr="003B14FB">
              <w:rPr>
                <w:rFonts w:cs="Arial"/>
                <w:bCs/>
              </w:rPr>
              <w:t xml:space="preserve"> research plan </w:t>
            </w:r>
            <w:r w:rsidR="00997F69" w:rsidRPr="003B14FB">
              <w:rPr>
                <w:rFonts w:cs="Arial"/>
                <w:bCs/>
              </w:rPr>
              <w:t xml:space="preserve">is </w:t>
            </w:r>
            <w:r w:rsidRPr="003B14FB">
              <w:rPr>
                <w:rFonts w:cs="Arial"/>
                <w:bCs/>
              </w:rPr>
              <w:t>updated annually to maintain a</w:t>
            </w:r>
            <w:r w:rsidR="00997F69" w:rsidRPr="003B14FB">
              <w:rPr>
                <w:rFonts w:cs="Arial"/>
                <w:bCs/>
              </w:rPr>
              <w:t xml:space="preserve"> rolling</w:t>
            </w:r>
            <w:r w:rsidRPr="003B14FB">
              <w:rPr>
                <w:rFonts w:cs="Arial"/>
                <w:bCs/>
              </w:rPr>
              <w:t xml:space="preserve"> </w:t>
            </w:r>
            <w:r w:rsidR="00CC55B8" w:rsidRPr="003B14FB">
              <w:rPr>
                <w:rFonts w:cs="Arial"/>
                <w:bCs/>
              </w:rPr>
              <w:t>five-year</w:t>
            </w:r>
            <w:r w:rsidRPr="003B14FB">
              <w:rPr>
                <w:rFonts w:cs="Arial"/>
                <w:bCs/>
              </w:rPr>
              <w:t xml:space="preserve"> projection for research</w:t>
            </w:r>
            <w:r w:rsidR="00997F69" w:rsidRPr="003B14FB">
              <w:rPr>
                <w:rFonts w:cs="Arial"/>
                <w:bCs/>
              </w:rPr>
              <w:t xml:space="preserve"> in </w:t>
            </w:r>
            <w:r w:rsidR="00B771E6" w:rsidRPr="003B14FB">
              <w:rPr>
                <w:rFonts w:cs="Arial"/>
                <w:bCs/>
              </w:rPr>
              <w:t xml:space="preserve">the </w:t>
            </w:r>
            <w:r w:rsidR="00A25029">
              <w:rPr>
                <w:rFonts w:cs="Arial"/>
                <w:bCs/>
              </w:rPr>
              <w:t>f</w:t>
            </w:r>
            <w:r w:rsidR="00B771E6" w:rsidRPr="003B14FB">
              <w:rPr>
                <w:rFonts w:cs="Arial"/>
                <w:bCs/>
              </w:rPr>
              <w:t>ishery</w:t>
            </w:r>
            <w:r w:rsidRPr="003B14FB">
              <w:rPr>
                <w:rFonts w:cs="Arial"/>
                <w:bCs/>
              </w:rPr>
              <w:t>.</w:t>
            </w:r>
          </w:p>
          <w:p w14:paraId="4D7948C3" w14:textId="2B256B8B" w:rsidR="00376F7F" w:rsidRPr="003B14FB" w:rsidRDefault="00376F7F" w:rsidP="00AA4828">
            <w:pPr>
              <w:rPr>
                <w:rFonts w:cs="Arial"/>
                <w:bCs/>
              </w:rPr>
            </w:pPr>
            <w:r w:rsidRPr="003B14FB">
              <w:rPr>
                <w:rFonts w:cs="Arial"/>
                <w:bCs/>
              </w:rPr>
              <w:t>In June 2019, the TSSAC endorsed a proposal to undertake a stock survey of b</w:t>
            </w:r>
            <w:r w:rsidR="0035106F">
              <w:rPr>
                <w:rFonts w:cs="Arial"/>
                <w:bCs/>
              </w:rPr>
              <w:t>êche-de-</w:t>
            </w:r>
            <w:r w:rsidR="00CC55B8">
              <w:rPr>
                <w:rFonts w:cs="Arial"/>
                <w:bCs/>
              </w:rPr>
              <w:t xml:space="preserve">mer </w:t>
            </w:r>
            <w:r w:rsidR="00CC55B8" w:rsidRPr="003B14FB">
              <w:rPr>
                <w:rFonts w:cs="Arial"/>
                <w:bCs/>
              </w:rPr>
              <w:t>species</w:t>
            </w:r>
            <w:r w:rsidR="00A25029">
              <w:rPr>
                <w:rFonts w:cs="Arial"/>
                <w:bCs/>
              </w:rPr>
              <w:t xml:space="preserve"> in the </w:t>
            </w:r>
            <w:r w:rsidR="00A25029" w:rsidRPr="003B14FB">
              <w:rPr>
                <w:rFonts w:cs="Arial"/>
                <w:bCs/>
              </w:rPr>
              <w:t>Torres Strait</w:t>
            </w:r>
            <w:r w:rsidR="00CC55B8" w:rsidRPr="003B14FB">
              <w:rPr>
                <w:rFonts w:cs="Arial"/>
                <w:bCs/>
              </w:rPr>
              <w:t>. The</w:t>
            </w:r>
            <w:r w:rsidRPr="003B14FB">
              <w:rPr>
                <w:rFonts w:cs="Arial"/>
                <w:bCs/>
              </w:rPr>
              <w:t xml:space="preserve"> last surveys on east Torres Strait was undertaken in 2009.</w:t>
            </w:r>
            <w:r w:rsidR="005615A0" w:rsidRPr="003B14FB">
              <w:rPr>
                <w:rFonts w:cs="Arial"/>
                <w:bCs/>
              </w:rPr>
              <w:t xml:space="preserve"> </w:t>
            </w:r>
            <w:r w:rsidRPr="003B14FB">
              <w:rPr>
                <w:rFonts w:cs="Arial"/>
                <w:bCs/>
              </w:rPr>
              <w:t xml:space="preserve">The project addresses an essential priority in the fishery’s </w:t>
            </w:r>
            <w:r w:rsidR="00CC55B8" w:rsidRPr="003B14FB">
              <w:rPr>
                <w:rFonts w:cs="Arial"/>
                <w:bCs/>
              </w:rPr>
              <w:t>Five-Year</w:t>
            </w:r>
            <w:r w:rsidRPr="003B14FB">
              <w:rPr>
                <w:rFonts w:cs="Arial"/>
                <w:bCs/>
              </w:rPr>
              <w:t xml:space="preserve"> Research Plan, aimed at understanding the stock status of Sandfish at Warrior Reef. However, due to objections raised by Traditional Owners of Iama and Tudu against a particular CSIRO scientist participating in the Sandfish Warrior Reef survey, this segment of the survey was not carried out and survey effort was reallocated to eastern areas of the survey. As such, the survey results do not address Sandfish abundance on Warrior Reef which has been a longstanding research priority (</w:t>
            </w:r>
            <w:hyperlink r:id="rId67" w:history="1">
              <w:r w:rsidRPr="003B14FB">
                <w:rPr>
                  <w:rStyle w:val="Hyperlink"/>
                  <w:rFonts w:cs="Arial"/>
                  <w:bCs/>
                </w:rPr>
                <w:t>PZJA record of 17</w:t>
              </w:r>
              <w:r w:rsidRPr="003B14FB">
                <w:rPr>
                  <w:rStyle w:val="Hyperlink"/>
                  <w:rFonts w:cs="Arial"/>
                  <w:bCs/>
                  <w:vertAlign w:val="superscript"/>
                </w:rPr>
                <w:t>th</w:t>
              </w:r>
              <w:r w:rsidRPr="003B14FB">
                <w:rPr>
                  <w:rStyle w:val="Hyperlink"/>
                  <w:rFonts w:cs="Arial"/>
                  <w:bCs/>
                </w:rPr>
                <w:t xml:space="preserve"> Hand Collectables Working Group meeting</w:t>
              </w:r>
            </w:hyperlink>
            <w:r w:rsidRPr="003B14FB">
              <w:rPr>
                <w:rFonts w:cs="Arial"/>
                <w:bCs/>
              </w:rPr>
              <w:t>).</w:t>
            </w:r>
            <w:r w:rsidR="00F07960" w:rsidRPr="003B14FB">
              <w:rPr>
                <w:rFonts w:cs="Arial"/>
                <w:bCs/>
              </w:rPr>
              <w:t xml:space="preserve"> Stock surveys are essential to determine the health of stocks and the supporting environment and ecosystems. Failure to deliver this important research, particularly for stocks that have been overfished, is a significant </w:t>
            </w:r>
            <w:r w:rsidR="00CC55B8" w:rsidRPr="003B14FB">
              <w:rPr>
                <w:rFonts w:cs="Arial"/>
                <w:bCs/>
              </w:rPr>
              <w:t>concern</w:t>
            </w:r>
            <w:r w:rsidR="00F07960" w:rsidRPr="003B14FB">
              <w:rPr>
                <w:rFonts w:cs="Arial"/>
                <w:bCs/>
              </w:rPr>
              <w:t>.</w:t>
            </w:r>
          </w:p>
        </w:tc>
      </w:tr>
      <w:tr w:rsidR="00885298" w:rsidRPr="003B14FB" w14:paraId="24E6F4E0" w14:textId="77777777" w:rsidTr="002F0C8B">
        <w:trPr>
          <w:cantSplit/>
        </w:trPr>
        <w:tc>
          <w:tcPr>
            <w:tcW w:w="5000" w:type="pct"/>
            <w:gridSpan w:val="2"/>
            <w:shd w:val="clear" w:color="auto" w:fill="DAEEF3"/>
          </w:tcPr>
          <w:p w14:paraId="5031E339" w14:textId="77777777" w:rsidR="00885298" w:rsidRPr="003B14FB" w:rsidRDefault="00885298" w:rsidP="00AA4828">
            <w:pPr>
              <w:rPr>
                <w:rFonts w:cs="Arial"/>
                <w:b/>
                <w:bCs/>
                <w:i/>
                <w:iCs/>
              </w:rPr>
            </w:pPr>
            <w:r w:rsidRPr="003B14FB">
              <w:rPr>
                <w:rFonts w:cs="Arial"/>
                <w:b/>
                <w:bCs/>
                <w:i/>
                <w:iCs/>
              </w:rPr>
              <w:lastRenderedPageBreak/>
              <w:t xml:space="preserve">Assessment </w:t>
            </w:r>
          </w:p>
        </w:tc>
      </w:tr>
      <w:tr w:rsidR="00885298" w:rsidRPr="003B14FB" w14:paraId="4FB3EA8F" w14:textId="77777777" w:rsidTr="0099206C">
        <w:trPr>
          <w:cantSplit/>
        </w:trPr>
        <w:tc>
          <w:tcPr>
            <w:tcW w:w="1500" w:type="pct"/>
            <w:shd w:val="clear" w:color="auto" w:fill="FFC000"/>
          </w:tcPr>
          <w:p w14:paraId="619918D7" w14:textId="6ABC16F1" w:rsidR="004649FA" w:rsidRPr="003B14FB" w:rsidRDefault="00885298" w:rsidP="00AA4828">
            <w:pPr>
              <w:rPr>
                <w:rFonts w:cs="Arial"/>
              </w:rPr>
            </w:pPr>
            <w:r w:rsidRPr="003B14FB">
              <w:rPr>
                <w:rFonts w:cs="Arial"/>
                <w:b/>
                <w:bCs/>
                <w:i/>
                <w:iCs/>
              </w:rPr>
              <w:t xml:space="preserve">1.1.2 </w:t>
            </w:r>
            <w:r w:rsidRPr="003B14FB">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3B14FB">
              <w:rPr>
                <w:rFonts w:cs="Arial"/>
              </w:rPr>
              <w:t xml:space="preserve"> but at least every three years.</w:t>
            </w:r>
          </w:p>
        </w:tc>
        <w:tc>
          <w:tcPr>
            <w:tcW w:w="3500" w:type="pct"/>
            <w:shd w:val="clear" w:color="auto" w:fill="auto"/>
          </w:tcPr>
          <w:p w14:paraId="42DD93FD" w14:textId="2CB36D34" w:rsidR="005869AD" w:rsidRPr="003B14FB" w:rsidRDefault="00F8472A" w:rsidP="00AA4828">
            <w:pPr>
              <w:rPr>
                <w:rFonts w:cs="Arial"/>
                <w:b/>
              </w:rPr>
            </w:pPr>
            <w:r w:rsidRPr="003B14FB">
              <w:rPr>
                <w:rFonts w:cs="Arial"/>
                <w:b/>
              </w:rPr>
              <w:t xml:space="preserve">Partially meets </w:t>
            </w:r>
            <w:r w:rsidR="005869AD" w:rsidRPr="003B14FB">
              <w:rPr>
                <w:rFonts w:cs="Arial"/>
                <w:b/>
              </w:rPr>
              <w:t xml:space="preserve">– </w:t>
            </w:r>
            <w:r w:rsidR="00C74B33" w:rsidRPr="003B14FB">
              <w:rPr>
                <w:rFonts w:cs="Arial"/>
                <w:bCs/>
              </w:rPr>
              <w:t>Stock assessments</w:t>
            </w:r>
            <w:r w:rsidR="00141EF6">
              <w:rPr>
                <w:rFonts w:cs="Arial"/>
                <w:bCs/>
              </w:rPr>
              <w:t xml:space="preserve"> and surveys have been undertaken but are irregular</w:t>
            </w:r>
            <w:r w:rsidR="00C74B33" w:rsidRPr="003B14FB">
              <w:rPr>
                <w:rFonts w:cs="Arial"/>
                <w:bCs/>
              </w:rPr>
              <w:t>.</w:t>
            </w:r>
          </w:p>
          <w:p w14:paraId="3F1BDD09" w14:textId="34D403EB" w:rsidR="00885298" w:rsidRPr="003B14FB" w:rsidRDefault="004A3E24" w:rsidP="00AA4828">
            <w:pPr>
              <w:rPr>
                <w:rFonts w:cs="Arial"/>
                <w:bCs/>
              </w:rPr>
            </w:pPr>
            <w:r w:rsidRPr="003B14FB">
              <w:rPr>
                <w:rFonts w:cs="Arial"/>
                <w:bCs/>
              </w:rPr>
              <w:t xml:space="preserve">The TSSAC considers research proposals for inclusion in its rolling </w:t>
            </w:r>
            <w:r w:rsidR="00CC55B8" w:rsidRPr="003B14FB">
              <w:rPr>
                <w:rFonts w:cs="Arial"/>
                <w:bCs/>
              </w:rPr>
              <w:t>five-year</w:t>
            </w:r>
            <w:r w:rsidRPr="003B14FB">
              <w:rPr>
                <w:rFonts w:cs="Arial"/>
                <w:bCs/>
              </w:rPr>
              <w:t xml:space="preserve"> research plan for </w:t>
            </w:r>
            <w:r w:rsidR="00B771E6" w:rsidRPr="003B14FB">
              <w:rPr>
                <w:rFonts w:cs="Arial"/>
                <w:bCs/>
              </w:rPr>
              <w:t xml:space="preserve">the </w:t>
            </w:r>
            <w:r w:rsidR="002B2460">
              <w:rPr>
                <w:rFonts w:cs="Arial"/>
                <w:bCs/>
              </w:rPr>
              <w:t>f</w:t>
            </w:r>
            <w:r w:rsidR="00B771E6" w:rsidRPr="003B14FB">
              <w:rPr>
                <w:rFonts w:cs="Arial"/>
                <w:bCs/>
              </w:rPr>
              <w:t>ishery</w:t>
            </w:r>
            <w:r w:rsidRPr="003B14FB">
              <w:rPr>
                <w:rFonts w:cs="Arial"/>
                <w:bCs/>
              </w:rPr>
              <w:t xml:space="preserve">. The plan is used to create an annual research statement and the </w:t>
            </w:r>
            <w:r w:rsidR="00CC55B8" w:rsidRPr="003B14FB">
              <w:rPr>
                <w:rFonts w:cs="Arial"/>
                <w:bCs/>
              </w:rPr>
              <w:t>five-year</w:t>
            </w:r>
            <w:r w:rsidRPr="003B14FB">
              <w:rPr>
                <w:rFonts w:cs="Arial"/>
                <w:bCs/>
              </w:rPr>
              <w:t xml:space="preserve"> research plan is updated annually to maintain a rolling </w:t>
            </w:r>
            <w:r w:rsidR="00CC55B8" w:rsidRPr="003B14FB">
              <w:rPr>
                <w:rFonts w:cs="Arial"/>
                <w:bCs/>
              </w:rPr>
              <w:t>five-year</w:t>
            </w:r>
            <w:r w:rsidRPr="003B14FB">
              <w:rPr>
                <w:rFonts w:cs="Arial"/>
                <w:bCs/>
              </w:rPr>
              <w:t xml:space="preserve"> projection for research in </w:t>
            </w:r>
            <w:r w:rsidR="00B771E6" w:rsidRPr="003B14FB">
              <w:rPr>
                <w:rFonts w:cs="Arial"/>
                <w:bCs/>
              </w:rPr>
              <w:t xml:space="preserve">the </w:t>
            </w:r>
            <w:r w:rsidR="002B2460">
              <w:rPr>
                <w:rFonts w:cs="Arial"/>
                <w:bCs/>
              </w:rPr>
              <w:t>f</w:t>
            </w:r>
            <w:r w:rsidR="00B771E6" w:rsidRPr="003B14FB">
              <w:rPr>
                <w:rFonts w:cs="Arial"/>
                <w:bCs/>
              </w:rPr>
              <w:t>ishery</w:t>
            </w:r>
            <w:r w:rsidRPr="003B14FB">
              <w:rPr>
                <w:rFonts w:cs="Arial"/>
                <w:bCs/>
              </w:rPr>
              <w:t>.</w:t>
            </w:r>
          </w:p>
          <w:p w14:paraId="704D1F4B" w14:textId="77777777" w:rsidR="004A3E24" w:rsidRPr="003B14FB" w:rsidRDefault="004A3E24" w:rsidP="00AA4828">
            <w:pPr>
              <w:rPr>
                <w:rFonts w:cs="Arial"/>
                <w:bCs/>
              </w:rPr>
            </w:pPr>
            <w:r w:rsidRPr="003B14FB">
              <w:rPr>
                <w:rFonts w:cs="Arial"/>
                <w:bCs/>
              </w:rPr>
              <w:t>The Hand Collectable Working Group meets annually to review all available fishing and scientific data to advise on analyses and monitoring needs.</w:t>
            </w:r>
          </w:p>
          <w:p w14:paraId="1A80409D" w14:textId="44A71B3F" w:rsidR="004A3E24" w:rsidRPr="003B14FB" w:rsidRDefault="004A3E24" w:rsidP="00AA4828">
            <w:pPr>
              <w:rPr>
                <w:rFonts w:cs="Arial"/>
                <w:bCs/>
              </w:rPr>
            </w:pPr>
            <w:r w:rsidRPr="003B14FB">
              <w:rPr>
                <w:rFonts w:cs="Arial"/>
                <w:bCs/>
              </w:rPr>
              <w:t xml:space="preserve">Five multispecies scientific stock surveys undertaken between 1995 and 2020 provide a time series of data that has been used to inform the management of </w:t>
            </w:r>
            <w:r w:rsidR="00B771E6" w:rsidRPr="003B14FB">
              <w:rPr>
                <w:rFonts w:cs="Arial"/>
                <w:bCs/>
              </w:rPr>
              <w:t xml:space="preserve">the </w:t>
            </w:r>
            <w:r w:rsidR="002B2460">
              <w:rPr>
                <w:rFonts w:cs="Arial"/>
                <w:bCs/>
              </w:rPr>
              <w:t>f</w:t>
            </w:r>
            <w:r w:rsidR="00B771E6" w:rsidRPr="003B14FB">
              <w:rPr>
                <w:rFonts w:cs="Arial"/>
                <w:bCs/>
              </w:rPr>
              <w:t>ishery</w:t>
            </w:r>
            <w:r w:rsidRPr="003B14FB">
              <w:rPr>
                <w:rFonts w:cs="Arial"/>
                <w:bCs/>
              </w:rPr>
              <w:t>. Two additional scientific surveys were also undertaken on Sandfish (</w:t>
            </w:r>
            <w:r w:rsidRPr="003B14FB">
              <w:rPr>
                <w:rFonts w:cs="Arial"/>
                <w:bCs/>
                <w:i/>
                <w:iCs/>
              </w:rPr>
              <w:t>H. scabra</w:t>
            </w:r>
            <w:r w:rsidRPr="003B14FB">
              <w:rPr>
                <w:rFonts w:cs="Arial"/>
                <w:bCs/>
              </w:rPr>
              <w:t>) at Warrior Reef in 2010 and 2012. The harvest strategy allows for fishery independent data, when available, to guide the setting of catch limits.</w:t>
            </w:r>
          </w:p>
          <w:p w14:paraId="5ECF3F15" w14:textId="4D33FEEA" w:rsidR="00C25F27" w:rsidRPr="003B14FB" w:rsidRDefault="00C25F27" w:rsidP="00AA4828">
            <w:pPr>
              <w:rPr>
                <w:rFonts w:cs="Arial"/>
                <w:bCs/>
              </w:rPr>
            </w:pPr>
            <w:r w:rsidRPr="003B14FB">
              <w:rPr>
                <w:rFonts w:cs="Arial"/>
                <w:bCs/>
              </w:rPr>
              <w:t xml:space="preserve">The most recent </w:t>
            </w:r>
            <w:r w:rsidR="00FC2B23" w:rsidRPr="003B14FB">
              <w:rPr>
                <w:rFonts w:cs="Arial"/>
                <w:bCs/>
              </w:rPr>
              <w:t xml:space="preserve">(2020) </w:t>
            </w:r>
            <w:r w:rsidRPr="003B14FB">
              <w:rPr>
                <w:rFonts w:cs="Arial"/>
                <w:bCs/>
              </w:rPr>
              <w:t xml:space="preserve">Australian Bureau of Agricultural and Resource Economics and Sciences Fishery Status Report </w:t>
            </w:r>
            <w:r w:rsidR="0099206C" w:rsidRPr="003B14FB">
              <w:rPr>
                <w:rFonts w:cs="Arial"/>
                <w:bCs/>
              </w:rPr>
              <w:t xml:space="preserve">found </w:t>
            </w:r>
            <w:r w:rsidR="00FC2B23" w:rsidRPr="003B14FB">
              <w:rPr>
                <w:rFonts w:cs="Arial"/>
                <w:bCs/>
              </w:rPr>
              <w:t xml:space="preserve">all </w:t>
            </w:r>
            <w:r w:rsidR="0004211D" w:rsidRPr="003B14FB">
              <w:rPr>
                <w:rFonts w:cs="Arial"/>
                <w:bCs/>
              </w:rPr>
              <w:t>bêche-de-mer</w:t>
            </w:r>
            <w:r w:rsidR="00FC2B23" w:rsidRPr="003B14FB">
              <w:rPr>
                <w:rFonts w:cs="Arial"/>
                <w:bCs/>
              </w:rPr>
              <w:t xml:space="preserve"> species other than Black Teatfish, White Teatfish, Sandfish and Prickly Redfish </w:t>
            </w:r>
            <w:r w:rsidR="0099206C" w:rsidRPr="003B14FB">
              <w:rPr>
                <w:rFonts w:cs="Arial"/>
                <w:bCs/>
              </w:rPr>
              <w:t>had</w:t>
            </w:r>
            <w:r w:rsidR="00FC2B23" w:rsidRPr="003B14FB">
              <w:rPr>
                <w:rFonts w:cs="Arial"/>
                <w:bCs/>
              </w:rPr>
              <w:t xml:space="preserve"> an uncertain stock status</w:t>
            </w:r>
            <w:r w:rsidRPr="003B14FB">
              <w:rPr>
                <w:rFonts w:cs="Arial"/>
                <w:bCs/>
              </w:rPr>
              <w:t xml:space="preserve"> (</w:t>
            </w:r>
            <w:hyperlink r:id="rId68" w:anchor="191-description-of-the-fishery" w:history="1">
              <w:r w:rsidRPr="003B14FB">
                <w:rPr>
                  <w:rStyle w:val="Hyperlink"/>
                  <w:rFonts w:cs="Arial"/>
                  <w:lang w:val="en"/>
                </w:rPr>
                <w:t>Butler and Steven, 2020</w:t>
              </w:r>
            </w:hyperlink>
            <w:r w:rsidRPr="003B14FB">
              <w:rPr>
                <w:rFonts w:cs="Arial"/>
                <w:lang w:val="en"/>
              </w:rPr>
              <w:t>)</w:t>
            </w:r>
            <w:r w:rsidRPr="003B14FB">
              <w:rPr>
                <w:rFonts w:cs="Arial"/>
                <w:bCs/>
              </w:rPr>
              <w:t>.</w:t>
            </w:r>
          </w:p>
        </w:tc>
      </w:tr>
      <w:tr w:rsidR="00885298" w:rsidRPr="003B14FB" w14:paraId="554D6C9D" w14:textId="77777777" w:rsidTr="003509E8">
        <w:trPr>
          <w:cantSplit/>
          <w:trHeight w:val="854"/>
        </w:trPr>
        <w:tc>
          <w:tcPr>
            <w:tcW w:w="1500" w:type="pct"/>
            <w:shd w:val="clear" w:color="auto" w:fill="FFC000"/>
          </w:tcPr>
          <w:p w14:paraId="0D80A14A" w14:textId="5956B4AF" w:rsidR="004649FA" w:rsidRPr="003B14FB" w:rsidRDefault="00885298" w:rsidP="00AA4828">
            <w:pPr>
              <w:rPr>
                <w:rFonts w:cs="Arial"/>
                <w:i/>
                <w:iCs/>
              </w:rPr>
            </w:pPr>
            <w:r w:rsidRPr="003B14FB">
              <w:rPr>
                <w:rFonts w:cs="Arial"/>
                <w:b/>
                <w:bCs/>
                <w:i/>
                <w:iCs/>
              </w:rPr>
              <w:lastRenderedPageBreak/>
              <w:t xml:space="preserve">1.1.3 </w:t>
            </w:r>
            <w:r w:rsidRPr="003B14FB">
              <w:rPr>
                <w:rFonts w:cs="Arial"/>
              </w:rPr>
              <w:t>The distribution and spatial structure of the stock(s) has been established and factored into management responses</w:t>
            </w:r>
            <w:r w:rsidR="006B6EF9" w:rsidRPr="003B14FB">
              <w:rPr>
                <w:rFonts w:cs="Arial"/>
                <w:i/>
                <w:iCs/>
              </w:rPr>
              <w:t>.</w:t>
            </w:r>
          </w:p>
        </w:tc>
        <w:tc>
          <w:tcPr>
            <w:tcW w:w="3500" w:type="pct"/>
            <w:shd w:val="clear" w:color="auto" w:fill="auto"/>
          </w:tcPr>
          <w:p w14:paraId="0FD5DF8A" w14:textId="2BBE1051" w:rsidR="005869AD" w:rsidRPr="003B14FB" w:rsidRDefault="005869AD" w:rsidP="00AA4828">
            <w:pPr>
              <w:rPr>
                <w:rFonts w:cs="Arial"/>
                <w:b/>
              </w:rPr>
            </w:pPr>
            <w:r w:rsidRPr="003B14FB">
              <w:rPr>
                <w:rFonts w:cs="Arial"/>
                <w:b/>
              </w:rPr>
              <w:t xml:space="preserve">Partially meets – </w:t>
            </w:r>
            <w:r w:rsidR="00C74B33" w:rsidRPr="003B14FB">
              <w:rPr>
                <w:rFonts w:cs="Arial"/>
                <w:bCs/>
              </w:rPr>
              <w:t>S</w:t>
            </w:r>
            <w:r w:rsidR="003509E8" w:rsidRPr="003B14FB">
              <w:rPr>
                <w:rFonts w:cs="Arial"/>
                <w:bCs/>
              </w:rPr>
              <w:t>ome s</w:t>
            </w:r>
            <w:r w:rsidR="00C74B33" w:rsidRPr="003B14FB">
              <w:rPr>
                <w:rFonts w:cs="Arial"/>
                <w:bCs/>
              </w:rPr>
              <w:t>patial information is collected but</w:t>
            </w:r>
            <w:r w:rsidR="003509E8" w:rsidRPr="003B14FB">
              <w:rPr>
                <w:rFonts w:cs="Arial"/>
                <w:bCs/>
              </w:rPr>
              <w:t xml:space="preserve"> is</w:t>
            </w:r>
            <w:r w:rsidR="00C74B33" w:rsidRPr="003B14FB">
              <w:rPr>
                <w:rFonts w:cs="Arial"/>
                <w:bCs/>
              </w:rPr>
              <w:t xml:space="preserve"> yet to be </w:t>
            </w:r>
            <w:r w:rsidR="00141EF6">
              <w:rPr>
                <w:rFonts w:cs="Arial"/>
                <w:bCs/>
              </w:rPr>
              <w:t xml:space="preserve">applied to the </w:t>
            </w:r>
            <w:r w:rsidR="00CC55B8">
              <w:rPr>
                <w:rFonts w:cs="Arial"/>
                <w:bCs/>
              </w:rPr>
              <w:t>management</w:t>
            </w:r>
            <w:r w:rsidR="00141EF6">
              <w:rPr>
                <w:rFonts w:cs="Arial"/>
                <w:bCs/>
              </w:rPr>
              <w:t xml:space="preserve"> of the fishery</w:t>
            </w:r>
            <w:r w:rsidR="00C74B33" w:rsidRPr="003B14FB">
              <w:rPr>
                <w:rFonts w:cs="Arial"/>
                <w:bCs/>
              </w:rPr>
              <w:t>.</w:t>
            </w:r>
          </w:p>
          <w:p w14:paraId="67AFDA5F" w14:textId="2E776E30" w:rsidR="0099206C" w:rsidRPr="003B14FB" w:rsidRDefault="0099206C" w:rsidP="00AA4828">
            <w:pPr>
              <w:rPr>
                <w:rFonts w:cs="Arial"/>
              </w:rPr>
            </w:pPr>
            <w:r w:rsidRPr="003B14FB">
              <w:rPr>
                <w:rFonts w:cs="Arial"/>
                <w:bCs/>
              </w:rPr>
              <w:t xml:space="preserve">Five multispecies scientific stock surveys undertaken between 1995 and 2020 provide some information on the distribution and spatial structure of most </w:t>
            </w:r>
            <w:r w:rsidR="0004211D" w:rsidRPr="003B14FB">
              <w:rPr>
                <w:rFonts w:cs="Arial"/>
                <w:bCs/>
              </w:rPr>
              <w:t>bêche-de-mer</w:t>
            </w:r>
            <w:r w:rsidRPr="003B14FB">
              <w:rPr>
                <w:rFonts w:cs="Arial"/>
                <w:bCs/>
              </w:rPr>
              <w:t xml:space="preserve"> species </w:t>
            </w:r>
            <w:r w:rsidR="002B2460">
              <w:rPr>
                <w:rFonts w:cs="Arial"/>
                <w:bCs/>
              </w:rPr>
              <w:t xml:space="preserve">harvested </w:t>
            </w:r>
            <w:r w:rsidRPr="003B14FB">
              <w:rPr>
                <w:rFonts w:cs="Arial"/>
                <w:bCs/>
              </w:rPr>
              <w:t xml:space="preserve">in </w:t>
            </w:r>
            <w:r w:rsidR="00B771E6" w:rsidRPr="003B14FB">
              <w:rPr>
                <w:rFonts w:cs="Arial"/>
                <w:bCs/>
              </w:rPr>
              <w:t xml:space="preserve">the </w:t>
            </w:r>
            <w:r w:rsidR="002B2460">
              <w:rPr>
                <w:rFonts w:cs="Arial"/>
                <w:bCs/>
              </w:rPr>
              <w:t>f</w:t>
            </w:r>
            <w:r w:rsidR="00B771E6" w:rsidRPr="003B14FB">
              <w:rPr>
                <w:rFonts w:cs="Arial"/>
                <w:bCs/>
              </w:rPr>
              <w:t>ishery</w:t>
            </w:r>
            <w:r w:rsidRPr="003B14FB">
              <w:rPr>
                <w:rFonts w:cs="Arial"/>
                <w:bCs/>
              </w:rPr>
              <w:t>. However</w:t>
            </w:r>
            <w:r w:rsidRPr="003B14FB">
              <w:rPr>
                <w:rFonts w:cs="Arial"/>
              </w:rPr>
              <w:t xml:space="preserve"> life history information remains </w:t>
            </w:r>
            <w:r w:rsidR="002B2460" w:rsidRPr="003B14FB">
              <w:rPr>
                <w:rFonts w:cs="Arial"/>
              </w:rPr>
              <w:t>sparse</w:t>
            </w:r>
            <w:r w:rsidRPr="003B14FB">
              <w:rPr>
                <w:rFonts w:cs="Arial"/>
              </w:rPr>
              <w:t xml:space="preserve"> for all species.</w:t>
            </w:r>
          </w:p>
          <w:p w14:paraId="205C2E6B" w14:textId="3176AA1E" w:rsidR="00D37617" w:rsidRPr="003B14FB" w:rsidRDefault="004A3E24" w:rsidP="00AA4828">
            <w:pPr>
              <w:rPr>
                <w:rFonts w:cs="Arial"/>
              </w:rPr>
            </w:pPr>
            <w:r w:rsidRPr="003B14FB">
              <w:rPr>
                <w:rFonts w:cs="Arial"/>
              </w:rPr>
              <w:t xml:space="preserve">The </w:t>
            </w:r>
            <w:hyperlink r:id="rId69" w:history="1">
              <w:r w:rsidRPr="003B14FB">
                <w:rPr>
                  <w:rStyle w:val="Hyperlink"/>
                  <w:rFonts w:cs="Arial"/>
                </w:rPr>
                <w:t>Torres Strait Bêche-de-mer (sea cucumber) species ID guide</w:t>
              </w:r>
            </w:hyperlink>
            <w:r w:rsidRPr="003B14FB">
              <w:rPr>
                <w:rFonts w:cs="Arial"/>
              </w:rPr>
              <w:t xml:space="preserve"> (Murphy et al. 2019) provides some high level information on the distribution, identification and spawning seasons </w:t>
            </w:r>
            <w:r w:rsidRPr="00BC59E5">
              <w:rPr>
                <w:rFonts w:cs="Arial"/>
              </w:rPr>
              <w:t xml:space="preserve">of </w:t>
            </w:r>
            <w:r w:rsidR="00BC59E5" w:rsidRPr="003B14FB">
              <w:rPr>
                <w:rFonts w:cs="Arial"/>
                <w:bCs/>
              </w:rPr>
              <w:t xml:space="preserve">bêche-de-mer species </w:t>
            </w:r>
            <w:r w:rsidRPr="003B14FB">
              <w:rPr>
                <w:rFonts w:cs="Arial"/>
              </w:rPr>
              <w:t>in the Torres Strait region that are of commercial value.</w:t>
            </w:r>
          </w:p>
          <w:p w14:paraId="2F1B4E69" w14:textId="250851F3" w:rsidR="006C0E41" w:rsidRDefault="006C0E41" w:rsidP="006C0E41">
            <w:pPr>
              <w:rPr>
                <w:rFonts w:cs="Arial"/>
              </w:rPr>
            </w:pPr>
            <w:r w:rsidRPr="003B14FB">
              <w:rPr>
                <w:rFonts w:cs="Arial"/>
              </w:rPr>
              <w:t xml:space="preserve">A study of risk management tools for the </w:t>
            </w:r>
            <w:r w:rsidR="002B2460">
              <w:rPr>
                <w:rFonts w:cs="Arial"/>
              </w:rPr>
              <w:t>f</w:t>
            </w:r>
            <w:r w:rsidRPr="003B14FB">
              <w:rPr>
                <w:rFonts w:cs="Arial"/>
                <w:bCs/>
              </w:rPr>
              <w:t xml:space="preserve">ishery under a changing climate was undertaken in 2012. The study reported that </w:t>
            </w:r>
            <w:r w:rsidRPr="003B14FB">
              <w:rPr>
                <w:rFonts w:cs="Arial"/>
              </w:rPr>
              <w:t>if future patterns of catches were similar to current (in terms of total TACs, spatial distribution of fishing effort and choice of species), there were substantial declines predicted in some species and local crashes of populations. Similar results were obtained when assuming future fishing location choices were based on drivers such as profit maximisation and distance from communities, without adaptively modifying harvest strategies to account for climate change (</w:t>
            </w:r>
            <w:hyperlink r:id="rId70" w:history="1">
              <w:r w:rsidRPr="003B14FB">
                <w:rPr>
                  <w:rStyle w:val="Hyperlink"/>
                  <w:rFonts w:cs="Arial"/>
                </w:rPr>
                <w:t>Plaganyi et al. 2012</w:t>
              </w:r>
            </w:hyperlink>
            <w:r w:rsidRPr="003B14FB">
              <w:rPr>
                <w:rFonts w:cs="Arial"/>
              </w:rPr>
              <w:t>).</w:t>
            </w:r>
          </w:p>
          <w:p w14:paraId="602A640F" w14:textId="7D0F4D60" w:rsidR="00141EF6" w:rsidRPr="00141EF6" w:rsidRDefault="00141EF6" w:rsidP="00141EF6">
            <w:pPr>
              <w:pStyle w:val="BodyText1"/>
              <w:spacing w:line="240" w:lineRule="auto"/>
              <w:rPr>
                <w:rFonts w:cs="Arial"/>
                <w:bCs/>
                <w:szCs w:val="22"/>
              </w:rPr>
            </w:pPr>
            <w:r w:rsidRPr="003B14FB">
              <w:rPr>
                <w:rFonts w:cs="Arial"/>
                <w:bCs/>
                <w:szCs w:val="22"/>
              </w:rPr>
              <w:t xml:space="preserve">The harvest strategy uses a risk/cost/catch approach to </w:t>
            </w:r>
            <w:r w:rsidR="00CC55B8" w:rsidRPr="003B14FB">
              <w:rPr>
                <w:rFonts w:cs="Arial"/>
                <w:bCs/>
                <w:szCs w:val="22"/>
              </w:rPr>
              <w:t>assess</w:t>
            </w:r>
            <w:r w:rsidRPr="003B14FB">
              <w:rPr>
                <w:rFonts w:cs="Arial"/>
                <w:bCs/>
                <w:szCs w:val="22"/>
              </w:rPr>
              <w:t xml:space="preserve"> the performance of the </w:t>
            </w:r>
            <w:r w:rsidR="002B2460">
              <w:rPr>
                <w:rFonts w:cs="Arial"/>
                <w:bCs/>
                <w:szCs w:val="22"/>
              </w:rPr>
              <w:t>f</w:t>
            </w:r>
            <w:r w:rsidRPr="003B14FB">
              <w:rPr>
                <w:rFonts w:cs="Arial"/>
                <w:bCs/>
                <w:szCs w:val="22"/>
              </w:rPr>
              <w:t xml:space="preserve">ishery each year and managing the sustainable growth of the </w:t>
            </w:r>
            <w:r w:rsidR="00BC59E5">
              <w:rPr>
                <w:rFonts w:cs="Arial"/>
                <w:bCs/>
                <w:szCs w:val="22"/>
              </w:rPr>
              <w:t>fishery</w:t>
            </w:r>
            <w:r w:rsidRPr="003B14FB">
              <w:rPr>
                <w:rFonts w:cs="Arial"/>
                <w:bCs/>
                <w:szCs w:val="22"/>
              </w:rPr>
              <w:t xml:space="preserve">. It </w:t>
            </w:r>
            <w:r>
              <w:rPr>
                <w:rFonts w:cs="Arial"/>
                <w:bCs/>
                <w:szCs w:val="22"/>
              </w:rPr>
              <w:t>allows for the use of</w:t>
            </w:r>
            <w:r w:rsidRPr="003B14FB">
              <w:rPr>
                <w:rFonts w:cs="Arial"/>
                <w:bCs/>
                <w:szCs w:val="22"/>
              </w:rPr>
              <w:t xml:space="preserve"> a range of indicators to assess the </w:t>
            </w:r>
            <w:r w:rsidR="002B2460">
              <w:rPr>
                <w:rFonts w:cs="Arial"/>
                <w:bCs/>
                <w:szCs w:val="22"/>
              </w:rPr>
              <w:t>f</w:t>
            </w:r>
            <w:r w:rsidRPr="003B14FB">
              <w:rPr>
                <w:rFonts w:cs="Arial"/>
                <w:bCs/>
                <w:szCs w:val="22"/>
              </w:rPr>
              <w:t>ishery including independent scientific survey data, total catch and catch per unit effort depending on the harvest strategy ‘tier level’ that is being applied.</w:t>
            </w:r>
          </w:p>
        </w:tc>
      </w:tr>
      <w:tr w:rsidR="00885298" w:rsidRPr="003B14FB" w14:paraId="3F52708C" w14:textId="77777777" w:rsidTr="000B4ACF">
        <w:trPr>
          <w:cantSplit/>
        </w:trPr>
        <w:tc>
          <w:tcPr>
            <w:tcW w:w="1500" w:type="pct"/>
            <w:shd w:val="clear" w:color="auto" w:fill="FFC000"/>
          </w:tcPr>
          <w:p w14:paraId="150B44F6" w14:textId="435F5A4E" w:rsidR="004E6C95" w:rsidRPr="003B14FB" w:rsidRDefault="00885298" w:rsidP="00AA4828">
            <w:pPr>
              <w:rPr>
                <w:rFonts w:cs="Arial"/>
              </w:rPr>
            </w:pPr>
            <w:r w:rsidRPr="003B14FB">
              <w:rPr>
                <w:rFonts w:cs="Arial"/>
                <w:b/>
                <w:bCs/>
                <w:i/>
                <w:iCs/>
              </w:rPr>
              <w:lastRenderedPageBreak/>
              <w:t xml:space="preserve">1.1.4 </w:t>
            </w:r>
            <w:r w:rsidRPr="003B14FB">
              <w:rPr>
                <w:rFonts w:cs="Arial"/>
              </w:rPr>
              <w:t>There are reliable estimates of all removals, including commercial (landings and discards), recreational and indigenous, from the fished stock. These estimates have been factored into stock assessments a</w:t>
            </w:r>
            <w:r w:rsidR="006B6EF9" w:rsidRPr="003B14FB">
              <w:rPr>
                <w:rFonts w:cs="Arial"/>
              </w:rPr>
              <w:t>nd target species catch levels.</w:t>
            </w:r>
          </w:p>
        </w:tc>
        <w:tc>
          <w:tcPr>
            <w:tcW w:w="3500" w:type="pct"/>
            <w:shd w:val="clear" w:color="auto" w:fill="auto"/>
          </w:tcPr>
          <w:p w14:paraId="7940CCEE" w14:textId="5941D29D" w:rsidR="00C74B33" w:rsidRPr="003B14FB" w:rsidRDefault="005869AD" w:rsidP="00AA4828">
            <w:pPr>
              <w:rPr>
                <w:rFonts w:cs="Arial"/>
                <w:bCs/>
              </w:rPr>
            </w:pPr>
            <w:r w:rsidRPr="003B14FB">
              <w:rPr>
                <w:rFonts w:cs="Arial"/>
                <w:b/>
              </w:rPr>
              <w:t xml:space="preserve">Partially meets – </w:t>
            </w:r>
            <w:r w:rsidR="004E37BD" w:rsidRPr="003B14FB">
              <w:rPr>
                <w:rFonts w:cs="Arial"/>
                <w:bCs/>
              </w:rPr>
              <w:t>catch information is available and considered in stock assessments, however there are discrepancies in the reported catch data</w:t>
            </w:r>
            <w:r w:rsidR="00B6389F">
              <w:rPr>
                <w:rFonts w:cs="Arial"/>
                <w:bCs/>
              </w:rPr>
              <w:t xml:space="preserve"> and</w:t>
            </w:r>
            <w:r w:rsidR="00A7597E">
              <w:rPr>
                <w:rFonts w:cs="Arial"/>
                <w:bCs/>
              </w:rPr>
              <w:t xml:space="preserve"> no reliable data collection on discards</w:t>
            </w:r>
            <w:r w:rsidR="004E37BD" w:rsidRPr="003B14FB">
              <w:rPr>
                <w:rFonts w:cs="Arial"/>
                <w:bCs/>
              </w:rPr>
              <w:t>.</w:t>
            </w:r>
          </w:p>
          <w:p w14:paraId="602BD0BE" w14:textId="7CF54208" w:rsidR="00311A49" w:rsidRPr="003B14FB" w:rsidRDefault="000B4ACF" w:rsidP="00AA4828">
            <w:pPr>
              <w:rPr>
                <w:rFonts w:cs="Arial"/>
                <w:lang w:eastAsia="en-AU"/>
              </w:rPr>
            </w:pPr>
            <w:r w:rsidRPr="003B14FB">
              <w:rPr>
                <w:rFonts w:cs="Arial"/>
                <w:lang w:eastAsia="en-AU"/>
              </w:rPr>
              <w:t>Estimates of landed catch are obtained from catch disposal records, and periodic stock surveys also provide information on stock abundance.</w:t>
            </w:r>
          </w:p>
          <w:p w14:paraId="67F31D72" w14:textId="27776739" w:rsidR="00CC332F" w:rsidRPr="003B14FB" w:rsidRDefault="00CC332F" w:rsidP="00AA4828">
            <w:pPr>
              <w:rPr>
                <w:rFonts w:cs="Arial"/>
                <w:lang w:eastAsia="en-AU"/>
              </w:rPr>
            </w:pPr>
            <w:r w:rsidRPr="003B14FB">
              <w:rPr>
                <w:rFonts w:cs="Arial"/>
              </w:rPr>
              <w:t xml:space="preserve">Research designed to determine weight conversion ratios for </w:t>
            </w:r>
            <w:r w:rsidR="00CC55B8">
              <w:rPr>
                <w:rFonts w:cs="Arial"/>
              </w:rPr>
              <w:t>C</w:t>
            </w:r>
            <w:r w:rsidRPr="003B14FB">
              <w:rPr>
                <w:rFonts w:cs="Arial"/>
              </w:rPr>
              <w:t>urryfish species (</w:t>
            </w:r>
            <w:r w:rsidRPr="003B14FB">
              <w:rPr>
                <w:rFonts w:cs="Arial"/>
                <w:i/>
                <w:iCs/>
              </w:rPr>
              <w:t>S. hermanni</w:t>
            </w:r>
            <w:r w:rsidRPr="003B14FB">
              <w:rPr>
                <w:rFonts w:cs="Arial"/>
              </w:rPr>
              <w:t xml:space="preserve"> and </w:t>
            </w:r>
            <w:r w:rsidRPr="003B14FB">
              <w:rPr>
                <w:rFonts w:cs="Arial"/>
                <w:i/>
                <w:iCs/>
              </w:rPr>
              <w:t>S. vastus</w:t>
            </w:r>
            <w:r w:rsidRPr="003B14FB">
              <w:rPr>
                <w:rFonts w:cs="Arial"/>
              </w:rPr>
              <w:t>) has been proposed but it is unclear whether this research has been completed or its findings adopted into management of the fishery.</w:t>
            </w:r>
            <w:r w:rsidR="00D041F6" w:rsidRPr="003B14FB">
              <w:rPr>
                <w:rFonts w:cs="Arial"/>
              </w:rPr>
              <w:t xml:space="preserve"> Only 10 per cent of </w:t>
            </w:r>
            <w:r w:rsidR="00CC55B8">
              <w:rPr>
                <w:rFonts w:cs="Arial"/>
              </w:rPr>
              <w:t>C</w:t>
            </w:r>
            <w:r w:rsidR="00D041F6" w:rsidRPr="003B14FB">
              <w:rPr>
                <w:rFonts w:cs="Arial"/>
              </w:rPr>
              <w:t>urryfish are reported to species level, with the remainder reported as ‘mixed curryfish’</w:t>
            </w:r>
            <w:r w:rsidR="00926755" w:rsidRPr="003B14FB">
              <w:rPr>
                <w:rFonts w:cs="Arial"/>
              </w:rPr>
              <w:t xml:space="preserve"> </w:t>
            </w:r>
            <w:r w:rsidR="00926755" w:rsidRPr="003B14FB">
              <w:rPr>
                <w:rFonts w:cs="Arial"/>
                <w:bCs/>
              </w:rPr>
              <w:t>(</w:t>
            </w:r>
            <w:hyperlink r:id="rId71" w:history="1">
              <w:r w:rsidR="00926755" w:rsidRPr="003B14FB">
                <w:rPr>
                  <w:rStyle w:val="Hyperlink"/>
                  <w:rFonts w:cs="Arial"/>
                  <w:bCs/>
                </w:rPr>
                <w:t>PZJA record of 17</w:t>
              </w:r>
              <w:r w:rsidR="00926755" w:rsidRPr="003B14FB">
                <w:rPr>
                  <w:rStyle w:val="Hyperlink"/>
                  <w:rFonts w:cs="Arial"/>
                  <w:bCs/>
                  <w:vertAlign w:val="superscript"/>
                </w:rPr>
                <w:t>th</w:t>
              </w:r>
              <w:r w:rsidR="00926755" w:rsidRPr="003B14FB">
                <w:rPr>
                  <w:rStyle w:val="Hyperlink"/>
                  <w:rFonts w:cs="Arial"/>
                  <w:bCs/>
                </w:rPr>
                <w:t xml:space="preserve"> Hand Collectables Working Group meeting</w:t>
              </w:r>
            </w:hyperlink>
            <w:r w:rsidR="00926755" w:rsidRPr="003B14FB">
              <w:rPr>
                <w:rFonts w:cs="Arial"/>
                <w:bCs/>
              </w:rPr>
              <w:t>).</w:t>
            </w:r>
          </w:p>
          <w:p w14:paraId="49DB74E8" w14:textId="7A13CF69" w:rsidR="00C45A13" w:rsidRPr="003B14FB" w:rsidRDefault="00C45A13" w:rsidP="00AA4828">
            <w:pPr>
              <w:rPr>
                <w:rFonts w:cs="Arial"/>
                <w:lang w:eastAsia="en-AU"/>
              </w:rPr>
            </w:pPr>
            <w:r w:rsidRPr="003B14FB">
              <w:rPr>
                <w:rFonts w:cs="Arial"/>
                <w:lang w:val="en" w:eastAsia="en-AU"/>
              </w:rPr>
              <w:t>The data from fish receivers has continued to improve through 2019 as a result AFMA</w:t>
            </w:r>
            <w:r w:rsidR="00FA6533" w:rsidRPr="003B14FB">
              <w:rPr>
                <w:rFonts w:cs="Arial"/>
                <w:lang w:val="en" w:eastAsia="en-AU"/>
              </w:rPr>
              <w:t xml:space="preserve">’s efforts </w:t>
            </w:r>
            <w:r w:rsidRPr="003B14FB">
              <w:rPr>
                <w:rFonts w:cs="Arial"/>
                <w:lang w:val="en" w:eastAsia="en-AU"/>
              </w:rPr>
              <w:t>to improve the quality and timeliness of reporting. In 2019, AFMA confiscated illegal catch of sea cucumber (229</w:t>
            </w:r>
            <w:r w:rsidR="00FA6533" w:rsidRPr="003B14FB">
              <w:rPr>
                <w:rFonts w:cs="Arial"/>
                <w:lang w:val="en" w:eastAsia="en-AU"/>
              </w:rPr>
              <w:t xml:space="preserve"> kilograms</w:t>
            </w:r>
            <w:r w:rsidRPr="003B14FB">
              <w:rPr>
                <w:rFonts w:cs="Arial"/>
                <w:lang w:val="en" w:eastAsia="en-AU"/>
              </w:rPr>
              <w:t xml:space="preserve"> of </w:t>
            </w:r>
            <w:r w:rsidR="00FA6533" w:rsidRPr="003B14FB">
              <w:rPr>
                <w:rFonts w:cs="Arial"/>
                <w:lang w:val="en" w:eastAsia="en-AU"/>
              </w:rPr>
              <w:t>W</w:t>
            </w:r>
            <w:r w:rsidRPr="003B14FB">
              <w:rPr>
                <w:rFonts w:cs="Arial"/>
                <w:lang w:val="en" w:eastAsia="en-AU"/>
              </w:rPr>
              <w:t xml:space="preserve">hite </w:t>
            </w:r>
            <w:r w:rsidR="00FA6533" w:rsidRPr="003B14FB">
              <w:rPr>
                <w:rFonts w:cs="Arial"/>
                <w:lang w:val="en" w:eastAsia="en-AU"/>
              </w:rPr>
              <w:t>T</w:t>
            </w:r>
            <w:r w:rsidRPr="003B14FB">
              <w:rPr>
                <w:rFonts w:cs="Arial"/>
                <w:lang w:val="en" w:eastAsia="en-AU"/>
              </w:rPr>
              <w:t>eatfish, 27 </w:t>
            </w:r>
            <w:r w:rsidR="00FA6533" w:rsidRPr="003B14FB">
              <w:rPr>
                <w:rFonts w:cs="Arial"/>
                <w:lang w:val="en" w:eastAsia="en-AU"/>
              </w:rPr>
              <w:t xml:space="preserve">kilograms </w:t>
            </w:r>
            <w:r w:rsidRPr="003B14FB">
              <w:rPr>
                <w:rFonts w:cs="Arial"/>
                <w:lang w:val="en" w:eastAsia="en-AU"/>
              </w:rPr>
              <w:t xml:space="preserve">of </w:t>
            </w:r>
            <w:r w:rsidR="00FA6533" w:rsidRPr="003B14FB">
              <w:rPr>
                <w:rFonts w:cs="Arial"/>
                <w:lang w:val="en" w:eastAsia="en-AU"/>
              </w:rPr>
              <w:t>P</w:t>
            </w:r>
            <w:r w:rsidRPr="003B14FB">
              <w:rPr>
                <w:rFonts w:cs="Arial"/>
                <w:lang w:val="en" w:eastAsia="en-AU"/>
              </w:rPr>
              <w:t xml:space="preserve">rickly </w:t>
            </w:r>
            <w:r w:rsidR="00FA6533" w:rsidRPr="003B14FB">
              <w:rPr>
                <w:rFonts w:cs="Arial"/>
                <w:lang w:val="en" w:eastAsia="en-AU"/>
              </w:rPr>
              <w:t>R</w:t>
            </w:r>
            <w:r w:rsidRPr="003B14FB">
              <w:rPr>
                <w:rFonts w:cs="Arial"/>
                <w:lang w:val="en" w:eastAsia="en-AU"/>
              </w:rPr>
              <w:t>edfish and 6 </w:t>
            </w:r>
            <w:r w:rsidR="00FA6533" w:rsidRPr="003B14FB">
              <w:rPr>
                <w:rFonts w:cs="Arial"/>
                <w:lang w:val="en" w:eastAsia="en-AU"/>
              </w:rPr>
              <w:t>kilograms</w:t>
            </w:r>
            <w:r w:rsidRPr="003B14FB">
              <w:rPr>
                <w:rFonts w:cs="Arial"/>
                <w:lang w:val="en" w:eastAsia="en-AU"/>
              </w:rPr>
              <w:t xml:space="preserve"> of </w:t>
            </w:r>
            <w:r w:rsidR="00FA6533" w:rsidRPr="003B14FB">
              <w:rPr>
                <w:rFonts w:cs="Arial"/>
                <w:lang w:val="en" w:eastAsia="en-AU"/>
              </w:rPr>
              <w:t>D</w:t>
            </w:r>
            <w:r w:rsidRPr="003B14FB">
              <w:rPr>
                <w:rFonts w:cs="Arial"/>
                <w:lang w:val="en" w:eastAsia="en-AU"/>
              </w:rPr>
              <w:t xml:space="preserve">eepwater </w:t>
            </w:r>
            <w:r w:rsidR="00FA6533" w:rsidRPr="003B14FB">
              <w:rPr>
                <w:rFonts w:cs="Arial"/>
                <w:lang w:val="en" w:eastAsia="en-AU"/>
              </w:rPr>
              <w:t>B</w:t>
            </w:r>
            <w:r w:rsidRPr="003B14FB">
              <w:rPr>
                <w:rFonts w:cs="Arial"/>
                <w:lang w:val="en" w:eastAsia="en-AU"/>
              </w:rPr>
              <w:t xml:space="preserve">lackfish) from unlicensed fishers or because the fish did not go through licensed receivers. In addition, approximately </w:t>
            </w:r>
            <w:r w:rsidR="00FA6533" w:rsidRPr="003B14FB">
              <w:rPr>
                <w:rFonts w:cs="Arial"/>
                <w:lang w:val="en" w:eastAsia="en-AU"/>
              </w:rPr>
              <w:t>one tonne</w:t>
            </w:r>
            <w:r w:rsidRPr="003B14FB">
              <w:rPr>
                <w:rFonts w:cs="Arial"/>
                <w:lang w:val="en" w:eastAsia="en-AU"/>
              </w:rPr>
              <w:t xml:space="preserve"> of </w:t>
            </w:r>
            <w:r w:rsidR="00FA6533" w:rsidRPr="003B14FB">
              <w:rPr>
                <w:rFonts w:cs="Arial"/>
                <w:lang w:val="en" w:eastAsia="en-AU"/>
              </w:rPr>
              <w:t>C</w:t>
            </w:r>
            <w:r w:rsidRPr="003B14FB">
              <w:rPr>
                <w:rFonts w:cs="Arial"/>
                <w:lang w:val="en" w:eastAsia="en-AU"/>
              </w:rPr>
              <w:t>urryfish</w:t>
            </w:r>
            <w:r w:rsidR="00FA6533" w:rsidRPr="003B14FB">
              <w:rPr>
                <w:rFonts w:cs="Arial"/>
                <w:lang w:val="en" w:eastAsia="en-AU"/>
              </w:rPr>
              <w:t xml:space="preserve"> </w:t>
            </w:r>
            <w:r w:rsidRPr="003B14FB">
              <w:rPr>
                <w:rFonts w:cs="Arial"/>
                <w:lang w:val="en" w:eastAsia="en-AU"/>
              </w:rPr>
              <w:t xml:space="preserve">had spoiled and was rejected by receivers. Both of these sources of mortality were considered in the stock status assessments undertaken by </w:t>
            </w:r>
            <w:hyperlink r:id="rId72" w:anchor="191-description-of-the-fishery" w:history="1">
              <w:r w:rsidRPr="003B14FB">
                <w:rPr>
                  <w:rStyle w:val="Hyperlink"/>
                  <w:rFonts w:cs="Arial"/>
                  <w:lang w:val="en"/>
                </w:rPr>
                <w:t>Butler and Steven (2020</w:t>
              </w:r>
            </w:hyperlink>
            <w:r w:rsidRPr="003B14FB">
              <w:rPr>
                <w:rFonts w:cs="Arial"/>
                <w:lang w:val="en"/>
              </w:rPr>
              <w:t>)</w:t>
            </w:r>
            <w:r w:rsidRPr="003B14FB">
              <w:rPr>
                <w:rFonts w:cs="Arial"/>
                <w:lang w:val="en" w:eastAsia="en-AU"/>
              </w:rPr>
              <w:t>.</w:t>
            </w:r>
            <w:r w:rsidR="00FA6533" w:rsidRPr="003B14FB">
              <w:rPr>
                <w:rFonts w:cs="Arial"/>
                <w:lang w:val="en" w:eastAsia="en-AU"/>
              </w:rPr>
              <w:t xml:space="preserve"> The reliance on fish receiver records (of purchased catch rather than landed catch) highlights the risks associated with the current data collection system.</w:t>
            </w:r>
          </w:p>
          <w:p w14:paraId="2B1BA9EF" w14:textId="4771F7DB" w:rsidR="000B4ACF" w:rsidRPr="003B14FB" w:rsidRDefault="000B4ACF" w:rsidP="00AA4828">
            <w:pPr>
              <w:rPr>
                <w:rFonts w:cs="Arial"/>
                <w:bCs/>
                <w:lang w:eastAsia="en-AU"/>
              </w:rPr>
            </w:pPr>
            <w:r w:rsidRPr="003B14FB">
              <w:rPr>
                <w:rFonts w:cs="Arial"/>
                <w:bCs/>
                <w:lang w:eastAsia="en-AU"/>
              </w:rPr>
              <w:t xml:space="preserve">There is very limited </w:t>
            </w:r>
            <w:r w:rsidR="00C45A13" w:rsidRPr="003B14FB">
              <w:rPr>
                <w:rFonts w:cs="Arial"/>
                <w:bCs/>
                <w:lang w:eastAsia="en-AU"/>
              </w:rPr>
              <w:t xml:space="preserve">capacity to </w:t>
            </w:r>
            <w:r w:rsidRPr="003B14FB">
              <w:rPr>
                <w:rFonts w:cs="Arial"/>
                <w:bCs/>
                <w:lang w:eastAsia="en-AU"/>
              </w:rPr>
              <w:t xml:space="preserve">collected </w:t>
            </w:r>
            <w:r w:rsidR="00C45A13" w:rsidRPr="003B14FB">
              <w:rPr>
                <w:rFonts w:cs="Arial"/>
                <w:bCs/>
                <w:lang w:eastAsia="en-AU"/>
              </w:rPr>
              <w:t xml:space="preserve">information </w:t>
            </w:r>
            <w:r w:rsidRPr="003B14FB">
              <w:rPr>
                <w:rFonts w:cs="Arial"/>
                <w:bCs/>
                <w:lang w:eastAsia="en-AU"/>
              </w:rPr>
              <w:t>on fishing location or fishing effort, though AFMA is seeking to address this through legislative change.</w:t>
            </w:r>
          </w:p>
          <w:p w14:paraId="121F54B4" w14:textId="20E8B8AB" w:rsidR="00D37617" w:rsidRPr="003B14FB" w:rsidRDefault="00761C1C" w:rsidP="00AA4828">
            <w:pPr>
              <w:rPr>
                <w:rFonts w:cs="Arial"/>
                <w:lang w:val="en"/>
              </w:rPr>
            </w:pPr>
            <w:r w:rsidRPr="003B14FB">
              <w:rPr>
                <w:rFonts w:cs="Arial"/>
                <w:lang w:eastAsia="en-AU"/>
              </w:rPr>
              <w:t xml:space="preserve">Catch data is used to assess the status of </w:t>
            </w:r>
            <w:r w:rsidR="0004211D" w:rsidRPr="003B14FB">
              <w:rPr>
                <w:rFonts w:cs="Arial"/>
                <w:lang w:eastAsia="en-AU"/>
              </w:rPr>
              <w:t>bêche-de-mer</w:t>
            </w:r>
            <w:r w:rsidRPr="003B14FB">
              <w:rPr>
                <w:rFonts w:cs="Arial"/>
                <w:lang w:eastAsia="en-AU"/>
              </w:rPr>
              <w:t xml:space="preserve"> stocks annually</w:t>
            </w:r>
            <w:r w:rsidR="000B4ACF" w:rsidRPr="003B14FB">
              <w:rPr>
                <w:rFonts w:cs="Arial"/>
                <w:lang w:eastAsia="en-AU"/>
              </w:rPr>
              <w:t xml:space="preserve">, but </w:t>
            </w:r>
            <w:r w:rsidRPr="003B14FB">
              <w:rPr>
                <w:rFonts w:cs="Arial"/>
                <w:lang w:val="en"/>
              </w:rPr>
              <w:t>the c</w:t>
            </w:r>
            <w:r w:rsidR="00D37617" w:rsidRPr="003B14FB">
              <w:rPr>
                <w:rFonts w:cs="Arial"/>
                <w:lang w:val="en"/>
              </w:rPr>
              <w:t xml:space="preserve">atch figures </w:t>
            </w:r>
            <w:r w:rsidR="00D37617" w:rsidRPr="003B14FB">
              <w:rPr>
                <w:rFonts w:cs="Arial"/>
              </w:rPr>
              <w:t xml:space="preserve">for </w:t>
            </w:r>
            <w:r w:rsidR="00B771E6" w:rsidRPr="003B14FB">
              <w:rPr>
                <w:rFonts w:cs="Arial"/>
              </w:rPr>
              <w:t xml:space="preserve">the </w:t>
            </w:r>
            <w:r w:rsidR="002B2460">
              <w:rPr>
                <w:rFonts w:cs="Arial"/>
              </w:rPr>
              <w:t>f</w:t>
            </w:r>
            <w:r w:rsidR="00B771E6" w:rsidRPr="003B14FB">
              <w:rPr>
                <w:rFonts w:cs="Arial"/>
              </w:rPr>
              <w:t>ishery</w:t>
            </w:r>
            <w:r w:rsidR="00D37617" w:rsidRPr="003B14FB">
              <w:rPr>
                <w:rFonts w:cs="Arial"/>
                <w:lang w:val="en"/>
              </w:rPr>
              <w:t xml:space="preserve"> reported by </w:t>
            </w:r>
            <w:hyperlink r:id="rId73" w:anchor="191-description-of-the-fishery" w:history="1">
              <w:r w:rsidR="00D37617" w:rsidRPr="003B14FB">
                <w:rPr>
                  <w:rStyle w:val="Hyperlink"/>
                  <w:rFonts w:cs="Arial"/>
                  <w:lang w:val="en"/>
                </w:rPr>
                <w:t>Butler and Steven (2020</w:t>
              </w:r>
            </w:hyperlink>
            <w:r w:rsidR="00D37617" w:rsidRPr="003B14FB">
              <w:rPr>
                <w:rFonts w:cs="Arial"/>
                <w:lang w:val="en"/>
              </w:rPr>
              <w:t>) d</w:t>
            </w:r>
            <w:r w:rsidR="00D37617" w:rsidRPr="003B14FB">
              <w:rPr>
                <w:rFonts w:cs="Arial"/>
              </w:rPr>
              <w:t xml:space="preserve">iffer from those provided in AFMA’s application for assessment. </w:t>
            </w:r>
            <w:r w:rsidR="00311A49" w:rsidRPr="003B14FB">
              <w:rPr>
                <w:rFonts w:cs="Arial"/>
                <w:lang w:val="en"/>
              </w:rPr>
              <w:t xml:space="preserve">The reason for these discrepancies </w:t>
            </w:r>
            <w:r w:rsidR="00CC55B8" w:rsidRPr="003B14FB">
              <w:rPr>
                <w:rFonts w:cs="Arial"/>
                <w:lang w:val="en"/>
              </w:rPr>
              <w:t>is</w:t>
            </w:r>
            <w:r w:rsidR="00311A49" w:rsidRPr="003B14FB">
              <w:rPr>
                <w:rFonts w:cs="Arial"/>
                <w:lang w:val="en"/>
              </w:rPr>
              <w:t xml:space="preserve"> unclear</w:t>
            </w:r>
            <w:r w:rsidRPr="003B14FB">
              <w:rPr>
                <w:rFonts w:cs="Arial"/>
                <w:lang w:val="en"/>
              </w:rPr>
              <w:t>, but accurate information is crucial for monitoring and managing harvest levels</w:t>
            </w:r>
            <w:r w:rsidR="000B4ACF" w:rsidRPr="003B14FB">
              <w:rPr>
                <w:rFonts w:cs="Arial"/>
                <w:lang w:val="en"/>
              </w:rPr>
              <w:t xml:space="preserve"> and ensuring the sustainability of </w:t>
            </w:r>
            <w:r w:rsidR="00B771E6" w:rsidRPr="003B14FB">
              <w:rPr>
                <w:rFonts w:cs="Arial"/>
                <w:lang w:val="en"/>
              </w:rPr>
              <w:t xml:space="preserve">the </w:t>
            </w:r>
            <w:r w:rsidR="002B2460">
              <w:rPr>
                <w:rFonts w:cs="Arial"/>
                <w:lang w:val="en"/>
              </w:rPr>
              <w:t>f</w:t>
            </w:r>
            <w:r w:rsidR="00B771E6" w:rsidRPr="003B14FB">
              <w:rPr>
                <w:rFonts w:cs="Arial"/>
                <w:lang w:val="en"/>
              </w:rPr>
              <w:t>ishery</w:t>
            </w:r>
            <w:r w:rsidRPr="003B14FB">
              <w:rPr>
                <w:rFonts w:cs="Arial"/>
                <w:lang w:val="en"/>
              </w:rPr>
              <w:t>.</w:t>
            </w:r>
          </w:p>
          <w:p w14:paraId="7647E613" w14:textId="45F5DD6E" w:rsidR="00761C1C" w:rsidRPr="003B14FB" w:rsidRDefault="00311A49" w:rsidP="00AA4828">
            <w:pPr>
              <w:rPr>
                <w:rFonts w:cs="Arial"/>
                <w:lang w:eastAsia="en-AU"/>
              </w:rPr>
            </w:pPr>
            <w:r w:rsidRPr="003B14FB">
              <w:rPr>
                <w:rFonts w:cs="Arial"/>
                <w:lang w:eastAsia="en-AU"/>
              </w:rPr>
              <w:t xml:space="preserve">Recreational and traditional harvest of </w:t>
            </w:r>
            <w:r w:rsidR="0004211D" w:rsidRPr="003B14FB">
              <w:rPr>
                <w:rFonts w:cs="Arial"/>
                <w:lang w:eastAsia="en-AU"/>
              </w:rPr>
              <w:t>bêche-de-mer</w:t>
            </w:r>
            <w:r w:rsidRPr="003B14FB">
              <w:rPr>
                <w:rFonts w:cs="Arial"/>
                <w:lang w:eastAsia="en-AU"/>
              </w:rPr>
              <w:t xml:space="preserve"> is considered to be negligible. Black Teatfish and White Teatfish are prohibited species for the recreational sector which is managed by the Queensland Government.</w:t>
            </w:r>
          </w:p>
        </w:tc>
      </w:tr>
      <w:tr w:rsidR="00885298" w:rsidRPr="003B14FB" w14:paraId="4048E040" w14:textId="77777777" w:rsidTr="00E85019">
        <w:trPr>
          <w:cantSplit/>
        </w:trPr>
        <w:tc>
          <w:tcPr>
            <w:tcW w:w="1500" w:type="pct"/>
            <w:shd w:val="clear" w:color="auto" w:fill="FFC000"/>
          </w:tcPr>
          <w:p w14:paraId="1E766E2B" w14:textId="49BBBE9E" w:rsidR="004E6C95" w:rsidRPr="003B14FB" w:rsidRDefault="00885298" w:rsidP="00AA4828">
            <w:pPr>
              <w:rPr>
                <w:rFonts w:cs="Arial"/>
              </w:rPr>
            </w:pPr>
            <w:r w:rsidRPr="003B14FB">
              <w:rPr>
                <w:rFonts w:cs="Arial"/>
                <w:b/>
                <w:bCs/>
                <w:i/>
                <w:iCs/>
              </w:rPr>
              <w:lastRenderedPageBreak/>
              <w:t xml:space="preserve">1.1.5 </w:t>
            </w:r>
            <w:r w:rsidRPr="003B14FB">
              <w:rPr>
                <w:rFonts w:cs="Arial"/>
              </w:rPr>
              <w:t>There is a sound estimate of the potential productivity of the fished stock/s and the prop</w:t>
            </w:r>
            <w:r w:rsidR="006B6EF9" w:rsidRPr="003B14FB">
              <w:rPr>
                <w:rFonts w:cs="Arial"/>
              </w:rPr>
              <w:t>ortion that could be harvested.</w:t>
            </w:r>
          </w:p>
        </w:tc>
        <w:tc>
          <w:tcPr>
            <w:tcW w:w="3500" w:type="pct"/>
            <w:shd w:val="clear" w:color="auto" w:fill="auto"/>
          </w:tcPr>
          <w:p w14:paraId="34E340CA" w14:textId="5F88E62F" w:rsidR="005869AD" w:rsidRPr="003B14FB" w:rsidRDefault="005869AD" w:rsidP="00AA4828">
            <w:pPr>
              <w:rPr>
                <w:rFonts w:cs="Arial"/>
                <w:b/>
              </w:rPr>
            </w:pPr>
            <w:r w:rsidRPr="003B14FB">
              <w:rPr>
                <w:rFonts w:cs="Arial"/>
                <w:b/>
              </w:rPr>
              <w:t xml:space="preserve">Partially meets – </w:t>
            </w:r>
            <w:r w:rsidR="00C74B33" w:rsidRPr="003B14FB">
              <w:rPr>
                <w:rFonts w:cs="Arial"/>
                <w:bCs/>
              </w:rPr>
              <w:t>Productivity is currently being estimated.</w:t>
            </w:r>
            <w:r w:rsidR="00C74B33" w:rsidRPr="003B14FB">
              <w:rPr>
                <w:rFonts w:cs="Arial"/>
                <w:b/>
              </w:rPr>
              <w:t xml:space="preserve"> </w:t>
            </w:r>
          </w:p>
          <w:p w14:paraId="73C581E8" w14:textId="1B014ED1" w:rsidR="00885298" w:rsidRPr="003B14FB" w:rsidRDefault="00957478" w:rsidP="00AA4828">
            <w:pPr>
              <w:rPr>
                <w:rFonts w:cs="Arial"/>
              </w:rPr>
            </w:pPr>
            <w:r w:rsidRPr="003B14FB">
              <w:rPr>
                <w:rFonts w:cs="Arial"/>
                <w:bCs/>
              </w:rPr>
              <w:t xml:space="preserve">Five multispecies scientific stock surveys undertaken between 1995 and 2020 provide some information on the distribution and spatial structure of most </w:t>
            </w:r>
            <w:r w:rsidR="0004211D" w:rsidRPr="003B14FB">
              <w:rPr>
                <w:rFonts w:cs="Arial"/>
                <w:bCs/>
              </w:rPr>
              <w:t>bêche-de-mer</w:t>
            </w:r>
            <w:r w:rsidRPr="003B14FB">
              <w:rPr>
                <w:rFonts w:cs="Arial"/>
                <w:bCs/>
              </w:rPr>
              <w:t xml:space="preserve"> species in </w:t>
            </w:r>
            <w:r w:rsidR="00B771E6" w:rsidRPr="003B14FB">
              <w:rPr>
                <w:rFonts w:cs="Arial"/>
                <w:bCs/>
              </w:rPr>
              <w:t xml:space="preserve">the </w:t>
            </w:r>
            <w:r w:rsidR="002B2460">
              <w:rPr>
                <w:rFonts w:cs="Arial"/>
                <w:bCs/>
              </w:rPr>
              <w:t>f</w:t>
            </w:r>
            <w:r w:rsidR="00B771E6" w:rsidRPr="003B14FB">
              <w:rPr>
                <w:rFonts w:cs="Arial"/>
                <w:bCs/>
              </w:rPr>
              <w:t>ishery</w:t>
            </w:r>
            <w:r w:rsidRPr="003B14FB">
              <w:rPr>
                <w:rFonts w:cs="Arial"/>
                <w:bCs/>
              </w:rPr>
              <w:t xml:space="preserve">, but </w:t>
            </w:r>
            <w:r w:rsidRPr="003B14FB">
              <w:rPr>
                <w:rFonts w:cs="Arial"/>
              </w:rPr>
              <w:t>life history information remains patchy for all species.</w:t>
            </w:r>
          </w:p>
          <w:p w14:paraId="18AD0295" w14:textId="1C396179" w:rsidR="00C817E4" w:rsidRPr="003B14FB" w:rsidRDefault="00957478" w:rsidP="00AA4828">
            <w:pPr>
              <w:rPr>
                <w:rFonts w:cs="Arial"/>
              </w:rPr>
            </w:pPr>
            <w:r w:rsidRPr="003B14FB">
              <w:rPr>
                <w:rFonts w:cs="Arial"/>
              </w:rPr>
              <w:t xml:space="preserve">Maximum sustainable yields have been estimated based on available information and precautionary catch limits are established through the harvest strategy for </w:t>
            </w:r>
            <w:r w:rsidR="00B771E6" w:rsidRPr="003B14FB">
              <w:rPr>
                <w:rFonts w:cs="Arial"/>
              </w:rPr>
              <w:t xml:space="preserve">the </w:t>
            </w:r>
            <w:r w:rsidR="00E01F76">
              <w:rPr>
                <w:rFonts w:cs="Arial"/>
              </w:rPr>
              <w:t>f</w:t>
            </w:r>
            <w:r w:rsidR="00B771E6" w:rsidRPr="003B14FB">
              <w:rPr>
                <w:rFonts w:cs="Arial"/>
              </w:rPr>
              <w:t>ishery</w:t>
            </w:r>
            <w:r w:rsidRPr="003B14FB">
              <w:rPr>
                <w:rFonts w:cs="Arial"/>
              </w:rPr>
              <w:t xml:space="preserve">. Some catch limits </w:t>
            </w:r>
            <w:r w:rsidR="00E85019" w:rsidRPr="003B14FB">
              <w:rPr>
                <w:rFonts w:cs="Arial"/>
              </w:rPr>
              <w:t xml:space="preserve">exceed those recommended in the </w:t>
            </w:r>
            <w:r w:rsidR="00CC55B8" w:rsidRPr="003B14FB">
              <w:rPr>
                <w:rFonts w:cs="Arial"/>
              </w:rPr>
              <w:t>assessments</w:t>
            </w:r>
            <w:r w:rsidR="00E85019" w:rsidRPr="003B14FB">
              <w:rPr>
                <w:rFonts w:cs="Arial"/>
              </w:rPr>
              <w:t xml:space="preserve"> however (for example </w:t>
            </w:r>
            <w:r w:rsidR="00CD6E0D" w:rsidRPr="003B14FB">
              <w:rPr>
                <w:rFonts w:cs="Arial"/>
                <w:lang w:val="en"/>
              </w:rPr>
              <w:t xml:space="preserve">Hairy Blackfish – </w:t>
            </w:r>
            <w:r w:rsidR="00CD6E0D" w:rsidRPr="003B14FB">
              <w:rPr>
                <w:rFonts w:cs="Arial"/>
                <w:i/>
                <w:iCs/>
                <w:lang w:val="en"/>
              </w:rPr>
              <w:t xml:space="preserve">A. miliaris </w:t>
            </w:r>
            <w:r w:rsidR="00CD6E0D" w:rsidRPr="003B14FB">
              <w:rPr>
                <w:rFonts w:cs="Arial"/>
                <w:lang w:val="en"/>
              </w:rPr>
              <w:t>and</w:t>
            </w:r>
            <w:r w:rsidR="00CD6E0D" w:rsidRPr="003B14FB">
              <w:rPr>
                <w:rFonts w:cs="Arial"/>
                <w:i/>
                <w:iCs/>
                <w:lang w:val="en"/>
              </w:rPr>
              <w:t xml:space="preserve"> </w:t>
            </w:r>
            <w:r w:rsidR="00CD6E0D" w:rsidRPr="003B14FB">
              <w:rPr>
                <w:rFonts w:cs="Arial"/>
                <w:lang w:val="en"/>
              </w:rPr>
              <w:t xml:space="preserve">Deepwater Redfish – </w:t>
            </w:r>
            <w:r w:rsidR="00CD6E0D" w:rsidRPr="003B14FB">
              <w:rPr>
                <w:rFonts w:cs="Arial"/>
                <w:i/>
                <w:iCs/>
                <w:lang w:val="en"/>
              </w:rPr>
              <w:t>H. echinites</w:t>
            </w:r>
            <w:r w:rsidR="00E85019" w:rsidRPr="003B14FB">
              <w:rPr>
                <w:rFonts w:cs="Arial"/>
              </w:rPr>
              <w:t>).</w:t>
            </w:r>
          </w:p>
        </w:tc>
      </w:tr>
      <w:tr w:rsidR="00867590" w:rsidRPr="003B14FB" w14:paraId="56D2C7E4" w14:textId="77777777" w:rsidTr="002F0C8B">
        <w:trPr>
          <w:cantSplit/>
        </w:trPr>
        <w:tc>
          <w:tcPr>
            <w:tcW w:w="5000" w:type="pct"/>
            <w:gridSpan w:val="2"/>
            <w:shd w:val="clear" w:color="auto" w:fill="DAEEF3"/>
          </w:tcPr>
          <w:p w14:paraId="7D91A0CD" w14:textId="77777777" w:rsidR="00867590" w:rsidRPr="003B14FB" w:rsidRDefault="00867590" w:rsidP="00AA4828">
            <w:pPr>
              <w:rPr>
                <w:rFonts w:cs="Arial"/>
                <w:b/>
                <w:bCs/>
                <w:i/>
                <w:iCs/>
              </w:rPr>
            </w:pPr>
            <w:r w:rsidRPr="003B14FB">
              <w:rPr>
                <w:rFonts w:cs="Arial"/>
                <w:b/>
                <w:bCs/>
                <w:i/>
                <w:iCs/>
              </w:rPr>
              <w:t xml:space="preserve">Management responses </w:t>
            </w:r>
          </w:p>
        </w:tc>
      </w:tr>
      <w:tr w:rsidR="00867590" w:rsidRPr="003B14FB" w14:paraId="51F6B96C" w14:textId="77777777" w:rsidTr="005120E2">
        <w:trPr>
          <w:cantSplit/>
        </w:trPr>
        <w:tc>
          <w:tcPr>
            <w:tcW w:w="1500" w:type="pct"/>
            <w:shd w:val="clear" w:color="auto" w:fill="FFC000"/>
          </w:tcPr>
          <w:p w14:paraId="37D19E12" w14:textId="50DFC4D7" w:rsidR="004E6C95" w:rsidRPr="003B14FB" w:rsidRDefault="00867590" w:rsidP="00AA4828">
            <w:pPr>
              <w:rPr>
                <w:rFonts w:cs="Arial"/>
              </w:rPr>
            </w:pPr>
            <w:r w:rsidRPr="003B14FB">
              <w:rPr>
                <w:rFonts w:cs="Arial"/>
                <w:b/>
                <w:bCs/>
                <w:i/>
                <w:iCs/>
              </w:rPr>
              <w:lastRenderedPageBreak/>
              <w:t xml:space="preserve">1.1.6 </w:t>
            </w:r>
            <w:r w:rsidRPr="003B14FB">
              <w:rPr>
                <w:rFonts w:cs="Arial"/>
              </w:rPr>
              <w:t>There are reference points (target and/or limit), that trigger management actions including a biological bottom line and/or a catch or effort upper limit beyond which the stock should not be</w:t>
            </w:r>
            <w:r w:rsidR="006B6EF9" w:rsidRPr="003B14FB">
              <w:rPr>
                <w:rFonts w:cs="Arial"/>
              </w:rPr>
              <w:t xml:space="preserve"> taken.</w:t>
            </w:r>
          </w:p>
        </w:tc>
        <w:tc>
          <w:tcPr>
            <w:tcW w:w="3500" w:type="pct"/>
            <w:shd w:val="clear" w:color="auto" w:fill="auto"/>
          </w:tcPr>
          <w:p w14:paraId="5B8427A1" w14:textId="4AC219BA" w:rsidR="005869AD" w:rsidRPr="003B14FB" w:rsidRDefault="005869AD" w:rsidP="00AA4828">
            <w:pPr>
              <w:rPr>
                <w:rFonts w:cs="Arial"/>
                <w:bCs/>
              </w:rPr>
            </w:pPr>
            <w:r w:rsidRPr="003B14FB">
              <w:rPr>
                <w:rFonts w:cs="Arial"/>
                <w:b/>
              </w:rPr>
              <w:t xml:space="preserve">Partially meets – </w:t>
            </w:r>
            <w:r w:rsidR="00FC7018" w:rsidRPr="003B14FB">
              <w:rPr>
                <w:rFonts w:cs="Arial"/>
                <w:bCs/>
              </w:rPr>
              <w:t>Precautionary r</w:t>
            </w:r>
            <w:r w:rsidR="00C74B33" w:rsidRPr="003B14FB">
              <w:rPr>
                <w:rFonts w:cs="Arial"/>
                <w:bCs/>
              </w:rPr>
              <w:t xml:space="preserve">eference points </w:t>
            </w:r>
            <w:r w:rsidR="00FC7018" w:rsidRPr="003B14FB">
              <w:rPr>
                <w:rFonts w:cs="Arial"/>
                <w:bCs/>
              </w:rPr>
              <w:t xml:space="preserve">are in </w:t>
            </w:r>
            <w:r w:rsidR="00CC55B8" w:rsidRPr="003B14FB">
              <w:rPr>
                <w:rFonts w:cs="Arial"/>
                <w:bCs/>
              </w:rPr>
              <w:t>place,</w:t>
            </w:r>
            <w:r w:rsidR="00FC7018" w:rsidRPr="003B14FB">
              <w:rPr>
                <w:rFonts w:cs="Arial"/>
                <w:bCs/>
              </w:rPr>
              <w:t xml:space="preserve"> but some catch limits exceed recommended levels.</w:t>
            </w:r>
          </w:p>
          <w:p w14:paraId="0B81BEAE" w14:textId="7078DCE3" w:rsidR="00C74B33" w:rsidRPr="003B14FB" w:rsidRDefault="00810D04" w:rsidP="00AA4828">
            <w:pPr>
              <w:rPr>
                <w:rFonts w:cs="Arial"/>
              </w:rPr>
            </w:pPr>
            <w:r w:rsidRPr="003B14FB">
              <w:rPr>
                <w:rFonts w:cs="Arial"/>
              </w:rPr>
              <w:t xml:space="preserve">The </w:t>
            </w:r>
            <w:hyperlink r:id="rId74" w:history="1">
              <w:r w:rsidR="00B04AAB" w:rsidRPr="003B14FB">
                <w:rPr>
                  <w:rStyle w:val="Hyperlink"/>
                  <w:rFonts w:cs="Arial"/>
                </w:rPr>
                <w:t>harvest strategy</w:t>
              </w:r>
            </w:hyperlink>
            <w:r w:rsidR="00B04AAB" w:rsidRPr="003B14FB">
              <w:rPr>
                <w:rFonts w:cs="Arial"/>
              </w:rPr>
              <w:t xml:space="preserve"> for </w:t>
            </w:r>
            <w:r w:rsidR="00B771E6" w:rsidRPr="003B14FB">
              <w:rPr>
                <w:rFonts w:cs="Arial"/>
              </w:rPr>
              <w:t xml:space="preserve">the </w:t>
            </w:r>
            <w:r w:rsidR="00333CC2">
              <w:rPr>
                <w:rFonts w:cs="Arial"/>
              </w:rPr>
              <w:t>f</w:t>
            </w:r>
            <w:r w:rsidR="00B771E6" w:rsidRPr="003B14FB">
              <w:rPr>
                <w:rFonts w:cs="Arial"/>
              </w:rPr>
              <w:t>ishery</w:t>
            </w:r>
            <w:r w:rsidR="00B04AAB" w:rsidRPr="003B14FB">
              <w:rPr>
                <w:rFonts w:cs="Arial"/>
              </w:rPr>
              <w:t xml:space="preserve"> </w:t>
            </w:r>
            <w:r w:rsidRPr="003B14FB">
              <w:rPr>
                <w:rFonts w:cs="Arial"/>
              </w:rPr>
              <w:t xml:space="preserve">provides a </w:t>
            </w:r>
            <w:r w:rsidR="00B04AAB" w:rsidRPr="003B14FB">
              <w:rPr>
                <w:rFonts w:cs="Arial"/>
              </w:rPr>
              <w:t xml:space="preserve">transparent </w:t>
            </w:r>
            <w:r w:rsidRPr="003B14FB">
              <w:rPr>
                <w:rFonts w:cs="Arial"/>
              </w:rPr>
              <w:t xml:space="preserve">framework for making evidence-based, precautionary decisions </w:t>
            </w:r>
            <w:r w:rsidR="00B04AAB" w:rsidRPr="003B14FB">
              <w:rPr>
                <w:rFonts w:cs="Arial"/>
              </w:rPr>
              <w:t xml:space="preserve">on </w:t>
            </w:r>
            <w:r w:rsidRPr="003B14FB">
              <w:rPr>
                <w:rFonts w:cs="Arial"/>
              </w:rPr>
              <w:t xml:space="preserve">the amount of </w:t>
            </w:r>
            <w:r w:rsidR="0004211D" w:rsidRPr="003B14FB">
              <w:rPr>
                <w:rFonts w:cs="Arial"/>
              </w:rPr>
              <w:t>bêche-de-mer</w:t>
            </w:r>
            <w:r w:rsidR="00B04AAB" w:rsidRPr="003B14FB">
              <w:rPr>
                <w:rFonts w:cs="Arial"/>
              </w:rPr>
              <w:t xml:space="preserve"> </w:t>
            </w:r>
            <w:r w:rsidRPr="003B14FB">
              <w:rPr>
                <w:rFonts w:cs="Arial"/>
              </w:rPr>
              <w:t xml:space="preserve">that can be caught </w:t>
            </w:r>
            <w:r w:rsidR="00B04AAB" w:rsidRPr="003B14FB">
              <w:rPr>
                <w:rFonts w:cs="Arial"/>
              </w:rPr>
              <w:t>each year</w:t>
            </w:r>
            <w:r w:rsidRPr="003B14FB">
              <w:rPr>
                <w:rFonts w:cs="Arial"/>
              </w:rPr>
              <w:t xml:space="preserve">. It sets out how </w:t>
            </w:r>
            <w:r w:rsidR="00B771E6" w:rsidRPr="003B14FB">
              <w:rPr>
                <w:rFonts w:cs="Arial"/>
              </w:rPr>
              <w:t xml:space="preserve">the </w:t>
            </w:r>
            <w:r w:rsidR="00333CC2">
              <w:rPr>
                <w:rFonts w:cs="Arial"/>
              </w:rPr>
              <w:t>f</w:t>
            </w:r>
            <w:r w:rsidR="00B771E6" w:rsidRPr="003B14FB">
              <w:rPr>
                <w:rFonts w:cs="Arial"/>
              </w:rPr>
              <w:t>ishery</w:t>
            </w:r>
            <w:r w:rsidRPr="003B14FB">
              <w:rPr>
                <w:rFonts w:cs="Arial"/>
              </w:rPr>
              <w:t xml:space="preserve"> </w:t>
            </w:r>
            <w:r w:rsidR="00B04AAB" w:rsidRPr="003B14FB">
              <w:rPr>
                <w:rFonts w:cs="Arial"/>
              </w:rPr>
              <w:t xml:space="preserve">should be </w:t>
            </w:r>
            <w:r w:rsidRPr="003B14FB">
              <w:rPr>
                <w:rFonts w:cs="Arial"/>
              </w:rPr>
              <w:t>monitored</w:t>
            </w:r>
            <w:r w:rsidR="00B04AAB" w:rsidRPr="003B14FB">
              <w:rPr>
                <w:rFonts w:cs="Arial"/>
              </w:rPr>
              <w:t xml:space="preserve"> </w:t>
            </w:r>
            <w:r w:rsidRPr="003B14FB">
              <w:rPr>
                <w:rFonts w:cs="Arial"/>
              </w:rPr>
              <w:t>and what data should be collected to determine sustainable catch limits.</w:t>
            </w:r>
          </w:p>
          <w:p w14:paraId="24CF0C6D" w14:textId="5713595F" w:rsidR="00810D04" w:rsidRPr="003B14FB" w:rsidRDefault="00B04AAB" w:rsidP="00AA4828">
            <w:pPr>
              <w:rPr>
                <w:rFonts w:cs="Arial"/>
              </w:rPr>
            </w:pPr>
            <w:r w:rsidRPr="003B14FB">
              <w:rPr>
                <w:rFonts w:cs="Arial"/>
              </w:rPr>
              <w:t xml:space="preserve">The harvest strategy </w:t>
            </w:r>
            <w:r w:rsidR="00810D04" w:rsidRPr="003B14FB">
              <w:rPr>
                <w:rFonts w:cs="Arial"/>
              </w:rPr>
              <w:t xml:space="preserve">uses a tiered approach that applies increased levels of precaution with increasing levels of uncertainty about the stock. Specific decision rules apply at each tier level and to the different species categories in the </w:t>
            </w:r>
            <w:r w:rsidRPr="003B14FB">
              <w:rPr>
                <w:rFonts w:cs="Arial"/>
              </w:rPr>
              <w:t xml:space="preserve">harvest strategy, </w:t>
            </w:r>
            <w:r w:rsidR="00810D04" w:rsidRPr="003B14FB">
              <w:rPr>
                <w:rFonts w:cs="Arial"/>
              </w:rPr>
              <w:t>to control effort</w:t>
            </w:r>
            <w:r w:rsidRPr="003B14FB">
              <w:rPr>
                <w:rFonts w:cs="Arial"/>
              </w:rPr>
              <w:t>,</w:t>
            </w:r>
            <w:r w:rsidR="00810D04" w:rsidRPr="003B14FB">
              <w:rPr>
                <w:rFonts w:cs="Arial"/>
              </w:rPr>
              <w:t xml:space="preserve"> </w:t>
            </w:r>
            <w:r w:rsidR="00E57532" w:rsidRPr="003B14FB">
              <w:rPr>
                <w:rFonts w:cs="Arial"/>
              </w:rPr>
              <w:t xml:space="preserve">total allowable </w:t>
            </w:r>
            <w:r w:rsidRPr="003B14FB">
              <w:rPr>
                <w:rFonts w:cs="Arial"/>
              </w:rPr>
              <w:t xml:space="preserve">catch limits </w:t>
            </w:r>
            <w:r w:rsidR="00E57532" w:rsidRPr="003B14FB">
              <w:rPr>
                <w:rFonts w:cs="Arial"/>
              </w:rPr>
              <w:t xml:space="preserve">(TACs) </w:t>
            </w:r>
            <w:r w:rsidRPr="003B14FB">
              <w:rPr>
                <w:rFonts w:cs="Arial"/>
              </w:rPr>
              <w:t xml:space="preserve">and </w:t>
            </w:r>
            <w:r w:rsidR="00810D04" w:rsidRPr="003B14FB">
              <w:rPr>
                <w:rFonts w:cs="Arial"/>
              </w:rPr>
              <w:t>minimum size limits</w:t>
            </w:r>
            <w:r w:rsidR="00D7094F" w:rsidRPr="003B14FB">
              <w:rPr>
                <w:rFonts w:cs="Arial"/>
              </w:rPr>
              <w:t xml:space="preserve"> (though there are discrepancies in the size limits AFMA has published for this fishery)</w:t>
            </w:r>
            <w:r w:rsidR="00810D04" w:rsidRPr="003B14FB">
              <w:rPr>
                <w:rFonts w:cs="Arial"/>
              </w:rPr>
              <w:t xml:space="preserve">. </w:t>
            </w:r>
            <w:r w:rsidR="00E57532" w:rsidRPr="003B14FB">
              <w:rPr>
                <w:rFonts w:cs="Arial"/>
              </w:rPr>
              <w:t xml:space="preserve">The strategy also </w:t>
            </w:r>
            <w:r w:rsidR="00810D04" w:rsidRPr="003B14FB">
              <w:rPr>
                <w:rFonts w:cs="Arial"/>
              </w:rPr>
              <w:t>includes clear rules to guide the re</w:t>
            </w:r>
            <w:r w:rsidR="00E57532" w:rsidRPr="003B14FB">
              <w:rPr>
                <w:rFonts w:cs="Arial"/>
              </w:rPr>
              <w:t xml:space="preserve">commencement of fishing for </w:t>
            </w:r>
            <w:r w:rsidR="00810D04" w:rsidRPr="003B14FB">
              <w:rPr>
                <w:rFonts w:cs="Arial"/>
              </w:rPr>
              <w:t xml:space="preserve">closed species </w:t>
            </w:r>
            <w:r w:rsidRPr="003B14FB">
              <w:rPr>
                <w:rFonts w:cs="Arial"/>
              </w:rPr>
              <w:t xml:space="preserve">and </w:t>
            </w:r>
            <w:r w:rsidR="00810D04" w:rsidRPr="003B14FB">
              <w:rPr>
                <w:rFonts w:cs="Arial"/>
              </w:rPr>
              <w:t>mechanism</w:t>
            </w:r>
            <w:r w:rsidR="00E57532" w:rsidRPr="003B14FB">
              <w:rPr>
                <w:rFonts w:cs="Arial"/>
              </w:rPr>
              <w:t>s</w:t>
            </w:r>
            <w:r w:rsidR="00810D04" w:rsidRPr="003B14FB">
              <w:rPr>
                <w:rFonts w:cs="Arial"/>
              </w:rPr>
              <w:t xml:space="preserve"> for the TAC</w:t>
            </w:r>
            <w:r w:rsidR="00E57532" w:rsidRPr="003B14FB">
              <w:rPr>
                <w:rFonts w:cs="Arial"/>
              </w:rPr>
              <w:t>-</w:t>
            </w:r>
            <w:r w:rsidR="00810D04" w:rsidRPr="003B14FB">
              <w:rPr>
                <w:rFonts w:cs="Arial"/>
              </w:rPr>
              <w:t xml:space="preserve">setting process to account </w:t>
            </w:r>
            <w:r w:rsidR="00E57532" w:rsidRPr="003B14FB">
              <w:rPr>
                <w:rFonts w:cs="Arial"/>
              </w:rPr>
              <w:t xml:space="preserve">for </w:t>
            </w:r>
            <w:r w:rsidR="00810D04" w:rsidRPr="003B14FB">
              <w:rPr>
                <w:rFonts w:cs="Arial"/>
              </w:rPr>
              <w:t>any overcatch that may have occurred in preceding fishing season</w:t>
            </w:r>
            <w:r w:rsidR="00E57532" w:rsidRPr="003B14FB">
              <w:rPr>
                <w:rFonts w:cs="Arial"/>
              </w:rPr>
              <w:t>s</w:t>
            </w:r>
            <w:r w:rsidR="00810D04" w:rsidRPr="003B14FB">
              <w:rPr>
                <w:rFonts w:cs="Arial"/>
              </w:rPr>
              <w:t xml:space="preserve">. </w:t>
            </w:r>
          </w:p>
          <w:p w14:paraId="4335A3DD" w14:textId="2A0D45C2" w:rsidR="00810D04" w:rsidRPr="003B14FB" w:rsidRDefault="00810D04" w:rsidP="00AA4828">
            <w:pPr>
              <w:rPr>
                <w:rFonts w:cs="Arial"/>
              </w:rPr>
            </w:pPr>
            <w:r w:rsidRPr="003B14FB">
              <w:rPr>
                <w:rFonts w:cs="Arial"/>
              </w:rPr>
              <w:t xml:space="preserve">Starting </w:t>
            </w:r>
            <w:r w:rsidR="00B04AAB" w:rsidRPr="003B14FB">
              <w:rPr>
                <w:rFonts w:cs="Arial"/>
              </w:rPr>
              <w:t xml:space="preserve">TACs </w:t>
            </w:r>
            <w:r w:rsidRPr="003B14FB">
              <w:rPr>
                <w:rFonts w:cs="Arial"/>
              </w:rPr>
              <w:t xml:space="preserve">and trigger limits are based on a series of stock surveys carried out between 1995 and </w:t>
            </w:r>
            <w:r w:rsidR="00CC55B8" w:rsidRPr="003B14FB">
              <w:rPr>
                <w:rFonts w:cs="Arial"/>
              </w:rPr>
              <w:t>2011 and</w:t>
            </w:r>
            <w:r w:rsidRPr="003B14FB">
              <w:rPr>
                <w:rFonts w:cs="Arial"/>
              </w:rPr>
              <w:t xml:space="preserve"> estimates of fishery harvests up to 2018. </w:t>
            </w:r>
            <w:r w:rsidR="00B04AAB" w:rsidRPr="003B14FB">
              <w:rPr>
                <w:rFonts w:cs="Arial"/>
              </w:rPr>
              <w:t>The s</w:t>
            </w:r>
            <w:r w:rsidRPr="003B14FB">
              <w:rPr>
                <w:rFonts w:cs="Arial"/>
              </w:rPr>
              <w:t xml:space="preserve">tarting TACs have been set at less than </w:t>
            </w:r>
            <w:r w:rsidR="00B04AAB" w:rsidRPr="003B14FB">
              <w:rPr>
                <w:rFonts w:cs="Arial"/>
              </w:rPr>
              <w:t xml:space="preserve">ten per cent </w:t>
            </w:r>
            <w:r w:rsidRPr="003B14FB">
              <w:rPr>
                <w:rFonts w:cs="Arial"/>
              </w:rPr>
              <w:t xml:space="preserve">of </w:t>
            </w:r>
            <w:r w:rsidR="00B04AAB" w:rsidRPr="003B14FB">
              <w:rPr>
                <w:rFonts w:cs="Arial"/>
              </w:rPr>
              <w:t xml:space="preserve">the estimated </w:t>
            </w:r>
            <w:r w:rsidRPr="003B14FB">
              <w:rPr>
                <w:rFonts w:cs="Arial"/>
              </w:rPr>
              <w:t xml:space="preserve">population biomass and trigger limits </w:t>
            </w:r>
            <w:r w:rsidR="00E57532" w:rsidRPr="003B14FB">
              <w:rPr>
                <w:rFonts w:cs="Arial"/>
              </w:rPr>
              <w:t xml:space="preserve">also apply to </w:t>
            </w:r>
            <w:r w:rsidRPr="003B14FB">
              <w:rPr>
                <w:rFonts w:cs="Arial"/>
              </w:rPr>
              <w:t xml:space="preserve">species with a high uncertainty in population estimates and/or biological parameters, allowing for potential increase if more information on species stock status </w:t>
            </w:r>
            <w:r w:rsidR="00B04AAB" w:rsidRPr="003B14FB">
              <w:rPr>
                <w:rFonts w:cs="Arial"/>
              </w:rPr>
              <w:t>becomes available</w:t>
            </w:r>
            <w:r w:rsidRPr="003B14FB">
              <w:rPr>
                <w:rFonts w:cs="Arial"/>
              </w:rPr>
              <w:t xml:space="preserve">. The </w:t>
            </w:r>
            <w:r w:rsidR="00BB14BF" w:rsidRPr="003B14FB">
              <w:rPr>
                <w:rFonts w:cs="Arial"/>
              </w:rPr>
              <w:t>harvest strategy</w:t>
            </w:r>
            <w:r w:rsidRPr="003B14FB">
              <w:rPr>
                <w:rFonts w:cs="Arial"/>
              </w:rPr>
              <w:t xml:space="preserve"> applies a conservative proxy value of </w:t>
            </w:r>
            <w:r w:rsidR="00E57532" w:rsidRPr="003B14FB">
              <w:rPr>
                <w:rFonts w:cs="Arial"/>
              </w:rPr>
              <w:t xml:space="preserve">40 </w:t>
            </w:r>
            <w:r w:rsidR="00BB14BF" w:rsidRPr="003B14FB">
              <w:rPr>
                <w:rFonts w:cs="Arial"/>
              </w:rPr>
              <w:t xml:space="preserve">per cent </w:t>
            </w:r>
            <w:r w:rsidRPr="003B14FB">
              <w:rPr>
                <w:rFonts w:cs="Arial"/>
              </w:rPr>
              <w:t xml:space="preserve">of virgin biomass as the limit </w:t>
            </w:r>
            <w:r w:rsidR="00BB14BF" w:rsidRPr="003B14FB">
              <w:rPr>
                <w:rFonts w:cs="Arial"/>
              </w:rPr>
              <w:t>belo</w:t>
            </w:r>
            <w:r w:rsidR="00E57532" w:rsidRPr="003B14FB">
              <w:rPr>
                <w:rFonts w:cs="Arial"/>
              </w:rPr>
              <w:t>w</w:t>
            </w:r>
            <w:r w:rsidR="00BB14BF" w:rsidRPr="003B14FB">
              <w:rPr>
                <w:rFonts w:cs="Arial"/>
              </w:rPr>
              <w:t xml:space="preserve"> which fishing for those species must stop.</w:t>
            </w:r>
            <w:r w:rsidR="00E57532" w:rsidRPr="003B14FB">
              <w:rPr>
                <w:rFonts w:cs="Arial"/>
              </w:rPr>
              <w:t xml:space="preserve"> The </w:t>
            </w:r>
            <w:r w:rsidRPr="003B14FB">
              <w:rPr>
                <w:rFonts w:cs="Arial"/>
              </w:rPr>
              <w:t xml:space="preserve">TACs are set conservatively </w:t>
            </w:r>
            <w:r w:rsidR="00B42A78" w:rsidRPr="003B14FB">
              <w:rPr>
                <w:rFonts w:cs="Arial"/>
              </w:rPr>
              <w:t xml:space="preserve">in recognition of the lack </w:t>
            </w:r>
            <w:r w:rsidRPr="003B14FB">
              <w:rPr>
                <w:rFonts w:cs="Arial"/>
              </w:rPr>
              <w:t>of scientific certainty.</w:t>
            </w:r>
          </w:p>
          <w:p w14:paraId="325A6C3A" w14:textId="3A6B3E2F" w:rsidR="00867590" w:rsidRPr="003B14FB" w:rsidRDefault="00E57532" w:rsidP="00AA4828">
            <w:pPr>
              <w:rPr>
                <w:rFonts w:cs="Arial"/>
                <w:bCs/>
                <w:lang w:val="en"/>
              </w:rPr>
            </w:pPr>
            <w:r w:rsidRPr="003B14FB">
              <w:rPr>
                <w:rFonts w:cs="Arial"/>
                <w:lang w:val="en"/>
              </w:rPr>
              <w:t xml:space="preserve">Some TACs however have been set above the levels recommended by stock surveys. For </w:t>
            </w:r>
            <w:r w:rsidR="00CC55B8" w:rsidRPr="003B14FB">
              <w:rPr>
                <w:rFonts w:cs="Arial"/>
                <w:lang w:val="en"/>
              </w:rPr>
              <w:t>example,</w:t>
            </w:r>
            <w:r w:rsidRPr="003B14FB">
              <w:rPr>
                <w:rFonts w:cs="Arial"/>
                <w:lang w:val="en"/>
              </w:rPr>
              <w:t xml:space="preserve"> </w:t>
            </w:r>
            <w:r w:rsidR="00CD6E0D" w:rsidRPr="003B14FB">
              <w:rPr>
                <w:rFonts w:cs="Arial"/>
                <w:lang w:val="en"/>
              </w:rPr>
              <w:t>Hairy Blackfish (</w:t>
            </w:r>
            <w:r w:rsidR="00CD6E0D" w:rsidRPr="003B14FB">
              <w:rPr>
                <w:rFonts w:cs="Arial"/>
                <w:i/>
                <w:iCs/>
                <w:lang w:val="en"/>
              </w:rPr>
              <w:t>A. miliaris</w:t>
            </w:r>
            <w:r w:rsidR="00CD6E0D" w:rsidRPr="003B14FB">
              <w:rPr>
                <w:rFonts w:cs="Arial"/>
                <w:lang w:val="en"/>
              </w:rPr>
              <w:t>)</w:t>
            </w:r>
            <w:r w:rsidR="00CD6E0D" w:rsidRPr="003B14FB">
              <w:rPr>
                <w:rFonts w:cs="Arial"/>
                <w:i/>
                <w:iCs/>
                <w:lang w:val="en"/>
              </w:rPr>
              <w:t xml:space="preserve"> </w:t>
            </w:r>
            <w:r w:rsidR="00CD6E0D" w:rsidRPr="003B14FB">
              <w:rPr>
                <w:rFonts w:cs="Arial"/>
                <w:lang w:val="en"/>
              </w:rPr>
              <w:t>and</w:t>
            </w:r>
            <w:r w:rsidR="00CD6E0D" w:rsidRPr="003B14FB">
              <w:rPr>
                <w:rFonts w:cs="Arial"/>
                <w:i/>
                <w:iCs/>
                <w:lang w:val="en"/>
              </w:rPr>
              <w:t xml:space="preserve"> </w:t>
            </w:r>
            <w:r w:rsidR="00CD6E0D" w:rsidRPr="003B14FB">
              <w:rPr>
                <w:rFonts w:cs="Arial"/>
                <w:lang w:val="en"/>
              </w:rPr>
              <w:t>Deepwater Redfish (</w:t>
            </w:r>
            <w:r w:rsidR="00CD6E0D" w:rsidRPr="003B14FB">
              <w:rPr>
                <w:rFonts w:cs="Arial"/>
                <w:i/>
                <w:iCs/>
                <w:lang w:val="en"/>
              </w:rPr>
              <w:t>H. echinites</w:t>
            </w:r>
            <w:r w:rsidR="00CD6E0D" w:rsidRPr="003B14FB">
              <w:rPr>
                <w:rFonts w:cs="Arial"/>
                <w:lang w:val="en"/>
              </w:rPr>
              <w:t>)</w:t>
            </w:r>
            <w:r w:rsidR="00B6389F">
              <w:rPr>
                <w:rFonts w:cs="Arial"/>
                <w:lang w:val="en"/>
              </w:rPr>
              <w:t xml:space="preserve"> and trial openings for the take of Black Teatfish</w:t>
            </w:r>
            <w:r w:rsidRPr="003B14FB">
              <w:rPr>
                <w:rFonts w:cs="Arial"/>
                <w:lang w:val="en"/>
              </w:rPr>
              <w:t xml:space="preserve">. The use of ‘basket’ TACs rather than individual TACs also poses some risk of </w:t>
            </w:r>
            <w:r w:rsidR="00CC55B8" w:rsidRPr="003B14FB">
              <w:rPr>
                <w:rFonts w:cs="Arial"/>
                <w:lang w:val="en"/>
              </w:rPr>
              <w:t>overfishing</w:t>
            </w:r>
            <w:r w:rsidRPr="003B14FB">
              <w:rPr>
                <w:rFonts w:cs="Arial"/>
                <w:lang w:val="en"/>
              </w:rPr>
              <w:t xml:space="preserve"> to those species. </w:t>
            </w:r>
            <w:r w:rsidR="00BF2367" w:rsidRPr="003B14FB">
              <w:rPr>
                <w:rFonts w:cs="Arial"/>
                <w:bCs/>
                <w:lang w:val="en"/>
              </w:rPr>
              <w:t xml:space="preserve">It is unclear if the catches since 2019 when the TACs were calculated have impeded effective recruitment and recovery of Deepwater Redfish or Hairy Blackfish species </w:t>
            </w:r>
            <w:r w:rsidR="00BF2367" w:rsidRPr="003B14FB">
              <w:rPr>
                <w:rFonts w:cs="Arial"/>
                <w:bCs/>
              </w:rPr>
              <w:t>(</w:t>
            </w:r>
            <w:hyperlink r:id="rId75" w:anchor="191-description-of-the-fishery" w:history="1">
              <w:r w:rsidR="00BF2367" w:rsidRPr="003B14FB">
                <w:rPr>
                  <w:rStyle w:val="Hyperlink"/>
                  <w:rFonts w:cs="Arial"/>
                  <w:lang w:val="en"/>
                </w:rPr>
                <w:t>Butler and Steven, 2020</w:t>
              </w:r>
            </w:hyperlink>
            <w:r w:rsidR="00BF2367" w:rsidRPr="003B14FB">
              <w:rPr>
                <w:rFonts w:cs="Arial"/>
                <w:lang w:val="en"/>
              </w:rPr>
              <w:t>)</w:t>
            </w:r>
            <w:r w:rsidR="00BF2367" w:rsidRPr="003B14FB">
              <w:rPr>
                <w:rFonts w:cs="Arial"/>
                <w:bCs/>
                <w:lang w:val="en"/>
              </w:rPr>
              <w:t>.</w:t>
            </w:r>
          </w:p>
        </w:tc>
      </w:tr>
      <w:tr w:rsidR="00867590" w:rsidRPr="003B14FB" w14:paraId="31A6BE89" w14:textId="77777777" w:rsidTr="00FC7018">
        <w:trPr>
          <w:cantSplit/>
        </w:trPr>
        <w:tc>
          <w:tcPr>
            <w:tcW w:w="1500" w:type="pct"/>
            <w:shd w:val="clear" w:color="auto" w:fill="FFC000"/>
          </w:tcPr>
          <w:p w14:paraId="4CC54A7F" w14:textId="2FB7DD0E" w:rsidR="004E6C95" w:rsidRPr="003B14FB" w:rsidRDefault="00867590" w:rsidP="00AA4828">
            <w:pPr>
              <w:rPr>
                <w:rFonts w:cs="Arial"/>
              </w:rPr>
            </w:pPr>
            <w:r w:rsidRPr="003B14FB">
              <w:rPr>
                <w:rFonts w:cs="Arial"/>
                <w:b/>
                <w:bCs/>
                <w:i/>
                <w:iCs/>
              </w:rPr>
              <w:lastRenderedPageBreak/>
              <w:t xml:space="preserve">1.1.7 </w:t>
            </w:r>
            <w:r w:rsidRPr="003B14FB">
              <w:rPr>
                <w:rFonts w:cs="Arial"/>
              </w:rPr>
              <w:t xml:space="preserve">There are management strategies in place capable of controlling the level of take. </w:t>
            </w:r>
          </w:p>
        </w:tc>
        <w:tc>
          <w:tcPr>
            <w:tcW w:w="3500" w:type="pct"/>
            <w:shd w:val="clear" w:color="auto" w:fill="auto"/>
          </w:tcPr>
          <w:p w14:paraId="6D379839" w14:textId="43CB4CC6" w:rsidR="00954F96" w:rsidRPr="003B14FB" w:rsidRDefault="00954F96" w:rsidP="00AA4828">
            <w:pPr>
              <w:rPr>
                <w:rFonts w:cs="Arial"/>
                <w:bCs/>
              </w:rPr>
            </w:pPr>
            <w:r w:rsidRPr="003B14FB">
              <w:rPr>
                <w:rFonts w:cs="Arial"/>
                <w:b/>
              </w:rPr>
              <w:t>Partially meets</w:t>
            </w:r>
            <w:r w:rsidRPr="003B14FB">
              <w:rPr>
                <w:rFonts w:cs="Arial"/>
                <w:bCs/>
              </w:rPr>
              <w:t xml:space="preserve"> – Controls have some capacity to limit harvest</w:t>
            </w:r>
            <w:r w:rsidR="003B1541" w:rsidRPr="003B14FB">
              <w:rPr>
                <w:rFonts w:cs="Arial"/>
                <w:bCs/>
              </w:rPr>
              <w:t xml:space="preserve"> but </w:t>
            </w:r>
            <w:r w:rsidR="00B44FF9" w:rsidRPr="003B14FB">
              <w:rPr>
                <w:rFonts w:cs="Arial"/>
                <w:bCs/>
              </w:rPr>
              <w:t>need</w:t>
            </w:r>
            <w:r w:rsidR="00AF4D74">
              <w:rPr>
                <w:rFonts w:cs="Arial"/>
                <w:bCs/>
              </w:rPr>
              <w:t xml:space="preserve">s </w:t>
            </w:r>
            <w:r w:rsidR="003B1541" w:rsidRPr="003B14FB">
              <w:rPr>
                <w:rFonts w:cs="Arial"/>
                <w:bCs/>
              </w:rPr>
              <w:t>improv</w:t>
            </w:r>
            <w:r w:rsidR="00B44FF9" w:rsidRPr="003B14FB">
              <w:rPr>
                <w:rFonts w:cs="Arial"/>
                <w:bCs/>
              </w:rPr>
              <w:t>ement</w:t>
            </w:r>
            <w:r w:rsidR="003B1541" w:rsidRPr="003B14FB">
              <w:rPr>
                <w:rFonts w:cs="Arial"/>
                <w:bCs/>
              </w:rPr>
              <w:t>.</w:t>
            </w:r>
          </w:p>
          <w:p w14:paraId="71B8BE45" w14:textId="7D2D9AEC" w:rsidR="00B44FF9" w:rsidRPr="003B14FB" w:rsidRDefault="00B771E6" w:rsidP="00B44FF9">
            <w:pPr>
              <w:rPr>
                <w:rFonts w:cs="Arial"/>
                <w:bCs/>
              </w:rPr>
            </w:pPr>
            <w:r w:rsidRPr="003B14FB">
              <w:rPr>
                <w:rFonts w:cs="Arial"/>
                <w:lang w:val="en"/>
              </w:rPr>
              <w:t xml:space="preserve">The </w:t>
            </w:r>
            <w:r w:rsidR="00333CC2">
              <w:rPr>
                <w:rFonts w:cs="Arial"/>
                <w:lang w:val="en"/>
              </w:rPr>
              <w:t>f</w:t>
            </w:r>
            <w:r w:rsidRPr="003B14FB">
              <w:rPr>
                <w:rFonts w:cs="Arial"/>
                <w:lang w:val="en"/>
              </w:rPr>
              <w:t>ishery</w:t>
            </w:r>
            <w:r w:rsidR="00B6097A" w:rsidRPr="003B14FB">
              <w:rPr>
                <w:rFonts w:cs="Arial"/>
                <w:lang w:val="en"/>
              </w:rPr>
              <w:t xml:space="preserve"> </w:t>
            </w:r>
            <w:r w:rsidR="00C25F27" w:rsidRPr="003B14FB">
              <w:rPr>
                <w:rFonts w:cs="Arial"/>
                <w:lang w:val="en"/>
              </w:rPr>
              <w:t xml:space="preserve">is managed using various input and output controls. Input controls include limiting participation in </w:t>
            </w:r>
            <w:r w:rsidRPr="003B14FB">
              <w:rPr>
                <w:rFonts w:cs="Arial"/>
                <w:lang w:val="en"/>
              </w:rPr>
              <w:t xml:space="preserve">the </w:t>
            </w:r>
            <w:r w:rsidR="00333CC2">
              <w:rPr>
                <w:rFonts w:cs="Arial"/>
                <w:lang w:val="en"/>
              </w:rPr>
              <w:t>f</w:t>
            </w:r>
            <w:r w:rsidRPr="003B14FB">
              <w:rPr>
                <w:rFonts w:cs="Arial"/>
                <w:lang w:val="en"/>
              </w:rPr>
              <w:t>ishery</w:t>
            </w:r>
            <w:r w:rsidR="00C25F27" w:rsidRPr="003B14FB">
              <w:rPr>
                <w:rFonts w:cs="Arial"/>
                <w:lang w:val="en"/>
              </w:rPr>
              <w:t xml:space="preserve"> to </w:t>
            </w:r>
            <w:r w:rsidR="00954F96" w:rsidRPr="003B14FB">
              <w:rPr>
                <w:rFonts w:cs="Arial"/>
                <w:bCs/>
              </w:rPr>
              <w:t>TIB</w:t>
            </w:r>
            <w:r w:rsidR="00C25F27" w:rsidRPr="003B14FB">
              <w:rPr>
                <w:rFonts w:cs="Arial"/>
                <w:lang w:val="en"/>
              </w:rPr>
              <w:t xml:space="preserve"> licence holders, limiting fishers to using vessels no longer than </w:t>
            </w:r>
            <w:r w:rsidR="00B6097A" w:rsidRPr="003B14FB">
              <w:rPr>
                <w:rFonts w:cs="Arial"/>
                <w:lang w:val="en"/>
              </w:rPr>
              <w:t xml:space="preserve">seven meters and </w:t>
            </w:r>
            <w:r w:rsidR="00C25F27" w:rsidRPr="003B14FB">
              <w:rPr>
                <w:rFonts w:cs="Arial"/>
                <w:lang w:val="en"/>
              </w:rPr>
              <w:t xml:space="preserve">restricting harvest to hand fishing </w:t>
            </w:r>
            <w:r w:rsidR="00B6097A" w:rsidRPr="003B14FB">
              <w:rPr>
                <w:rFonts w:cs="Arial"/>
                <w:lang w:val="en"/>
              </w:rPr>
              <w:t xml:space="preserve">without </w:t>
            </w:r>
            <w:r w:rsidR="00C25F27" w:rsidRPr="003B14FB">
              <w:rPr>
                <w:rFonts w:cs="Arial"/>
                <w:lang w:val="en"/>
              </w:rPr>
              <w:t xml:space="preserve">the use of hookah and scuba gear. There is currently no limit on the number of TIB licences that can be issued. Output controls include minimum </w:t>
            </w:r>
            <w:r w:rsidR="00CC55B8" w:rsidRPr="003B14FB">
              <w:rPr>
                <w:rFonts w:cs="Arial"/>
                <w:lang w:val="en"/>
              </w:rPr>
              <w:t>legal-size</w:t>
            </w:r>
            <w:r w:rsidR="00C25F27" w:rsidRPr="003B14FB">
              <w:rPr>
                <w:rFonts w:cs="Arial"/>
                <w:lang w:val="en"/>
              </w:rPr>
              <w:t xml:space="preserve"> limits</w:t>
            </w:r>
            <w:r w:rsidR="00B6097A" w:rsidRPr="003B14FB">
              <w:rPr>
                <w:rFonts w:cs="Arial"/>
                <w:lang w:val="en"/>
              </w:rPr>
              <w:t xml:space="preserve"> </w:t>
            </w:r>
            <w:r w:rsidR="00C25F27" w:rsidRPr="003B14FB">
              <w:rPr>
                <w:rFonts w:cs="Arial"/>
                <w:lang w:val="en"/>
              </w:rPr>
              <w:t xml:space="preserve">and </w:t>
            </w:r>
            <w:r w:rsidR="00B6097A" w:rsidRPr="003B14FB">
              <w:rPr>
                <w:rFonts w:cs="Arial"/>
                <w:lang w:val="en"/>
              </w:rPr>
              <w:t>total allowable catch limits</w:t>
            </w:r>
            <w:r w:rsidR="00C25F27" w:rsidRPr="003B14FB">
              <w:rPr>
                <w:rFonts w:cs="Arial"/>
                <w:lang w:val="en"/>
              </w:rPr>
              <w:t>.</w:t>
            </w:r>
            <w:r w:rsidR="00B44FF9" w:rsidRPr="003B14FB">
              <w:rPr>
                <w:rFonts w:cs="Arial"/>
                <w:lang w:val="en"/>
              </w:rPr>
              <w:t xml:space="preserve"> </w:t>
            </w:r>
            <w:r w:rsidR="00B44FF9" w:rsidRPr="003B14FB">
              <w:rPr>
                <w:rFonts w:cs="Arial"/>
                <w:bCs/>
              </w:rPr>
              <w:t xml:space="preserve">Minimum legal size limits are specified for some species in the </w:t>
            </w:r>
            <w:hyperlink r:id="rId76" w:history="1">
              <w:r w:rsidR="00B44FF9" w:rsidRPr="003B14FB">
                <w:rPr>
                  <w:rStyle w:val="Hyperlink"/>
                  <w:rFonts w:cs="Arial"/>
                  <w:bCs/>
                  <w:i/>
                </w:rPr>
                <w:t>Torres Strait Fisheries Management Instrument No.15 (Torres Strait Sea Cucumber Fishery)</w:t>
              </w:r>
            </w:hyperlink>
            <w:r w:rsidR="00B44FF9" w:rsidRPr="003B14FB">
              <w:rPr>
                <w:rFonts w:cs="Arial"/>
                <w:bCs/>
                <w:i/>
                <w:iCs/>
              </w:rPr>
              <w:t xml:space="preserve">, </w:t>
            </w:r>
            <w:r w:rsidR="00B44FF9" w:rsidRPr="003B14FB">
              <w:rPr>
                <w:rFonts w:cs="Arial"/>
                <w:bCs/>
              </w:rPr>
              <w:t xml:space="preserve">but differ to those published on the </w:t>
            </w:r>
            <w:r w:rsidR="00B44FF9" w:rsidRPr="003B14FB">
              <w:rPr>
                <w:rFonts w:cs="Arial"/>
              </w:rPr>
              <w:t>PZJA website (</w:t>
            </w:r>
            <w:hyperlink r:id="rId77" w:history="1">
              <w:r w:rsidR="00B44FF9" w:rsidRPr="003B14FB">
                <w:rPr>
                  <w:rStyle w:val="Hyperlink"/>
                  <w:rFonts w:cs="Arial"/>
                </w:rPr>
                <w:t>PZJA, 2020</w:t>
              </w:r>
            </w:hyperlink>
            <w:r w:rsidR="00B44FF9" w:rsidRPr="003B14FB">
              <w:rPr>
                <w:rStyle w:val="Hyperlink"/>
                <w:rFonts w:cs="Arial"/>
                <w:color w:val="auto"/>
              </w:rPr>
              <w:t>)</w:t>
            </w:r>
            <w:r w:rsidR="00B44FF9" w:rsidRPr="003B14FB">
              <w:rPr>
                <w:rStyle w:val="Hyperlink"/>
                <w:rFonts w:cs="Arial"/>
              </w:rPr>
              <w:t>.</w:t>
            </w:r>
          </w:p>
          <w:p w14:paraId="72E5BC7D" w14:textId="7035429E" w:rsidR="00867590" w:rsidRPr="003B14FB" w:rsidRDefault="00C25F27" w:rsidP="00AA4828">
            <w:pPr>
              <w:rPr>
                <w:rFonts w:cs="Arial"/>
                <w:lang w:val="en"/>
              </w:rPr>
            </w:pPr>
            <w:r w:rsidRPr="003B14FB">
              <w:rPr>
                <w:rFonts w:cs="Arial"/>
                <w:lang w:val="en"/>
              </w:rPr>
              <w:t xml:space="preserve">The </w:t>
            </w:r>
            <w:hyperlink r:id="rId78" w:history="1">
              <w:r w:rsidR="007D5BA5" w:rsidRPr="003B14FB">
                <w:rPr>
                  <w:rStyle w:val="Hyperlink"/>
                  <w:rFonts w:cs="Arial"/>
                </w:rPr>
                <w:t>harvest strategy</w:t>
              </w:r>
            </w:hyperlink>
            <w:r w:rsidRPr="003B14FB">
              <w:rPr>
                <w:rFonts w:cs="Arial"/>
                <w:lang w:val="en"/>
              </w:rPr>
              <w:t xml:space="preserve"> applies a tiered approach with different harvest control rules depending on the type and quality of information available (</w:t>
            </w:r>
            <w:hyperlink r:id="rId79" w:anchor="191-description-of-the-fishery" w:history="1">
              <w:r w:rsidRPr="003B14FB">
                <w:rPr>
                  <w:rStyle w:val="Hyperlink"/>
                  <w:rFonts w:cs="Arial"/>
                  <w:lang w:val="en"/>
                </w:rPr>
                <w:t>Butler and Steven, 2020</w:t>
              </w:r>
            </w:hyperlink>
            <w:r w:rsidRPr="003B14FB">
              <w:rPr>
                <w:rFonts w:cs="Arial"/>
                <w:lang w:val="en"/>
              </w:rPr>
              <w:t>)</w:t>
            </w:r>
            <w:r w:rsidR="00B6097A" w:rsidRPr="003B14FB">
              <w:rPr>
                <w:rFonts w:cs="Arial"/>
                <w:lang w:val="en"/>
              </w:rPr>
              <w:t>.</w:t>
            </w:r>
          </w:p>
          <w:p w14:paraId="0468B491" w14:textId="780ADBB4" w:rsidR="00954F96" w:rsidRPr="003B14FB" w:rsidRDefault="00954F96" w:rsidP="00AA4828">
            <w:pPr>
              <w:rPr>
                <w:rFonts w:cs="Arial"/>
                <w:bCs/>
              </w:rPr>
            </w:pPr>
            <w:r w:rsidRPr="003B14FB">
              <w:rPr>
                <w:rFonts w:cs="Arial"/>
                <w:bCs/>
              </w:rPr>
              <w:t xml:space="preserve">Persons receiving commercial catch from </w:t>
            </w:r>
            <w:r w:rsidR="00B771E6" w:rsidRPr="003B14FB">
              <w:rPr>
                <w:rFonts w:cs="Arial"/>
                <w:bCs/>
              </w:rPr>
              <w:t xml:space="preserve">the </w:t>
            </w:r>
            <w:r w:rsidR="00333CC2">
              <w:rPr>
                <w:rFonts w:cs="Arial"/>
                <w:bCs/>
              </w:rPr>
              <w:t>f</w:t>
            </w:r>
            <w:r w:rsidR="00B771E6" w:rsidRPr="003B14FB">
              <w:rPr>
                <w:rFonts w:cs="Arial"/>
                <w:bCs/>
              </w:rPr>
              <w:t>ishery</w:t>
            </w:r>
            <w:r w:rsidRPr="003B14FB">
              <w:rPr>
                <w:rFonts w:cs="Arial"/>
                <w:bCs/>
              </w:rPr>
              <w:t xml:space="preserve"> are required to hold a Torres Strait Fish Receiver licence and to report all catches they receive. This allows total allowable catch limits to be monitored and enforced. </w:t>
            </w:r>
          </w:p>
          <w:p w14:paraId="3FE3CA49" w14:textId="1A12D07A" w:rsidR="00954F96" w:rsidRPr="003B14FB" w:rsidRDefault="00954F96" w:rsidP="00AA4828">
            <w:pPr>
              <w:rPr>
                <w:rFonts w:cs="Arial"/>
                <w:bCs/>
              </w:rPr>
            </w:pPr>
            <w:r w:rsidRPr="003B14FB">
              <w:rPr>
                <w:rFonts w:cs="Arial"/>
                <w:bCs/>
              </w:rPr>
              <w:t xml:space="preserve">Some management arrangements may however make enforcement difficult. For example, under the </w:t>
            </w:r>
            <w:r w:rsidRPr="003B14FB">
              <w:rPr>
                <w:rFonts w:cs="Arial"/>
                <w:bCs/>
                <w:i/>
              </w:rPr>
              <w:t>Torres Strait Fisheries Act 1984</w:t>
            </w:r>
            <w:r w:rsidRPr="003B14FB">
              <w:rPr>
                <w:rFonts w:cs="Arial"/>
                <w:bCs/>
              </w:rPr>
              <w:t xml:space="preserve">, persons are prohibited from taking, processing or carrying bêche-de-mer unless they hold a licence; do so in the course of traditional fishing; or do so for private purposes with the use of an Australian boat. Commercial-licenced fishing boats can be used for traditional fishing, including during commercial fishing operations. While traditional fishing is subject to bag limits, the size limits used in the commercial fishery do not apply. Recreational fishing is also allowed, subject to recreational rules and regulations. As a result, it is likely to be difficult to </w:t>
            </w:r>
            <w:r w:rsidR="00B05731">
              <w:rPr>
                <w:rFonts w:cs="Arial"/>
                <w:bCs/>
              </w:rPr>
              <w:t>manage</w:t>
            </w:r>
            <w:r w:rsidRPr="003B14FB">
              <w:rPr>
                <w:rFonts w:cs="Arial"/>
                <w:bCs/>
              </w:rPr>
              <w:t xml:space="preserve"> what catch is commercial and what is traditional, recreational or for private purposes</w:t>
            </w:r>
            <w:r w:rsidR="00B05731">
              <w:rPr>
                <w:rFonts w:cs="Arial"/>
                <w:bCs/>
              </w:rPr>
              <w:t>.</w:t>
            </w:r>
          </w:p>
          <w:p w14:paraId="5D2AB5EF" w14:textId="54D9CDE0" w:rsidR="00954F96" w:rsidRPr="003B14FB" w:rsidRDefault="00692A3B" w:rsidP="00AA4828">
            <w:pPr>
              <w:rPr>
                <w:rFonts w:cs="Arial"/>
                <w:lang w:val="en"/>
              </w:rPr>
            </w:pPr>
            <w:r w:rsidRPr="003B14FB">
              <w:rPr>
                <w:rFonts w:cs="Arial"/>
                <w:lang w:val="en"/>
              </w:rPr>
              <w:t xml:space="preserve">The use of </w:t>
            </w:r>
            <w:r w:rsidR="00954F96" w:rsidRPr="003B14FB">
              <w:rPr>
                <w:rFonts w:cs="Arial"/>
                <w:lang w:val="en"/>
              </w:rPr>
              <w:t xml:space="preserve">combined </w:t>
            </w:r>
            <w:r w:rsidRPr="003B14FB">
              <w:rPr>
                <w:rFonts w:cs="Arial"/>
                <w:lang w:val="en"/>
              </w:rPr>
              <w:t>(</w:t>
            </w:r>
            <w:r w:rsidR="00CC55B8" w:rsidRPr="003B14FB">
              <w:rPr>
                <w:rFonts w:cs="Arial"/>
                <w:lang w:val="en"/>
              </w:rPr>
              <w:t>multispecies</w:t>
            </w:r>
            <w:r w:rsidRPr="003B14FB">
              <w:rPr>
                <w:rFonts w:cs="Arial"/>
                <w:lang w:val="en"/>
              </w:rPr>
              <w:t xml:space="preserve">) </w:t>
            </w:r>
            <w:r w:rsidR="00954F96" w:rsidRPr="003B14FB">
              <w:rPr>
                <w:rFonts w:cs="Arial"/>
                <w:lang w:val="en"/>
              </w:rPr>
              <w:t>catch limit</w:t>
            </w:r>
            <w:r w:rsidRPr="003B14FB">
              <w:rPr>
                <w:rFonts w:cs="Arial"/>
                <w:lang w:val="en"/>
              </w:rPr>
              <w:t>s</w:t>
            </w:r>
            <w:r w:rsidR="00954F96" w:rsidRPr="003B14FB">
              <w:rPr>
                <w:rFonts w:cs="Arial"/>
                <w:lang w:val="en"/>
              </w:rPr>
              <w:t xml:space="preserve"> is also not biologically meaningful at the individual species level </w:t>
            </w:r>
            <w:r w:rsidR="00954F96" w:rsidRPr="003B14FB">
              <w:rPr>
                <w:rFonts w:cs="Arial"/>
                <w:bCs/>
              </w:rPr>
              <w:t>(</w:t>
            </w:r>
            <w:hyperlink r:id="rId80" w:anchor="191-description-of-the-fishery" w:history="1">
              <w:r w:rsidR="00954F96" w:rsidRPr="003B14FB">
                <w:rPr>
                  <w:rStyle w:val="Hyperlink"/>
                  <w:rFonts w:cs="Arial"/>
                  <w:lang w:val="en"/>
                </w:rPr>
                <w:t>Butler and Steven, 2020</w:t>
              </w:r>
            </w:hyperlink>
            <w:r w:rsidR="00954F96" w:rsidRPr="003B14FB">
              <w:rPr>
                <w:rFonts w:cs="Arial"/>
                <w:lang w:val="en"/>
              </w:rPr>
              <w:t>) and unable to effectively prevent overfishing for species in the</w:t>
            </w:r>
            <w:r w:rsidRPr="003B14FB">
              <w:rPr>
                <w:rFonts w:cs="Arial"/>
                <w:lang w:val="en"/>
              </w:rPr>
              <w:t>se</w:t>
            </w:r>
            <w:r w:rsidR="00954F96" w:rsidRPr="003B14FB">
              <w:rPr>
                <w:rFonts w:cs="Arial"/>
                <w:lang w:val="en"/>
              </w:rPr>
              <w:t xml:space="preserve"> group</w:t>
            </w:r>
            <w:r w:rsidRPr="003B14FB">
              <w:rPr>
                <w:rFonts w:cs="Arial"/>
                <w:lang w:val="en"/>
              </w:rPr>
              <w:t>s</w:t>
            </w:r>
            <w:r w:rsidR="00954F96" w:rsidRPr="003B14FB">
              <w:rPr>
                <w:rFonts w:cs="Arial"/>
                <w:lang w:val="en"/>
              </w:rPr>
              <w:t>.</w:t>
            </w:r>
          </w:p>
          <w:p w14:paraId="0F14F279" w14:textId="0F10B559" w:rsidR="00954F96" w:rsidRPr="003B14FB" w:rsidRDefault="00954F96" w:rsidP="00AA4828">
            <w:pPr>
              <w:rPr>
                <w:rFonts w:cs="Arial"/>
                <w:lang w:val="en"/>
              </w:rPr>
            </w:pPr>
            <w:r w:rsidRPr="003B14FB">
              <w:rPr>
                <w:rFonts w:cs="Arial"/>
                <w:bCs/>
                <w:lang w:val="en"/>
              </w:rPr>
              <w:t xml:space="preserve">Catch figures </w:t>
            </w:r>
            <w:r w:rsidRPr="003B14FB">
              <w:rPr>
                <w:rFonts w:cs="Arial"/>
                <w:bCs/>
              </w:rPr>
              <w:t xml:space="preserve">for </w:t>
            </w:r>
            <w:r w:rsidR="00B771E6" w:rsidRPr="003B14FB">
              <w:rPr>
                <w:rFonts w:cs="Arial"/>
                <w:bCs/>
              </w:rPr>
              <w:t xml:space="preserve">the </w:t>
            </w:r>
            <w:r w:rsidR="00DA4713">
              <w:rPr>
                <w:rFonts w:cs="Arial"/>
                <w:bCs/>
              </w:rPr>
              <w:t>f</w:t>
            </w:r>
            <w:r w:rsidR="00B771E6" w:rsidRPr="003B14FB">
              <w:rPr>
                <w:rFonts w:cs="Arial"/>
                <w:bCs/>
              </w:rPr>
              <w:t>ishery</w:t>
            </w:r>
            <w:r w:rsidRPr="003B14FB">
              <w:rPr>
                <w:rFonts w:cs="Arial"/>
                <w:bCs/>
                <w:lang w:val="en"/>
              </w:rPr>
              <w:t xml:space="preserve"> reported by </w:t>
            </w:r>
            <w:hyperlink r:id="rId81" w:anchor="191-description-of-the-fishery" w:history="1">
              <w:r w:rsidRPr="003B14FB">
                <w:rPr>
                  <w:rStyle w:val="Hyperlink"/>
                  <w:rFonts w:cs="Arial"/>
                  <w:lang w:val="en"/>
                </w:rPr>
                <w:t>Butler and Steven (2020</w:t>
              </w:r>
            </w:hyperlink>
            <w:r w:rsidRPr="003B14FB">
              <w:rPr>
                <w:rFonts w:cs="Arial"/>
                <w:lang w:val="en"/>
              </w:rPr>
              <w:t>) d</w:t>
            </w:r>
            <w:r w:rsidRPr="003B14FB">
              <w:rPr>
                <w:rFonts w:cs="Arial"/>
              </w:rPr>
              <w:t>iffer from those provided in AFMA’s application for assessment. For example, Butler and Steven reported 23.7 tonnes of catch in the ‘basket species’ management unit, while AFMA reported 22.686 tonnes. Butler and Steven also reported 14.5 tonnes of Curryfish species, while AFMA reported 13.52 tonnes</w:t>
            </w:r>
            <w:r w:rsidRPr="003B14FB">
              <w:rPr>
                <w:rFonts w:cs="Arial"/>
                <w:bCs/>
                <w:lang w:val="en"/>
              </w:rPr>
              <w:t>. The reason for these discrepancies is unclear</w:t>
            </w:r>
            <w:r w:rsidR="00692A3B" w:rsidRPr="003B14FB">
              <w:rPr>
                <w:rFonts w:cs="Arial"/>
                <w:bCs/>
                <w:lang w:val="en"/>
              </w:rPr>
              <w:t xml:space="preserve">, but accurate data is crucial for managing catch limits and the sustainability of </w:t>
            </w:r>
            <w:r w:rsidR="00B771E6" w:rsidRPr="003B14FB">
              <w:rPr>
                <w:rFonts w:cs="Arial"/>
                <w:bCs/>
                <w:lang w:val="en"/>
              </w:rPr>
              <w:t xml:space="preserve">the </w:t>
            </w:r>
            <w:r w:rsidR="00DA4713">
              <w:rPr>
                <w:rFonts w:cs="Arial"/>
                <w:bCs/>
                <w:lang w:val="en"/>
              </w:rPr>
              <w:t>f</w:t>
            </w:r>
            <w:r w:rsidR="00B771E6" w:rsidRPr="003B14FB">
              <w:rPr>
                <w:rFonts w:cs="Arial"/>
                <w:bCs/>
                <w:lang w:val="en"/>
              </w:rPr>
              <w:t>ishery</w:t>
            </w:r>
            <w:r w:rsidRPr="003B14FB">
              <w:rPr>
                <w:rFonts w:cs="Arial"/>
                <w:bCs/>
                <w:lang w:val="en"/>
              </w:rPr>
              <w:t>.</w:t>
            </w:r>
          </w:p>
        </w:tc>
      </w:tr>
      <w:tr w:rsidR="00867590" w:rsidRPr="003B14FB" w14:paraId="2457E862" w14:textId="77777777" w:rsidTr="002F0C8B">
        <w:trPr>
          <w:cantSplit/>
        </w:trPr>
        <w:tc>
          <w:tcPr>
            <w:tcW w:w="1500" w:type="pct"/>
          </w:tcPr>
          <w:p w14:paraId="4099D757" w14:textId="354532C6" w:rsidR="004E6C95" w:rsidRPr="003B14FB" w:rsidRDefault="00867590" w:rsidP="00AA4828">
            <w:pPr>
              <w:rPr>
                <w:rFonts w:cs="Arial"/>
              </w:rPr>
            </w:pPr>
            <w:r w:rsidRPr="003B14FB">
              <w:rPr>
                <w:rFonts w:cs="Arial"/>
                <w:b/>
                <w:bCs/>
                <w:i/>
                <w:iCs/>
              </w:rPr>
              <w:t xml:space="preserve">1.1.8 </w:t>
            </w:r>
            <w:r w:rsidRPr="003B14FB">
              <w:rPr>
                <w:rFonts w:cs="Arial"/>
              </w:rPr>
              <w:t>Fishing is conducted in a manner that does not threaten stocks of byproduct species.</w:t>
            </w:r>
          </w:p>
        </w:tc>
        <w:tc>
          <w:tcPr>
            <w:tcW w:w="3500" w:type="pct"/>
            <w:shd w:val="clear" w:color="auto" w:fill="auto"/>
          </w:tcPr>
          <w:p w14:paraId="30F78FE4" w14:textId="3D48C27D" w:rsidR="00867590" w:rsidRPr="003B14FB" w:rsidRDefault="005120E2" w:rsidP="00AA4828">
            <w:pPr>
              <w:rPr>
                <w:rFonts w:cs="Arial"/>
                <w:b/>
              </w:rPr>
            </w:pPr>
            <w:r w:rsidRPr="003B14FB">
              <w:rPr>
                <w:rFonts w:cs="Arial"/>
                <w:b/>
              </w:rPr>
              <w:t xml:space="preserve">Not applicable – </w:t>
            </w:r>
            <w:r w:rsidRPr="003B14FB">
              <w:rPr>
                <w:rFonts w:cs="Arial"/>
                <w:bCs/>
              </w:rPr>
              <w:t>The hand-collection methods used are highly targeted</w:t>
            </w:r>
            <w:r w:rsidR="00007A9D" w:rsidRPr="003B14FB">
              <w:rPr>
                <w:rFonts w:cs="Arial"/>
                <w:bCs/>
              </w:rPr>
              <w:t xml:space="preserve">, therefore all catch is </w:t>
            </w:r>
            <w:r w:rsidR="00CC55B8" w:rsidRPr="003B14FB">
              <w:rPr>
                <w:rFonts w:cs="Arial"/>
                <w:bCs/>
              </w:rPr>
              <w:t>targeted</w:t>
            </w:r>
            <w:r w:rsidR="00007A9D" w:rsidRPr="003B14FB">
              <w:rPr>
                <w:rFonts w:cs="Arial"/>
                <w:bCs/>
              </w:rPr>
              <w:t>, not byproduct</w:t>
            </w:r>
            <w:r w:rsidR="00EF1006" w:rsidRPr="003B14FB">
              <w:rPr>
                <w:rFonts w:cs="Arial"/>
                <w:bCs/>
              </w:rPr>
              <w:t xml:space="preserve"> or bycatch</w:t>
            </w:r>
            <w:r w:rsidR="00007A9D" w:rsidRPr="003B14FB">
              <w:rPr>
                <w:rFonts w:cs="Arial"/>
                <w:bCs/>
              </w:rPr>
              <w:t>.</w:t>
            </w:r>
          </w:p>
        </w:tc>
      </w:tr>
      <w:tr w:rsidR="00867590" w:rsidRPr="003B14FB" w14:paraId="2961A6DF" w14:textId="77777777" w:rsidTr="002F0C8B">
        <w:trPr>
          <w:cantSplit/>
        </w:trPr>
        <w:tc>
          <w:tcPr>
            <w:tcW w:w="5000" w:type="pct"/>
            <w:gridSpan w:val="2"/>
            <w:shd w:val="clear" w:color="auto" w:fill="DAEEF3"/>
          </w:tcPr>
          <w:p w14:paraId="27314CF2" w14:textId="00D8E667" w:rsidR="00867590" w:rsidRPr="003B14FB" w:rsidRDefault="00867590" w:rsidP="00AA4828">
            <w:pPr>
              <w:rPr>
                <w:rFonts w:cs="Arial"/>
              </w:rPr>
            </w:pPr>
            <w:r w:rsidRPr="003B14FB">
              <w:rPr>
                <w:rFonts w:cs="Arial"/>
              </w:rPr>
              <w:lastRenderedPageBreak/>
              <w:t xml:space="preserve">(Guidelines 1.1.1 to 1.1.7 should be applied to byproduct species to an appropriate level) </w:t>
            </w:r>
          </w:p>
        </w:tc>
      </w:tr>
      <w:tr w:rsidR="00867590" w:rsidRPr="003B14FB" w14:paraId="4222D52C" w14:textId="77777777" w:rsidTr="00D42E5B">
        <w:trPr>
          <w:cantSplit/>
        </w:trPr>
        <w:tc>
          <w:tcPr>
            <w:tcW w:w="1500" w:type="pct"/>
            <w:shd w:val="clear" w:color="auto" w:fill="FFC000"/>
          </w:tcPr>
          <w:p w14:paraId="4861A5F6" w14:textId="3ADEF912" w:rsidR="004649FA" w:rsidRPr="003B14FB" w:rsidRDefault="00867590" w:rsidP="00AA4828">
            <w:pPr>
              <w:rPr>
                <w:rFonts w:cs="Arial"/>
              </w:rPr>
            </w:pPr>
            <w:r w:rsidRPr="003B14FB">
              <w:rPr>
                <w:rFonts w:cs="Arial"/>
                <w:b/>
                <w:bCs/>
                <w:i/>
                <w:iCs/>
              </w:rPr>
              <w:t xml:space="preserve">1.1.9 </w:t>
            </w:r>
            <w:r w:rsidRPr="003B14FB">
              <w:rPr>
                <w:rFonts w:cs="Arial"/>
              </w:rPr>
              <w:t>The management response, considering uncertainties in the assessment and precautionary management actions, has a high chance of achieving the objective.</w:t>
            </w:r>
          </w:p>
        </w:tc>
        <w:tc>
          <w:tcPr>
            <w:tcW w:w="3500" w:type="pct"/>
            <w:shd w:val="clear" w:color="auto" w:fill="auto"/>
          </w:tcPr>
          <w:p w14:paraId="6EC2CC41" w14:textId="0F09D321" w:rsidR="00867590" w:rsidRPr="003B14FB" w:rsidRDefault="005869AD" w:rsidP="00AA4828">
            <w:pPr>
              <w:rPr>
                <w:rFonts w:cs="Arial"/>
                <w:b/>
              </w:rPr>
            </w:pPr>
            <w:r w:rsidRPr="003B14FB">
              <w:rPr>
                <w:rFonts w:cs="Arial"/>
                <w:b/>
              </w:rPr>
              <w:t>Partially meets –</w:t>
            </w:r>
            <w:r w:rsidR="00D42E5B" w:rsidRPr="003B14FB">
              <w:rPr>
                <w:rFonts w:cs="Arial"/>
                <w:bCs/>
              </w:rPr>
              <w:t xml:space="preserve"> </w:t>
            </w:r>
            <w:r w:rsidR="00B771E6" w:rsidRPr="003B14FB">
              <w:rPr>
                <w:rFonts w:cs="Arial"/>
              </w:rPr>
              <w:t xml:space="preserve">The </w:t>
            </w:r>
            <w:r w:rsidR="00CD055B">
              <w:rPr>
                <w:rFonts w:cs="Arial"/>
              </w:rPr>
              <w:t>f</w:t>
            </w:r>
            <w:r w:rsidR="00B771E6" w:rsidRPr="003B14FB">
              <w:rPr>
                <w:rFonts w:cs="Arial"/>
              </w:rPr>
              <w:t>ishery</w:t>
            </w:r>
            <w:r w:rsidR="00D42E5B" w:rsidRPr="003B14FB">
              <w:rPr>
                <w:rFonts w:cs="Arial"/>
              </w:rPr>
              <w:t xml:space="preserve"> is likely to be conducted at catch levels that maintain ecologically viable stock levels</w:t>
            </w:r>
            <w:r w:rsidR="00B6389F">
              <w:rPr>
                <w:rFonts w:cs="Arial"/>
              </w:rPr>
              <w:t>, when catch is kept below the agreed TAC</w:t>
            </w:r>
            <w:r w:rsidR="00D42E5B" w:rsidRPr="003B14FB">
              <w:rPr>
                <w:rFonts w:cs="Arial"/>
              </w:rPr>
              <w:t>.</w:t>
            </w:r>
          </w:p>
        </w:tc>
      </w:tr>
      <w:tr w:rsidR="00867590" w:rsidRPr="003B14FB" w14:paraId="5014C200" w14:textId="77777777" w:rsidTr="002F0C8B">
        <w:trPr>
          <w:cantSplit/>
        </w:trPr>
        <w:tc>
          <w:tcPr>
            <w:tcW w:w="5000" w:type="pct"/>
            <w:gridSpan w:val="2"/>
            <w:shd w:val="clear" w:color="auto" w:fill="DAEEF3"/>
          </w:tcPr>
          <w:p w14:paraId="60E5199F" w14:textId="5147ACBD" w:rsidR="00867590" w:rsidRPr="003B14FB" w:rsidRDefault="00867590" w:rsidP="00AA4828">
            <w:pPr>
              <w:rPr>
                <w:rFonts w:cs="Arial"/>
                <w:b/>
                <w:bCs/>
              </w:rPr>
            </w:pPr>
            <w:r w:rsidRPr="003B14FB">
              <w:rPr>
                <w:rFonts w:cs="Arial"/>
                <w:b/>
                <w:bCs/>
              </w:rPr>
              <w:t>If overfished, go to Objective 2:</w:t>
            </w:r>
            <w:r w:rsidR="00552863">
              <w:rPr>
                <w:rFonts w:cs="Arial"/>
                <w:b/>
                <w:bCs/>
              </w:rPr>
              <w:t xml:space="preserve"> </w:t>
            </w:r>
            <w:r w:rsidRPr="003B14FB">
              <w:rPr>
                <w:rFonts w:cs="Arial"/>
                <w:b/>
                <w:bCs/>
              </w:rPr>
              <w:t>If not overfished, go to PRINCIPLE 2:</w:t>
            </w:r>
          </w:p>
        </w:tc>
      </w:tr>
      <w:tr w:rsidR="00867590" w:rsidRPr="003B14FB" w14:paraId="4A7FBAAA" w14:textId="77777777" w:rsidTr="002F0C8B">
        <w:trPr>
          <w:cantSplit/>
        </w:trPr>
        <w:tc>
          <w:tcPr>
            <w:tcW w:w="5000" w:type="pct"/>
            <w:gridSpan w:val="2"/>
            <w:shd w:val="clear" w:color="auto" w:fill="B6DDE8"/>
          </w:tcPr>
          <w:p w14:paraId="476360A7" w14:textId="77777777" w:rsidR="00867590" w:rsidRPr="003B14FB" w:rsidRDefault="00867590" w:rsidP="00AA4828">
            <w:pPr>
              <w:rPr>
                <w:rFonts w:cs="Arial"/>
                <w:b/>
                <w:bCs/>
              </w:rPr>
            </w:pPr>
            <w:r w:rsidRPr="003B14FB">
              <w:rPr>
                <w:rFonts w:cs="Arial"/>
                <w:b/>
                <w:bCs/>
              </w:rPr>
              <w:t xml:space="preserve">Objective 2 - </w:t>
            </w:r>
            <w:r w:rsidRPr="003B14FB">
              <w:rPr>
                <w:rFonts w:cs="Arial"/>
              </w:rPr>
              <w:t xml:space="preserve">Where the fished stock(s) are below a defined reference point, the fishery will be managed to promote recovery to ecologically viable stock levels within nominated timeframes. </w:t>
            </w:r>
          </w:p>
        </w:tc>
      </w:tr>
      <w:tr w:rsidR="00867590" w:rsidRPr="003B14FB" w14:paraId="36CC6979" w14:textId="77777777" w:rsidTr="002F0C8B">
        <w:trPr>
          <w:cantSplit/>
        </w:trPr>
        <w:tc>
          <w:tcPr>
            <w:tcW w:w="5000" w:type="pct"/>
            <w:gridSpan w:val="2"/>
            <w:shd w:val="clear" w:color="auto" w:fill="DAEEF3"/>
          </w:tcPr>
          <w:p w14:paraId="2128D6FD" w14:textId="77777777" w:rsidR="00867590" w:rsidRPr="003B14FB" w:rsidRDefault="00867590" w:rsidP="00AA4828">
            <w:pPr>
              <w:rPr>
                <w:rFonts w:cs="Arial"/>
                <w:b/>
                <w:bCs/>
                <w:i/>
                <w:iCs/>
              </w:rPr>
            </w:pPr>
            <w:r w:rsidRPr="003B14FB">
              <w:rPr>
                <w:rFonts w:cs="Arial"/>
                <w:b/>
                <w:bCs/>
                <w:i/>
                <w:iCs/>
              </w:rPr>
              <w:t xml:space="preserve">Management responses </w:t>
            </w:r>
          </w:p>
        </w:tc>
      </w:tr>
      <w:tr w:rsidR="00867590" w:rsidRPr="003B14FB" w14:paraId="51B761D2" w14:textId="77777777" w:rsidTr="001B54FA">
        <w:trPr>
          <w:cantSplit/>
        </w:trPr>
        <w:tc>
          <w:tcPr>
            <w:tcW w:w="1500" w:type="pct"/>
            <w:tcBorders>
              <w:bottom w:val="single" w:sz="4" w:space="0" w:color="auto"/>
            </w:tcBorders>
            <w:shd w:val="clear" w:color="auto" w:fill="FFC000"/>
          </w:tcPr>
          <w:p w14:paraId="5553280C" w14:textId="39277A80" w:rsidR="004649FA" w:rsidRPr="003B14FB" w:rsidRDefault="00867590" w:rsidP="00AA4828">
            <w:pPr>
              <w:rPr>
                <w:rFonts w:cs="Arial"/>
              </w:rPr>
            </w:pPr>
            <w:r w:rsidRPr="003B14FB">
              <w:rPr>
                <w:rFonts w:cs="Arial"/>
                <w:b/>
                <w:bCs/>
                <w:i/>
                <w:iCs/>
              </w:rPr>
              <w:lastRenderedPageBreak/>
              <w:t xml:space="preserve">1.2.1 </w:t>
            </w:r>
            <w:r w:rsidRPr="003B14FB">
              <w:rPr>
                <w:rFonts w:cs="Arial"/>
              </w:rPr>
              <w:t xml:space="preserve">A precautionary recovery strategy is in place specifying management actions, or staged management responses, which are linked to reference points. The recovery strategy should apply until the stock </w:t>
            </w:r>
            <w:r w:rsidR="00CC55B8" w:rsidRPr="003B14FB">
              <w:rPr>
                <w:rFonts w:cs="Arial"/>
              </w:rPr>
              <w:t>recovers and</w:t>
            </w:r>
            <w:r w:rsidRPr="003B14FB">
              <w:rPr>
                <w:rFonts w:cs="Arial"/>
              </w:rPr>
              <w:t xml:space="preserve"> should aim for recovery within a specific time period appropriate to the biology of the stock.</w:t>
            </w:r>
          </w:p>
        </w:tc>
        <w:tc>
          <w:tcPr>
            <w:tcW w:w="3500" w:type="pct"/>
            <w:tcBorders>
              <w:bottom w:val="single" w:sz="4" w:space="0" w:color="auto"/>
            </w:tcBorders>
            <w:shd w:val="clear" w:color="auto" w:fill="auto"/>
          </w:tcPr>
          <w:p w14:paraId="099E901D" w14:textId="45601AD4" w:rsidR="005869AD" w:rsidRPr="003B14FB" w:rsidRDefault="005869AD" w:rsidP="00AA4828">
            <w:pPr>
              <w:rPr>
                <w:rFonts w:cs="Arial"/>
                <w:b/>
              </w:rPr>
            </w:pPr>
            <w:r w:rsidRPr="003B14FB">
              <w:rPr>
                <w:rFonts w:cs="Arial"/>
                <w:b/>
              </w:rPr>
              <w:t xml:space="preserve">Partially meets – </w:t>
            </w:r>
            <w:r w:rsidR="008715CD">
              <w:rPr>
                <w:rFonts w:cs="Arial"/>
                <w:bCs/>
              </w:rPr>
              <w:t xml:space="preserve">The take of species is outlined the fishery’s </w:t>
            </w:r>
            <w:r w:rsidR="00B05731">
              <w:rPr>
                <w:rFonts w:cs="Arial"/>
                <w:bCs/>
              </w:rPr>
              <w:t>h</w:t>
            </w:r>
            <w:r w:rsidR="008715CD">
              <w:rPr>
                <w:rFonts w:cs="Arial"/>
                <w:bCs/>
              </w:rPr>
              <w:t xml:space="preserve">arvest </w:t>
            </w:r>
            <w:r w:rsidR="00B05731">
              <w:rPr>
                <w:rFonts w:cs="Arial"/>
                <w:bCs/>
              </w:rPr>
              <w:t>s</w:t>
            </w:r>
            <w:r w:rsidR="00CC55B8">
              <w:rPr>
                <w:rFonts w:cs="Arial"/>
                <w:bCs/>
              </w:rPr>
              <w:t>trategy,</w:t>
            </w:r>
            <w:r w:rsidR="001B54FA" w:rsidRPr="003B14FB">
              <w:rPr>
                <w:rFonts w:cs="Arial"/>
                <w:bCs/>
              </w:rPr>
              <w:t xml:space="preserve"> but certain elements </w:t>
            </w:r>
            <w:r w:rsidR="00B05731">
              <w:rPr>
                <w:rFonts w:cs="Arial"/>
                <w:bCs/>
              </w:rPr>
              <w:t xml:space="preserve">in the strategy needs further </w:t>
            </w:r>
            <w:r w:rsidR="001B54FA" w:rsidRPr="003B14FB">
              <w:rPr>
                <w:rFonts w:cs="Arial"/>
                <w:bCs/>
              </w:rPr>
              <w:t>development</w:t>
            </w:r>
            <w:r w:rsidR="00C74B33" w:rsidRPr="003B14FB">
              <w:rPr>
                <w:rFonts w:cs="Arial"/>
                <w:bCs/>
              </w:rPr>
              <w:t>.</w:t>
            </w:r>
          </w:p>
          <w:p w14:paraId="4B0CEFEA" w14:textId="5BA5A771" w:rsidR="007C0C5B" w:rsidRPr="003B14FB" w:rsidRDefault="00B05731" w:rsidP="00AA4828">
            <w:pPr>
              <w:rPr>
                <w:rFonts w:cs="Arial"/>
              </w:rPr>
            </w:pPr>
            <w:r w:rsidRPr="003B14FB">
              <w:rPr>
                <w:rFonts w:cs="Arial"/>
              </w:rPr>
              <w:t xml:space="preserve">The </w:t>
            </w:r>
            <w:r>
              <w:rPr>
                <w:rFonts w:cs="Arial"/>
              </w:rPr>
              <w:t xml:space="preserve">fishery’s </w:t>
            </w:r>
            <w:hyperlink r:id="rId82" w:history="1">
              <w:r w:rsidRPr="00B05731">
                <w:rPr>
                  <w:rStyle w:val="Hyperlink"/>
                  <w:rFonts w:cs="Arial"/>
                </w:rPr>
                <w:t>harvest strategy</w:t>
              </w:r>
            </w:hyperlink>
            <w:r w:rsidRPr="003B14FB">
              <w:rPr>
                <w:rFonts w:cs="Arial"/>
              </w:rPr>
              <w:t xml:space="preserve"> seeks to ensure precautionary measures are in place so that overfishing does not occur, or the stock does not become overfished.</w:t>
            </w:r>
            <w:r>
              <w:rPr>
                <w:rFonts w:cs="Arial"/>
              </w:rPr>
              <w:t xml:space="preserve"> </w:t>
            </w:r>
            <w:r w:rsidR="007C0C5B" w:rsidRPr="003B14FB">
              <w:rPr>
                <w:rFonts w:cs="Arial"/>
              </w:rPr>
              <w:t xml:space="preserve">A specific ‘re-opening decision rule’ is included in the </w:t>
            </w:r>
            <w:r w:rsidR="007D5BA5" w:rsidRPr="00B05731">
              <w:rPr>
                <w:rFonts w:cs="Arial"/>
              </w:rPr>
              <w:t>harvest strategy</w:t>
            </w:r>
            <w:r w:rsidR="007C0C5B" w:rsidRPr="003B14FB">
              <w:rPr>
                <w:rFonts w:cs="Arial"/>
              </w:rPr>
              <w:t xml:space="preserve"> for species that have been closed to fishing due to concerns of overfishing or stock depletion, significantly exceeding </w:t>
            </w:r>
            <w:r w:rsidR="007D5BA5" w:rsidRPr="003B14FB">
              <w:rPr>
                <w:rFonts w:cs="Arial"/>
              </w:rPr>
              <w:t>catch limits</w:t>
            </w:r>
            <w:r w:rsidR="007C0C5B" w:rsidRPr="003B14FB">
              <w:rPr>
                <w:rFonts w:cs="Arial"/>
              </w:rPr>
              <w:t>, or in the absence of reported catches.</w:t>
            </w:r>
            <w:r w:rsidR="007D5BA5" w:rsidRPr="003B14FB">
              <w:rPr>
                <w:rFonts w:cs="Arial"/>
              </w:rPr>
              <w:t xml:space="preserve"> </w:t>
            </w:r>
          </w:p>
          <w:p w14:paraId="3EB00BC9" w14:textId="63607D48" w:rsidR="000D3949" w:rsidRPr="003B14FB" w:rsidRDefault="007B44C3" w:rsidP="00AA4828">
            <w:pPr>
              <w:rPr>
                <w:rFonts w:cs="Arial"/>
              </w:rPr>
            </w:pPr>
            <w:r w:rsidRPr="003B14FB">
              <w:rPr>
                <w:rFonts w:cs="Arial"/>
              </w:rPr>
              <w:t>Sandfish (</w:t>
            </w:r>
            <w:r w:rsidRPr="003B14FB">
              <w:rPr>
                <w:rFonts w:cs="Arial"/>
                <w:i/>
                <w:iCs/>
              </w:rPr>
              <w:t>H. scabra</w:t>
            </w:r>
            <w:r w:rsidRPr="003B14FB">
              <w:rPr>
                <w:rFonts w:cs="Arial"/>
              </w:rPr>
              <w:t xml:space="preserve">) </w:t>
            </w:r>
            <w:r w:rsidR="00AE196B" w:rsidRPr="003B14FB">
              <w:rPr>
                <w:rFonts w:cs="Arial"/>
              </w:rPr>
              <w:t xml:space="preserve">is currently overfished </w:t>
            </w:r>
            <w:r w:rsidR="000D3949" w:rsidRPr="003B14FB">
              <w:rPr>
                <w:rFonts w:cs="Arial"/>
              </w:rPr>
              <w:t xml:space="preserve">but </w:t>
            </w:r>
            <w:r w:rsidR="007D5BA5" w:rsidRPr="003B14FB">
              <w:rPr>
                <w:rFonts w:cs="Arial"/>
              </w:rPr>
              <w:t xml:space="preserve">has a zero-TAC and </w:t>
            </w:r>
            <w:r w:rsidR="000D3949" w:rsidRPr="003B14FB">
              <w:rPr>
                <w:rFonts w:cs="Arial"/>
              </w:rPr>
              <w:t xml:space="preserve">is not </w:t>
            </w:r>
            <w:r w:rsidR="007D5BA5" w:rsidRPr="003B14FB">
              <w:rPr>
                <w:rFonts w:cs="Arial"/>
              </w:rPr>
              <w:t xml:space="preserve">currently </w:t>
            </w:r>
            <w:r w:rsidR="000D3949" w:rsidRPr="003B14FB">
              <w:rPr>
                <w:rFonts w:cs="Arial"/>
              </w:rPr>
              <w:t>subject to overfishing</w:t>
            </w:r>
            <w:r w:rsidR="001B54FA" w:rsidRPr="003B14FB">
              <w:rPr>
                <w:rFonts w:cs="Arial"/>
              </w:rPr>
              <w:t xml:space="preserve"> </w:t>
            </w:r>
            <w:r w:rsidR="001B54FA" w:rsidRPr="003B14FB">
              <w:rPr>
                <w:rFonts w:cs="Arial"/>
                <w:bCs/>
              </w:rPr>
              <w:t>(</w:t>
            </w:r>
            <w:hyperlink r:id="rId83" w:anchor="191-description-of-the-fishery" w:history="1">
              <w:r w:rsidR="001B54FA" w:rsidRPr="003B14FB">
                <w:rPr>
                  <w:rStyle w:val="Hyperlink"/>
                  <w:rFonts w:cs="Arial"/>
                  <w:lang w:val="en"/>
                </w:rPr>
                <w:t>Butler and Steven, 2020</w:t>
              </w:r>
            </w:hyperlink>
            <w:r w:rsidR="001B54FA" w:rsidRPr="003B14FB">
              <w:rPr>
                <w:rFonts w:cs="Arial"/>
                <w:lang w:val="en"/>
              </w:rPr>
              <w:t>)</w:t>
            </w:r>
            <w:r w:rsidR="000D3949" w:rsidRPr="003B14FB">
              <w:rPr>
                <w:rFonts w:cs="Arial"/>
              </w:rPr>
              <w:t>.</w:t>
            </w:r>
          </w:p>
          <w:p w14:paraId="6270336C" w14:textId="3DE93559" w:rsidR="007D5BA5" w:rsidRPr="003B14FB" w:rsidRDefault="000D3949" w:rsidP="00AA4828">
            <w:pPr>
              <w:rPr>
                <w:rFonts w:cs="Arial"/>
              </w:rPr>
            </w:pPr>
            <w:r w:rsidRPr="003B14FB">
              <w:rPr>
                <w:rFonts w:cs="Arial"/>
              </w:rPr>
              <w:t xml:space="preserve">It is uncertain whether the 18 species in the ‘basket species’ management unit are overfished or subject to overfishing, though the zero-TAC for </w:t>
            </w:r>
            <w:r w:rsidR="00CD6E0D" w:rsidRPr="003B14FB">
              <w:rPr>
                <w:rFonts w:cs="Arial"/>
                <w:lang w:val="en"/>
              </w:rPr>
              <w:t>Hairy Blackfish (</w:t>
            </w:r>
            <w:r w:rsidR="00CD6E0D" w:rsidRPr="003B14FB">
              <w:rPr>
                <w:rFonts w:cs="Arial"/>
                <w:i/>
                <w:iCs/>
                <w:lang w:val="en"/>
              </w:rPr>
              <w:t>A. miliaris</w:t>
            </w:r>
            <w:r w:rsidR="00CD6E0D" w:rsidRPr="003B14FB">
              <w:rPr>
                <w:rFonts w:cs="Arial"/>
                <w:lang w:val="en"/>
              </w:rPr>
              <w:t>)</w:t>
            </w:r>
            <w:r w:rsidR="00CD6E0D" w:rsidRPr="003B14FB">
              <w:rPr>
                <w:rFonts w:cs="Arial"/>
                <w:i/>
                <w:iCs/>
                <w:lang w:val="en"/>
              </w:rPr>
              <w:t xml:space="preserve"> </w:t>
            </w:r>
            <w:r w:rsidR="00CD6E0D" w:rsidRPr="003B14FB">
              <w:rPr>
                <w:rFonts w:cs="Arial"/>
                <w:lang w:val="en"/>
              </w:rPr>
              <w:t>and</w:t>
            </w:r>
            <w:r w:rsidR="00CD6E0D" w:rsidRPr="003B14FB">
              <w:rPr>
                <w:rFonts w:cs="Arial"/>
                <w:i/>
                <w:iCs/>
                <w:lang w:val="en"/>
              </w:rPr>
              <w:t xml:space="preserve"> </w:t>
            </w:r>
            <w:r w:rsidR="00CD6E0D" w:rsidRPr="003B14FB">
              <w:rPr>
                <w:rFonts w:cs="Arial"/>
                <w:lang w:val="en"/>
              </w:rPr>
              <w:t>Deepwater Redfish (</w:t>
            </w:r>
            <w:r w:rsidR="00CD6E0D" w:rsidRPr="003B14FB">
              <w:rPr>
                <w:rFonts w:cs="Arial"/>
                <w:i/>
                <w:iCs/>
                <w:lang w:val="en"/>
              </w:rPr>
              <w:t>H. echinites</w:t>
            </w:r>
            <w:r w:rsidR="00CD6E0D" w:rsidRPr="003B14FB">
              <w:rPr>
                <w:rFonts w:cs="Arial"/>
                <w:lang w:val="en"/>
              </w:rPr>
              <w:t>)</w:t>
            </w:r>
            <w:r w:rsidRPr="003B14FB">
              <w:rPr>
                <w:rFonts w:cs="Arial"/>
              </w:rPr>
              <w:t xml:space="preserve"> </w:t>
            </w:r>
            <w:r w:rsidR="007D5BA5" w:rsidRPr="003B14FB">
              <w:rPr>
                <w:rFonts w:cs="Arial"/>
              </w:rPr>
              <w:t xml:space="preserve">that was recommended by stock scientists has </w:t>
            </w:r>
            <w:r w:rsidRPr="003B14FB">
              <w:rPr>
                <w:rFonts w:cs="Arial"/>
              </w:rPr>
              <w:t>not be</w:t>
            </w:r>
            <w:r w:rsidR="001B54FA" w:rsidRPr="003B14FB">
              <w:rPr>
                <w:rFonts w:cs="Arial"/>
              </w:rPr>
              <w:t>en</w:t>
            </w:r>
            <w:r w:rsidRPr="003B14FB">
              <w:rPr>
                <w:rFonts w:cs="Arial"/>
              </w:rPr>
              <w:t xml:space="preserve"> implemented</w:t>
            </w:r>
            <w:r w:rsidR="007D5BA5" w:rsidRPr="003B14FB">
              <w:rPr>
                <w:rFonts w:cs="Arial"/>
              </w:rPr>
              <w:t xml:space="preserve"> and may be contributing to </w:t>
            </w:r>
            <w:r w:rsidRPr="003B14FB">
              <w:rPr>
                <w:rFonts w:cs="Arial"/>
              </w:rPr>
              <w:t>overfishing.</w:t>
            </w:r>
            <w:r w:rsidR="00C45A13" w:rsidRPr="003B14FB">
              <w:rPr>
                <w:rFonts w:cs="Arial"/>
              </w:rPr>
              <w:t xml:space="preserve"> </w:t>
            </w:r>
            <w:r w:rsidR="007D5BA5" w:rsidRPr="003B14FB">
              <w:rPr>
                <w:rFonts w:cs="Arial"/>
              </w:rPr>
              <w:t>Black Teatfish (</w:t>
            </w:r>
            <w:r w:rsidR="007D5BA5" w:rsidRPr="003B14FB">
              <w:rPr>
                <w:rFonts w:cs="Arial"/>
                <w:i/>
                <w:iCs/>
              </w:rPr>
              <w:t>H. whitmaei</w:t>
            </w:r>
            <w:r w:rsidR="007D5BA5" w:rsidRPr="003B14FB">
              <w:rPr>
                <w:rFonts w:cs="Arial"/>
              </w:rPr>
              <w:t>), White Teatfish (</w:t>
            </w:r>
            <w:r w:rsidR="007D5BA5" w:rsidRPr="003B14FB">
              <w:rPr>
                <w:rFonts w:cs="Arial"/>
                <w:i/>
                <w:iCs/>
              </w:rPr>
              <w:t>H. fuscogilva</w:t>
            </w:r>
            <w:r w:rsidR="007D5BA5" w:rsidRPr="003B14FB">
              <w:rPr>
                <w:rFonts w:cs="Arial"/>
              </w:rPr>
              <w:t>) and Prickly Redfish (</w:t>
            </w:r>
            <w:r w:rsidR="007D5BA5" w:rsidRPr="003B14FB">
              <w:rPr>
                <w:rFonts w:cs="Arial"/>
                <w:i/>
                <w:iCs/>
              </w:rPr>
              <w:t>T. ananas</w:t>
            </w:r>
            <w:r w:rsidR="007D5BA5" w:rsidRPr="003B14FB">
              <w:rPr>
                <w:rFonts w:cs="Arial"/>
              </w:rPr>
              <w:t>) are not overfished or subject to overfishing</w:t>
            </w:r>
            <w:r w:rsidR="00C45A13" w:rsidRPr="003B14FB">
              <w:rPr>
                <w:rFonts w:cs="Arial"/>
              </w:rPr>
              <w:t xml:space="preserve"> </w:t>
            </w:r>
            <w:r w:rsidR="00C45A13" w:rsidRPr="003B14FB">
              <w:rPr>
                <w:rFonts w:cs="Arial"/>
                <w:bCs/>
              </w:rPr>
              <w:t>(</w:t>
            </w:r>
            <w:hyperlink r:id="rId84" w:anchor="191-description-of-the-fishery" w:history="1">
              <w:r w:rsidR="00C45A13" w:rsidRPr="003B14FB">
                <w:rPr>
                  <w:rStyle w:val="Hyperlink"/>
                  <w:rFonts w:cs="Arial"/>
                  <w:lang w:val="en"/>
                </w:rPr>
                <w:t>Butler</w:t>
              </w:r>
              <w:r w:rsidR="001B54FA" w:rsidRPr="003B14FB">
                <w:rPr>
                  <w:rStyle w:val="Hyperlink"/>
                  <w:rFonts w:cs="Arial"/>
                  <w:lang w:val="en"/>
                </w:rPr>
                <w:t> </w:t>
              </w:r>
              <w:r w:rsidR="00C45A13" w:rsidRPr="003B14FB">
                <w:rPr>
                  <w:rStyle w:val="Hyperlink"/>
                  <w:rFonts w:cs="Arial"/>
                  <w:lang w:val="en"/>
                </w:rPr>
                <w:t>and</w:t>
              </w:r>
              <w:r w:rsidR="001B54FA" w:rsidRPr="003B14FB">
                <w:rPr>
                  <w:rStyle w:val="Hyperlink"/>
                  <w:rFonts w:cs="Arial"/>
                  <w:lang w:val="en"/>
                </w:rPr>
                <w:t> </w:t>
              </w:r>
              <w:r w:rsidR="00C45A13" w:rsidRPr="003B14FB">
                <w:rPr>
                  <w:rStyle w:val="Hyperlink"/>
                  <w:rFonts w:cs="Arial"/>
                  <w:lang w:val="en"/>
                </w:rPr>
                <w:t>Steven, 2020</w:t>
              </w:r>
            </w:hyperlink>
            <w:r w:rsidR="00C45A13" w:rsidRPr="003B14FB">
              <w:rPr>
                <w:rFonts w:cs="Arial"/>
                <w:lang w:val="en"/>
              </w:rPr>
              <w:t>)</w:t>
            </w:r>
            <w:r w:rsidR="007D5BA5" w:rsidRPr="003B14FB">
              <w:rPr>
                <w:rFonts w:cs="Arial"/>
              </w:rPr>
              <w:t xml:space="preserve">. </w:t>
            </w:r>
          </w:p>
          <w:p w14:paraId="7B21A511" w14:textId="745EB15A" w:rsidR="003472DD" w:rsidRPr="003B14FB" w:rsidRDefault="00B16D20" w:rsidP="00AA4828">
            <w:pPr>
              <w:rPr>
                <w:rFonts w:cs="Arial"/>
              </w:rPr>
            </w:pPr>
            <w:r w:rsidRPr="003B14FB">
              <w:rPr>
                <w:rFonts w:cs="Arial"/>
              </w:rPr>
              <w:t xml:space="preserve">The Scientific member at the most recent Hand Collectables Working Group meeting reported that Prickly </w:t>
            </w:r>
            <w:r w:rsidR="00EA0A98" w:rsidRPr="003B14FB">
              <w:rPr>
                <w:rFonts w:cs="Arial"/>
              </w:rPr>
              <w:t>Red</w:t>
            </w:r>
            <w:r w:rsidRPr="003B14FB">
              <w:rPr>
                <w:rFonts w:cs="Arial"/>
              </w:rPr>
              <w:t>fish density was the lowest ever observed, was only 63 per cent of the 2005 estimate, and continues a downward trend since 2005. The Scientific member stated that this trend is concerning and will need to be further investigated</w:t>
            </w:r>
            <w:r w:rsidR="00EA0A98" w:rsidRPr="003B14FB">
              <w:rPr>
                <w:rFonts w:cs="Arial"/>
              </w:rPr>
              <w:t xml:space="preserve">. </w:t>
            </w:r>
            <w:r w:rsidR="003472DD" w:rsidRPr="003B14FB">
              <w:rPr>
                <w:rFonts w:cs="Arial"/>
              </w:rPr>
              <w:t>Information provided as part of the 2019-2020 stock survey also states that the species “has been heavily targeted in recent years, with a likely overshoot of the TAC” and “anecdotal reports of at least localised depletion” (</w:t>
            </w:r>
            <w:hyperlink r:id="rId85" w:history="1">
              <w:r w:rsidR="003472DD" w:rsidRPr="003B14FB">
                <w:rPr>
                  <w:rStyle w:val="Hyperlink"/>
                  <w:rFonts w:cs="Arial"/>
                  <w:bCs/>
                </w:rPr>
                <w:t>PZJA record of 17</w:t>
              </w:r>
              <w:r w:rsidR="003472DD" w:rsidRPr="003B14FB">
                <w:rPr>
                  <w:rStyle w:val="Hyperlink"/>
                  <w:rFonts w:cs="Arial"/>
                  <w:bCs/>
                  <w:vertAlign w:val="superscript"/>
                </w:rPr>
                <w:t>th</w:t>
              </w:r>
              <w:r w:rsidR="003472DD" w:rsidRPr="003B14FB">
                <w:rPr>
                  <w:rStyle w:val="Hyperlink"/>
                  <w:rFonts w:cs="Arial"/>
                  <w:bCs/>
                </w:rPr>
                <w:t xml:space="preserve"> Hand Collectables Working Group meeting</w:t>
              </w:r>
            </w:hyperlink>
            <w:r w:rsidR="003472DD" w:rsidRPr="003B14FB">
              <w:rPr>
                <w:rFonts w:cs="Arial"/>
                <w:lang w:val="en"/>
              </w:rPr>
              <w:t>).</w:t>
            </w:r>
          </w:p>
          <w:p w14:paraId="36B07239" w14:textId="5153138B" w:rsidR="00B16D20" w:rsidRPr="003B14FB" w:rsidRDefault="00EA0A98" w:rsidP="00AA4828">
            <w:pPr>
              <w:rPr>
                <w:rFonts w:cs="Arial"/>
              </w:rPr>
            </w:pPr>
            <w:r w:rsidRPr="003B14FB">
              <w:rPr>
                <w:rFonts w:cs="Arial"/>
              </w:rPr>
              <w:t>The Scientific member also stated</w:t>
            </w:r>
            <w:r w:rsidR="00B16D20" w:rsidRPr="003B14FB">
              <w:rPr>
                <w:rFonts w:cs="Arial"/>
              </w:rPr>
              <w:t xml:space="preserve"> </w:t>
            </w:r>
            <w:r w:rsidRPr="003B14FB">
              <w:rPr>
                <w:rFonts w:cs="Arial"/>
              </w:rPr>
              <w:t>that although provisional harvest strategy limits ‘do not seem to have been breached’ for Common Curryfish (</w:t>
            </w:r>
            <w:r w:rsidRPr="003B14FB">
              <w:rPr>
                <w:rFonts w:cs="Arial"/>
                <w:i/>
                <w:iCs/>
              </w:rPr>
              <w:t>Stichopus hermmanni</w:t>
            </w:r>
            <w:r w:rsidRPr="003B14FB">
              <w:rPr>
                <w:rFonts w:cs="Arial"/>
              </w:rPr>
              <w:t xml:space="preserve">) the declines in stock density from previous surveys, while not unexpected given the level of fishing effort on them, need to be investigated further to ensure that the stock remains sustainable </w:t>
            </w:r>
            <w:r w:rsidR="00B16D20" w:rsidRPr="003B14FB">
              <w:rPr>
                <w:rFonts w:cs="Arial"/>
              </w:rPr>
              <w:t>(</w:t>
            </w:r>
            <w:hyperlink r:id="rId86" w:history="1">
              <w:r w:rsidR="00B16D20" w:rsidRPr="003B14FB">
                <w:rPr>
                  <w:rStyle w:val="Hyperlink"/>
                  <w:rFonts w:cs="Arial"/>
                  <w:bCs/>
                </w:rPr>
                <w:t>PZJA record of 17</w:t>
              </w:r>
              <w:r w:rsidR="00B16D20" w:rsidRPr="003B14FB">
                <w:rPr>
                  <w:rStyle w:val="Hyperlink"/>
                  <w:rFonts w:cs="Arial"/>
                  <w:bCs/>
                  <w:vertAlign w:val="superscript"/>
                </w:rPr>
                <w:t>th</w:t>
              </w:r>
              <w:r w:rsidR="00B16D20" w:rsidRPr="003B14FB">
                <w:rPr>
                  <w:rStyle w:val="Hyperlink"/>
                  <w:rFonts w:cs="Arial"/>
                  <w:bCs/>
                </w:rPr>
                <w:t xml:space="preserve"> Hand Collectables Working Group meeting</w:t>
              </w:r>
            </w:hyperlink>
            <w:r w:rsidR="00B16D20" w:rsidRPr="003B14FB">
              <w:rPr>
                <w:rFonts w:cs="Arial"/>
                <w:lang w:val="en"/>
              </w:rPr>
              <w:t>)</w:t>
            </w:r>
            <w:r w:rsidR="00B16D20" w:rsidRPr="003B14FB">
              <w:rPr>
                <w:rFonts w:cs="Arial"/>
              </w:rPr>
              <w:t>.</w:t>
            </w:r>
          </w:p>
          <w:p w14:paraId="6FD2B125" w14:textId="34579028" w:rsidR="00AE196B" w:rsidRPr="003B14FB" w:rsidRDefault="00AE196B" w:rsidP="00AA4828">
            <w:pPr>
              <w:rPr>
                <w:rFonts w:cs="Arial"/>
              </w:rPr>
            </w:pPr>
            <w:r w:rsidRPr="003B14FB">
              <w:rPr>
                <w:rFonts w:cs="Arial"/>
              </w:rPr>
              <w:t>The</w:t>
            </w:r>
            <w:r w:rsidR="000D3949" w:rsidRPr="003B14FB">
              <w:rPr>
                <w:rFonts w:cs="Arial"/>
              </w:rPr>
              <w:t xml:space="preserve"> TAC for</w:t>
            </w:r>
            <w:r w:rsidRPr="003B14FB">
              <w:rPr>
                <w:rFonts w:cs="Arial"/>
              </w:rPr>
              <w:t xml:space="preserve"> </w:t>
            </w:r>
            <w:r w:rsidR="000D3949" w:rsidRPr="003B14FB">
              <w:rPr>
                <w:rFonts w:cs="Arial"/>
              </w:rPr>
              <w:t xml:space="preserve">‘basket </w:t>
            </w:r>
            <w:r w:rsidRPr="003B14FB">
              <w:rPr>
                <w:rFonts w:cs="Arial"/>
              </w:rPr>
              <w:t>species</w:t>
            </w:r>
            <w:r w:rsidR="000D3949" w:rsidRPr="003B14FB">
              <w:rPr>
                <w:rFonts w:cs="Arial"/>
              </w:rPr>
              <w:t>’</w:t>
            </w:r>
            <w:r w:rsidRPr="003B14FB">
              <w:rPr>
                <w:rFonts w:cs="Arial"/>
              </w:rPr>
              <w:t xml:space="preserve"> is not based on individual species’ </w:t>
            </w:r>
            <w:r w:rsidR="00CC55B8" w:rsidRPr="003B14FB">
              <w:rPr>
                <w:rFonts w:cs="Arial"/>
              </w:rPr>
              <w:t>biology and</w:t>
            </w:r>
            <w:r w:rsidRPr="003B14FB">
              <w:rPr>
                <w:rFonts w:cs="Arial"/>
              </w:rPr>
              <w:t xml:space="preserve"> is unable to control catches of individual species</w:t>
            </w:r>
            <w:r w:rsidR="000D3949" w:rsidRPr="003B14FB">
              <w:rPr>
                <w:rFonts w:cs="Arial"/>
              </w:rPr>
              <w:t>.</w:t>
            </w:r>
            <w:r w:rsidRPr="003B14FB">
              <w:rPr>
                <w:rFonts w:cs="Arial"/>
              </w:rPr>
              <w:t xml:space="preserve"> </w:t>
            </w:r>
            <w:r w:rsidR="000D3949" w:rsidRPr="003B14FB">
              <w:rPr>
                <w:rFonts w:cs="Arial"/>
              </w:rPr>
              <w:t>M</w:t>
            </w:r>
            <w:r w:rsidRPr="003B14FB">
              <w:rPr>
                <w:rFonts w:cs="Arial"/>
              </w:rPr>
              <w:t xml:space="preserve">ore species-specific catch limits or trigger limits </w:t>
            </w:r>
            <w:r w:rsidR="000D3949" w:rsidRPr="003B14FB">
              <w:rPr>
                <w:rFonts w:cs="Arial"/>
              </w:rPr>
              <w:t xml:space="preserve">are required to </w:t>
            </w:r>
            <w:r w:rsidRPr="003B14FB">
              <w:rPr>
                <w:rFonts w:cs="Arial"/>
              </w:rPr>
              <w:t>manage risks to these species (</w:t>
            </w:r>
            <w:hyperlink r:id="rId87" w:history="1">
              <w:r w:rsidRPr="003B14FB">
                <w:rPr>
                  <w:rStyle w:val="Hyperlink"/>
                  <w:rFonts w:cs="Arial"/>
                </w:rPr>
                <w:t>Haddon 2012</w:t>
              </w:r>
            </w:hyperlink>
            <w:r w:rsidRPr="003B14FB">
              <w:rPr>
                <w:rFonts w:cs="Arial"/>
              </w:rPr>
              <w:t xml:space="preserve">; </w:t>
            </w:r>
            <w:hyperlink r:id="rId88" w:history="1">
              <w:r w:rsidRPr="003B14FB">
                <w:rPr>
                  <w:rStyle w:val="Hyperlink"/>
                  <w:rFonts w:cs="Arial"/>
                </w:rPr>
                <w:t>Patterson et al. 2016</w:t>
              </w:r>
            </w:hyperlink>
            <w:r w:rsidR="007F071E" w:rsidRPr="003B14FB">
              <w:rPr>
                <w:rStyle w:val="Hyperlink"/>
                <w:rFonts w:cs="Arial"/>
              </w:rPr>
              <w:t xml:space="preserve">; </w:t>
            </w:r>
            <w:hyperlink r:id="rId89" w:anchor="191-description-of-the-fishery" w:history="1">
              <w:r w:rsidR="007F071E" w:rsidRPr="003B14FB">
                <w:rPr>
                  <w:rStyle w:val="Hyperlink"/>
                  <w:rFonts w:cs="Arial"/>
                  <w:lang w:val="en"/>
                </w:rPr>
                <w:t>Butler and Steven, 2020</w:t>
              </w:r>
            </w:hyperlink>
            <w:r w:rsidRPr="003B14FB">
              <w:rPr>
                <w:rFonts w:cs="Arial"/>
              </w:rPr>
              <w:t>).</w:t>
            </w:r>
          </w:p>
          <w:p w14:paraId="62544DDE" w14:textId="61490095" w:rsidR="00B44FF9" w:rsidRPr="003B14FB" w:rsidRDefault="00AE196B" w:rsidP="00B44FF9">
            <w:pPr>
              <w:rPr>
                <w:rFonts w:cs="Arial"/>
                <w:bCs/>
              </w:rPr>
            </w:pPr>
            <w:r w:rsidRPr="003B14FB">
              <w:rPr>
                <w:rFonts w:cs="Arial"/>
              </w:rPr>
              <w:t>Stock surveys are</w:t>
            </w:r>
            <w:r w:rsidR="000D3949" w:rsidRPr="003B14FB">
              <w:rPr>
                <w:rFonts w:cs="Arial"/>
              </w:rPr>
              <w:t xml:space="preserve"> </w:t>
            </w:r>
            <w:r w:rsidRPr="003B14FB">
              <w:rPr>
                <w:rFonts w:cs="Arial"/>
              </w:rPr>
              <w:t xml:space="preserve">infrequent </w:t>
            </w:r>
            <w:r w:rsidR="007F071E" w:rsidRPr="003B14FB">
              <w:rPr>
                <w:rFonts w:cs="Arial"/>
              </w:rPr>
              <w:t xml:space="preserve">which limits capacity to </w:t>
            </w:r>
            <w:r w:rsidRPr="003B14FB">
              <w:rPr>
                <w:rFonts w:cs="Arial"/>
              </w:rPr>
              <w:t>monitor stock recovery.</w:t>
            </w:r>
            <w:r w:rsidR="007F071E" w:rsidRPr="003B14FB">
              <w:rPr>
                <w:rFonts w:cs="Arial"/>
              </w:rPr>
              <w:t xml:space="preserve"> </w:t>
            </w:r>
            <w:r w:rsidRPr="003B14FB">
              <w:rPr>
                <w:rFonts w:cs="Arial"/>
              </w:rPr>
              <w:t xml:space="preserve">The last Management Strategy Evaluation </w:t>
            </w:r>
            <w:r w:rsidR="00AF5514" w:rsidRPr="003B14FB">
              <w:rPr>
                <w:rFonts w:cs="Arial"/>
              </w:rPr>
              <w:t xml:space="preserve">for </w:t>
            </w:r>
            <w:r w:rsidR="00B771E6" w:rsidRPr="003B14FB">
              <w:rPr>
                <w:rFonts w:cs="Arial"/>
              </w:rPr>
              <w:t xml:space="preserve">the </w:t>
            </w:r>
            <w:r w:rsidR="00F34CA6">
              <w:rPr>
                <w:rFonts w:cs="Arial"/>
              </w:rPr>
              <w:t>f</w:t>
            </w:r>
            <w:r w:rsidR="00B771E6" w:rsidRPr="003B14FB">
              <w:rPr>
                <w:rFonts w:cs="Arial"/>
              </w:rPr>
              <w:t>ishery</w:t>
            </w:r>
            <w:r w:rsidR="00AF5514" w:rsidRPr="003B14FB">
              <w:rPr>
                <w:rFonts w:cs="Arial"/>
              </w:rPr>
              <w:t xml:space="preserve"> </w:t>
            </w:r>
            <w:r w:rsidRPr="003B14FB">
              <w:rPr>
                <w:rFonts w:cs="Arial"/>
              </w:rPr>
              <w:t>(</w:t>
            </w:r>
            <w:hyperlink r:id="rId90" w:history="1">
              <w:r w:rsidRPr="003B14FB">
                <w:rPr>
                  <w:rStyle w:val="Hyperlink"/>
                  <w:rFonts w:cs="Arial"/>
                </w:rPr>
                <w:t>Haddon 2012</w:t>
              </w:r>
            </w:hyperlink>
            <w:r w:rsidRPr="003B14FB">
              <w:rPr>
                <w:rFonts w:cs="Arial"/>
              </w:rPr>
              <w:t xml:space="preserve">) considered that </w:t>
            </w:r>
            <w:r w:rsidR="00AF5514" w:rsidRPr="003B14FB">
              <w:rPr>
                <w:rFonts w:cs="Arial"/>
              </w:rPr>
              <w:t>S</w:t>
            </w:r>
            <w:r w:rsidRPr="003B14FB">
              <w:rPr>
                <w:rFonts w:cs="Arial"/>
              </w:rPr>
              <w:t xml:space="preserve">andfish may not recover from their overfished state in the short term, even in the absence of fishing. </w:t>
            </w:r>
            <w:bookmarkStart w:id="17" w:name="_Hlk55293657"/>
            <w:r w:rsidRPr="003B14FB">
              <w:rPr>
                <w:rFonts w:cs="Arial"/>
              </w:rPr>
              <w:t>Haddon (</w:t>
            </w:r>
            <w:hyperlink r:id="rId91" w:history="1">
              <w:r w:rsidRPr="003B14FB">
                <w:rPr>
                  <w:rStyle w:val="Hyperlink"/>
                  <w:rFonts w:cs="Arial"/>
                </w:rPr>
                <w:t>2012</w:t>
              </w:r>
            </w:hyperlink>
            <w:r w:rsidRPr="003B14FB">
              <w:rPr>
                <w:rFonts w:cs="Arial"/>
              </w:rPr>
              <w:t xml:space="preserve">) recommended increases to the size limit for </w:t>
            </w:r>
            <w:r w:rsidR="00AF5514" w:rsidRPr="003B14FB">
              <w:rPr>
                <w:rFonts w:cs="Arial"/>
              </w:rPr>
              <w:t>S</w:t>
            </w:r>
            <w:r w:rsidRPr="003B14FB">
              <w:rPr>
                <w:rFonts w:cs="Arial"/>
              </w:rPr>
              <w:t xml:space="preserve">andfish, as well as </w:t>
            </w:r>
            <w:r w:rsidR="00AF5514" w:rsidRPr="003B14FB">
              <w:rPr>
                <w:rFonts w:cs="Arial"/>
              </w:rPr>
              <w:t>D</w:t>
            </w:r>
            <w:r w:rsidRPr="003B14FB">
              <w:rPr>
                <w:rFonts w:cs="Arial"/>
              </w:rPr>
              <w:t xml:space="preserve">eepwater </w:t>
            </w:r>
            <w:r w:rsidR="00AF5514" w:rsidRPr="003B14FB">
              <w:rPr>
                <w:rFonts w:cs="Arial"/>
              </w:rPr>
              <w:t>R</w:t>
            </w:r>
            <w:r w:rsidRPr="003B14FB">
              <w:rPr>
                <w:rFonts w:cs="Arial"/>
              </w:rPr>
              <w:t>edfish, if fishing was to recommence.</w:t>
            </w:r>
            <w:bookmarkEnd w:id="17"/>
            <w:r w:rsidR="00984666" w:rsidRPr="003B14FB">
              <w:rPr>
                <w:rFonts w:cs="Arial"/>
              </w:rPr>
              <w:t xml:space="preserve"> The size limits in the Torres Strait fishery are generally lower than those applied on Australia’s east </w:t>
            </w:r>
            <w:r w:rsidR="00984666" w:rsidRPr="003B14FB">
              <w:rPr>
                <w:rFonts w:cs="Arial"/>
              </w:rPr>
              <w:lastRenderedPageBreak/>
              <w:t xml:space="preserve">coast. The </w:t>
            </w:r>
            <w:hyperlink r:id="rId92" w:history="1">
              <w:r w:rsidR="00984666" w:rsidRPr="003B14FB">
                <w:rPr>
                  <w:rStyle w:val="Hyperlink"/>
                  <w:rFonts w:cs="Arial"/>
                </w:rPr>
                <w:t>harvest strategy</w:t>
              </w:r>
            </w:hyperlink>
            <w:r w:rsidR="00984666" w:rsidRPr="003B14FB">
              <w:rPr>
                <w:rFonts w:cs="Arial"/>
              </w:rPr>
              <w:t xml:space="preserve"> propose</w:t>
            </w:r>
            <w:r w:rsidR="00E00AE0" w:rsidRPr="003B14FB">
              <w:rPr>
                <w:rFonts w:cs="Arial"/>
              </w:rPr>
              <w:t>d</w:t>
            </w:r>
            <w:r w:rsidR="00984666" w:rsidRPr="003B14FB">
              <w:rPr>
                <w:rFonts w:cs="Arial"/>
              </w:rPr>
              <w:t xml:space="preserve"> various changes to minimum size limits in the fishery</w:t>
            </w:r>
            <w:r w:rsidR="00E00AE0" w:rsidRPr="003B14FB">
              <w:rPr>
                <w:rFonts w:cs="Arial"/>
              </w:rPr>
              <w:t xml:space="preserve">. Some of the recommended changes to size limits appear to have been implemented (e.g. Deepwater Redfish - </w:t>
            </w:r>
            <w:r w:rsidR="00E00AE0" w:rsidRPr="003B14FB">
              <w:rPr>
                <w:rFonts w:cs="Arial"/>
                <w:i/>
                <w:iCs/>
              </w:rPr>
              <w:t>Actinopyga palauensis</w:t>
            </w:r>
            <w:r w:rsidR="00E00AE0" w:rsidRPr="003B14FB">
              <w:rPr>
                <w:rFonts w:cs="Arial"/>
              </w:rPr>
              <w:t>), but others have not (e.g.</w:t>
            </w:r>
            <w:r w:rsidR="001B54FA" w:rsidRPr="003B14FB">
              <w:rPr>
                <w:rFonts w:cs="Arial"/>
              </w:rPr>
              <w:t> </w:t>
            </w:r>
            <w:r w:rsidR="00E00AE0" w:rsidRPr="003B14FB">
              <w:rPr>
                <w:rFonts w:cs="Arial"/>
              </w:rPr>
              <w:t>Brown</w:t>
            </w:r>
            <w:r w:rsidR="001B54FA" w:rsidRPr="003B14FB">
              <w:rPr>
                <w:rFonts w:cs="Arial"/>
              </w:rPr>
              <w:t> </w:t>
            </w:r>
            <w:r w:rsidR="00E00AE0" w:rsidRPr="003B14FB">
              <w:rPr>
                <w:rFonts w:cs="Arial"/>
              </w:rPr>
              <w:t xml:space="preserve">Sandfish - </w:t>
            </w:r>
            <w:r w:rsidR="00E00AE0" w:rsidRPr="003B14FB">
              <w:rPr>
                <w:rFonts w:cs="Arial"/>
                <w:i/>
                <w:iCs/>
              </w:rPr>
              <w:t>Bohadschia argus</w:t>
            </w:r>
            <w:r w:rsidR="00E00AE0" w:rsidRPr="003B14FB">
              <w:rPr>
                <w:rFonts w:cs="Arial"/>
              </w:rPr>
              <w:t>, Golden Sandfish</w:t>
            </w:r>
            <w:r w:rsidR="001B54FA" w:rsidRPr="003B14FB">
              <w:rPr>
                <w:rFonts w:cs="Arial"/>
              </w:rPr>
              <w:t xml:space="preserve"> - </w:t>
            </w:r>
            <w:r w:rsidR="001B54FA" w:rsidRPr="003B14FB">
              <w:rPr>
                <w:rFonts w:cs="Arial"/>
                <w:i/>
                <w:iCs/>
              </w:rPr>
              <w:t>Holothuria lessoni</w:t>
            </w:r>
            <w:r w:rsidR="001B54FA" w:rsidRPr="003B14FB">
              <w:rPr>
                <w:rFonts w:cs="Arial"/>
              </w:rPr>
              <w:t xml:space="preserve"> </w:t>
            </w:r>
            <w:r w:rsidR="00E00AE0" w:rsidRPr="003B14FB">
              <w:rPr>
                <w:rFonts w:cs="Arial"/>
              </w:rPr>
              <w:t>and Leopardfish</w:t>
            </w:r>
            <w:r w:rsidR="001B54FA" w:rsidRPr="003B14FB">
              <w:rPr>
                <w:rFonts w:cs="Arial"/>
              </w:rPr>
              <w:t xml:space="preserve"> - </w:t>
            </w:r>
            <w:r w:rsidR="001B54FA" w:rsidRPr="003B14FB">
              <w:rPr>
                <w:rFonts w:cs="Arial"/>
                <w:i/>
                <w:iCs/>
              </w:rPr>
              <w:t>Bohadschia argus</w:t>
            </w:r>
            <w:r w:rsidR="001B54FA" w:rsidRPr="003B14FB">
              <w:rPr>
                <w:rFonts w:cs="Arial"/>
              </w:rPr>
              <w:t xml:space="preserve">; </w:t>
            </w:r>
            <w:hyperlink r:id="rId93" w:history="1">
              <w:r w:rsidR="00E00AE0" w:rsidRPr="003B14FB">
                <w:rPr>
                  <w:rStyle w:val="Hyperlink"/>
                  <w:rFonts w:cs="Arial"/>
                </w:rPr>
                <w:t>PZJA, 2020</w:t>
              </w:r>
            </w:hyperlink>
            <w:r w:rsidR="00E00AE0" w:rsidRPr="003B14FB">
              <w:rPr>
                <w:rFonts w:cs="Arial"/>
              </w:rPr>
              <w:t>).</w:t>
            </w:r>
            <w:r w:rsidR="001B54FA" w:rsidRPr="003B14FB">
              <w:rPr>
                <w:rFonts w:cs="Arial"/>
              </w:rPr>
              <w:t xml:space="preserve"> In addition, not all catch limits are detailed on the PZJA website, which may lead some fishers to assume that size limits do not apply for those species (</w:t>
            </w:r>
            <w:hyperlink r:id="rId94" w:history="1">
              <w:r w:rsidR="001B54FA" w:rsidRPr="003B14FB">
                <w:rPr>
                  <w:rStyle w:val="Hyperlink"/>
                  <w:rFonts w:cs="Arial"/>
                </w:rPr>
                <w:t>PZJA, 2020</w:t>
              </w:r>
            </w:hyperlink>
            <w:r w:rsidR="001B54FA" w:rsidRPr="003B14FB">
              <w:rPr>
                <w:rFonts w:cs="Arial"/>
              </w:rPr>
              <w:t>).</w:t>
            </w:r>
            <w:r w:rsidR="00B44FF9" w:rsidRPr="003B14FB">
              <w:rPr>
                <w:rFonts w:cs="Arial"/>
              </w:rPr>
              <w:t xml:space="preserve"> Also significantly, the </w:t>
            </w:r>
            <w:r w:rsidR="00B44FF9" w:rsidRPr="003B14FB">
              <w:rPr>
                <w:rFonts w:cs="Arial"/>
                <w:bCs/>
              </w:rPr>
              <w:t xml:space="preserve">minimum legal size limits specified for some species in the </w:t>
            </w:r>
            <w:hyperlink r:id="rId95" w:history="1">
              <w:r w:rsidR="00B44FF9" w:rsidRPr="003B14FB">
                <w:rPr>
                  <w:rStyle w:val="Hyperlink"/>
                  <w:rFonts w:cs="Arial"/>
                  <w:bCs/>
                  <w:i/>
                </w:rPr>
                <w:t>Torres Strait Fisheries Management Instrument No.15 (Torres Strait Sea Cucumber Fishery)</w:t>
              </w:r>
            </w:hyperlink>
            <w:r w:rsidR="00B44FF9" w:rsidRPr="003B14FB">
              <w:rPr>
                <w:rFonts w:cs="Arial"/>
                <w:bCs/>
                <w:i/>
                <w:iCs/>
              </w:rPr>
              <w:t xml:space="preserve"> </w:t>
            </w:r>
            <w:r w:rsidR="00B44FF9" w:rsidRPr="003B14FB">
              <w:rPr>
                <w:rFonts w:cs="Arial"/>
                <w:bCs/>
              </w:rPr>
              <w:t xml:space="preserve">differ to those published on the </w:t>
            </w:r>
            <w:r w:rsidR="00B44FF9" w:rsidRPr="003B14FB">
              <w:rPr>
                <w:rFonts w:cs="Arial"/>
              </w:rPr>
              <w:t>PZJA website (</w:t>
            </w:r>
            <w:hyperlink r:id="rId96" w:history="1">
              <w:r w:rsidR="00B44FF9" w:rsidRPr="003B14FB">
                <w:rPr>
                  <w:rStyle w:val="Hyperlink"/>
                  <w:rFonts w:cs="Arial"/>
                </w:rPr>
                <w:t>PZJA, 2020</w:t>
              </w:r>
            </w:hyperlink>
            <w:r w:rsidR="00B44FF9" w:rsidRPr="003B14FB">
              <w:rPr>
                <w:rStyle w:val="Hyperlink"/>
                <w:rFonts w:cs="Arial"/>
                <w:color w:val="auto"/>
              </w:rPr>
              <w:t>)</w:t>
            </w:r>
            <w:r w:rsidR="00B44FF9" w:rsidRPr="003B14FB">
              <w:rPr>
                <w:rStyle w:val="Hyperlink"/>
                <w:rFonts w:cs="Arial"/>
              </w:rPr>
              <w:t>.</w:t>
            </w:r>
            <w:r w:rsidR="00B44FF9" w:rsidRPr="003B14FB">
              <w:rPr>
                <w:rFonts w:cs="Arial"/>
              </w:rPr>
              <w:t xml:space="preserve"> This is likely to make compliance difficult for fishers and enforcement difficult for AFMA.</w:t>
            </w:r>
          </w:p>
          <w:p w14:paraId="170C6625" w14:textId="0E325082" w:rsidR="001B54FA" w:rsidRPr="003B14FB" w:rsidRDefault="001B54FA" w:rsidP="00AA4828">
            <w:pPr>
              <w:rPr>
                <w:rFonts w:cs="Arial"/>
              </w:rPr>
            </w:pPr>
            <w:r w:rsidRPr="003B14FB">
              <w:rPr>
                <w:rFonts w:cs="Arial"/>
              </w:rPr>
              <w:t xml:space="preserve">It is important that all size limits be set at a level that ensures the species can </w:t>
            </w:r>
            <w:r w:rsidR="00B80E1F" w:rsidRPr="003B14FB">
              <w:rPr>
                <w:rFonts w:cs="Arial"/>
              </w:rPr>
              <w:t xml:space="preserve">reproduce before being removed from </w:t>
            </w:r>
            <w:r w:rsidR="00B771E6" w:rsidRPr="003B14FB">
              <w:rPr>
                <w:rFonts w:cs="Arial"/>
              </w:rPr>
              <w:t xml:space="preserve">the </w:t>
            </w:r>
            <w:r w:rsidR="00655CC0">
              <w:rPr>
                <w:rFonts w:cs="Arial"/>
              </w:rPr>
              <w:t>f</w:t>
            </w:r>
            <w:r w:rsidR="00B771E6" w:rsidRPr="003B14FB">
              <w:rPr>
                <w:rFonts w:cs="Arial"/>
              </w:rPr>
              <w:t>ishery</w:t>
            </w:r>
            <w:r w:rsidR="00B44FF9" w:rsidRPr="003B14FB">
              <w:rPr>
                <w:rFonts w:cs="Arial"/>
              </w:rPr>
              <w:t xml:space="preserve">, and that </w:t>
            </w:r>
            <w:r w:rsidR="00B41594" w:rsidRPr="003B14FB">
              <w:rPr>
                <w:rFonts w:cs="Arial"/>
              </w:rPr>
              <w:t>published</w:t>
            </w:r>
            <w:r w:rsidR="00B44FF9" w:rsidRPr="003B14FB">
              <w:rPr>
                <w:rFonts w:cs="Arial"/>
              </w:rPr>
              <w:t xml:space="preserve"> levels are consistent and accurate.</w:t>
            </w:r>
          </w:p>
        </w:tc>
      </w:tr>
      <w:tr w:rsidR="00867590" w:rsidRPr="003B14FB" w14:paraId="6B177681" w14:textId="77777777" w:rsidTr="00B3730E">
        <w:trPr>
          <w:cantSplit/>
        </w:trPr>
        <w:tc>
          <w:tcPr>
            <w:tcW w:w="1500" w:type="pct"/>
            <w:tcBorders>
              <w:bottom w:val="single" w:sz="4" w:space="0" w:color="auto"/>
            </w:tcBorders>
            <w:shd w:val="clear" w:color="auto" w:fill="FFC000"/>
          </w:tcPr>
          <w:p w14:paraId="7B9BD7E1" w14:textId="131278D7" w:rsidR="004649FA" w:rsidRPr="003B14FB" w:rsidRDefault="00867590" w:rsidP="00AA4828">
            <w:pPr>
              <w:rPr>
                <w:rFonts w:cs="Arial"/>
              </w:rPr>
            </w:pPr>
            <w:r w:rsidRPr="003B14FB">
              <w:rPr>
                <w:rFonts w:cs="Arial"/>
                <w:b/>
                <w:bCs/>
                <w:i/>
                <w:iCs/>
              </w:rPr>
              <w:lastRenderedPageBreak/>
              <w:t xml:space="preserve">1.2.2 </w:t>
            </w:r>
            <w:r w:rsidRPr="003B14FB">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tcBorders>
              <w:bottom w:val="single" w:sz="4" w:space="0" w:color="auto"/>
            </w:tcBorders>
            <w:shd w:val="clear" w:color="auto" w:fill="auto"/>
          </w:tcPr>
          <w:p w14:paraId="7A3646A5" w14:textId="694D2A62" w:rsidR="005869AD" w:rsidRPr="003B14FB" w:rsidRDefault="005869AD" w:rsidP="00AA4828">
            <w:pPr>
              <w:rPr>
                <w:rFonts w:cs="Arial"/>
                <w:b/>
              </w:rPr>
            </w:pPr>
            <w:r w:rsidRPr="003B14FB">
              <w:rPr>
                <w:rFonts w:cs="Arial"/>
                <w:b/>
              </w:rPr>
              <w:t xml:space="preserve">Partially meets – </w:t>
            </w:r>
            <w:r w:rsidR="00C74B33" w:rsidRPr="003B14FB">
              <w:rPr>
                <w:rFonts w:cs="Arial"/>
                <w:bCs/>
              </w:rPr>
              <w:t>Management responses have been implemented but are incomplete.</w:t>
            </w:r>
          </w:p>
          <w:p w14:paraId="77E83A89" w14:textId="45F1AE4B" w:rsidR="00CD6E0D" w:rsidRPr="003B14FB" w:rsidRDefault="00DD3ED4" w:rsidP="00AA4828">
            <w:pPr>
              <w:rPr>
                <w:rFonts w:cs="Arial"/>
                <w:lang w:val="en"/>
              </w:rPr>
            </w:pPr>
            <w:r w:rsidRPr="003B14FB">
              <w:rPr>
                <w:rFonts w:cs="Arial"/>
              </w:rPr>
              <w:t xml:space="preserve">The harvest strategy </w:t>
            </w:r>
            <w:r w:rsidR="00CD6E0D" w:rsidRPr="003B14FB">
              <w:rPr>
                <w:rFonts w:cs="Arial"/>
              </w:rPr>
              <w:t>set</w:t>
            </w:r>
            <w:r w:rsidRPr="003B14FB">
              <w:rPr>
                <w:rFonts w:cs="Arial"/>
              </w:rPr>
              <w:t xml:space="preserve">s a conservative proxy of 40 per cent of </w:t>
            </w:r>
            <w:r w:rsidR="00CD6E0D" w:rsidRPr="003B14FB">
              <w:rPr>
                <w:rFonts w:cs="Arial"/>
              </w:rPr>
              <w:t>unfished</w:t>
            </w:r>
            <w:r w:rsidRPr="003B14FB">
              <w:rPr>
                <w:rFonts w:cs="Arial"/>
              </w:rPr>
              <w:t xml:space="preserve"> biomass as the limit below which fishing for </w:t>
            </w:r>
            <w:r w:rsidR="00CD6E0D" w:rsidRPr="003B14FB">
              <w:rPr>
                <w:rFonts w:cs="Arial"/>
              </w:rPr>
              <w:t xml:space="preserve">a </w:t>
            </w:r>
            <w:r w:rsidRPr="003B14FB">
              <w:rPr>
                <w:rFonts w:cs="Arial"/>
              </w:rPr>
              <w:t xml:space="preserve">species must stop. The </w:t>
            </w:r>
            <w:r w:rsidR="00CD6E0D" w:rsidRPr="003B14FB">
              <w:rPr>
                <w:rFonts w:cs="Arial"/>
              </w:rPr>
              <w:t xml:space="preserve">starting </w:t>
            </w:r>
            <w:r w:rsidRPr="003B14FB">
              <w:rPr>
                <w:rFonts w:cs="Arial"/>
              </w:rPr>
              <w:t xml:space="preserve">TACs are set </w:t>
            </w:r>
            <w:r w:rsidR="00CD6E0D" w:rsidRPr="003B14FB">
              <w:rPr>
                <w:rFonts w:cs="Arial"/>
              </w:rPr>
              <w:t xml:space="preserve">at 10 per cent of the current biomass </w:t>
            </w:r>
            <w:r w:rsidRPr="003B14FB">
              <w:rPr>
                <w:rFonts w:cs="Arial"/>
              </w:rPr>
              <w:t>in recognition of the lack of scientific certainty</w:t>
            </w:r>
            <w:r w:rsidR="00CD6E0D" w:rsidRPr="003B14FB">
              <w:rPr>
                <w:rFonts w:cs="Arial"/>
              </w:rPr>
              <w:t xml:space="preserve"> for species in this fishery</w:t>
            </w:r>
            <w:r w:rsidRPr="003B14FB">
              <w:rPr>
                <w:rFonts w:cs="Arial"/>
              </w:rPr>
              <w:t>.</w:t>
            </w:r>
            <w:r w:rsidR="00CD6E0D" w:rsidRPr="003B14FB">
              <w:rPr>
                <w:rFonts w:cs="Arial"/>
              </w:rPr>
              <w:t xml:space="preserve"> </w:t>
            </w:r>
            <w:r w:rsidRPr="003B14FB">
              <w:rPr>
                <w:rFonts w:cs="Arial"/>
                <w:lang w:val="en"/>
              </w:rPr>
              <w:t xml:space="preserve">Some TACs have been set above the levels recommended by stock surveys. For example </w:t>
            </w:r>
            <w:r w:rsidR="00CD6E0D" w:rsidRPr="003B14FB">
              <w:rPr>
                <w:rFonts w:cs="Arial"/>
                <w:lang w:val="en"/>
              </w:rPr>
              <w:t>Hairy Blackfish (</w:t>
            </w:r>
            <w:r w:rsidR="00CD6E0D" w:rsidRPr="003B14FB">
              <w:rPr>
                <w:rFonts w:cs="Arial"/>
                <w:i/>
                <w:iCs/>
                <w:lang w:val="en"/>
              </w:rPr>
              <w:t>A. miliaris</w:t>
            </w:r>
            <w:r w:rsidR="00CD6E0D" w:rsidRPr="003B14FB">
              <w:rPr>
                <w:rFonts w:cs="Arial"/>
                <w:lang w:val="en"/>
              </w:rPr>
              <w:t>)</w:t>
            </w:r>
            <w:r w:rsidR="00CD6E0D" w:rsidRPr="003B14FB">
              <w:rPr>
                <w:rFonts w:cs="Arial"/>
                <w:i/>
                <w:iCs/>
                <w:lang w:val="en"/>
              </w:rPr>
              <w:t xml:space="preserve"> </w:t>
            </w:r>
            <w:r w:rsidR="00CD6E0D" w:rsidRPr="003B14FB">
              <w:rPr>
                <w:rFonts w:cs="Arial"/>
                <w:lang w:val="en"/>
              </w:rPr>
              <w:t>and</w:t>
            </w:r>
            <w:r w:rsidR="00CD6E0D" w:rsidRPr="003B14FB">
              <w:rPr>
                <w:rFonts w:cs="Arial"/>
                <w:i/>
                <w:iCs/>
                <w:lang w:val="en"/>
              </w:rPr>
              <w:t xml:space="preserve"> </w:t>
            </w:r>
            <w:r w:rsidR="00CD6E0D" w:rsidRPr="003B14FB">
              <w:rPr>
                <w:rFonts w:cs="Arial"/>
                <w:lang w:val="en"/>
              </w:rPr>
              <w:t>Deepwater Redfish (</w:t>
            </w:r>
            <w:r w:rsidR="00CD6E0D" w:rsidRPr="003B14FB">
              <w:rPr>
                <w:rFonts w:cs="Arial"/>
                <w:i/>
                <w:iCs/>
                <w:lang w:val="en"/>
              </w:rPr>
              <w:t>H. echinites</w:t>
            </w:r>
            <w:r w:rsidR="00CD6E0D" w:rsidRPr="003B14FB">
              <w:rPr>
                <w:rFonts w:cs="Arial"/>
                <w:lang w:val="en"/>
              </w:rPr>
              <w:t>)</w:t>
            </w:r>
            <w:r w:rsidRPr="003B14FB">
              <w:rPr>
                <w:rFonts w:cs="Arial"/>
                <w:lang w:val="en"/>
              </w:rPr>
              <w:t xml:space="preserve">. </w:t>
            </w:r>
            <w:r w:rsidR="00CD6E0D" w:rsidRPr="003B14FB">
              <w:rPr>
                <w:rFonts w:cs="Arial"/>
                <w:bCs/>
                <w:lang w:val="en"/>
              </w:rPr>
              <w:t xml:space="preserve">It is unclear if the catches since 2019 when the TACs were calculated have impeded effective recruitment and recovery of Deepwater Redfish or Hairy Blackfish species </w:t>
            </w:r>
            <w:r w:rsidR="00CD6E0D" w:rsidRPr="003B14FB">
              <w:rPr>
                <w:rFonts w:cs="Arial"/>
                <w:bCs/>
              </w:rPr>
              <w:t>(</w:t>
            </w:r>
            <w:hyperlink r:id="rId97" w:anchor="191-description-of-the-fishery" w:history="1">
              <w:r w:rsidR="00CD6E0D" w:rsidRPr="003B14FB">
                <w:rPr>
                  <w:rStyle w:val="Hyperlink"/>
                  <w:rFonts w:cs="Arial"/>
                  <w:lang w:val="en"/>
                </w:rPr>
                <w:t>Butler and Steven, 2020</w:t>
              </w:r>
            </w:hyperlink>
            <w:r w:rsidR="00CD6E0D" w:rsidRPr="003B14FB">
              <w:rPr>
                <w:rFonts w:cs="Arial"/>
                <w:lang w:val="en"/>
              </w:rPr>
              <w:t>)</w:t>
            </w:r>
            <w:r w:rsidR="00CD6E0D" w:rsidRPr="003B14FB">
              <w:rPr>
                <w:rFonts w:cs="Arial"/>
                <w:bCs/>
                <w:lang w:val="en"/>
              </w:rPr>
              <w:t>.</w:t>
            </w:r>
          </w:p>
          <w:p w14:paraId="673BCE23" w14:textId="66AE02F1" w:rsidR="00867590" w:rsidRPr="003B14FB" w:rsidRDefault="00DD3ED4" w:rsidP="00AA4828">
            <w:pPr>
              <w:rPr>
                <w:rFonts w:cs="Arial"/>
              </w:rPr>
            </w:pPr>
            <w:r w:rsidRPr="003B14FB">
              <w:rPr>
                <w:rFonts w:cs="Arial"/>
                <w:lang w:val="en"/>
              </w:rPr>
              <w:t xml:space="preserve">The use of </w:t>
            </w:r>
            <w:r w:rsidR="00CC55B8" w:rsidRPr="003B14FB">
              <w:rPr>
                <w:rFonts w:cs="Arial"/>
                <w:lang w:val="en"/>
              </w:rPr>
              <w:t>multispecies</w:t>
            </w:r>
            <w:r w:rsidR="00CD6E0D" w:rsidRPr="003B14FB">
              <w:rPr>
                <w:rFonts w:cs="Arial"/>
                <w:lang w:val="en"/>
              </w:rPr>
              <w:t xml:space="preserve"> </w:t>
            </w:r>
            <w:r w:rsidRPr="003B14FB">
              <w:rPr>
                <w:rFonts w:cs="Arial"/>
                <w:lang w:val="en"/>
              </w:rPr>
              <w:t xml:space="preserve">‘basket’ TACs rather than individual TACs also poses some risk of </w:t>
            </w:r>
            <w:r w:rsidR="00CC55B8" w:rsidRPr="003B14FB">
              <w:rPr>
                <w:rFonts w:cs="Arial"/>
                <w:lang w:val="en"/>
              </w:rPr>
              <w:t>overfishing</w:t>
            </w:r>
            <w:r w:rsidRPr="003B14FB">
              <w:rPr>
                <w:rFonts w:cs="Arial"/>
                <w:lang w:val="en"/>
              </w:rPr>
              <w:t xml:space="preserve"> to those </w:t>
            </w:r>
            <w:r w:rsidR="00CD6E0D" w:rsidRPr="003B14FB">
              <w:rPr>
                <w:rFonts w:cs="Arial"/>
                <w:lang w:val="en"/>
              </w:rPr>
              <w:t xml:space="preserve">‘basket </w:t>
            </w:r>
            <w:r w:rsidRPr="003B14FB">
              <w:rPr>
                <w:rFonts w:cs="Arial"/>
                <w:lang w:val="en"/>
              </w:rPr>
              <w:t>species</w:t>
            </w:r>
            <w:r w:rsidR="00CD6E0D" w:rsidRPr="003B14FB">
              <w:rPr>
                <w:rFonts w:cs="Arial"/>
                <w:lang w:val="en"/>
              </w:rPr>
              <w:t>’</w:t>
            </w:r>
            <w:r w:rsidRPr="003B14FB">
              <w:rPr>
                <w:rFonts w:cs="Arial"/>
                <w:lang w:val="en"/>
              </w:rPr>
              <w:t xml:space="preserve">. </w:t>
            </w:r>
          </w:p>
          <w:p w14:paraId="14E94011" w14:textId="139AA893" w:rsidR="00440506" w:rsidRPr="003B14FB" w:rsidRDefault="00DD3ED4" w:rsidP="00AA4828">
            <w:pPr>
              <w:rPr>
                <w:rFonts w:cs="Arial"/>
                <w:bCs/>
                <w:lang w:val="en"/>
              </w:rPr>
            </w:pPr>
            <w:r w:rsidRPr="003B14FB">
              <w:rPr>
                <w:rFonts w:cs="Arial"/>
                <w:bCs/>
                <w:lang w:val="en"/>
              </w:rPr>
              <w:t>Black Teatfish, Surf Redfish and Sandfish currently have a zero-TAC to facilitate recovery of these stocks</w:t>
            </w:r>
            <w:r w:rsidR="00440506" w:rsidRPr="003B14FB">
              <w:rPr>
                <w:rFonts w:cs="Arial"/>
                <w:bCs/>
                <w:lang w:val="en"/>
              </w:rPr>
              <w:t>.</w:t>
            </w:r>
            <w:r w:rsidR="00AF4D74">
              <w:rPr>
                <w:rFonts w:cs="Arial"/>
                <w:bCs/>
                <w:lang w:val="en"/>
              </w:rPr>
              <w:t xml:space="preserve"> </w:t>
            </w:r>
            <w:r w:rsidR="00440506" w:rsidRPr="003B14FB">
              <w:rPr>
                <w:rFonts w:cs="Arial"/>
                <w:bCs/>
                <w:lang w:val="en"/>
              </w:rPr>
              <w:t xml:space="preserve">AFMA plan to </w:t>
            </w:r>
            <w:r w:rsidR="0051565D">
              <w:rPr>
                <w:rFonts w:cs="Arial"/>
                <w:bCs/>
                <w:lang w:val="en"/>
              </w:rPr>
              <w:t xml:space="preserve">run a trial </w:t>
            </w:r>
            <w:r w:rsidR="00AF4D74">
              <w:rPr>
                <w:rFonts w:cs="Arial"/>
                <w:bCs/>
                <w:lang w:val="en"/>
              </w:rPr>
              <w:t>harvest</w:t>
            </w:r>
            <w:r w:rsidR="0051565D">
              <w:rPr>
                <w:rFonts w:cs="Arial"/>
                <w:bCs/>
                <w:lang w:val="en"/>
              </w:rPr>
              <w:t xml:space="preserve"> for</w:t>
            </w:r>
            <w:r w:rsidR="00440506" w:rsidRPr="003B14FB">
              <w:rPr>
                <w:rFonts w:cs="Arial"/>
                <w:bCs/>
                <w:lang w:val="en"/>
              </w:rPr>
              <w:t xml:space="preserve"> Black Teatfish in 2021, subject to a 20 tonne</w:t>
            </w:r>
            <w:r w:rsidR="00AF4D74" w:rsidRPr="003B14FB">
              <w:rPr>
                <w:rFonts w:cs="Arial"/>
                <w:bCs/>
                <w:lang w:val="en"/>
              </w:rPr>
              <w:t xml:space="preserve"> TAC</w:t>
            </w:r>
            <w:r w:rsidR="00440506" w:rsidRPr="003B14FB">
              <w:rPr>
                <w:rFonts w:cs="Arial"/>
                <w:bCs/>
                <w:lang w:val="en"/>
              </w:rPr>
              <w:t>.</w:t>
            </w:r>
          </w:p>
          <w:p w14:paraId="29CBAAA5" w14:textId="5274B073" w:rsidR="00120CAF" w:rsidRPr="003B14FB" w:rsidRDefault="00440506" w:rsidP="00AA4828">
            <w:pPr>
              <w:rPr>
                <w:rFonts w:cs="Arial"/>
                <w:bCs/>
                <w:lang w:val="en"/>
              </w:rPr>
            </w:pPr>
            <w:r w:rsidRPr="003B14FB">
              <w:rPr>
                <w:rFonts w:cs="Arial"/>
                <w:bCs/>
                <w:lang w:val="en"/>
              </w:rPr>
              <w:t xml:space="preserve">Following a stock survey in 2009 the PZJA endorsed a trial of fishing for Black Teatfish in 2014 and 2015, operating under a conservative 15 tonne TAC. </w:t>
            </w:r>
            <w:r w:rsidR="0051565D">
              <w:rPr>
                <w:rFonts w:cs="Arial"/>
                <w:bCs/>
                <w:lang w:val="en"/>
              </w:rPr>
              <w:t>Significant o</w:t>
            </w:r>
            <w:r w:rsidRPr="003B14FB">
              <w:rPr>
                <w:rFonts w:cs="Arial"/>
                <w:bCs/>
                <w:lang w:val="en"/>
              </w:rPr>
              <w:t>vercatch was recorded in both years and a zero TAC has been in place since that time.</w:t>
            </w:r>
          </w:p>
          <w:p w14:paraId="24B5BCC4" w14:textId="34A63035" w:rsidR="00734957" w:rsidRPr="003B14FB" w:rsidRDefault="00440506" w:rsidP="00AA4828">
            <w:pPr>
              <w:rPr>
                <w:rFonts w:cs="Arial"/>
                <w:bCs/>
                <w:lang w:val="en"/>
              </w:rPr>
            </w:pPr>
            <w:r w:rsidRPr="003B14FB">
              <w:rPr>
                <w:rFonts w:cs="Arial"/>
                <w:bCs/>
                <w:lang w:val="en"/>
              </w:rPr>
              <w:t xml:space="preserve">CSIRO surveyed </w:t>
            </w:r>
            <w:r w:rsidR="00AF4D74">
              <w:rPr>
                <w:rFonts w:cs="Arial"/>
                <w:bCs/>
                <w:lang w:val="en"/>
              </w:rPr>
              <w:t xml:space="preserve">several species of </w:t>
            </w:r>
            <w:r w:rsidR="00AF4D74" w:rsidRPr="00AF4D74">
              <w:rPr>
                <w:rFonts w:cs="Arial"/>
                <w:bCs/>
                <w:lang w:val="en"/>
              </w:rPr>
              <w:t>bêche-de-mer</w:t>
            </w:r>
            <w:r w:rsidRPr="003B14FB">
              <w:rPr>
                <w:rFonts w:cs="Arial"/>
                <w:bCs/>
                <w:lang w:val="en"/>
              </w:rPr>
              <w:t>, including Black Teatfish</w:t>
            </w:r>
            <w:r w:rsidR="00AF4D74">
              <w:rPr>
                <w:rFonts w:cs="Arial"/>
                <w:bCs/>
                <w:lang w:val="en"/>
              </w:rPr>
              <w:t>,</w:t>
            </w:r>
            <w:r w:rsidR="00734957" w:rsidRPr="003B14FB">
              <w:rPr>
                <w:rFonts w:eastAsia="Times New Roman" w:cs="Arial"/>
                <w:color w:val="333333"/>
              </w:rPr>
              <w:t xml:space="preserve"> </w:t>
            </w:r>
            <w:r w:rsidR="00734957" w:rsidRPr="003B14FB">
              <w:rPr>
                <w:rFonts w:cs="Arial"/>
                <w:bCs/>
              </w:rPr>
              <w:t>between November 2019 and January 2020</w:t>
            </w:r>
            <w:r w:rsidR="00734957" w:rsidRPr="003B14FB">
              <w:rPr>
                <w:rFonts w:cs="Arial"/>
                <w:bCs/>
                <w:lang w:val="en"/>
              </w:rPr>
              <w:t xml:space="preserve">. </w:t>
            </w:r>
            <w:r w:rsidR="00120CAF" w:rsidRPr="003B14FB">
              <w:rPr>
                <w:rFonts w:cs="Arial"/>
                <w:bCs/>
              </w:rPr>
              <w:t>P</w:t>
            </w:r>
            <w:r w:rsidR="00734957" w:rsidRPr="003B14FB">
              <w:rPr>
                <w:rFonts w:cs="Arial"/>
                <w:bCs/>
              </w:rPr>
              <w:t xml:space="preserve">reliminary results indicated that the </w:t>
            </w:r>
            <w:r w:rsidR="00120CAF" w:rsidRPr="003B14FB">
              <w:rPr>
                <w:rFonts w:cs="Arial"/>
                <w:bCs/>
              </w:rPr>
              <w:t xml:space="preserve">Black Teatfish </w:t>
            </w:r>
            <w:r w:rsidR="00734957" w:rsidRPr="003B14FB">
              <w:rPr>
                <w:rFonts w:cs="Arial"/>
                <w:bCs/>
              </w:rPr>
              <w:t>stock in the Torres Strait ha</w:t>
            </w:r>
            <w:r w:rsidR="00120CAF" w:rsidRPr="003B14FB">
              <w:rPr>
                <w:rFonts w:cs="Arial"/>
                <w:bCs/>
              </w:rPr>
              <w:t>d</w:t>
            </w:r>
            <w:r w:rsidR="00734957" w:rsidRPr="003B14FB">
              <w:rPr>
                <w:rFonts w:cs="Arial"/>
                <w:bCs/>
              </w:rPr>
              <w:t xml:space="preserve"> recovered close to </w:t>
            </w:r>
            <w:r w:rsidR="00120CAF" w:rsidRPr="003B14FB">
              <w:rPr>
                <w:rFonts w:cs="Arial"/>
                <w:bCs/>
              </w:rPr>
              <w:t xml:space="preserve">unfished </w:t>
            </w:r>
            <w:r w:rsidR="00734957" w:rsidRPr="003B14FB">
              <w:rPr>
                <w:rFonts w:cs="Arial"/>
                <w:bCs/>
              </w:rPr>
              <w:t>biomass levels following its closure in 2003</w:t>
            </w:r>
            <w:r w:rsidR="00120CAF" w:rsidRPr="003B14FB">
              <w:rPr>
                <w:rFonts w:cs="Arial"/>
                <w:bCs/>
              </w:rPr>
              <w:t xml:space="preserve">. </w:t>
            </w:r>
            <w:r w:rsidR="00734957" w:rsidRPr="003B14FB">
              <w:rPr>
                <w:rFonts w:cs="Arial"/>
                <w:bCs/>
              </w:rPr>
              <w:t xml:space="preserve">Preliminary biomass dynamic modelling analysis was also undertaken as part of the stock survey to test the impact of different harvest levels on the biomass and productivity of the </w:t>
            </w:r>
            <w:r w:rsidR="00120CAF" w:rsidRPr="003B14FB">
              <w:rPr>
                <w:rFonts w:cs="Arial"/>
                <w:bCs/>
              </w:rPr>
              <w:t>B</w:t>
            </w:r>
            <w:r w:rsidR="00734957" w:rsidRPr="003B14FB">
              <w:rPr>
                <w:rFonts w:cs="Arial"/>
                <w:bCs/>
              </w:rPr>
              <w:t xml:space="preserve">lack </w:t>
            </w:r>
            <w:r w:rsidR="00120CAF" w:rsidRPr="003B14FB">
              <w:rPr>
                <w:rFonts w:cs="Arial"/>
                <w:bCs/>
              </w:rPr>
              <w:t>T</w:t>
            </w:r>
            <w:r w:rsidR="00734957" w:rsidRPr="003B14FB">
              <w:rPr>
                <w:rFonts w:cs="Arial"/>
                <w:bCs/>
              </w:rPr>
              <w:t xml:space="preserve">eatfish stock over time (Murphy et al. 2020b). Across all model versions and sensitivity tests undertaken, a constant annual TAC of 20 tonnes was found to be </w:t>
            </w:r>
            <w:r w:rsidR="0051565D">
              <w:rPr>
                <w:rFonts w:cs="Arial"/>
                <w:bCs/>
              </w:rPr>
              <w:t>within the range of MSY</w:t>
            </w:r>
            <w:r w:rsidR="00734957" w:rsidRPr="003B14FB">
              <w:rPr>
                <w:rFonts w:cs="Arial"/>
                <w:bCs/>
              </w:rPr>
              <w:t>. This modelling analysis will continue to be developed as more data becomes available for the species over time.</w:t>
            </w:r>
          </w:p>
        </w:tc>
      </w:tr>
      <w:tr w:rsidR="00867590" w:rsidRPr="003B14FB"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3B14FB" w:rsidRDefault="00867590" w:rsidP="00AA4828">
            <w:pPr>
              <w:autoSpaceDE w:val="0"/>
              <w:autoSpaceDN w:val="0"/>
              <w:adjustRightInd w:val="0"/>
              <w:rPr>
                <w:rFonts w:cs="Arial"/>
              </w:rPr>
            </w:pPr>
            <w:r w:rsidRPr="003B14FB">
              <w:rPr>
                <w:rFonts w:cs="Arial"/>
                <w:b/>
                <w:bCs/>
              </w:rPr>
              <w:lastRenderedPageBreak/>
              <w:t xml:space="preserve">PRINCIPLE 2 - </w:t>
            </w:r>
            <w:r w:rsidRPr="003B14FB">
              <w:rPr>
                <w:rFonts w:cs="Arial"/>
              </w:rPr>
              <w:t>Fishing operations should be managed to minimise</w:t>
            </w:r>
            <w:r w:rsidR="006B6EF9" w:rsidRPr="003B14FB">
              <w:rPr>
                <w:rFonts w:cs="Arial"/>
              </w:rPr>
              <w:t xml:space="preserve"> their impact on the structure, </w:t>
            </w:r>
            <w:r w:rsidRPr="003B14FB">
              <w:rPr>
                <w:rFonts w:cs="Arial"/>
              </w:rPr>
              <w:t>productivity, function and biological diversity of the ecosystem.</w:t>
            </w:r>
          </w:p>
        </w:tc>
      </w:tr>
      <w:tr w:rsidR="00867590" w:rsidRPr="003B14FB" w14:paraId="5D87684C" w14:textId="77777777" w:rsidTr="002F0C8B">
        <w:trPr>
          <w:cantSplit/>
        </w:trPr>
        <w:tc>
          <w:tcPr>
            <w:tcW w:w="5000" w:type="pct"/>
            <w:gridSpan w:val="2"/>
            <w:shd w:val="clear" w:color="auto" w:fill="CCC0D9"/>
          </w:tcPr>
          <w:p w14:paraId="1117EA62" w14:textId="58F055E1" w:rsidR="00867590" w:rsidRPr="003B14FB" w:rsidRDefault="00867590" w:rsidP="00AA4828">
            <w:pPr>
              <w:autoSpaceDE w:val="0"/>
              <w:autoSpaceDN w:val="0"/>
              <w:adjustRightInd w:val="0"/>
              <w:rPr>
                <w:rFonts w:cs="Arial"/>
              </w:rPr>
            </w:pPr>
            <w:r w:rsidRPr="003B14FB">
              <w:rPr>
                <w:rFonts w:cs="Arial"/>
                <w:b/>
                <w:bCs/>
              </w:rPr>
              <w:t xml:space="preserve">Objective 1 - </w:t>
            </w:r>
            <w:r w:rsidRPr="003B14FB">
              <w:rPr>
                <w:rFonts w:cs="Arial"/>
              </w:rPr>
              <w:t>The fishery is conducted in a manner that does not threat</w:t>
            </w:r>
            <w:r w:rsidR="006B6EF9" w:rsidRPr="003B14FB">
              <w:rPr>
                <w:rFonts w:cs="Arial"/>
              </w:rPr>
              <w:t xml:space="preserve">en bycatch </w:t>
            </w:r>
            <w:r w:rsidRPr="003B14FB">
              <w:rPr>
                <w:rFonts w:cs="Arial"/>
              </w:rPr>
              <w:t>species.</w:t>
            </w:r>
          </w:p>
        </w:tc>
      </w:tr>
      <w:tr w:rsidR="00867590" w:rsidRPr="003B14FB" w14:paraId="0E8276E1" w14:textId="77777777" w:rsidTr="002F0C8B">
        <w:trPr>
          <w:cantSplit/>
        </w:trPr>
        <w:tc>
          <w:tcPr>
            <w:tcW w:w="5000" w:type="pct"/>
            <w:gridSpan w:val="2"/>
            <w:shd w:val="clear" w:color="auto" w:fill="E5DFEC"/>
          </w:tcPr>
          <w:p w14:paraId="2EB91C61" w14:textId="77777777" w:rsidR="00867590" w:rsidRPr="003B14FB" w:rsidRDefault="00867590" w:rsidP="00AA4828">
            <w:pPr>
              <w:rPr>
                <w:rFonts w:cs="Arial"/>
                <w:b/>
                <w:bCs/>
                <w:i/>
                <w:iCs/>
              </w:rPr>
            </w:pPr>
            <w:r w:rsidRPr="003B14FB">
              <w:rPr>
                <w:rFonts w:cs="Arial"/>
                <w:b/>
                <w:bCs/>
                <w:i/>
                <w:iCs/>
              </w:rPr>
              <w:t>Information requirements</w:t>
            </w:r>
          </w:p>
        </w:tc>
      </w:tr>
      <w:tr w:rsidR="00867590" w:rsidRPr="003B14FB" w14:paraId="5E08C7C1" w14:textId="77777777" w:rsidTr="002F0C8B">
        <w:trPr>
          <w:cantSplit/>
        </w:trPr>
        <w:tc>
          <w:tcPr>
            <w:tcW w:w="1500" w:type="pct"/>
          </w:tcPr>
          <w:p w14:paraId="1F0D0CE5" w14:textId="30594292" w:rsidR="004649FA" w:rsidRPr="003B14FB" w:rsidRDefault="00867590" w:rsidP="00AA4828">
            <w:pPr>
              <w:rPr>
                <w:rFonts w:cs="Arial"/>
              </w:rPr>
            </w:pPr>
            <w:r w:rsidRPr="003B14FB">
              <w:rPr>
                <w:rFonts w:cs="Arial"/>
                <w:b/>
                <w:bCs/>
                <w:i/>
                <w:iCs/>
              </w:rPr>
              <w:t xml:space="preserve">2.1.1 </w:t>
            </w:r>
            <w:r w:rsidRPr="003B14FB">
              <w:rPr>
                <w:rFonts w:cs="Arial"/>
              </w:rPr>
              <w:t>Reliable information, appropriate to the scale of the fishery, is collected on the composition and abundance of bycatch.</w:t>
            </w:r>
          </w:p>
        </w:tc>
        <w:tc>
          <w:tcPr>
            <w:tcW w:w="3500" w:type="pct"/>
            <w:shd w:val="clear" w:color="auto" w:fill="auto"/>
          </w:tcPr>
          <w:p w14:paraId="2508CF63" w14:textId="59BF406A"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5A548CAF" w14:textId="77777777" w:rsidTr="002F0C8B">
        <w:trPr>
          <w:cantSplit/>
        </w:trPr>
        <w:tc>
          <w:tcPr>
            <w:tcW w:w="5000" w:type="pct"/>
            <w:gridSpan w:val="2"/>
            <w:shd w:val="clear" w:color="auto" w:fill="E5DFEC"/>
          </w:tcPr>
          <w:p w14:paraId="569CD998" w14:textId="072C4A7D" w:rsidR="00867590" w:rsidRPr="003B14FB" w:rsidRDefault="006B6EF9" w:rsidP="00AA4828">
            <w:pPr>
              <w:rPr>
                <w:rFonts w:cs="Arial"/>
                <w:b/>
                <w:bCs/>
                <w:i/>
                <w:iCs/>
              </w:rPr>
            </w:pPr>
            <w:r w:rsidRPr="003B14FB">
              <w:rPr>
                <w:rFonts w:cs="Arial"/>
                <w:b/>
                <w:bCs/>
                <w:i/>
                <w:iCs/>
              </w:rPr>
              <w:t xml:space="preserve">Assessment </w:t>
            </w:r>
          </w:p>
        </w:tc>
      </w:tr>
      <w:tr w:rsidR="00867590" w:rsidRPr="003B14FB" w14:paraId="1D967E4E" w14:textId="77777777" w:rsidTr="002F0C8B">
        <w:trPr>
          <w:cantSplit/>
        </w:trPr>
        <w:tc>
          <w:tcPr>
            <w:tcW w:w="1500" w:type="pct"/>
          </w:tcPr>
          <w:p w14:paraId="14903CA2" w14:textId="12E38700" w:rsidR="004649FA" w:rsidRPr="003B14FB" w:rsidRDefault="00867590" w:rsidP="00AA4828">
            <w:pPr>
              <w:rPr>
                <w:rFonts w:cs="Arial"/>
              </w:rPr>
            </w:pPr>
            <w:r w:rsidRPr="003B14FB">
              <w:rPr>
                <w:rFonts w:cs="Arial"/>
                <w:b/>
                <w:bCs/>
                <w:i/>
                <w:iCs/>
              </w:rPr>
              <w:t xml:space="preserve">2.1.2 </w:t>
            </w:r>
            <w:r w:rsidRPr="003B14FB">
              <w:rPr>
                <w:rFonts w:cs="Arial"/>
              </w:rPr>
              <w:t>There is a risk analysis of the bycatch with respect to its vulnerability to fishing.</w:t>
            </w:r>
          </w:p>
        </w:tc>
        <w:tc>
          <w:tcPr>
            <w:tcW w:w="3500" w:type="pct"/>
            <w:shd w:val="clear" w:color="auto" w:fill="auto"/>
          </w:tcPr>
          <w:p w14:paraId="685B9CAD" w14:textId="23BBBE69"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6992A61D" w14:textId="77777777" w:rsidTr="002F0C8B">
        <w:trPr>
          <w:cantSplit/>
        </w:trPr>
        <w:tc>
          <w:tcPr>
            <w:tcW w:w="5000" w:type="pct"/>
            <w:gridSpan w:val="2"/>
            <w:shd w:val="clear" w:color="auto" w:fill="E5DFEC"/>
          </w:tcPr>
          <w:p w14:paraId="31782791" w14:textId="77777777" w:rsidR="00867590" w:rsidRPr="003B14FB" w:rsidRDefault="00867590" w:rsidP="00AA4828">
            <w:pPr>
              <w:rPr>
                <w:rFonts w:cs="Arial"/>
                <w:b/>
                <w:bCs/>
                <w:i/>
                <w:iCs/>
              </w:rPr>
            </w:pPr>
            <w:r w:rsidRPr="003B14FB">
              <w:rPr>
                <w:rFonts w:cs="Arial"/>
                <w:b/>
                <w:bCs/>
                <w:i/>
                <w:iCs/>
              </w:rPr>
              <w:t>Management responses</w:t>
            </w:r>
          </w:p>
        </w:tc>
      </w:tr>
      <w:tr w:rsidR="00867590" w:rsidRPr="003B14FB" w14:paraId="6D4F0012" w14:textId="77777777" w:rsidTr="002F0C8B">
        <w:trPr>
          <w:cantSplit/>
        </w:trPr>
        <w:tc>
          <w:tcPr>
            <w:tcW w:w="1500" w:type="pct"/>
          </w:tcPr>
          <w:p w14:paraId="01AF2695" w14:textId="23DC7030" w:rsidR="00F8472A" w:rsidRPr="003B14FB" w:rsidRDefault="00867590" w:rsidP="00AA4828">
            <w:pPr>
              <w:rPr>
                <w:rFonts w:cs="Arial"/>
              </w:rPr>
            </w:pPr>
            <w:r w:rsidRPr="003B14FB">
              <w:rPr>
                <w:rFonts w:cs="Arial"/>
                <w:b/>
                <w:bCs/>
                <w:i/>
                <w:iCs/>
              </w:rPr>
              <w:t xml:space="preserve">2.1.3 </w:t>
            </w:r>
            <w:r w:rsidRPr="003B14FB">
              <w:rPr>
                <w:rFonts w:cs="Arial"/>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auto"/>
          </w:tcPr>
          <w:p w14:paraId="2F29AFEE" w14:textId="18E90334"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5C320E4B" w14:textId="77777777" w:rsidTr="002F0C8B">
        <w:trPr>
          <w:cantSplit/>
        </w:trPr>
        <w:tc>
          <w:tcPr>
            <w:tcW w:w="1500" w:type="pct"/>
          </w:tcPr>
          <w:p w14:paraId="67507739" w14:textId="37DC979D" w:rsidR="004649FA" w:rsidRPr="003B14FB" w:rsidRDefault="00867590" w:rsidP="00AA4828">
            <w:pPr>
              <w:rPr>
                <w:rFonts w:cs="Arial"/>
              </w:rPr>
            </w:pPr>
            <w:r w:rsidRPr="003B14FB">
              <w:rPr>
                <w:rFonts w:cs="Arial"/>
                <w:b/>
                <w:bCs/>
                <w:i/>
                <w:iCs/>
              </w:rPr>
              <w:t xml:space="preserve">2.1.4 </w:t>
            </w:r>
            <w:r w:rsidRPr="003B14FB">
              <w:rPr>
                <w:rFonts w:cs="Arial"/>
              </w:rPr>
              <w:t xml:space="preserve">An indicator group of bycatch species is monitored. </w:t>
            </w:r>
          </w:p>
        </w:tc>
        <w:tc>
          <w:tcPr>
            <w:tcW w:w="3500" w:type="pct"/>
            <w:shd w:val="clear" w:color="auto" w:fill="auto"/>
          </w:tcPr>
          <w:p w14:paraId="71A1832B" w14:textId="512B74A5"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3677D1E6" w14:textId="77777777" w:rsidTr="002F0C8B">
        <w:trPr>
          <w:cantSplit/>
        </w:trPr>
        <w:tc>
          <w:tcPr>
            <w:tcW w:w="1500" w:type="pct"/>
          </w:tcPr>
          <w:p w14:paraId="075B2EE3" w14:textId="025EF5D6" w:rsidR="004649FA" w:rsidRPr="003B14FB" w:rsidRDefault="00867590" w:rsidP="00AA4828">
            <w:pPr>
              <w:rPr>
                <w:rFonts w:cs="Arial"/>
                <w:i/>
                <w:iCs/>
              </w:rPr>
            </w:pPr>
            <w:r w:rsidRPr="003B14FB">
              <w:rPr>
                <w:rFonts w:cs="Arial"/>
                <w:b/>
                <w:bCs/>
                <w:i/>
                <w:iCs/>
              </w:rPr>
              <w:t xml:space="preserve">2.1.5 </w:t>
            </w:r>
            <w:r w:rsidRPr="003B14FB">
              <w:rPr>
                <w:rFonts w:cs="Arial"/>
              </w:rPr>
              <w:t>There are decision rules that trigger additional management measures when there are significant perturbations in the indicator species numbers</w:t>
            </w:r>
            <w:r w:rsidRPr="003B14FB">
              <w:rPr>
                <w:rFonts w:cs="Arial"/>
                <w:i/>
                <w:iCs/>
              </w:rPr>
              <w:t xml:space="preserve">. </w:t>
            </w:r>
          </w:p>
        </w:tc>
        <w:tc>
          <w:tcPr>
            <w:tcW w:w="3500" w:type="pct"/>
            <w:shd w:val="clear" w:color="auto" w:fill="auto"/>
          </w:tcPr>
          <w:p w14:paraId="54B81E86" w14:textId="68B87611"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31CCE05E" w14:textId="77777777" w:rsidTr="002F0C8B">
        <w:trPr>
          <w:cantSplit/>
        </w:trPr>
        <w:tc>
          <w:tcPr>
            <w:tcW w:w="1500" w:type="pct"/>
          </w:tcPr>
          <w:p w14:paraId="2DBC2884" w14:textId="57D1E667" w:rsidR="004649FA" w:rsidRPr="003B14FB" w:rsidRDefault="00867590" w:rsidP="00AA4828">
            <w:pPr>
              <w:rPr>
                <w:rFonts w:cs="Arial"/>
              </w:rPr>
            </w:pPr>
            <w:r w:rsidRPr="003B14FB">
              <w:rPr>
                <w:rFonts w:cs="Arial"/>
                <w:b/>
                <w:bCs/>
                <w:i/>
                <w:iCs/>
              </w:rPr>
              <w:lastRenderedPageBreak/>
              <w:t xml:space="preserve">2.1.6 </w:t>
            </w:r>
            <w:r w:rsidRPr="003B14FB">
              <w:rPr>
                <w:rFonts w:cs="Arial"/>
              </w:rPr>
              <w:t>The management response, considering uncertainties in the assessment and precautionary management actions, has a high chance of achieving the objective.</w:t>
            </w:r>
          </w:p>
        </w:tc>
        <w:tc>
          <w:tcPr>
            <w:tcW w:w="3500" w:type="pct"/>
            <w:shd w:val="clear" w:color="auto" w:fill="auto"/>
          </w:tcPr>
          <w:p w14:paraId="76BC5319" w14:textId="2C880A6F" w:rsidR="00867590" w:rsidRPr="003B14FB" w:rsidRDefault="00DF7753" w:rsidP="00AA4828">
            <w:pPr>
              <w:rPr>
                <w:rFonts w:cs="Arial"/>
              </w:rPr>
            </w:pPr>
            <w:r w:rsidRPr="003B14FB">
              <w:rPr>
                <w:rFonts w:cs="Arial"/>
                <w:b/>
              </w:rPr>
              <w:t xml:space="preserve">Not applicable – </w:t>
            </w:r>
            <w:r w:rsidRPr="003B14FB">
              <w:rPr>
                <w:rFonts w:cs="Arial"/>
                <w:bCs/>
              </w:rPr>
              <w:t xml:space="preserve">The hand-collection methods used are highly targeted, therefore all catch is </w:t>
            </w:r>
            <w:r w:rsidR="00CC55B8" w:rsidRPr="003B14FB">
              <w:rPr>
                <w:rFonts w:cs="Arial"/>
                <w:bCs/>
              </w:rPr>
              <w:t>targeted</w:t>
            </w:r>
            <w:r w:rsidRPr="003B14FB">
              <w:rPr>
                <w:rFonts w:cs="Arial"/>
                <w:bCs/>
              </w:rPr>
              <w:t>, not byproduct or bycatch.</w:t>
            </w:r>
          </w:p>
        </w:tc>
      </w:tr>
      <w:tr w:rsidR="00867590" w:rsidRPr="003B14FB" w14:paraId="6B7593D3" w14:textId="77777777" w:rsidTr="002F0C8B">
        <w:trPr>
          <w:cantSplit/>
        </w:trPr>
        <w:tc>
          <w:tcPr>
            <w:tcW w:w="5000" w:type="pct"/>
            <w:gridSpan w:val="2"/>
            <w:shd w:val="clear" w:color="auto" w:fill="CCC0D9"/>
          </w:tcPr>
          <w:p w14:paraId="1BC83A69" w14:textId="77777777" w:rsidR="00867590" w:rsidRPr="003B14FB" w:rsidRDefault="00867590" w:rsidP="00AA4828">
            <w:pPr>
              <w:rPr>
                <w:rFonts w:cs="Arial"/>
                <w:b/>
                <w:bCs/>
              </w:rPr>
            </w:pPr>
            <w:r w:rsidRPr="003B14FB">
              <w:rPr>
                <w:rFonts w:cs="Arial"/>
                <w:b/>
                <w:bCs/>
              </w:rPr>
              <w:t xml:space="preserve">Objective 2 - </w:t>
            </w:r>
            <w:r w:rsidRPr="003B14FB">
              <w:rPr>
                <w:rFonts w:cs="Arial"/>
              </w:rPr>
              <w:t>The fishery is conducted in a manner that avoids mortality of, or injuries to, endangered, threatened or protected species and avoids or minimises impacts on threatened ecological communities.</w:t>
            </w:r>
          </w:p>
        </w:tc>
      </w:tr>
      <w:tr w:rsidR="00867590" w:rsidRPr="003B14FB" w14:paraId="73413938" w14:textId="77777777" w:rsidTr="002F0C8B">
        <w:trPr>
          <w:cantSplit/>
        </w:trPr>
        <w:tc>
          <w:tcPr>
            <w:tcW w:w="5000" w:type="pct"/>
            <w:gridSpan w:val="2"/>
            <w:shd w:val="clear" w:color="auto" w:fill="E5DFEC"/>
          </w:tcPr>
          <w:p w14:paraId="18B50303" w14:textId="7DA083A9" w:rsidR="00867590" w:rsidRPr="003B14FB" w:rsidRDefault="00867590" w:rsidP="00AA4828">
            <w:pPr>
              <w:rPr>
                <w:rFonts w:cs="Arial"/>
              </w:rPr>
            </w:pPr>
            <w:r w:rsidRPr="003B14FB">
              <w:rPr>
                <w:rFonts w:cs="Arial"/>
                <w:b/>
                <w:bCs/>
                <w:i/>
                <w:iCs/>
              </w:rPr>
              <w:t xml:space="preserve">Information requirements </w:t>
            </w:r>
          </w:p>
        </w:tc>
      </w:tr>
      <w:tr w:rsidR="00867590" w:rsidRPr="003B14FB" w14:paraId="6761C457" w14:textId="77777777" w:rsidTr="005847D6">
        <w:trPr>
          <w:cantSplit/>
        </w:trPr>
        <w:tc>
          <w:tcPr>
            <w:tcW w:w="1500" w:type="pct"/>
            <w:shd w:val="clear" w:color="auto" w:fill="FF0000"/>
          </w:tcPr>
          <w:p w14:paraId="46BCF310" w14:textId="36ACE21F" w:rsidR="004649FA" w:rsidRPr="003B14FB" w:rsidRDefault="00867590" w:rsidP="00AA4828">
            <w:pPr>
              <w:rPr>
                <w:rFonts w:cs="Arial"/>
              </w:rPr>
            </w:pPr>
            <w:r w:rsidRPr="003B14FB">
              <w:rPr>
                <w:rFonts w:cs="Arial"/>
                <w:b/>
                <w:bCs/>
                <w:i/>
                <w:iCs/>
              </w:rPr>
              <w:t xml:space="preserve">2.2.1 </w:t>
            </w:r>
            <w:r w:rsidRPr="003B14FB">
              <w:rPr>
                <w:rFonts w:cs="Arial"/>
              </w:rPr>
              <w:t xml:space="preserve">Reliable information is collected on the interaction with endangered, threatened or protected species and threatened ecological communities. </w:t>
            </w:r>
          </w:p>
        </w:tc>
        <w:tc>
          <w:tcPr>
            <w:tcW w:w="3500" w:type="pct"/>
            <w:shd w:val="clear" w:color="auto" w:fill="auto"/>
          </w:tcPr>
          <w:p w14:paraId="4D109B18" w14:textId="3350FAEC" w:rsidR="009924A0" w:rsidRPr="003B14FB" w:rsidRDefault="005806BB" w:rsidP="00AA4828">
            <w:pPr>
              <w:rPr>
                <w:rFonts w:cs="Arial"/>
                <w:b/>
              </w:rPr>
            </w:pPr>
            <w:r w:rsidRPr="003B14FB">
              <w:rPr>
                <w:rFonts w:cs="Arial"/>
                <w:b/>
              </w:rPr>
              <w:t xml:space="preserve">Does not meet </w:t>
            </w:r>
            <w:r w:rsidRPr="003B14FB">
              <w:rPr>
                <w:rFonts w:cs="Arial"/>
                <w:bCs/>
              </w:rPr>
              <w:t xml:space="preserve">– </w:t>
            </w:r>
            <w:r w:rsidR="00EA3B70">
              <w:rPr>
                <w:rFonts w:cs="Arial"/>
                <w:bCs/>
              </w:rPr>
              <w:t>t</w:t>
            </w:r>
            <w:r w:rsidR="00EA3B70">
              <w:rPr>
                <w:bCs/>
              </w:rPr>
              <w:t>here are n</w:t>
            </w:r>
            <w:r w:rsidRPr="003B14FB">
              <w:rPr>
                <w:rFonts w:cs="Arial"/>
                <w:bCs/>
              </w:rPr>
              <w:t>o</w:t>
            </w:r>
            <w:r w:rsidR="00AF4D74">
              <w:rPr>
                <w:rFonts w:cs="Arial"/>
                <w:bCs/>
              </w:rPr>
              <w:t xml:space="preserve"> requirement in logbooks to </w:t>
            </w:r>
            <w:r w:rsidRPr="003B14FB">
              <w:rPr>
                <w:rFonts w:cs="Arial"/>
                <w:bCs/>
              </w:rPr>
              <w:t>records of interactions with endangered, threatened or protected species and threatened ecological communities</w:t>
            </w:r>
            <w:r w:rsidR="00EA3B70">
              <w:rPr>
                <w:rFonts w:cs="Arial"/>
                <w:bCs/>
              </w:rPr>
              <w:t xml:space="preserve"> </w:t>
            </w:r>
            <w:r w:rsidR="00EA3B70">
              <w:rPr>
                <w:bCs/>
              </w:rPr>
              <w:t>for this fishery</w:t>
            </w:r>
            <w:r w:rsidR="00AF4D74">
              <w:rPr>
                <w:bCs/>
              </w:rPr>
              <w:t>, h</w:t>
            </w:r>
            <w:r w:rsidR="00AF4D74">
              <w:rPr>
                <w:rFonts w:cs="Arial"/>
                <w:bCs/>
              </w:rPr>
              <w:t>owever, fishers are encouraged to report any interactions.</w:t>
            </w:r>
          </w:p>
          <w:p w14:paraId="703CCBC2" w14:textId="4665BD42" w:rsidR="00867590" w:rsidRPr="003B14FB" w:rsidRDefault="00D46528" w:rsidP="00AA4828">
            <w:pPr>
              <w:rPr>
                <w:rFonts w:cs="Arial"/>
              </w:rPr>
            </w:pPr>
            <w:r w:rsidRPr="003B14FB">
              <w:rPr>
                <w:rFonts w:cs="Arial"/>
              </w:rPr>
              <w:t>Although t</w:t>
            </w:r>
            <w:r w:rsidR="009924A0" w:rsidRPr="003B14FB">
              <w:rPr>
                <w:rFonts w:cs="Arial"/>
              </w:rPr>
              <w:t xml:space="preserve">he risks </w:t>
            </w:r>
            <w:r w:rsidRPr="003B14FB">
              <w:rPr>
                <w:rFonts w:cs="Arial"/>
              </w:rPr>
              <w:t xml:space="preserve">posed by </w:t>
            </w:r>
            <w:r w:rsidR="00B771E6" w:rsidRPr="003B14FB">
              <w:rPr>
                <w:rFonts w:cs="Arial"/>
              </w:rPr>
              <w:t xml:space="preserve">the </w:t>
            </w:r>
            <w:r w:rsidR="00655CC0">
              <w:rPr>
                <w:rFonts w:cs="Arial"/>
              </w:rPr>
              <w:t>f</w:t>
            </w:r>
            <w:r w:rsidR="00B771E6" w:rsidRPr="003B14FB">
              <w:rPr>
                <w:rFonts w:cs="Arial"/>
              </w:rPr>
              <w:t>ishery</w:t>
            </w:r>
            <w:r w:rsidRPr="003B14FB">
              <w:rPr>
                <w:rFonts w:cs="Arial"/>
              </w:rPr>
              <w:t xml:space="preserve"> </w:t>
            </w:r>
            <w:r w:rsidR="009924A0" w:rsidRPr="003B14FB">
              <w:rPr>
                <w:rFonts w:cs="Arial"/>
              </w:rPr>
              <w:t>are likely to be relatively low, there is no means to monitor or respond to any changes should they occur.</w:t>
            </w:r>
          </w:p>
        </w:tc>
      </w:tr>
      <w:tr w:rsidR="00867590" w:rsidRPr="003B14FB" w14:paraId="16757C75" w14:textId="77777777" w:rsidTr="002F0C8B">
        <w:trPr>
          <w:cantSplit/>
        </w:trPr>
        <w:tc>
          <w:tcPr>
            <w:tcW w:w="5000" w:type="pct"/>
            <w:gridSpan w:val="2"/>
            <w:shd w:val="clear" w:color="auto" w:fill="E5DFEC"/>
          </w:tcPr>
          <w:p w14:paraId="71DF16AA" w14:textId="77777777" w:rsidR="00867590" w:rsidRPr="003B14FB" w:rsidRDefault="00867590" w:rsidP="00AA4828">
            <w:pPr>
              <w:rPr>
                <w:rFonts w:cs="Arial"/>
                <w:b/>
                <w:bCs/>
                <w:i/>
                <w:iCs/>
              </w:rPr>
            </w:pPr>
            <w:r w:rsidRPr="003B14FB">
              <w:rPr>
                <w:rFonts w:cs="Arial"/>
                <w:b/>
                <w:bCs/>
                <w:i/>
                <w:iCs/>
              </w:rPr>
              <w:t xml:space="preserve">Assessments </w:t>
            </w:r>
          </w:p>
        </w:tc>
      </w:tr>
      <w:tr w:rsidR="00867590" w:rsidRPr="003B14FB" w14:paraId="6A013180" w14:textId="77777777" w:rsidTr="00475779">
        <w:trPr>
          <w:cantSplit/>
        </w:trPr>
        <w:tc>
          <w:tcPr>
            <w:tcW w:w="1500" w:type="pct"/>
            <w:shd w:val="clear" w:color="auto" w:fill="FF0000"/>
          </w:tcPr>
          <w:p w14:paraId="58AE0C55" w14:textId="58B7405D" w:rsidR="004649FA" w:rsidRPr="003B14FB" w:rsidRDefault="00867590" w:rsidP="00AA4828">
            <w:pPr>
              <w:rPr>
                <w:rFonts w:cs="Arial"/>
              </w:rPr>
            </w:pPr>
            <w:r w:rsidRPr="003B14FB">
              <w:rPr>
                <w:rFonts w:cs="Arial"/>
                <w:b/>
                <w:bCs/>
                <w:i/>
                <w:iCs/>
              </w:rPr>
              <w:t xml:space="preserve">2.2.2 </w:t>
            </w:r>
            <w:r w:rsidRPr="003B14FB">
              <w:rPr>
                <w:rFonts w:cs="Arial"/>
              </w:rPr>
              <w:t xml:space="preserve">There is an assessment of the impact of the fishery on endangered, threatened or protected species. </w:t>
            </w:r>
          </w:p>
        </w:tc>
        <w:tc>
          <w:tcPr>
            <w:tcW w:w="3500" w:type="pct"/>
            <w:shd w:val="clear" w:color="auto" w:fill="auto"/>
          </w:tcPr>
          <w:p w14:paraId="2BE22AF1" w14:textId="359FABDA" w:rsidR="0015272C" w:rsidRPr="003B14FB" w:rsidRDefault="005806BB" w:rsidP="00AA4828">
            <w:pPr>
              <w:rPr>
                <w:rFonts w:cs="Arial"/>
              </w:rPr>
            </w:pPr>
            <w:r w:rsidRPr="003B14FB">
              <w:rPr>
                <w:rFonts w:cs="Arial"/>
                <w:b/>
              </w:rPr>
              <w:t xml:space="preserve">Does not meet – </w:t>
            </w:r>
            <w:r w:rsidRPr="003B14FB">
              <w:rPr>
                <w:rFonts w:cs="Arial"/>
              </w:rPr>
              <w:t xml:space="preserve">No </w:t>
            </w:r>
            <w:r w:rsidR="00850CAF">
              <w:rPr>
                <w:rFonts w:cs="Arial"/>
              </w:rPr>
              <w:t>ERA</w:t>
            </w:r>
            <w:r w:rsidR="0015272C" w:rsidRPr="003B14FB">
              <w:rPr>
                <w:rFonts w:cs="Arial"/>
              </w:rPr>
              <w:t xml:space="preserve"> </w:t>
            </w:r>
            <w:r w:rsidRPr="003B14FB">
              <w:rPr>
                <w:rFonts w:cs="Arial"/>
              </w:rPr>
              <w:t>has been conducted</w:t>
            </w:r>
            <w:r w:rsidR="0015272C" w:rsidRPr="003B14FB">
              <w:rPr>
                <w:rFonts w:cs="Arial"/>
              </w:rPr>
              <w:t xml:space="preserve"> for </w:t>
            </w:r>
            <w:r w:rsidR="00B771E6" w:rsidRPr="003B14FB">
              <w:rPr>
                <w:rFonts w:cs="Arial"/>
              </w:rPr>
              <w:t xml:space="preserve">the </w:t>
            </w:r>
            <w:r w:rsidR="00655CC0">
              <w:rPr>
                <w:rFonts w:cs="Arial"/>
              </w:rPr>
              <w:t>f</w:t>
            </w:r>
            <w:r w:rsidR="00B771E6" w:rsidRPr="003B14FB">
              <w:rPr>
                <w:rFonts w:cs="Arial"/>
              </w:rPr>
              <w:t>ishery</w:t>
            </w:r>
            <w:r w:rsidRPr="003B14FB">
              <w:rPr>
                <w:rFonts w:cs="Arial"/>
              </w:rPr>
              <w:t>.</w:t>
            </w:r>
          </w:p>
          <w:p w14:paraId="3F451760" w14:textId="4BC3EC85" w:rsidR="00BC01BA" w:rsidRPr="003B14FB" w:rsidRDefault="00BC01BA" w:rsidP="00AA4828">
            <w:pPr>
              <w:rPr>
                <w:rFonts w:cs="Arial"/>
              </w:rPr>
            </w:pPr>
            <w:r w:rsidRPr="003B14FB">
              <w:rPr>
                <w:rFonts w:cs="Arial"/>
              </w:rPr>
              <w:t xml:space="preserve">No </w:t>
            </w:r>
            <w:r w:rsidR="00850CAF">
              <w:rPr>
                <w:rFonts w:cs="Arial"/>
              </w:rPr>
              <w:t xml:space="preserve">ERA </w:t>
            </w:r>
            <w:r w:rsidRPr="003B14FB">
              <w:rPr>
                <w:rFonts w:cs="Arial"/>
              </w:rPr>
              <w:t>has been completed for this fishery but reports on dugong and turtles in the area provide some insight into potential risks to these species.</w:t>
            </w:r>
          </w:p>
          <w:p w14:paraId="589EA14E" w14:textId="74A50A79" w:rsidR="00BC01BA" w:rsidRPr="003B14FB" w:rsidRDefault="00BC01BA" w:rsidP="00AA4828">
            <w:pPr>
              <w:rPr>
                <w:rFonts w:cs="Arial"/>
              </w:rPr>
            </w:pPr>
            <w:r w:rsidRPr="003B14FB">
              <w:rPr>
                <w:rFonts w:cs="Arial"/>
              </w:rPr>
              <w:t>The fishing methods used (free diving and hand collection with or without the use of a boat) mean that risks to protected species are likely to be relatively low, but may include impacts from things such as boat strikes</w:t>
            </w:r>
            <w:r w:rsidR="00830932">
              <w:rPr>
                <w:rFonts w:cs="Arial"/>
              </w:rPr>
              <w:t xml:space="preserve"> (due to boat size)</w:t>
            </w:r>
            <w:r w:rsidRPr="003B14FB">
              <w:rPr>
                <w:rFonts w:cs="Arial"/>
              </w:rPr>
              <w:t>, anchoring or trampling</w:t>
            </w:r>
            <w:r w:rsidR="00A50E04">
              <w:rPr>
                <w:rFonts w:cs="Arial"/>
              </w:rPr>
              <w:t>)</w:t>
            </w:r>
            <w:r w:rsidRPr="003B14FB">
              <w:rPr>
                <w:rFonts w:cs="Arial"/>
              </w:rPr>
              <w:t xml:space="preserve">. </w:t>
            </w:r>
          </w:p>
          <w:p w14:paraId="6218E7CB" w14:textId="77777777" w:rsidR="00EE64F4" w:rsidRPr="003B14FB" w:rsidRDefault="00BC01BA" w:rsidP="00AA4828">
            <w:pPr>
              <w:rPr>
                <w:rFonts w:cs="Arial"/>
              </w:rPr>
            </w:pPr>
            <w:r w:rsidRPr="003B14FB">
              <w:rPr>
                <w:rFonts w:cs="Arial"/>
              </w:rPr>
              <w:t xml:space="preserve">A number of endangered, threatened and protected species occur in the region and assessment and </w:t>
            </w:r>
            <w:r w:rsidR="00EE64F4" w:rsidRPr="003B14FB">
              <w:rPr>
                <w:rFonts w:cs="Arial"/>
              </w:rPr>
              <w:t xml:space="preserve">risk </w:t>
            </w:r>
            <w:r w:rsidRPr="003B14FB">
              <w:rPr>
                <w:rFonts w:cs="Arial"/>
              </w:rPr>
              <w:t xml:space="preserve">mitigation is recommended as part of any precautionary management regime. Dugongs and turtles are amongst these species. Dugongs spend much of their time in depths of five to 20 meters so may be less at risk of boat strike than turtles which spend more time around reef habitats in waters less than five meters. </w:t>
            </w:r>
          </w:p>
          <w:p w14:paraId="543E02E0" w14:textId="370DD99C" w:rsidR="00BC01BA" w:rsidRPr="003B14FB" w:rsidRDefault="00EE64F4" w:rsidP="00AA4828">
            <w:pPr>
              <w:rPr>
                <w:rFonts w:cs="Arial"/>
              </w:rPr>
            </w:pPr>
            <w:r w:rsidRPr="003B14FB">
              <w:rPr>
                <w:rFonts w:cs="Arial"/>
              </w:rPr>
              <w:t xml:space="preserve">During the last assessment of </w:t>
            </w:r>
            <w:r w:rsidR="00B771E6" w:rsidRPr="003B14FB">
              <w:rPr>
                <w:rFonts w:cs="Arial"/>
              </w:rPr>
              <w:t xml:space="preserve">the </w:t>
            </w:r>
            <w:r w:rsidR="00EF444A">
              <w:rPr>
                <w:rFonts w:cs="Arial"/>
              </w:rPr>
              <w:t>f</w:t>
            </w:r>
            <w:r w:rsidR="00B771E6" w:rsidRPr="003B14FB">
              <w:rPr>
                <w:rFonts w:cs="Arial"/>
              </w:rPr>
              <w:t>ishery</w:t>
            </w:r>
            <w:r w:rsidRPr="003B14FB">
              <w:rPr>
                <w:rFonts w:cs="Arial"/>
              </w:rPr>
              <w:t xml:space="preserve"> in 2017, </w:t>
            </w:r>
            <w:r w:rsidR="00BC01BA" w:rsidRPr="003B14FB">
              <w:rPr>
                <w:rFonts w:cs="Arial"/>
              </w:rPr>
              <w:t xml:space="preserve">AFMA </w:t>
            </w:r>
            <w:r w:rsidRPr="003B14FB">
              <w:rPr>
                <w:rFonts w:cs="Arial"/>
              </w:rPr>
              <w:t xml:space="preserve">advised it would complete </w:t>
            </w:r>
            <w:r w:rsidR="00BC01BA" w:rsidRPr="003B14FB">
              <w:rPr>
                <w:rFonts w:cs="Arial"/>
              </w:rPr>
              <w:t xml:space="preserve">an </w:t>
            </w:r>
            <w:r w:rsidR="00850CAF">
              <w:rPr>
                <w:rFonts w:cs="Arial"/>
              </w:rPr>
              <w:t>ERA</w:t>
            </w:r>
            <w:r w:rsidR="00BC01BA" w:rsidRPr="003B14FB">
              <w:rPr>
                <w:rFonts w:cs="Arial"/>
              </w:rPr>
              <w:t xml:space="preserve"> for </w:t>
            </w:r>
            <w:r w:rsidR="00B771E6" w:rsidRPr="003B14FB">
              <w:rPr>
                <w:rFonts w:cs="Arial"/>
              </w:rPr>
              <w:t xml:space="preserve">the </w:t>
            </w:r>
            <w:r w:rsidR="00EF444A">
              <w:rPr>
                <w:rFonts w:cs="Arial"/>
              </w:rPr>
              <w:t>f</w:t>
            </w:r>
            <w:r w:rsidR="00B771E6" w:rsidRPr="003B14FB">
              <w:rPr>
                <w:rFonts w:cs="Arial"/>
              </w:rPr>
              <w:t>ishery</w:t>
            </w:r>
            <w:r w:rsidR="00BC01BA" w:rsidRPr="003B14FB">
              <w:rPr>
                <w:rFonts w:cs="Arial"/>
              </w:rPr>
              <w:t xml:space="preserve"> by July 2019.</w:t>
            </w:r>
            <w:r w:rsidRPr="003B14FB">
              <w:rPr>
                <w:rFonts w:cs="Arial"/>
              </w:rPr>
              <w:t xml:space="preserve"> This did not occur and AFMA has since advised that the </w:t>
            </w:r>
            <w:r w:rsidR="00850CAF">
              <w:rPr>
                <w:rFonts w:cs="Arial"/>
              </w:rPr>
              <w:t>ERA</w:t>
            </w:r>
            <w:r w:rsidRPr="003B14FB">
              <w:rPr>
                <w:rFonts w:cs="Arial"/>
              </w:rPr>
              <w:t xml:space="preserve"> for </w:t>
            </w:r>
            <w:r w:rsidR="00B771E6" w:rsidRPr="003B14FB">
              <w:rPr>
                <w:rFonts w:cs="Arial"/>
              </w:rPr>
              <w:t xml:space="preserve">the </w:t>
            </w:r>
            <w:r w:rsidR="00EF444A">
              <w:rPr>
                <w:rFonts w:cs="Arial"/>
              </w:rPr>
              <w:t>f</w:t>
            </w:r>
            <w:r w:rsidR="00B771E6" w:rsidRPr="003B14FB">
              <w:rPr>
                <w:rFonts w:cs="Arial"/>
              </w:rPr>
              <w:t>ishery</w:t>
            </w:r>
            <w:r w:rsidRPr="003B14FB">
              <w:rPr>
                <w:rFonts w:cs="Arial"/>
              </w:rPr>
              <w:t xml:space="preserve"> will be completed in 2021</w:t>
            </w:r>
            <w:r w:rsidR="00E12246">
              <w:rPr>
                <w:rFonts w:cs="Arial"/>
              </w:rPr>
              <w:t xml:space="preserve">. Condition 5 at Section 2 </w:t>
            </w:r>
            <w:r w:rsidR="00C40986">
              <w:rPr>
                <w:rFonts w:cs="Arial"/>
              </w:rPr>
              <w:t>recommends</w:t>
            </w:r>
            <w:r w:rsidR="00E12246">
              <w:rPr>
                <w:rFonts w:cs="Arial"/>
              </w:rPr>
              <w:t xml:space="preserve"> that the ERA </w:t>
            </w:r>
            <w:r w:rsidR="00C40986">
              <w:rPr>
                <w:rFonts w:cs="Arial"/>
              </w:rPr>
              <w:t>is to</w:t>
            </w:r>
            <w:r w:rsidR="00E12246">
              <w:rPr>
                <w:rFonts w:cs="Arial"/>
              </w:rPr>
              <w:t xml:space="preserve"> be completed by 31 January 2022.</w:t>
            </w:r>
          </w:p>
        </w:tc>
      </w:tr>
      <w:tr w:rsidR="00867590" w:rsidRPr="003B14FB" w14:paraId="7BA4A993" w14:textId="77777777" w:rsidTr="002F0C8B">
        <w:trPr>
          <w:cantSplit/>
        </w:trPr>
        <w:tc>
          <w:tcPr>
            <w:tcW w:w="1500" w:type="pct"/>
          </w:tcPr>
          <w:p w14:paraId="65593620" w14:textId="65F69E96" w:rsidR="004649FA" w:rsidRPr="003B14FB" w:rsidRDefault="00867590" w:rsidP="00AA4828">
            <w:pPr>
              <w:rPr>
                <w:rFonts w:cs="Arial"/>
              </w:rPr>
            </w:pPr>
            <w:r w:rsidRPr="003B14FB">
              <w:rPr>
                <w:rFonts w:cs="Arial"/>
                <w:b/>
                <w:bCs/>
                <w:i/>
                <w:iCs/>
              </w:rPr>
              <w:lastRenderedPageBreak/>
              <w:t xml:space="preserve">2.2.3 </w:t>
            </w:r>
            <w:r w:rsidRPr="003B14FB">
              <w:rPr>
                <w:rFonts w:cs="Arial"/>
              </w:rPr>
              <w:t xml:space="preserve">There is an assessment of the impact of the fishery on threatened ecological communities. </w:t>
            </w:r>
          </w:p>
        </w:tc>
        <w:tc>
          <w:tcPr>
            <w:tcW w:w="3500" w:type="pct"/>
            <w:shd w:val="clear" w:color="auto" w:fill="auto"/>
          </w:tcPr>
          <w:p w14:paraId="4AA6CA1D" w14:textId="317E7C38" w:rsidR="00867590" w:rsidRPr="003B14FB" w:rsidRDefault="0015272C" w:rsidP="00AA4828">
            <w:pPr>
              <w:rPr>
                <w:rFonts w:cs="Arial"/>
              </w:rPr>
            </w:pPr>
            <w:r w:rsidRPr="003B14FB">
              <w:rPr>
                <w:rFonts w:cs="Arial"/>
                <w:b/>
              </w:rPr>
              <w:t xml:space="preserve">Not applicable </w:t>
            </w:r>
            <w:r w:rsidR="005806BB" w:rsidRPr="003B14FB">
              <w:rPr>
                <w:rFonts w:cs="Arial"/>
                <w:b/>
              </w:rPr>
              <w:t>–</w:t>
            </w:r>
            <w:r w:rsidR="005806BB" w:rsidRPr="003B14FB">
              <w:rPr>
                <w:rFonts w:cs="Arial"/>
                <w:bCs/>
              </w:rPr>
              <w:t xml:space="preserve"> </w:t>
            </w:r>
            <w:r w:rsidRPr="003B14FB">
              <w:rPr>
                <w:rFonts w:cs="Arial"/>
                <w:bCs/>
              </w:rPr>
              <w:t xml:space="preserve">No threatened </w:t>
            </w:r>
            <w:r w:rsidR="00CC55B8" w:rsidRPr="003B14FB">
              <w:rPr>
                <w:rFonts w:cs="Arial"/>
                <w:bCs/>
              </w:rPr>
              <w:t>ecological</w:t>
            </w:r>
            <w:r w:rsidRPr="003B14FB">
              <w:rPr>
                <w:rFonts w:cs="Arial"/>
                <w:bCs/>
              </w:rPr>
              <w:t xml:space="preserve"> communities have been </w:t>
            </w:r>
            <w:r w:rsidR="00CC55B8" w:rsidRPr="003B14FB">
              <w:rPr>
                <w:rFonts w:cs="Arial"/>
                <w:bCs/>
              </w:rPr>
              <w:t>identified</w:t>
            </w:r>
            <w:r w:rsidRPr="003B14FB">
              <w:rPr>
                <w:rFonts w:cs="Arial"/>
                <w:bCs/>
              </w:rPr>
              <w:t xml:space="preserve"> in the area of </w:t>
            </w:r>
            <w:r w:rsidR="00B771E6" w:rsidRPr="003B14FB">
              <w:rPr>
                <w:rFonts w:cs="Arial"/>
                <w:bCs/>
              </w:rPr>
              <w:t xml:space="preserve">the </w:t>
            </w:r>
            <w:r w:rsidR="00EF444A">
              <w:rPr>
                <w:rFonts w:cs="Arial"/>
                <w:bCs/>
              </w:rPr>
              <w:t>f</w:t>
            </w:r>
            <w:r w:rsidR="00B771E6" w:rsidRPr="003B14FB">
              <w:rPr>
                <w:rFonts w:cs="Arial"/>
                <w:bCs/>
              </w:rPr>
              <w:t>ishery</w:t>
            </w:r>
            <w:r w:rsidRPr="003B14FB">
              <w:rPr>
                <w:rFonts w:cs="Arial"/>
                <w:bCs/>
              </w:rPr>
              <w:t>.</w:t>
            </w:r>
          </w:p>
        </w:tc>
      </w:tr>
      <w:tr w:rsidR="00867590" w:rsidRPr="003B14FB" w14:paraId="670EFB61" w14:textId="77777777" w:rsidTr="002F0C8B">
        <w:trPr>
          <w:cantSplit/>
        </w:trPr>
        <w:tc>
          <w:tcPr>
            <w:tcW w:w="5000" w:type="pct"/>
            <w:gridSpan w:val="2"/>
            <w:shd w:val="clear" w:color="auto" w:fill="E5DFEC"/>
          </w:tcPr>
          <w:p w14:paraId="770A73F2" w14:textId="77777777" w:rsidR="00867590" w:rsidRPr="003B14FB" w:rsidRDefault="00867590" w:rsidP="00AA4828">
            <w:pPr>
              <w:rPr>
                <w:rFonts w:cs="Arial"/>
                <w:b/>
                <w:bCs/>
                <w:i/>
                <w:iCs/>
              </w:rPr>
            </w:pPr>
            <w:r w:rsidRPr="003B14FB">
              <w:rPr>
                <w:rFonts w:cs="Arial"/>
                <w:b/>
                <w:bCs/>
                <w:i/>
                <w:iCs/>
              </w:rPr>
              <w:t xml:space="preserve">Management responses </w:t>
            </w:r>
          </w:p>
        </w:tc>
      </w:tr>
      <w:tr w:rsidR="00867590" w:rsidRPr="003B14FB" w14:paraId="754A20A5" w14:textId="77777777" w:rsidTr="00475779">
        <w:trPr>
          <w:cantSplit/>
        </w:trPr>
        <w:tc>
          <w:tcPr>
            <w:tcW w:w="1500" w:type="pct"/>
            <w:shd w:val="clear" w:color="auto" w:fill="FF0000"/>
          </w:tcPr>
          <w:p w14:paraId="477B7043" w14:textId="6A349AF2" w:rsidR="004649FA" w:rsidRPr="003B14FB" w:rsidRDefault="00867590" w:rsidP="00AA4828">
            <w:pPr>
              <w:rPr>
                <w:rFonts w:cs="Arial"/>
              </w:rPr>
            </w:pPr>
            <w:r w:rsidRPr="003B14FB">
              <w:rPr>
                <w:rFonts w:cs="Arial"/>
                <w:b/>
                <w:bCs/>
                <w:i/>
                <w:iCs/>
              </w:rPr>
              <w:t xml:space="preserve">2.2.4 </w:t>
            </w:r>
            <w:r w:rsidRPr="003B14FB">
              <w:rPr>
                <w:rFonts w:cs="Arial"/>
              </w:rPr>
              <w:t xml:space="preserve">There are measures in place to avoid capture and/or mortality of endangered, threatened or protected species. </w:t>
            </w:r>
          </w:p>
        </w:tc>
        <w:tc>
          <w:tcPr>
            <w:tcW w:w="3500" w:type="pct"/>
            <w:shd w:val="clear" w:color="auto" w:fill="auto"/>
          </w:tcPr>
          <w:p w14:paraId="3DF5925C" w14:textId="5A1FE727" w:rsidR="0015272C" w:rsidRPr="003B14FB" w:rsidRDefault="0015272C" w:rsidP="00AA4828">
            <w:pPr>
              <w:rPr>
                <w:rFonts w:cs="Arial"/>
              </w:rPr>
            </w:pPr>
            <w:r w:rsidRPr="003B14FB">
              <w:rPr>
                <w:rFonts w:cs="Arial"/>
                <w:b/>
              </w:rPr>
              <w:t xml:space="preserve">Does not meet – </w:t>
            </w:r>
            <w:r w:rsidRPr="003B14FB">
              <w:rPr>
                <w:rFonts w:cs="Arial"/>
              </w:rPr>
              <w:t xml:space="preserve">No </w:t>
            </w:r>
            <w:r w:rsidR="00850CAF">
              <w:rPr>
                <w:rFonts w:cs="Arial"/>
              </w:rPr>
              <w:t>ERA</w:t>
            </w:r>
            <w:r w:rsidRPr="003B14FB">
              <w:rPr>
                <w:rFonts w:cs="Arial"/>
              </w:rPr>
              <w:t xml:space="preserve"> or risk mitigation measures are in place for </w:t>
            </w:r>
            <w:r w:rsidR="00B771E6" w:rsidRPr="003B14FB">
              <w:rPr>
                <w:rFonts w:cs="Arial"/>
              </w:rPr>
              <w:t xml:space="preserve">the </w:t>
            </w:r>
            <w:r w:rsidR="00EF444A">
              <w:rPr>
                <w:rFonts w:cs="Arial"/>
              </w:rPr>
              <w:t>f</w:t>
            </w:r>
            <w:r w:rsidR="00B771E6" w:rsidRPr="003B14FB">
              <w:rPr>
                <w:rFonts w:cs="Arial"/>
              </w:rPr>
              <w:t>ishery</w:t>
            </w:r>
            <w:r w:rsidRPr="003B14FB">
              <w:rPr>
                <w:rFonts w:cs="Arial"/>
              </w:rPr>
              <w:t>.</w:t>
            </w:r>
          </w:p>
          <w:p w14:paraId="41229CB5" w14:textId="4A94FE59" w:rsidR="00BC01BA" w:rsidRPr="003B14FB" w:rsidRDefault="00BC01BA" w:rsidP="00AA4828">
            <w:pPr>
              <w:rPr>
                <w:rFonts w:cs="Arial"/>
              </w:rPr>
            </w:pPr>
            <w:r w:rsidRPr="003B14FB">
              <w:rPr>
                <w:rFonts w:cs="Arial"/>
              </w:rPr>
              <w:t>The risks associated with hand-collection fisheries are likely to be relatively low. However, there has been no formal risk assessment and there is no means to report, monitor</w:t>
            </w:r>
            <w:r w:rsidR="0077291C">
              <w:rPr>
                <w:rFonts w:cs="Arial"/>
              </w:rPr>
              <w:t>,</w:t>
            </w:r>
            <w:r w:rsidRPr="003B14FB">
              <w:rPr>
                <w:rFonts w:cs="Arial"/>
              </w:rPr>
              <w:t xml:space="preserve"> or respond to emerging issues.</w:t>
            </w:r>
          </w:p>
          <w:p w14:paraId="21953CCC" w14:textId="7A8D6E67" w:rsidR="00BC01BA" w:rsidRPr="003B14FB" w:rsidRDefault="00E12246" w:rsidP="00AA4828">
            <w:pPr>
              <w:rPr>
                <w:rFonts w:cs="Arial"/>
              </w:rPr>
            </w:pPr>
            <w:r w:rsidRPr="003B14FB">
              <w:rPr>
                <w:rFonts w:cs="Arial"/>
              </w:rPr>
              <w:t xml:space="preserve">During the last assessment of the </w:t>
            </w:r>
            <w:r>
              <w:rPr>
                <w:rFonts w:cs="Arial"/>
              </w:rPr>
              <w:t>f</w:t>
            </w:r>
            <w:r w:rsidRPr="003B14FB">
              <w:rPr>
                <w:rFonts w:cs="Arial"/>
              </w:rPr>
              <w:t xml:space="preserve">ishery in 2017, AFMA advised it would complete an </w:t>
            </w:r>
            <w:r>
              <w:rPr>
                <w:rFonts w:cs="Arial"/>
              </w:rPr>
              <w:t>ERA</w:t>
            </w:r>
            <w:r w:rsidRPr="003B14FB">
              <w:rPr>
                <w:rFonts w:cs="Arial"/>
              </w:rPr>
              <w:t xml:space="preserve"> for the </w:t>
            </w:r>
            <w:r>
              <w:rPr>
                <w:rFonts w:cs="Arial"/>
              </w:rPr>
              <w:t>f</w:t>
            </w:r>
            <w:r w:rsidRPr="003B14FB">
              <w:rPr>
                <w:rFonts w:cs="Arial"/>
              </w:rPr>
              <w:t xml:space="preserve">ishery by July 2019. This did not occur and AFMA has since advised that the </w:t>
            </w:r>
            <w:r>
              <w:rPr>
                <w:rFonts w:cs="Arial"/>
              </w:rPr>
              <w:t>ERA</w:t>
            </w:r>
            <w:r w:rsidRPr="003B14FB">
              <w:rPr>
                <w:rFonts w:cs="Arial"/>
              </w:rPr>
              <w:t xml:space="preserve"> for the </w:t>
            </w:r>
            <w:r>
              <w:rPr>
                <w:rFonts w:cs="Arial"/>
              </w:rPr>
              <w:t>f</w:t>
            </w:r>
            <w:r w:rsidRPr="003B14FB">
              <w:rPr>
                <w:rFonts w:cs="Arial"/>
              </w:rPr>
              <w:t>ishery will be completed in 2021</w:t>
            </w:r>
            <w:r>
              <w:rPr>
                <w:rFonts w:cs="Arial"/>
              </w:rPr>
              <w:t xml:space="preserve">. Condition 5 </w:t>
            </w:r>
            <w:r w:rsidR="00C40986">
              <w:rPr>
                <w:rFonts w:cs="Arial"/>
              </w:rPr>
              <w:t xml:space="preserve">at Section 2 recommends that the ERA is to be completed by 31 January 2022. </w:t>
            </w:r>
            <w:r w:rsidR="00BC01BA" w:rsidRPr="003B14FB">
              <w:rPr>
                <w:rFonts w:cs="Arial"/>
              </w:rPr>
              <w:t xml:space="preserve">An ecological risk management strategy </w:t>
            </w:r>
            <w:r w:rsidR="00EE64F4" w:rsidRPr="003B14FB">
              <w:rPr>
                <w:rFonts w:cs="Arial"/>
              </w:rPr>
              <w:t>is expected to be developed, based on the outcomes of this ecological risk assessment.</w:t>
            </w:r>
          </w:p>
        </w:tc>
      </w:tr>
      <w:tr w:rsidR="00867590" w:rsidRPr="003B14FB" w14:paraId="23325650" w14:textId="77777777" w:rsidTr="002F0C8B">
        <w:trPr>
          <w:cantSplit/>
        </w:trPr>
        <w:tc>
          <w:tcPr>
            <w:tcW w:w="1500" w:type="pct"/>
          </w:tcPr>
          <w:p w14:paraId="3E2B3DBF" w14:textId="0037DB07" w:rsidR="004649FA" w:rsidRPr="003B14FB" w:rsidRDefault="00867590" w:rsidP="00AA4828">
            <w:pPr>
              <w:rPr>
                <w:rFonts w:cs="Arial"/>
              </w:rPr>
            </w:pPr>
            <w:r w:rsidRPr="003B14FB">
              <w:rPr>
                <w:rFonts w:cs="Arial"/>
                <w:b/>
                <w:bCs/>
                <w:i/>
                <w:iCs/>
              </w:rPr>
              <w:t xml:space="preserve">2.2.5 </w:t>
            </w:r>
            <w:r w:rsidRPr="003B14FB">
              <w:rPr>
                <w:rFonts w:cs="Arial"/>
              </w:rPr>
              <w:t xml:space="preserve">There are measures in place to avoid impact on threatened ecological communities. </w:t>
            </w:r>
          </w:p>
        </w:tc>
        <w:tc>
          <w:tcPr>
            <w:tcW w:w="3500" w:type="pct"/>
            <w:shd w:val="clear" w:color="auto" w:fill="auto"/>
          </w:tcPr>
          <w:p w14:paraId="3D633D45" w14:textId="258FDC43" w:rsidR="00867590" w:rsidRPr="003B14FB" w:rsidRDefault="00475779" w:rsidP="00AA4828">
            <w:pPr>
              <w:rPr>
                <w:rFonts w:cs="Arial"/>
              </w:rPr>
            </w:pPr>
            <w:r w:rsidRPr="003B14FB">
              <w:rPr>
                <w:rFonts w:cs="Arial"/>
                <w:b/>
              </w:rPr>
              <w:t>Not applicable –</w:t>
            </w:r>
            <w:r w:rsidRPr="003B14FB">
              <w:rPr>
                <w:rFonts w:cs="Arial"/>
                <w:bCs/>
              </w:rPr>
              <w:t xml:space="preserve"> No threatened </w:t>
            </w:r>
            <w:r w:rsidR="00CC55B8" w:rsidRPr="003B14FB">
              <w:rPr>
                <w:rFonts w:cs="Arial"/>
                <w:bCs/>
              </w:rPr>
              <w:t>ecological</w:t>
            </w:r>
            <w:r w:rsidRPr="003B14FB">
              <w:rPr>
                <w:rFonts w:cs="Arial"/>
                <w:bCs/>
              </w:rPr>
              <w:t xml:space="preserve"> communities have been </w:t>
            </w:r>
            <w:r w:rsidR="00CC55B8" w:rsidRPr="003B14FB">
              <w:rPr>
                <w:rFonts w:cs="Arial"/>
                <w:bCs/>
              </w:rPr>
              <w:t>identified</w:t>
            </w:r>
            <w:r w:rsidRPr="003B14FB">
              <w:rPr>
                <w:rFonts w:cs="Arial"/>
                <w:bCs/>
              </w:rPr>
              <w:t xml:space="preserve"> in the area of </w:t>
            </w:r>
            <w:r w:rsidR="00B771E6" w:rsidRPr="003B14FB">
              <w:rPr>
                <w:rFonts w:cs="Arial"/>
                <w:bCs/>
              </w:rPr>
              <w:t xml:space="preserve">the </w:t>
            </w:r>
            <w:r w:rsidR="00D75E2B">
              <w:rPr>
                <w:rFonts w:cs="Arial"/>
                <w:bCs/>
              </w:rPr>
              <w:t>f</w:t>
            </w:r>
            <w:r w:rsidR="00B771E6" w:rsidRPr="003B14FB">
              <w:rPr>
                <w:rFonts w:cs="Arial"/>
                <w:bCs/>
              </w:rPr>
              <w:t>ishery</w:t>
            </w:r>
            <w:r w:rsidRPr="003B14FB">
              <w:rPr>
                <w:rFonts w:cs="Arial"/>
                <w:bCs/>
              </w:rPr>
              <w:t>.</w:t>
            </w:r>
          </w:p>
        </w:tc>
      </w:tr>
      <w:tr w:rsidR="00867590" w:rsidRPr="003B14FB" w14:paraId="5D830546" w14:textId="77777777" w:rsidTr="0013102A">
        <w:trPr>
          <w:cantSplit/>
        </w:trPr>
        <w:tc>
          <w:tcPr>
            <w:tcW w:w="1500" w:type="pct"/>
            <w:shd w:val="clear" w:color="auto" w:fill="FFC000"/>
          </w:tcPr>
          <w:p w14:paraId="13A19148" w14:textId="4775521B" w:rsidR="004649FA" w:rsidRPr="003B14FB" w:rsidRDefault="00867590" w:rsidP="00AA4828">
            <w:pPr>
              <w:rPr>
                <w:rFonts w:cs="Arial"/>
              </w:rPr>
            </w:pPr>
            <w:r w:rsidRPr="003B14FB">
              <w:rPr>
                <w:rFonts w:cs="Arial"/>
                <w:b/>
                <w:bCs/>
                <w:i/>
                <w:iCs/>
              </w:rPr>
              <w:t xml:space="preserve">2.2.6 </w:t>
            </w:r>
            <w:r w:rsidRPr="003B14FB">
              <w:rPr>
                <w:rFonts w:cs="Arial"/>
              </w:rPr>
              <w:t xml:space="preserve">The management response, considering uncertainties in the assessment and precautionary management actions, has a high chance of achieving the objective. </w:t>
            </w:r>
          </w:p>
        </w:tc>
        <w:tc>
          <w:tcPr>
            <w:tcW w:w="3500" w:type="pct"/>
            <w:shd w:val="clear" w:color="auto" w:fill="auto"/>
          </w:tcPr>
          <w:p w14:paraId="2D071719" w14:textId="1B01BB20" w:rsidR="005806BB" w:rsidRPr="003B14FB" w:rsidRDefault="005806BB" w:rsidP="00AA4828">
            <w:pPr>
              <w:rPr>
                <w:rFonts w:cs="Arial"/>
                <w:b/>
              </w:rPr>
            </w:pPr>
            <w:r w:rsidRPr="003B14FB">
              <w:rPr>
                <w:rFonts w:cs="Arial"/>
                <w:b/>
              </w:rPr>
              <w:t xml:space="preserve">Partially meets – </w:t>
            </w:r>
            <w:r w:rsidR="00B771E6" w:rsidRPr="003B14FB">
              <w:rPr>
                <w:rFonts w:cs="Arial"/>
                <w:bCs/>
              </w:rPr>
              <w:t xml:space="preserve">the </w:t>
            </w:r>
            <w:r w:rsidR="007A1A8E">
              <w:rPr>
                <w:rFonts w:cs="Arial"/>
                <w:bCs/>
              </w:rPr>
              <w:t>f</w:t>
            </w:r>
            <w:r w:rsidR="00B771E6" w:rsidRPr="003B14FB">
              <w:rPr>
                <w:rFonts w:cs="Arial"/>
                <w:bCs/>
              </w:rPr>
              <w:t>ishery</w:t>
            </w:r>
            <w:r w:rsidR="006C2231" w:rsidRPr="003B14FB">
              <w:rPr>
                <w:rFonts w:cs="Arial"/>
                <w:bCs/>
              </w:rPr>
              <w:t xml:space="preserve"> is likely to operating in a way that avoids mortality of, or injuries to, endangered, threatened or protected species and avoids or minimises impacts on threatened ecological communities.</w:t>
            </w:r>
          </w:p>
          <w:p w14:paraId="0315DB78" w14:textId="48D5AE65" w:rsidR="00BC01BA" w:rsidRPr="003B14FB" w:rsidRDefault="00BC01BA" w:rsidP="00AA4828">
            <w:pPr>
              <w:rPr>
                <w:rFonts w:cs="Arial"/>
              </w:rPr>
            </w:pPr>
            <w:r w:rsidRPr="003B14FB">
              <w:rPr>
                <w:rFonts w:cs="Arial"/>
              </w:rPr>
              <w:t>The risks associated with hand-collection fisheries are likely to be relatively low and unlikely to have significant impact on endangered, threatened or protected species. However, undertaking an assessment would provide greater confidence and allow any potential issues to be monitored and responded to as necessary.</w:t>
            </w:r>
          </w:p>
          <w:p w14:paraId="5173AB64" w14:textId="1442420D" w:rsidR="00BC01BA" w:rsidRPr="003B14FB" w:rsidRDefault="00BF1368" w:rsidP="00AA4828">
            <w:pPr>
              <w:rPr>
                <w:rFonts w:cs="Arial"/>
              </w:rPr>
            </w:pPr>
            <w:r w:rsidRPr="003B14FB">
              <w:rPr>
                <w:rFonts w:cs="Arial"/>
              </w:rPr>
              <w:t xml:space="preserve">During the last assessment of the </w:t>
            </w:r>
            <w:r>
              <w:rPr>
                <w:rFonts w:cs="Arial"/>
              </w:rPr>
              <w:t>f</w:t>
            </w:r>
            <w:r w:rsidRPr="003B14FB">
              <w:rPr>
                <w:rFonts w:cs="Arial"/>
              </w:rPr>
              <w:t xml:space="preserve">ishery in 2017, AFMA advised it would complete an </w:t>
            </w:r>
            <w:r w:rsidR="00850CAF">
              <w:rPr>
                <w:rFonts w:cs="Arial"/>
              </w:rPr>
              <w:t>ERA</w:t>
            </w:r>
            <w:r w:rsidRPr="003B14FB">
              <w:rPr>
                <w:rFonts w:cs="Arial"/>
              </w:rPr>
              <w:t xml:space="preserve"> for the </w:t>
            </w:r>
            <w:r>
              <w:rPr>
                <w:rFonts w:cs="Arial"/>
              </w:rPr>
              <w:t>f</w:t>
            </w:r>
            <w:r w:rsidRPr="003B14FB">
              <w:rPr>
                <w:rFonts w:cs="Arial"/>
              </w:rPr>
              <w:t xml:space="preserve">ishery by July 2019. This did not occur and AFMA has since advised that the ecological risk assessment for the </w:t>
            </w:r>
            <w:r>
              <w:rPr>
                <w:rFonts w:cs="Arial"/>
              </w:rPr>
              <w:t>f</w:t>
            </w:r>
            <w:r w:rsidRPr="003B14FB">
              <w:rPr>
                <w:rFonts w:cs="Arial"/>
              </w:rPr>
              <w:t xml:space="preserve">ishery will be completed in 2021. An ecological risk management strategy is expected to be developed, based on the outcomes of this </w:t>
            </w:r>
            <w:r w:rsidR="00850CAF">
              <w:rPr>
                <w:rFonts w:cs="Arial"/>
              </w:rPr>
              <w:t>ERA</w:t>
            </w:r>
            <w:r w:rsidRPr="003B14FB">
              <w:rPr>
                <w:rFonts w:cs="Arial"/>
              </w:rPr>
              <w:t>.</w:t>
            </w:r>
          </w:p>
        </w:tc>
      </w:tr>
      <w:tr w:rsidR="00867590" w:rsidRPr="003B14FB" w14:paraId="4FDFB921" w14:textId="77777777" w:rsidTr="002F0C8B">
        <w:trPr>
          <w:cantSplit/>
        </w:trPr>
        <w:tc>
          <w:tcPr>
            <w:tcW w:w="5000" w:type="pct"/>
            <w:gridSpan w:val="2"/>
            <w:shd w:val="clear" w:color="auto" w:fill="CCC0D9"/>
          </w:tcPr>
          <w:p w14:paraId="066E487E" w14:textId="0E286624" w:rsidR="00867590" w:rsidRPr="003B14FB" w:rsidRDefault="00867590" w:rsidP="00AA4828">
            <w:pPr>
              <w:rPr>
                <w:rFonts w:cs="Arial"/>
                <w:b/>
                <w:bCs/>
              </w:rPr>
            </w:pPr>
            <w:r w:rsidRPr="003B14FB">
              <w:rPr>
                <w:rFonts w:cs="Arial"/>
                <w:b/>
                <w:bCs/>
              </w:rPr>
              <w:t xml:space="preserve">Objective 3 - </w:t>
            </w:r>
            <w:r w:rsidRPr="003B14FB">
              <w:rPr>
                <w:rFonts w:cs="Arial"/>
              </w:rPr>
              <w:t>The fishery is conducted, in a manner that minimises the impact of fishing operations on the ecosystem generally.</w:t>
            </w:r>
          </w:p>
        </w:tc>
      </w:tr>
      <w:tr w:rsidR="00867590" w:rsidRPr="003B14FB" w14:paraId="7CD7A422" w14:textId="77777777" w:rsidTr="002F0C8B">
        <w:trPr>
          <w:cantSplit/>
        </w:trPr>
        <w:tc>
          <w:tcPr>
            <w:tcW w:w="5000" w:type="pct"/>
            <w:gridSpan w:val="2"/>
            <w:shd w:val="clear" w:color="auto" w:fill="E5DFEC"/>
          </w:tcPr>
          <w:p w14:paraId="54CDF909" w14:textId="77777777" w:rsidR="00867590" w:rsidRPr="003B14FB" w:rsidRDefault="00867590" w:rsidP="00AA4828">
            <w:pPr>
              <w:rPr>
                <w:rFonts w:cs="Arial"/>
                <w:b/>
                <w:bCs/>
                <w:i/>
                <w:iCs/>
              </w:rPr>
            </w:pPr>
            <w:r w:rsidRPr="003B14FB">
              <w:rPr>
                <w:rFonts w:cs="Arial"/>
                <w:b/>
                <w:bCs/>
                <w:i/>
                <w:iCs/>
              </w:rPr>
              <w:t xml:space="preserve">Information requirements </w:t>
            </w:r>
          </w:p>
        </w:tc>
      </w:tr>
      <w:tr w:rsidR="00867590" w:rsidRPr="003B14FB" w14:paraId="4AA6925D" w14:textId="77777777" w:rsidTr="001B7072">
        <w:trPr>
          <w:cantSplit/>
        </w:trPr>
        <w:tc>
          <w:tcPr>
            <w:tcW w:w="1500" w:type="pct"/>
            <w:shd w:val="clear" w:color="auto" w:fill="FF0000"/>
          </w:tcPr>
          <w:p w14:paraId="36944ABB" w14:textId="2BFFD226" w:rsidR="004649FA" w:rsidRPr="003B14FB" w:rsidRDefault="00867590" w:rsidP="00AA4828">
            <w:pPr>
              <w:rPr>
                <w:rFonts w:cs="Arial"/>
              </w:rPr>
            </w:pPr>
            <w:r w:rsidRPr="003B14FB">
              <w:rPr>
                <w:rFonts w:cs="Arial"/>
                <w:b/>
                <w:bCs/>
                <w:iCs/>
              </w:rPr>
              <w:lastRenderedPageBreak/>
              <w:t xml:space="preserve">2.3.1 </w:t>
            </w:r>
            <w:r w:rsidRPr="003B14FB">
              <w:rPr>
                <w:rFonts w:cs="Arial"/>
              </w:rPr>
              <w:t>Information appropriate for the analysis in 2.3.2 is collated and/or collected covering the fishe</w:t>
            </w:r>
            <w:r w:rsidR="009257AD" w:rsidRPr="003B14FB">
              <w:rPr>
                <w:rFonts w:cs="Arial"/>
              </w:rPr>
              <w:t>ry’s</w:t>
            </w:r>
            <w:r w:rsidRPr="003B14FB">
              <w:rPr>
                <w:rFonts w:cs="Arial"/>
              </w:rPr>
              <w:t xml:space="preserve"> impact on the ecosystem and environment generally. </w:t>
            </w:r>
          </w:p>
        </w:tc>
        <w:tc>
          <w:tcPr>
            <w:tcW w:w="3500" w:type="pct"/>
            <w:shd w:val="clear" w:color="auto" w:fill="auto"/>
          </w:tcPr>
          <w:p w14:paraId="64972F3A" w14:textId="16A151E4" w:rsidR="005806BB" w:rsidRPr="003B14FB" w:rsidRDefault="001B7072" w:rsidP="00AA4828">
            <w:pPr>
              <w:rPr>
                <w:rFonts w:cs="Arial"/>
                <w:b/>
              </w:rPr>
            </w:pPr>
            <w:r w:rsidRPr="003B14FB">
              <w:rPr>
                <w:rFonts w:cs="Arial"/>
                <w:b/>
              </w:rPr>
              <w:t xml:space="preserve">Does not meet </w:t>
            </w:r>
            <w:r w:rsidR="005806BB" w:rsidRPr="003B14FB">
              <w:rPr>
                <w:rFonts w:cs="Arial"/>
                <w:b/>
              </w:rPr>
              <w:t>–</w:t>
            </w:r>
            <w:r w:rsidR="005806BB" w:rsidRPr="003B14FB">
              <w:rPr>
                <w:rFonts w:cs="Arial"/>
                <w:bCs/>
              </w:rPr>
              <w:t xml:space="preserve"> </w:t>
            </w:r>
            <w:r w:rsidR="004D0A60" w:rsidRPr="003B14FB">
              <w:rPr>
                <w:rFonts w:cs="Arial"/>
                <w:bCs/>
              </w:rPr>
              <w:t>Ecological d</w:t>
            </w:r>
            <w:r w:rsidRPr="003B14FB">
              <w:rPr>
                <w:rFonts w:cs="Arial"/>
                <w:bCs/>
              </w:rPr>
              <w:t>ata is not collected or used for management</w:t>
            </w:r>
            <w:r w:rsidR="005A2326" w:rsidRPr="003B14FB">
              <w:rPr>
                <w:rFonts w:cs="Arial"/>
                <w:bCs/>
              </w:rPr>
              <w:t>.</w:t>
            </w:r>
          </w:p>
          <w:p w14:paraId="5C050671" w14:textId="68759EBD" w:rsidR="001B7072" w:rsidRPr="003B14FB" w:rsidRDefault="001B7072" w:rsidP="00AA4828">
            <w:pPr>
              <w:rPr>
                <w:rFonts w:cs="Arial"/>
              </w:rPr>
            </w:pPr>
            <w:r w:rsidRPr="003B14FB">
              <w:rPr>
                <w:rFonts w:cs="Arial"/>
              </w:rPr>
              <w:t xml:space="preserve">Data on environmental indicators is not collected in </w:t>
            </w:r>
            <w:r w:rsidR="00B771E6" w:rsidRPr="003B14FB">
              <w:rPr>
                <w:rFonts w:cs="Arial"/>
              </w:rPr>
              <w:t xml:space="preserve">the </w:t>
            </w:r>
            <w:r w:rsidR="00BF1368">
              <w:rPr>
                <w:rFonts w:cs="Arial"/>
              </w:rPr>
              <w:t>f</w:t>
            </w:r>
            <w:r w:rsidR="00B771E6" w:rsidRPr="003B14FB">
              <w:rPr>
                <w:rFonts w:cs="Arial"/>
              </w:rPr>
              <w:t>ishery</w:t>
            </w:r>
            <w:r w:rsidRPr="003B14FB">
              <w:rPr>
                <w:rFonts w:cs="Arial"/>
              </w:rPr>
              <w:t xml:space="preserve"> and </w:t>
            </w:r>
            <w:r w:rsidR="00BF1368">
              <w:rPr>
                <w:rFonts w:cs="Arial"/>
              </w:rPr>
              <w:t xml:space="preserve">are </w:t>
            </w:r>
            <w:r w:rsidRPr="003B14FB">
              <w:rPr>
                <w:rFonts w:cs="Arial"/>
              </w:rPr>
              <w:t>not catered for in the harvest strategy.</w:t>
            </w:r>
          </w:p>
          <w:p w14:paraId="11193929" w14:textId="20FEEE33" w:rsidR="00BC01BA" w:rsidRPr="003B14FB" w:rsidRDefault="00751231" w:rsidP="00AA4828">
            <w:pPr>
              <w:rPr>
                <w:rFonts w:cs="Arial"/>
              </w:rPr>
            </w:pPr>
            <w:r w:rsidRPr="003B14FB">
              <w:rPr>
                <w:rFonts w:cs="Arial"/>
              </w:rPr>
              <w:t>Although</w:t>
            </w:r>
            <w:r w:rsidR="00296413">
              <w:rPr>
                <w:rFonts w:cs="Arial"/>
              </w:rPr>
              <w:t xml:space="preserve"> </w:t>
            </w:r>
            <w:r w:rsidRPr="003B14FB">
              <w:rPr>
                <w:rFonts w:cs="Arial"/>
              </w:rPr>
              <w:t>s</w:t>
            </w:r>
            <w:r w:rsidR="00BC01BA" w:rsidRPr="003B14FB">
              <w:rPr>
                <w:rFonts w:cs="Arial"/>
              </w:rPr>
              <w:t xml:space="preserve">tock surveys </w:t>
            </w:r>
            <w:r w:rsidR="00296413">
              <w:rPr>
                <w:rFonts w:cs="Arial"/>
              </w:rPr>
              <w:t>h</w:t>
            </w:r>
            <w:r w:rsidR="00296413">
              <w:t>ave been carried out</w:t>
            </w:r>
            <w:r w:rsidRPr="003B14FB">
              <w:rPr>
                <w:rFonts w:cs="Arial"/>
              </w:rPr>
              <w:t xml:space="preserve">, they are not frequent and </w:t>
            </w:r>
            <w:r w:rsidR="00BC01BA" w:rsidRPr="003B14FB">
              <w:rPr>
                <w:rFonts w:cs="Arial"/>
              </w:rPr>
              <w:t xml:space="preserve">are </w:t>
            </w:r>
            <w:r w:rsidR="008D5D44" w:rsidRPr="003B14FB">
              <w:rPr>
                <w:rFonts w:cs="Arial"/>
              </w:rPr>
              <w:t xml:space="preserve">generally </w:t>
            </w:r>
            <w:r w:rsidR="00BC01BA" w:rsidRPr="003B14FB">
              <w:rPr>
                <w:rFonts w:cs="Arial"/>
              </w:rPr>
              <w:t xml:space="preserve">not designed </w:t>
            </w:r>
            <w:r w:rsidRPr="003B14FB">
              <w:rPr>
                <w:rFonts w:cs="Arial"/>
              </w:rPr>
              <w:t xml:space="preserve">to collect this broader information. </w:t>
            </w:r>
          </w:p>
          <w:p w14:paraId="4DC0EC93" w14:textId="14D91171" w:rsidR="00867590" w:rsidRDefault="008D5D44" w:rsidP="00AA4828">
            <w:pPr>
              <w:rPr>
                <w:rFonts w:cs="Arial"/>
              </w:rPr>
            </w:pPr>
            <w:r w:rsidRPr="003B14FB">
              <w:rPr>
                <w:rFonts w:cs="Arial"/>
              </w:rPr>
              <w:t xml:space="preserve">Some environmental data is collected as part of fishery independent surveys in other Torres Strait Fisheries such as the Tropical Rock Lobster </w:t>
            </w:r>
            <w:r w:rsidR="00CC55B8" w:rsidRPr="003B14FB">
              <w:rPr>
                <w:rFonts w:cs="Arial"/>
              </w:rPr>
              <w:t>Fishery but</w:t>
            </w:r>
            <w:r w:rsidR="00751231" w:rsidRPr="003B14FB">
              <w:rPr>
                <w:rFonts w:cs="Arial"/>
              </w:rPr>
              <w:t xml:space="preserve"> is not part of the management regime of this fishery</w:t>
            </w:r>
            <w:r w:rsidRPr="003B14FB">
              <w:rPr>
                <w:rFonts w:cs="Arial"/>
              </w:rPr>
              <w:t>.</w:t>
            </w:r>
          </w:p>
          <w:p w14:paraId="23E606FB" w14:textId="5775A6CB" w:rsidR="00F84C12" w:rsidRPr="003B14FB" w:rsidRDefault="00F84C12" w:rsidP="00F84C12">
            <w:pPr>
              <w:pStyle w:val="BodyText1"/>
              <w:spacing w:line="240" w:lineRule="auto"/>
              <w:rPr>
                <w:rFonts w:cs="Arial"/>
              </w:rPr>
            </w:pPr>
            <w:r w:rsidRPr="003B14FB">
              <w:rPr>
                <w:rFonts w:cs="Arial"/>
                <w:szCs w:val="22"/>
              </w:rPr>
              <w:t xml:space="preserve">A study of risk management tools for the </w:t>
            </w:r>
            <w:r w:rsidR="00BF1368">
              <w:rPr>
                <w:rFonts w:cs="Arial"/>
                <w:szCs w:val="22"/>
              </w:rPr>
              <w:t>f</w:t>
            </w:r>
            <w:r w:rsidRPr="003B14FB">
              <w:rPr>
                <w:rFonts w:cs="Arial"/>
                <w:bCs/>
                <w:szCs w:val="22"/>
              </w:rPr>
              <w:t xml:space="preserve">ishery under a changing climate was undertaken in 2012. The study reported that </w:t>
            </w:r>
            <w:r w:rsidRPr="003B14FB">
              <w:rPr>
                <w:rFonts w:cs="Arial"/>
                <w:szCs w:val="22"/>
              </w:rPr>
              <w:t>if future patterns of catches were similar to current (in terms of total TACs, spatial distribution of fishing effort and choice of species), there were substantial declines predicted in some species (</w:t>
            </w:r>
            <w:r w:rsidRPr="003B14FB">
              <w:rPr>
                <w:rFonts w:cs="Arial"/>
                <w:bCs/>
                <w:szCs w:val="22"/>
              </w:rPr>
              <w:t xml:space="preserve">half the species falling below target levels), risk of overall and local depletion, significant changes in species composition </w:t>
            </w:r>
            <w:r w:rsidRPr="003B14FB">
              <w:rPr>
                <w:rFonts w:cs="Arial"/>
                <w:szCs w:val="22"/>
              </w:rPr>
              <w:t>and local population crashes.</w:t>
            </w:r>
            <w:r w:rsidRPr="003B14FB">
              <w:rPr>
                <w:rFonts w:cs="Arial"/>
                <w:bCs/>
                <w:szCs w:val="22"/>
              </w:rPr>
              <w:t xml:space="preserve"> </w:t>
            </w:r>
            <w:r w:rsidRPr="003B14FB">
              <w:rPr>
                <w:rFonts w:cs="Arial"/>
                <w:szCs w:val="22"/>
              </w:rPr>
              <w:t>Similar results were obtained when assuming future fishing location choices were based on drivers such as profit maximisation and distance from communities, without adaptively modifying harvest strategies to account for climate change (</w:t>
            </w:r>
            <w:hyperlink r:id="rId98" w:history="1">
              <w:r w:rsidRPr="003B14FB">
                <w:rPr>
                  <w:rStyle w:val="Hyperlink"/>
                  <w:rFonts w:cs="Arial"/>
                  <w:szCs w:val="22"/>
                </w:rPr>
                <w:t>Plaganyi et al. 2012</w:t>
              </w:r>
            </w:hyperlink>
            <w:r w:rsidRPr="003B14FB">
              <w:rPr>
                <w:rFonts w:cs="Arial"/>
                <w:szCs w:val="22"/>
              </w:rPr>
              <w:t>).</w:t>
            </w:r>
          </w:p>
        </w:tc>
      </w:tr>
      <w:tr w:rsidR="00867590" w:rsidRPr="003B14FB" w14:paraId="3C4BC27D" w14:textId="77777777" w:rsidTr="002F0C8B">
        <w:trPr>
          <w:cantSplit/>
        </w:trPr>
        <w:tc>
          <w:tcPr>
            <w:tcW w:w="5000" w:type="pct"/>
            <w:gridSpan w:val="2"/>
            <w:shd w:val="clear" w:color="auto" w:fill="E5DFEC"/>
          </w:tcPr>
          <w:p w14:paraId="20035E77" w14:textId="0075B4B7" w:rsidR="00867590" w:rsidRPr="003B14FB" w:rsidRDefault="00867590" w:rsidP="00AA4828">
            <w:pPr>
              <w:rPr>
                <w:rFonts w:cs="Arial"/>
              </w:rPr>
            </w:pPr>
            <w:r w:rsidRPr="003B14FB">
              <w:rPr>
                <w:rFonts w:cs="Arial"/>
                <w:b/>
                <w:bCs/>
                <w:i/>
                <w:iCs/>
              </w:rPr>
              <w:t>Assessment</w:t>
            </w:r>
          </w:p>
        </w:tc>
      </w:tr>
      <w:tr w:rsidR="00867590" w:rsidRPr="003B14FB" w14:paraId="608A294E" w14:textId="77777777" w:rsidTr="00970CE6">
        <w:trPr>
          <w:cantSplit/>
        </w:trPr>
        <w:tc>
          <w:tcPr>
            <w:tcW w:w="1500" w:type="pct"/>
            <w:shd w:val="clear" w:color="auto" w:fill="FF0000"/>
          </w:tcPr>
          <w:p w14:paraId="41710549" w14:textId="2EFA9223" w:rsidR="00867590" w:rsidRPr="003B14FB" w:rsidRDefault="00867590" w:rsidP="00AA4828">
            <w:pPr>
              <w:rPr>
                <w:rFonts w:cs="Arial"/>
              </w:rPr>
            </w:pPr>
            <w:r w:rsidRPr="003B14FB">
              <w:rPr>
                <w:rFonts w:cs="Arial"/>
                <w:b/>
                <w:bCs/>
              </w:rPr>
              <w:lastRenderedPageBreak/>
              <w:t xml:space="preserve">2.3.2 </w:t>
            </w:r>
            <w:r w:rsidRPr="003B14FB">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3B14FB" w:rsidRDefault="00867590" w:rsidP="00AA4828">
            <w:pPr>
              <w:rPr>
                <w:rFonts w:cs="Arial"/>
              </w:rPr>
            </w:pPr>
            <w:r w:rsidRPr="003B14FB">
              <w:rPr>
                <w:rFonts w:cs="Arial"/>
              </w:rPr>
              <w:t>1. Impacts on ecological communities</w:t>
            </w:r>
          </w:p>
          <w:p w14:paraId="0606C2AB" w14:textId="77777777" w:rsidR="00867590" w:rsidRPr="003B14FB" w:rsidRDefault="00867590" w:rsidP="00AA4828">
            <w:pPr>
              <w:rPr>
                <w:rFonts w:cs="Arial"/>
              </w:rPr>
            </w:pPr>
            <w:r w:rsidRPr="003B14FB">
              <w:rPr>
                <w:rFonts w:cs="Arial"/>
              </w:rPr>
              <w:t>• Benthic communities</w:t>
            </w:r>
          </w:p>
          <w:p w14:paraId="4C66DCE2" w14:textId="77777777" w:rsidR="00867590" w:rsidRPr="003B14FB" w:rsidRDefault="00867590" w:rsidP="00AA4828">
            <w:pPr>
              <w:rPr>
                <w:rFonts w:cs="Arial"/>
              </w:rPr>
            </w:pPr>
            <w:r w:rsidRPr="003B14FB">
              <w:rPr>
                <w:rFonts w:cs="Arial"/>
              </w:rPr>
              <w:t>• Ecologically related, associated or dependent species</w:t>
            </w:r>
          </w:p>
          <w:p w14:paraId="21349DE0" w14:textId="77777777" w:rsidR="00867590" w:rsidRPr="003B14FB" w:rsidRDefault="00867590" w:rsidP="00AA4828">
            <w:pPr>
              <w:rPr>
                <w:rFonts w:cs="Arial"/>
              </w:rPr>
            </w:pPr>
            <w:r w:rsidRPr="003B14FB">
              <w:rPr>
                <w:rFonts w:cs="Arial"/>
              </w:rPr>
              <w:t>• Water column communities</w:t>
            </w:r>
          </w:p>
          <w:p w14:paraId="7A9950B2" w14:textId="77777777" w:rsidR="00867590" w:rsidRPr="003B14FB" w:rsidRDefault="00867590" w:rsidP="00AA4828">
            <w:pPr>
              <w:rPr>
                <w:rFonts w:cs="Arial"/>
              </w:rPr>
            </w:pPr>
            <w:r w:rsidRPr="003B14FB">
              <w:rPr>
                <w:rFonts w:cs="Arial"/>
              </w:rPr>
              <w:t>2. Impacts on food chains</w:t>
            </w:r>
          </w:p>
          <w:p w14:paraId="66B9B0F3" w14:textId="77777777" w:rsidR="00867590" w:rsidRPr="003B14FB" w:rsidRDefault="00867590" w:rsidP="00AA4828">
            <w:pPr>
              <w:rPr>
                <w:rFonts w:cs="Arial"/>
              </w:rPr>
            </w:pPr>
            <w:r w:rsidRPr="003B14FB">
              <w:rPr>
                <w:rFonts w:cs="Arial"/>
              </w:rPr>
              <w:t>• Structure</w:t>
            </w:r>
          </w:p>
          <w:p w14:paraId="7CC656E1" w14:textId="77777777" w:rsidR="00867590" w:rsidRPr="003B14FB" w:rsidRDefault="00867590" w:rsidP="00AA4828">
            <w:pPr>
              <w:rPr>
                <w:rFonts w:cs="Arial"/>
              </w:rPr>
            </w:pPr>
            <w:r w:rsidRPr="003B14FB">
              <w:rPr>
                <w:rFonts w:cs="Arial"/>
              </w:rPr>
              <w:t>• Productivity/flows</w:t>
            </w:r>
          </w:p>
          <w:p w14:paraId="5FFFF890" w14:textId="77777777" w:rsidR="00867590" w:rsidRPr="003B14FB" w:rsidRDefault="00867590" w:rsidP="00AA4828">
            <w:pPr>
              <w:rPr>
                <w:rFonts w:cs="Arial"/>
              </w:rPr>
            </w:pPr>
            <w:r w:rsidRPr="003B14FB">
              <w:rPr>
                <w:rFonts w:cs="Arial"/>
              </w:rPr>
              <w:t>3. Impacts on the physical environment</w:t>
            </w:r>
          </w:p>
          <w:p w14:paraId="79EF8BD8" w14:textId="77777777" w:rsidR="00867590" w:rsidRPr="003B14FB" w:rsidRDefault="00867590" w:rsidP="00AA4828">
            <w:pPr>
              <w:rPr>
                <w:rFonts w:cs="Arial"/>
              </w:rPr>
            </w:pPr>
            <w:r w:rsidRPr="003B14FB">
              <w:rPr>
                <w:rFonts w:cs="Arial"/>
              </w:rPr>
              <w:t>• Physical habitat</w:t>
            </w:r>
          </w:p>
          <w:p w14:paraId="75D4CE02" w14:textId="6E0589A3" w:rsidR="004649FA" w:rsidRPr="003B14FB" w:rsidRDefault="00867590" w:rsidP="00AA4828">
            <w:pPr>
              <w:rPr>
                <w:rFonts w:cs="Arial"/>
              </w:rPr>
            </w:pPr>
            <w:r w:rsidRPr="003B14FB">
              <w:rPr>
                <w:rFonts w:cs="Arial"/>
              </w:rPr>
              <w:t>• Water quality</w:t>
            </w:r>
          </w:p>
        </w:tc>
        <w:tc>
          <w:tcPr>
            <w:tcW w:w="3500" w:type="pct"/>
            <w:shd w:val="clear" w:color="auto" w:fill="auto"/>
          </w:tcPr>
          <w:p w14:paraId="00C437D2" w14:textId="1F914171" w:rsidR="00970CE6" w:rsidRPr="003B14FB" w:rsidRDefault="005806BB" w:rsidP="00AA4828">
            <w:pPr>
              <w:rPr>
                <w:rFonts w:cs="Arial"/>
              </w:rPr>
            </w:pPr>
            <w:r w:rsidRPr="003B14FB">
              <w:rPr>
                <w:rFonts w:cs="Arial"/>
                <w:b/>
              </w:rPr>
              <w:t xml:space="preserve">Does not meet – </w:t>
            </w:r>
            <w:r w:rsidR="00E9018C" w:rsidRPr="003B14FB">
              <w:rPr>
                <w:rFonts w:cs="Arial"/>
                <w:bCs/>
              </w:rPr>
              <w:t xml:space="preserve">Very limited data collection is </w:t>
            </w:r>
            <w:r w:rsidR="00CC55B8" w:rsidRPr="003B14FB">
              <w:rPr>
                <w:rFonts w:cs="Arial"/>
                <w:bCs/>
              </w:rPr>
              <w:t>occurring,</w:t>
            </w:r>
            <w:r w:rsidR="00E9018C" w:rsidRPr="003B14FB">
              <w:rPr>
                <w:rFonts w:cs="Arial"/>
                <w:bCs/>
              </w:rPr>
              <w:t xml:space="preserve"> and n</w:t>
            </w:r>
            <w:r w:rsidRPr="003B14FB">
              <w:rPr>
                <w:rFonts w:cs="Arial"/>
                <w:bCs/>
              </w:rPr>
              <w:t xml:space="preserve">o </w:t>
            </w:r>
            <w:r w:rsidR="00850CAF">
              <w:rPr>
                <w:rFonts w:cs="Arial"/>
                <w:bCs/>
              </w:rPr>
              <w:t>ERA</w:t>
            </w:r>
            <w:r w:rsidR="00970CE6" w:rsidRPr="003B14FB">
              <w:rPr>
                <w:rFonts w:cs="Arial"/>
                <w:bCs/>
              </w:rPr>
              <w:t xml:space="preserve"> </w:t>
            </w:r>
            <w:r w:rsidRPr="003B14FB">
              <w:rPr>
                <w:rFonts w:cs="Arial"/>
                <w:bCs/>
              </w:rPr>
              <w:t>has been co</w:t>
            </w:r>
            <w:r w:rsidR="00970CE6" w:rsidRPr="003B14FB">
              <w:rPr>
                <w:rFonts w:cs="Arial"/>
                <w:bCs/>
              </w:rPr>
              <w:t>mpleted</w:t>
            </w:r>
            <w:r w:rsidRPr="003B14FB">
              <w:rPr>
                <w:rFonts w:cs="Arial"/>
                <w:bCs/>
              </w:rPr>
              <w:t>.</w:t>
            </w:r>
          </w:p>
          <w:p w14:paraId="7CCE9637" w14:textId="14678ED9" w:rsidR="00BC01BA" w:rsidRPr="003B14FB" w:rsidRDefault="00BC01BA" w:rsidP="00AA4828">
            <w:pPr>
              <w:rPr>
                <w:rFonts w:cs="Arial"/>
              </w:rPr>
            </w:pPr>
            <w:r w:rsidRPr="003B14FB">
              <w:rPr>
                <w:rFonts w:cs="Arial"/>
              </w:rPr>
              <w:t xml:space="preserve">Information on </w:t>
            </w:r>
            <w:r w:rsidR="00B771E6" w:rsidRPr="003B14FB">
              <w:rPr>
                <w:rFonts w:cs="Arial"/>
              </w:rPr>
              <w:t xml:space="preserve">the </w:t>
            </w:r>
            <w:r w:rsidR="00850CAF">
              <w:rPr>
                <w:rFonts w:cs="Arial"/>
              </w:rPr>
              <w:t>f</w:t>
            </w:r>
            <w:r w:rsidR="00B771E6" w:rsidRPr="003B14FB">
              <w:rPr>
                <w:rFonts w:cs="Arial"/>
              </w:rPr>
              <w:t>ishery</w:t>
            </w:r>
            <w:r w:rsidR="00970CE6" w:rsidRPr="003B14FB">
              <w:rPr>
                <w:rFonts w:cs="Arial"/>
              </w:rPr>
              <w:t xml:space="preserve">’s potential ecological impacts </w:t>
            </w:r>
            <w:r w:rsidRPr="003B14FB">
              <w:rPr>
                <w:rFonts w:cs="Arial"/>
              </w:rPr>
              <w:t xml:space="preserve">is not collected and there has been no </w:t>
            </w:r>
            <w:r w:rsidR="00850CAF">
              <w:rPr>
                <w:rFonts w:cs="Arial"/>
              </w:rPr>
              <w:t>ERA</w:t>
            </w:r>
            <w:r w:rsidRPr="003B14FB">
              <w:rPr>
                <w:rFonts w:cs="Arial"/>
              </w:rPr>
              <w:t xml:space="preserve"> conducted for </w:t>
            </w:r>
            <w:r w:rsidR="00B771E6" w:rsidRPr="003B14FB">
              <w:rPr>
                <w:rFonts w:cs="Arial"/>
              </w:rPr>
              <w:t xml:space="preserve">the </w:t>
            </w:r>
            <w:r w:rsidR="00850CAF">
              <w:rPr>
                <w:rFonts w:cs="Arial"/>
              </w:rPr>
              <w:t>f</w:t>
            </w:r>
            <w:r w:rsidR="00B771E6" w:rsidRPr="003B14FB">
              <w:rPr>
                <w:rFonts w:cs="Arial"/>
              </w:rPr>
              <w:t>ishery</w:t>
            </w:r>
            <w:r w:rsidRPr="003B14FB">
              <w:rPr>
                <w:rFonts w:cs="Arial"/>
              </w:rPr>
              <w:t>.</w:t>
            </w:r>
          </w:p>
          <w:p w14:paraId="1C65ACE6" w14:textId="1B6D2792" w:rsidR="00BC01BA" w:rsidRPr="003B14FB" w:rsidRDefault="00970CE6" w:rsidP="00AA4828">
            <w:pPr>
              <w:rPr>
                <w:rFonts w:cs="Arial"/>
              </w:rPr>
            </w:pPr>
            <w:r w:rsidRPr="003B14FB">
              <w:rPr>
                <w:rFonts w:cs="Arial"/>
              </w:rPr>
              <w:t>I</w:t>
            </w:r>
            <w:r w:rsidR="00BC01BA" w:rsidRPr="003B14FB">
              <w:rPr>
                <w:rFonts w:cs="Arial"/>
              </w:rPr>
              <w:t xml:space="preserve">mpacts </w:t>
            </w:r>
            <w:r w:rsidR="00850CAF">
              <w:rPr>
                <w:rFonts w:cs="Arial"/>
              </w:rPr>
              <w:t>from the</w:t>
            </w:r>
            <w:r w:rsidR="00B771E6" w:rsidRPr="003B14FB">
              <w:rPr>
                <w:rFonts w:cs="Arial"/>
              </w:rPr>
              <w:t xml:space="preserve"> </w:t>
            </w:r>
            <w:r w:rsidR="00850CAF">
              <w:rPr>
                <w:rFonts w:cs="Arial"/>
              </w:rPr>
              <w:t>fishery</w:t>
            </w:r>
            <w:r w:rsidR="00BC01BA" w:rsidRPr="003B14FB">
              <w:rPr>
                <w:rFonts w:cs="Arial"/>
              </w:rPr>
              <w:t xml:space="preserve"> on the ecosystem may include: over-exploitation of target species; translocation of species via hull and anchor fouling; and impacts of anchoring/mooring and other anthropogenic activities such as treading on reef top habitat</w:t>
            </w:r>
            <w:r w:rsidRPr="003B14FB">
              <w:rPr>
                <w:rFonts w:cs="Arial"/>
              </w:rPr>
              <w:t>s</w:t>
            </w:r>
            <w:r w:rsidR="00BC01BA" w:rsidRPr="003B14FB">
              <w:rPr>
                <w:rFonts w:cs="Arial"/>
              </w:rPr>
              <w:t>.</w:t>
            </w:r>
          </w:p>
          <w:p w14:paraId="768444A4" w14:textId="71770FE8" w:rsidR="007C169E" w:rsidRPr="003B14FB" w:rsidRDefault="00BC01BA" w:rsidP="00AA4828">
            <w:pPr>
              <w:rPr>
                <w:rFonts w:cs="Arial"/>
              </w:rPr>
            </w:pPr>
            <w:r w:rsidRPr="003B14FB">
              <w:rPr>
                <w:rFonts w:cs="Arial"/>
              </w:rPr>
              <w:t>Hand collection is likely to have a relatively small impact on the physical environment. However, bêche-de-mer are believed to play an important role in the nutrient cycling pathways of benthic environments. Overfishing (including localised depletion) may therefore have an impact on this function.</w:t>
            </w:r>
            <w:r w:rsidR="007C169E" w:rsidRPr="003B14FB">
              <w:rPr>
                <w:rFonts w:cs="Arial"/>
              </w:rPr>
              <w:t xml:space="preserve"> Condition of feeding grounds, for example, algal abundance, and other environmental variables may also be important indicators to monitor.</w:t>
            </w:r>
          </w:p>
          <w:p w14:paraId="7B62210B" w14:textId="2A6DC8B5" w:rsidR="00BC01BA" w:rsidRPr="003B14FB" w:rsidRDefault="00BC01BA" w:rsidP="00AA4828">
            <w:pPr>
              <w:rPr>
                <w:rFonts w:cs="Arial"/>
              </w:rPr>
            </w:pPr>
            <w:r w:rsidRPr="003B14FB">
              <w:rPr>
                <w:rFonts w:cs="Arial"/>
              </w:rPr>
              <w:t>Undertaking a risk assessment would provide greater confidence in the</w:t>
            </w:r>
            <w:r w:rsidR="00970CE6" w:rsidRPr="003B14FB">
              <w:rPr>
                <w:rFonts w:cs="Arial"/>
              </w:rPr>
              <w:t xml:space="preserve"> risks associated with </w:t>
            </w:r>
            <w:r w:rsidR="00B771E6" w:rsidRPr="003B14FB">
              <w:rPr>
                <w:rFonts w:cs="Arial"/>
              </w:rPr>
              <w:t xml:space="preserve">the </w:t>
            </w:r>
            <w:r w:rsidR="00850CAF">
              <w:rPr>
                <w:rFonts w:cs="Arial"/>
              </w:rPr>
              <w:t>f</w:t>
            </w:r>
            <w:r w:rsidR="00B771E6" w:rsidRPr="003B14FB">
              <w:rPr>
                <w:rFonts w:cs="Arial"/>
              </w:rPr>
              <w:t>ishery</w:t>
            </w:r>
            <w:r w:rsidRPr="003B14FB">
              <w:rPr>
                <w:rFonts w:cs="Arial"/>
              </w:rPr>
              <w:t xml:space="preserve"> and allow any identified issues to be monitored and responded to as necessary.</w:t>
            </w:r>
          </w:p>
          <w:p w14:paraId="45CBB2E3" w14:textId="77777777" w:rsidR="00C40986" w:rsidRDefault="0077291C" w:rsidP="00C40986">
            <w:pPr>
              <w:rPr>
                <w:rFonts w:cs="Arial"/>
              </w:rPr>
            </w:pPr>
            <w:r w:rsidRPr="003B14FB">
              <w:rPr>
                <w:rFonts w:cs="Arial"/>
              </w:rPr>
              <w:t xml:space="preserve">During the last assessment of the </w:t>
            </w:r>
            <w:r>
              <w:rPr>
                <w:rFonts w:cs="Arial"/>
              </w:rPr>
              <w:t>f</w:t>
            </w:r>
            <w:r w:rsidRPr="003B14FB">
              <w:rPr>
                <w:rFonts w:cs="Arial"/>
              </w:rPr>
              <w:t xml:space="preserve">ishery in 2017, AFMA advised it would complete an </w:t>
            </w:r>
            <w:r>
              <w:rPr>
                <w:rFonts w:cs="Arial"/>
              </w:rPr>
              <w:t>ERA</w:t>
            </w:r>
            <w:r w:rsidRPr="003B14FB">
              <w:rPr>
                <w:rFonts w:cs="Arial"/>
              </w:rPr>
              <w:t xml:space="preserve"> for the </w:t>
            </w:r>
            <w:r>
              <w:rPr>
                <w:rFonts w:cs="Arial"/>
              </w:rPr>
              <w:t>f</w:t>
            </w:r>
            <w:r w:rsidRPr="003B14FB">
              <w:rPr>
                <w:rFonts w:cs="Arial"/>
              </w:rPr>
              <w:t xml:space="preserve">ishery by July 2019. This did not occur and AFMA has since advised that the </w:t>
            </w:r>
            <w:r>
              <w:rPr>
                <w:rFonts w:cs="Arial"/>
              </w:rPr>
              <w:t>ERA</w:t>
            </w:r>
            <w:r w:rsidRPr="003B14FB">
              <w:rPr>
                <w:rFonts w:cs="Arial"/>
              </w:rPr>
              <w:t xml:space="preserve"> for the </w:t>
            </w:r>
            <w:r>
              <w:rPr>
                <w:rFonts w:cs="Arial"/>
              </w:rPr>
              <w:t>f</w:t>
            </w:r>
            <w:r w:rsidRPr="003B14FB">
              <w:rPr>
                <w:rFonts w:cs="Arial"/>
              </w:rPr>
              <w:t>ishery will be completed in 2021</w:t>
            </w:r>
            <w:r>
              <w:rPr>
                <w:rFonts w:cs="Arial"/>
              </w:rPr>
              <w:t xml:space="preserve">. Condition 5 at Section </w:t>
            </w:r>
            <w:r w:rsidR="00C40986">
              <w:rPr>
                <w:rFonts w:cs="Arial"/>
              </w:rPr>
              <w:t>2 recommends that the ERA is completed by 31 January 2022.</w:t>
            </w:r>
          </w:p>
          <w:p w14:paraId="397BE197" w14:textId="329A75A6" w:rsidR="005806BB" w:rsidRPr="003B14FB" w:rsidRDefault="00970CE6" w:rsidP="00AA4828">
            <w:pPr>
              <w:rPr>
                <w:rFonts w:cs="Arial"/>
              </w:rPr>
            </w:pPr>
            <w:r w:rsidRPr="003B14FB">
              <w:rPr>
                <w:rFonts w:cs="Arial"/>
              </w:rPr>
              <w:t xml:space="preserve">An ecological risk management strategy is expected to be developed, based on the outcomes of this </w:t>
            </w:r>
            <w:r w:rsidR="00850CAF">
              <w:rPr>
                <w:rFonts w:cs="Arial"/>
              </w:rPr>
              <w:t>ERA</w:t>
            </w:r>
            <w:r w:rsidRPr="003B14FB">
              <w:rPr>
                <w:rFonts w:cs="Arial"/>
              </w:rPr>
              <w:t>.</w:t>
            </w:r>
          </w:p>
        </w:tc>
      </w:tr>
      <w:tr w:rsidR="00867590" w:rsidRPr="003B14FB" w14:paraId="007746A1" w14:textId="77777777" w:rsidTr="002F0C8B">
        <w:trPr>
          <w:cantSplit/>
          <w:trHeight w:val="77"/>
        </w:trPr>
        <w:tc>
          <w:tcPr>
            <w:tcW w:w="5000" w:type="pct"/>
            <w:gridSpan w:val="2"/>
            <w:shd w:val="clear" w:color="auto" w:fill="E5DFEC"/>
          </w:tcPr>
          <w:p w14:paraId="2F5F922B" w14:textId="77777777" w:rsidR="00867590" w:rsidRPr="003B14FB" w:rsidRDefault="00867590" w:rsidP="00AA4828">
            <w:pPr>
              <w:rPr>
                <w:rFonts w:cs="Arial"/>
                <w:b/>
                <w:bCs/>
                <w:i/>
                <w:iCs/>
              </w:rPr>
            </w:pPr>
            <w:r w:rsidRPr="003B14FB">
              <w:rPr>
                <w:rFonts w:cs="Arial"/>
                <w:b/>
                <w:bCs/>
                <w:i/>
                <w:iCs/>
              </w:rPr>
              <w:t>Management responses</w:t>
            </w:r>
          </w:p>
        </w:tc>
      </w:tr>
      <w:tr w:rsidR="00BC01BA" w:rsidRPr="003B14FB" w14:paraId="405718D3" w14:textId="77777777" w:rsidTr="00B976F8">
        <w:trPr>
          <w:cantSplit/>
          <w:trHeight w:val="77"/>
        </w:trPr>
        <w:tc>
          <w:tcPr>
            <w:tcW w:w="1500" w:type="pct"/>
            <w:shd w:val="clear" w:color="auto" w:fill="FF0000"/>
          </w:tcPr>
          <w:p w14:paraId="1432DE2D" w14:textId="1AA98DE6" w:rsidR="00BC01BA" w:rsidRPr="003B14FB" w:rsidRDefault="00BC01BA" w:rsidP="00AA4828">
            <w:pPr>
              <w:rPr>
                <w:rFonts w:cs="Arial"/>
              </w:rPr>
            </w:pPr>
            <w:r w:rsidRPr="003B14FB">
              <w:rPr>
                <w:rFonts w:cs="Arial"/>
                <w:b/>
                <w:bCs/>
                <w:i/>
                <w:iCs/>
              </w:rPr>
              <w:t xml:space="preserve">2.3.3 </w:t>
            </w:r>
            <w:r w:rsidRPr="003B14FB">
              <w:rPr>
                <w:rFonts w:cs="Arial"/>
              </w:rPr>
              <w:t>Management actions are in place to ensure significant damage to ecosystems does not arise from the impacts described in 2.3.1.</w:t>
            </w:r>
          </w:p>
        </w:tc>
        <w:tc>
          <w:tcPr>
            <w:tcW w:w="3500" w:type="pct"/>
            <w:shd w:val="clear" w:color="auto" w:fill="auto"/>
          </w:tcPr>
          <w:p w14:paraId="5A3DDEA9" w14:textId="58C01115" w:rsidR="006332AA" w:rsidRPr="003B14FB" w:rsidRDefault="00B976F8" w:rsidP="00AA4828">
            <w:pPr>
              <w:rPr>
                <w:rFonts w:cs="Arial"/>
                <w:bCs/>
              </w:rPr>
            </w:pPr>
            <w:r w:rsidRPr="003B14FB">
              <w:rPr>
                <w:rFonts w:cs="Arial"/>
                <w:b/>
              </w:rPr>
              <w:t xml:space="preserve">Does not meet </w:t>
            </w:r>
            <w:r w:rsidR="006332AA" w:rsidRPr="003B14FB">
              <w:rPr>
                <w:rFonts w:cs="Arial"/>
                <w:b/>
              </w:rPr>
              <w:t xml:space="preserve">– </w:t>
            </w:r>
            <w:r w:rsidR="006332AA" w:rsidRPr="003B14FB">
              <w:rPr>
                <w:rFonts w:cs="Arial"/>
                <w:bCs/>
              </w:rPr>
              <w:t xml:space="preserve">No </w:t>
            </w:r>
            <w:r w:rsidR="00850CAF">
              <w:rPr>
                <w:rFonts w:cs="Arial"/>
                <w:bCs/>
              </w:rPr>
              <w:t>ERA</w:t>
            </w:r>
            <w:r w:rsidR="006332AA" w:rsidRPr="003B14FB">
              <w:rPr>
                <w:rFonts w:cs="Arial"/>
                <w:bCs/>
              </w:rPr>
              <w:t xml:space="preserve"> or targeted risk mitigation is occurring</w:t>
            </w:r>
            <w:r w:rsidRPr="003B14FB">
              <w:rPr>
                <w:rFonts w:cs="Arial"/>
                <w:bCs/>
              </w:rPr>
              <w:t>.</w:t>
            </w:r>
          </w:p>
          <w:p w14:paraId="0AF170C9" w14:textId="6B372DAB" w:rsidR="0077291C" w:rsidRDefault="0077291C" w:rsidP="00AA4828">
            <w:pPr>
              <w:rPr>
                <w:rFonts w:cs="Arial"/>
              </w:rPr>
            </w:pPr>
            <w:r w:rsidRPr="003B14FB">
              <w:rPr>
                <w:rFonts w:cs="Arial"/>
              </w:rPr>
              <w:t xml:space="preserve">During the last assessment of the </w:t>
            </w:r>
            <w:r>
              <w:rPr>
                <w:rFonts w:cs="Arial"/>
              </w:rPr>
              <w:t>f</w:t>
            </w:r>
            <w:r w:rsidRPr="003B14FB">
              <w:rPr>
                <w:rFonts w:cs="Arial"/>
              </w:rPr>
              <w:t xml:space="preserve">ishery in 2017, AFMA advised it would complete an </w:t>
            </w:r>
            <w:r>
              <w:rPr>
                <w:rFonts w:cs="Arial"/>
              </w:rPr>
              <w:t>ERA</w:t>
            </w:r>
            <w:r w:rsidRPr="003B14FB">
              <w:rPr>
                <w:rFonts w:cs="Arial"/>
              </w:rPr>
              <w:t xml:space="preserve"> for the </w:t>
            </w:r>
            <w:r>
              <w:rPr>
                <w:rFonts w:cs="Arial"/>
              </w:rPr>
              <w:t>f</w:t>
            </w:r>
            <w:r w:rsidRPr="003B14FB">
              <w:rPr>
                <w:rFonts w:cs="Arial"/>
              </w:rPr>
              <w:t xml:space="preserve">ishery by July 2019. This did not occur and AFMA has since advised that the </w:t>
            </w:r>
            <w:r>
              <w:rPr>
                <w:rFonts w:cs="Arial"/>
              </w:rPr>
              <w:t>ERA</w:t>
            </w:r>
            <w:r w:rsidRPr="003B14FB">
              <w:rPr>
                <w:rFonts w:cs="Arial"/>
              </w:rPr>
              <w:t xml:space="preserve"> for the </w:t>
            </w:r>
            <w:r>
              <w:rPr>
                <w:rFonts w:cs="Arial"/>
              </w:rPr>
              <w:t>f</w:t>
            </w:r>
            <w:r w:rsidRPr="003B14FB">
              <w:rPr>
                <w:rFonts w:cs="Arial"/>
              </w:rPr>
              <w:t>ishery will be completed in 2021</w:t>
            </w:r>
            <w:r>
              <w:rPr>
                <w:rFonts w:cs="Arial"/>
              </w:rPr>
              <w:t xml:space="preserve">. Condition 5 at Section 2 </w:t>
            </w:r>
            <w:r w:rsidR="00C40986">
              <w:rPr>
                <w:rFonts w:cs="Arial"/>
              </w:rPr>
              <w:t>recommends</w:t>
            </w:r>
            <w:r>
              <w:rPr>
                <w:rFonts w:cs="Arial"/>
              </w:rPr>
              <w:t xml:space="preserve"> that the ERA </w:t>
            </w:r>
            <w:r w:rsidR="00C40986">
              <w:rPr>
                <w:rFonts w:cs="Arial"/>
              </w:rPr>
              <w:t>is</w:t>
            </w:r>
            <w:r>
              <w:rPr>
                <w:rFonts w:cs="Arial"/>
              </w:rPr>
              <w:t xml:space="preserve"> completed by 31 January 2022.</w:t>
            </w:r>
          </w:p>
          <w:p w14:paraId="4240AA83" w14:textId="2910F771" w:rsidR="006332AA" w:rsidRPr="003B14FB" w:rsidRDefault="006332AA" w:rsidP="00AA4828">
            <w:pPr>
              <w:rPr>
                <w:rFonts w:cs="Arial"/>
              </w:rPr>
            </w:pPr>
            <w:r w:rsidRPr="003B14FB">
              <w:rPr>
                <w:rFonts w:cs="Arial"/>
              </w:rPr>
              <w:t xml:space="preserve">An ecological risk management strategy is expected to be developed, based on the outcomes of this </w:t>
            </w:r>
            <w:r w:rsidR="00850CAF">
              <w:rPr>
                <w:rFonts w:cs="Arial"/>
              </w:rPr>
              <w:t>ERA</w:t>
            </w:r>
            <w:r w:rsidRPr="003B14FB">
              <w:rPr>
                <w:rFonts w:cs="Arial"/>
              </w:rPr>
              <w:t xml:space="preserve">. </w:t>
            </w:r>
          </w:p>
          <w:p w14:paraId="603A86ED" w14:textId="26E8F2F4" w:rsidR="00BC01BA" w:rsidRPr="003B14FB" w:rsidRDefault="00BC01BA" w:rsidP="00AA4828">
            <w:pPr>
              <w:rPr>
                <w:rFonts w:cs="Arial"/>
              </w:rPr>
            </w:pPr>
            <w:r w:rsidRPr="003B14FB">
              <w:rPr>
                <w:rFonts w:cs="Arial"/>
              </w:rPr>
              <w:t>The risks associated with hand-collection fisheries are likely to be relatively low and unlikely to have significant impact on ecosystems, provided stocks are managed sustainably</w:t>
            </w:r>
            <w:r w:rsidR="008F7674" w:rsidRPr="003B14FB">
              <w:rPr>
                <w:rFonts w:cs="Arial"/>
                <w:bCs/>
              </w:rPr>
              <w:t xml:space="preserve"> at appropriate spatial scales.</w:t>
            </w:r>
          </w:p>
        </w:tc>
      </w:tr>
      <w:tr w:rsidR="00BC01BA" w:rsidRPr="003B14FB" w14:paraId="0C8B361A" w14:textId="77777777" w:rsidTr="005A2326">
        <w:trPr>
          <w:cantSplit/>
        </w:trPr>
        <w:tc>
          <w:tcPr>
            <w:tcW w:w="1500" w:type="pct"/>
            <w:shd w:val="clear" w:color="auto" w:fill="FF0000"/>
          </w:tcPr>
          <w:p w14:paraId="4D5C4181" w14:textId="51158886" w:rsidR="00BC01BA" w:rsidRPr="003B14FB" w:rsidRDefault="00BC01BA" w:rsidP="00AA4828">
            <w:pPr>
              <w:rPr>
                <w:rFonts w:cs="Arial"/>
              </w:rPr>
            </w:pPr>
            <w:r w:rsidRPr="003B14FB">
              <w:rPr>
                <w:rFonts w:cs="Arial"/>
                <w:b/>
                <w:bCs/>
                <w:i/>
                <w:iCs/>
              </w:rPr>
              <w:lastRenderedPageBreak/>
              <w:t xml:space="preserve">2.3.4 </w:t>
            </w:r>
            <w:r w:rsidRPr="003B14FB">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auto"/>
          </w:tcPr>
          <w:p w14:paraId="45CF520C" w14:textId="3ECCF4C5" w:rsidR="005A2326" w:rsidRPr="003B14FB" w:rsidRDefault="005A2326" w:rsidP="00AA4828">
            <w:pPr>
              <w:rPr>
                <w:rFonts w:cs="Arial"/>
                <w:b/>
              </w:rPr>
            </w:pPr>
            <w:r w:rsidRPr="003B14FB">
              <w:rPr>
                <w:rFonts w:cs="Arial"/>
                <w:b/>
              </w:rPr>
              <w:t>Does not meet –</w:t>
            </w:r>
            <w:r w:rsidRPr="003B14FB">
              <w:rPr>
                <w:rFonts w:cs="Arial"/>
                <w:bCs/>
              </w:rPr>
              <w:t xml:space="preserve"> There are no decision rules or triggers in the management regime for </w:t>
            </w:r>
            <w:r w:rsidR="00B771E6" w:rsidRPr="003B14FB">
              <w:rPr>
                <w:rFonts w:cs="Arial"/>
                <w:bCs/>
              </w:rPr>
              <w:t xml:space="preserve">the </w:t>
            </w:r>
            <w:r w:rsidR="0077291C">
              <w:rPr>
                <w:rFonts w:cs="Arial"/>
                <w:bCs/>
              </w:rPr>
              <w:t>f</w:t>
            </w:r>
            <w:r w:rsidR="00B771E6" w:rsidRPr="003B14FB">
              <w:rPr>
                <w:rFonts w:cs="Arial"/>
                <w:bCs/>
              </w:rPr>
              <w:t>ishery</w:t>
            </w:r>
            <w:r w:rsidRPr="003B14FB">
              <w:rPr>
                <w:rFonts w:cs="Arial"/>
                <w:bCs/>
              </w:rPr>
              <w:t>.</w:t>
            </w:r>
          </w:p>
          <w:p w14:paraId="1743511B" w14:textId="6FE0F07C" w:rsidR="004D0A60" w:rsidRPr="003B14FB" w:rsidRDefault="004D0A60" w:rsidP="00AA4828">
            <w:pPr>
              <w:rPr>
                <w:rFonts w:cs="Arial"/>
              </w:rPr>
            </w:pPr>
            <w:r w:rsidRPr="003B14FB">
              <w:rPr>
                <w:rFonts w:cs="Arial"/>
              </w:rPr>
              <w:t xml:space="preserve">Data on </w:t>
            </w:r>
            <w:r w:rsidR="005A2326" w:rsidRPr="003B14FB">
              <w:rPr>
                <w:rFonts w:cs="Arial"/>
              </w:rPr>
              <w:t xml:space="preserve">ecological </w:t>
            </w:r>
            <w:r w:rsidRPr="003B14FB">
              <w:rPr>
                <w:rFonts w:cs="Arial"/>
              </w:rPr>
              <w:t xml:space="preserve">indicators is not collected in </w:t>
            </w:r>
            <w:r w:rsidR="00B771E6" w:rsidRPr="003B14FB">
              <w:rPr>
                <w:rFonts w:cs="Arial"/>
              </w:rPr>
              <w:t xml:space="preserve">the </w:t>
            </w:r>
            <w:r w:rsidR="0077291C">
              <w:rPr>
                <w:rFonts w:cs="Arial"/>
              </w:rPr>
              <w:t>f</w:t>
            </w:r>
            <w:r w:rsidR="00B771E6" w:rsidRPr="003B14FB">
              <w:rPr>
                <w:rFonts w:cs="Arial"/>
              </w:rPr>
              <w:t>ishery</w:t>
            </w:r>
            <w:r w:rsidRPr="003B14FB">
              <w:rPr>
                <w:rFonts w:cs="Arial"/>
              </w:rPr>
              <w:t xml:space="preserve"> and not currently catered for in the harvest strategy.</w:t>
            </w:r>
          </w:p>
        </w:tc>
      </w:tr>
      <w:tr w:rsidR="00BC01BA" w:rsidRPr="00CF23E6" w14:paraId="22F6BF5A" w14:textId="77777777" w:rsidTr="006C2231">
        <w:trPr>
          <w:cantSplit/>
        </w:trPr>
        <w:tc>
          <w:tcPr>
            <w:tcW w:w="1500" w:type="pct"/>
            <w:shd w:val="clear" w:color="auto" w:fill="FFC000"/>
          </w:tcPr>
          <w:p w14:paraId="544B66DE" w14:textId="79B42109" w:rsidR="00BC01BA" w:rsidRPr="003B14FB" w:rsidRDefault="00BC01BA" w:rsidP="00AA4828">
            <w:pPr>
              <w:rPr>
                <w:rFonts w:cs="Arial"/>
              </w:rPr>
            </w:pPr>
            <w:r w:rsidRPr="003B14FB">
              <w:rPr>
                <w:rFonts w:cs="Arial"/>
                <w:b/>
                <w:bCs/>
                <w:i/>
                <w:iCs/>
              </w:rPr>
              <w:t>2.3.5</w:t>
            </w:r>
            <w:r w:rsidRPr="003B14FB">
              <w:rPr>
                <w:rFonts w:cs="Arial"/>
              </w:rPr>
              <w:t xml:space="preserve"> The management response, considering uncertainties in the assessment and precautionary management actions, has a high chance of achieving the objective.</w:t>
            </w:r>
          </w:p>
        </w:tc>
        <w:tc>
          <w:tcPr>
            <w:tcW w:w="3500" w:type="pct"/>
            <w:shd w:val="clear" w:color="auto" w:fill="auto"/>
          </w:tcPr>
          <w:p w14:paraId="0BC09096" w14:textId="395B3CA7" w:rsidR="00F642DC" w:rsidRPr="003B14FB" w:rsidRDefault="00F642DC" w:rsidP="00AA4828">
            <w:pPr>
              <w:rPr>
                <w:rFonts w:cs="Arial"/>
                <w:bCs/>
              </w:rPr>
            </w:pPr>
            <w:r w:rsidRPr="003B14FB">
              <w:rPr>
                <w:rFonts w:cs="Arial"/>
                <w:b/>
              </w:rPr>
              <w:t xml:space="preserve">Partially meets – </w:t>
            </w:r>
            <w:r w:rsidR="006C2231" w:rsidRPr="003B14FB">
              <w:rPr>
                <w:rFonts w:cs="Arial"/>
              </w:rPr>
              <w:t xml:space="preserve">provided </w:t>
            </w:r>
            <w:r w:rsidR="0004211D" w:rsidRPr="003B14FB">
              <w:rPr>
                <w:rFonts w:cs="Arial"/>
              </w:rPr>
              <w:t>bêche-de-mer</w:t>
            </w:r>
            <w:r w:rsidR="006C2231" w:rsidRPr="003B14FB">
              <w:rPr>
                <w:rFonts w:cs="Arial"/>
              </w:rPr>
              <w:t xml:space="preserve"> stocks are managed sustainably</w:t>
            </w:r>
            <w:r w:rsidR="006C2231" w:rsidRPr="003B14FB">
              <w:rPr>
                <w:rFonts w:cs="Arial"/>
                <w:bCs/>
              </w:rPr>
              <w:t xml:space="preserve"> at appropriate spatial scales, the </w:t>
            </w:r>
            <w:r w:rsidRPr="003B14FB">
              <w:rPr>
                <w:rFonts w:cs="Arial"/>
                <w:bCs/>
              </w:rPr>
              <w:t>impact</w:t>
            </w:r>
            <w:r w:rsidR="006C2231" w:rsidRPr="003B14FB">
              <w:rPr>
                <w:rFonts w:cs="Arial"/>
                <w:bCs/>
              </w:rPr>
              <w:t>s</w:t>
            </w:r>
            <w:r w:rsidRPr="003B14FB">
              <w:rPr>
                <w:rFonts w:cs="Arial"/>
                <w:bCs/>
              </w:rPr>
              <w:t xml:space="preserve"> of fishing operations on the ecosystem generally</w:t>
            </w:r>
            <w:r w:rsidR="006C2231" w:rsidRPr="003B14FB">
              <w:rPr>
                <w:rFonts w:cs="Arial"/>
                <w:bCs/>
              </w:rPr>
              <w:t xml:space="preserve"> are likely to be sustainable.</w:t>
            </w:r>
          </w:p>
          <w:p w14:paraId="061AAA55" w14:textId="6AB740DB" w:rsidR="0077291C" w:rsidRDefault="00BC01BA" w:rsidP="0077291C">
            <w:pPr>
              <w:rPr>
                <w:rFonts w:cs="Arial"/>
              </w:rPr>
            </w:pPr>
            <w:r w:rsidRPr="003B14FB">
              <w:rPr>
                <w:rFonts w:cs="Arial"/>
              </w:rPr>
              <w:t xml:space="preserve">Undertaking a risk assessment would provide greater confidence in this assumption and allow any identified issues to be monitored and responded to as necessary. AFMA intends to complete an ecological risk assessment for this fishery </w:t>
            </w:r>
            <w:r w:rsidR="00F642DC" w:rsidRPr="003B14FB">
              <w:rPr>
                <w:rFonts w:cs="Arial"/>
              </w:rPr>
              <w:t>in 2021</w:t>
            </w:r>
            <w:r w:rsidRPr="003B14FB">
              <w:rPr>
                <w:rFonts w:cs="Arial"/>
              </w:rPr>
              <w:t xml:space="preserve">. </w:t>
            </w:r>
            <w:r w:rsidR="0077291C">
              <w:rPr>
                <w:rFonts w:cs="Arial"/>
              </w:rPr>
              <w:t xml:space="preserve">Condition 5 at Section 2 </w:t>
            </w:r>
            <w:r w:rsidR="00C40986">
              <w:rPr>
                <w:rFonts w:cs="Arial"/>
              </w:rPr>
              <w:t xml:space="preserve">recommends </w:t>
            </w:r>
            <w:r w:rsidR="0077291C">
              <w:rPr>
                <w:rFonts w:cs="Arial"/>
              </w:rPr>
              <w:t xml:space="preserve">that the ERA </w:t>
            </w:r>
            <w:r w:rsidR="00C40986">
              <w:rPr>
                <w:rFonts w:cs="Arial"/>
              </w:rPr>
              <w:t>is</w:t>
            </w:r>
            <w:r w:rsidR="0077291C">
              <w:rPr>
                <w:rFonts w:cs="Arial"/>
              </w:rPr>
              <w:t xml:space="preserve"> completed by 31 January 2022.</w:t>
            </w:r>
          </w:p>
          <w:p w14:paraId="5DABCD7B" w14:textId="48052012" w:rsidR="00BC01BA" w:rsidRPr="00CF23E6" w:rsidRDefault="00BC01BA" w:rsidP="00AA4828">
            <w:pPr>
              <w:rPr>
                <w:rFonts w:cs="Arial"/>
              </w:rPr>
            </w:pPr>
            <w:r w:rsidRPr="003B14FB">
              <w:rPr>
                <w:rFonts w:cs="Arial"/>
              </w:rPr>
              <w:t xml:space="preserve">An ecological risk management strategy </w:t>
            </w:r>
            <w:r w:rsidR="00F642DC" w:rsidRPr="003B14FB">
              <w:rPr>
                <w:rFonts w:cs="Arial"/>
              </w:rPr>
              <w:t xml:space="preserve">is then expected to be </w:t>
            </w:r>
            <w:r w:rsidRPr="003B14FB">
              <w:rPr>
                <w:rFonts w:cs="Arial"/>
              </w:rPr>
              <w:t>developed.</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D950AA">
          <w:pgSz w:w="16838" w:h="11906" w:orient="landscape"/>
          <w:pgMar w:top="1021" w:right="1021" w:bottom="1021" w:left="1021" w:header="709" w:footer="709" w:gutter="0"/>
          <w:cols w:space="708"/>
          <w:docGrid w:linePitch="360"/>
        </w:sectPr>
      </w:pPr>
    </w:p>
    <w:p w14:paraId="3F0B8578" w14:textId="54CC23B7" w:rsidR="006B6EF9" w:rsidRPr="00433FCA" w:rsidRDefault="006B6EF9" w:rsidP="00EF2FE1">
      <w:pPr>
        <w:pStyle w:val="Heading1"/>
        <w:rPr>
          <w:rFonts w:ascii="Arial" w:hAnsi="Arial"/>
        </w:rPr>
      </w:pPr>
      <w:bookmarkStart w:id="18" w:name="_Toc59620571"/>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8"/>
    </w:p>
    <w:p w14:paraId="2DEC772E" w14:textId="4A5861DB" w:rsidR="009F053A" w:rsidRPr="0077291C" w:rsidRDefault="009F053A" w:rsidP="001F4207">
      <w:r w:rsidRPr="0077291C">
        <w:t xml:space="preserve">The table below is not a complete or exact representation of the EPBC Act. It is intended </w:t>
      </w:r>
      <w:r w:rsidR="007361FC" w:rsidRPr="0077291C">
        <w:t xml:space="preserve">to show that the </w:t>
      </w:r>
      <w:r w:rsidRPr="0077291C">
        <w:t xml:space="preserve">relevant sections and components of the EPBC Act </w:t>
      </w:r>
      <w:r w:rsidR="00897628" w:rsidRPr="0077291C">
        <w:t xml:space="preserve">have been taken into account in the formulation of </w:t>
      </w:r>
      <w:r w:rsidRPr="0077291C">
        <w:t xml:space="preserve">advice on </w:t>
      </w:r>
      <w:r w:rsidR="00B771E6" w:rsidRPr="0077291C">
        <w:t>the Torres Strait Bêche-de-mer Fishery</w:t>
      </w:r>
      <w:r w:rsidRPr="0077291C">
        <w:t xml:space="preserve"> in relation to decisions under Part 13 and Part 13A. </w:t>
      </w:r>
    </w:p>
    <w:p w14:paraId="27E63B07" w14:textId="60565F6B" w:rsidR="00F73C73" w:rsidRPr="0077291C" w:rsidRDefault="00F73C73" w:rsidP="001F4207">
      <w:pPr>
        <w:pStyle w:val="Heading2"/>
      </w:pPr>
      <w:bookmarkStart w:id="19" w:name="_Toc59620572"/>
      <w:r w:rsidRPr="0077291C">
        <w:t>Part 10 – Strategic assessments</w:t>
      </w:r>
      <w:bookmarkEnd w:id="19"/>
    </w:p>
    <w:tbl>
      <w:tblPr>
        <w:tblW w:w="0" w:type="auto"/>
        <w:jc w:val="center"/>
        <w:tblCellMar>
          <w:left w:w="0" w:type="dxa"/>
          <w:right w:w="0" w:type="dxa"/>
        </w:tblCellMar>
        <w:tblLook w:val="04A0" w:firstRow="1" w:lastRow="0" w:firstColumn="1" w:lastColumn="0" w:noHBand="0" w:noVBand="1"/>
      </w:tblPr>
      <w:tblGrid>
        <w:gridCol w:w="7447"/>
        <w:gridCol w:w="7256"/>
      </w:tblGrid>
      <w:tr w:rsidR="00F73C73" w:rsidRPr="0077291C" w14:paraId="0FF5CAF3" w14:textId="77777777" w:rsidTr="00282293">
        <w:trPr>
          <w:trHeight w:val="825"/>
          <w:jc w:val="center"/>
        </w:trPr>
        <w:tc>
          <w:tcPr>
            <w:tcW w:w="7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C6772" w14:textId="77777777" w:rsidR="00F73C73" w:rsidRPr="0077291C" w:rsidRDefault="00F73C73" w:rsidP="00FC2EBF">
            <w:pPr>
              <w:spacing w:before="60" w:after="60" w:line="276" w:lineRule="auto"/>
              <w:contextualSpacing/>
              <w:rPr>
                <w:rFonts w:cs="Arial"/>
                <w:b/>
                <w:bCs/>
              </w:rPr>
            </w:pPr>
            <w:r w:rsidRPr="0077291C">
              <w:rPr>
                <w:rFonts w:cs="Arial"/>
                <w:b/>
                <w:bCs/>
              </w:rPr>
              <w:t>Division 2 Assessment of Commonwealth-managed fisheries</w:t>
            </w:r>
          </w:p>
          <w:p w14:paraId="2F896532" w14:textId="535D3E7D" w:rsidR="00F73C73" w:rsidRPr="0077291C" w:rsidRDefault="00F73C73" w:rsidP="00FC2EBF">
            <w:pPr>
              <w:spacing w:before="60" w:after="60" w:line="276" w:lineRule="auto"/>
              <w:contextualSpacing/>
              <w:rPr>
                <w:rFonts w:cs="Arial"/>
                <w:b/>
                <w:bCs/>
              </w:rPr>
            </w:pPr>
            <w:r w:rsidRPr="0077291C">
              <w:rPr>
                <w:rFonts w:cs="Arial"/>
                <w:b/>
                <w:bCs/>
              </w:rPr>
              <w:t>Section 153 Minister must make declaration if he</w:t>
            </w:r>
            <w:r w:rsidR="00292DD7" w:rsidRPr="0077291C">
              <w:rPr>
                <w:rFonts w:cs="Arial"/>
                <w:b/>
                <w:bCs/>
              </w:rPr>
              <w:t xml:space="preserve">/ </w:t>
            </w:r>
            <w:r w:rsidRPr="0077291C">
              <w:rPr>
                <w:rFonts w:cs="Arial"/>
                <w:b/>
                <w:bCs/>
              </w:rPr>
              <w:t>she endorses plan or policy</w:t>
            </w:r>
          </w:p>
        </w:tc>
        <w:tc>
          <w:tcPr>
            <w:tcW w:w="72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FBEE67" w14:textId="0AC9A31D" w:rsidR="00F73C73" w:rsidRPr="0077291C" w:rsidRDefault="00F73C73" w:rsidP="00E35930">
            <w:pPr>
              <w:spacing w:before="60" w:after="60" w:line="276" w:lineRule="auto"/>
              <w:contextualSpacing/>
              <w:rPr>
                <w:rFonts w:cs="Arial"/>
                <w:b/>
                <w:bCs/>
              </w:rPr>
            </w:pPr>
            <w:r w:rsidRPr="0077291C">
              <w:rPr>
                <w:rFonts w:cs="Arial"/>
                <w:b/>
              </w:rPr>
              <w:t xml:space="preserve">The </w:t>
            </w:r>
            <w:r w:rsidR="00360AFD">
              <w:rPr>
                <w:rFonts w:cs="Arial"/>
                <w:b/>
              </w:rPr>
              <w:t>d</w:t>
            </w:r>
            <w:r w:rsidRPr="0077291C">
              <w:rPr>
                <w:rFonts w:cs="Arial"/>
                <w:b/>
              </w:rPr>
              <w:t xml:space="preserve">epartment’s assessment of the </w:t>
            </w:r>
            <w:r w:rsidR="00D20D2D" w:rsidRPr="0077291C">
              <w:rPr>
                <w:rFonts w:cs="Arial"/>
                <w:b/>
              </w:rPr>
              <w:t xml:space="preserve">Torres Strait </w:t>
            </w:r>
            <w:r w:rsidR="0004211D" w:rsidRPr="0077291C">
              <w:rPr>
                <w:rFonts w:cs="Arial"/>
                <w:b/>
              </w:rPr>
              <w:t>Bêche-de-mer</w:t>
            </w:r>
            <w:r w:rsidR="00D20D2D" w:rsidRPr="0077291C">
              <w:rPr>
                <w:rFonts w:cs="Arial"/>
                <w:b/>
              </w:rPr>
              <w:t xml:space="preserve"> </w:t>
            </w:r>
            <w:r w:rsidRPr="0077291C">
              <w:rPr>
                <w:rFonts w:cs="Arial"/>
                <w:b/>
              </w:rPr>
              <w:t>Fishery</w:t>
            </w:r>
          </w:p>
        </w:tc>
      </w:tr>
      <w:tr w:rsidR="00F73C73" w:rsidRPr="0077291C" w14:paraId="7E05F48A" w14:textId="77777777" w:rsidTr="00282293">
        <w:trPr>
          <w:trHeight w:val="3885"/>
          <w:jc w:val="center"/>
        </w:trPr>
        <w:tc>
          <w:tcPr>
            <w:tcW w:w="744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78479" w14:textId="661E94C6" w:rsidR="00F73C73" w:rsidRPr="0077291C" w:rsidRDefault="00F73C73" w:rsidP="00FC2EBF">
            <w:pPr>
              <w:pStyle w:val="ListNumber"/>
              <w:rPr>
                <w:rFonts w:eastAsia="Calibri"/>
                <w:sz w:val="22"/>
                <w:szCs w:val="22"/>
              </w:rPr>
            </w:pPr>
            <w:r w:rsidRPr="0077291C">
              <w:rPr>
                <w:sz w:val="22"/>
                <w:szCs w:val="22"/>
              </w:rPr>
              <w:t>(1)</w:t>
            </w:r>
            <w:r w:rsidR="00557756" w:rsidRPr="0077291C">
              <w:rPr>
                <w:sz w:val="22"/>
                <w:szCs w:val="22"/>
              </w:rPr>
              <w:tab/>
            </w:r>
            <w:r w:rsidRPr="0077291C">
              <w:rPr>
                <w:sz w:val="22"/>
                <w:szCs w:val="22"/>
              </w:rPr>
              <w:t>This section applies if:</w:t>
            </w:r>
          </w:p>
          <w:p w14:paraId="7B21F8A2" w14:textId="4DB11F64" w:rsidR="00F73C73" w:rsidRPr="0077291C" w:rsidRDefault="00F73C73" w:rsidP="00FC2EBF">
            <w:pPr>
              <w:pStyle w:val="ListNumber2"/>
              <w:rPr>
                <w:sz w:val="22"/>
                <w:szCs w:val="22"/>
              </w:rPr>
            </w:pPr>
            <w:r w:rsidRPr="0077291C">
              <w:rPr>
                <w:sz w:val="22"/>
                <w:szCs w:val="22"/>
              </w:rPr>
              <w:t>(a)</w:t>
            </w:r>
            <w:r w:rsidR="00557756" w:rsidRPr="0077291C">
              <w:rPr>
                <w:sz w:val="22"/>
                <w:szCs w:val="22"/>
              </w:rPr>
              <w:tab/>
            </w:r>
            <w:r w:rsidRPr="0077291C">
              <w:rPr>
                <w:sz w:val="22"/>
                <w:szCs w:val="22"/>
              </w:rPr>
              <w:t>the Minister makes an agreement under section 146 as required by this Division and endorses under the agreement:</w:t>
            </w:r>
          </w:p>
          <w:p w14:paraId="4B2C3F25" w14:textId="5F7B6772" w:rsidR="00F73C73" w:rsidRPr="0077291C" w:rsidRDefault="00F73C73" w:rsidP="00FC2EBF">
            <w:pPr>
              <w:pStyle w:val="ListNumber3"/>
              <w:spacing w:line="276" w:lineRule="auto"/>
              <w:rPr>
                <w:sz w:val="22"/>
                <w:szCs w:val="22"/>
              </w:rPr>
            </w:pPr>
            <w:r w:rsidRPr="0077291C">
              <w:rPr>
                <w:sz w:val="22"/>
                <w:szCs w:val="22"/>
              </w:rPr>
              <w:t>(i)</w:t>
            </w:r>
            <w:r w:rsidRPr="0077291C">
              <w:rPr>
                <w:sz w:val="22"/>
                <w:szCs w:val="22"/>
              </w:rPr>
              <w:tab/>
              <w:t xml:space="preserve">a plan of management under the Fisheries Management Act 1991 </w:t>
            </w:r>
            <w:r w:rsidR="00557756" w:rsidRPr="0077291C">
              <w:rPr>
                <w:sz w:val="22"/>
                <w:szCs w:val="22"/>
              </w:rPr>
              <w:t>(</w:t>
            </w:r>
            <w:r w:rsidR="00E35930" w:rsidRPr="0077291C">
              <w:rPr>
                <w:sz w:val="22"/>
                <w:szCs w:val="22"/>
              </w:rPr>
              <w:t>CTH</w:t>
            </w:r>
            <w:r w:rsidR="00557756" w:rsidRPr="0077291C">
              <w:rPr>
                <w:sz w:val="22"/>
                <w:szCs w:val="22"/>
              </w:rPr>
              <w:t xml:space="preserve">) </w:t>
            </w:r>
            <w:r w:rsidRPr="0077291C">
              <w:rPr>
                <w:sz w:val="22"/>
                <w:szCs w:val="22"/>
              </w:rPr>
              <w:t xml:space="preserve">for a fishery; </w:t>
            </w:r>
            <w:r w:rsidR="00557756" w:rsidRPr="0077291C">
              <w:rPr>
                <w:sz w:val="22"/>
                <w:szCs w:val="22"/>
              </w:rPr>
              <w:t>or</w:t>
            </w:r>
          </w:p>
          <w:p w14:paraId="4D5E4051" w14:textId="25173C27" w:rsidR="00557756" w:rsidRPr="0077291C" w:rsidRDefault="00557756" w:rsidP="00FC2EBF">
            <w:pPr>
              <w:pStyle w:val="ListNumber3"/>
              <w:spacing w:line="276" w:lineRule="auto"/>
              <w:rPr>
                <w:sz w:val="22"/>
                <w:szCs w:val="22"/>
              </w:rPr>
            </w:pPr>
            <w:r w:rsidRPr="0077291C">
              <w:rPr>
                <w:sz w:val="22"/>
                <w:szCs w:val="22"/>
              </w:rPr>
              <w:t>(ii)</w:t>
            </w:r>
            <w:r w:rsidRPr="0077291C">
              <w:rPr>
                <w:sz w:val="22"/>
                <w:szCs w:val="22"/>
              </w:rPr>
              <w:tab/>
              <w:t>policies of the Australian Fisheries Management Authority for managing a fishery for which there is not a plan of management under the Fisheries Management Act; or</w:t>
            </w:r>
          </w:p>
          <w:p w14:paraId="184AE038" w14:textId="314B4D51" w:rsidR="00557756" w:rsidRPr="0077291C" w:rsidRDefault="00557756" w:rsidP="00FC2EBF">
            <w:pPr>
              <w:pStyle w:val="ListNumber3"/>
              <w:spacing w:line="276" w:lineRule="auto"/>
              <w:rPr>
                <w:sz w:val="22"/>
                <w:szCs w:val="22"/>
              </w:rPr>
            </w:pPr>
            <w:r w:rsidRPr="0077291C">
              <w:rPr>
                <w:sz w:val="22"/>
                <w:szCs w:val="22"/>
              </w:rPr>
              <w:t>(iii)</w:t>
            </w:r>
            <w:r w:rsidRPr="0077291C">
              <w:rPr>
                <w:sz w:val="22"/>
                <w:szCs w:val="22"/>
              </w:rPr>
              <w:tab/>
              <w:t xml:space="preserve">a plan of management under the </w:t>
            </w:r>
            <w:r w:rsidRPr="0077291C">
              <w:rPr>
                <w:i/>
                <w:sz w:val="22"/>
                <w:szCs w:val="22"/>
              </w:rPr>
              <w:t>Torres Strait Fisheries Act 1984</w:t>
            </w:r>
            <w:r w:rsidRPr="0077291C">
              <w:rPr>
                <w:sz w:val="22"/>
                <w:szCs w:val="22"/>
              </w:rPr>
              <w:t xml:space="preserve"> (</w:t>
            </w:r>
            <w:r w:rsidR="00E35930" w:rsidRPr="0077291C">
              <w:rPr>
                <w:sz w:val="22"/>
                <w:szCs w:val="22"/>
              </w:rPr>
              <w:t>CTH</w:t>
            </w:r>
            <w:r w:rsidRPr="0077291C">
              <w:rPr>
                <w:sz w:val="22"/>
                <w:szCs w:val="22"/>
              </w:rPr>
              <w:t>) for a fishery; or</w:t>
            </w:r>
          </w:p>
          <w:p w14:paraId="3D386888" w14:textId="3E263F33" w:rsidR="00557756" w:rsidRPr="0077291C" w:rsidRDefault="00557756" w:rsidP="00FC2EBF">
            <w:pPr>
              <w:pStyle w:val="ListNumber3"/>
              <w:spacing w:line="276" w:lineRule="auto"/>
              <w:rPr>
                <w:sz w:val="22"/>
                <w:szCs w:val="22"/>
              </w:rPr>
            </w:pPr>
            <w:r w:rsidRPr="0077291C">
              <w:rPr>
                <w:sz w:val="22"/>
                <w:szCs w:val="22"/>
              </w:rPr>
              <w:t>(iii)</w:t>
            </w:r>
            <w:r w:rsidRPr="0077291C">
              <w:rPr>
                <w:sz w:val="22"/>
                <w:szCs w:val="22"/>
              </w:rPr>
              <w:tab/>
              <w:t>policies for managing fishing under the Torres Strait Fisheries Act; and</w:t>
            </w:r>
          </w:p>
          <w:p w14:paraId="6FAB9BE5" w14:textId="0C4CB36A" w:rsidR="00F73C73" w:rsidRPr="0077291C" w:rsidRDefault="00F73C73" w:rsidP="00FC2EBF">
            <w:pPr>
              <w:pStyle w:val="ListNumber2"/>
              <w:rPr>
                <w:sz w:val="22"/>
                <w:szCs w:val="22"/>
              </w:rPr>
            </w:pPr>
            <w:r w:rsidRPr="0077291C">
              <w:rPr>
                <w:sz w:val="22"/>
                <w:szCs w:val="22"/>
              </w:rPr>
              <w:t>(b)</w:t>
            </w:r>
            <w:r w:rsidR="00557756" w:rsidRPr="0077291C">
              <w:rPr>
                <w:sz w:val="22"/>
                <w:szCs w:val="22"/>
              </w:rPr>
              <w:tab/>
            </w:r>
            <w:r w:rsidRPr="0077291C">
              <w:rPr>
                <w:sz w:val="22"/>
                <w:szCs w:val="22"/>
              </w:rPr>
              <w:t>the Minister accredits, under subsection 33(3) of this Act, as an accredited arrangement a management plan or regime consisting of the endorsed plan or policies.</w:t>
            </w:r>
          </w:p>
          <w:p w14:paraId="2588A544" w14:textId="4394B3C0" w:rsidR="00F73C73" w:rsidRPr="0077291C" w:rsidRDefault="00557756" w:rsidP="00FC2EBF">
            <w:pPr>
              <w:pStyle w:val="ListNumber"/>
              <w:rPr>
                <w:rFonts w:eastAsia="Calibri"/>
                <w:sz w:val="22"/>
                <w:szCs w:val="22"/>
              </w:rPr>
            </w:pPr>
            <w:r w:rsidRPr="0077291C">
              <w:rPr>
                <w:sz w:val="22"/>
                <w:szCs w:val="22"/>
              </w:rPr>
              <w:t>(2)</w:t>
            </w:r>
            <w:r w:rsidRPr="0077291C">
              <w:rPr>
                <w:sz w:val="22"/>
                <w:szCs w:val="22"/>
              </w:rPr>
              <w:tab/>
            </w:r>
            <w:r w:rsidR="00F73C73" w:rsidRPr="0077291C">
              <w:rPr>
                <w:sz w:val="22"/>
                <w:szCs w:val="22"/>
              </w:rPr>
              <w:t>The Minister must make a declaration under section 33 that actions approved in accordance with the accredited arrangement do not require an approval under Part 9 for the purposes of subsection 23(1), (2) or (3) or subsection 24A(1), (2), (3), (4), (5) or (6).</w:t>
            </w:r>
          </w:p>
        </w:tc>
        <w:tc>
          <w:tcPr>
            <w:tcW w:w="7256" w:type="dxa"/>
            <w:tcBorders>
              <w:top w:val="nil"/>
              <w:left w:val="nil"/>
              <w:bottom w:val="single" w:sz="8" w:space="0" w:color="auto"/>
              <w:right w:val="single" w:sz="8" w:space="0" w:color="auto"/>
            </w:tcBorders>
            <w:tcMar>
              <w:top w:w="0" w:type="dxa"/>
              <w:left w:w="108" w:type="dxa"/>
              <w:bottom w:w="0" w:type="dxa"/>
              <w:right w:w="108" w:type="dxa"/>
            </w:tcMar>
          </w:tcPr>
          <w:p w14:paraId="0F8C024D" w14:textId="7FC56E80" w:rsidR="00022E06" w:rsidRPr="0077291C" w:rsidRDefault="00D01F70" w:rsidP="000A70A6">
            <w:pPr>
              <w:spacing w:before="60" w:after="60" w:line="276" w:lineRule="auto"/>
              <w:contextualSpacing/>
              <w:rPr>
                <w:rFonts w:cs="Arial"/>
              </w:rPr>
            </w:pPr>
            <w:bookmarkStart w:id="20" w:name="_Hlk55294235"/>
            <w:r w:rsidRPr="0077291C">
              <w:rPr>
                <w:rFonts w:cs="Arial"/>
              </w:rPr>
              <w:t xml:space="preserve">The </w:t>
            </w:r>
            <w:r w:rsidR="007A5058" w:rsidRPr="00B20AAF">
              <w:rPr>
                <w:rFonts w:cs="Arial"/>
                <w:i/>
                <w:iCs/>
              </w:rPr>
              <w:t xml:space="preserve">Torres Strait </w:t>
            </w:r>
            <w:r w:rsidR="0004211D" w:rsidRPr="00B20AAF">
              <w:rPr>
                <w:rFonts w:cs="Arial"/>
                <w:i/>
                <w:iCs/>
              </w:rPr>
              <w:t>Bêche-de-mer</w:t>
            </w:r>
            <w:r w:rsidR="007A5058" w:rsidRPr="00B20AAF">
              <w:rPr>
                <w:rFonts w:cs="Arial"/>
                <w:i/>
                <w:iCs/>
              </w:rPr>
              <w:t xml:space="preserve"> Fishery Statement of Management Arrangements 2005</w:t>
            </w:r>
            <w:r w:rsidR="007A5058" w:rsidRPr="0077291C">
              <w:rPr>
                <w:rFonts w:cs="Arial"/>
              </w:rPr>
              <w:t xml:space="preserve"> </w:t>
            </w:r>
            <w:r w:rsidRPr="0077291C">
              <w:rPr>
                <w:rFonts w:cs="Arial"/>
              </w:rPr>
              <w:t>was strategically assessed under Part 10 of the EPBC Act on 23 June 2005</w:t>
            </w:r>
            <w:r w:rsidR="000A70A6" w:rsidRPr="0077291C">
              <w:rPr>
                <w:rFonts w:cs="Arial"/>
              </w:rPr>
              <w:t xml:space="preserve">. </w:t>
            </w:r>
            <w:bookmarkEnd w:id="20"/>
            <w:r w:rsidR="000A70A6" w:rsidRPr="0077291C">
              <w:rPr>
                <w:rFonts w:cs="Arial"/>
              </w:rPr>
              <w:t xml:space="preserve">A declaration was subsequently made on 11 June 2008 in accordance with the provisions of section 33 of the EPBC Act, so that actions taken in accordance with the </w:t>
            </w:r>
            <w:r w:rsidR="000A70A6" w:rsidRPr="0077291C">
              <w:rPr>
                <w:rFonts w:cs="Arial"/>
                <w:bCs/>
              </w:rPr>
              <w:t>management regime</w:t>
            </w:r>
            <w:r w:rsidR="000A70A6" w:rsidRPr="0077291C">
              <w:rPr>
                <w:rFonts w:cs="Arial"/>
                <w:b/>
              </w:rPr>
              <w:t xml:space="preserve"> </w:t>
            </w:r>
            <w:r w:rsidR="000A70A6" w:rsidRPr="0077291C">
              <w:rPr>
                <w:rFonts w:cs="Arial"/>
              </w:rPr>
              <w:t xml:space="preserve">do not require approval under Part 9 of the EPBC Act. </w:t>
            </w:r>
          </w:p>
          <w:p w14:paraId="061F68D9" w14:textId="42BBFC37" w:rsidR="00F73C73" w:rsidRPr="0077291C" w:rsidRDefault="007A5058" w:rsidP="000A70A6">
            <w:pPr>
              <w:spacing w:before="60" w:after="60" w:line="276" w:lineRule="auto"/>
              <w:contextualSpacing/>
              <w:rPr>
                <w:rFonts w:cs="Arial"/>
              </w:rPr>
            </w:pPr>
            <w:r w:rsidRPr="0077291C">
              <w:rPr>
                <w:rFonts w:cs="Arial"/>
              </w:rPr>
              <w:t xml:space="preserve">The </w:t>
            </w:r>
            <w:r w:rsidR="00CC55B8" w:rsidRPr="0077291C">
              <w:rPr>
                <w:rFonts w:cs="Arial"/>
              </w:rPr>
              <w:t>management</w:t>
            </w:r>
            <w:r w:rsidRPr="0077291C">
              <w:rPr>
                <w:rFonts w:cs="Arial"/>
              </w:rPr>
              <w:t xml:space="preserve"> regime has been strengthened since this time</w:t>
            </w:r>
            <w:r w:rsidR="000A70A6" w:rsidRPr="0077291C">
              <w:rPr>
                <w:rFonts w:cs="Arial"/>
              </w:rPr>
              <w:t xml:space="preserve">, most recently through adoption of a harvest strategy for </w:t>
            </w:r>
            <w:r w:rsidR="00B771E6" w:rsidRPr="0077291C">
              <w:rPr>
                <w:rFonts w:cs="Arial"/>
              </w:rPr>
              <w:t>the Torres Strait Bêche-de-mer Fishery</w:t>
            </w:r>
            <w:r w:rsidRPr="0077291C">
              <w:rPr>
                <w:rFonts w:cs="Arial"/>
              </w:rPr>
              <w:t>.</w:t>
            </w:r>
          </w:p>
        </w:tc>
      </w:tr>
    </w:tbl>
    <w:p w14:paraId="63A4FE7E" w14:textId="4BABCD6D" w:rsidR="009F053A" w:rsidRPr="00EF2FE1" w:rsidRDefault="009F053A" w:rsidP="00CC1027">
      <w:pPr>
        <w:pStyle w:val="Heading2"/>
      </w:pPr>
      <w:bookmarkStart w:id="21" w:name="_Toc59620573"/>
      <w:r w:rsidRPr="00EF2FE1">
        <w:t xml:space="preserve">Part 12 </w:t>
      </w:r>
      <w:r w:rsidR="00F73C73">
        <w:t>– Identifying and monitoring biodiversity and making bioregional plans</w:t>
      </w:r>
      <w:bookmarkEnd w:id="21"/>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FC2EBF">
            <w:pPr>
              <w:spacing w:before="60" w:after="60" w:line="276"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FC2EBF">
            <w:pPr>
              <w:spacing w:before="60" w:after="60" w:line="276"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2F4C8136" w14:textId="76329009" w:rsidR="00D40B13" w:rsidRPr="0077291C" w:rsidRDefault="00557756" w:rsidP="001123DC">
            <w:pPr>
              <w:pStyle w:val="ListNumber"/>
              <w:rPr>
                <w:sz w:val="22"/>
                <w:szCs w:val="22"/>
              </w:rPr>
            </w:pPr>
            <w:r w:rsidRPr="0077291C">
              <w:rPr>
                <w:sz w:val="22"/>
                <w:szCs w:val="22"/>
              </w:rPr>
              <w:lastRenderedPageBreak/>
              <w:t>(5)</w:t>
            </w:r>
            <w:r w:rsidRPr="0077291C">
              <w:rPr>
                <w:sz w:val="22"/>
                <w:szCs w:val="22"/>
              </w:rPr>
              <w:tab/>
            </w:r>
            <w:r w:rsidR="009F053A" w:rsidRPr="0077291C">
              <w:rPr>
                <w:sz w:val="22"/>
                <w:szCs w:val="22"/>
              </w:rPr>
              <w:t>Minister must have regard to relevant bioregional plans</w:t>
            </w:r>
          </w:p>
        </w:tc>
        <w:tc>
          <w:tcPr>
            <w:tcW w:w="2500" w:type="pct"/>
            <w:shd w:val="clear" w:color="auto" w:fill="auto"/>
          </w:tcPr>
          <w:p w14:paraId="6852ECC1" w14:textId="4AA2541F" w:rsidR="009F053A" w:rsidRPr="0077291C" w:rsidRDefault="001123DC" w:rsidP="00FC2EBF">
            <w:pPr>
              <w:spacing w:before="60" w:after="60" w:line="276" w:lineRule="auto"/>
              <w:contextualSpacing/>
              <w:rPr>
                <w:rFonts w:cs="Arial"/>
                <w:b/>
                <w:highlight w:val="yellow"/>
              </w:rPr>
            </w:pPr>
            <w:r w:rsidRPr="0077291C">
              <w:rPr>
                <w:rFonts w:cs="Arial"/>
                <w:b/>
              </w:rPr>
              <w:t xml:space="preserve">Not applicable - </w:t>
            </w:r>
            <w:r w:rsidRPr="0077291C">
              <w:rPr>
                <w:rFonts w:cs="Arial"/>
                <w:bCs/>
              </w:rPr>
              <w:t>There are no marine bioregional plans relevant to the Torres Strait Bêche-de-mer Fishery.</w:t>
            </w:r>
            <w:bookmarkStart w:id="22" w:name="_Toc51176045"/>
            <w:bookmarkStart w:id="23" w:name="_Toc51176046"/>
            <w:bookmarkEnd w:id="22"/>
            <w:bookmarkEnd w:id="23"/>
          </w:p>
        </w:tc>
      </w:tr>
    </w:tbl>
    <w:p w14:paraId="6F9840FF" w14:textId="7038ACD1" w:rsidR="009F053A" w:rsidRPr="00EF2FE1" w:rsidRDefault="009F053A" w:rsidP="00CC1027">
      <w:pPr>
        <w:pStyle w:val="Heading2"/>
      </w:pPr>
      <w:bookmarkStart w:id="24" w:name="_Toc59620574"/>
      <w:r w:rsidRPr="00EF2FE1">
        <w:t>Part 13</w:t>
      </w:r>
      <w:r w:rsidR="00C83B59" w:rsidRPr="00EF2FE1">
        <w:t xml:space="preserve"> </w:t>
      </w:r>
      <w:r w:rsidR="00F73C73">
        <w:t>– Species and communities</w:t>
      </w:r>
      <w:bookmarkEnd w:id="24"/>
    </w:p>
    <w:tbl>
      <w:tblPr>
        <w:tblStyle w:val="TableGrid"/>
        <w:tblW w:w="5000" w:type="pct"/>
        <w:tblLook w:val="04A0" w:firstRow="1" w:lastRow="0" w:firstColumn="1" w:lastColumn="0" w:noHBand="0" w:noVBand="1"/>
      </w:tblPr>
      <w:tblGrid>
        <w:gridCol w:w="7393"/>
        <w:gridCol w:w="7393"/>
      </w:tblGrid>
      <w:tr w:rsidR="00400844" w:rsidRPr="001F4207" w14:paraId="65C1624E" w14:textId="77777777" w:rsidTr="00C36836">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585CA78D" w14:textId="47CD2AFA" w:rsidR="00400844" w:rsidRPr="001F4207" w:rsidRDefault="00400844" w:rsidP="00FC2EBF">
            <w:pPr>
              <w:spacing w:before="60" w:after="60" w:line="276" w:lineRule="auto"/>
              <w:ind w:left="426" w:hanging="426"/>
              <w:contextualSpacing/>
              <w:jc w:val="center"/>
              <w:rPr>
                <w:rFonts w:cs="Arial"/>
                <w:b/>
                <w:sz w:val="20"/>
                <w:szCs w:val="20"/>
              </w:rPr>
            </w:pPr>
            <w:r w:rsidRPr="001F4207">
              <w:rPr>
                <w:rFonts w:cs="Arial"/>
                <w:b/>
                <w:sz w:val="20"/>
                <w:szCs w:val="20"/>
              </w:rPr>
              <w:t xml:space="preserve">Accreditable plan, regime or </w:t>
            </w:r>
            <w:r w:rsidR="00CC55B8" w:rsidRPr="001F4207">
              <w:rPr>
                <w:rFonts w:cs="Arial"/>
                <w:b/>
                <w:sz w:val="20"/>
                <w:szCs w:val="20"/>
              </w:rPr>
              <w:t>policy (</w:t>
            </w:r>
            <w:r w:rsidRPr="001F4207">
              <w:rPr>
                <w:rFonts w:cs="Arial"/>
                <w:b/>
                <w:sz w:val="20"/>
                <w:szCs w:val="20"/>
              </w:rPr>
              <w:t>Division 1, Division 2, Division 3, Division 4)</w:t>
            </w:r>
          </w:p>
        </w:tc>
        <w:tc>
          <w:tcPr>
            <w:tcW w:w="2500" w:type="pct"/>
            <w:shd w:val="clear" w:color="auto" w:fill="D9D9D9" w:themeFill="background1" w:themeFillShade="D9"/>
            <w:vAlign w:val="center"/>
          </w:tcPr>
          <w:p w14:paraId="7594BA70" w14:textId="77777777" w:rsidR="00400844" w:rsidRPr="001F4207" w:rsidRDefault="00400844" w:rsidP="00FC2EBF">
            <w:pPr>
              <w:spacing w:before="60" w:after="60" w:line="276" w:lineRule="auto"/>
              <w:contextualSpacing/>
              <w:jc w:val="center"/>
              <w:rPr>
                <w:rFonts w:cs="Arial"/>
                <w:b/>
                <w:sz w:val="20"/>
                <w:szCs w:val="20"/>
              </w:rPr>
            </w:pPr>
            <w:r w:rsidRPr="001F4207">
              <w:rPr>
                <w:rFonts w:cs="Arial"/>
                <w:b/>
                <w:sz w:val="20"/>
                <w:szCs w:val="20"/>
              </w:rPr>
              <w:t>Comment</w:t>
            </w:r>
          </w:p>
        </w:tc>
      </w:tr>
      <w:tr w:rsidR="009F053A" w:rsidRPr="001F4207" w14:paraId="3F60E2B3" w14:textId="77777777" w:rsidTr="00C36836">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3186A7B" w14:textId="77777777" w:rsidR="003C285B" w:rsidRPr="0077291C" w:rsidRDefault="009F053A" w:rsidP="00FC2EBF">
            <w:pPr>
              <w:pStyle w:val="ListNumber2"/>
              <w:rPr>
                <w:sz w:val="22"/>
                <w:szCs w:val="22"/>
              </w:rPr>
            </w:pPr>
            <w:r w:rsidRPr="0077291C">
              <w:rPr>
                <w:sz w:val="22"/>
                <w:szCs w:val="22"/>
              </w:rPr>
              <w:t>s. 208A (1) (a-e) , s.222A (1) (a-e), s.245 (1) (a-e),  s.265 (1) (a-e)</w:t>
            </w:r>
            <w:r w:rsidR="00F9004A" w:rsidRPr="0077291C">
              <w:rPr>
                <w:sz w:val="22"/>
                <w:szCs w:val="22"/>
              </w:rPr>
              <w:t xml:space="preserve"> </w:t>
            </w:r>
            <w:r w:rsidR="00F9004A" w:rsidRPr="0077291C">
              <w:rPr>
                <w:sz w:val="22"/>
                <w:szCs w:val="22"/>
              </w:rPr>
              <w:tab/>
            </w:r>
          </w:p>
          <w:p w14:paraId="10E1301B" w14:textId="2AB9B0D3" w:rsidR="00D40B13" w:rsidRPr="0077291C" w:rsidRDefault="009F053A" w:rsidP="00FC2EBF">
            <w:pPr>
              <w:pStyle w:val="ListNumber2"/>
              <w:rPr>
                <w:sz w:val="22"/>
                <w:szCs w:val="22"/>
              </w:rPr>
            </w:pPr>
            <w:r w:rsidRPr="0077291C">
              <w:rPr>
                <w:sz w:val="22"/>
                <w:szCs w:val="22"/>
              </w:rPr>
              <w:t xml:space="preserve">Does the fishery have an accreditable plan of management, </w:t>
            </w:r>
            <w:r w:rsidR="00C40AD0" w:rsidRPr="0077291C">
              <w:rPr>
                <w:sz w:val="22"/>
                <w:szCs w:val="22"/>
              </w:rPr>
              <w:t>regime</w:t>
            </w:r>
            <w:r w:rsidRPr="0077291C">
              <w:rPr>
                <w:sz w:val="22"/>
                <w:szCs w:val="22"/>
              </w:rPr>
              <w:t xml:space="preserve"> or policy? </w:t>
            </w:r>
          </w:p>
        </w:tc>
        <w:tc>
          <w:tcPr>
            <w:tcW w:w="2500" w:type="pct"/>
            <w:shd w:val="clear" w:color="auto" w:fill="auto"/>
          </w:tcPr>
          <w:p w14:paraId="5F8DDEDA" w14:textId="36765B22" w:rsidR="00D20D2D" w:rsidRPr="0077291C" w:rsidRDefault="00D950AA" w:rsidP="001123DC">
            <w:pPr>
              <w:spacing w:before="60" w:after="60" w:line="276" w:lineRule="auto"/>
              <w:contextualSpacing/>
              <w:rPr>
                <w:rFonts w:cs="Arial"/>
              </w:rPr>
            </w:pPr>
            <w:r>
              <w:rPr>
                <w:rFonts w:cs="Arial"/>
                <w:b/>
              </w:rPr>
              <w:t xml:space="preserve">Meets </w:t>
            </w:r>
          </w:p>
          <w:p w14:paraId="29FF3A00" w14:textId="7D1F8F0C" w:rsidR="001123DC" w:rsidRPr="00C36836" w:rsidRDefault="00D950AA" w:rsidP="00FC2EBF">
            <w:pPr>
              <w:spacing w:before="60" w:after="60" w:line="276" w:lineRule="auto"/>
              <w:contextualSpacing/>
              <w:rPr>
                <w:rFonts w:cs="Arial"/>
              </w:rPr>
            </w:pPr>
            <w:bookmarkStart w:id="25" w:name="_Hlk55294284"/>
            <w:r w:rsidRPr="0083061C">
              <w:rPr>
                <w:rFonts w:cs="Arial"/>
              </w:rPr>
              <w:t>Yes, there is an accreditable management regime. The fishery will be managed under the</w:t>
            </w:r>
            <w:r w:rsidRPr="0077291C">
              <w:rPr>
                <w:rFonts w:cs="Arial"/>
                <w:bCs/>
              </w:rPr>
              <w:t xml:space="preserve"> </w:t>
            </w:r>
            <w:hyperlink r:id="rId99" w:history="1">
              <w:r w:rsidR="001123DC" w:rsidRPr="0077291C">
                <w:rPr>
                  <w:rStyle w:val="Hyperlink"/>
                  <w:rFonts w:cs="Arial"/>
                  <w:bCs/>
                  <w:i/>
                </w:rPr>
                <w:t>Torres Strait Fisheries Act 1984</w:t>
              </w:r>
            </w:hyperlink>
            <w:r w:rsidR="001123DC" w:rsidRPr="0077291C">
              <w:rPr>
                <w:rFonts w:cs="Arial"/>
                <w:bCs/>
              </w:rPr>
              <w:t xml:space="preserve">, </w:t>
            </w:r>
            <w:hyperlink r:id="rId100" w:history="1">
              <w:r w:rsidR="001123DC" w:rsidRPr="00C36836">
                <w:rPr>
                  <w:rStyle w:val="Hyperlink"/>
                  <w:rFonts w:cs="Arial"/>
                  <w:bCs/>
                  <w:i/>
                  <w:iCs/>
                </w:rPr>
                <w:t>Torres Strait Fisheries Regulations 1985</w:t>
              </w:r>
            </w:hyperlink>
            <w:r w:rsidR="001123DC" w:rsidRPr="0077291C">
              <w:rPr>
                <w:rFonts w:cs="Arial"/>
                <w:bCs/>
                <w:i/>
              </w:rPr>
              <w:t xml:space="preserve">, </w:t>
            </w:r>
            <w:hyperlink r:id="rId101" w:history="1">
              <w:r w:rsidR="001123DC" w:rsidRPr="0077291C">
                <w:rPr>
                  <w:rStyle w:val="Hyperlink"/>
                  <w:rFonts w:cs="Arial"/>
                  <w:bCs/>
                  <w:i/>
                </w:rPr>
                <w:t>Torres Strait Fisheries Management Instrument No.15 (Torres Strait Sea Cucumber Fishery)</w:t>
              </w:r>
            </w:hyperlink>
            <w:r w:rsidR="001123DC" w:rsidRPr="0077291C">
              <w:rPr>
                <w:rFonts w:cs="Arial"/>
                <w:bCs/>
              </w:rPr>
              <w:t xml:space="preserve">, as well as in licence conditions and the </w:t>
            </w:r>
            <w:hyperlink r:id="rId102" w:history="1">
              <w:r w:rsidR="001123DC" w:rsidRPr="0077291C">
                <w:rPr>
                  <w:rStyle w:val="Hyperlink"/>
                  <w:rFonts w:cs="Arial"/>
                  <w:bCs/>
                </w:rPr>
                <w:t xml:space="preserve">Torres Strait </w:t>
              </w:r>
              <w:proofErr w:type="spellStart"/>
              <w:r w:rsidR="001123DC" w:rsidRPr="0077291C">
                <w:rPr>
                  <w:rStyle w:val="Hyperlink"/>
                  <w:rFonts w:cs="Arial"/>
                  <w:bCs/>
                </w:rPr>
                <w:t>Bêche</w:t>
              </w:r>
              <w:proofErr w:type="spellEnd"/>
              <w:r w:rsidR="001123DC" w:rsidRPr="0077291C">
                <w:rPr>
                  <w:rStyle w:val="Hyperlink"/>
                  <w:rFonts w:cs="Arial"/>
                  <w:bCs/>
                </w:rPr>
                <w:t>-de-</w:t>
              </w:r>
              <w:proofErr w:type="spellStart"/>
              <w:r w:rsidR="001123DC" w:rsidRPr="0077291C">
                <w:rPr>
                  <w:rStyle w:val="Hyperlink"/>
                  <w:rFonts w:cs="Arial"/>
                  <w:bCs/>
                </w:rPr>
                <w:t>mer</w:t>
              </w:r>
              <w:proofErr w:type="spellEnd"/>
              <w:r w:rsidR="001123DC" w:rsidRPr="0077291C">
                <w:rPr>
                  <w:rStyle w:val="Hyperlink"/>
                  <w:rFonts w:cs="Arial"/>
                  <w:bCs/>
                </w:rPr>
                <w:t xml:space="preserve"> Fishery Harvest Strategy</w:t>
              </w:r>
            </w:hyperlink>
            <w:r w:rsidR="001123DC" w:rsidRPr="0077291C">
              <w:rPr>
                <w:rFonts w:cs="Arial"/>
                <w:bCs/>
              </w:rPr>
              <w:t>.</w:t>
            </w:r>
            <w:bookmarkEnd w:id="25"/>
          </w:p>
        </w:tc>
      </w:tr>
      <w:tr w:rsidR="00400844" w:rsidRPr="001F4207" w14:paraId="47E2188F" w14:textId="77777777" w:rsidTr="00C36836">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1EF1F9E9" w14:textId="47A73FF1" w:rsidR="00400844" w:rsidRPr="0077291C" w:rsidRDefault="00400844" w:rsidP="00FC2EBF">
            <w:pPr>
              <w:spacing w:before="60" w:after="60" w:line="276" w:lineRule="auto"/>
              <w:ind w:left="426" w:hanging="426"/>
              <w:contextualSpacing/>
              <w:jc w:val="center"/>
              <w:rPr>
                <w:rFonts w:cs="Arial"/>
                <w:b/>
              </w:rPr>
            </w:pPr>
            <w:r w:rsidRPr="0077291C">
              <w:rPr>
                <w:rFonts w:cs="Arial"/>
                <w:b/>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77291C" w:rsidRDefault="00400844" w:rsidP="00FC2EBF">
            <w:pPr>
              <w:spacing w:before="60" w:after="60" w:line="276" w:lineRule="auto"/>
              <w:contextualSpacing/>
              <w:jc w:val="center"/>
              <w:rPr>
                <w:rFonts w:cs="Arial"/>
                <w:b/>
              </w:rPr>
            </w:pPr>
            <w:r w:rsidRPr="0077291C">
              <w:rPr>
                <w:rFonts w:cs="Arial"/>
                <w:b/>
              </w:rPr>
              <w:t>Comment</w:t>
            </w:r>
          </w:p>
        </w:tc>
      </w:tr>
      <w:tr w:rsidR="009A1276" w:rsidRPr="001F4207" w14:paraId="38239CBE" w14:textId="77777777" w:rsidTr="00C36836">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8A6FD13" w14:textId="06280A13" w:rsidR="009A1276" w:rsidRPr="0077291C" w:rsidRDefault="009A1276" w:rsidP="00FC2EBF">
            <w:pPr>
              <w:pStyle w:val="ListNumber2"/>
              <w:rPr>
                <w:sz w:val="22"/>
                <w:szCs w:val="22"/>
              </w:rPr>
            </w:pPr>
            <w:r w:rsidRPr="0077291C">
              <w:rPr>
                <w:sz w:val="22"/>
                <w:szCs w:val="22"/>
              </w:rPr>
              <w:t>(f)</w:t>
            </w:r>
            <w:r w:rsidRPr="0077291C">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51BA4F42" w14:textId="3637085E" w:rsidR="00D20D2D" w:rsidRPr="0077291C" w:rsidRDefault="00C36836" w:rsidP="00FC2EBF">
            <w:pPr>
              <w:spacing w:before="60" w:after="60" w:line="276" w:lineRule="auto"/>
              <w:contextualSpacing/>
              <w:rPr>
                <w:rFonts w:cs="Arial"/>
                <w:bCs/>
              </w:rPr>
            </w:pPr>
            <w:r>
              <w:rPr>
                <w:rFonts w:cs="Arial"/>
                <w:b/>
              </w:rPr>
              <w:t>Meets</w:t>
            </w:r>
          </w:p>
          <w:p w14:paraId="73AC44D4" w14:textId="756DDF52" w:rsidR="00FC5627" w:rsidRPr="0077291C" w:rsidRDefault="00C36836" w:rsidP="00FC5627">
            <w:pPr>
              <w:spacing w:before="60" w:after="60" w:line="276" w:lineRule="auto"/>
              <w:contextualSpacing/>
              <w:rPr>
                <w:rFonts w:cs="Arial"/>
                <w:bCs/>
              </w:rPr>
            </w:pPr>
            <w:r>
              <w:rPr>
                <w:rFonts w:cs="Arial"/>
                <w:bCs/>
              </w:rPr>
              <w:t>Yes, a</w:t>
            </w:r>
            <w:r w:rsidR="00FC5627" w:rsidRPr="0077291C">
              <w:rPr>
                <w:rFonts w:cs="Arial"/>
                <w:bCs/>
              </w:rPr>
              <w:t>lthough there is no ecological risk assessment to quantify the risks to protected species, the risks are likely to be very low and limited to boat strikes and disturbance by moving or anchoring boats.</w:t>
            </w:r>
          </w:p>
          <w:p w14:paraId="2115624C" w14:textId="2DA15A46" w:rsidR="00D20D2D" w:rsidRPr="0077291C" w:rsidRDefault="00FC5627" w:rsidP="00FC2EBF">
            <w:pPr>
              <w:spacing w:before="60" w:after="60" w:line="276" w:lineRule="auto"/>
              <w:contextualSpacing/>
              <w:rPr>
                <w:rFonts w:cs="Arial"/>
                <w:bCs/>
              </w:rPr>
            </w:pPr>
            <w:r w:rsidRPr="0077291C">
              <w:rPr>
                <w:rFonts w:cs="Arial"/>
                <w:bCs/>
              </w:rPr>
              <w:t>T</w:t>
            </w:r>
            <w:r w:rsidR="00D20D2D" w:rsidRPr="0077291C">
              <w:rPr>
                <w:rFonts w:cs="Arial"/>
                <w:bCs/>
              </w:rPr>
              <w:t>here have been no reported interactions with listed threatened species to date.</w:t>
            </w:r>
          </w:p>
          <w:p w14:paraId="0970FB6E" w14:textId="3E3541A1" w:rsidR="00D20D2D" w:rsidRPr="0077291C" w:rsidRDefault="00546023" w:rsidP="00FC2EBF">
            <w:pPr>
              <w:spacing w:before="60" w:after="60" w:line="276" w:lineRule="auto"/>
              <w:contextualSpacing/>
              <w:rPr>
                <w:rFonts w:cs="Arial"/>
              </w:rPr>
            </w:pPr>
            <w:r w:rsidRPr="0077291C">
              <w:rPr>
                <w:rFonts w:cs="Arial"/>
              </w:rPr>
              <w:t xml:space="preserve">The </w:t>
            </w:r>
            <w:r w:rsidR="004D4C85" w:rsidRPr="0077291C">
              <w:rPr>
                <w:rFonts w:cs="Arial"/>
              </w:rPr>
              <w:t>m</w:t>
            </w:r>
            <w:r w:rsidRPr="0077291C">
              <w:rPr>
                <w:rFonts w:cs="Arial"/>
              </w:rPr>
              <w:t xml:space="preserve">anagement regime for </w:t>
            </w:r>
            <w:r w:rsidR="00B771E6" w:rsidRPr="0077291C">
              <w:rPr>
                <w:rFonts w:cs="Arial"/>
              </w:rPr>
              <w:t>the Torres Strait Bêche-de-mer Fishery</w:t>
            </w:r>
            <w:r w:rsidR="004D4C85" w:rsidRPr="0077291C">
              <w:rPr>
                <w:rFonts w:cs="Arial"/>
              </w:rPr>
              <w:t xml:space="preserve"> </w:t>
            </w:r>
            <w:r w:rsidR="00B20AAF">
              <w:rPr>
                <w:rFonts w:cs="Arial"/>
              </w:rPr>
              <w:t xml:space="preserve">(the fishery) </w:t>
            </w:r>
            <w:r w:rsidRPr="0077291C">
              <w:rPr>
                <w:rFonts w:cs="Arial"/>
              </w:rPr>
              <w:t xml:space="preserve">was accredited in </w:t>
            </w:r>
            <w:r w:rsidR="00D20D2D" w:rsidRPr="0077291C">
              <w:rPr>
                <w:rFonts w:cs="Arial"/>
              </w:rPr>
              <w:t>on 18 June 2014</w:t>
            </w:r>
            <w:r w:rsidRPr="0077291C">
              <w:rPr>
                <w:rFonts w:cs="Arial"/>
              </w:rPr>
              <w:t xml:space="preserve">. </w:t>
            </w:r>
          </w:p>
          <w:p w14:paraId="29478770" w14:textId="06364632" w:rsidR="00362A30" w:rsidRPr="0077291C" w:rsidRDefault="00D20D2D" w:rsidP="00FC2EBF">
            <w:pPr>
              <w:spacing w:before="60" w:after="60" w:line="276" w:lineRule="auto"/>
              <w:contextualSpacing/>
              <w:rPr>
                <w:rFonts w:cs="Arial"/>
              </w:rPr>
            </w:pPr>
            <w:r w:rsidRPr="0077291C">
              <w:rPr>
                <w:rFonts w:cs="Arial"/>
              </w:rPr>
              <w:t xml:space="preserve">There have been numerous changes to the management regime since that time. The </w:t>
            </w:r>
            <w:r w:rsidR="00B20AAF">
              <w:rPr>
                <w:rFonts w:cs="Arial"/>
              </w:rPr>
              <w:t>d</w:t>
            </w:r>
            <w:r w:rsidR="00546023" w:rsidRPr="0077291C">
              <w:rPr>
                <w:rFonts w:cs="Arial"/>
              </w:rPr>
              <w:t xml:space="preserve">epartment </w:t>
            </w:r>
            <w:r w:rsidRPr="0077291C">
              <w:rPr>
                <w:rFonts w:cs="Arial"/>
              </w:rPr>
              <w:t xml:space="preserve">has assessed the current management regime and determined that the regime requires all </w:t>
            </w:r>
            <w:r w:rsidR="002A501A" w:rsidRPr="0077291C">
              <w:rPr>
                <w:rFonts w:cs="Arial"/>
              </w:rPr>
              <w:t xml:space="preserve">reasonable steps </w:t>
            </w:r>
            <w:r w:rsidRPr="0077291C">
              <w:rPr>
                <w:rFonts w:cs="Arial"/>
              </w:rPr>
              <w:t xml:space="preserve">to be </w:t>
            </w:r>
            <w:r w:rsidR="002A501A" w:rsidRPr="0077291C">
              <w:rPr>
                <w:rFonts w:cs="Arial"/>
              </w:rPr>
              <w:t>taken to prevent the killing or injuring of members of listed threatened species.</w:t>
            </w:r>
          </w:p>
        </w:tc>
      </w:tr>
      <w:tr w:rsidR="009A1276" w:rsidRPr="001F4207" w14:paraId="19444D6C" w14:textId="77777777" w:rsidTr="00C36836">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A7993E" w14:textId="205CB946" w:rsidR="009A1276" w:rsidRPr="0077291C" w:rsidRDefault="009A1276" w:rsidP="00FC2EBF">
            <w:pPr>
              <w:pStyle w:val="ListNumber2"/>
              <w:rPr>
                <w:sz w:val="22"/>
                <w:szCs w:val="22"/>
              </w:rPr>
            </w:pPr>
            <w:r w:rsidRPr="0077291C">
              <w:rPr>
                <w:sz w:val="22"/>
                <w:szCs w:val="22"/>
              </w:rPr>
              <w:t>(g)</w:t>
            </w:r>
            <w:r w:rsidRPr="0077291C">
              <w:rPr>
                <w:sz w:val="22"/>
                <w:szCs w:val="22"/>
              </w:rPr>
              <w:tab/>
              <w:t>And, is the fishery likely to adversely affect the survival or recovery in nature of the species?</w:t>
            </w:r>
          </w:p>
        </w:tc>
        <w:tc>
          <w:tcPr>
            <w:tcW w:w="2500" w:type="pct"/>
            <w:shd w:val="clear" w:color="auto" w:fill="auto"/>
          </w:tcPr>
          <w:p w14:paraId="0124D51F" w14:textId="53BAE182" w:rsidR="00D20D2D" w:rsidRPr="0077291C" w:rsidRDefault="00C36836" w:rsidP="00FC2EBF">
            <w:pPr>
              <w:spacing w:before="60" w:after="60" w:line="276" w:lineRule="auto"/>
              <w:contextualSpacing/>
              <w:rPr>
                <w:rFonts w:cs="Arial"/>
              </w:rPr>
            </w:pPr>
            <w:r>
              <w:rPr>
                <w:rFonts w:cs="Arial"/>
                <w:b/>
              </w:rPr>
              <w:t>Meets</w:t>
            </w:r>
          </w:p>
          <w:p w14:paraId="64AE9984" w14:textId="70CB49D2" w:rsidR="00E57AB7" w:rsidRPr="0077291C" w:rsidRDefault="00F72392" w:rsidP="00FC2EBF">
            <w:pPr>
              <w:spacing w:before="60" w:after="60" w:line="276" w:lineRule="auto"/>
              <w:contextualSpacing/>
              <w:rPr>
                <w:rFonts w:cs="Arial"/>
              </w:rPr>
            </w:pPr>
            <w:r>
              <w:t xml:space="preserve">No, </w:t>
            </w:r>
            <w:hyperlink r:id="rId103" w:history="1">
              <w:r w:rsidR="002D5E8C" w:rsidRPr="0077291C">
                <w:rPr>
                  <w:rStyle w:val="Hyperlink"/>
                  <w:rFonts w:cs="Arial"/>
                </w:rPr>
                <w:t>AFMA protected species interaction reports</w:t>
              </w:r>
            </w:hyperlink>
            <w:r w:rsidR="002D5E8C" w:rsidRPr="0077291C">
              <w:rPr>
                <w:rFonts w:cs="Arial"/>
              </w:rPr>
              <w:t xml:space="preserve"> show</w:t>
            </w:r>
            <w:r w:rsidR="009A1276" w:rsidRPr="0077291C">
              <w:rPr>
                <w:rFonts w:cs="Arial"/>
              </w:rPr>
              <w:t xml:space="preserve"> no interactions reported in </w:t>
            </w:r>
            <w:r w:rsidR="00D20D2D" w:rsidRPr="0077291C">
              <w:rPr>
                <w:rFonts w:cs="Arial"/>
              </w:rPr>
              <w:t xml:space="preserve">the period 1 January 2012 to </w:t>
            </w:r>
            <w:r w:rsidR="00C6728E" w:rsidRPr="0077291C">
              <w:rPr>
                <w:rFonts w:cs="Arial"/>
              </w:rPr>
              <w:t>30 June 2020</w:t>
            </w:r>
            <w:r w:rsidR="009A1276" w:rsidRPr="0077291C">
              <w:rPr>
                <w:rFonts w:cs="Arial"/>
              </w:rPr>
              <w:t xml:space="preserve">. </w:t>
            </w:r>
            <w:r w:rsidRPr="0077291C">
              <w:rPr>
                <w:rFonts w:cs="Arial"/>
              </w:rPr>
              <w:t xml:space="preserve">The </w:t>
            </w:r>
            <w:r>
              <w:rPr>
                <w:rFonts w:cs="Arial"/>
              </w:rPr>
              <w:t>d</w:t>
            </w:r>
            <w:r w:rsidRPr="0077291C">
              <w:rPr>
                <w:rFonts w:cs="Arial"/>
              </w:rPr>
              <w:t xml:space="preserve">epartment has assessed the current management regime and determined that the </w:t>
            </w:r>
            <w:r w:rsidRPr="0077291C">
              <w:rPr>
                <w:rFonts w:cs="Arial"/>
              </w:rPr>
              <w:lastRenderedPageBreak/>
              <w:t xml:space="preserve">regime is unlikely to affect the survival or recovery in nature of any protected species. </w:t>
            </w:r>
          </w:p>
        </w:tc>
      </w:tr>
      <w:tr w:rsidR="00400844" w:rsidRPr="001F4207" w14:paraId="062B02EA"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48A585A5" w14:textId="5D5966F1" w:rsidR="00400844" w:rsidRPr="00B20AAF" w:rsidRDefault="00400844" w:rsidP="00FC2EBF">
            <w:pPr>
              <w:spacing w:before="60" w:after="60" w:line="276" w:lineRule="auto"/>
              <w:ind w:left="426" w:hanging="426"/>
              <w:contextualSpacing/>
              <w:jc w:val="center"/>
              <w:rPr>
                <w:rFonts w:cs="Arial"/>
                <w:b/>
              </w:rPr>
            </w:pPr>
            <w:r w:rsidRPr="00B20AAF">
              <w:rPr>
                <w:rFonts w:cs="Arial"/>
                <w:b/>
              </w:rPr>
              <w:lastRenderedPageBreak/>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B20AAF" w:rsidRDefault="00400844" w:rsidP="00FC2EBF">
            <w:pPr>
              <w:spacing w:before="60" w:after="60" w:line="276" w:lineRule="auto"/>
              <w:contextualSpacing/>
              <w:jc w:val="center"/>
              <w:rPr>
                <w:rFonts w:cs="Arial"/>
                <w:b/>
              </w:rPr>
            </w:pPr>
            <w:r w:rsidRPr="00B20AAF">
              <w:rPr>
                <w:rFonts w:cs="Arial"/>
                <w:b/>
              </w:rPr>
              <w:t>Comment</w:t>
            </w:r>
          </w:p>
        </w:tc>
      </w:tr>
      <w:tr w:rsidR="00E60743" w:rsidRPr="001F4207" w14:paraId="54E5AB0F"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1E8BDAE" w14:textId="203C6861" w:rsidR="00E60743" w:rsidRPr="00B20AAF" w:rsidRDefault="00E60743" w:rsidP="00E60743">
            <w:pPr>
              <w:pStyle w:val="ListNumber2"/>
              <w:rPr>
                <w:sz w:val="22"/>
                <w:szCs w:val="22"/>
              </w:rPr>
            </w:pPr>
            <w:r w:rsidRPr="00B20AAF">
              <w:rPr>
                <w:sz w:val="22"/>
                <w:szCs w:val="22"/>
              </w:rPr>
              <w:t>(f)</w:t>
            </w:r>
            <w:r w:rsidRPr="00B20AAF">
              <w:rPr>
                <w:sz w:val="22"/>
                <w:szCs w:val="22"/>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06889C8B" w14:textId="77777777" w:rsidR="00D950AA" w:rsidRDefault="00D950AA" w:rsidP="00E60743">
            <w:pPr>
              <w:spacing w:before="60" w:after="60" w:line="276" w:lineRule="auto"/>
              <w:contextualSpacing/>
              <w:rPr>
                <w:rFonts w:cs="Arial"/>
                <w:b/>
              </w:rPr>
            </w:pPr>
            <w:r>
              <w:rPr>
                <w:rFonts w:cs="Arial"/>
                <w:b/>
              </w:rPr>
              <w:t>Meets</w:t>
            </w:r>
          </w:p>
          <w:p w14:paraId="0A19022B" w14:textId="5C772895" w:rsidR="00FC5627" w:rsidRPr="00B20AAF" w:rsidRDefault="00D950AA" w:rsidP="00FC5627">
            <w:pPr>
              <w:spacing w:before="60" w:after="60" w:line="276" w:lineRule="auto"/>
              <w:contextualSpacing/>
              <w:rPr>
                <w:rFonts w:cs="Arial"/>
                <w:bCs/>
              </w:rPr>
            </w:pPr>
            <w:r>
              <w:rPr>
                <w:rFonts w:cs="Arial"/>
                <w:bCs/>
              </w:rPr>
              <w:t>Yes, a</w:t>
            </w:r>
            <w:r w:rsidR="00FC5627" w:rsidRPr="00B20AAF">
              <w:rPr>
                <w:rFonts w:cs="Arial"/>
                <w:bCs/>
              </w:rPr>
              <w:t>lthough there is no ecological risk assessment to quantify the risks to protected species, the risks are likely to be very low and limited to boat strikes and disturbance by moving or anchoring boats.</w:t>
            </w:r>
          </w:p>
          <w:p w14:paraId="05A30235" w14:textId="06828312" w:rsidR="00E60743" w:rsidRPr="00B20AAF" w:rsidRDefault="00FC5627" w:rsidP="00E60743">
            <w:pPr>
              <w:spacing w:before="60" w:after="60" w:line="276" w:lineRule="auto"/>
              <w:contextualSpacing/>
              <w:rPr>
                <w:rFonts w:cs="Arial"/>
                <w:bCs/>
              </w:rPr>
            </w:pPr>
            <w:r w:rsidRPr="00B20AAF">
              <w:rPr>
                <w:rFonts w:cs="Arial"/>
                <w:bCs/>
              </w:rPr>
              <w:t xml:space="preserve">There have been no reported interactions with </w:t>
            </w:r>
            <w:r w:rsidR="00E60743" w:rsidRPr="00B20AAF">
              <w:rPr>
                <w:rFonts w:cs="Arial"/>
                <w:bCs/>
              </w:rPr>
              <w:t xml:space="preserve">listed migratory species </w:t>
            </w:r>
            <w:r w:rsidR="00B20AAF" w:rsidRPr="00B20AAF">
              <w:rPr>
                <w:rFonts w:cs="Arial"/>
                <w:bCs/>
              </w:rPr>
              <w:t>from</w:t>
            </w:r>
            <w:r w:rsidR="00E60743" w:rsidRPr="00B20AAF">
              <w:rPr>
                <w:rFonts w:cs="Arial"/>
                <w:bCs/>
              </w:rPr>
              <w:t xml:space="preserve"> </w:t>
            </w:r>
            <w:r w:rsidR="00B20AAF" w:rsidRPr="00B20AAF">
              <w:rPr>
                <w:rFonts w:cs="Arial"/>
              </w:rPr>
              <w:t>1 January 2012 to 30 June 2020</w:t>
            </w:r>
            <w:r w:rsidR="00E60743" w:rsidRPr="00B20AAF">
              <w:rPr>
                <w:rFonts w:cs="Arial"/>
                <w:bCs/>
              </w:rPr>
              <w:t>.</w:t>
            </w:r>
          </w:p>
          <w:p w14:paraId="599869F8" w14:textId="441CEF1F" w:rsidR="00E60743" w:rsidRPr="00B20AAF" w:rsidRDefault="00E60743" w:rsidP="00E60743">
            <w:pPr>
              <w:spacing w:before="60" w:after="60" w:line="276" w:lineRule="auto"/>
              <w:contextualSpacing/>
              <w:rPr>
                <w:rFonts w:cs="Arial"/>
              </w:rPr>
            </w:pPr>
            <w:r w:rsidRPr="00B20AAF">
              <w:rPr>
                <w:rFonts w:cs="Arial"/>
              </w:rPr>
              <w:t xml:space="preserve">The management regime for </w:t>
            </w:r>
            <w:r w:rsidR="00B771E6" w:rsidRPr="00B20AAF">
              <w:rPr>
                <w:rFonts w:cs="Arial"/>
              </w:rPr>
              <w:t xml:space="preserve">the </w:t>
            </w:r>
            <w:r w:rsidR="00B20AAF">
              <w:rPr>
                <w:rFonts w:cs="Arial"/>
              </w:rPr>
              <w:t>f</w:t>
            </w:r>
            <w:r w:rsidR="00B771E6" w:rsidRPr="00B20AAF">
              <w:rPr>
                <w:rFonts w:cs="Arial"/>
              </w:rPr>
              <w:t>ishery</w:t>
            </w:r>
            <w:r w:rsidRPr="00B20AAF">
              <w:rPr>
                <w:rFonts w:cs="Arial"/>
              </w:rPr>
              <w:t xml:space="preserve"> was accredited in on 18 June 2014. </w:t>
            </w:r>
          </w:p>
          <w:p w14:paraId="18C19108" w14:textId="14C8762E" w:rsidR="00E60743" w:rsidRPr="00B20AAF" w:rsidRDefault="00E60743" w:rsidP="00E60743">
            <w:pPr>
              <w:spacing w:before="60" w:after="60" w:line="276" w:lineRule="auto"/>
              <w:contextualSpacing/>
              <w:rPr>
                <w:rFonts w:cs="Arial"/>
                <w:b/>
                <w:highlight w:val="yellow"/>
              </w:rPr>
            </w:pPr>
            <w:r w:rsidRPr="00B20AAF">
              <w:rPr>
                <w:rFonts w:cs="Arial"/>
              </w:rPr>
              <w:t xml:space="preserve">There have been numerous changes to the management regime since that time. The </w:t>
            </w:r>
            <w:r w:rsidR="00B20AAF">
              <w:rPr>
                <w:rFonts w:cs="Arial"/>
              </w:rPr>
              <w:t>d</w:t>
            </w:r>
            <w:r w:rsidRPr="00B20AAF">
              <w:rPr>
                <w:rFonts w:cs="Arial"/>
              </w:rPr>
              <w:t>epartment has assessed the current management regime and determined that the regime requires all reasonable steps to be taken to prevent the killing or injuring of members of listed migratory species.</w:t>
            </w:r>
          </w:p>
        </w:tc>
      </w:tr>
      <w:tr w:rsidR="00E60743" w:rsidRPr="001F4207" w14:paraId="49D7E84F"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AED5444" w14:textId="13BA4100" w:rsidR="00E60743" w:rsidRPr="00B20AAF" w:rsidRDefault="00E60743" w:rsidP="00E60743">
            <w:pPr>
              <w:pStyle w:val="ListNumber2"/>
              <w:rPr>
                <w:sz w:val="22"/>
                <w:szCs w:val="22"/>
              </w:rPr>
            </w:pPr>
            <w:r w:rsidRPr="00B20AAF">
              <w:rPr>
                <w:sz w:val="22"/>
                <w:szCs w:val="22"/>
              </w:rPr>
              <w:t>(g)</w:t>
            </w:r>
            <w:r w:rsidRPr="00B20AAF">
              <w:rPr>
                <w:sz w:val="22"/>
                <w:szCs w:val="22"/>
              </w:rPr>
              <w:tab/>
              <w:t>And, is the fishery likely to adversely affect the conservation status of a listed migratory species or a population of that species?</w:t>
            </w:r>
          </w:p>
        </w:tc>
        <w:tc>
          <w:tcPr>
            <w:tcW w:w="2500" w:type="pct"/>
            <w:shd w:val="clear" w:color="auto" w:fill="auto"/>
          </w:tcPr>
          <w:p w14:paraId="0D6F5735" w14:textId="77777777" w:rsidR="00D950AA" w:rsidRPr="00D950AA" w:rsidRDefault="00D950AA" w:rsidP="00E60743">
            <w:pPr>
              <w:spacing w:before="60" w:after="60" w:line="276" w:lineRule="auto"/>
              <w:contextualSpacing/>
              <w:rPr>
                <w:rFonts w:cs="Arial"/>
                <w:b/>
                <w:bCs/>
              </w:rPr>
            </w:pPr>
            <w:r w:rsidRPr="00D950AA">
              <w:rPr>
                <w:rFonts w:cs="Arial"/>
                <w:b/>
                <w:bCs/>
              </w:rPr>
              <w:t>Meets</w:t>
            </w:r>
          </w:p>
          <w:p w14:paraId="35DAA3EA" w14:textId="77777777" w:rsidR="00F72392" w:rsidRDefault="00D950AA" w:rsidP="00E60743">
            <w:pPr>
              <w:spacing w:before="60" w:after="60" w:line="276" w:lineRule="auto"/>
              <w:contextualSpacing/>
              <w:rPr>
                <w:rFonts w:cs="Arial"/>
              </w:rPr>
            </w:pPr>
            <w:r>
              <w:rPr>
                <w:rFonts w:cs="Arial"/>
              </w:rPr>
              <w:t xml:space="preserve">No, </w:t>
            </w:r>
            <w:hyperlink r:id="rId104" w:history="1">
              <w:r w:rsidR="00F72392" w:rsidRPr="00B20AAF">
                <w:rPr>
                  <w:rStyle w:val="Hyperlink"/>
                  <w:rFonts w:cs="Arial"/>
                </w:rPr>
                <w:t>AFMA protected species interaction reports</w:t>
              </w:r>
            </w:hyperlink>
            <w:r w:rsidR="00F72392" w:rsidRPr="00B20AAF">
              <w:rPr>
                <w:rFonts w:cs="Arial"/>
              </w:rPr>
              <w:t xml:space="preserve"> show no interactions reported in the period 1 January 2012 to 30 June 2020.</w:t>
            </w:r>
          </w:p>
          <w:p w14:paraId="7DC6AC96" w14:textId="52EDB5D5" w:rsidR="00E60743" w:rsidRPr="00F72392" w:rsidRDefault="00D950AA" w:rsidP="00E60743">
            <w:pPr>
              <w:spacing w:before="60" w:after="60" w:line="276" w:lineRule="auto"/>
              <w:contextualSpacing/>
              <w:rPr>
                <w:rFonts w:cs="Arial"/>
              </w:rPr>
            </w:pPr>
            <w:r>
              <w:rPr>
                <w:rFonts w:cs="Arial"/>
              </w:rPr>
              <w:t>t</w:t>
            </w:r>
            <w:r w:rsidR="00E60743" w:rsidRPr="00B20AAF">
              <w:rPr>
                <w:rFonts w:cs="Arial"/>
              </w:rPr>
              <w:t xml:space="preserve">he </w:t>
            </w:r>
            <w:r w:rsidR="00B20AAF">
              <w:rPr>
                <w:rFonts w:cs="Arial"/>
              </w:rPr>
              <w:t>d</w:t>
            </w:r>
            <w:r w:rsidR="00E60743" w:rsidRPr="00B20AAF">
              <w:rPr>
                <w:rFonts w:cs="Arial"/>
              </w:rPr>
              <w:t xml:space="preserve">epartment has assessed the current management regime and determined that the regime is unlikely to affect the conservation status of any migratory species. </w:t>
            </w:r>
          </w:p>
        </w:tc>
      </w:tr>
      <w:tr w:rsidR="009A1276" w:rsidRPr="001F4207" w14:paraId="78470085"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3791E835" w14:textId="501D6D1F" w:rsidR="009A1276" w:rsidRPr="00B20AAF" w:rsidRDefault="009A1276" w:rsidP="00FC2EBF">
            <w:pPr>
              <w:spacing w:before="60" w:after="60" w:line="276" w:lineRule="auto"/>
              <w:ind w:left="426" w:hanging="426"/>
              <w:contextualSpacing/>
              <w:jc w:val="center"/>
              <w:rPr>
                <w:rFonts w:cs="Arial"/>
                <w:b/>
              </w:rPr>
            </w:pPr>
            <w:r w:rsidRPr="00B20AAF">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B20AAF" w:rsidRDefault="009A1276" w:rsidP="00FC2EBF">
            <w:pPr>
              <w:spacing w:before="60" w:after="60" w:line="276" w:lineRule="auto"/>
              <w:contextualSpacing/>
              <w:jc w:val="center"/>
              <w:rPr>
                <w:rFonts w:cs="Arial"/>
                <w:b/>
              </w:rPr>
            </w:pPr>
            <w:r w:rsidRPr="00B20AAF">
              <w:rPr>
                <w:rFonts w:cs="Arial"/>
                <w:b/>
              </w:rPr>
              <w:t>Comment</w:t>
            </w:r>
          </w:p>
        </w:tc>
      </w:tr>
      <w:tr w:rsidR="00E60743" w:rsidRPr="001F4207" w14:paraId="4A23A01E" w14:textId="77777777" w:rsidTr="00F72392">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444C14FF" w14:textId="099A3EE2" w:rsidR="00E60743" w:rsidRPr="00B20AAF" w:rsidRDefault="00E60743" w:rsidP="00E60743">
            <w:pPr>
              <w:pStyle w:val="ListNumber2"/>
              <w:rPr>
                <w:sz w:val="22"/>
                <w:szCs w:val="22"/>
              </w:rPr>
            </w:pPr>
            <w:r w:rsidRPr="00B20AAF">
              <w:rPr>
                <w:sz w:val="22"/>
                <w:szCs w:val="22"/>
              </w:rPr>
              <w:t>(f)</w:t>
            </w:r>
            <w:r w:rsidRPr="00B20AAF">
              <w:rPr>
                <w:sz w:val="22"/>
                <w:szCs w:val="22"/>
              </w:rPr>
              <w:tab/>
              <w:t>Will the plan, regime or policy require fishers to take all reasonable steps to ensure that cetaceans are not killed or injured as a result of the fishing?</w:t>
            </w:r>
          </w:p>
        </w:tc>
        <w:tc>
          <w:tcPr>
            <w:tcW w:w="2500" w:type="pct"/>
            <w:shd w:val="clear" w:color="auto" w:fill="auto"/>
          </w:tcPr>
          <w:p w14:paraId="6A33356D" w14:textId="5C2C27FF" w:rsidR="00E60743" w:rsidRPr="00B20AAF" w:rsidRDefault="00F72392" w:rsidP="00E60743">
            <w:pPr>
              <w:spacing w:before="60" w:after="60" w:line="276" w:lineRule="auto"/>
              <w:contextualSpacing/>
              <w:rPr>
                <w:rFonts w:cs="Arial"/>
                <w:bCs/>
              </w:rPr>
            </w:pPr>
            <w:r>
              <w:rPr>
                <w:rFonts w:cs="Arial"/>
                <w:b/>
              </w:rPr>
              <w:t>M</w:t>
            </w:r>
            <w:r w:rsidR="00E60743" w:rsidRPr="00B20AAF">
              <w:rPr>
                <w:rFonts w:cs="Arial"/>
                <w:b/>
              </w:rPr>
              <w:t>e</w:t>
            </w:r>
            <w:r>
              <w:rPr>
                <w:rFonts w:cs="Arial"/>
                <w:b/>
              </w:rPr>
              <w:t>et</w:t>
            </w:r>
            <w:r w:rsidR="00E60743" w:rsidRPr="00B20AAF">
              <w:rPr>
                <w:rFonts w:cs="Arial"/>
                <w:b/>
              </w:rPr>
              <w:t>s</w:t>
            </w:r>
            <w:r w:rsidR="00E60743" w:rsidRPr="00B20AAF">
              <w:rPr>
                <w:rFonts w:cs="Arial"/>
                <w:bCs/>
              </w:rPr>
              <w:t>.</w:t>
            </w:r>
          </w:p>
          <w:p w14:paraId="4BDBFDE5" w14:textId="6C7F7A59" w:rsidR="00FC5627" w:rsidRPr="00B20AAF" w:rsidRDefault="00F72392" w:rsidP="00FC5627">
            <w:pPr>
              <w:spacing w:before="60" w:after="60" w:line="276" w:lineRule="auto"/>
              <w:contextualSpacing/>
              <w:rPr>
                <w:rFonts w:cs="Arial"/>
                <w:bCs/>
              </w:rPr>
            </w:pPr>
            <w:r>
              <w:rPr>
                <w:rFonts w:cs="Arial"/>
                <w:bCs/>
              </w:rPr>
              <w:t>Yes, a</w:t>
            </w:r>
            <w:r w:rsidR="00FC5627" w:rsidRPr="00B20AAF">
              <w:rPr>
                <w:rFonts w:cs="Arial"/>
                <w:bCs/>
              </w:rPr>
              <w:t>lthough there is no ecological risk assessment to quantify the risks to protected species, the risks are likely to be very low and limited to boat strikes and disturbance by moving or anchoring boats.</w:t>
            </w:r>
          </w:p>
          <w:p w14:paraId="49958006" w14:textId="5966F87B" w:rsidR="00E60743" w:rsidRPr="00B20AAF" w:rsidRDefault="00FC5627" w:rsidP="00E60743">
            <w:pPr>
              <w:spacing w:before="60" w:after="60" w:line="276" w:lineRule="auto"/>
              <w:contextualSpacing/>
              <w:rPr>
                <w:rFonts w:cs="Arial"/>
                <w:bCs/>
              </w:rPr>
            </w:pPr>
            <w:r w:rsidRPr="00B20AAF">
              <w:rPr>
                <w:rFonts w:cs="Arial"/>
                <w:bCs/>
              </w:rPr>
              <w:t xml:space="preserve">There have been no reported interactions with </w:t>
            </w:r>
            <w:r w:rsidR="00E60743" w:rsidRPr="00B20AAF">
              <w:rPr>
                <w:rFonts w:cs="Arial"/>
                <w:bCs/>
              </w:rPr>
              <w:t xml:space="preserve">cetacean species </w:t>
            </w:r>
            <w:r w:rsidR="00B20AAF" w:rsidRPr="00B20AAF">
              <w:rPr>
                <w:rFonts w:cs="Arial"/>
                <w:bCs/>
              </w:rPr>
              <w:t>from 1 January 2012 to 30 June 2020</w:t>
            </w:r>
            <w:r w:rsidR="00E60743" w:rsidRPr="00B20AAF">
              <w:rPr>
                <w:rFonts w:cs="Arial"/>
                <w:bCs/>
              </w:rPr>
              <w:t>.</w:t>
            </w:r>
          </w:p>
          <w:p w14:paraId="075D2F77" w14:textId="3C9872A4" w:rsidR="00E60743" w:rsidRPr="00B20AAF" w:rsidRDefault="00E60743" w:rsidP="00E60743">
            <w:pPr>
              <w:spacing w:before="60" w:after="60" w:line="276" w:lineRule="auto"/>
              <w:contextualSpacing/>
              <w:rPr>
                <w:rFonts w:cs="Arial"/>
              </w:rPr>
            </w:pPr>
            <w:r w:rsidRPr="00B20AAF">
              <w:rPr>
                <w:rFonts w:cs="Arial"/>
              </w:rPr>
              <w:t xml:space="preserve">The management regime for </w:t>
            </w:r>
            <w:r w:rsidR="00B771E6" w:rsidRPr="00B20AAF">
              <w:rPr>
                <w:rFonts w:cs="Arial"/>
              </w:rPr>
              <w:t xml:space="preserve">the </w:t>
            </w:r>
            <w:r w:rsidR="00B20AAF">
              <w:rPr>
                <w:rFonts w:cs="Arial"/>
              </w:rPr>
              <w:t>f</w:t>
            </w:r>
            <w:r w:rsidR="00B771E6" w:rsidRPr="00B20AAF">
              <w:rPr>
                <w:rFonts w:cs="Arial"/>
              </w:rPr>
              <w:t>ishery</w:t>
            </w:r>
            <w:r w:rsidRPr="00B20AAF">
              <w:rPr>
                <w:rFonts w:cs="Arial"/>
              </w:rPr>
              <w:t xml:space="preserve"> was accredited in on 18 June 2014. </w:t>
            </w:r>
          </w:p>
          <w:p w14:paraId="35CE65C9" w14:textId="36E4111A" w:rsidR="00E60743" w:rsidRPr="00B20AAF" w:rsidRDefault="00E60743" w:rsidP="00E60743">
            <w:pPr>
              <w:spacing w:before="60" w:after="60" w:line="276" w:lineRule="auto"/>
              <w:contextualSpacing/>
              <w:rPr>
                <w:rFonts w:cs="Arial"/>
                <w:b/>
                <w:highlight w:val="yellow"/>
              </w:rPr>
            </w:pPr>
            <w:r w:rsidRPr="00B20AAF">
              <w:rPr>
                <w:rFonts w:cs="Arial"/>
              </w:rPr>
              <w:lastRenderedPageBreak/>
              <w:t xml:space="preserve">There have been numerous changes to the management regime since that time., The </w:t>
            </w:r>
            <w:r w:rsidR="00433FC8">
              <w:rPr>
                <w:rFonts w:cs="Arial"/>
              </w:rPr>
              <w:t>d</w:t>
            </w:r>
            <w:r w:rsidRPr="00B20AAF">
              <w:rPr>
                <w:rFonts w:cs="Arial"/>
              </w:rPr>
              <w:t>epartment has assessed the current management regime and determined that the regime requires all reasonable steps to be taken to prevent the killing or injuring of cetacean species.</w:t>
            </w:r>
          </w:p>
        </w:tc>
      </w:tr>
      <w:tr w:rsidR="00E60743" w:rsidRPr="001F4207" w14:paraId="6C9C2156" w14:textId="77777777" w:rsidTr="00F72392">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79E90D2" w14:textId="3C224412" w:rsidR="00E60743" w:rsidRPr="00B20AAF" w:rsidRDefault="00E60743" w:rsidP="00E60743">
            <w:pPr>
              <w:pStyle w:val="ListNumber2"/>
              <w:rPr>
                <w:sz w:val="22"/>
                <w:szCs w:val="22"/>
              </w:rPr>
            </w:pPr>
            <w:r w:rsidRPr="00B20AAF">
              <w:rPr>
                <w:sz w:val="22"/>
                <w:szCs w:val="22"/>
              </w:rPr>
              <w:lastRenderedPageBreak/>
              <w:t>(g)</w:t>
            </w:r>
            <w:r w:rsidRPr="00B20AAF">
              <w:rPr>
                <w:sz w:val="22"/>
                <w:szCs w:val="22"/>
              </w:rPr>
              <w:tab/>
              <w:t>And, is the fishery likely to adversely affect the conservation status of a species of cetacean or a population of that species?</w:t>
            </w:r>
          </w:p>
        </w:tc>
        <w:tc>
          <w:tcPr>
            <w:tcW w:w="2500" w:type="pct"/>
            <w:shd w:val="clear" w:color="auto" w:fill="auto"/>
          </w:tcPr>
          <w:p w14:paraId="7C4126E2" w14:textId="32E146D8" w:rsidR="00E60743" w:rsidRPr="00F72392" w:rsidRDefault="00F72392" w:rsidP="00E60743">
            <w:pPr>
              <w:spacing w:before="60" w:after="60" w:line="276" w:lineRule="auto"/>
              <w:contextualSpacing/>
              <w:rPr>
                <w:rFonts w:cs="Arial"/>
                <w:b/>
                <w:bCs/>
              </w:rPr>
            </w:pPr>
            <w:r w:rsidRPr="00F72392">
              <w:rPr>
                <w:rFonts w:cs="Arial"/>
                <w:b/>
                <w:bCs/>
              </w:rPr>
              <w:t>Meets</w:t>
            </w:r>
          </w:p>
          <w:p w14:paraId="4926B28A" w14:textId="2E8E4B32" w:rsidR="00E60743" w:rsidRPr="00F72392" w:rsidRDefault="00F72392" w:rsidP="00E60743">
            <w:pPr>
              <w:spacing w:before="60" w:after="60" w:line="276" w:lineRule="auto"/>
              <w:contextualSpacing/>
              <w:rPr>
                <w:rFonts w:cs="Arial"/>
              </w:rPr>
            </w:pPr>
            <w:r>
              <w:t xml:space="preserve">No, </w:t>
            </w:r>
            <w:hyperlink r:id="rId105" w:history="1">
              <w:r w:rsidRPr="00B20AAF">
                <w:rPr>
                  <w:rStyle w:val="Hyperlink"/>
                  <w:rFonts w:cs="Arial"/>
                </w:rPr>
                <w:t>AFMA protected species interaction reports</w:t>
              </w:r>
            </w:hyperlink>
            <w:r w:rsidRPr="00B20AAF">
              <w:rPr>
                <w:rFonts w:cs="Arial"/>
              </w:rPr>
              <w:t xml:space="preserve"> show no interactions reported in the period 1 January 2012 to 30 June 2020.</w:t>
            </w:r>
            <w:r w:rsidR="00E60743" w:rsidRPr="00B20AAF">
              <w:rPr>
                <w:rFonts w:cs="Arial"/>
              </w:rPr>
              <w:t xml:space="preserve">The </w:t>
            </w:r>
            <w:r w:rsidR="00433FC8">
              <w:rPr>
                <w:rFonts w:cs="Arial"/>
              </w:rPr>
              <w:t>d</w:t>
            </w:r>
            <w:r w:rsidR="00E60743" w:rsidRPr="00B20AAF">
              <w:rPr>
                <w:rFonts w:cs="Arial"/>
              </w:rPr>
              <w:t xml:space="preserve">epartment has assessed the current management regime and determined that the regime is unlikely to affect the conservation status of any cetacean species. </w:t>
            </w:r>
          </w:p>
        </w:tc>
      </w:tr>
      <w:tr w:rsidR="009A1276" w:rsidRPr="001F4207" w14:paraId="7E136D30"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2303EF6D" w14:textId="05290EC2" w:rsidR="009A1276" w:rsidRPr="00B20AAF" w:rsidRDefault="009A1276" w:rsidP="00FC2EBF">
            <w:pPr>
              <w:spacing w:before="60" w:after="60" w:line="276" w:lineRule="auto"/>
              <w:ind w:left="426" w:hanging="426"/>
              <w:contextualSpacing/>
              <w:jc w:val="center"/>
              <w:rPr>
                <w:rFonts w:cs="Arial"/>
                <w:b/>
              </w:rPr>
            </w:pPr>
            <w:r w:rsidRPr="00B20AAF">
              <w:rPr>
                <w:rFonts w:cs="Arial"/>
                <w:b/>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B20AAF" w:rsidRDefault="009A1276" w:rsidP="00FC2EBF">
            <w:pPr>
              <w:spacing w:before="60" w:after="60" w:line="276" w:lineRule="auto"/>
              <w:contextualSpacing/>
              <w:jc w:val="center"/>
              <w:rPr>
                <w:rFonts w:cs="Arial"/>
                <w:b/>
              </w:rPr>
            </w:pPr>
            <w:r w:rsidRPr="00B20AAF">
              <w:rPr>
                <w:rFonts w:cs="Arial"/>
                <w:b/>
              </w:rPr>
              <w:t>Comment</w:t>
            </w:r>
          </w:p>
        </w:tc>
      </w:tr>
      <w:tr w:rsidR="00E60743" w:rsidRPr="001F4207" w14:paraId="6A03A730" w14:textId="77777777" w:rsidTr="00F72392">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19C01C49" w14:textId="5EA35C8C" w:rsidR="00E60743" w:rsidRPr="00B20AAF" w:rsidRDefault="00E60743" w:rsidP="00E60743">
            <w:pPr>
              <w:pStyle w:val="ListNumber2"/>
              <w:rPr>
                <w:sz w:val="22"/>
                <w:szCs w:val="22"/>
              </w:rPr>
            </w:pPr>
            <w:r w:rsidRPr="00B20AAF">
              <w:rPr>
                <w:sz w:val="22"/>
                <w:szCs w:val="22"/>
              </w:rPr>
              <w:t>(f)</w:t>
            </w:r>
            <w:r w:rsidRPr="00B20AAF">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46441F3C" w14:textId="03C5F01A" w:rsidR="00E60743" w:rsidRPr="00B20AAF" w:rsidRDefault="00F72392" w:rsidP="00E60743">
            <w:pPr>
              <w:spacing w:before="60" w:after="60" w:line="276" w:lineRule="auto"/>
              <w:contextualSpacing/>
              <w:rPr>
                <w:rFonts w:cs="Arial"/>
                <w:bCs/>
              </w:rPr>
            </w:pPr>
            <w:r>
              <w:rPr>
                <w:rFonts w:cs="Arial"/>
                <w:b/>
              </w:rPr>
              <w:t>Meets</w:t>
            </w:r>
          </w:p>
          <w:p w14:paraId="6B763095" w14:textId="5F2FA7DD" w:rsidR="000E392A" w:rsidRPr="00B20AAF" w:rsidRDefault="00F72392" w:rsidP="000E392A">
            <w:pPr>
              <w:spacing w:before="60" w:after="60" w:line="276" w:lineRule="auto"/>
              <w:contextualSpacing/>
              <w:rPr>
                <w:rFonts w:cs="Arial"/>
                <w:bCs/>
              </w:rPr>
            </w:pPr>
            <w:r>
              <w:rPr>
                <w:rFonts w:cs="Arial"/>
                <w:bCs/>
              </w:rPr>
              <w:t>Yes, a</w:t>
            </w:r>
            <w:r w:rsidR="000E392A" w:rsidRPr="00B20AAF">
              <w:rPr>
                <w:rFonts w:cs="Arial"/>
                <w:bCs/>
              </w:rPr>
              <w:t>lthough there is no ecological risk assessment to quantify the risks to protected species, the risks are likely to be very low and limited to boat strikes and disturbance by moving or anchoring boats.</w:t>
            </w:r>
          </w:p>
          <w:p w14:paraId="6739805A" w14:textId="77777777" w:rsidR="00B20AAF" w:rsidRDefault="000E392A" w:rsidP="00E60743">
            <w:pPr>
              <w:spacing w:before="60" w:after="60" w:line="276" w:lineRule="auto"/>
              <w:contextualSpacing/>
              <w:rPr>
                <w:rFonts w:cs="Arial"/>
              </w:rPr>
            </w:pPr>
            <w:r w:rsidRPr="00B20AAF">
              <w:rPr>
                <w:rFonts w:cs="Arial"/>
                <w:bCs/>
              </w:rPr>
              <w:t xml:space="preserve">There have been no reported interactions with listed </w:t>
            </w:r>
            <w:r w:rsidR="00E60743" w:rsidRPr="00B20AAF">
              <w:rPr>
                <w:rFonts w:cs="Arial"/>
                <w:bCs/>
              </w:rPr>
              <w:t xml:space="preserve">marine species </w:t>
            </w:r>
            <w:r w:rsidR="00B20AAF" w:rsidRPr="00B20AAF">
              <w:rPr>
                <w:rFonts w:cs="Arial"/>
                <w:bCs/>
              </w:rPr>
              <w:t xml:space="preserve">from </w:t>
            </w:r>
            <w:r w:rsidR="00B20AAF" w:rsidRPr="00B20AAF">
              <w:rPr>
                <w:rFonts w:cs="Arial"/>
              </w:rPr>
              <w:t>1 January 2012 to 30 June 2020</w:t>
            </w:r>
            <w:r w:rsidR="00B20AAF">
              <w:rPr>
                <w:rFonts w:cs="Arial"/>
              </w:rPr>
              <w:t>.</w:t>
            </w:r>
          </w:p>
          <w:p w14:paraId="469759CF" w14:textId="23B4B968" w:rsidR="00E60743" w:rsidRPr="00B20AAF" w:rsidRDefault="00E60743" w:rsidP="00E60743">
            <w:pPr>
              <w:spacing w:before="60" w:after="60" w:line="276" w:lineRule="auto"/>
              <w:contextualSpacing/>
              <w:rPr>
                <w:rFonts w:cs="Arial"/>
              </w:rPr>
            </w:pPr>
            <w:r w:rsidRPr="00B20AAF">
              <w:rPr>
                <w:rFonts w:cs="Arial"/>
              </w:rPr>
              <w:t xml:space="preserve">The management regime for </w:t>
            </w:r>
            <w:r w:rsidR="00B771E6" w:rsidRPr="00B20AAF">
              <w:rPr>
                <w:rFonts w:cs="Arial"/>
              </w:rPr>
              <w:t xml:space="preserve">the </w:t>
            </w:r>
            <w:r w:rsidR="00B20AAF">
              <w:rPr>
                <w:rFonts w:cs="Arial"/>
              </w:rPr>
              <w:t>fishery</w:t>
            </w:r>
            <w:r w:rsidRPr="00B20AAF">
              <w:rPr>
                <w:rFonts w:cs="Arial"/>
              </w:rPr>
              <w:t xml:space="preserve"> was accredited in on 18 June 2014. </w:t>
            </w:r>
          </w:p>
          <w:p w14:paraId="7A09EE30" w14:textId="2459A17D" w:rsidR="00E60743" w:rsidRPr="00B20AAF" w:rsidRDefault="00E60743" w:rsidP="00E60743">
            <w:pPr>
              <w:spacing w:before="60" w:after="60" w:line="276" w:lineRule="auto"/>
              <w:contextualSpacing/>
              <w:rPr>
                <w:rFonts w:cs="Arial"/>
                <w:b/>
                <w:highlight w:val="yellow"/>
              </w:rPr>
            </w:pPr>
            <w:r w:rsidRPr="00B20AAF">
              <w:rPr>
                <w:rFonts w:cs="Arial"/>
              </w:rPr>
              <w:t>There have been numerous changes to the management regime since that time.</w:t>
            </w:r>
            <w:r w:rsidR="00B20AAF">
              <w:rPr>
                <w:rFonts w:cs="Arial"/>
              </w:rPr>
              <w:t xml:space="preserve"> </w:t>
            </w:r>
            <w:r w:rsidRPr="00B20AAF">
              <w:rPr>
                <w:rFonts w:cs="Arial"/>
              </w:rPr>
              <w:t xml:space="preserve">The </w:t>
            </w:r>
            <w:r w:rsidR="00B20AAF">
              <w:rPr>
                <w:rFonts w:cs="Arial"/>
              </w:rPr>
              <w:t>d</w:t>
            </w:r>
            <w:r w:rsidRPr="00B20AAF">
              <w:rPr>
                <w:rFonts w:cs="Arial"/>
              </w:rPr>
              <w:t>epartment has assessed the current management regime and determined that the regime requires all reasonable steps to be taken to prevent the killing or injuring of listed marine species.</w:t>
            </w:r>
          </w:p>
        </w:tc>
      </w:tr>
      <w:tr w:rsidR="00E60743" w:rsidRPr="001F4207" w14:paraId="27CA6BA7" w14:textId="77777777" w:rsidTr="00F72392">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772FA52A" w14:textId="553147FB" w:rsidR="00E60743" w:rsidRPr="00B20AAF" w:rsidRDefault="00E60743" w:rsidP="00E60743">
            <w:pPr>
              <w:pStyle w:val="ListNumber2"/>
              <w:rPr>
                <w:sz w:val="22"/>
                <w:szCs w:val="22"/>
              </w:rPr>
            </w:pPr>
            <w:r w:rsidRPr="00B20AAF">
              <w:rPr>
                <w:sz w:val="22"/>
                <w:szCs w:val="22"/>
              </w:rPr>
              <w:t>(g)</w:t>
            </w:r>
            <w:r w:rsidRPr="00B20AAF">
              <w:rPr>
                <w:sz w:val="22"/>
                <w:szCs w:val="22"/>
              </w:rPr>
              <w:tab/>
              <w:t>And, is the fishery likely to adversely affect the conservation status of a listed marine species or a population of that species?</w:t>
            </w:r>
          </w:p>
        </w:tc>
        <w:tc>
          <w:tcPr>
            <w:tcW w:w="2500" w:type="pct"/>
            <w:tcBorders>
              <w:bottom w:val="single" w:sz="4" w:space="0" w:color="auto"/>
            </w:tcBorders>
            <w:shd w:val="clear" w:color="auto" w:fill="auto"/>
          </w:tcPr>
          <w:p w14:paraId="7146964F" w14:textId="7CDEF0B7" w:rsidR="00E60743" w:rsidRPr="00F72392" w:rsidRDefault="00F72392" w:rsidP="00E60743">
            <w:pPr>
              <w:spacing w:before="60" w:after="60" w:line="276" w:lineRule="auto"/>
              <w:contextualSpacing/>
              <w:rPr>
                <w:rFonts w:cs="Arial"/>
                <w:b/>
                <w:bCs/>
              </w:rPr>
            </w:pPr>
            <w:r w:rsidRPr="00F72392">
              <w:rPr>
                <w:rFonts w:cs="Arial"/>
                <w:b/>
                <w:bCs/>
              </w:rPr>
              <w:t>Meets</w:t>
            </w:r>
            <w:r w:rsidR="00E60743" w:rsidRPr="00F72392">
              <w:rPr>
                <w:rFonts w:cs="Arial"/>
                <w:b/>
                <w:bCs/>
              </w:rPr>
              <w:t xml:space="preserve"> </w:t>
            </w:r>
          </w:p>
          <w:p w14:paraId="79E02A79" w14:textId="2B4A869E" w:rsidR="00E60743" w:rsidRPr="00F72392" w:rsidRDefault="00F72392" w:rsidP="00E60743">
            <w:pPr>
              <w:spacing w:before="60" w:after="60" w:line="276" w:lineRule="auto"/>
              <w:contextualSpacing/>
              <w:rPr>
                <w:rFonts w:cs="Arial"/>
              </w:rPr>
            </w:pPr>
            <w:r>
              <w:t xml:space="preserve">No, </w:t>
            </w:r>
            <w:hyperlink r:id="rId106" w:history="1">
              <w:r w:rsidRPr="00B20AAF">
                <w:rPr>
                  <w:rStyle w:val="Hyperlink"/>
                  <w:rFonts w:cs="Arial"/>
                </w:rPr>
                <w:t>AFMA protected species interaction reports</w:t>
              </w:r>
            </w:hyperlink>
            <w:r w:rsidRPr="00B20AAF">
              <w:rPr>
                <w:rFonts w:cs="Arial"/>
              </w:rPr>
              <w:t xml:space="preserve"> show no interactions reported in the period 1 January 2012 to 30 June 2020.</w:t>
            </w:r>
            <w:r w:rsidR="00E60743" w:rsidRPr="00B20AAF">
              <w:rPr>
                <w:rFonts w:cs="Arial"/>
              </w:rPr>
              <w:t xml:space="preserve">The </w:t>
            </w:r>
            <w:r w:rsidR="00B20AAF">
              <w:rPr>
                <w:rFonts w:cs="Arial"/>
              </w:rPr>
              <w:t>d</w:t>
            </w:r>
            <w:r w:rsidR="00E60743" w:rsidRPr="00B20AAF">
              <w:rPr>
                <w:rFonts w:cs="Arial"/>
              </w:rPr>
              <w:t xml:space="preserve">epartment has assessed the current management regime and determined that the regime is unlikely to affect the conservation status of any </w:t>
            </w:r>
            <w:r w:rsidR="006545AE" w:rsidRPr="00B20AAF">
              <w:rPr>
                <w:rFonts w:cs="Arial"/>
              </w:rPr>
              <w:t>listed marine species</w:t>
            </w:r>
            <w:r w:rsidR="00E60743" w:rsidRPr="00B20AAF">
              <w:rPr>
                <w:rFonts w:cs="Arial"/>
              </w:rPr>
              <w:t xml:space="preserve">. </w:t>
            </w:r>
          </w:p>
        </w:tc>
      </w:tr>
      <w:tr w:rsidR="00A072B1" w:rsidRPr="00B20AAF" w14:paraId="2DB7C75C" w14:textId="77777777" w:rsidTr="00A072B1">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tcPr>
          <w:p w14:paraId="56BF1985" w14:textId="77777777" w:rsidR="00A072B1" w:rsidRPr="00B20AAF" w:rsidRDefault="00A072B1" w:rsidP="0080131C">
            <w:pPr>
              <w:spacing w:before="60" w:after="60" w:line="276" w:lineRule="auto"/>
              <w:ind w:left="426" w:hanging="426"/>
              <w:contextualSpacing/>
              <w:jc w:val="center"/>
              <w:rPr>
                <w:rFonts w:cs="Arial"/>
                <w:b/>
              </w:rPr>
            </w:pPr>
            <w:r w:rsidRPr="00B20AAF">
              <w:rPr>
                <w:rFonts w:cs="Arial"/>
                <w:b/>
              </w:rPr>
              <w:t>Section 303AA Conditions relating to accreditation of plans, regimes and policies</w:t>
            </w:r>
          </w:p>
        </w:tc>
        <w:tc>
          <w:tcPr>
            <w:tcW w:w="2500" w:type="pct"/>
            <w:shd w:val="clear" w:color="auto" w:fill="D9D9D9" w:themeFill="background1" w:themeFillShade="D9"/>
          </w:tcPr>
          <w:p w14:paraId="7C42E77E" w14:textId="77777777" w:rsidR="00A072B1" w:rsidRPr="00B20AAF" w:rsidRDefault="00A072B1" w:rsidP="0080131C">
            <w:pPr>
              <w:spacing w:before="60" w:after="60" w:line="276" w:lineRule="auto"/>
              <w:contextualSpacing/>
              <w:jc w:val="center"/>
              <w:rPr>
                <w:rFonts w:cs="Arial"/>
                <w:b/>
              </w:rPr>
            </w:pPr>
            <w:r w:rsidRPr="00B20AAF">
              <w:rPr>
                <w:rFonts w:cs="Arial"/>
                <w:b/>
              </w:rPr>
              <w:t>Comment</w:t>
            </w:r>
          </w:p>
        </w:tc>
      </w:tr>
      <w:tr w:rsidR="00A072B1" w:rsidRPr="00B20AAF" w14:paraId="14FDEB60" w14:textId="77777777" w:rsidTr="00A072B1">
        <w:trPr>
          <w:cnfStyle w:val="000000100000" w:firstRow="0" w:lastRow="0" w:firstColumn="0" w:lastColumn="0" w:oddVBand="0" w:evenVBand="0" w:oddHBand="1" w:evenHBand="0" w:firstRowFirstColumn="0" w:firstRowLastColumn="0" w:lastRowFirstColumn="0" w:lastRowLastColumn="0"/>
        </w:trPr>
        <w:tc>
          <w:tcPr>
            <w:tcW w:w="2500" w:type="pct"/>
          </w:tcPr>
          <w:p w14:paraId="7E67CE30" w14:textId="77777777" w:rsidR="00A072B1" w:rsidRPr="00B20AAF" w:rsidRDefault="00A072B1" w:rsidP="0080131C">
            <w:pPr>
              <w:pStyle w:val="ListNumber"/>
              <w:rPr>
                <w:sz w:val="22"/>
                <w:szCs w:val="22"/>
              </w:rPr>
            </w:pPr>
            <w:r w:rsidRPr="00B20AAF">
              <w:rPr>
                <w:sz w:val="22"/>
                <w:szCs w:val="22"/>
              </w:rPr>
              <w:lastRenderedPageBreak/>
              <w:t>(1)</w:t>
            </w:r>
            <w:r w:rsidRPr="00B20AAF">
              <w:rPr>
                <w:sz w:val="22"/>
                <w:szCs w:val="22"/>
              </w:rPr>
              <w:tab/>
              <w:t>This section applies to an accreditation of a plan, regime or policy under section 208A, 222A, 245 or 265.</w:t>
            </w:r>
          </w:p>
        </w:tc>
        <w:tc>
          <w:tcPr>
            <w:tcW w:w="2500" w:type="pct"/>
            <w:vMerge w:val="restart"/>
          </w:tcPr>
          <w:p w14:paraId="6F5E095C" w14:textId="77777777" w:rsidR="00A072B1" w:rsidRPr="00B20AAF" w:rsidRDefault="00A072B1" w:rsidP="0080131C">
            <w:pPr>
              <w:spacing w:before="60" w:after="60" w:line="276" w:lineRule="auto"/>
              <w:contextualSpacing/>
              <w:rPr>
                <w:rFonts w:cs="Arial"/>
                <w:b/>
                <w:bCs/>
              </w:rPr>
            </w:pPr>
            <w:r w:rsidRPr="00B20AAF">
              <w:rPr>
                <w:rFonts w:cs="Arial"/>
                <w:b/>
                <w:bCs/>
              </w:rPr>
              <w:t>Accreditation under sections 208A, 222A, 245 and 265 is recommended.</w:t>
            </w:r>
          </w:p>
          <w:p w14:paraId="059A0D6E" w14:textId="77777777" w:rsidR="00A072B1" w:rsidRPr="00B20AAF" w:rsidRDefault="00A072B1" w:rsidP="0080131C">
            <w:pPr>
              <w:spacing w:before="60" w:after="60" w:line="276" w:lineRule="auto"/>
              <w:contextualSpacing/>
              <w:rPr>
                <w:rFonts w:cs="Arial"/>
              </w:rPr>
            </w:pPr>
            <w:r w:rsidRPr="00B20AAF">
              <w:rPr>
                <w:rFonts w:cs="Arial"/>
              </w:rPr>
              <w:t xml:space="preserve">Interactions with protected species are negligible under existing arrangements </w:t>
            </w:r>
          </w:p>
          <w:p w14:paraId="0201E3F2" w14:textId="77777777" w:rsidR="00A072B1" w:rsidRPr="00B20AAF" w:rsidRDefault="00A072B1" w:rsidP="0080131C">
            <w:pPr>
              <w:spacing w:before="60" w:after="60" w:line="276" w:lineRule="auto"/>
              <w:contextualSpacing/>
              <w:rPr>
                <w:rFonts w:cs="Arial"/>
              </w:rPr>
            </w:pPr>
          </w:p>
          <w:p w14:paraId="1D926A1F" w14:textId="77777777" w:rsidR="00A072B1" w:rsidRPr="00B20AAF" w:rsidRDefault="00A072B1" w:rsidP="0080131C">
            <w:pPr>
              <w:spacing w:before="60" w:after="60" w:line="276" w:lineRule="auto"/>
              <w:contextualSpacing/>
              <w:rPr>
                <w:rFonts w:cs="Arial"/>
                <w:b/>
                <w:bCs/>
              </w:rPr>
            </w:pPr>
            <w:r w:rsidRPr="00B20AAF">
              <w:rPr>
                <w:rFonts w:cs="Arial"/>
                <w:b/>
                <w:bCs/>
              </w:rPr>
              <w:t>Conditions are not considered necessary to satisfy the requirements of sections 208A, 222A, 245, and 265 of the EPBC Act.</w:t>
            </w:r>
          </w:p>
        </w:tc>
      </w:tr>
      <w:tr w:rsidR="00A072B1" w:rsidRPr="00B20AAF" w14:paraId="4B7F84FF" w14:textId="77777777" w:rsidTr="00A072B1">
        <w:trPr>
          <w:cnfStyle w:val="000000010000" w:firstRow="0" w:lastRow="0" w:firstColumn="0" w:lastColumn="0" w:oddVBand="0" w:evenVBand="0" w:oddHBand="0" w:evenHBand="1" w:firstRowFirstColumn="0" w:firstRowLastColumn="0" w:lastRowFirstColumn="0" w:lastRowLastColumn="0"/>
        </w:trPr>
        <w:tc>
          <w:tcPr>
            <w:tcW w:w="2500" w:type="pct"/>
          </w:tcPr>
          <w:p w14:paraId="6C3B909F" w14:textId="77777777" w:rsidR="00A072B1" w:rsidRPr="00B20AAF" w:rsidRDefault="00A072B1" w:rsidP="0080131C">
            <w:pPr>
              <w:pStyle w:val="ListNumber"/>
              <w:rPr>
                <w:sz w:val="22"/>
                <w:szCs w:val="22"/>
              </w:rPr>
            </w:pPr>
            <w:r w:rsidRPr="00B20AAF">
              <w:rPr>
                <w:sz w:val="22"/>
                <w:szCs w:val="22"/>
              </w:rPr>
              <w:t>(2)</w:t>
            </w:r>
            <w:r w:rsidRPr="00B20AAF">
              <w:rPr>
                <w:sz w:val="22"/>
                <w:szCs w:val="22"/>
              </w:rPr>
              <w:tab/>
              <w:t>The Minister may accredit a plan, regime or policy under that section even though he or she considers that the plan, regime or policy should be accredited only:</w:t>
            </w:r>
          </w:p>
          <w:p w14:paraId="4428204B" w14:textId="77777777" w:rsidR="00A072B1" w:rsidRPr="00B20AAF" w:rsidRDefault="00A072B1" w:rsidP="0080131C">
            <w:pPr>
              <w:pStyle w:val="ListNumber2"/>
              <w:rPr>
                <w:sz w:val="22"/>
                <w:szCs w:val="22"/>
              </w:rPr>
            </w:pPr>
            <w:r w:rsidRPr="00B20AAF">
              <w:rPr>
                <w:sz w:val="22"/>
                <w:szCs w:val="22"/>
              </w:rPr>
              <w:t>(a)</w:t>
            </w:r>
            <w:r w:rsidRPr="00B20AAF">
              <w:rPr>
                <w:sz w:val="22"/>
                <w:szCs w:val="22"/>
              </w:rPr>
              <w:tab/>
              <w:t>during a particular period; or</w:t>
            </w:r>
          </w:p>
          <w:p w14:paraId="526BB2E3" w14:textId="77777777" w:rsidR="00A072B1" w:rsidRPr="00B20AAF" w:rsidRDefault="00A072B1" w:rsidP="0080131C">
            <w:pPr>
              <w:pStyle w:val="ListNumber2"/>
              <w:rPr>
                <w:sz w:val="22"/>
                <w:szCs w:val="22"/>
              </w:rPr>
            </w:pPr>
            <w:r w:rsidRPr="00B20AAF">
              <w:rPr>
                <w:sz w:val="22"/>
                <w:szCs w:val="22"/>
              </w:rPr>
              <w:t>(b)</w:t>
            </w:r>
            <w:r w:rsidRPr="00B20AAF">
              <w:rPr>
                <w:sz w:val="22"/>
                <w:szCs w:val="22"/>
              </w:rPr>
              <w:tab/>
              <w:t>while certain circumstances exist; or</w:t>
            </w:r>
          </w:p>
          <w:p w14:paraId="08BA9FE9" w14:textId="77777777" w:rsidR="00A072B1" w:rsidRPr="00B20AAF" w:rsidRDefault="00A072B1" w:rsidP="0080131C">
            <w:pPr>
              <w:pStyle w:val="ListNumber2"/>
              <w:rPr>
                <w:sz w:val="22"/>
                <w:szCs w:val="22"/>
              </w:rPr>
            </w:pPr>
            <w:r w:rsidRPr="00B20AAF">
              <w:rPr>
                <w:sz w:val="22"/>
                <w:szCs w:val="22"/>
              </w:rPr>
              <w:t>(c)</w:t>
            </w:r>
            <w:r w:rsidRPr="00B20AAF">
              <w:rPr>
                <w:sz w:val="22"/>
                <w:szCs w:val="22"/>
              </w:rPr>
              <w:tab/>
              <w:t>while a certain condition is complied with.</w:t>
            </w:r>
          </w:p>
          <w:p w14:paraId="7A956144" w14:textId="77777777" w:rsidR="00A072B1" w:rsidRPr="00B20AAF" w:rsidRDefault="00A072B1" w:rsidP="0080131C">
            <w:pPr>
              <w:spacing w:before="60" w:after="60" w:line="276" w:lineRule="auto"/>
              <w:contextualSpacing/>
              <w:rPr>
                <w:rFonts w:cs="Arial"/>
              </w:rPr>
            </w:pPr>
            <w:r w:rsidRPr="00B20AAF">
              <w:rPr>
                <w:rFonts w:cs="Arial"/>
              </w:rPr>
              <w:t>In such a case, the instrument of accreditation is to specify the period, circumstances or condition.</w:t>
            </w:r>
          </w:p>
        </w:tc>
        <w:tc>
          <w:tcPr>
            <w:tcW w:w="2500" w:type="pct"/>
            <w:vMerge/>
          </w:tcPr>
          <w:p w14:paraId="4FC173AD" w14:textId="77777777" w:rsidR="00A072B1" w:rsidRPr="00B20AAF" w:rsidRDefault="00A072B1" w:rsidP="0080131C">
            <w:pPr>
              <w:spacing w:before="60" w:after="60" w:line="276" w:lineRule="auto"/>
              <w:contextualSpacing/>
              <w:rPr>
                <w:rFonts w:cs="Arial"/>
              </w:rPr>
            </w:pPr>
          </w:p>
        </w:tc>
      </w:tr>
    </w:tbl>
    <w:p w14:paraId="1A7518C5" w14:textId="7E5E1CA5" w:rsidR="00FC510B" w:rsidRPr="00B20AAF" w:rsidRDefault="00FC510B"/>
    <w:p w14:paraId="3C1550C8" w14:textId="77777777" w:rsidR="009F053A" w:rsidRPr="00B20AAF" w:rsidRDefault="009F053A" w:rsidP="001F4207"/>
    <w:p w14:paraId="7CF63A23" w14:textId="3C59189E" w:rsidR="009D5019" w:rsidRPr="00B20AAF" w:rsidRDefault="009D5019" w:rsidP="001F4207">
      <w:pPr>
        <w:pStyle w:val="Heading2"/>
      </w:pPr>
      <w:bookmarkStart w:id="26" w:name="_Toc59620575"/>
      <w:r w:rsidRPr="00B20AAF">
        <w:t>Part 13A</w:t>
      </w:r>
      <w:r w:rsidR="007F1ABC" w:rsidRPr="00B20AAF">
        <w:t xml:space="preserve"> </w:t>
      </w:r>
      <w:r w:rsidR="00F73C73" w:rsidRPr="00B20AAF">
        <w:t>– International movement of wildlife specimens</w:t>
      </w:r>
      <w:bookmarkEnd w:id="26"/>
    </w:p>
    <w:tbl>
      <w:tblPr>
        <w:tblStyle w:val="TableGrid1"/>
        <w:tblW w:w="5000" w:type="pct"/>
        <w:tblLook w:val="04A0" w:firstRow="1" w:lastRow="0" w:firstColumn="1" w:lastColumn="0" w:noHBand="0" w:noVBand="1"/>
      </w:tblPr>
      <w:tblGrid>
        <w:gridCol w:w="7393"/>
        <w:gridCol w:w="7393"/>
      </w:tblGrid>
      <w:tr w:rsidR="00D40B13" w:rsidRPr="00B20AAF"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B20AAF" w:rsidRDefault="00D40B13" w:rsidP="00FC2EBF">
            <w:pPr>
              <w:spacing w:before="60" w:after="60" w:line="276" w:lineRule="auto"/>
              <w:contextualSpacing/>
              <w:jc w:val="center"/>
              <w:rPr>
                <w:rFonts w:cs="Arial"/>
                <w:b/>
              </w:rPr>
            </w:pPr>
            <w:r w:rsidRPr="00B20AAF">
              <w:rPr>
                <w:rFonts w:cs="Arial"/>
                <w:b/>
                <w:bCs/>
                <w:noProof/>
              </w:rPr>
              <w:t>Section 303BA Objects of Part 13A</w:t>
            </w:r>
          </w:p>
        </w:tc>
      </w:tr>
      <w:tr w:rsidR="001C70CA" w:rsidRPr="00B20AAF" w14:paraId="2C296CF2"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214AF701" w14:textId="48F00C58" w:rsidR="001C70CA" w:rsidRPr="00B20AAF" w:rsidRDefault="001C70CA" w:rsidP="00FC2EBF">
            <w:pPr>
              <w:pStyle w:val="ListNumber"/>
              <w:rPr>
                <w:noProof/>
                <w:sz w:val="22"/>
                <w:szCs w:val="22"/>
              </w:rPr>
            </w:pPr>
            <w:r w:rsidRPr="00B20AAF">
              <w:rPr>
                <w:sz w:val="22"/>
                <w:szCs w:val="22"/>
              </w:rPr>
              <w:t>(1)</w:t>
            </w:r>
            <w:r w:rsidRPr="00B20AAF">
              <w:rPr>
                <w:sz w:val="22"/>
                <w:szCs w:val="22"/>
              </w:rPr>
              <w:tab/>
              <w:t xml:space="preserve">The </w:t>
            </w:r>
            <w:r w:rsidRPr="00B20AAF">
              <w:rPr>
                <w:noProof/>
                <w:sz w:val="22"/>
                <w:szCs w:val="22"/>
              </w:rPr>
              <w:t>objects of this Part are as follows</w:t>
            </w:r>
            <w:r w:rsidRPr="00B20AAF">
              <w:rPr>
                <w:sz w:val="22"/>
                <w:szCs w:val="22"/>
              </w:rPr>
              <w:t>:</w:t>
            </w:r>
          </w:p>
          <w:p w14:paraId="53F2A16D" w14:textId="7F2BF5AB" w:rsidR="001C70CA" w:rsidRPr="00B20AAF" w:rsidRDefault="001C70CA" w:rsidP="00FC2EBF">
            <w:pPr>
              <w:pStyle w:val="ListNumber2"/>
              <w:rPr>
                <w:sz w:val="22"/>
                <w:szCs w:val="22"/>
              </w:rPr>
            </w:pPr>
            <w:r w:rsidRPr="00B20AAF">
              <w:rPr>
                <w:sz w:val="22"/>
                <w:szCs w:val="22"/>
              </w:rPr>
              <w:t>(a)</w:t>
            </w:r>
            <w:r w:rsidRPr="00B20AAF">
              <w:rPr>
                <w:sz w:val="22"/>
                <w:szCs w:val="22"/>
              </w:rPr>
              <w:tab/>
              <w:t>to ensure that Australia complies with its obligations under CITES and the Biodiversity Convention;</w:t>
            </w:r>
          </w:p>
          <w:p w14:paraId="1E27B80E" w14:textId="1B22B1A9" w:rsidR="001C70CA" w:rsidRPr="00B20AAF" w:rsidRDefault="001C70CA" w:rsidP="00FC2EBF">
            <w:pPr>
              <w:pStyle w:val="ListNumber2"/>
              <w:rPr>
                <w:sz w:val="22"/>
                <w:szCs w:val="22"/>
              </w:rPr>
            </w:pPr>
            <w:r w:rsidRPr="00B20AAF">
              <w:rPr>
                <w:sz w:val="22"/>
                <w:szCs w:val="22"/>
              </w:rPr>
              <w:t>(b)</w:t>
            </w:r>
            <w:r w:rsidRPr="00B20AAF">
              <w:rPr>
                <w:sz w:val="22"/>
                <w:szCs w:val="22"/>
              </w:rPr>
              <w:tab/>
              <w:t>to protect wildlife that may be adversely affected by trade;</w:t>
            </w:r>
          </w:p>
          <w:p w14:paraId="0BD3A59F" w14:textId="77777777" w:rsidR="001C70CA" w:rsidRPr="00B20AAF" w:rsidRDefault="001C70CA" w:rsidP="00FC2EBF">
            <w:pPr>
              <w:pStyle w:val="ListNumber2"/>
              <w:rPr>
                <w:sz w:val="22"/>
                <w:szCs w:val="22"/>
              </w:rPr>
            </w:pPr>
            <w:r w:rsidRPr="00B20AAF">
              <w:rPr>
                <w:sz w:val="22"/>
                <w:szCs w:val="22"/>
              </w:rPr>
              <w:t>(c)</w:t>
            </w:r>
            <w:r w:rsidRPr="00B20AAF">
              <w:rPr>
                <w:sz w:val="22"/>
                <w:szCs w:val="22"/>
              </w:rPr>
              <w:tab/>
              <w:t>to promote the conservation of biodiversity in Australia and other countries;</w:t>
            </w:r>
          </w:p>
          <w:p w14:paraId="51856DBF" w14:textId="77777777" w:rsidR="001C70CA" w:rsidRPr="00B20AAF" w:rsidRDefault="001C70CA" w:rsidP="00FC2EBF">
            <w:pPr>
              <w:pStyle w:val="ListNumber2"/>
              <w:rPr>
                <w:sz w:val="22"/>
                <w:szCs w:val="22"/>
              </w:rPr>
            </w:pPr>
            <w:r w:rsidRPr="00B20AAF">
              <w:rPr>
                <w:sz w:val="22"/>
                <w:szCs w:val="22"/>
              </w:rPr>
              <w:t>(d)</w:t>
            </w:r>
            <w:r w:rsidRPr="00B20AAF">
              <w:rPr>
                <w:sz w:val="22"/>
                <w:szCs w:val="22"/>
              </w:rPr>
              <w:tab/>
              <w:t>to ensure that any commercial utilisation of Australian native wildlife for the purposes of export is managed in an ecologically sustainable way;</w:t>
            </w:r>
          </w:p>
          <w:p w14:paraId="06D01FF1" w14:textId="77777777" w:rsidR="001C70CA" w:rsidRPr="00B20AAF" w:rsidRDefault="001C70CA" w:rsidP="00FC2EBF">
            <w:pPr>
              <w:pStyle w:val="ListNumber2"/>
              <w:rPr>
                <w:sz w:val="22"/>
                <w:szCs w:val="22"/>
              </w:rPr>
            </w:pPr>
            <w:r w:rsidRPr="00B20AAF">
              <w:rPr>
                <w:sz w:val="22"/>
                <w:szCs w:val="22"/>
              </w:rPr>
              <w:t>(e)</w:t>
            </w:r>
            <w:r w:rsidRPr="00B20AAF">
              <w:rPr>
                <w:sz w:val="22"/>
                <w:szCs w:val="22"/>
              </w:rPr>
              <w:tab/>
              <w:t>to promote the humane treatment of wildlife;</w:t>
            </w:r>
          </w:p>
          <w:p w14:paraId="79661513" w14:textId="77777777" w:rsidR="001C70CA" w:rsidRPr="00B20AAF" w:rsidRDefault="001C70CA" w:rsidP="00FC2EBF">
            <w:pPr>
              <w:pStyle w:val="ListNumber2"/>
              <w:rPr>
                <w:sz w:val="22"/>
                <w:szCs w:val="22"/>
              </w:rPr>
            </w:pPr>
            <w:r w:rsidRPr="00B20AAF">
              <w:rPr>
                <w:sz w:val="22"/>
                <w:szCs w:val="22"/>
              </w:rPr>
              <w:t>(f)</w:t>
            </w:r>
            <w:r w:rsidRPr="00B20AAF">
              <w:rPr>
                <w:sz w:val="22"/>
                <w:szCs w:val="22"/>
              </w:rPr>
              <w:tab/>
              <w:t>to ensure ethical conduct during any research associated with the utilisation of wildlife; and</w:t>
            </w:r>
          </w:p>
          <w:p w14:paraId="4E62EAB3" w14:textId="5C436067" w:rsidR="001C70CA" w:rsidRPr="00B20AAF" w:rsidRDefault="001C70CA" w:rsidP="00FC2EBF">
            <w:pPr>
              <w:pStyle w:val="ListNumber2"/>
              <w:rPr>
                <w:sz w:val="22"/>
                <w:szCs w:val="22"/>
              </w:rPr>
            </w:pPr>
            <w:r w:rsidRPr="00B20AAF">
              <w:rPr>
                <w:sz w:val="22"/>
                <w:szCs w:val="22"/>
              </w:rPr>
              <w:t>(h)</w:t>
            </w:r>
            <w:r w:rsidRPr="00B20AAF">
              <w:rPr>
                <w:sz w:val="22"/>
                <w:szCs w:val="22"/>
              </w:rPr>
              <w:tab/>
              <w:t>to ensure the precautionary principle is taken into account in making decisions relating to the utilisation of wildlife.</w:t>
            </w:r>
          </w:p>
        </w:tc>
        <w:tc>
          <w:tcPr>
            <w:tcW w:w="2500" w:type="pct"/>
          </w:tcPr>
          <w:p w14:paraId="73021977" w14:textId="53A9D42D" w:rsidR="000E392A" w:rsidRPr="00B20AAF" w:rsidRDefault="000E392A" w:rsidP="000E392A">
            <w:pPr>
              <w:spacing w:before="60" w:after="60" w:line="276" w:lineRule="auto"/>
              <w:contextualSpacing/>
              <w:rPr>
                <w:rFonts w:cs="Arial"/>
                <w:noProof/>
              </w:rPr>
            </w:pPr>
            <w:r w:rsidRPr="00B20AAF">
              <w:rPr>
                <w:rFonts w:cs="Arial"/>
                <w:noProof/>
              </w:rPr>
              <w:t xml:space="preserve">The management arrangements for </w:t>
            </w:r>
            <w:r w:rsidR="00B771E6" w:rsidRPr="00B20AAF">
              <w:rPr>
                <w:rFonts w:cs="Arial"/>
                <w:noProof/>
              </w:rPr>
              <w:t>the Torres Strait Bêche-de-mer Fishery</w:t>
            </w:r>
            <w:r w:rsidRPr="00B20AAF">
              <w:rPr>
                <w:rFonts w:cs="Arial"/>
                <w:noProof/>
              </w:rPr>
              <w:t xml:space="preserve"> </w:t>
            </w:r>
            <w:r w:rsidR="00B20AAF">
              <w:rPr>
                <w:rFonts w:cs="Arial"/>
                <w:noProof/>
              </w:rPr>
              <w:t xml:space="preserve">(the fishery) </w:t>
            </w:r>
            <w:r w:rsidRPr="00B20AAF">
              <w:rPr>
                <w:rFonts w:cs="Arial"/>
                <w:noProof/>
              </w:rPr>
              <w:t>have been assessed and found to be consistent with the general guidance provided in the objects of Part 13A.</w:t>
            </w:r>
          </w:p>
          <w:p w14:paraId="18C2E1EC" w14:textId="77777777" w:rsidR="00B20AAF" w:rsidRDefault="00B20AAF" w:rsidP="000E392A">
            <w:pPr>
              <w:spacing w:before="60" w:after="60" w:line="276" w:lineRule="auto"/>
              <w:contextualSpacing/>
              <w:rPr>
                <w:rFonts w:cs="Arial"/>
                <w:noProof/>
              </w:rPr>
            </w:pPr>
          </w:p>
          <w:p w14:paraId="3297CCC3" w14:textId="4E5EBD38" w:rsidR="000E392A" w:rsidRPr="00B20AAF" w:rsidRDefault="00B771E6" w:rsidP="000E392A">
            <w:pPr>
              <w:spacing w:before="60" w:after="60" w:line="276" w:lineRule="auto"/>
              <w:contextualSpacing/>
              <w:rPr>
                <w:rFonts w:cs="Arial"/>
                <w:noProof/>
              </w:rPr>
            </w:pPr>
            <w:r w:rsidRPr="00B20AAF">
              <w:rPr>
                <w:rFonts w:cs="Arial"/>
                <w:noProof/>
              </w:rPr>
              <w:t xml:space="preserve">The </w:t>
            </w:r>
            <w:r w:rsidR="00B20AAF">
              <w:rPr>
                <w:rFonts w:cs="Arial"/>
                <w:noProof/>
              </w:rPr>
              <w:t>f</w:t>
            </w:r>
            <w:r w:rsidRPr="00B20AAF">
              <w:rPr>
                <w:rFonts w:cs="Arial"/>
                <w:noProof/>
              </w:rPr>
              <w:t>ishery</w:t>
            </w:r>
            <w:r w:rsidR="000E392A" w:rsidRPr="00B20AAF">
              <w:rPr>
                <w:rFonts w:cs="Arial"/>
                <w:noProof/>
              </w:rPr>
              <w:t>’s harvest of species listed under the Convention on International Trade in Endangered Species of Wild Fauna and Flora (CITES) has been assessed and is considered sustainable and unlikely to have a detrimental impact on the species’ survival in the wild for the duration of the declaration.</w:t>
            </w:r>
          </w:p>
          <w:p w14:paraId="0497294A" w14:textId="77777777" w:rsidR="000E392A" w:rsidRPr="00B20AAF" w:rsidRDefault="000E392A" w:rsidP="000E392A">
            <w:pPr>
              <w:spacing w:before="60" w:after="60" w:line="276" w:lineRule="auto"/>
              <w:contextualSpacing/>
              <w:rPr>
                <w:rFonts w:cs="Arial"/>
                <w:noProof/>
              </w:rPr>
            </w:pPr>
            <w:r w:rsidRPr="00B20AAF">
              <w:rPr>
                <w:rFonts w:cs="Arial"/>
                <w:noProof/>
              </w:rPr>
              <w:t>There are management arrangements in place to ensure that the resource is being managed in an ecologically sustainable way.</w:t>
            </w:r>
          </w:p>
          <w:p w14:paraId="3617A432" w14:textId="177775E7" w:rsidR="000E392A" w:rsidRPr="00B20AAF" w:rsidRDefault="000E392A" w:rsidP="000E392A">
            <w:pPr>
              <w:spacing w:before="60" w:after="60" w:line="276" w:lineRule="auto"/>
              <w:contextualSpacing/>
              <w:rPr>
                <w:rFonts w:cs="Arial"/>
                <w:noProof/>
              </w:rPr>
            </w:pPr>
            <w:r w:rsidRPr="00B20AAF">
              <w:rPr>
                <w:rFonts w:cs="Arial"/>
                <w:noProof/>
              </w:rPr>
              <w:t xml:space="preserve">The operation of </w:t>
            </w:r>
            <w:r w:rsidR="00B771E6" w:rsidRPr="00B20AAF">
              <w:rPr>
                <w:rFonts w:cs="Arial"/>
                <w:noProof/>
              </w:rPr>
              <w:t xml:space="preserve">the </w:t>
            </w:r>
            <w:r w:rsidR="00B20AAF">
              <w:rPr>
                <w:rFonts w:cs="Arial"/>
                <w:noProof/>
              </w:rPr>
              <w:t>f</w:t>
            </w:r>
            <w:r w:rsidR="00B771E6" w:rsidRPr="00B20AAF">
              <w:rPr>
                <w:rFonts w:cs="Arial"/>
                <w:noProof/>
              </w:rPr>
              <w:t>ishery</w:t>
            </w:r>
            <w:r w:rsidRPr="00B20AAF">
              <w:rPr>
                <w:rFonts w:cs="Arial"/>
                <w:noProof/>
              </w:rPr>
              <w:t xml:space="preserve"> is unlikely to be unsustainable and threaten biodiversity within the next 12 months.</w:t>
            </w:r>
          </w:p>
          <w:p w14:paraId="0FEDAD98" w14:textId="79931CE0" w:rsidR="001C70CA" w:rsidRPr="00B20AAF" w:rsidRDefault="000E392A" w:rsidP="000E392A">
            <w:pPr>
              <w:spacing w:before="60" w:after="60" w:line="276" w:lineRule="auto"/>
              <w:contextualSpacing/>
              <w:rPr>
                <w:rFonts w:cs="Arial"/>
              </w:rPr>
            </w:pPr>
            <w:r w:rsidRPr="00B20AAF">
              <w:rPr>
                <w:rFonts w:cs="Arial"/>
                <w:noProof/>
              </w:rPr>
              <w:t>The Environment Protection and Biodiversity Conservation Regulations 2000 do not specify fish as a class of animal in relation to the welfare of live specimens.</w:t>
            </w:r>
          </w:p>
        </w:tc>
      </w:tr>
      <w:tr w:rsidR="00D40B13" w:rsidRPr="001F4207" w14:paraId="4624BC86"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22E737C0" w14:textId="4706CC4F" w:rsidR="00D40B13" w:rsidRPr="00B20AAF" w:rsidRDefault="00D40B13" w:rsidP="00FC2EBF">
            <w:pPr>
              <w:spacing w:before="60" w:after="60" w:line="276" w:lineRule="auto"/>
              <w:ind w:left="426" w:hanging="426"/>
              <w:contextualSpacing/>
              <w:jc w:val="center"/>
              <w:rPr>
                <w:rFonts w:cs="Arial"/>
                <w:b/>
              </w:rPr>
            </w:pPr>
            <w:r w:rsidRPr="00B20AAF">
              <w:rPr>
                <w:rFonts w:cs="Arial"/>
                <w:b/>
              </w:rPr>
              <w:lastRenderedPageBreak/>
              <w:t>Section 303 CG Minister may issue permits (CITES species)</w:t>
            </w:r>
          </w:p>
        </w:tc>
        <w:tc>
          <w:tcPr>
            <w:tcW w:w="2500" w:type="pct"/>
            <w:shd w:val="clear" w:color="auto" w:fill="D9D9D9" w:themeFill="background1" w:themeFillShade="D9"/>
            <w:vAlign w:val="center"/>
          </w:tcPr>
          <w:p w14:paraId="1B527A26" w14:textId="1573575D" w:rsidR="00D40B13" w:rsidRPr="00B20AAF" w:rsidRDefault="00D40B13" w:rsidP="00FC2EBF">
            <w:pPr>
              <w:spacing w:before="60" w:after="60" w:line="276" w:lineRule="auto"/>
              <w:contextualSpacing/>
              <w:jc w:val="center"/>
              <w:rPr>
                <w:rFonts w:cs="Arial"/>
                <w:b/>
              </w:rPr>
            </w:pPr>
            <w:r w:rsidRPr="00B20AAF">
              <w:rPr>
                <w:rFonts w:cs="Arial"/>
                <w:b/>
              </w:rPr>
              <w:t>Comment</w:t>
            </w:r>
          </w:p>
        </w:tc>
      </w:tr>
      <w:tr w:rsidR="00D40B13" w:rsidRPr="001F4207" w14:paraId="6658FC4B"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4E2FBCB" w14:textId="3C165E9D" w:rsidR="00D40B13" w:rsidRPr="00B20AAF" w:rsidRDefault="00D40B13" w:rsidP="00FC2EBF">
            <w:pPr>
              <w:pStyle w:val="ListNumber"/>
              <w:rPr>
                <w:sz w:val="22"/>
                <w:szCs w:val="22"/>
              </w:rPr>
            </w:pPr>
            <w:r w:rsidRPr="00B20AAF">
              <w:rPr>
                <w:sz w:val="22"/>
                <w:szCs w:val="22"/>
              </w:rPr>
              <w:t>(3)</w:t>
            </w:r>
            <w:r w:rsidR="00A961C6" w:rsidRPr="00B20AAF">
              <w:rPr>
                <w:sz w:val="22"/>
                <w:szCs w:val="22"/>
              </w:rPr>
              <w:tab/>
            </w:r>
            <w:r w:rsidRPr="00B20AAF">
              <w:rPr>
                <w:sz w:val="22"/>
                <w:szCs w:val="22"/>
              </w:rPr>
              <w:t>The Minister must not issue a permit unless the Minister is satisfied that:</w:t>
            </w:r>
          </w:p>
          <w:p w14:paraId="415815ED" w14:textId="3C4D10A3" w:rsidR="00D40B13" w:rsidRPr="00B20AAF" w:rsidRDefault="00A961C6" w:rsidP="00FC2EBF">
            <w:pPr>
              <w:pStyle w:val="ListNumber2"/>
              <w:rPr>
                <w:sz w:val="22"/>
                <w:szCs w:val="22"/>
              </w:rPr>
            </w:pPr>
            <w:r w:rsidRPr="00B20AAF">
              <w:rPr>
                <w:sz w:val="22"/>
                <w:szCs w:val="22"/>
              </w:rPr>
              <w:t>(a)</w:t>
            </w:r>
            <w:r w:rsidR="00D40B13" w:rsidRPr="00B20AAF">
              <w:rPr>
                <w:sz w:val="22"/>
                <w:szCs w:val="22"/>
              </w:rPr>
              <w:tab/>
              <w:t>the action or actions specified in the permit will not be detrimental to, or contribute to trade which is detrimental to:</w:t>
            </w:r>
          </w:p>
          <w:p w14:paraId="75441968" w14:textId="77777777" w:rsidR="000E392A" w:rsidRPr="00B20AAF" w:rsidRDefault="00111796" w:rsidP="000E392A">
            <w:pPr>
              <w:pStyle w:val="ListNumber3"/>
              <w:spacing w:line="276" w:lineRule="auto"/>
              <w:rPr>
                <w:sz w:val="22"/>
                <w:szCs w:val="22"/>
              </w:rPr>
            </w:pPr>
            <w:r w:rsidRPr="00B20AAF">
              <w:rPr>
                <w:sz w:val="22"/>
                <w:szCs w:val="22"/>
              </w:rPr>
              <w:t>(i)</w:t>
            </w:r>
            <w:r w:rsidRPr="00B20AAF">
              <w:rPr>
                <w:sz w:val="22"/>
                <w:szCs w:val="22"/>
              </w:rPr>
              <w:tab/>
              <w:t>the survival of any taxon to which the specimen belongs; or</w:t>
            </w:r>
          </w:p>
          <w:p w14:paraId="5A51F513" w14:textId="77777777" w:rsidR="000E392A" w:rsidRPr="00B20AAF" w:rsidRDefault="000E392A" w:rsidP="000E392A">
            <w:pPr>
              <w:pStyle w:val="ListNumber3"/>
              <w:spacing w:line="276" w:lineRule="auto"/>
              <w:rPr>
                <w:sz w:val="22"/>
                <w:szCs w:val="22"/>
              </w:rPr>
            </w:pPr>
            <w:r w:rsidRPr="00B20AAF">
              <w:rPr>
                <w:sz w:val="22"/>
                <w:szCs w:val="22"/>
              </w:rPr>
              <w:t>(ii)</w:t>
            </w:r>
            <w:r w:rsidRPr="00B20AAF">
              <w:rPr>
                <w:sz w:val="22"/>
                <w:szCs w:val="22"/>
              </w:rPr>
              <w:tab/>
              <w:t>the recovery in nature of any taxon to which the specimen belongs; or</w:t>
            </w:r>
          </w:p>
          <w:p w14:paraId="5A0FB4C6" w14:textId="3664F684" w:rsidR="00807BB8" w:rsidRPr="00B20AAF" w:rsidRDefault="000E392A" w:rsidP="000E392A">
            <w:pPr>
              <w:pStyle w:val="ListNumber3"/>
              <w:spacing w:line="276" w:lineRule="auto"/>
              <w:rPr>
                <w:sz w:val="22"/>
                <w:szCs w:val="22"/>
              </w:rPr>
            </w:pPr>
            <w:r w:rsidRPr="00B20AAF">
              <w:rPr>
                <w:sz w:val="22"/>
                <w:szCs w:val="22"/>
              </w:rPr>
              <w:t>(iii)</w:t>
            </w:r>
            <w:r w:rsidRPr="00B20AAF">
              <w:rPr>
                <w:sz w:val="22"/>
                <w:szCs w:val="22"/>
              </w:rPr>
              <w:tab/>
              <w:t>any relevant ecosystem (for example, detriment to habitat or biodiversity); and</w:t>
            </w:r>
          </w:p>
        </w:tc>
        <w:tc>
          <w:tcPr>
            <w:tcW w:w="2500" w:type="pct"/>
          </w:tcPr>
          <w:p w14:paraId="16A3DD09" w14:textId="77777777" w:rsidR="000E392A" w:rsidRPr="00B20AAF" w:rsidRDefault="000E392A" w:rsidP="000E392A">
            <w:pPr>
              <w:spacing w:before="60" w:after="60" w:line="276" w:lineRule="auto"/>
              <w:contextualSpacing/>
              <w:rPr>
                <w:rFonts w:cs="Arial"/>
                <w:b/>
              </w:rPr>
            </w:pPr>
            <w:r w:rsidRPr="00B20AAF">
              <w:rPr>
                <w:rFonts w:cs="Arial"/>
                <w:b/>
              </w:rPr>
              <w:t>Meets</w:t>
            </w:r>
          </w:p>
          <w:p w14:paraId="27634FFA" w14:textId="37460DFE" w:rsidR="000E392A" w:rsidRPr="00B20AAF" w:rsidRDefault="00B771E6" w:rsidP="000E392A">
            <w:pPr>
              <w:spacing w:before="60" w:after="60" w:line="276" w:lineRule="auto"/>
              <w:contextualSpacing/>
              <w:rPr>
                <w:rFonts w:cs="Arial"/>
              </w:rPr>
            </w:pPr>
            <w:r w:rsidRPr="00B20AAF">
              <w:rPr>
                <w:rFonts w:cs="Arial"/>
              </w:rPr>
              <w:t xml:space="preserve">The </w:t>
            </w:r>
            <w:r w:rsidR="00B20AAF">
              <w:rPr>
                <w:rFonts w:cs="Arial"/>
              </w:rPr>
              <w:t>f</w:t>
            </w:r>
            <w:r w:rsidRPr="00B20AAF">
              <w:rPr>
                <w:rFonts w:cs="Arial"/>
              </w:rPr>
              <w:t>ishery</w:t>
            </w:r>
            <w:r w:rsidR="000E392A" w:rsidRPr="00B20AAF">
              <w:rPr>
                <w:rFonts w:cs="Arial"/>
              </w:rPr>
              <w:t xml:space="preserve"> harvests Black Teatfish (</w:t>
            </w:r>
            <w:r w:rsidR="000E392A" w:rsidRPr="00B20AAF">
              <w:rPr>
                <w:rFonts w:cs="Arial"/>
                <w:i/>
                <w:iCs/>
              </w:rPr>
              <w:t>Holothuria whitmaei</w:t>
            </w:r>
            <w:r w:rsidR="000E392A" w:rsidRPr="00B20AAF">
              <w:rPr>
                <w:rFonts w:cs="Arial"/>
              </w:rPr>
              <w:t>) and White Teatfish (</w:t>
            </w:r>
            <w:r w:rsidR="000E392A" w:rsidRPr="00B20AAF">
              <w:rPr>
                <w:rFonts w:cs="Arial"/>
                <w:i/>
                <w:iCs/>
              </w:rPr>
              <w:t>H. fuscogilva</w:t>
            </w:r>
            <w:r w:rsidR="000E392A" w:rsidRPr="00B20AAF">
              <w:rPr>
                <w:rFonts w:cs="Arial"/>
              </w:rPr>
              <w:t>) which are both listed in CITES Appendix II.</w:t>
            </w:r>
          </w:p>
          <w:p w14:paraId="7A9DC553" w14:textId="3B100149" w:rsidR="00FC5627" w:rsidRPr="00B20AAF" w:rsidRDefault="000E392A" w:rsidP="000E392A">
            <w:pPr>
              <w:spacing w:before="60" w:after="60" w:line="276" w:lineRule="auto"/>
              <w:contextualSpacing/>
              <w:rPr>
                <w:rFonts w:cs="Arial"/>
              </w:rPr>
            </w:pPr>
            <w:r w:rsidRPr="00B20AAF">
              <w:rPr>
                <w:rFonts w:cs="Arial"/>
              </w:rPr>
              <w:t xml:space="preserve">The </w:t>
            </w:r>
            <w:r w:rsidR="00B20AAF">
              <w:rPr>
                <w:rFonts w:cs="Arial"/>
              </w:rPr>
              <w:t>d</w:t>
            </w:r>
            <w:r w:rsidRPr="00B20AAF">
              <w:rPr>
                <w:rFonts w:cs="Arial"/>
              </w:rPr>
              <w:t xml:space="preserve">epartment’s assessment under the EPBC Act has found that </w:t>
            </w:r>
            <w:r w:rsidR="00B771E6" w:rsidRPr="00B20AAF">
              <w:rPr>
                <w:rFonts w:cs="Arial"/>
              </w:rPr>
              <w:t xml:space="preserve">the </w:t>
            </w:r>
            <w:r w:rsidR="00B20AAF">
              <w:rPr>
                <w:rFonts w:cs="Arial"/>
              </w:rPr>
              <w:t>f</w:t>
            </w:r>
            <w:r w:rsidR="00B771E6" w:rsidRPr="00B20AAF">
              <w:rPr>
                <w:rFonts w:cs="Arial"/>
              </w:rPr>
              <w:t>ishery</w:t>
            </w:r>
            <w:r w:rsidRPr="00B20AAF">
              <w:rPr>
                <w:rFonts w:cs="Arial"/>
              </w:rPr>
              <w:t xml:space="preserve"> is likely to be sustainable and not threatened the survival of the species in nature, for the period of the proposed approvals.</w:t>
            </w:r>
          </w:p>
          <w:p w14:paraId="2796FC47" w14:textId="261D1EC7" w:rsidR="00056E19" w:rsidRPr="00B20AAF" w:rsidRDefault="00D40B13" w:rsidP="00FC5627">
            <w:pPr>
              <w:spacing w:before="60" w:after="60" w:line="276" w:lineRule="auto"/>
              <w:contextualSpacing/>
              <w:rPr>
                <w:rFonts w:cs="Arial"/>
                <w:highlight w:val="cyan"/>
              </w:rPr>
            </w:pPr>
            <w:r w:rsidRPr="00B20AAF">
              <w:rPr>
                <w:rFonts w:cs="Arial"/>
              </w:rPr>
              <w:t xml:space="preserve">A condition on the WTO declaration for </w:t>
            </w:r>
            <w:r w:rsidR="00B771E6" w:rsidRPr="00B20AAF">
              <w:rPr>
                <w:rFonts w:cs="Arial"/>
              </w:rPr>
              <w:t xml:space="preserve">the </w:t>
            </w:r>
            <w:r w:rsidR="00B20AAF">
              <w:rPr>
                <w:rFonts w:cs="Arial"/>
              </w:rPr>
              <w:t>f</w:t>
            </w:r>
            <w:r w:rsidR="00B771E6" w:rsidRPr="00B20AAF">
              <w:rPr>
                <w:rFonts w:cs="Arial"/>
              </w:rPr>
              <w:t>ishery</w:t>
            </w:r>
            <w:r w:rsidR="001B5AA8" w:rsidRPr="00B20AAF">
              <w:rPr>
                <w:rFonts w:cs="Arial"/>
              </w:rPr>
              <w:t xml:space="preserve"> </w:t>
            </w:r>
            <w:r w:rsidRPr="00B20AAF">
              <w:rPr>
                <w:rFonts w:cs="Arial"/>
              </w:rPr>
              <w:t xml:space="preserve">includes annual reporting requirements, which will allow the </w:t>
            </w:r>
            <w:r w:rsidR="00B20AAF">
              <w:rPr>
                <w:rFonts w:cs="Arial"/>
              </w:rPr>
              <w:t>d</w:t>
            </w:r>
            <w:r w:rsidRPr="00B20AAF">
              <w:rPr>
                <w:rFonts w:cs="Arial"/>
              </w:rPr>
              <w:t xml:space="preserve">epartment to monitor the status of CITES specimens harvested in </w:t>
            </w:r>
            <w:r w:rsidR="00B771E6" w:rsidRPr="00B20AAF">
              <w:rPr>
                <w:rFonts w:cs="Arial"/>
              </w:rPr>
              <w:t xml:space="preserve">the </w:t>
            </w:r>
            <w:r w:rsidR="00B20AAF">
              <w:rPr>
                <w:rFonts w:cs="Arial"/>
              </w:rPr>
              <w:t>f</w:t>
            </w:r>
            <w:r w:rsidR="00B771E6" w:rsidRPr="00B20AAF">
              <w:rPr>
                <w:rFonts w:cs="Arial"/>
              </w:rPr>
              <w:t>ishery</w:t>
            </w:r>
            <w:r w:rsidRPr="00B20AAF">
              <w:rPr>
                <w:rFonts w:cs="Arial"/>
              </w:rPr>
              <w:t>.</w:t>
            </w:r>
          </w:p>
        </w:tc>
      </w:tr>
      <w:tr w:rsidR="00400844" w:rsidRPr="001F4207"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20D2C12D" w:rsidR="00400844" w:rsidRPr="00B20AAF" w:rsidRDefault="00400844" w:rsidP="00FC2EBF">
            <w:pPr>
              <w:spacing w:before="60" w:after="60" w:line="276" w:lineRule="auto"/>
              <w:ind w:left="426" w:hanging="426"/>
              <w:contextualSpacing/>
              <w:jc w:val="center"/>
              <w:rPr>
                <w:rFonts w:cs="Arial"/>
                <w:b/>
              </w:rPr>
            </w:pPr>
            <w:r w:rsidRPr="00B20AAF">
              <w:rPr>
                <w:rFonts w:cs="Arial"/>
                <w:b/>
              </w:rPr>
              <w:t>Section 303DC Minister may amend list (</w:t>
            </w:r>
            <w:r w:rsidR="00CC55B8" w:rsidRPr="00B20AAF">
              <w:rPr>
                <w:rFonts w:cs="Arial"/>
                <w:b/>
              </w:rPr>
              <w:t>non-CITES</w:t>
            </w:r>
            <w:r w:rsidRPr="00B20AAF">
              <w:rPr>
                <w:rFonts w:cs="Arial"/>
                <w:b/>
              </w:rPr>
              <w:t xml:space="preserve"> species)</w:t>
            </w:r>
          </w:p>
        </w:tc>
        <w:tc>
          <w:tcPr>
            <w:tcW w:w="2500" w:type="pct"/>
            <w:shd w:val="clear" w:color="auto" w:fill="D9D9D9" w:themeFill="background1" w:themeFillShade="D9"/>
            <w:vAlign w:val="center"/>
          </w:tcPr>
          <w:p w14:paraId="0426C78B" w14:textId="352AD0C9" w:rsidR="00400844" w:rsidRPr="00B20AAF" w:rsidRDefault="00400844" w:rsidP="00FC2EBF">
            <w:pPr>
              <w:spacing w:before="60" w:after="60" w:line="276" w:lineRule="auto"/>
              <w:contextualSpacing/>
              <w:jc w:val="center"/>
              <w:rPr>
                <w:rFonts w:cs="Arial"/>
                <w:b/>
              </w:rPr>
            </w:pPr>
            <w:r w:rsidRPr="00B20AAF">
              <w:rPr>
                <w:rFonts w:cs="Arial"/>
                <w:b/>
              </w:rPr>
              <w:t>Comment</w:t>
            </w:r>
          </w:p>
        </w:tc>
      </w:tr>
      <w:tr w:rsidR="00D40B13" w:rsidRPr="001F4207" w14:paraId="2F4AE07E"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tcPr>
          <w:p w14:paraId="358C20E3" w14:textId="0F5EE9C0" w:rsidR="00D40B13" w:rsidRPr="00B20AAF" w:rsidRDefault="00D40B13" w:rsidP="00FC2EBF">
            <w:pPr>
              <w:pStyle w:val="ListNumber"/>
              <w:rPr>
                <w:sz w:val="22"/>
                <w:szCs w:val="22"/>
              </w:rPr>
            </w:pPr>
            <w:r w:rsidRPr="00B20AAF">
              <w:rPr>
                <w:sz w:val="22"/>
                <w:szCs w:val="22"/>
              </w:rPr>
              <w:t>(1)</w:t>
            </w:r>
            <w:r w:rsidR="00A961C6" w:rsidRPr="00B20AAF">
              <w:rPr>
                <w:sz w:val="22"/>
                <w:szCs w:val="22"/>
              </w:rPr>
              <w:tab/>
            </w:r>
            <w:r w:rsidRPr="00B20AAF">
              <w:rPr>
                <w:sz w:val="22"/>
                <w:szCs w:val="22"/>
              </w:rPr>
              <w:tab/>
              <w:t>The Minister may, by legislative instrument, amend the list referred to in section 303DB [list of exempt native specimens] by:</w:t>
            </w:r>
          </w:p>
          <w:p w14:paraId="5BD6692C" w14:textId="77777777" w:rsidR="00D40B13" w:rsidRPr="00B20AAF" w:rsidRDefault="00D40B13" w:rsidP="00FC2EBF">
            <w:pPr>
              <w:pStyle w:val="ListNumber2"/>
              <w:rPr>
                <w:sz w:val="22"/>
                <w:szCs w:val="22"/>
              </w:rPr>
            </w:pPr>
            <w:r w:rsidRPr="00B20AAF">
              <w:rPr>
                <w:sz w:val="22"/>
                <w:szCs w:val="22"/>
              </w:rPr>
              <w:t>(a)</w:t>
            </w:r>
            <w:r w:rsidRPr="00B20AAF">
              <w:rPr>
                <w:sz w:val="22"/>
                <w:szCs w:val="22"/>
              </w:rPr>
              <w:tab/>
              <w:t>doing any of the following:</w:t>
            </w:r>
          </w:p>
          <w:p w14:paraId="37F3AF82" w14:textId="77777777" w:rsidR="00807BB8" w:rsidRPr="00B20AAF" w:rsidRDefault="00807BB8" w:rsidP="00FC2EBF">
            <w:pPr>
              <w:pStyle w:val="ListNumber3"/>
              <w:spacing w:line="276" w:lineRule="auto"/>
              <w:rPr>
                <w:sz w:val="22"/>
                <w:szCs w:val="22"/>
              </w:rPr>
            </w:pPr>
            <w:r w:rsidRPr="00B20AAF">
              <w:rPr>
                <w:sz w:val="22"/>
                <w:szCs w:val="22"/>
              </w:rPr>
              <w:t>(i)</w:t>
            </w:r>
            <w:r w:rsidRPr="00B20AAF">
              <w:rPr>
                <w:sz w:val="22"/>
                <w:szCs w:val="22"/>
              </w:rPr>
              <w:tab/>
              <w:t>including items in the list;</w:t>
            </w:r>
          </w:p>
          <w:p w14:paraId="076142CE" w14:textId="77777777" w:rsidR="00807BB8" w:rsidRPr="00B20AAF" w:rsidRDefault="00807BB8" w:rsidP="00FC2EBF">
            <w:pPr>
              <w:pStyle w:val="ListNumber3"/>
              <w:spacing w:line="276" w:lineRule="auto"/>
              <w:rPr>
                <w:sz w:val="22"/>
                <w:szCs w:val="22"/>
              </w:rPr>
            </w:pPr>
            <w:r w:rsidRPr="00B20AAF">
              <w:rPr>
                <w:sz w:val="22"/>
                <w:szCs w:val="22"/>
              </w:rPr>
              <w:t>(ii)</w:t>
            </w:r>
            <w:r w:rsidRPr="00B20AAF">
              <w:rPr>
                <w:sz w:val="22"/>
                <w:szCs w:val="22"/>
              </w:rPr>
              <w:tab/>
              <w:t>deleting items from the list;</w:t>
            </w:r>
          </w:p>
          <w:p w14:paraId="718D1923" w14:textId="77777777" w:rsidR="00807BB8" w:rsidRPr="00B20AAF" w:rsidRDefault="00807BB8" w:rsidP="00FC2EBF">
            <w:pPr>
              <w:pStyle w:val="ListNumber3"/>
              <w:spacing w:line="276" w:lineRule="auto"/>
              <w:rPr>
                <w:sz w:val="22"/>
                <w:szCs w:val="22"/>
              </w:rPr>
            </w:pPr>
            <w:r w:rsidRPr="00B20AAF">
              <w:rPr>
                <w:sz w:val="22"/>
                <w:szCs w:val="22"/>
              </w:rPr>
              <w:t>(iii)</w:t>
            </w:r>
            <w:r w:rsidRPr="00B20AAF">
              <w:rPr>
                <w:sz w:val="22"/>
                <w:szCs w:val="22"/>
              </w:rPr>
              <w:tab/>
              <w:t>imposing a condition or restriction to which the inclusion of a specimen in the list is subject;</w:t>
            </w:r>
          </w:p>
          <w:p w14:paraId="0B90D3C4" w14:textId="77777777" w:rsidR="00807BB8" w:rsidRPr="00B20AAF" w:rsidRDefault="00807BB8" w:rsidP="00FC2EBF">
            <w:pPr>
              <w:pStyle w:val="ListNumber3"/>
              <w:spacing w:line="276" w:lineRule="auto"/>
              <w:rPr>
                <w:sz w:val="22"/>
                <w:szCs w:val="22"/>
              </w:rPr>
            </w:pPr>
            <w:r w:rsidRPr="00B20AAF">
              <w:rPr>
                <w:sz w:val="22"/>
                <w:szCs w:val="22"/>
              </w:rPr>
              <w:t>(iv)</w:t>
            </w:r>
            <w:r w:rsidRPr="00B20AAF">
              <w:rPr>
                <w:sz w:val="22"/>
                <w:szCs w:val="22"/>
              </w:rPr>
              <w:tab/>
              <w:t>varying or revoking a condition or restriction to which the inclusion of a specimen in the list is subject; or</w:t>
            </w:r>
          </w:p>
          <w:p w14:paraId="3928EB02" w14:textId="04728374" w:rsidR="00807BB8" w:rsidRPr="00B20AAF" w:rsidRDefault="00807BB8" w:rsidP="00FC2EBF">
            <w:pPr>
              <w:pStyle w:val="ListNumber2"/>
              <w:rPr>
                <w:sz w:val="22"/>
                <w:szCs w:val="22"/>
              </w:rPr>
            </w:pPr>
            <w:r w:rsidRPr="00B20AAF">
              <w:rPr>
                <w:sz w:val="22"/>
                <w:szCs w:val="22"/>
              </w:rPr>
              <w:t>(b)</w:t>
            </w:r>
            <w:r w:rsidRPr="00B20AAF">
              <w:rPr>
                <w:sz w:val="22"/>
                <w:szCs w:val="22"/>
              </w:rPr>
              <w:tab/>
              <w:t>correcting an inaccuracy or updating the name of a species.</w:t>
            </w:r>
          </w:p>
          <w:p w14:paraId="4E0E7799" w14:textId="32BBB077" w:rsidR="00807BB8" w:rsidRPr="00B20AAF" w:rsidRDefault="00807BB8" w:rsidP="00FC2EBF">
            <w:pPr>
              <w:pStyle w:val="ListNumber2"/>
              <w:rPr>
                <w:sz w:val="22"/>
                <w:szCs w:val="22"/>
              </w:rPr>
            </w:pPr>
          </w:p>
        </w:tc>
        <w:tc>
          <w:tcPr>
            <w:tcW w:w="2500" w:type="pct"/>
            <w:shd w:val="clear" w:color="auto" w:fill="auto"/>
          </w:tcPr>
          <w:p w14:paraId="01008CC1" w14:textId="347EE54F" w:rsidR="000E392A" w:rsidRPr="00B20AAF" w:rsidRDefault="000E392A" w:rsidP="000E392A">
            <w:pPr>
              <w:pStyle w:val="Default"/>
              <w:spacing w:before="60" w:after="60"/>
              <w:rPr>
                <w:rFonts w:ascii="Arial" w:hAnsi="Arial" w:cs="Arial"/>
                <w:sz w:val="22"/>
                <w:szCs w:val="22"/>
              </w:rPr>
            </w:pPr>
            <w:r w:rsidRPr="00B20AAF">
              <w:rPr>
                <w:rFonts w:ascii="Arial" w:hAnsi="Arial" w:cs="Arial"/>
                <w:sz w:val="22"/>
                <w:szCs w:val="22"/>
              </w:rPr>
              <w:t xml:space="preserve">The </w:t>
            </w:r>
            <w:r w:rsidR="00360AFD">
              <w:rPr>
                <w:rFonts w:ascii="Arial" w:hAnsi="Arial" w:cs="Arial"/>
                <w:sz w:val="22"/>
                <w:szCs w:val="22"/>
              </w:rPr>
              <w:t>d</w:t>
            </w:r>
            <w:r w:rsidRPr="00B20AAF">
              <w:rPr>
                <w:rFonts w:ascii="Arial" w:hAnsi="Arial" w:cs="Arial"/>
                <w:sz w:val="22"/>
                <w:szCs w:val="22"/>
              </w:rPr>
              <w:t xml:space="preserve">epartment recommends that specimens that are, or are derived from, fish or invertebrates harvested in the </w:t>
            </w:r>
            <w:r w:rsidR="00B20AAF" w:rsidRPr="00B20AAF">
              <w:rPr>
                <w:rFonts w:ascii="Arial" w:hAnsi="Arial" w:cs="Arial"/>
                <w:sz w:val="22"/>
                <w:szCs w:val="22"/>
              </w:rPr>
              <w:t>f</w:t>
            </w:r>
            <w:r w:rsidRPr="00B20AAF">
              <w:rPr>
                <w:rFonts w:ascii="Arial" w:hAnsi="Arial" w:cs="Arial"/>
                <w:sz w:val="22"/>
                <w:szCs w:val="22"/>
              </w:rPr>
              <w:t xml:space="preserve">ishery, as defined in the management regime in force under the </w:t>
            </w:r>
            <w:hyperlink r:id="rId107" w:history="1">
              <w:r w:rsidRPr="00B20AAF">
                <w:rPr>
                  <w:rStyle w:val="Hyperlink"/>
                  <w:rFonts w:ascii="Arial" w:hAnsi="Arial" w:cs="Arial"/>
                  <w:bCs/>
                  <w:i/>
                  <w:sz w:val="22"/>
                  <w:szCs w:val="22"/>
                </w:rPr>
                <w:t>Torres Strait Fisheries Act 1984</w:t>
              </w:r>
            </w:hyperlink>
            <w:r w:rsidRPr="00B20AAF">
              <w:rPr>
                <w:rFonts w:ascii="Arial" w:hAnsi="Arial" w:cs="Arial"/>
                <w:bCs/>
                <w:sz w:val="22"/>
                <w:szCs w:val="22"/>
              </w:rPr>
              <w:t xml:space="preserve">, </w:t>
            </w:r>
            <w:hyperlink r:id="rId108" w:history="1">
              <w:r w:rsidRPr="00B20AAF">
                <w:rPr>
                  <w:rStyle w:val="Hyperlink"/>
                  <w:rFonts w:ascii="Arial" w:hAnsi="Arial" w:cs="Arial"/>
                  <w:bCs/>
                  <w:i/>
                  <w:sz w:val="22"/>
                  <w:szCs w:val="22"/>
                </w:rPr>
                <w:t>Torres Strait Fisheries Regulations 1985</w:t>
              </w:r>
            </w:hyperlink>
            <w:r w:rsidRPr="00B20AAF">
              <w:rPr>
                <w:rFonts w:ascii="Arial" w:hAnsi="Arial" w:cs="Arial"/>
                <w:bCs/>
                <w:i/>
                <w:sz w:val="22"/>
                <w:szCs w:val="22"/>
              </w:rPr>
              <w:t xml:space="preserve">, </w:t>
            </w:r>
            <w:hyperlink r:id="rId109" w:history="1">
              <w:r w:rsidRPr="00B20AAF">
                <w:rPr>
                  <w:rStyle w:val="Hyperlink"/>
                  <w:rFonts w:ascii="Arial" w:hAnsi="Arial" w:cs="Arial"/>
                  <w:bCs/>
                  <w:i/>
                  <w:sz w:val="22"/>
                  <w:szCs w:val="22"/>
                </w:rPr>
                <w:t>Torres Strait Fisheries Management Instrument No.15 (Torres Strait Sea Cucumber Fishery)</w:t>
              </w:r>
            </w:hyperlink>
            <w:r w:rsidRPr="00B20AAF">
              <w:rPr>
                <w:rFonts w:ascii="Arial" w:hAnsi="Arial" w:cs="Arial"/>
                <w:bCs/>
                <w:sz w:val="22"/>
                <w:szCs w:val="22"/>
              </w:rPr>
              <w:t>, as well as in</w:t>
            </w:r>
            <w:hyperlink r:id="rId110" w:history="1">
              <w:r w:rsidRPr="00B20AAF">
                <w:rPr>
                  <w:rStyle w:val="Hyperlink"/>
                  <w:rFonts w:ascii="Arial" w:hAnsi="Arial" w:cs="Arial"/>
                  <w:bCs/>
                  <w:sz w:val="22"/>
                  <w:szCs w:val="22"/>
                </w:rPr>
                <w:t xml:space="preserve"> licence conditions</w:t>
              </w:r>
            </w:hyperlink>
            <w:r w:rsidRPr="00B20AAF">
              <w:rPr>
                <w:rFonts w:ascii="Arial" w:hAnsi="Arial" w:cs="Arial"/>
                <w:bCs/>
                <w:sz w:val="22"/>
                <w:szCs w:val="22"/>
              </w:rPr>
              <w:t xml:space="preserve"> and the </w:t>
            </w:r>
            <w:hyperlink r:id="rId111" w:history="1">
              <w:r w:rsidRPr="00B20AAF">
                <w:rPr>
                  <w:rStyle w:val="Hyperlink"/>
                  <w:rFonts w:ascii="Arial" w:hAnsi="Arial" w:cs="Arial"/>
                  <w:bCs/>
                  <w:sz w:val="22"/>
                  <w:szCs w:val="22"/>
                </w:rPr>
                <w:t>Torres Strait Bêche-de-mer Fishery Harvest Strategy</w:t>
              </w:r>
            </w:hyperlink>
            <w:r w:rsidRPr="00B20AAF">
              <w:rPr>
                <w:rFonts w:ascii="Arial" w:hAnsi="Arial" w:cs="Arial"/>
                <w:sz w:val="22"/>
                <w:szCs w:val="22"/>
              </w:rPr>
              <w:t>, but not including:</w:t>
            </w:r>
          </w:p>
          <w:p w14:paraId="0D246AE2" w14:textId="77777777" w:rsidR="000E392A" w:rsidRPr="00B20AAF" w:rsidRDefault="000E392A" w:rsidP="000E392A">
            <w:pPr>
              <w:pStyle w:val="Default"/>
              <w:numPr>
                <w:ilvl w:val="0"/>
                <w:numId w:val="18"/>
              </w:numPr>
              <w:spacing w:before="60" w:after="60"/>
              <w:rPr>
                <w:rFonts w:ascii="Arial" w:hAnsi="Arial" w:cs="Arial"/>
                <w:sz w:val="22"/>
                <w:szCs w:val="22"/>
              </w:rPr>
            </w:pPr>
            <w:r w:rsidRPr="00B20AAF">
              <w:rPr>
                <w:rFonts w:ascii="Arial" w:hAnsi="Arial" w:cs="Arial"/>
                <w:sz w:val="22"/>
                <w:szCs w:val="22"/>
              </w:rPr>
              <w:t>specimens that belong to taxa listed under section 209 of the EPBC Act (Australia’s list of migratory species), or</w:t>
            </w:r>
          </w:p>
          <w:p w14:paraId="49251E5E" w14:textId="77777777" w:rsidR="000E392A" w:rsidRPr="00B20AAF" w:rsidRDefault="000E392A" w:rsidP="000E392A">
            <w:pPr>
              <w:pStyle w:val="Default"/>
              <w:numPr>
                <w:ilvl w:val="0"/>
                <w:numId w:val="18"/>
              </w:numPr>
              <w:spacing w:before="60" w:after="60"/>
              <w:rPr>
                <w:rFonts w:ascii="Arial" w:hAnsi="Arial" w:cs="Arial"/>
                <w:sz w:val="22"/>
                <w:szCs w:val="22"/>
              </w:rPr>
            </w:pPr>
            <w:r w:rsidRPr="00B20AAF">
              <w:rPr>
                <w:rFonts w:ascii="Arial" w:hAnsi="Arial" w:cs="Arial"/>
                <w:sz w:val="22"/>
                <w:szCs w:val="22"/>
              </w:rPr>
              <w:t>specimens that belong to taxa listed under section 248 of the EPBC Act (Australia’s list of marine species), or</w:t>
            </w:r>
          </w:p>
          <w:p w14:paraId="300ADF51" w14:textId="77777777" w:rsidR="000E392A" w:rsidRPr="00B20AAF" w:rsidRDefault="000E392A" w:rsidP="000E392A">
            <w:pPr>
              <w:pStyle w:val="Default"/>
              <w:numPr>
                <w:ilvl w:val="0"/>
                <w:numId w:val="18"/>
              </w:numPr>
              <w:spacing w:before="60" w:after="60"/>
              <w:rPr>
                <w:rFonts w:ascii="Arial" w:hAnsi="Arial" w:cs="Arial"/>
                <w:sz w:val="22"/>
                <w:szCs w:val="22"/>
              </w:rPr>
            </w:pPr>
            <w:r w:rsidRPr="00B20AAF">
              <w:rPr>
                <w:rFonts w:ascii="Arial" w:hAnsi="Arial" w:cs="Arial"/>
                <w:sz w:val="22"/>
                <w:szCs w:val="22"/>
              </w:rPr>
              <w:t>specimens that belong to eligible listed threatened species, as defined under section 303BC of the EPBC Act, or</w:t>
            </w:r>
          </w:p>
          <w:p w14:paraId="2C25FC72" w14:textId="77777777" w:rsidR="000E392A" w:rsidRPr="00B20AAF" w:rsidRDefault="000E392A" w:rsidP="000E392A">
            <w:pPr>
              <w:pStyle w:val="Default"/>
              <w:numPr>
                <w:ilvl w:val="0"/>
                <w:numId w:val="18"/>
              </w:numPr>
              <w:spacing w:before="60" w:after="60"/>
              <w:rPr>
                <w:rFonts w:ascii="Arial" w:hAnsi="Arial" w:cs="Arial"/>
                <w:sz w:val="22"/>
                <w:szCs w:val="22"/>
              </w:rPr>
            </w:pPr>
            <w:r w:rsidRPr="00B20AAF">
              <w:rPr>
                <w:rFonts w:ascii="Arial" w:hAnsi="Arial" w:cs="Arial"/>
                <w:sz w:val="22"/>
                <w:szCs w:val="22"/>
              </w:rPr>
              <w:t>specimens that belong to taxa listed under section 303CA of the EPBC Act (Australia’s CITES List)</w:t>
            </w:r>
          </w:p>
          <w:p w14:paraId="485268F8" w14:textId="2EBCE751" w:rsidR="000E392A" w:rsidRPr="00B20AAF" w:rsidRDefault="000E392A" w:rsidP="000E392A">
            <w:pPr>
              <w:pStyle w:val="Default"/>
              <w:spacing w:before="60" w:after="60"/>
              <w:rPr>
                <w:rFonts w:ascii="Arial" w:hAnsi="Arial" w:cs="Arial"/>
                <w:sz w:val="22"/>
                <w:szCs w:val="22"/>
              </w:rPr>
            </w:pPr>
            <w:r w:rsidRPr="00B20AAF">
              <w:rPr>
                <w:rFonts w:ascii="Arial" w:hAnsi="Arial" w:cs="Arial"/>
                <w:sz w:val="22"/>
                <w:szCs w:val="22"/>
              </w:rPr>
              <w:t xml:space="preserve">be included in the list of exempt native specimens while </w:t>
            </w:r>
            <w:r w:rsidR="00B771E6" w:rsidRPr="00B20AAF">
              <w:rPr>
                <w:rFonts w:ascii="Arial" w:hAnsi="Arial" w:cs="Arial"/>
                <w:sz w:val="22"/>
                <w:szCs w:val="22"/>
              </w:rPr>
              <w:t xml:space="preserve">the </w:t>
            </w:r>
            <w:r w:rsidR="00B20AAF">
              <w:rPr>
                <w:rFonts w:ascii="Arial" w:hAnsi="Arial" w:cs="Arial"/>
                <w:sz w:val="22"/>
                <w:szCs w:val="22"/>
              </w:rPr>
              <w:t>f</w:t>
            </w:r>
            <w:r w:rsidR="00B771E6" w:rsidRPr="00B20AAF">
              <w:rPr>
                <w:rFonts w:ascii="Arial" w:hAnsi="Arial" w:cs="Arial"/>
                <w:sz w:val="22"/>
                <w:szCs w:val="22"/>
              </w:rPr>
              <w:t>ishery</w:t>
            </w:r>
            <w:r w:rsidRPr="00B20AAF">
              <w:rPr>
                <w:rFonts w:ascii="Arial" w:hAnsi="Arial" w:cs="Arial"/>
                <w:sz w:val="22"/>
                <w:szCs w:val="22"/>
              </w:rPr>
              <w:t xml:space="preserve"> is subject to a declaration as an approved wildlife trade operation.</w:t>
            </w:r>
          </w:p>
          <w:p w14:paraId="093E1F7E" w14:textId="4A67609B" w:rsidR="00060995" w:rsidRPr="00B20AAF" w:rsidRDefault="000E392A" w:rsidP="000E392A">
            <w:pPr>
              <w:pStyle w:val="Default"/>
              <w:spacing w:before="60" w:after="60" w:line="276" w:lineRule="auto"/>
              <w:contextualSpacing/>
              <w:rPr>
                <w:rFonts w:ascii="Arial" w:hAnsi="Arial" w:cs="Arial"/>
                <w:sz w:val="22"/>
                <w:szCs w:val="22"/>
              </w:rPr>
            </w:pPr>
            <w:r w:rsidRPr="00B20AAF">
              <w:rPr>
                <w:rFonts w:ascii="Arial" w:hAnsi="Arial" w:cs="Arial"/>
                <w:sz w:val="22"/>
                <w:szCs w:val="22"/>
              </w:rPr>
              <w:t xml:space="preserve">CITES-listed species that are approved to be exported are done so under the associated </w:t>
            </w:r>
            <w:r w:rsidR="00433FC8">
              <w:rPr>
                <w:rFonts w:ascii="Arial" w:hAnsi="Arial" w:cs="Arial"/>
                <w:sz w:val="22"/>
                <w:szCs w:val="22"/>
              </w:rPr>
              <w:t>WTO</w:t>
            </w:r>
            <w:r w:rsidRPr="00B20AAF">
              <w:rPr>
                <w:rFonts w:ascii="Arial" w:hAnsi="Arial" w:cs="Arial"/>
                <w:sz w:val="22"/>
                <w:szCs w:val="22"/>
              </w:rPr>
              <w:t xml:space="preserve"> approval.</w:t>
            </w:r>
          </w:p>
        </w:tc>
      </w:tr>
      <w:tr w:rsidR="00D40B13" w:rsidRPr="001F4207" w14:paraId="5A8D2589"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0CDFB265" w14:textId="72DD1CDC" w:rsidR="00807BB8" w:rsidRPr="00B20AAF" w:rsidRDefault="00D40B13" w:rsidP="00FC2EBF">
            <w:pPr>
              <w:pStyle w:val="ListNumber"/>
              <w:rPr>
                <w:sz w:val="22"/>
                <w:szCs w:val="22"/>
              </w:rPr>
            </w:pPr>
            <w:r w:rsidRPr="00B20AAF">
              <w:rPr>
                <w:sz w:val="22"/>
                <w:szCs w:val="22"/>
              </w:rPr>
              <w:t>(1A)</w:t>
            </w:r>
            <w:r w:rsidR="00A961C6" w:rsidRPr="00B20AAF">
              <w:rPr>
                <w:sz w:val="22"/>
                <w:szCs w:val="22"/>
              </w:rPr>
              <w:tab/>
            </w:r>
            <w:r w:rsidRPr="00B20AAF">
              <w:rPr>
                <w:sz w:val="22"/>
                <w:szCs w:val="22"/>
              </w:rPr>
              <w:t xml:space="preserve">In deciding to amend the LENS, the Minister must rely primarily on outcomes </w:t>
            </w:r>
            <w:r w:rsidR="008E3115" w:rsidRPr="00B20AAF">
              <w:rPr>
                <w:sz w:val="22"/>
                <w:szCs w:val="22"/>
              </w:rPr>
              <w:t xml:space="preserve">an assessment under </w:t>
            </w:r>
            <w:r w:rsidRPr="00B20AAF">
              <w:rPr>
                <w:sz w:val="22"/>
                <w:szCs w:val="22"/>
              </w:rPr>
              <w:t>Part 10, Div</w:t>
            </w:r>
            <w:r w:rsidR="008E3115" w:rsidRPr="00B20AAF">
              <w:rPr>
                <w:sz w:val="22"/>
                <w:szCs w:val="22"/>
              </w:rPr>
              <w:t>isions</w:t>
            </w:r>
            <w:r w:rsidRPr="00B20AAF">
              <w:rPr>
                <w:sz w:val="22"/>
                <w:szCs w:val="22"/>
              </w:rPr>
              <w:t xml:space="preserve"> 1 or 2 </w:t>
            </w:r>
          </w:p>
          <w:p w14:paraId="669312B2" w14:textId="7CCB8509" w:rsidR="00227603" w:rsidRPr="00B20AAF" w:rsidRDefault="00227603" w:rsidP="00FC2EBF">
            <w:pPr>
              <w:pStyle w:val="ListNumber"/>
              <w:rPr>
                <w:sz w:val="22"/>
                <w:szCs w:val="22"/>
              </w:rPr>
            </w:pPr>
          </w:p>
        </w:tc>
        <w:tc>
          <w:tcPr>
            <w:tcW w:w="2500" w:type="pct"/>
            <w:shd w:val="clear" w:color="auto" w:fill="auto"/>
          </w:tcPr>
          <w:p w14:paraId="3234A401" w14:textId="77777777" w:rsidR="002F564A" w:rsidRPr="00B20AAF" w:rsidRDefault="002F564A" w:rsidP="00FC2EBF">
            <w:pPr>
              <w:spacing w:before="60" w:after="60" w:line="276" w:lineRule="auto"/>
              <w:contextualSpacing/>
              <w:rPr>
                <w:rFonts w:cs="Arial"/>
                <w:b/>
              </w:rPr>
            </w:pPr>
            <w:r w:rsidRPr="00B20AAF">
              <w:rPr>
                <w:rFonts w:cs="Arial"/>
                <w:b/>
              </w:rPr>
              <w:lastRenderedPageBreak/>
              <w:t>Meets</w:t>
            </w:r>
          </w:p>
          <w:p w14:paraId="4590B240" w14:textId="479F6C09" w:rsidR="000E392A" w:rsidRPr="00B20AAF" w:rsidRDefault="000E392A" w:rsidP="000E392A">
            <w:pPr>
              <w:spacing w:before="60" w:after="60" w:line="276" w:lineRule="auto"/>
              <w:contextualSpacing/>
              <w:rPr>
                <w:rFonts w:cs="Arial"/>
              </w:rPr>
            </w:pPr>
            <w:r w:rsidRPr="00B20AAF">
              <w:rPr>
                <w:rFonts w:cs="Arial"/>
              </w:rPr>
              <w:t xml:space="preserve">The </w:t>
            </w:r>
            <w:r w:rsidRPr="00B20AAF">
              <w:rPr>
                <w:rFonts w:cs="Arial"/>
                <w:i/>
                <w:iCs/>
              </w:rPr>
              <w:t xml:space="preserve">Torres Strait </w:t>
            </w:r>
            <w:r w:rsidR="0004211D" w:rsidRPr="00B20AAF">
              <w:rPr>
                <w:rFonts w:cs="Arial"/>
                <w:i/>
                <w:iCs/>
              </w:rPr>
              <w:t>Bêche-de-mer</w:t>
            </w:r>
            <w:r w:rsidRPr="00B20AAF">
              <w:rPr>
                <w:rFonts w:cs="Arial"/>
                <w:i/>
                <w:iCs/>
              </w:rPr>
              <w:t xml:space="preserve"> Fishery Statement of Management Arrangements 2005</w:t>
            </w:r>
            <w:r w:rsidRPr="00B20AAF">
              <w:rPr>
                <w:rFonts w:cs="Arial"/>
              </w:rPr>
              <w:t xml:space="preserve"> was strategically assessed under Part 10 of the </w:t>
            </w:r>
            <w:r w:rsidRPr="00B20AAF">
              <w:rPr>
                <w:rFonts w:cs="Arial"/>
              </w:rPr>
              <w:lastRenderedPageBreak/>
              <w:t xml:space="preserve">EPBC Act on 23 June 2005. A declaration was subsequently made on 11 June 2008 in accordance with the provisions of section 33 of the EPBC Act, so that actions taken in accordance with the </w:t>
            </w:r>
            <w:r w:rsidRPr="00B20AAF">
              <w:rPr>
                <w:rFonts w:cs="Arial"/>
                <w:bCs/>
              </w:rPr>
              <w:t>management regime</w:t>
            </w:r>
            <w:r w:rsidRPr="00B20AAF">
              <w:rPr>
                <w:rFonts w:cs="Arial"/>
                <w:b/>
              </w:rPr>
              <w:t xml:space="preserve"> </w:t>
            </w:r>
            <w:r w:rsidRPr="00B20AAF">
              <w:rPr>
                <w:rFonts w:cs="Arial"/>
              </w:rPr>
              <w:t xml:space="preserve">do not require approval under Part 9 of the EPBC Act. </w:t>
            </w:r>
          </w:p>
          <w:p w14:paraId="631FEB27" w14:textId="50A603BE" w:rsidR="00E57AB7" w:rsidRPr="00B20AAF" w:rsidRDefault="000E392A" w:rsidP="00143784">
            <w:pPr>
              <w:spacing w:before="60" w:after="60" w:line="276" w:lineRule="auto"/>
              <w:contextualSpacing/>
              <w:rPr>
                <w:rFonts w:cs="Arial"/>
              </w:rPr>
            </w:pPr>
            <w:r w:rsidRPr="00B20AAF">
              <w:rPr>
                <w:rFonts w:cs="Arial"/>
              </w:rPr>
              <w:t xml:space="preserve">The </w:t>
            </w:r>
            <w:r w:rsidR="00CC55B8" w:rsidRPr="00B20AAF">
              <w:rPr>
                <w:rFonts w:cs="Arial"/>
              </w:rPr>
              <w:t>management</w:t>
            </w:r>
            <w:r w:rsidRPr="00B20AAF">
              <w:rPr>
                <w:rFonts w:cs="Arial"/>
              </w:rPr>
              <w:t xml:space="preserve"> regime has been strengthened since this time, most recently through adoption of a harvest strategy for </w:t>
            </w:r>
            <w:r w:rsidR="00B771E6" w:rsidRPr="00B20AAF">
              <w:rPr>
                <w:rFonts w:cs="Arial"/>
              </w:rPr>
              <w:t xml:space="preserve">the </w:t>
            </w:r>
            <w:r w:rsidR="00433FC8">
              <w:rPr>
                <w:rFonts w:cs="Arial"/>
              </w:rPr>
              <w:t>f</w:t>
            </w:r>
            <w:r w:rsidR="00B771E6" w:rsidRPr="00B20AAF">
              <w:rPr>
                <w:rFonts w:cs="Arial"/>
              </w:rPr>
              <w:t>ishery</w:t>
            </w:r>
            <w:r w:rsidRPr="00B20AAF">
              <w:rPr>
                <w:rFonts w:cs="Arial"/>
              </w:rPr>
              <w:t>.</w:t>
            </w:r>
          </w:p>
        </w:tc>
      </w:tr>
      <w:tr w:rsidR="00D40B13" w:rsidRPr="00B20AAF" w14:paraId="38C0624F"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3E5E7F6" w14:textId="5B6793FE" w:rsidR="00227603" w:rsidRPr="00B20AAF" w:rsidRDefault="00D40B13" w:rsidP="00143784">
            <w:pPr>
              <w:pStyle w:val="ListNumber"/>
              <w:rPr>
                <w:sz w:val="22"/>
                <w:szCs w:val="22"/>
              </w:rPr>
            </w:pPr>
            <w:r w:rsidRPr="00B20AAF">
              <w:rPr>
                <w:sz w:val="22"/>
                <w:szCs w:val="22"/>
              </w:rPr>
              <w:lastRenderedPageBreak/>
              <w:t>(1C)</w:t>
            </w:r>
            <w:r w:rsidR="00A961C6" w:rsidRPr="00B20AAF">
              <w:rPr>
                <w:sz w:val="22"/>
                <w:szCs w:val="22"/>
              </w:rPr>
              <w:tab/>
            </w:r>
            <w:r w:rsidRPr="00B20AAF">
              <w:rPr>
                <w:sz w:val="22"/>
                <w:szCs w:val="22"/>
              </w:rPr>
              <w:t>The above does not limit matters that may be considered when deciding to amend LENS.</w:t>
            </w:r>
          </w:p>
        </w:tc>
        <w:tc>
          <w:tcPr>
            <w:tcW w:w="2500" w:type="pct"/>
            <w:shd w:val="clear" w:color="auto" w:fill="auto"/>
          </w:tcPr>
          <w:p w14:paraId="7BC65A21" w14:textId="243CA688" w:rsidR="002F564A" w:rsidRPr="00B20AAF" w:rsidRDefault="002F564A" w:rsidP="00FC2EBF">
            <w:pPr>
              <w:spacing w:before="60" w:after="60" w:line="276" w:lineRule="auto"/>
              <w:contextualSpacing/>
              <w:rPr>
                <w:rFonts w:cs="Arial"/>
                <w:b/>
              </w:rPr>
            </w:pPr>
            <w:r w:rsidRPr="00B20AAF">
              <w:rPr>
                <w:rFonts w:cs="Arial"/>
                <w:b/>
              </w:rPr>
              <w:t>Meets</w:t>
            </w:r>
            <w:r w:rsidR="00673B3F" w:rsidRPr="00B20AAF">
              <w:rPr>
                <w:rFonts w:cs="Arial"/>
                <w:b/>
              </w:rPr>
              <w:t>.</w:t>
            </w:r>
          </w:p>
          <w:p w14:paraId="748BF845" w14:textId="74DE3D23" w:rsidR="00E57AB7" w:rsidRPr="00B20AAF" w:rsidRDefault="00FB656E" w:rsidP="00143784">
            <w:pPr>
              <w:spacing w:before="60" w:after="60" w:line="276" w:lineRule="auto"/>
              <w:contextualSpacing/>
              <w:rPr>
                <w:rFonts w:cs="Arial"/>
              </w:rPr>
            </w:pPr>
            <w:r w:rsidRPr="00B20AAF">
              <w:rPr>
                <w:rFonts w:cs="Arial"/>
              </w:rPr>
              <w:t xml:space="preserve">The </w:t>
            </w:r>
            <w:r w:rsidR="00B20AAF">
              <w:rPr>
                <w:rFonts w:cs="Arial"/>
              </w:rPr>
              <w:t>d</w:t>
            </w:r>
            <w:r w:rsidRPr="00B20AAF">
              <w:rPr>
                <w:rFonts w:cs="Arial"/>
              </w:rPr>
              <w:t>epartment considers that it has taken into account all matters relevant to making an informed decision to amend the list of exempt native specimens to include product taken in this fishery.</w:t>
            </w:r>
          </w:p>
        </w:tc>
      </w:tr>
      <w:tr w:rsidR="00D40B13" w:rsidRPr="00B20AAF" w14:paraId="50241D9F"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7883243" w14:textId="7925DC91" w:rsidR="00D40B13" w:rsidRPr="00B20AAF" w:rsidRDefault="00D40B13" w:rsidP="00FC2EBF">
            <w:pPr>
              <w:pStyle w:val="ListNumber"/>
              <w:rPr>
                <w:sz w:val="22"/>
                <w:szCs w:val="22"/>
              </w:rPr>
            </w:pPr>
            <w:r w:rsidRPr="00B20AAF">
              <w:rPr>
                <w:sz w:val="22"/>
                <w:szCs w:val="22"/>
              </w:rPr>
              <w:t>(3)</w:t>
            </w:r>
            <w:r w:rsidR="00A961C6" w:rsidRPr="00B20AAF">
              <w:rPr>
                <w:sz w:val="22"/>
                <w:szCs w:val="22"/>
              </w:rPr>
              <w:tab/>
            </w:r>
            <w:r w:rsidRPr="00B20AAF">
              <w:rPr>
                <w:sz w:val="22"/>
                <w:szCs w:val="22"/>
              </w:rPr>
              <w:t>Before amending the LENS, the Minister must consult:</w:t>
            </w:r>
          </w:p>
          <w:p w14:paraId="72317F56" w14:textId="7F20C045" w:rsidR="00807BB8" w:rsidRPr="00B20AAF" w:rsidRDefault="00807BB8" w:rsidP="00FC2EBF">
            <w:pPr>
              <w:pStyle w:val="ListNumber2"/>
              <w:rPr>
                <w:sz w:val="22"/>
                <w:szCs w:val="22"/>
              </w:rPr>
            </w:pPr>
            <w:r w:rsidRPr="00B20AAF">
              <w:rPr>
                <w:sz w:val="22"/>
                <w:szCs w:val="22"/>
              </w:rPr>
              <w:t>(a)</w:t>
            </w:r>
            <w:r w:rsidRPr="00B20AAF">
              <w:rPr>
                <w:sz w:val="22"/>
                <w:szCs w:val="22"/>
              </w:rPr>
              <w:tab/>
              <w:t>other Minister or Ministers as appropriate; and</w:t>
            </w:r>
          </w:p>
          <w:p w14:paraId="6FEF0265" w14:textId="7EB32D86" w:rsidR="00807BB8" w:rsidRPr="00B20AAF" w:rsidRDefault="00807BB8" w:rsidP="00FC2EBF">
            <w:pPr>
              <w:pStyle w:val="ListNumber2"/>
              <w:rPr>
                <w:sz w:val="22"/>
                <w:szCs w:val="22"/>
              </w:rPr>
            </w:pPr>
            <w:r w:rsidRPr="00B20AAF">
              <w:rPr>
                <w:sz w:val="22"/>
                <w:szCs w:val="22"/>
              </w:rPr>
              <w:t>(b)</w:t>
            </w:r>
            <w:r w:rsidRPr="00B20AAF">
              <w:rPr>
                <w:sz w:val="22"/>
                <w:szCs w:val="22"/>
              </w:rPr>
              <w:tab/>
              <w:t>other Minister or Ministers of each State and self-governing Territory as appropriate; and</w:t>
            </w:r>
          </w:p>
          <w:p w14:paraId="713AFE99" w14:textId="09406AB6" w:rsidR="00227603" w:rsidRPr="00B20AAF" w:rsidRDefault="00807BB8" w:rsidP="00B77F43">
            <w:pPr>
              <w:pStyle w:val="ListNumber2"/>
              <w:rPr>
                <w:sz w:val="22"/>
                <w:szCs w:val="22"/>
              </w:rPr>
            </w:pPr>
            <w:r w:rsidRPr="00B20AAF">
              <w:rPr>
                <w:sz w:val="22"/>
                <w:szCs w:val="22"/>
              </w:rPr>
              <w:t>(c)</w:t>
            </w:r>
            <w:r w:rsidRPr="00B20AAF">
              <w:rPr>
                <w:sz w:val="22"/>
                <w:szCs w:val="22"/>
              </w:rPr>
              <w:tab/>
              <w:t>other persons and organisations as appropriate.</w:t>
            </w:r>
          </w:p>
        </w:tc>
        <w:tc>
          <w:tcPr>
            <w:tcW w:w="2500" w:type="pct"/>
            <w:shd w:val="clear" w:color="auto" w:fill="auto"/>
          </w:tcPr>
          <w:p w14:paraId="4662AE5C" w14:textId="5ECE1D08" w:rsidR="00143784" w:rsidRPr="00B20AAF" w:rsidRDefault="00143784" w:rsidP="00143784">
            <w:pPr>
              <w:spacing w:before="60" w:after="60" w:line="276" w:lineRule="auto"/>
              <w:contextualSpacing/>
              <w:rPr>
                <w:rFonts w:cs="Arial"/>
                <w:b/>
              </w:rPr>
            </w:pPr>
            <w:r w:rsidRPr="00B20AAF">
              <w:rPr>
                <w:rFonts w:cs="Arial"/>
                <w:b/>
              </w:rPr>
              <w:t>Meets</w:t>
            </w:r>
            <w:r w:rsidR="00673B3F" w:rsidRPr="00B20AAF">
              <w:rPr>
                <w:rFonts w:cs="Arial"/>
                <w:b/>
              </w:rPr>
              <w:t>.</w:t>
            </w:r>
          </w:p>
          <w:p w14:paraId="04BA8776" w14:textId="42ED67B0" w:rsidR="00143784" w:rsidRPr="00B20AAF" w:rsidRDefault="00143784" w:rsidP="00143784">
            <w:pPr>
              <w:spacing w:before="60" w:after="60" w:line="276" w:lineRule="auto"/>
              <w:contextualSpacing/>
              <w:rPr>
                <w:rFonts w:cs="Arial"/>
              </w:rPr>
            </w:pPr>
            <w:r w:rsidRPr="00B20AAF">
              <w:rPr>
                <w:rFonts w:cs="Arial"/>
              </w:rPr>
              <w:t xml:space="preserve">The submission for assessment was available on the </w:t>
            </w:r>
            <w:r w:rsidR="00B20AAF">
              <w:rPr>
                <w:rFonts w:cs="Arial"/>
              </w:rPr>
              <w:t>d</w:t>
            </w:r>
            <w:r w:rsidRPr="00B20AAF">
              <w:rPr>
                <w:rFonts w:cs="Arial"/>
              </w:rPr>
              <w:t>epartment’s website from 14 October 2020 until 13 November 2020.</w:t>
            </w:r>
          </w:p>
          <w:p w14:paraId="3FA5A127" w14:textId="253E8EEC" w:rsidR="00143784" w:rsidRPr="00B20AAF" w:rsidRDefault="002D5E8C" w:rsidP="00143784">
            <w:pPr>
              <w:spacing w:before="60" w:after="60" w:line="276" w:lineRule="auto"/>
              <w:contextualSpacing/>
              <w:rPr>
                <w:rFonts w:cs="Arial"/>
                <w:highlight w:val="yellow"/>
              </w:rPr>
            </w:pPr>
            <w:r w:rsidRPr="00B20AAF">
              <w:rPr>
                <w:rFonts w:cs="Arial"/>
              </w:rPr>
              <w:t xml:space="preserve">No </w:t>
            </w:r>
            <w:r w:rsidR="00143784" w:rsidRPr="00B20AAF">
              <w:rPr>
                <w:rFonts w:cs="Arial"/>
              </w:rPr>
              <w:t>comments were received</w:t>
            </w:r>
            <w:r w:rsidRPr="00B20AAF">
              <w:rPr>
                <w:rFonts w:cs="Arial"/>
              </w:rPr>
              <w:t>.</w:t>
            </w:r>
          </w:p>
        </w:tc>
      </w:tr>
      <w:tr w:rsidR="00DF3B87" w:rsidRPr="00B20AAF" w14:paraId="29D711AC"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5A470539" w14:textId="22216B5A" w:rsidR="00DF3B87" w:rsidRPr="00B20AAF" w:rsidRDefault="00DF3B87" w:rsidP="00FC2EBF">
            <w:pPr>
              <w:spacing w:before="60" w:after="60" w:line="276" w:lineRule="auto"/>
              <w:ind w:left="426" w:hanging="426"/>
              <w:contextualSpacing/>
              <w:jc w:val="center"/>
              <w:rPr>
                <w:rFonts w:cs="Arial"/>
              </w:rPr>
            </w:pPr>
            <w:r w:rsidRPr="00B20AAF">
              <w:rPr>
                <w:rFonts w:cs="Arial"/>
                <w:b/>
              </w:rPr>
              <w:t>Section 303FN Approved wildlife trade operation</w:t>
            </w:r>
          </w:p>
        </w:tc>
        <w:tc>
          <w:tcPr>
            <w:tcW w:w="2500" w:type="pct"/>
            <w:shd w:val="clear" w:color="auto" w:fill="D9D9D9" w:themeFill="background1" w:themeFillShade="D9"/>
            <w:vAlign w:val="center"/>
          </w:tcPr>
          <w:p w14:paraId="71A03325" w14:textId="666FCAFD" w:rsidR="00DF3B87" w:rsidRPr="00B20AAF" w:rsidRDefault="00DF3B87" w:rsidP="00FC2EBF">
            <w:pPr>
              <w:spacing w:before="60" w:after="60" w:line="276" w:lineRule="auto"/>
              <w:contextualSpacing/>
              <w:jc w:val="center"/>
              <w:rPr>
                <w:rFonts w:cs="Arial"/>
                <w:b/>
              </w:rPr>
            </w:pPr>
            <w:r w:rsidRPr="00B20AAF">
              <w:rPr>
                <w:rFonts w:cs="Arial"/>
                <w:b/>
              </w:rPr>
              <w:t>Comment</w:t>
            </w:r>
          </w:p>
        </w:tc>
      </w:tr>
      <w:tr w:rsidR="00A74920" w:rsidRPr="00B20AAF" w14:paraId="3FA8DBB8" w14:textId="77777777" w:rsidTr="00D950AA">
        <w:trPr>
          <w:cnfStyle w:val="000000010000" w:firstRow="0" w:lastRow="0" w:firstColumn="0" w:lastColumn="0" w:oddVBand="0" w:evenVBand="0" w:oddHBand="0" w:evenHBand="1" w:firstRowFirstColumn="0" w:firstRowLastColumn="0" w:lastRowFirstColumn="0" w:lastRowLastColumn="0"/>
          <w:trHeight w:val="2599"/>
        </w:trPr>
        <w:tc>
          <w:tcPr>
            <w:tcW w:w="2500" w:type="pct"/>
            <w:shd w:val="clear" w:color="auto" w:fill="92D050"/>
          </w:tcPr>
          <w:p w14:paraId="7640CCDD" w14:textId="0BD238FA" w:rsidR="00A74920" w:rsidRPr="00B20AAF" w:rsidRDefault="00A74920" w:rsidP="00FC2EBF">
            <w:pPr>
              <w:pStyle w:val="ListNumber"/>
              <w:rPr>
                <w:sz w:val="22"/>
                <w:szCs w:val="22"/>
              </w:rPr>
            </w:pPr>
            <w:r w:rsidRPr="00B20AAF">
              <w:rPr>
                <w:sz w:val="22"/>
                <w:szCs w:val="22"/>
              </w:rPr>
              <w:t>(3)</w:t>
            </w:r>
            <w:r w:rsidRPr="00B20AAF">
              <w:rPr>
                <w:sz w:val="22"/>
                <w:szCs w:val="22"/>
              </w:rPr>
              <w:tab/>
              <w:t xml:space="preserve">The Minister must not declare an operation as an approved wildlife trade operation unless the Minister is </w:t>
            </w:r>
            <w:r w:rsidRPr="00B20AAF">
              <w:rPr>
                <w:b/>
                <w:sz w:val="22"/>
                <w:szCs w:val="22"/>
              </w:rPr>
              <w:t>satisfied</w:t>
            </w:r>
            <w:r w:rsidRPr="00B20AAF">
              <w:rPr>
                <w:sz w:val="22"/>
                <w:szCs w:val="22"/>
              </w:rPr>
              <w:t xml:space="preserve"> that:</w:t>
            </w:r>
          </w:p>
          <w:p w14:paraId="532CF461" w14:textId="77777777" w:rsidR="00A74920" w:rsidRPr="00B20AAF" w:rsidRDefault="00A74920" w:rsidP="00FC2EBF">
            <w:pPr>
              <w:pStyle w:val="ListNumber2"/>
              <w:rPr>
                <w:sz w:val="22"/>
                <w:szCs w:val="22"/>
              </w:rPr>
            </w:pPr>
            <w:r w:rsidRPr="00B20AAF">
              <w:rPr>
                <w:sz w:val="22"/>
                <w:szCs w:val="22"/>
              </w:rPr>
              <w:t>(a)</w:t>
            </w:r>
            <w:r w:rsidRPr="00B20AAF">
              <w:rPr>
                <w:sz w:val="22"/>
                <w:szCs w:val="22"/>
              </w:rPr>
              <w:tab/>
              <w:t>the operation is consistent with the objects of Part 13A of the Act; and</w:t>
            </w:r>
          </w:p>
          <w:p w14:paraId="07F71B09" w14:textId="77777777" w:rsidR="00A74920" w:rsidRPr="00B20AAF" w:rsidRDefault="00A74920" w:rsidP="00FC2EBF">
            <w:pPr>
              <w:pStyle w:val="ListNumber2"/>
              <w:rPr>
                <w:sz w:val="22"/>
                <w:szCs w:val="22"/>
              </w:rPr>
            </w:pPr>
            <w:r w:rsidRPr="00B20AAF">
              <w:rPr>
                <w:sz w:val="22"/>
                <w:szCs w:val="22"/>
              </w:rPr>
              <w:t>(b)</w:t>
            </w:r>
            <w:r w:rsidRPr="00B20AAF">
              <w:rPr>
                <w:sz w:val="22"/>
                <w:szCs w:val="22"/>
              </w:rPr>
              <w:tab/>
              <w:t>the operation will not be detrimental to:</w:t>
            </w:r>
          </w:p>
          <w:p w14:paraId="2DD4D83A" w14:textId="77777777" w:rsidR="00A74920" w:rsidRPr="00B20AAF" w:rsidRDefault="00A74920" w:rsidP="00FC2EBF">
            <w:pPr>
              <w:pStyle w:val="ListNumber3"/>
              <w:spacing w:line="276" w:lineRule="auto"/>
              <w:rPr>
                <w:sz w:val="22"/>
                <w:szCs w:val="22"/>
              </w:rPr>
            </w:pPr>
            <w:r w:rsidRPr="00B20AAF">
              <w:rPr>
                <w:sz w:val="22"/>
                <w:szCs w:val="22"/>
              </w:rPr>
              <w:t>(i)</w:t>
            </w:r>
            <w:r w:rsidRPr="00B20AAF">
              <w:rPr>
                <w:sz w:val="22"/>
                <w:szCs w:val="22"/>
              </w:rPr>
              <w:tab/>
              <w:t>the survival of a taxon to which the operation relates; or</w:t>
            </w:r>
          </w:p>
          <w:p w14:paraId="5977E623" w14:textId="77777777" w:rsidR="00A74920" w:rsidRPr="00B20AAF" w:rsidRDefault="00A74920" w:rsidP="00FC2EBF">
            <w:pPr>
              <w:pStyle w:val="ListNumber3"/>
              <w:spacing w:line="276" w:lineRule="auto"/>
              <w:rPr>
                <w:sz w:val="22"/>
                <w:szCs w:val="22"/>
              </w:rPr>
            </w:pPr>
            <w:r w:rsidRPr="00B20AAF">
              <w:rPr>
                <w:sz w:val="22"/>
                <w:szCs w:val="22"/>
              </w:rPr>
              <w:t>(ii)</w:t>
            </w:r>
            <w:r w:rsidRPr="00B20AAF">
              <w:rPr>
                <w:sz w:val="22"/>
                <w:szCs w:val="22"/>
              </w:rPr>
              <w:tab/>
              <w:t>the conservation status of a taxon to which the operation relates; and</w:t>
            </w:r>
          </w:p>
          <w:p w14:paraId="48696EA2" w14:textId="68E2BDC3" w:rsidR="00A74920" w:rsidRPr="00B20AAF" w:rsidRDefault="00A74920" w:rsidP="00673B3F">
            <w:pPr>
              <w:pStyle w:val="ListNumber2"/>
              <w:rPr>
                <w:sz w:val="22"/>
                <w:szCs w:val="22"/>
              </w:rPr>
            </w:pPr>
            <w:r w:rsidRPr="00B20AAF">
              <w:rPr>
                <w:sz w:val="22"/>
                <w:szCs w:val="22"/>
              </w:rPr>
              <w:t>(ba)</w:t>
            </w:r>
            <w:r w:rsidRPr="00B20AAF">
              <w:rPr>
                <w:sz w:val="22"/>
                <w:szCs w:val="22"/>
              </w:rPr>
              <w:tab/>
              <w:t>the operation will not be likely to threaten any relevant ecosystem including (but not limited to) any habitat or biodiversity; and</w:t>
            </w:r>
          </w:p>
        </w:tc>
        <w:tc>
          <w:tcPr>
            <w:tcW w:w="2500" w:type="pct"/>
            <w:shd w:val="clear" w:color="auto" w:fill="auto"/>
          </w:tcPr>
          <w:p w14:paraId="5F3C7731" w14:textId="5D9601C0" w:rsidR="00673B3F" w:rsidRPr="00B20AAF" w:rsidRDefault="00673B3F" w:rsidP="00673B3F">
            <w:pPr>
              <w:spacing w:before="60" w:after="60" w:line="276" w:lineRule="auto"/>
              <w:contextualSpacing/>
              <w:rPr>
                <w:rFonts w:cs="Arial"/>
                <w:b/>
              </w:rPr>
            </w:pPr>
            <w:r w:rsidRPr="00B20AAF">
              <w:rPr>
                <w:rFonts w:cs="Arial"/>
                <w:b/>
              </w:rPr>
              <w:t>Meets.</w:t>
            </w:r>
          </w:p>
          <w:p w14:paraId="2DB57A0E" w14:textId="1E471F47" w:rsidR="00673B3F" w:rsidRDefault="00B771E6" w:rsidP="00673B3F">
            <w:pPr>
              <w:spacing w:before="60" w:after="60" w:line="276" w:lineRule="auto"/>
              <w:contextualSpacing/>
              <w:rPr>
                <w:rFonts w:cs="Arial"/>
              </w:rPr>
            </w:pPr>
            <w:r w:rsidRPr="00B20AAF">
              <w:rPr>
                <w:rFonts w:cs="Arial"/>
              </w:rPr>
              <w:t xml:space="preserve">The </w:t>
            </w:r>
            <w:r w:rsidR="00B20AAF">
              <w:rPr>
                <w:rFonts w:cs="Arial"/>
              </w:rPr>
              <w:t>f</w:t>
            </w:r>
            <w:r w:rsidRPr="00B20AAF">
              <w:rPr>
                <w:rFonts w:cs="Arial"/>
              </w:rPr>
              <w:t>ishery</w:t>
            </w:r>
            <w:r w:rsidR="00673B3F" w:rsidRPr="00B20AAF">
              <w:rPr>
                <w:rFonts w:cs="Arial"/>
              </w:rPr>
              <w:t xml:space="preserve"> is consistent with Objects of Part 13A of the Act – see above assessment against the Guidelines.</w:t>
            </w:r>
          </w:p>
          <w:p w14:paraId="29879ADF" w14:textId="77777777" w:rsidR="00B20AAF" w:rsidRPr="00B20AAF" w:rsidRDefault="00B20AAF" w:rsidP="00673B3F">
            <w:pPr>
              <w:spacing w:before="60" w:after="60" w:line="276" w:lineRule="auto"/>
              <w:contextualSpacing/>
              <w:rPr>
                <w:rFonts w:cs="Arial"/>
              </w:rPr>
            </w:pPr>
          </w:p>
          <w:p w14:paraId="0FC625E7" w14:textId="417B6D17" w:rsidR="00673B3F" w:rsidRPr="00B20AAF" w:rsidRDefault="00673B3F" w:rsidP="00673B3F">
            <w:pPr>
              <w:spacing w:before="60" w:after="60" w:line="276" w:lineRule="auto"/>
              <w:contextualSpacing/>
              <w:rPr>
                <w:rFonts w:cs="Arial"/>
              </w:rPr>
            </w:pPr>
            <w:r w:rsidRPr="00B20AAF">
              <w:rPr>
                <w:rFonts w:cs="Arial"/>
              </w:rPr>
              <w:t xml:space="preserve">Based on the outcomes of the </w:t>
            </w:r>
            <w:r w:rsidR="00360AFD">
              <w:rPr>
                <w:rFonts w:cs="Arial"/>
              </w:rPr>
              <w:t>d</w:t>
            </w:r>
            <w:r w:rsidRPr="00B20AAF">
              <w:rPr>
                <w:rFonts w:cs="Arial"/>
              </w:rPr>
              <w:t xml:space="preserve">epartment’s assessment, as outlined in this report, and the conditions recommended in Section 2, </w:t>
            </w:r>
            <w:r w:rsidR="00B771E6" w:rsidRPr="00B20AAF">
              <w:rPr>
                <w:rFonts w:cs="Arial"/>
              </w:rPr>
              <w:t xml:space="preserve">the </w:t>
            </w:r>
            <w:r w:rsidR="00B20AAF">
              <w:rPr>
                <w:rFonts w:cs="Arial"/>
              </w:rPr>
              <w:t>f</w:t>
            </w:r>
            <w:r w:rsidR="00B771E6" w:rsidRPr="00B20AAF">
              <w:rPr>
                <w:rFonts w:cs="Arial"/>
              </w:rPr>
              <w:t>ishery</w:t>
            </w:r>
            <w:r w:rsidRPr="00B20AAF">
              <w:rPr>
                <w:rFonts w:cs="Arial"/>
              </w:rPr>
              <w:t xml:space="preserve"> will not be detrimental to the survival or conservation status of a taxa or relevant ecosystem to which it relates within the next three years.</w:t>
            </w:r>
          </w:p>
        </w:tc>
      </w:tr>
      <w:tr w:rsidR="00DF3B87" w:rsidRPr="00B20AAF"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2799C3" w14:textId="7A2D1D40" w:rsidR="00DF3B87" w:rsidRPr="00B20AAF" w:rsidRDefault="00DF3B87" w:rsidP="00673B3F">
            <w:pPr>
              <w:pStyle w:val="ListNumber2"/>
              <w:rPr>
                <w:sz w:val="22"/>
                <w:szCs w:val="22"/>
              </w:rPr>
            </w:pPr>
            <w:r w:rsidRPr="00B20AAF">
              <w:rPr>
                <w:sz w:val="22"/>
                <w:szCs w:val="22"/>
              </w:rPr>
              <w:t>(c)</w:t>
            </w:r>
            <w:r w:rsidRPr="00B20AAF">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tc>
        <w:tc>
          <w:tcPr>
            <w:tcW w:w="2500" w:type="pct"/>
            <w:shd w:val="clear" w:color="auto" w:fill="auto"/>
          </w:tcPr>
          <w:p w14:paraId="586162EB" w14:textId="264C70F4" w:rsidR="00673B3F" w:rsidRPr="00B20AAF" w:rsidRDefault="00673B3F" w:rsidP="00673B3F">
            <w:pPr>
              <w:spacing w:before="60" w:after="60" w:line="276" w:lineRule="auto"/>
              <w:contextualSpacing/>
              <w:rPr>
                <w:rFonts w:cs="Arial"/>
                <w:b/>
              </w:rPr>
            </w:pPr>
            <w:r w:rsidRPr="00B20AAF">
              <w:rPr>
                <w:rFonts w:cs="Arial"/>
                <w:b/>
              </w:rPr>
              <w:t>Not applicable.</w:t>
            </w:r>
          </w:p>
          <w:p w14:paraId="5B4285CF" w14:textId="2B1CAFA2" w:rsidR="00DF3B87" w:rsidRPr="00B20AAF" w:rsidRDefault="00673B3F" w:rsidP="00673B3F">
            <w:pPr>
              <w:spacing w:before="60" w:after="60" w:line="276" w:lineRule="auto"/>
              <w:contextualSpacing/>
              <w:rPr>
                <w:rFonts w:cs="Arial"/>
                <w:bCs/>
              </w:rPr>
            </w:pPr>
            <w:r w:rsidRPr="00B20AAF">
              <w:rPr>
                <w:rFonts w:cs="Arial"/>
                <w:bCs/>
              </w:rPr>
              <w:t>The Environment Protection and Biodiversity Conservation Regulations 2000 (EPBC Regulations) do not specify Echinoderms as a class of animal in relation to the welfare of live specimens.</w:t>
            </w:r>
          </w:p>
        </w:tc>
      </w:tr>
      <w:tr w:rsidR="00DF3B87" w:rsidRPr="00B20AAF" w14:paraId="69E94C3C"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tcPr>
          <w:p w14:paraId="3255826D" w14:textId="5BBFAF5C" w:rsidR="00DF3B87" w:rsidRPr="00B20AAF" w:rsidRDefault="00DF3B87" w:rsidP="00673B3F">
            <w:pPr>
              <w:pStyle w:val="ListNumber2"/>
              <w:rPr>
                <w:sz w:val="22"/>
                <w:szCs w:val="22"/>
              </w:rPr>
            </w:pPr>
            <w:r w:rsidRPr="00B20AAF">
              <w:rPr>
                <w:sz w:val="22"/>
                <w:szCs w:val="22"/>
              </w:rPr>
              <w:lastRenderedPageBreak/>
              <w:t>(d)</w:t>
            </w:r>
            <w:r w:rsidRPr="00B20AAF">
              <w:rPr>
                <w:sz w:val="22"/>
                <w:szCs w:val="22"/>
              </w:rPr>
              <w:tab/>
              <w:t>such other conditions (if any) as are specified in the regulations have been, or are likely to be, satisfied.</w:t>
            </w:r>
          </w:p>
        </w:tc>
        <w:tc>
          <w:tcPr>
            <w:tcW w:w="2500" w:type="pct"/>
            <w:shd w:val="clear" w:color="auto" w:fill="auto"/>
          </w:tcPr>
          <w:p w14:paraId="2F86B495" w14:textId="571AC5C2" w:rsidR="00673B3F" w:rsidRPr="00B20AAF" w:rsidRDefault="00673B3F" w:rsidP="00673B3F">
            <w:pPr>
              <w:spacing w:before="60" w:after="60" w:line="276" w:lineRule="auto"/>
              <w:contextualSpacing/>
              <w:rPr>
                <w:rFonts w:cs="Arial"/>
                <w:b/>
              </w:rPr>
            </w:pPr>
            <w:r w:rsidRPr="00B20AAF">
              <w:rPr>
                <w:rFonts w:cs="Arial"/>
                <w:b/>
              </w:rPr>
              <w:t>Not applicable.</w:t>
            </w:r>
          </w:p>
          <w:p w14:paraId="15794F71" w14:textId="5DCA902B" w:rsidR="00DF3B87" w:rsidRPr="00B20AAF" w:rsidRDefault="00673B3F" w:rsidP="00673B3F">
            <w:pPr>
              <w:spacing w:before="60" w:after="60" w:line="276" w:lineRule="auto"/>
              <w:contextualSpacing/>
              <w:rPr>
                <w:rFonts w:cs="Arial"/>
                <w:bCs/>
              </w:rPr>
            </w:pPr>
            <w:r w:rsidRPr="00B20AAF">
              <w:rPr>
                <w:rFonts w:cs="Arial"/>
                <w:bCs/>
              </w:rPr>
              <w:t>No other conditions are specified in relation to commercial fisheries in the EPBC Regulations.</w:t>
            </w:r>
          </w:p>
        </w:tc>
      </w:tr>
      <w:tr w:rsidR="00DF3B87" w:rsidRPr="00B20AAF" w14:paraId="00A781E9" w14:textId="77777777" w:rsidTr="00D950A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7044E32" w14:textId="0DB8F0E0" w:rsidR="00DF3B87" w:rsidRPr="00B20AAF" w:rsidRDefault="00DF3B87" w:rsidP="00FC2EBF">
            <w:pPr>
              <w:pStyle w:val="ListNumber"/>
              <w:rPr>
                <w:sz w:val="22"/>
                <w:szCs w:val="22"/>
              </w:rPr>
            </w:pPr>
            <w:r w:rsidRPr="00B20AAF">
              <w:rPr>
                <w:sz w:val="22"/>
                <w:szCs w:val="22"/>
              </w:rPr>
              <w:t>(4)</w:t>
            </w:r>
            <w:r w:rsidRPr="00B20AAF">
              <w:rPr>
                <w:sz w:val="22"/>
                <w:szCs w:val="22"/>
              </w:rPr>
              <w:tab/>
              <w:t xml:space="preserve">In deciding whether to declare an operation as an approved wildlife trade operation the Minister must have </w:t>
            </w:r>
            <w:r w:rsidRPr="00B20AAF">
              <w:rPr>
                <w:b/>
                <w:sz w:val="22"/>
                <w:szCs w:val="22"/>
              </w:rPr>
              <w:t>regard</w:t>
            </w:r>
            <w:r w:rsidRPr="00B20AAF">
              <w:rPr>
                <w:sz w:val="22"/>
                <w:szCs w:val="22"/>
              </w:rPr>
              <w:t xml:space="preserve"> to:</w:t>
            </w:r>
          </w:p>
          <w:p w14:paraId="1C68DEAA" w14:textId="6668FC1F" w:rsidR="00DF3B87" w:rsidRPr="00B20AAF" w:rsidRDefault="00DF3B87" w:rsidP="00673B3F">
            <w:pPr>
              <w:pStyle w:val="ListNumber2"/>
              <w:rPr>
                <w:sz w:val="22"/>
                <w:szCs w:val="22"/>
              </w:rPr>
            </w:pPr>
            <w:r w:rsidRPr="00B20AAF">
              <w:rPr>
                <w:sz w:val="22"/>
                <w:szCs w:val="22"/>
              </w:rPr>
              <w:t>(a)</w:t>
            </w:r>
            <w:r w:rsidRPr="00B20AAF">
              <w:rPr>
                <w:sz w:val="22"/>
                <w:szCs w:val="22"/>
              </w:rPr>
              <w:tab/>
              <w:t>the significance of the impact of the operation on an ecosystem (for example, an impact on habitat or biodiversity); and</w:t>
            </w:r>
          </w:p>
        </w:tc>
        <w:tc>
          <w:tcPr>
            <w:tcW w:w="2500" w:type="pct"/>
            <w:shd w:val="clear" w:color="auto" w:fill="auto"/>
          </w:tcPr>
          <w:p w14:paraId="52E3CB6D" w14:textId="39CB0FC7" w:rsidR="00673B3F" w:rsidRPr="00B20AAF" w:rsidRDefault="00673B3F" w:rsidP="00673B3F">
            <w:pPr>
              <w:spacing w:before="60" w:after="60" w:line="276" w:lineRule="auto"/>
              <w:contextualSpacing/>
              <w:rPr>
                <w:rFonts w:cs="Arial"/>
                <w:b/>
              </w:rPr>
            </w:pPr>
            <w:r w:rsidRPr="00B20AAF">
              <w:rPr>
                <w:rFonts w:cs="Arial"/>
                <w:b/>
              </w:rPr>
              <w:t>Meets.</w:t>
            </w:r>
          </w:p>
          <w:p w14:paraId="7E32DF25" w14:textId="3D86F6F4" w:rsidR="00DF3B87" w:rsidRPr="00B20AAF" w:rsidRDefault="00B771E6" w:rsidP="00673B3F">
            <w:pPr>
              <w:spacing w:before="60" w:after="60" w:line="276" w:lineRule="auto"/>
              <w:contextualSpacing/>
              <w:rPr>
                <w:rFonts w:cs="Arial"/>
                <w:bCs/>
              </w:rPr>
            </w:pPr>
            <w:r w:rsidRPr="00B20AAF">
              <w:rPr>
                <w:rFonts w:cs="Arial"/>
                <w:bCs/>
              </w:rPr>
              <w:t xml:space="preserve">The </w:t>
            </w:r>
            <w:r w:rsidR="00433FC8">
              <w:rPr>
                <w:rFonts w:cs="Arial"/>
                <w:bCs/>
              </w:rPr>
              <w:t>f</w:t>
            </w:r>
            <w:r w:rsidRPr="00B20AAF">
              <w:rPr>
                <w:rFonts w:cs="Arial"/>
                <w:bCs/>
              </w:rPr>
              <w:t>ishery</w:t>
            </w:r>
            <w:r w:rsidR="00673B3F" w:rsidRPr="00B20AAF">
              <w:rPr>
                <w:rFonts w:cs="Arial"/>
                <w:bCs/>
              </w:rPr>
              <w:t xml:space="preserve"> will not have a significant impact on any relevant ecosystem within the next 12 months, given the management measures currently in place and the conditions recommended in Section 2 of this assessment.</w:t>
            </w:r>
          </w:p>
        </w:tc>
      </w:tr>
      <w:tr w:rsidR="00DF3B87" w:rsidRPr="00B20AAF" w14:paraId="7252F391"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6C1B27E2" w14:textId="714D6A87" w:rsidR="00DF3B87" w:rsidRPr="00B20AAF" w:rsidRDefault="00DF3B87" w:rsidP="00B77F43">
            <w:pPr>
              <w:pStyle w:val="ListNumber2"/>
              <w:rPr>
                <w:sz w:val="22"/>
                <w:szCs w:val="22"/>
              </w:rPr>
            </w:pPr>
            <w:r w:rsidRPr="00B20AAF">
              <w:rPr>
                <w:sz w:val="22"/>
                <w:szCs w:val="22"/>
              </w:rPr>
              <w:t>(b)</w:t>
            </w:r>
            <w:r w:rsidRPr="00B20AAF">
              <w:rPr>
                <w:sz w:val="22"/>
                <w:szCs w:val="22"/>
              </w:rPr>
              <w:tab/>
              <w:t>the effectiveness of the management arrangements for the operation (including monitoring procedures).</w:t>
            </w:r>
          </w:p>
        </w:tc>
        <w:tc>
          <w:tcPr>
            <w:tcW w:w="2500" w:type="pct"/>
            <w:shd w:val="clear" w:color="auto" w:fill="auto"/>
          </w:tcPr>
          <w:p w14:paraId="310880C0" w14:textId="6C8D38C2" w:rsidR="00673B3F" w:rsidRPr="00B20AAF" w:rsidRDefault="00673B3F" w:rsidP="00673B3F">
            <w:pPr>
              <w:spacing w:before="60" w:after="60" w:line="276" w:lineRule="auto"/>
              <w:contextualSpacing/>
              <w:rPr>
                <w:rFonts w:cs="Arial"/>
                <w:b/>
              </w:rPr>
            </w:pPr>
            <w:r w:rsidRPr="00B20AAF">
              <w:rPr>
                <w:rFonts w:cs="Arial"/>
                <w:b/>
              </w:rPr>
              <w:t>Meets.</w:t>
            </w:r>
          </w:p>
          <w:p w14:paraId="68D5EF87" w14:textId="3900E4E6" w:rsidR="00DF3B87" w:rsidRPr="00B20AAF" w:rsidRDefault="00673B3F" w:rsidP="00673B3F">
            <w:pPr>
              <w:spacing w:before="60" w:after="60" w:line="276" w:lineRule="auto"/>
              <w:contextualSpacing/>
              <w:rPr>
                <w:rFonts w:cs="Arial"/>
                <w:bCs/>
              </w:rPr>
            </w:pPr>
            <w:r w:rsidRPr="00B20AAF">
              <w:rPr>
                <w:rFonts w:cs="Arial"/>
                <w:bCs/>
              </w:rPr>
              <w:t xml:space="preserve">The management arrangements that will be employed for </w:t>
            </w:r>
            <w:r w:rsidR="00B771E6" w:rsidRPr="00B20AAF">
              <w:rPr>
                <w:rFonts w:cs="Arial"/>
                <w:bCs/>
              </w:rPr>
              <w:t xml:space="preserve">the </w:t>
            </w:r>
            <w:r w:rsidR="00433FC8">
              <w:rPr>
                <w:rFonts w:cs="Arial"/>
                <w:bCs/>
              </w:rPr>
              <w:t>f</w:t>
            </w:r>
            <w:r w:rsidR="00B771E6" w:rsidRPr="00B20AAF">
              <w:rPr>
                <w:rFonts w:cs="Arial"/>
                <w:bCs/>
              </w:rPr>
              <w:t>ishery</w:t>
            </w:r>
            <w:r w:rsidRPr="00B20AAF">
              <w:rPr>
                <w:rFonts w:cs="Arial"/>
                <w:bCs/>
              </w:rPr>
              <w:t xml:space="preserve"> as outlined in the assessment against the Guidelines (above), are likely to be effective.</w:t>
            </w:r>
          </w:p>
        </w:tc>
      </w:tr>
      <w:tr w:rsidR="00DF3B87" w:rsidRPr="00B20AAF" w14:paraId="4B92FE55" w14:textId="77777777" w:rsidTr="00054A0E">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FFC000"/>
          </w:tcPr>
          <w:p w14:paraId="1F897613" w14:textId="4DD7CB90" w:rsidR="00DF3B87" w:rsidRPr="00B20AAF" w:rsidRDefault="00DF3B87" w:rsidP="00FC2EBF">
            <w:pPr>
              <w:pStyle w:val="ListNumber"/>
              <w:rPr>
                <w:sz w:val="22"/>
                <w:szCs w:val="22"/>
              </w:rPr>
            </w:pPr>
            <w:r w:rsidRPr="00B20AAF">
              <w:rPr>
                <w:sz w:val="22"/>
                <w:szCs w:val="22"/>
              </w:rPr>
              <w:t>(5)</w:t>
            </w:r>
            <w:r w:rsidRPr="00B20AAF">
              <w:rPr>
                <w:sz w:val="22"/>
                <w:szCs w:val="22"/>
              </w:rPr>
              <w:tab/>
              <w:t xml:space="preserve">In deciding whether to declare an operation as an approved wildlife trade operation the Minister must have </w:t>
            </w:r>
            <w:r w:rsidRPr="00B20AAF">
              <w:rPr>
                <w:b/>
                <w:sz w:val="22"/>
                <w:szCs w:val="22"/>
              </w:rPr>
              <w:t>regard</w:t>
            </w:r>
            <w:r w:rsidRPr="00B20AAF">
              <w:rPr>
                <w:sz w:val="22"/>
                <w:szCs w:val="22"/>
              </w:rPr>
              <w:t xml:space="preserve"> to:</w:t>
            </w:r>
          </w:p>
          <w:p w14:paraId="7783753D" w14:textId="77777777" w:rsidR="00DF3B87" w:rsidRPr="00B20AAF" w:rsidRDefault="00DF3B87" w:rsidP="00FC2EBF">
            <w:pPr>
              <w:pStyle w:val="ListNumber2"/>
              <w:rPr>
                <w:sz w:val="22"/>
                <w:szCs w:val="22"/>
              </w:rPr>
            </w:pPr>
            <w:r w:rsidRPr="00B20AAF">
              <w:rPr>
                <w:sz w:val="22"/>
                <w:szCs w:val="22"/>
              </w:rPr>
              <w:t>(a)</w:t>
            </w:r>
            <w:r w:rsidRPr="00B20AAF">
              <w:rPr>
                <w:sz w:val="22"/>
                <w:szCs w:val="22"/>
              </w:rPr>
              <w:tab/>
              <w:t>whether legislation relating to the protection, conservation or management of the specimens to which the operation relates is in force in the State or Territory concerned; and</w:t>
            </w:r>
          </w:p>
          <w:p w14:paraId="0935AA29" w14:textId="77777777" w:rsidR="00DF3B87" w:rsidRPr="00B20AAF" w:rsidRDefault="00DF3B87" w:rsidP="00FC2EBF">
            <w:pPr>
              <w:pStyle w:val="ListNumber2"/>
              <w:rPr>
                <w:sz w:val="22"/>
                <w:szCs w:val="22"/>
              </w:rPr>
            </w:pPr>
            <w:r w:rsidRPr="00B20AAF">
              <w:rPr>
                <w:sz w:val="22"/>
                <w:szCs w:val="22"/>
              </w:rPr>
              <w:t>(b)</w:t>
            </w:r>
            <w:r w:rsidRPr="00B20AAF">
              <w:rPr>
                <w:sz w:val="22"/>
                <w:szCs w:val="22"/>
              </w:rPr>
              <w:tab/>
              <w:t>whether the legislation applies throughout the State or Territory concerned; and</w:t>
            </w:r>
          </w:p>
          <w:p w14:paraId="273548CE" w14:textId="20D5B1F2" w:rsidR="00DF3B87" w:rsidRPr="00B20AAF" w:rsidRDefault="00DF3B87" w:rsidP="003F1AF2">
            <w:pPr>
              <w:pStyle w:val="ListNumber2"/>
              <w:rPr>
                <w:sz w:val="22"/>
                <w:szCs w:val="22"/>
              </w:rPr>
            </w:pPr>
            <w:r w:rsidRPr="00B20AAF">
              <w:rPr>
                <w:sz w:val="22"/>
                <w:szCs w:val="22"/>
              </w:rPr>
              <w:t>(c)</w:t>
            </w:r>
            <w:r w:rsidRPr="00B20AAF">
              <w:rPr>
                <w:sz w:val="22"/>
                <w:szCs w:val="22"/>
              </w:rPr>
              <w:tab/>
              <w:t>whether, in the opinion of the Minister, the legislation is effective.</w:t>
            </w:r>
          </w:p>
        </w:tc>
        <w:tc>
          <w:tcPr>
            <w:tcW w:w="2500" w:type="pct"/>
            <w:shd w:val="clear" w:color="auto" w:fill="auto"/>
          </w:tcPr>
          <w:p w14:paraId="6A3E1229" w14:textId="77777777" w:rsidR="00B938BB" w:rsidRPr="00B20AAF" w:rsidRDefault="00DF3B87" w:rsidP="00FC2EBF">
            <w:pPr>
              <w:spacing w:before="60" w:after="60" w:line="276" w:lineRule="auto"/>
              <w:contextualSpacing/>
              <w:rPr>
                <w:rFonts w:cs="Arial"/>
                <w:b/>
              </w:rPr>
            </w:pPr>
            <w:r w:rsidRPr="00B20AAF">
              <w:rPr>
                <w:rFonts w:cs="Arial"/>
                <w:b/>
              </w:rPr>
              <w:t xml:space="preserve">Partially meets </w:t>
            </w:r>
          </w:p>
          <w:p w14:paraId="30321591" w14:textId="048AC5B3" w:rsidR="00DF3B87" w:rsidRPr="00B20AAF" w:rsidRDefault="00B771E6" w:rsidP="00FC2EBF">
            <w:pPr>
              <w:spacing w:before="60" w:after="60" w:line="276" w:lineRule="auto"/>
              <w:contextualSpacing/>
              <w:rPr>
                <w:rFonts w:cs="Arial"/>
              </w:rPr>
            </w:pPr>
            <w:r w:rsidRPr="00B20AAF">
              <w:rPr>
                <w:rFonts w:cs="Arial"/>
              </w:rPr>
              <w:t xml:space="preserve">The </w:t>
            </w:r>
            <w:r w:rsidR="00433FC8">
              <w:rPr>
                <w:rFonts w:cs="Arial"/>
              </w:rPr>
              <w:t>f</w:t>
            </w:r>
            <w:r w:rsidRPr="00B20AAF">
              <w:rPr>
                <w:rFonts w:cs="Arial"/>
              </w:rPr>
              <w:t>ishery</w:t>
            </w:r>
            <w:r w:rsidR="00DF3B87" w:rsidRPr="00B20AAF">
              <w:rPr>
                <w:rFonts w:cs="Arial"/>
                <w:b/>
              </w:rPr>
              <w:t xml:space="preserve"> </w:t>
            </w:r>
            <w:r w:rsidR="00DF3B87" w:rsidRPr="00B20AAF">
              <w:rPr>
                <w:rFonts w:cs="Arial"/>
              </w:rPr>
              <w:t>will be managed under the</w:t>
            </w:r>
            <w:r w:rsidR="00673B3F" w:rsidRPr="00B20AAF">
              <w:rPr>
                <w:rFonts w:cs="Arial"/>
                <w:bCs/>
              </w:rPr>
              <w:t xml:space="preserve"> </w:t>
            </w:r>
            <w:hyperlink r:id="rId112" w:history="1">
              <w:r w:rsidR="00673B3F" w:rsidRPr="00B20AAF">
                <w:rPr>
                  <w:rStyle w:val="Hyperlink"/>
                  <w:rFonts w:cs="Arial"/>
                  <w:bCs/>
                  <w:i/>
                </w:rPr>
                <w:t>Torres Strait Fisheries Act 1984</w:t>
              </w:r>
            </w:hyperlink>
            <w:r w:rsidR="00673B3F" w:rsidRPr="00B20AAF">
              <w:rPr>
                <w:rFonts w:cs="Arial"/>
                <w:bCs/>
                <w:color w:val="3366FF"/>
              </w:rPr>
              <w:t xml:space="preserve">, </w:t>
            </w:r>
            <w:hyperlink r:id="rId113" w:history="1">
              <w:r w:rsidR="00673B3F" w:rsidRPr="00B20AAF">
                <w:rPr>
                  <w:rStyle w:val="Hyperlink"/>
                  <w:rFonts w:cs="Arial"/>
                  <w:bCs/>
                  <w:i/>
                </w:rPr>
                <w:t>Torres Strait Fisheries Regulations 1985</w:t>
              </w:r>
            </w:hyperlink>
            <w:r w:rsidR="00673B3F" w:rsidRPr="00B20AAF">
              <w:rPr>
                <w:rFonts w:cs="Arial"/>
                <w:bCs/>
                <w:i/>
                <w:color w:val="3366FF"/>
              </w:rPr>
              <w:t xml:space="preserve">, </w:t>
            </w:r>
            <w:hyperlink r:id="rId114" w:history="1">
              <w:r w:rsidR="00673B3F" w:rsidRPr="00B20AAF">
                <w:rPr>
                  <w:rStyle w:val="Hyperlink"/>
                  <w:rFonts w:cs="Arial"/>
                  <w:bCs/>
                  <w:i/>
                </w:rPr>
                <w:t>Torres Strait Fisheries Management Instrument No.15 (Torres Strait Sea Cucumber Fishery)</w:t>
              </w:r>
            </w:hyperlink>
            <w:r w:rsidR="00673B3F" w:rsidRPr="00B20AAF">
              <w:rPr>
                <w:rFonts w:cs="Arial"/>
                <w:bCs/>
              </w:rPr>
              <w:t>, as well as in</w:t>
            </w:r>
            <w:hyperlink r:id="rId115" w:history="1">
              <w:r w:rsidR="00673B3F" w:rsidRPr="00B20AAF">
                <w:rPr>
                  <w:rStyle w:val="Hyperlink"/>
                  <w:rFonts w:cs="Arial"/>
                  <w:bCs/>
                </w:rPr>
                <w:t xml:space="preserve"> licence conditions</w:t>
              </w:r>
            </w:hyperlink>
            <w:r w:rsidR="00673B3F" w:rsidRPr="00B20AAF">
              <w:rPr>
                <w:rFonts w:cs="Arial"/>
                <w:bCs/>
                <w:color w:val="3366FF"/>
              </w:rPr>
              <w:t xml:space="preserve"> </w:t>
            </w:r>
            <w:r w:rsidR="00673B3F" w:rsidRPr="00B20AAF">
              <w:rPr>
                <w:rFonts w:cs="Arial"/>
                <w:bCs/>
              </w:rPr>
              <w:t xml:space="preserve">and the </w:t>
            </w:r>
            <w:hyperlink r:id="rId116" w:history="1">
              <w:r w:rsidR="00673B3F" w:rsidRPr="00B20AAF">
                <w:rPr>
                  <w:rStyle w:val="Hyperlink"/>
                  <w:rFonts w:cs="Arial"/>
                  <w:bCs/>
                </w:rPr>
                <w:t>Torres Strait Bêche-de-mer Fishery Harvest Strategy</w:t>
              </w:r>
            </w:hyperlink>
            <w:r w:rsidR="00673B3F" w:rsidRPr="00B20AAF">
              <w:rPr>
                <w:rFonts w:cs="Arial"/>
                <w:bCs/>
                <w:color w:val="3366FF"/>
              </w:rPr>
              <w:t>.</w:t>
            </w:r>
          </w:p>
          <w:p w14:paraId="12E68CDD" w14:textId="7AEC95FB" w:rsidR="00DF3B87" w:rsidRPr="00B20AAF" w:rsidRDefault="00DF3B87" w:rsidP="00FC2EBF">
            <w:pPr>
              <w:spacing w:before="60" w:after="60" w:line="276" w:lineRule="auto"/>
              <w:contextualSpacing/>
              <w:rPr>
                <w:rFonts w:cs="Arial"/>
              </w:rPr>
            </w:pPr>
            <w:r w:rsidRPr="00B20AAF">
              <w:rPr>
                <w:rFonts w:cs="Arial"/>
              </w:rPr>
              <w:t>T</w:t>
            </w:r>
            <w:r w:rsidR="00FE6A11" w:rsidRPr="00B20AAF">
              <w:rPr>
                <w:rFonts w:cs="Arial"/>
              </w:rPr>
              <w:t>his fishery is managed under t</w:t>
            </w:r>
            <w:r w:rsidRPr="00B20AAF">
              <w:rPr>
                <w:rFonts w:cs="Arial"/>
              </w:rPr>
              <w:t xml:space="preserve">he </w:t>
            </w:r>
            <w:hyperlink r:id="rId117" w:history="1">
              <w:r w:rsidR="00673B3F" w:rsidRPr="00B20AAF">
                <w:rPr>
                  <w:rStyle w:val="Hyperlink"/>
                  <w:rFonts w:cs="Arial"/>
                  <w:bCs/>
                  <w:i/>
                </w:rPr>
                <w:t>Torres Strait Fisheries Act 1984</w:t>
              </w:r>
            </w:hyperlink>
            <w:r w:rsidR="00FE6A11" w:rsidRPr="00B20AAF">
              <w:rPr>
                <w:rStyle w:val="Hyperlink"/>
                <w:rFonts w:cs="Arial"/>
                <w:bCs/>
                <w:i/>
              </w:rPr>
              <w:t>.</w:t>
            </w:r>
            <w:r w:rsidR="00B938BB" w:rsidRPr="00B20AAF">
              <w:rPr>
                <w:rFonts w:cs="Arial"/>
              </w:rPr>
              <w:t xml:space="preserve"> </w:t>
            </w:r>
            <w:r w:rsidR="00FE6A11" w:rsidRPr="00B20AAF">
              <w:rPr>
                <w:rFonts w:cs="Arial"/>
              </w:rPr>
              <w:t xml:space="preserve">This Act </w:t>
            </w:r>
            <w:r w:rsidR="00B938BB" w:rsidRPr="00B20AAF">
              <w:rPr>
                <w:rFonts w:cs="Arial"/>
              </w:rPr>
              <w:t xml:space="preserve">precludes the relevant Minister from imposing mandatory reporting on the </w:t>
            </w:r>
            <w:r w:rsidR="00360AFD">
              <w:rPr>
                <w:rFonts w:cs="Arial"/>
              </w:rPr>
              <w:t xml:space="preserve">TIB </w:t>
            </w:r>
            <w:r w:rsidR="00B938BB" w:rsidRPr="00B20AAF">
              <w:rPr>
                <w:rFonts w:cs="Arial"/>
              </w:rPr>
              <w:t>sector</w:t>
            </w:r>
            <w:r w:rsidRPr="00B20AAF">
              <w:rPr>
                <w:rFonts w:cs="Arial"/>
              </w:rPr>
              <w:t>.</w:t>
            </w:r>
            <w:r w:rsidR="00B938BB" w:rsidRPr="00B20AAF">
              <w:rPr>
                <w:rFonts w:cs="Arial"/>
              </w:rPr>
              <w:t xml:space="preserve"> While voluntary logbooks are available to fishers, participation is low.</w:t>
            </w:r>
            <w:r w:rsidR="00FE6A11" w:rsidRPr="00B20AAF">
              <w:rPr>
                <w:rFonts w:cs="Arial"/>
              </w:rPr>
              <w:t xml:space="preserve"> Nonetheless, all fishers in this fishery must land their catches to licence</w:t>
            </w:r>
            <w:r w:rsidR="00360AFD">
              <w:rPr>
                <w:rFonts w:cs="Arial"/>
              </w:rPr>
              <w:t>d</w:t>
            </w:r>
            <w:r w:rsidR="00FE6A11" w:rsidRPr="00B20AAF">
              <w:rPr>
                <w:rFonts w:cs="Arial"/>
              </w:rPr>
              <w:t xml:space="preserve"> fish receivers and fish receivers are required to report catch landed to them.</w:t>
            </w:r>
          </w:p>
          <w:p w14:paraId="4236CE3E" w14:textId="29C7E024" w:rsidR="00DF3B87" w:rsidRPr="00B20AAF" w:rsidRDefault="00DF3B87" w:rsidP="00FC2EBF">
            <w:pPr>
              <w:spacing w:before="60" w:after="60" w:line="276" w:lineRule="auto"/>
              <w:contextualSpacing/>
              <w:rPr>
                <w:rFonts w:cs="Arial"/>
              </w:rPr>
            </w:pPr>
            <w:r w:rsidRPr="00B20AAF">
              <w:rPr>
                <w:rFonts w:cs="Arial"/>
              </w:rPr>
              <w:t xml:space="preserve">The </w:t>
            </w:r>
            <w:r w:rsidR="00054A0E">
              <w:rPr>
                <w:rFonts w:cs="Arial"/>
              </w:rPr>
              <w:t>d</w:t>
            </w:r>
            <w:r w:rsidRPr="00B20AAF">
              <w:rPr>
                <w:rFonts w:cs="Arial"/>
              </w:rPr>
              <w:t xml:space="preserve">epartment considers that the legislation </w:t>
            </w:r>
            <w:r w:rsidR="003F1AF2" w:rsidRPr="00B20AAF">
              <w:rPr>
                <w:rFonts w:cs="Arial"/>
              </w:rPr>
              <w:t xml:space="preserve">and other supporting management arrangements are </w:t>
            </w:r>
            <w:r w:rsidRPr="00B20AAF">
              <w:rPr>
                <w:rFonts w:cs="Arial"/>
              </w:rPr>
              <w:t>likely to be effective</w:t>
            </w:r>
            <w:r w:rsidR="003F1AF2" w:rsidRPr="00B20AAF">
              <w:rPr>
                <w:rFonts w:cs="Arial"/>
              </w:rPr>
              <w:t xml:space="preserve">, subject to </w:t>
            </w:r>
            <w:r w:rsidR="001B301C" w:rsidRPr="00B20AAF">
              <w:rPr>
                <w:rFonts w:cs="Arial"/>
              </w:rPr>
              <w:t xml:space="preserve">the </w:t>
            </w:r>
            <w:r w:rsidR="003F1AF2" w:rsidRPr="00B20AAF">
              <w:rPr>
                <w:rFonts w:cs="Arial"/>
              </w:rPr>
              <w:t>conditions specified in Section 2 of this report.</w:t>
            </w:r>
          </w:p>
        </w:tc>
      </w:tr>
      <w:tr w:rsidR="00DF3B87" w:rsidRPr="00B20AAF" w14:paraId="060036F7" w14:textId="77777777" w:rsidTr="00054A0E">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6EE05E75" w14:textId="0A04F26A" w:rsidR="00DF3B87" w:rsidRPr="00B20AAF" w:rsidRDefault="00DF3B87" w:rsidP="00FC2EBF">
            <w:pPr>
              <w:pStyle w:val="ListNumber"/>
              <w:rPr>
                <w:sz w:val="22"/>
                <w:szCs w:val="22"/>
              </w:rPr>
            </w:pPr>
            <w:r w:rsidRPr="00B20AAF">
              <w:rPr>
                <w:sz w:val="22"/>
                <w:szCs w:val="22"/>
              </w:rPr>
              <w:t>(10)</w:t>
            </w:r>
            <w:r w:rsidRPr="00B20AAF">
              <w:rPr>
                <w:sz w:val="22"/>
                <w:szCs w:val="22"/>
              </w:rPr>
              <w:tab/>
              <w:t>For the purposes of section 303FN, an operation is a wildlife trade operation if, an only if, the operation is an operation for the taking of specimens and:</w:t>
            </w:r>
          </w:p>
          <w:p w14:paraId="09ABE326" w14:textId="5D8F55CE" w:rsidR="00DF3B87" w:rsidRPr="00B20AAF" w:rsidRDefault="00DF3B87" w:rsidP="001B301C">
            <w:pPr>
              <w:pStyle w:val="ListNumber2"/>
              <w:rPr>
                <w:sz w:val="22"/>
                <w:szCs w:val="22"/>
              </w:rPr>
            </w:pPr>
            <w:r w:rsidRPr="00B20AAF">
              <w:rPr>
                <w:sz w:val="22"/>
                <w:szCs w:val="22"/>
              </w:rPr>
              <w:t>(a)</w:t>
            </w:r>
            <w:r w:rsidRPr="00B20AAF">
              <w:rPr>
                <w:sz w:val="22"/>
                <w:szCs w:val="22"/>
              </w:rPr>
              <w:tab/>
              <w:t>the operation is a commercial fishery.</w:t>
            </w:r>
          </w:p>
        </w:tc>
        <w:tc>
          <w:tcPr>
            <w:tcW w:w="2500" w:type="pct"/>
            <w:shd w:val="clear" w:color="auto" w:fill="auto"/>
          </w:tcPr>
          <w:p w14:paraId="77996C5D" w14:textId="77777777" w:rsidR="00DF3B87" w:rsidRPr="00B20AAF" w:rsidRDefault="00DF3B87" w:rsidP="00FC2EBF">
            <w:pPr>
              <w:spacing w:before="60" w:after="60" w:line="276" w:lineRule="auto"/>
              <w:contextualSpacing/>
              <w:rPr>
                <w:rFonts w:cs="Arial"/>
                <w:b/>
              </w:rPr>
            </w:pPr>
            <w:r w:rsidRPr="00B20AAF">
              <w:rPr>
                <w:rFonts w:cs="Arial"/>
                <w:b/>
              </w:rPr>
              <w:t>Meets</w:t>
            </w:r>
          </w:p>
          <w:p w14:paraId="2235D384" w14:textId="0CD320EF" w:rsidR="00DF3B87" w:rsidRPr="00B20AAF" w:rsidRDefault="00DF3B87" w:rsidP="001B301C">
            <w:pPr>
              <w:spacing w:before="60" w:after="60" w:line="276" w:lineRule="auto"/>
              <w:contextualSpacing/>
              <w:rPr>
                <w:rFonts w:cs="Arial"/>
              </w:rPr>
            </w:pPr>
            <w:r w:rsidRPr="00B20AAF">
              <w:rPr>
                <w:rFonts w:cs="Arial"/>
              </w:rPr>
              <w:t xml:space="preserve">The </w:t>
            </w:r>
            <w:r w:rsidR="001B301C" w:rsidRPr="00B20AAF">
              <w:rPr>
                <w:rFonts w:cs="Arial"/>
              </w:rPr>
              <w:t xml:space="preserve">Torres Strait </w:t>
            </w:r>
            <w:r w:rsidR="0004211D" w:rsidRPr="00B20AAF">
              <w:rPr>
                <w:rFonts w:cs="Arial"/>
              </w:rPr>
              <w:t>Bêche-de-mer</w:t>
            </w:r>
            <w:r w:rsidR="001B301C" w:rsidRPr="00B20AAF">
              <w:rPr>
                <w:rFonts w:cs="Arial"/>
              </w:rPr>
              <w:t xml:space="preserve"> Fishery </w:t>
            </w:r>
            <w:r w:rsidRPr="00B20AAF">
              <w:rPr>
                <w:rFonts w:cs="Arial"/>
              </w:rPr>
              <w:t xml:space="preserve">is a commercial fishery. </w:t>
            </w:r>
          </w:p>
        </w:tc>
      </w:tr>
      <w:tr w:rsidR="003C3B62" w:rsidRPr="00B20AAF" w14:paraId="631A20D1" w14:textId="77777777" w:rsidTr="00054A0E">
        <w:trPr>
          <w:cnfStyle w:val="000000100000" w:firstRow="0" w:lastRow="0" w:firstColumn="0" w:lastColumn="0" w:oddVBand="0" w:evenVBand="0" w:oddHBand="1" w:evenHBand="0" w:firstRowFirstColumn="0" w:firstRowLastColumn="0" w:lastRowFirstColumn="0" w:lastRowLastColumn="0"/>
          <w:trHeight w:val="1938"/>
        </w:trPr>
        <w:tc>
          <w:tcPr>
            <w:tcW w:w="2500" w:type="pct"/>
            <w:shd w:val="clear" w:color="auto" w:fill="92D050"/>
          </w:tcPr>
          <w:p w14:paraId="6F24B61D" w14:textId="5BC73CDF" w:rsidR="00D84E36" w:rsidRPr="00B20AAF" w:rsidRDefault="003C3B62" w:rsidP="001B301C">
            <w:pPr>
              <w:pStyle w:val="ListNumber"/>
              <w:rPr>
                <w:sz w:val="22"/>
                <w:szCs w:val="22"/>
              </w:rPr>
            </w:pPr>
            <w:r w:rsidRPr="00B20AAF">
              <w:rPr>
                <w:sz w:val="22"/>
                <w:szCs w:val="22"/>
              </w:rPr>
              <w:lastRenderedPageBreak/>
              <w:t>(10A)</w:t>
            </w:r>
            <w:r w:rsidRPr="00B20AAF">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05772FA6" w14:textId="77777777" w:rsidR="001B301C" w:rsidRPr="00B20AAF" w:rsidRDefault="001B301C" w:rsidP="001B301C">
            <w:pPr>
              <w:pStyle w:val="ListNumber"/>
              <w:rPr>
                <w:sz w:val="22"/>
                <w:szCs w:val="22"/>
              </w:rPr>
            </w:pPr>
          </w:p>
          <w:p w14:paraId="723E213C" w14:textId="69A6E969" w:rsidR="003C3B62" w:rsidRPr="00B20AAF" w:rsidRDefault="003C3B62" w:rsidP="001B301C">
            <w:pPr>
              <w:pStyle w:val="ListNumber"/>
              <w:rPr>
                <w:sz w:val="22"/>
                <w:szCs w:val="22"/>
              </w:rPr>
            </w:pPr>
            <w:r w:rsidRPr="00B20AAF">
              <w:rPr>
                <w:sz w:val="22"/>
                <w:szCs w:val="22"/>
              </w:rPr>
              <w:t>(10B)</w:t>
            </w:r>
            <w:r w:rsidRPr="00B20AAF">
              <w:rPr>
                <w:sz w:val="22"/>
                <w:szCs w:val="22"/>
              </w:rPr>
              <w:tab/>
              <w:t>Subsection (10A) does not limit the matters that may be taken into account in deciding whether to declare that a fishery is an approved wildlife trade operation for the purposes of this section.</w:t>
            </w:r>
          </w:p>
        </w:tc>
        <w:tc>
          <w:tcPr>
            <w:tcW w:w="2500" w:type="pct"/>
            <w:shd w:val="clear" w:color="auto" w:fill="auto"/>
          </w:tcPr>
          <w:p w14:paraId="44F9D8D4" w14:textId="77777777" w:rsidR="001B301C" w:rsidRPr="00B20AAF" w:rsidRDefault="001B301C" w:rsidP="001B301C">
            <w:pPr>
              <w:spacing w:before="60" w:after="60" w:line="276" w:lineRule="auto"/>
              <w:contextualSpacing/>
              <w:rPr>
                <w:rFonts w:cs="Arial"/>
                <w:b/>
              </w:rPr>
            </w:pPr>
            <w:r w:rsidRPr="00B20AAF">
              <w:rPr>
                <w:rFonts w:cs="Arial"/>
                <w:b/>
              </w:rPr>
              <w:t>Meets</w:t>
            </w:r>
          </w:p>
          <w:p w14:paraId="548DE86B" w14:textId="5ACA6C65" w:rsidR="003C3B62" w:rsidRPr="00B20AAF" w:rsidRDefault="001B301C" w:rsidP="003C3B62">
            <w:pPr>
              <w:spacing w:before="60" w:after="60" w:line="276" w:lineRule="auto"/>
              <w:contextualSpacing/>
              <w:rPr>
                <w:rFonts w:cs="Arial"/>
              </w:rPr>
            </w:pPr>
            <w:r w:rsidRPr="00B20AAF">
              <w:rPr>
                <w:rFonts w:cs="Arial"/>
              </w:rPr>
              <w:t xml:space="preserve">The </w:t>
            </w:r>
            <w:r w:rsidR="00054A0E">
              <w:rPr>
                <w:rFonts w:cs="Arial"/>
              </w:rPr>
              <w:t>f</w:t>
            </w:r>
            <w:r w:rsidRPr="00B20AAF">
              <w:rPr>
                <w:rFonts w:cs="Arial"/>
              </w:rPr>
              <w:t xml:space="preserve">ishery was assessed under Part 10 of the EPBC Act in June 2005 and the management regime most recently accredited pursuant to section 33 of the EPBC Act </w:t>
            </w:r>
            <w:hyperlink r:id="rId118" w:history="1">
              <w:r w:rsidRPr="00B20AAF">
                <w:rPr>
                  <w:rStyle w:val="Hyperlink"/>
                  <w:rFonts w:cs="Arial"/>
                </w:rPr>
                <w:t>in June 2014</w:t>
              </w:r>
            </w:hyperlink>
            <w:r w:rsidRPr="00B20AAF">
              <w:rPr>
                <w:rFonts w:cs="Arial"/>
              </w:rPr>
              <w:t xml:space="preserve">. In conducting this assessment, the </w:t>
            </w:r>
            <w:r w:rsidR="00360AFD">
              <w:rPr>
                <w:rFonts w:cs="Arial"/>
              </w:rPr>
              <w:t>d</w:t>
            </w:r>
            <w:r w:rsidRPr="00B20AAF">
              <w:rPr>
                <w:rFonts w:cs="Arial"/>
              </w:rPr>
              <w:t xml:space="preserve">epartment considered that actions taken in </w:t>
            </w:r>
            <w:r w:rsidR="00B771E6" w:rsidRPr="00B20AAF">
              <w:rPr>
                <w:rFonts w:cs="Arial"/>
              </w:rPr>
              <w:t xml:space="preserve">the </w:t>
            </w:r>
            <w:r w:rsidR="00054A0E">
              <w:rPr>
                <w:rFonts w:cs="Arial"/>
              </w:rPr>
              <w:t>f</w:t>
            </w:r>
            <w:r w:rsidR="00B771E6" w:rsidRPr="00B20AAF">
              <w:rPr>
                <w:rFonts w:cs="Arial"/>
              </w:rPr>
              <w:t>ishery</w:t>
            </w:r>
            <w:r w:rsidRPr="00B20AAF">
              <w:rPr>
                <w:rFonts w:cs="Arial"/>
              </w:rPr>
              <w:t xml:space="preserve"> would not have an unacceptable or unsustainable impact on the environment in a Commonwealth marine area.</w:t>
            </w:r>
          </w:p>
        </w:tc>
      </w:tr>
      <w:tr w:rsidR="00DF3B87" w:rsidRPr="00B20AAF" w14:paraId="32060519" w14:textId="77777777" w:rsidTr="00D950AA">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7FAC38A3" w14:textId="60FCFF5A" w:rsidR="00DF3B87" w:rsidRPr="00B20AAF" w:rsidRDefault="00DF3B87" w:rsidP="00FC2EBF">
            <w:pPr>
              <w:spacing w:before="60" w:after="60" w:line="276" w:lineRule="auto"/>
              <w:ind w:left="539" w:hanging="539"/>
              <w:contextualSpacing/>
              <w:jc w:val="center"/>
              <w:rPr>
                <w:rFonts w:cs="Arial"/>
                <w:highlight w:val="cyan"/>
              </w:rPr>
            </w:pPr>
            <w:r w:rsidRPr="00B20AAF">
              <w:rPr>
                <w:rFonts w:cs="Arial"/>
                <w:b/>
              </w:rPr>
              <w:t xml:space="preserve">Section 303FR Public consultation </w:t>
            </w:r>
          </w:p>
        </w:tc>
        <w:tc>
          <w:tcPr>
            <w:tcW w:w="2500" w:type="pct"/>
            <w:shd w:val="clear" w:color="auto" w:fill="D9D9D9" w:themeFill="background1" w:themeFillShade="D9"/>
            <w:vAlign w:val="center"/>
          </w:tcPr>
          <w:p w14:paraId="0D05C93E" w14:textId="1EC893B4" w:rsidR="00DF3B87" w:rsidRPr="00B20AAF" w:rsidRDefault="00DF3B87" w:rsidP="00FC2EBF">
            <w:pPr>
              <w:spacing w:before="60" w:after="60" w:line="276" w:lineRule="auto"/>
              <w:contextualSpacing/>
              <w:jc w:val="center"/>
              <w:rPr>
                <w:rFonts w:cs="Arial"/>
                <w:b/>
              </w:rPr>
            </w:pPr>
            <w:r w:rsidRPr="00B20AAF">
              <w:rPr>
                <w:rFonts w:cs="Arial"/>
                <w:b/>
              </w:rPr>
              <w:t>Comment</w:t>
            </w:r>
          </w:p>
        </w:tc>
      </w:tr>
      <w:tr w:rsidR="007A0140" w:rsidRPr="00B20AAF" w14:paraId="051815FF" w14:textId="77777777" w:rsidTr="00D950AA">
        <w:trPr>
          <w:cnfStyle w:val="000000100000" w:firstRow="0" w:lastRow="0" w:firstColumn="0" w:lastColumn="0" w:oddVBand="0" w:evenVBand="0" w:oddHBand="1" w:evenHBand="0" w:firstRowFirstColumn="0" w:firstRowLastColumn="0" w:lastRowFirstColumn="0" w:lastRowLastColumn="0"/>
          <w:trHeight w:val="3251"/>
        </w:trPr>
        <w:tc>
          <w:tcPr>
            <w:tcW w:w="2500" w:type="pct"/>
            <w:shd w:val="clear" w:color="auto" w:fill="92D050"/>
          </w:tcPr>
          <w:p w14:paraId="394E7B7A" w14:textId="5CB7E6DC" w:rsidR="007A0140" w:rsidRPr="00B20AAF" w:rsidRDefault="007A0140" w:rsidP="00FC2EBF">
            <w:pPr>
              <w:pStyle w:val="ListNumber"/>
              <w:rPr>
                <w:sz w:val="22"/>
                <w:szCs w:val="22"/>
              </w:rPr>
            </w:pPr>
            <w:r w:rsidRPr="00B20AAF">
              <w:rPr>
                <w:sz w:val="22"/>
                <w:szCs w:val="22"/>
              </w:rPr>
              <w:t>(1)</w:t>
            </w:r>
            <w:r w:rsidRPr="00B20AAF">
              <w:rPr>
                <w:sz w:val="22"/>
                <w:szCs w:val="22"/>
              </w:rPr>
              <w:tab/>
              <w:t>Before making a declaration under section 303FN, the Minister must cause to be published on the Internet a notice:</w:t>
            </w:r>
          </w:p>
          <w:p w14:paraId="12E3BD75" w14:textId="6CC41823" w:rsidR="007A0140" w:rsidRPr="00B20AAF" w:rsidRDefault="007A0140" w:rsidP="00FC2EBF">
            <w:pPr>
              <w:pStyle w:val="ListNumber2"/>
              <w:rPr>
                <w:sz w:val="22"/>
                <w:szCs w:val="22"/>
              </w:rPr>
            </w:pPr>
            <w:r w:rsidRPr="00B20AAF">
              <w:rPr>
                <w:sz w:val="22"/>
                <w:szCs w:val="22"/>
              </w:rPr>
              <w:t>(a)</w:t>
            </w:r>
            <w:r w:rsidRPr="00B20AAF">
              <w:rPr>
                <w:sz w:val="22"/>
                <w:szCs w:val="22"/>
              </w:rPr>
              <w:tab/>
              <w:t>setting out the proposal to make the declaration; and</w:t>
            </w:r>
          </w:p>
          <w:p w14:paraId="45E7E594" w14:textId="63B2FB12" w:rsidR="007A0140" w:rsidRPr="00B20AAF" w:rsidRDefault="007A0140" w:rsidP="00FC2EBF">
            <w:pPr>
              <w:pStyle w:val="ListNumber2"/>
              <w:rPr>
                <w:sz w:val="22"/>
                <w:szCs w:val="22"/>
              </w:rPr>
            </w:pPr>
            <w:r w:rsidRPr="00B20AAF">
              <w:rPr>
                <w:sz w:val="22"/>
                <w:szCs w:val="22"/>
              </w:rPr>
              <w:t>(b)</w:t>
            </w:r>
            <w:r w:rsidRPr="00B20AAF">
              <w:rPr>
                <w:sz w:val="22"/>
                <w:szCs w:val="22"/>
              </w:rPr>
              <w:tab/>
              <w:t>setting out sufficient information to enable persons and organisations to consider adequately the merits of the proposal; and</w:t>
            </w:r>
          </w:p>
          <w:p w14:paraId="6C5F41D2" w14:textId="2C8A724B" w:rsidR="007A0140" w:rsidRPr="00B20AAF" w:rsidRDefault="007A0140" w:rsidP="00FC2EBF">
            <w:pPr>
              <w:pStyle w:val="ListNumber2"/>
              <w:rPr>
                <w:sz w:val="22"/>
                <w:szCs w:val="22"/>
              </w:rPr>
            </w:pPr>
            <w:r w:rsidRPr="00B20AAF">
              <w:rPr>
                <w:sz w:val="22"/>
                <w:szCs w:val="22"/>
              </w:rPr>
              <w:t>(c)</w:t>
            </w:r>
            <w:r w:rsidRPr="00B20AAF">
              <w:rPr>
                <w:sz w:val="22"/>
                <w:szCs w:val="22"/>
              </w:rPr>
              <w:tab/>
              <w:t>inviting persons and organisations to give the Minister, within the period specified in the notice, written comments about the proposal.</w:t>
            </w:r>
          </w:p>
          <w:p w14:paraId="6B09D91F" w14:textId="77777777" w:rsidR="007A0140" w:rsidRPr="00B20AAF" w:rsidRDefault="007A0140" w:rsidP="00FC2EBF">
            <w:pPr>
              <w:pStyle w:val="ListNumber"/>
              <w:rPr>
                <w:sz w:val="22"/>
                <w:szCs w:val="22"/>
              </w:rPr>
            </w:pPr>
            <w:r w:rsidRPr="00B20AAF">
              <w:rPr>
                <w:sz w:val="22"/>
                <w:szCs w:val="22"/>
              </w:rPr>
              <w:t>(2)</w:t>
            </w:r>
            <w:r w:rsidRPr="00B20AAF">
              <w:rPr>
                <w:sz w:val="22"/>
                <w:szCs w:val="22"/>
              </w:rPr>
              <w:tab/>
              <w:t>A period specified in the notice must not be shorter than 20 business days after the date on which the notice was published on the Internet.</w:t>
            </w:r>
          </w:p>
          <w:p w14:paraId="0C500D63" w14:textId="4F2F5206" w:rsidR="007A0140" w:rsidRPr="00B20AAF" w:rsidRDefault="007A0140" w:rsidP="00545DD7">
            <w:pPr>
              <w:pStyle w:val="ListNumber"/>
              <w:rPr>
                <w:sz w:val="22"/>
                <w:szCs w:val="22"/>
              </w:rPr>
            </w:pPr>
            <w:r w:rsidRPr="00B20AAF">
              <w:rPr>
                <w:sz w:val="22"/>
                <w:szCs w:val="22"/>
              </w:rPr>
              <w:t>(3)</w:t>
            </w:r>
            <w:r w:rsidRPr="00B20AAF">
              <w:rPr>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0B2E3AF2" w14:textId="140168A5" w:rsidR="007A0140" w:rsidRPr="00054A0E" w:rsidRDefault="001B301C" w:rsidP="00054A0E">
            <w:pPr>
              <w:spacing w:before="60" w:after="60" w:line="276" w:lineRule="auto"/>
              <w:contextualSpacing/>
              <w:rPr>
                <w:rFonts w:cs="Arial"/>
                <w:b/>
              </w:rPr>
            </w:pPr>
            <w:r w:rsidRPr="00B20AAF">
              <w:rPr>
                <w:rFonts w:cs="Arial"/>
                <w:b/>
              </w:rPr>
              <w:t>Meets.</w:t>
            </w:r>
          </w:p>
          <w:p w14:paraId="691243DF" w14:textId="77777777" w:rsidR="00054A0E" w:rsidRPr="0083061C" w:rsidRDefault="00054A0E" w:rsidP="00054A0E">
            <w:pPr>
              <w:spacing w:before="0" w:line="276" w:lineRule="auto"/>
              <w:contextualSpacing/>
              <w:rPr>
                <w:rFonts w:cs="Arial"/>
              </w:rPr>
            </w:pPr>
            <w:r w:rsidRPr="0083061C">
              <w:rPr>
                <w:rFonts w:cs="Arial"/>
              </w:rPr>
              <w:t>The consultation requirements have been met.</w:t>
            </w:r>
          </w:p>
          <w:p w14:paraId="78EC386F" w14:textId="3E709BA1" w:rsidR="00054A0E" w:rsidRPr="00B20AAF" w:rsidRDefault="00054A0E" w:rsidP="00054A0E">
            <w:pPr>
              <w:spacing w:before="60" w:after="60" w:line="276" w:lineRule="auto"/>
              <w:contextualSpacing/>
              <w:rPr>
                <w:rFonts w:cs="Arial"/>
                <w:highlight w:val="yellow"/>
              </w:rPr>
            </w:pPr>
            <w:r w:rsidRPr="0083061C">
              <w:rPr>
                <w:rFonts w:cs="Arial"/>
              </w:rPr>
              <w:t>The application for approval of the fishery under the export provisions of the EPBC Act was made available for public comment from</w:t>
            </w:r>
            <w:r>
              <w:rPr>
                <w:rFonts w:cs="Arial"/>
              </w:rPr>
              <w:t xml:space="preserve"> </w:t>
            </w:r>
            <w:r w:rsidRPr="00B20AAF">
              <w:rPr>
                <w:rFonts w:cs="Arial"/>
              </w:rPr>
              <w:t>14 October 2020 until 13 November 2020.</w:t>
            </w:r>
          </w:p>
          <w:p w14:paraId="193DEB9E" w14:textId="77777777" w:rsidR="00054A0E" w:rsidRDefault="00054A0E" w:rsidP="00054A0E">
            <w:pPr>
              <w:spacing w:before="60" w:after="60" w:line="276" w:lineRule="auto"/>
              <w:contextualSpacing/>
              <w:rPr>
                <w:rFonts w:cs="Arial"/>
              </w:rPr>
            </w:pPr>
            <w:r w:rsidRPr="00B20AAF">
              <w:rPr>
                <w:rFonts w:cs="Arial"/>
              </w:rPr>
              <w:t>No comments were received.</w:t>
            </w:r>
          </w:p>
          <w:p w14:paraId="761E57B8" w14:textId="7784D873" w:rsidR="00054A0E" w:rsidRPr="00B20AAF" w:rsidRDefault="00054A0E" w:rsidP="00054A0E">
            <w:pPr>
              <w:spacing w:before="60" w:after="60" w:line="276" w:lineRule="auto"/>
              <w:contextualSpacing/>
              <w:rPr>
                <w:rFonts w:cs="Arial"/>
              </w:rPr>
            </w:pPr>
          </w:p>
        </w:tc>
      </w:tr>
      <w:tr w:rsidR="00DF3B87" w:rsidRPr="00B20AAF"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DF3B87" w:rsidRPr="00B20AAF" w:rsidRDefault="00DF3B87" w:rsidP="00FC2EBF">
            <w:pPr>
              <w:spacing w:before="60" w:after="60" w:line="276" w:lineRule="auto"/>
              <w:ind w:left="360" w:hanging="360"/>
              <w:contextualSpacing/>
              <w:jc w:val="center"/>
              <w:rPr>
                <w:rFonts w:cs="Arial"/>
              </w:rPr>
            </w:pPr>
            <w:r w:rsidRPr="00B20AAF">
              <w:rPr>
                <w:rFonts w:cs="Arial"/>
                <w:b/>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B20AAF" w:rsidRDefault="00DF3B87" w:rsidP="00FC2EBF">
            <w:pPr>
              <w:spacing w:before="60" w:after="60" w:line="276" w:lineRule="auto"/>
              <w:contextualSpacing/>
              <w:jc w:val="center"/>
              <w:rPr>
                <w:rFonts w:cs="Arial"/>
                <w:b/>
                <w:iCs/>
              </w:rPr>
            </w:pPr>
            <w:r w:rsidRPr="00B20AAF">
              <w:rPr>
                <w:rFonts w:cs="Arial"/>
                <w:b/>
              </w:rPr>
              <w:t>Comments</w:t>
            </w:r>
          </w:p>
        </w:tc>
      </w:tr>
      <w:tr w:rsidR="00DF3B87" w:rsidRPr="00B20AAF" w14:paraId="70ECFDED"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DF3B87" w:rsidRPr="00B20AAF" w:rsidRDefault="00DF3B87" w:rsidP="00FC2EBF">
            <w:pPr>
              <w:pStyle w:val="ListNumber"/>
              <w:rPr>
                <w:sz w:val="22"/>
                <w:szCs w:val="22"/>
              </w:rPr>
            </w:pPr>
            <w:r w:rsidRPr="00B20AAF">
              <w:rPr>
                <w:sz w:val="22"/>
                <w:szCs w:val="22"/>
              </w:rPr>
              <w:t>(1)</w:t>
            </w:r>
            <w:r w:rsidRPr="00B20AAF">
              <w:rPr>
                <w:sz w:val="22"/>
                <w:szCs w:val="22"/>
              </w:rPr>
              <w:tab/>
              <w:t>This section applies to a declaration made under section 303FN, 303FO or 303FP.</w:t>
            </w:r>
          </w:p>
        </w:tc>
        <w:tc>
          <w:tcPr>
            <w:tcW w:w="2500" w:type="pct"/>
            <w:shd w:val="clear" w:color="auto" w:fill="auto"/>
          </w:tcPr>
          <w:p w14:paraId="1FADFDC4" w14:textId="05596600" w:rsidR="00DF3B87" w:rsidRPr="00B20AAF" w:rsidRDefault="00B771E6" w:rsidP="00FC2EBF">
            <w:pPr>
              <w:spacing w:before="60" w:after="60" w:line="276" w:lineRule="auto"/>
              <w:contextualSpacing/>
              <w:rPr>
                <w:rFonts w:cs="Arial"/>
                <w:b/>
                <w:iCs/>
              </w:rPr>
            </w:pPr>
            <w:r w:rsidRPr="00B20AAF">
              <w:rPr>
                <w:rFonts w:cs="Arial"/>
              </w:rPr>
              <w:t>A declaration for the Torres Strait Bêche-de-mer Fishery will be made under section 303FN.</w:t>
            </w:r>
          </w:p>
        </w:tc>
      </w:tr>
      <w:tr w:rsidR="00DF3B87" w:rsidRPr="00B20AAF" w14:paraId="3FE1C85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41851D69" w:rsidR="00DF3B87" w:rsidRPr="00B20AAF" w:rsidRDefault="00DF3B87" w:rsidP="00FC2EBF">
            <w:pPr>
              <w:pStyle w:val="ListNumber"/>
              <w:rPr>
                <w:sz w:val="22"/>
                <w:szCs w:val="22"/>
              </w:rPr>
            </w:pPr>
            <w:r w:rsidRPr="00B20AAF">
              <w:rPr>
                <w:sz w:val="22"/>
                <w:szCs w:val="22"/>
              </w:rPr>
              <w:lastRenderedPageBreak/>
              <w:t>(4)</w:t>
            </w:r>
            <w:r w:rsidRPr="00B20AAF">
              <w:rPr>
                <w:sz w:val="22"/>
                <w:szCs w:val="22"/>
              </w:rPr>
              <w:tab/>
              <w:t>The Minister may make a declaration about a plan or operation even though he or she considers that the plan or operation should be the subject of the declaration only:</w:t>
            </w:r>
          </w:p>
          <w:p w14:paraId="588AB7D9" w14:textId="5C6303ED" w:rsidR="00DF3B87" w:rsidRPr="00B20AAF" w:rsidRDefault="00DF3B87" w:rsidP="00FC2EBF">
            <w:pPr>
              <w:pStyle w:val="ListNumber2"/>
              <w:rPr>
                <w:sz w:val="22"/>
                <w:szCs w:val="22"/>
              </w:rPr>
            </w:pPr>
            <w:r w:rsidRPr="00B20AAF">
              <w:rPr>
                <w:sz w:val="22"/>
                <w:szCs w:val="22"/>
              </w:rPr>
              <w:t>(a)</w:t>
            </w:r>
            <w:r w:rsidRPr="00B20AAF">
              <w:rPr>
                <w:sz w:val="22"/>
                <w:szCs w:val="22"/>
              </w:rPr>
              <w:tab/>
              <w:t>during a particular period; or</w:t>
            </w:r>
          </w:p>
          <w:p w14:paraId="5CBBE9A2" w14:textId="5D9A9395" w:rsidR="00DF3B87" w:rsidRPr="00B20AAF" w:rsidRDefault="00DF3B87" w:rsidP="00FC2EBF">
            <w:pPr>
              <w:pStyle w:val="ListNumber2"/>
              <w:rPr>
                <w:sz w:val="22"/>
                <w:szCs w:val="22"/>
              </w:rPr>
            </w:pPr>
            <w:r w:rsidRPr="00B20AAF">
              <w:rPr>
                <w:sz w:val="22"/>
                <w:szCs w:val="22"/>
              </w:rPr>
              <w:t>(b)</w:t>
            </w:r>
            <w:r w:rsidRPr="00B20AAF">
              <w:rPr>
                <w:sz w:val="22"/>
                <w:szCs w:val="22"/>
              </w:rPr>
              <w:tab/>
              <w:t>while certain circumstances exist; or</w:t>
            </w:r>
          </w:p>
          <w:p w14:paraId="2FFEC89D" w14:textId="0E1C97F8" w:rsidR="00DF3B87" w:rsidRPr="00B20AAF" w:rsidRDefault="00DF3B87" w:rsidP="00FC2EBF">
            <w:pPr>
              <w:pStyle w:val="ListNumber2"/>
              <w:rPr>
                <w:sz w:val="22"/>
                <w:szCs w:val="22"/>
              </w:rPr>
            </w:pPr>
            <w:r w:rsidRPr="00B20AAF">
              <w:rPr>
                <w:sz w:val="22"/>
                <w:szCs w:val="22"/>
              </w:rPr>
              <w:t>(c)</w:t>
            </w:r>
            <w:r w:rsidRPr="00B20AAF">
              <w:rPr>
                <w:sz w:val="22"/>
                <w:szCs w:val="22"/>
              </w:rPr>
              <w:tab/>
              <w:t>while a certain condition is complied with.</w:t>
            </w:r>
          </w:p>
          <w:p w14:paraId="2BD49449" w14:textId="72EC3CA8" w:rsidR="00DF3B87" w:rsidRPr="00B20AAF" w:rsidRDefault="00DF3B87" w:rsidP="00747DCB">
            <w:pPr>
              <w:spacing w:before="60" w:after="60" w:line="276" w:lineRule="auto"/>
              <w:contextualSpacing/>
              <w:rPr>
                <w:rFonts w:cs="Arial"/>
              </w:rPr>
            </w:pPr>
            <w:r w:rsidRPr="00B20AAF">
              <w:rPr>
                <w:rFonts w:cs="Arial"/>
              </w:rPr>
              <w:t>In such a case, the instrument of declaration is to specify the period, circumstances or condition.</w:t>
            </w:r>
          </w:p>
        </w:tc>
        <w:tc>
          <w:tcPr>
            <w:tcW w:w="2500" w:type="pct"/>
            <w:shd w:val="clear" w:color="auto" w:fill="auto"/>
          </w:tcPr>
          <w:p w14:paraId="0F299674" w14:textId="77777777" w:rsidR="00747DCB" w:rsidRPr="00B20AAF" w:rsidRDefault="00747DCB" w:rsidP="00747DCB">
            <w:pPr>
              <w:spacing w:before="60" w:after="60" w:line="276" w:lineRule="auto"/>
              <w:contextualSpacing/>
              <w:rPr>
                <w:rFonts w:cs="Arial"/>
              </w:rPr>
            </w:pPr>
            <w:r w:rsidRPr="00B20AAF">
              <w:rPr>
                <w:rFonts w:cs="Arial"/>
              </w:rPr>
              <w:t xml:space="preserve">The standard conditions applied to commercial fishery </w:t>
            </w:r>
            <w:r w:rsidRPr="00B20AAF">
              <w:rPr>
                <w:rFonts w:cs="Arial"/>
                <w:iCs/>
              </w:rPr>
              <w:t>wildlife trade operations</w:t>
            </w:r>
            <w:r w:rsidRPr="00B20AAF">
              <w:rPr>
                <w:rFonts w:cs="Arial"/>
              </w:rPr>
              <w:t xml:space="preserve"> include:</w:t>
            </w:r>
          </w:p>
          <w:p w14:paraId="497D91D1" w14:textId="77777777" w:rsidR="00747DCB" w:rsidRPr="00B20AAF" w:rsidRDefault="00747DCB" w:rsidP="00747DCB">
            <w:pPr>
              <w:numPr>
                <w:ilvl w:val="0"/>
                <w:numId w:val="6"/>
              </w:numPr>
              <w:tabs>
                <w:tab w:val="clear" w:pos="360"/>
                <w:tab w:val="num" w:pos="720"/>
              </w:tabs>
              <w:spacing w:before="60" w:after="60" w:line="276" w:lineRule="auto"/>
              <w:contextualSpacing/>
              <w:rPr>
                <w:rFonts w:cs="Arial"/>
              </w:rPr>
            </w:pPr>
            <w:r w:rsidRPr="00B20AAF">
              <w:rPr>
                <w:rFonts w:cs="Arial"/>
              </w:rPr>
              <w:t>operation in accordance with the management regime</w:t>
            </w:r>
          </w:p>
          <w:p w14:paraId="714FE92C" w14:textId="6D5B3FAE" w:rsidR="00747DCB" w:rsidRPr="00B20AAF" w:rsidRDefault="00747DCB" w:rsidP="00747DCB">
            <w:pPr>
              <w:numPr>
                <w:ilvl w:val="0"/>
                <w:numId w:val="6"/>
              </w:numPr>
              <w:tabs>
                <w:tab w:val="clear" w:pos="360"/>
                <w:tab w:val="num" w:pos="720"/>
              </w:tabs>
              <w:spacing w:before="60" w:after="60" w:line="276" w:lineRule="auto"/>
              <w:contextualSpacing/>
              <w:rPr>
                <w:rFonts w:cs="Arial"/>
              </w:rPr>
            </w:pPr>
            <w:r w:rsidRPr="00B20AAF">
              <w:rPr>
                <w:rFonts w:cs="Arial"/>
              </w:rPr>
              <w:t xml:space="preserve">notifying </w:t>
            </w:r>
            <w:r w:rsidRPr="00B20AAF">
              <w:rPr>
                <w:rFonts w:cs="Arial"/>
                <w:iCs/>
              </w:rPr>
              <w:t xml:space="preserve">the </w:t>
            </w:r>
            <w:r w:rsidR="00360AFD">
              <w:rPr>
                <w:rFonts w:cs="Arial"/>
                <w:iCs/>
              </w:rPr>
              <w:t>d</w:t>
            </w:r>
            <w:r w:rsidRPr="00B20AAF">
              <w:rPr>
                <w:rFonts w:cs="Arial"/>
                <w:iCs/>
              </w:rPr>
              <w:t xml:space="preserve">epartment </w:t>
            </w:r>
            <w:r w:rsidRPr="00B20AAF">
              <w:rPr>
                <w:rFonts w:cs="Arial"/>
              </w:rPr>
              <w:t>of changes to the management regime, and</w:t>
            </w:r>
          </w:p>
          <w:p w14:paraId="21B12C8E" w14:textId="77777777" w:rsidR="00747DCB" w:rsidRPr="00B20AAF" w:rsidRDefault="00747DCB" w:rsidP="00747DCB">
            <w:pPr>
              <w:numPr>
                <w:ilvl w:val="0"/>
                <w:numId w:val="6"/>
              </w:numPr>
              <w:tabs>
                <w:tab w:val="clear" w:pos="360"/>
                <w:tab w:val="num" w:pos="720"/>
              </w:tabs>
              <w:spacing w:before="60" w:after="60" w:line="276" w:lineRule="auto"/>
              <w:contextualSpacing/>
              <w:rPr>
                <w:rFonts w:cs="Arial"/>
              </w:rPr>
            </w:pPr>
            <w:r w:rsidRPr="00B20AAF">
              <w:rPr>
                <w:rFonts w:cs="Arial"/>
              </w:rPr>
              <w:t xml:space="preserve">annual reporting in accordance with the requirements of the Australian Government </w:t>
            </w:r>
            <w:r w:rsidRPr="00B20AAF">
              <w:rPr>
                <w:rFonts w:cs="Arial"/>
                <w:i/>
              </w:rPr>
              <w:t>Guidelines for the Ecologically Sustainable Management of Fisheries – 2nd Edition.</w:t>
            </w:r>
          </w:p>
          <w:p w14:paraId="154980E0" w14:textId="250708E6" w:rsidR="00DF3B87" w:rsidRPr="00B20AAF" w:rsidRDefault="00747DCB" w:rsidP="00747DCB">
            <w:pPr>
              <w:spacing w:before="60" w:after="60" w:line="276" w:lineRule="auto"/>
              <w:contextualSpacing/>
              <w:rPr>
                <w:rFonts w:cs="Arial"/>
                <w:b/>
                <w:iCs/>
              </w:rPr>
            </w:pPr>
            <w:r w:rsidRPr="00B20AAF">
              <w:rPr>
                <w:rFonts w:cs="Arial"/>
              </w:rPr>
              <w:t xml:space="preserve">The </w:t>
            </w:r>
            <w:r w:rsidRPr="00B20AAF">
              <w:rPr>
                <w:rFonts w:cs="Arial"/>
                <w:iCs/>
              </w:rPr>
              <w:t xml:space="preserve">wildlife trade operation </w:t>
            </w:r>
            <w:r w:rsidRPr="00B20AAF">
              <w:rPr>
                <w:rFonts w:cs="Arial"/>
              </w:rPr>
              <w:t>instrument for the Torres Strait Bêche-de-mer Fishery specifies the standard and any additional conditions applied.</w:t>
            </w:r>
          </w:p>
        </w:tc>
      </w:tr>
      <w:tr w:rsidR="00DF3B87" w:rsidRPr="00B20AAF" w14:paraId="48D7EE0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3CB78BE" w14:textId="7E1D342F" w:rsidR="00DF3B87" w:rsidRPr="00B20AAF" w:rsidRDefault="00DF3B87" w:rsidP="00747DCB">
            <w:pPr>
              <w:pStyle w:val="ListNumber"/>
              <w:rPr>
                <w:sz w:val="22"/>
                <w:szCs w:val="22"/>
              </w:rPr>
            </w:pPr>
            <w:r w:rsidRPr="00B20AAF">
              <w:rPr>
                <w:sz w:val="22"/>
                <w:szCs w:val="22"/>
              </w:rPr>
              <w:t>(8)</w:t>
            </w:r>
            <w:r w:rsidRPr="00B20AAF">
              <w:rPr>
                <w:sz w:val="22"/>
                <w:szCs w:val="22"/>
              </w:rPr>
              <w:tab/>
              <w:t>A condition may relate to reporting or monitoring.</w:t>
            </w:r>
          </w:p>
        </w:tc>
        <w:tc>
          <w:tcPr>
            <w:tcW w:w="2500" w:type="pct"/>
            <w:shd w:val="clear" w:color="auto" w:fill="auto"/>
          </w:tcPr>
          <w:p w14:paraId="5FE3FFC4" w14:textId="79BBF5D9" w:rsidR="00DF3B87" w:rsidRPr="00B20AAF" w:rsidRDefault="00DF3B87" w:rsidP="00FC2EBF">
            <w:pPr>
              <w:spacing w:before="60" w:after="60" w:line="276" w:lineRule="auto"/>
              <w:contextualSpacing/>
              <w:rPr>
                <w:rFonts w:cs="Arial"/>
                <w:b/>
                <w:iCs/>
              </w:rPr>
            </w:pPr>
            <w:r w:rsidRPr="00B20AAF">
              <w:rPr>
                <w:rFonts w:cs="Arial"/>
              </w:rPr>
              <w:t>One of the standard conditions relates to reporting.</w:t>
            </w:r>
          </w:p>
        </w:tc>
      </w:tr>
      <w:tr w:rsidR="00DF3B87" w:rsidRPr="00B20AAF"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53464FBC" w14:textId="2BCEA0D8" w:rsidR="00DF3B87" w:rsidRPr="00B20AAF" w:rsidRDefault="00DF3B87" w:rsidP="00747DCB">
            <w:pPr>
              <w:pStyle w:val="ListNumber"/>
              <w:rPr>
                <w:sz w:val="22"/>
                <w:szCs w:val="22"/>
              </w:rPr>
            </w:pPr>
            <w:r w:rsidRPr="00B20AAF">
              <w:rPr>
                <w:sz w:val="22"/>
                <w:szCs w:val="22"/>
              </w:rPr>
              <w:t>(9)</w:t>
            </w:r>
            <w:r w:rsidRPr="00B20AAF">
              <w:rPr>
                <w:sz w:val="22"/>
                <w:szCs w:val="22"/>
              </w:rPr>
              <w:tab/>
              <w:t xml:space="preserve">The Minister must, by instrument published in the </w:t>
            </w:r>
            <w:r w:rsidRPr="00B20AAF">
              <w:rPr>
                <w:i/>
                <w:sz w:val="22"/>
                <w:szCs w:val="22"/>
              </w:rPr>
              <w:t>Gazette</w:t>
            </w:r>
            <w:r w:rsidRPr="00B20AAF">
              <w:rPr>
                <w:sz w:val="22"/>
                <w:szCs w:val="22"/>
              </w:rPr>
              <w:t>, revoke a declaration if he or she is satisfied that a condition of the declaration has been contravened.</w:t>
            </w:r>
          </w:p>
        </w:tc>
        <w:tc>
          <w:tcPr>
            <w:tcW w:w="2500" w:type="pct"/>
            <w:shd w:val="clear" w:color="auto" w:fill="auto"/>
          </w:tcPr>
          <w:p w14:paraId="4B6DCABE" w14:textId="21241E27" w:rsidR="00DF3B87" w:rsidRPr="00B20AAF" w:rsidRDefault="00DF3B87" w:rsidP="00FC2EBF">
            <w:pPr>
              <w:spacing w:before="60" w:after="60" w:line="276" w:lineRule="auto"/>
              <w:contextualSpacing/>
              <w:rPr>
                <w:rFonts w:cs="Arial"/>
              </w:rPr>
            </w:pPr>
          </w:p>
        </w:tc>
      </w:tr>
      <w:tr w:rsidR="00747DCB" w:rsidRPr="00B20AAF" w14:paraId="3678EFE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11345AE2" w14:textId="5259CB09" w:rsidR="00747DCB" w:rsidRPr="00B20AAF" w:rsidRDefault="00747DCB" w:rsidP="00747DCB">
            <w:pPr>
              <w:pStyle w:val="ListNumber"/>
              <w:rPr>
                <w:sz w:val="22"/>
                <w:szCs w:val="22"/>
              </w:rPr>
            </w:pPr>
            <w:r w:rsidRPr="00B20AAF">
              <w:rPr>
                <w:sz w:val="22"/>
                <w:szCs w:val="22"/>
              </w:rPr>
              <w:t>(11)</w:t>
            </w:r>
            <w:r w:rsidRPr="00B20AAF">
              <w:rPr>
                <w:sz w:val="22"/>
                <w:szCs w:val="22"/>
              </w:rPr>
              <w:tab/>
              <w:t>A copy of an instrument under section 303</w:t>
            </w:r>
            <w:r w:rsidR="00CC55B8" w:rsidRPr="00B20AAF">
              <w:rPr>
                <w:sz w:val="22"/>
                <w:szCs w:val="22"/>
              </w:rPr>
              <w:t>FN, or</w:t>
            </w:r>
            <w:r w:rsidRPr="00B20AAF">
              <w:rPr>
                <w:sz w:val="22"/>
                <w:szCs w:val="22"/>
              </w:rPr>
              <w:t xml:space="preserve"> this section is to be made available for inspection on the internet.</w:t>
            </w:r>
          </w:p>
        </w:tc>
        <w:tc>
          <w:tcPr>
            <w:tcW w:w="2500" w:type="pct"/>
            <w:shd w:val="clear" w:color="auto" w:fill="auto"/>
          </w:tcPr>
          <w:p w14:paraId="208F59E8" w14:textId="44B16888" w:rsidR="00747DCB" w:rsidRPr="00B20AAF" w:rsidRDefault="00747DCB" w:rsidP="00FC2EBF">
            <w:pPr>
              <w:spacing w:before="60" w:after="60" w:line="276" w:lineRule="auto"/>
              <w:contextualSpacing/>
              <w:rPr>
                <w:rFonts w:cs="Arial"/>
              </w:rPr>
            </w:pPr>
            <w:r w:rsidRPr="00B20AAF">
              <w:rPr>
                <w:rFonts w:cs="Arial"/>
              </w:rPr>
              <w:t>The instrument for the Torres Strait Bêche-de-mer Fishery made under sections 303FN and the conditions under section 303FT will be registered as a notifiable instrument and made available through the Department’s website.</w:t>
            </w:r>
          </w:p>
        </w:tc>
      </w:tr>
    </w:tbl>
    <w:p w14:paraId="14E9DF07" w14:textId="7C16E3AF" w:rsidR="009F053A" w:rsidRPr="00B20AAF" w:rsidRDefault="009F053A" w:rsidP="00FC2EBF">
      <w:pPr>
        <w:pStyle w:val="Heading2"/>
      </w:pPr>
      <w:bookmarkStart w:id="27" w:name="_Toc59620576"/>
      <w:r w:rsidRPr="00B20AAF">
        <w:t>Part 16</w:t>
      </w:r>
      <w:r w:rsidR="007F1ABC" w:rsidRPr="00B20AAF">
        <w:t xml:space="preserve"> </w:t>
      </w:r>
      <w:r w:rsidR="00F73C73" w:rsidRPr="00B20AAF">
        <w:t>– Precautionary principle and other considerations in making decisions</w:t>
      </w:r>
      <w:bookmarkEnd w:id="27"/>
    </w:p>
    <w:tbl>
      <w:tblPr>
        <w:tblStyle w:val="TableGrid"/>
        <w:tblW w:w="5000" w:type="pct"/>
        <w:tblLook w:val="04A0" w:firstRow="1" w:lastRow="0" w:firstColumn="1" w:lastColumn="0" w:noHBand="0" w:noVBand="1"/>
      </w:tblPr>
      <w:tblGrid>
        <w:gridCol w:w="7393"/>
        <w:gridCol w:w="7393"/>
      </w:tblGrid>
      <w:tr w:rsidR="00227603" w:rsidRPr="00B20AAF" w14:paraId="3BE2E755" w14:textId="77777777" w:rsidTr="00360AFD">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B1DC830" w14:textId="7492A6B0" w:rsidR="00227603" w:rsidRPr="00B20AAF" w:rsidRDefault="00227603" w:rsidP="00FC2EBF">
            <w:pPr>
              <w:spacing w:before="60" w:after="60" w:line="276" w:lineRule="auto"/>
              <w:ind w:left="426" w:hanging="426"/>
              <w:contextualSpacing/>
              <w:jc w:val="center"/>
              <w:rPr>
                <w:rFonts w:cs="Arial"/>
                <w:b/>
              </w:rPr>
            </w:pPr>
            <w:r w:rsidRPr="00B20AAF">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B20AAF" w:rsidRDefault="00227603" w:rsidP="00FC2EBF">
            <w:pPr>
              <w:spacing w:before="60" w:after="60" w:line="276" w:lineRule="auto"/>
              <w:contextualSpacing/>
              <w:jc w:val="center"/>
              <w:rPr>
                <w:rFonts w:cs="Arial"/>
                <w:b/>
              </w:rPr>
            </w:pPr>
            <w:r w:rsidRPr="00B20AAF">
              <w:rPr>
                <w:rFonts w:cs="Arial"/>
                <w:b/>
              </w:rPr>
              <w:t>Comment</w:t>
            </w:r>
          </w:p>
        </w:tc>
      </w:tr>
      <w:tr w:rsidR="00227603" w:rsidRPr="00B20AAF" w14:paraId="2C506DC9" w14:textId="77777777" w:rsidTr="00360AFD">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FFC000"/>
          </w:tcPr>
          <w:p w14:paraId="3CA4F7CF" w14:textId="1AD57C1B" w:rsidR="00287189" w:rsidRPr="00B20AAF" w:rsidRDefault="00A961C6" w:rsidP="00FC2EBF">
            <w:pPr>
              <w:pStyle w:val="ListNumber"/>
              <w:rPr>
                <w:sz w:val="22"/>
                <w:szCs w:val="22"/>
              </w:rPr>
            </w:pPr>
            <w:r w:rsidRPr="00B20AAF">
              <w:rPr>
                <w:sz w:val="22"/>
                <w:szCs w:val="22"/>
              </w:rPr>
              <w:t>(1)</w:t>
            </w:r>
            <w:r w:rsidRPr="00B20AAF">
              <w:rPr>
                <w:sz w:val="22"/>
                <w:szCs w:val="22"/>
              </w:rPr>
              <w:tab/>
            </w:r>
            <w:r w:rsidR="00227603" w:rsidRPr="00B20AAF">
              <w:rPr>
                <w:sz w:val="22"/>
                <w:szCs w:val="22"/>
              </w:rPr>
              <w:t xml:space="preserve">Minister must take account of </w:t>
            </w:r>
            <w:r w:rsidR="00403196" w:rsidRPr="00B20AAF">
              <w:rPr>
                <w:sz w:val="22"/>
                <w:szCs w:val="22"/>
              </w:rPr>
              <w:t xml:space="preserve">the </w:t>
            </w:r>
            <w:r w:rsidR="00227603" w:rsidRPr="00B20AAF">
              <w:rPr>
                <w:sz w:val="22"/>
                <w:szCs w:val="22"/>
              </w:rPr>
              <w:t>precautionary principle</w:t>
            </w:r>
            <w:r w:rsidR="00403196" w:rsidRPr="00B20AAF">
              <w:rPr>
                <w:sz w:val="22"/>
                <w:szCs w:val="22"/>
              </w:rPr>
              <w:t xml:space="preserve"> in making a decision, to the extent that the decision is consistent with other provisions under this Act</w:t>
            </w:r>
            <w:r w:rsidR="00287189" w:rsidRPr="00B20AAF">
              <w:rPr>
                <w:sz w:val="22"/>
                <w:szCs w:val="22"/>
              </w:rPr>
              <w:t>.</w:t>
            </w:r>
          </w:p>
          <w:p w14:paraId="2AA9EF46" w14:textId="7DED2E60" w:rsidR="00111796" w:rsidRPr="00B20AAF" w:rsidRDefault="00287189" w:rsidP="00B67B6F">
            <w:pPr>
              <w:pStyle w:val="ListNumber"/>
              <w:rPr>
                <w:sz w:val="22"/>
                <w:szCs w:val="22"/>
              </w:rPr>
            </w:pPr>
            <w:r w:rsidRPr="00B20AAF">
              <w:rPr>
                <w:sz w:val="22"/>
                <w:szCs w:val="22"/>
              </w:rPr>
              <w:t>(2)</w:t>
            </w:r>
            <w:r w:rsidR="00A961C6" w:rsidRPr="00B20AAF">
              <w:rPr>
                <w:sz w:val="22"/>
                <w:szCs w:val="22"/>
              </w:rPr>
              <w:tab/>
            </w:r>
            <w:r w:rsidRPr="00B20AAF">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tc>
        <w:tc>
          <w:tcPr>
            <w:tcW w:w="2500" w:type="pct"/>
          </w:tcPr>
          <w:p w14:paraId="24AE3DD7" w14:textId="61F4A796" w:rsidR="00747DCB" w:rsidRPr="00B20AAF" w:rsidRDefault="00747DCB" w:rsidP="00747DCB">
            <w:pPr>
              <w:spacing w:before="60" w:after="60" w:line="276" w:lineRule="auto"/>
              <w:contextualSpacing/>
              <w:rPr>
                <w:rFonts w:cs="Arial"/>
                <w:b/>
              </w:rPr>
            </w:pPr>
            <w:r w:rsidRPr="00B20AAF">
              <w:rPr>
                <w:rFonts w:cs="Arial"/>
                <w:b/>
              </w:rPr>
              <w:t>Partially meets</w:t>
            </w:r>
          </w:p>
          <w:p w14:paraId="12EEB7AA" w14:textId="7B8DE8C6" w:rsidR="00747DCB" w:rsidRPr="00B20AAF" w:rsidRDefault="00747DCB" w:rsidP="00747DCB">
            <w:pPr>
              <w:spacing w:before="60" w:after="60" w:line="276" w:lineRule="auto"/>
              <w:contextualSpacing/>
              <w:rPr>
                <w:rFonts w:cs="Arial"/>
                <w:bCs/>
              </w:rPr>
            </w:pPr>
            <w:r w:rsidRPr="00B20AAF">
              <w:rPr>
                <w:rFonts w:cs="Arial"/>
                <w:bCs/>
              </w:rPr>
              <w:t xml:space="preserve">The </w:t>
            </w:r>
            <w:r w:rsidR="00360AFD">
              <w:rPr>
                <w:rFonts w:cs="Arial"/>
                <w:bCs/>
              </w:rPr>
              <w:t>d</w:t>
            </w:r>
            <w:r w:rsidRPr="00B20AAF">
              <w:rPr>
                <w:rFonts w:cs="Arial"/>
                <w:bCs/>
              </w:rPr>
              <w:t xml:space="preserve">epartment’s assessment has identified certain issues that require attention by </w:t>
            </w:r>
            <w:r w:rsidR="000A6D7B" w:rsidRPr="00B20AAF">
              <w:rPr>
                <w:rFonts w:cs="Arial"/>
                <w:bCs/>
              </w:rPr>
              <w:t xml:space="preserve">the PZJA and </w:t>
            </w:r>
            <w:r w:rsidRPr="00B20AAF">
              <w:rPr>
                <w:rFonts w:cs="Arial"/>
                <w:bCs/>
              </w:rPr>
              <w:t>AFMA</w:t>
            </w:r>
            <w:r w:rsidR="00E34121" w:rsidRPr="00B20AAF">
              <w:rPr>
                <w:rFonts w:cs="Arial"/>
                <w:bCs/>
              </w:rPr>
              <w:t>.</w:t>
            </w:r>
          </w:p>
          <w:p w14:paraId="544D15F6" w14:textId="531C1400" w:rsidR="00221359" w:rsidRPr="00B20AAF" w:rsidRDefault="00747DCB" w:rsidP="00FC2EBF">
            <w:pPr>
              <w:spacing w:before="60" w:after="60" w:line="276" w:lineRule="auto"/>
              <w:contextualSpacing/>
              <w:rPr>
                <w:rFonts w:cs="Arial"/>
                <w:bCs/>
                <w:highlight w:val="yellow"/>
              </w:rPr>
            </w:pPr>
            <w:r w:rsidRPr="00B20AAF">
              <w:rPr>
                <w:rFonts w:cs="Arial"/>
                <w:bCs/>
              </w:rPr>
              <w:t>The conditions proposed for inclusion on the proposed Part 13A approval are designed to address these issues and represent a precautionary approach to the management of environmental uncertainty and risk. The management regime, when supported by these conditions is likely to prevent serious or irreversible environmental damage being caused by this fishery.</w:t>
            </w:r>
          </w:p>
        </w:tc>
      </w:tr>
    </w:tbl>
    <w:p w14:paraId="4F13199B" w14:textId="77777777" w:rsidR="00ED0F91" w:rsidRPr="00A23801" w:rsidRDefault="00ED0F91" w:rsidP="00A23801">
      <w:pPr>
        <w:sectPr w:rsidR="00ED0F91" w:rsidRPr="00A23801" w:rsidSect="00D950AA">
          <w:pgSz w:w="16838" w:h="11906" w:orient="landscape"/>
          <w:pgMar w:top="1021" w:right="1021" w:bottom="1021" w:left="1021" w:header="709" w:footer="709" w:gutter="0"/>
          <w:cols w:space="708"/>
          <w:docGrid w:linePitch="360"/>
        </w:sectPr>
      </w:pPr>
      <w:bookmarkStart w:id="28" w:name="_Toc316301052"/>
      <w:bookmarkEnd w:id="6"/>
    </w:p>
    <w:p w14:paraId="3FD16CD5" w14:textId="77777777" w:rsidR="00B6012C" w:rsidRPr="006E4EA3" w:rsidRDefault="00B6012C" w:rsidP="006E4EA3">
      <w:pPr>
        <w:pStyle w:val="Heading1"/>
      </w:pPr>
      <w:bookmarkStart w:id="29" w:name="_Toc316301053"/>
      <w:bookmarkStart w:id="30" w:name="_Toc59620577"/>
      <w:bookmarkEnd w:id="28"/>
      <w:r w:rsidRPr="006E4EA3">
        <w:lastRenderedPageBreak/>
        <w:t>References</w:t>
      </w:r>
      <w:bookmarkEnd w:id="29"/>
      <w:bookmarkEnd w:id="30"/>
    </w:p>
    <w:p w14:paraId="4E51D39D" w14:textId="5567A94B" w:rsidR="00124A01" w:rsidRPr="00124A01" w:rsidRDefault="00124A01" w:rsidP="00124A01">
      <w:pPr>
        <w:pStyle w:val="CommentText"/>
        <w:rPr>
          <w:rFonts w:ascii="Arial" w:eastAsia="Calibri" w:hAnsi="Arial" w:cs="Arial"/>
          <w:snapToGrid w:val="0"/>
          <w:sz w:val="22"/>
          <w:szCs w:val="22"/>
          <w:lang w:eastAsia="en-US"/>
        </w:rPr>
      </w:pPr>
      <w:r w:rsidRPr="00124A01">
        <w:rPr>
          <w:rFonts w:ascii="Arial" w:eastAsia="Calibri" w:hAnsi="Arial" w:cs="Arial"/>
          <w:snapToGrid w:val="0"/>
          <w:sz w:val="22"/>
          <w:szCs w:val="22"/>
          <w:lang w:eastAsia="en-US"/>
        </w:rPr>
        <w:t>Haddon, M. (ed.) 2012</w:t>
      </w:r>
      <w:r w:rsidR="00765467">
        <w:rPr>
          <w:rFonts w:ascii="Arial" w:eastAsia="Calibri" w:hAnsi="Arial" w:cs="Arial"/>
          <w:snapToGrid w:val="0"/>
          <w:sz w:val="22"/>
          <w:szCs w:val="22"/>
          <w:lang w:eastAsia="en-US"/>
        </w:rPr>
        <w:t>.</w:t>
      </w:r>
      <w:r w:rsidRPr="00124A01">
        <w:rPr>
          <w:rFonts w:ascii="Arial" w:eastAsia="Calibri" w:hAnsi="Arial" w:cs="Arial"/>
          <w:snapToGrid w:val="0"/>
          <w:sz w:val="22"/>
          <w:szCs w:val="22"/>
          <w:lang w:eastAsia="en-US"/>
        </w:rPr>
        <w:t xml:space="preserve"> Reducing Uncertainty in Stock Status: Harvest Strategy Testing, Evaluation, and Development. General Discussion and Summary. CSIRO Marine and Atmospheric Research. </w:t>
      </w:r>
      <w:hyperlink r:id="rId119" w:history="1">
        <w:r w:rsidRPr="00A966A6">
          <w:rPr>
            <w:rFonts w:ascii="Arial" w:eastAsia="Calibri" w:hAnsi="Arial" w:cs="Arial"/>
            <w:snapToGrid w:val="0"/>
            <w:sz w:val="22"/>
            <w:szCs w:val="22"/>
            <w:lang w:eastAsia="en-US"/>
          </w:rPr>
          <w:t>https://www.agriculture.gov.au/sites/default/files/sitecollectiondocuments/fisheries/domestic/harvest-strategy-policy/russ.pdf</w:t>
        </w:r>
      </w:hyperlink>
      <w:r w:rsidRPr="00A966A6">
        <w:rPr>
          <w:rFonts w:ascii="Arial" w:eastAsia="Calibri" w:hAnsi="Arial" w:cs="Arial"/>
          <w:snapToGrid w:val="0"/>
          <w:sz w:val="22"/>
          <w:szCs w:val="22"/>
          <w:lang w:eastAsia="en-US"/>
        </w:rPr>
        <w:t>. Last accessed 3/11/2020</w:t>
      </w:r>
    </w:p>
    <w:p w14:paraId="62220620" w14:textId="77777777" w:rsidR="00124A01" w:rsidRPr="00A966A6" w:rsidRDefault="00124A01" w:rsidP="00A23801">
      <w:pPr>
        <w:rPr>
          <w:rFonts w:cs="Arial"/>
          <w:snapToGrid w:val="0"/>
        </w:rPr>
      </w:pPr>
    </w:p>
    <w:p w14:paraId="3C7CE680" w14:textId="15927309" w:rsidR="000E225A" w:rsidRPr="00A966A6" w:rsidRDefault="000E225A" w:rsidP="000E225A">
      <w:pPr>
        <w:pStyle w:val="CommentText"/>
        <w:rPr>
          <w:rFonts w:ascii="Arial" w:eastAsia="Calibri" w:hAnsi="Arial" w:cs="Arial"/>
          <w:snapToGrid w:val="0"/>
          <w:sz w:val="22"/>
          <w:szCs w:val="22"/>
          <w:lang w:eastAsia="en-US"/>
        </w:rPr>
      </w:pPr>
      <w:r w:rsidRPr="00A966A6">
        <w:rPr>
          <w:rFonts w:ascii="Arial" w:eastAsia="Calibri" w:hAnsi="Arial" w:cs="Arial"/>
          <w:snapToGrid w:val="0"/>
          <w:sz w:val="22"/>
          <w:szCs w:val="22"/>
          <w:lang w:eastAsia="en-US"/>
        </w:rPr>
        <w:t>Plaganyi, E., Skewes, T., Dowling, N. and Haddon, M. 2012. Risk management tools for sustainable fisheries management under changing climate: a sea cucumber example.</w:t>
      </w:r>
      <w:r w:rsidR="00765467" w:rsidRPr="00A966A6">
        <w:rPr>
          <w:rFonts w:ascii="Arial" w:eastAsia="Calibri" w:hAnsi="Arial" w:cs="Arial"/>
          <w:snapToGrid w:val="0"/>
          <w:sz w:val="22"/>
          <w:szCs w:val="22"/>
          <w:lang w:eastAsia="en-US"/>
        </w:rPr>
        <w:t xml:space="preserve"> </w:t>
      </w:r>
      <w:hyperlink r:id="rId120" w:history="1">
        <w:r w:rsidR="00BA7587" w:rsidRPr="00A966A6">
          <w:rPr>
            <w:rFonts w:ascii="Arial" w:eastAsia="Calibri" w:hAnsi="Arial" w:cs="Arial"/>
            <w:snapToGrid w:val="0"/>
            <w:sz w:val="22"/>
            <w:szCs w:val="22"/>
            <w:lang w:eastAsia="en-US"/>
          </w:rPr>
          <w:t xml:space="preserve">https://link.springer.com/article/10.1007/s10584-012-0596-0. </w:t>
        </w:r>
        <w:r w:rsidR="00BA7587" w:rsidRPr="00A966A6">
          <w:rPr>
            <w:rFonts w:eastAsia="Calibri"/>
            <w:lang w:eastAsia="en-US"/>
          </w:rPr>
          <w:t>Last accessed 11/11/2020</w:t>
        </w:r>
      </w:hyperlink>
    </w:p>
    <w:p w14:paraId="6DCE1190" w14:textId="2E53D1F3" w:rsidR="00BA7587" w:rsidRPr="00A966A6" w:rsidRDefault="00BA7587" w:rsidP="000E225A">
      <w:pPr>
        <w:pStyle w:val="CommentText"/>
        <w:rPr>
          <w:rFonts w:ascii="Arial" w:eastAsia="Calibri" w:hAnsi="Arial" w:cs="Arial"/>
          <w:snapToGrid w:val="0"/>
          <w:sz w:val="22"/>
          <w:szCs w:val="22"/>
          <w:lang w:eastAsia="en-US"/>
        </w:rPr>
      </w:pPr>
    </w:p>
    <w:p w14:paraId="60AA1B29" w14:textId="0670ED48" w:rsidR="00BA7587" w:rsidRPr="00A966A6" w:rsidRDefault="00BA7587" w:rsidP="00BA7587">
      <w:pPr>
        <w:rPr>
          <w:rFonts w:cs="Arial"/>
          <w:snapToGrid w:val="0"/>
        </w:rPr>
      </w:pPr>
      <w:r w:rsidRPr="00A966A6">
        <w:rPr>
          <w:rFonts w:cs="Arial"/>
          <w:snapToGrid w:val="0"/>
        </w:rPr>
        <w:t xml:space="preserve">Skewes, T.D. and Persson, S.I. (2017) Coral Sea sea cucumber survey, 2017. A report for Parks Australia. Tim Skewes Consulting. Brisbane. </w:t>
      </w:r>
      <w:hyperlink r:id="rId121" w:history="1">
        <w:r w:rsidRPr="00A966A6">
          <w:rPr>
            <w:snapToGrid w:val="0"/>
          </w:rPr>
          <w:t>https://parksaustralia.gov.au/marine/pub/scientific-publications/Skewes_Coral%20Sea%20Holothurians_20170625%20V4.pdf</w:t>
        </w:r>
      </w:hyperlink>
    </w:p>
    <w:p w14:paraId="55F7744E" w14:textId="77777777" w:rsidR="00BA7587" w:rsidRPr="0066223C" w:rsidRDefault="00BA7587" w:rsidP="00A966A6">
      <w:pPr>
        <w:rPr>
          <w:rFonts w:cs="Arial"/>
        </w:rPr>
      </w:pPr>
    </w:p>
    <w:p w14:paraId="660B8664" w14:textId="0EFC2968" w:rsidR="003D118A" w:rsidRPr="00A23801" w:rsidRDefault="003D118A" w:rsidP="000E225A"/>
    <w:sectPr w:rsidR="003D118A" w:rsidRPr="00A23801" w:rsidSect="00D950AA">
      <w:headerReference w:type="even" r:id="rId122"/>
      <w:headerReference w:type="default" r:id="rId123"/>
      <w:footerReference w:type="even" r:id="rId124"/>
      <w:footerReference w:type="default" r:id="rId125"/>
      <w:headerReference w:type="first" r:id="rId126"/>
      <w:footerReference w:type="first" r:id="rId127"/>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FBB1B" w14:textId="77777777" w:rsidR="00B42932" w:rsidRDefault="00B42932" w:rsidP="00A60185">
      <w:pPr>
        <w:spacing w:after="0"/>
      </w:pPr>
      <w:r>
        <w:separator/>
      </w:r>
    </w:p>
  </w:endnote>
  <w:endnote w:type="continuationSeparator" w:id="0">
    <w:p w14:paraId="070F4401" w14:textId="77777777" w:rsidR="00B42932" w:rsidRDefault="00B42932" w:rsidP="00A60185">
      <w:pPr>
        <w:spacing w:after="0"/>
      </w:pPr>
      <w:r>
        <w:continuationSeparator/>
      </w:r>
    </w:p>
  </w:endnote>
  <w:endnote w:type="continuationNotice" w:id="1">
    <w:p w14:paraId="6391AA87" w14:textId="77777777" w:rsidR="00B42932" w:rsidRDefault="00B429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B42932" w:rsidRDefault="00B42932">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B42932" w:rsidRDefault="00B42932">
    <w:pPr>
      <w:pStyle w:val="Footer"/>
      <w:jc w:val="right"/>
    </w:pPr>
  </w:p>
  <w:p w14:paraId="6627FCF2" w14:textId="77777777" w:rsidR="00B42932" w:rsidRDefault="00B429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B42932" w:rsidRPr="008676DA" w:rsidRDefault="00B42932">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B42932" w:rsidRPr="00E5103E" w:rsidRDefault="00B42932">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B42932" w:rsidRDefault="00B429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B42932" w:rsidRDefault="00B429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B42932" w:rsidRDefault="00B429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B42932" w:rsidRDefault="00B42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D4422" w14:textId="77777777" w:rsidR="00B42932" w:rsidRDefault="00B42932" w:rsidP="00A60185">
      <w:pPr>
        <w:spacing w:after="0"/>
      </w:pPr>
      <w:r>
        <w:separator/>
      </w:r>
    </w:p>
  </w:footnote>
  <w:footnote w:type="continuationSeparator" w:id="0">
    <w:p w14:paraId="0558C14A" w14:textId="77777777" w:rsidR="00B42932" w:rsidRDefault="00B42932" w:rsidP="00A60185">
      <w:pPr>
        <w:spacing w:after="0"/>
      </w:pPr>
      <w:r>
        <w:continuationSeparator/>
      </w:r>
    </w:p>
  </w:footnote>
  <w:footnote w:type="continuationNotice" w:id="1">
    <w:p w14:paraId="31B9B3AD" w14:textId="77777777" w:rsidR="00B42932" w:rsidRDefault="00B429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3EEF766E" w:rsidR="00B42932" w:rsidRDefault="00B4293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B42932" w:rsidRDefault="00B429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B42932" w:rsidRDefault="00B42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35F06CB"/>
    <w:multiLevelType w:val="hybridMultilevel"/>
    <w:tmpl w:val="7C6A563A"/>
    <w:lvl w:ilvl="0" w:tplc="0C090011">
      <w:start w:val="1"/>
      <w:numFmt w:val="decimal"/>
      <w:lvlText w:val="%1)"/>
      <w:lvlJc w:val="left"/>
      <w:pPr>
        <w:ind w:left="1080" w:hanging="360"/>
      </w:pPr>
      <w:rPr>
        <w:sz w:val="22"/>
        <w:szCs w:val="22"/>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0E0B018A"/>
    <w:multiLevelType w:val="multilevel"/>
    <w:tmpl w:val="3C307072"/>
    <w:lvl w:ilvl="0">
      <w:start w:val="1"/>
      <w:numFmt w:val="none"/>
      <w:lvlText w:val=""/>
      <w:lvlJc w:val="left"/>
      <w:pPr>
        <w:ind w:left="432" w:hanging="432"/>
      </w:pPr>
      <w:rPr>
        <w:rFonts w:hint="default"/>
      </w:rPr>
    </w:lvl>
    <w:lvl w:ilvl="1">
      <w:start w:val="1"/>
      <w:numFmt w:val="decimal"/>
      <w:lvlText w:val="%1%2"/>
      <w:lvlJc w:val="left"/>
      <w:pPr>
        <w:ind w:left="3412" w:hanging="576"/>
      </w:pPr>
      <w:rPr>
        <w:rFonts w:hint="default"/>
      </w:rPr>
    </w:lvl>
    <w:lvl w:ilvl="2">
      <w:start w:val="1"/>
      <w:numFmt w:val="decimal"/>
      <w:lvlText w:val="%1%2.%3"/>
      <w:lvlJc w:val="left"/>
      <w:pPr>
        <w:ind w:left="720" w:hanging="720"/>
      </w:pPr>
      <w:rPr>
        <w:rFonts w:hint="default"/>
      </w:rPr>
    </w:lvl>
    <w:lvl w:ilvl="3">
      <w:start w:val="1"/>
      <w:numFmt w:val="decimal"/>
      <w:pStyle w:val="Heading4-Numbered"/>
      <w:lvlText w:val="%1%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A707685"/>
    <w:multiLevelType w:val="hybridMultilevel"/>
    <w:tmpl w:val="50401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745BC2"/>
    <w:multiLevelType w:val="multilevel"/>
    <w:tmpl w:val="029217B8"/>
    <w:numStyleLink w:val="BulletList"/>
  </w:abstractNum>
  <w:abstractNum w:abstractNumId="6"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A0153D"/>
    <w:multiLevelType w:val="hybridMultilevel"/>
    <w:tmpl w:val="FEE06E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402A79"/>
    <w:multiLevelType w:val="multilevel"/>
    <w:tmpl w:val="59F68F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35787F7A"/>
    <w:multiLevelType w:val="hybridMultilevel"/>
    <w:tmpl w:val="699E3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B6756F"/>
    <w:multiLevelType w:val="hybridMultilevel"/>
    <w:tmpl w:val="D918E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ED5D1C"/>
    <w:multiLevelType w:val="hybridMultilevel"/>
    <w:tmpl w:val="ACD615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5456429"/>
    <w:multiLevelType w:val="multilevel"/>
    <w:tmpl w:val="E898CC72"/>
    <w:numStyleLink w:val="KeyPoints"/>
  </w:abstractNum>
  <w:abstractNum w:abstractNumId="15" w15:restartNumberingAfterBreak="0">
    <w:nsid w:val="68432804"/>
    <w:multiLevelType w:val="hybridMultilevel"/>
    <w:tmpl w:val="CBD65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8F83C14"/>
    <w:multiLevelType w:val="hybridMultilevel"/>
    <w:tmpl w:val="F314F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9"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0"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1"/>
  </w:num>
  <w:num w:numId="4">
    <w:abstractNumId w:val="8"/>
  </w:num>
  <w:num w:numId="5">
    <w:abstractNumId w:val="14"/>
  </w:num>
  <w:num w:numId="6">
    <w:abstractNumId w:val="3"/>
  </w:num>
  <w:num w:numId="7">
    <w:abstractNumId w:val="6"/>
  </w:num>
  <w:num w:numId="8">
    <w:abstractNumId w:val="20"/>
  </w:num>
  <w:num w:numId="9">
    <w:abstractNumId w:val="5"/>
    <w:lvlOverride w:ilvl="0">
      <w:lvl w:ilvl="0">
        <w:start w:val="1"/>
        <w:numFmt w:val="bullet"/>
        <w:lvlText w:val=""/>
        <w:lvlJc w:val="left"/>
        <w:pPr>
          <w:ind w:left="369" w:hanging="369"/>
        </w:pPr>
        <w:rPr>
          <w:rFonts w:ascii="Symbol" w:hAnsi="Symbol" w:hint="default"/>
        </w:rPr>
      </w:lvl>
    </w:lvlOverride>
  </w:num>
  <w:num w:numId="10">
    <w:abstractNumId w:val="18"/>
  </w:num>
  <w:num w:numId="11">
    <w:abstractNumId w:val="19"/>
  </w:num>
  <w:num w:numId="12">
    <w:abstractNumId w:val="7"/>
  </w:num>
  <w:num w:numId="13">
    <w:abstractNumId w:val="10"/>
  </w:num>
  <w:num w:numId="14">
    <w:abstractNumId w:val="12"/>
  </w:num>
  <w:num w:numId="15">
    <w:abstractNumId w:val="2"/>
  </w:num>
  <w:num w:numId="16">
    <w:abstractNumId w:val="4"/>
  </w:num>
  <w:num w:numId="17">
    <w:abstractNumId w:val="3"/>
  </w:num>
  <w:num w:numId="18">
    <w:abstractNumId w:val="9"/>
  </w:num>
  <w:num w:numId="19">
    <w:abstractNumId w:val="15"/>
  </w:num>
  <w:num w:numId="20">
    <w:abstractNumId w:val="13"/>
  </w:num>
  <w:num w:numId="21">
    <w:abstractNumId w:val="16"/>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4AEE"/>
    <w:rsid w:val="00005CAA"/>
    <w:rsid w:val="00007A9D"/>
    <w:rsid w:val="00010210"/>
    <w:rsid w:val="00012D66"/>
    <w:rsid w:val="0001595B"/>
    <w:rsid w:val="00015ADA"/>
    <w:rsid w:val="00017CBE"/>
    <w:rsid w:val="00020C99"/>
    <w:rsid w:val="00022E06"/>
    <w:rsid w:val="00023ED4"/>
    <w:rsid w:val="000267CF"/>
    <w:rsid w:val="0002707B"/>
    <w:rsid w:val="0004211D"/>
    <w:rsid w:val="0005148E"/>
    <w:rsid w:val="00052147"/>
    <w:rsid w:val="0005272D"/>
    <w:rsid w:val="00054A0E"/>
    <w:rsid w:val="00056026"/>
    <w:rsid w:val="00056E19"/>
    <w:rsid w:val="0005762F"/>
    <w:rsid w:val="00060995"/>
    <w:rsid w:val="00071B98"/>
    <w:rsid w:val="00072C5A"/>
    <w:rsid w:val="000759E5"/>
    <w:rsid w:val="00077E0E"/>
    <w:rsid w:val="00082640"/>
    <w:rsid w:val="00084AC6"/>
    <w:rsid w:val="00091608"/>
    <w:rsid w:val="0009333C"/>
    <w:rsid w:val="00094E9B"/>
    <w:rsid w:val="00095557"/>
    <w:rsid w:val="00095EBB"/>
    <w:rsid w:val="0009704F"/>
    <w:rsid w:val="000A0F11"/>
    <w:rsid w:val="000A125A"/>
    <w:rsid w:val="000A1D5E"/>
    <w:rsid w:val="000A2214"/>
    <w:rsid w:val="000A57CD"/>
    <w:rsid w:val="000A6449"/>
    <w:rsid w:val="000A6D7B"/>
    <w:rsid w:val="000A70A6"/>
    <w:rsid w:val="000B2634"/>
    <w:rsid w:val="000B3758"/>
    <w:rsid w:val="000B3BD8"/>
    <w:rsid w:val="000B4ACF"/>
    <w:rsid w:val="000B6BC6"/>
    <w:rsid w:val="000B6E94"/>
    <w:rsid w:val="000B72B9"/>
    <w:rsid w:val="000B7681"/>
    <w:rsid w:val="000B7B42"/>
    <w:rsid w:val="000C02B7"/>
    <w:rsid w:val="000C1467"/>
    <w:rsid w:val="000C162F"/>
    <w:rsid w:val="000C5100"/>
    <w:rsid w:val="000C5342"/>
    <w:rsid w:val="000C54EB"/>
    <w:rsid w:val="000C5C18"/>
    <w:rsid w:val="000C62E7"/>
    <w:rsid w:val="000C706A"/>
    <w:rsid w:val="000D0A53"/>
    <w:rsid w:val="000D2887"/>
    <w:rsid w:val="000D3949"/>
    <w:rsid w:val="000D5CB2"/>
    <w:rsid w:val="000D6D63"/>
    <w:rsid w:val="000E0081"/>
    <w:rsid w:val="000E07CF"/>
    <w:rsid w:val="000E225A"/>
    <w:rsid w:val="000E279F"/>
    <w:rsid w:val="000E27BB"/>
    <w:rsid w:val="000E2D7A"/>
    <w:rsid w:val="000E2E77"/>
    <w:rsid w:val="000E31C1"/>
    <w:rsid w:val="000E392A"/>
    <w:rsid w:val="000E670A"/>
    <w:rsid w:val="000F0F48"/>
    <w:rsid w:val="000F20F5"/>
    <w:rsid w:val="000F2CF2"/>
    <w:rsid w:val="000F486F"/>
    <w:rsid w:val="000F716E"/>
    <w:rsid w:val="000F7DB8"/>
    <w:rsid w:val="00100BEF"/>
    <w:rsid w:val="00101CDF"/>
    <w:rsid w:val="00103A24"/>
    <w:rsid w:val="00104974"/>
    <w:rsid w:val="00111326"/>
    <w:rsid w:val="00111796"/>
    <w:rsid w:val="001123DC"/>
    <w:rsid w:val="001125DF"/>
    <w:rsid w:val="0011498E"/>
    <w:rsid w:val="00114B53"/>
    <w:rsid w:val="00117A45"/>
    <w:rsid w:val="00120CAF"/>
    <w:rsid w:val="00120D57"/>
    <w:rsid w:val="001224AE"/>
    <w:rsid w:val="00124A01"/>
    <w:rsid w:val="00127133"/>
    <w:rsid w:val="00130017"/>
    <w:rsid w:val="0013102A"/>
    <w:rsid w:val="001337D4"/>
    <w:rsid w:val="00134108"/>
    <w:rsid w:val="00134C7B"/>
    <w:rsid w:val="00141EF6"/>
    <w:rsid w:val="001428BB"/>
    <w:rsid w:val="00142921"/>
    <w:rsid w:val="00142C28"/>
    <w:rsid w:val="00143784"/>
    <w:rsid w:val="00145D7C"/>
    <w:rsid w:val="00146928"/>
    <w:rsid w:val="00147C12"/>
    <w:rsid w:val="0015272C"/>
    <w:rsid w:val="001527A1"/>
    <w:rsid w:val="001530DC"/>
    <w:rsid w:val="00154989"/>
    <w:rsid w:val="0015581C"/>
    <w:rsid w:val="00155A9F"/>
    <w:rsid w:val="0015659C"/>
    <w:rsid w:val="00156CFD"/>
    <w:rsid w:val="00157139"/>
    <w:rsid w:val="00157AB5"/>
    <w:rsid w:val="00160262"/>
    <w:rsid w:val="00160DBE"/>
    <w:rsid w:val="001655DE"/>
    <w:rsid w:val="0016780A"/>
    <w:rsid w:val="001713FA"/>
    <w:rsid w:val="00172885"/>
    <w:rsid w:val="00173704"/>
    <w:rsid w:val="00173CFF"/>
    <w:rsid w:val="00173EBF"/>
    <w:rsid w:val="00175ED3"/>
    <w:rsid w:val="001842A2"/>
    <w:rsid w:val="001843CC"/>
    <w:rsid w:val="00187FA8"/>
    <w:rsid w:val="00192F5E"/>
    <w:rsid w:val="00194CFD"/>
    <w:rsid w:val="001955CD"/>
    <w:rsid w:val="00197645"/>
    <w:rsid w:val="00197772"/>
    <w:rsid w:val="001A0F8F"/>
    <w:rsid w:val="001A1CD9"/>
    <w:rsid w:val="001A29A0"/>
    <w:rsid w:val="001A34A7"/>
    <w:rsid w:val="001A51C8"/>
    <w:rsid w:val="001A707A"/>
    <w:rsid w:val="001B007B"/>
    <w:rsid w:val="001B301C"/>
    <w:rsid w:val="001B3A80"/>
    <w:rsid w:val="001B4CA8"/>
    <w:rsid w:val="001B54FA"/>
    <w:rsid w:val="001B5AA8"/>
    <w:rsid w:val="001B5EA1"/>
    <w:rsid w:val="001B5EDC"/>
    <w:rsid w:val="001B7072"/>
    <w:rsid w:val="001C4F3D"/>
    <w:rsid w:val="001C603C"/>
    <w:rsid w:val="001C68E7"/>
    <w:rsid w:val="001C70CA"/>
    <w:rsid w:val="001D0CDC"/>
    <w:rsid w:val="001D1D82"/>
    <w:rsid w:val="001D52BB"/>
    <w:rsid w:val="001D595A"/>
    <w:rsid w:val="001E1182"/>
    <w:rsid w:val="001F0991"/>
    <w:rsid w:val="001F4207"/>
    <w:rsid w:val="001F4CAA"/>
    <w:rsid w:val="00202C90"/>
    <w:rsid w:val="00213DE8"/>
    <w:rsid w:val="00215128"/>
    <w:rsid w:val="00215FE3"/>
    <w:rsid w:val="00216118"/>
    <w:rsid w:val="00216DC7"/>
    <w:rsid w:val="0021756E"/>
    <w:rsid w:val="0021795B"/>
    <w:rsid w:val="002209AB"/>
    <w:rsid w:val="00221359"/>
    <w:rsid w:val="00223C3E"/>
    <w:rsid w:val="002251E3"/>
    <w:rsid w:val="002257CB"/>
    <w:rsid w:val="00227603"/>
    <w:rsid w:val="002276DB"/>
    <w:rsid w:val="00227A95"/>
    <w:rsid w:val="002316BD"/>
    <w:rsid w:val="00231C67"/>
    <w:rsid w:val="00232268"/>
    <w:rsid w:val="0023366D"/>
    <w:rsid w:val="00237D40"/>
    <w:rsid w:val="00244621"/>
    <w:rsid w:val="002473FC"/>
    <w:rsid w:val="00251A63"/>
    <w:rsid w:val="00252E3C"/>
    <w:rsid w:val="00252EF5"/>
    <w:rsid w:val="00255746"/>
    <w:rsid w:val="002559FD"/>
    <w:rsid w:val="00256A47"/>
    <w:rsid w:val="00261448"/>
    <w:rsid w:val="00262198"/>
    <w:rsid w:val="00265044"/>
    <w:rsid w:val="002712DB"/>
    <w:rsid w:val="0027138D"/>
    <w:rsid w:val="002725F9"/>
    <w:rsid w:val="0027415B"/>
    <w:rsid w:val="002741E6"/>
    <w:rsid w:val="002746B4"/>
    <w:rsid w:val="00274B3E"/>
    <w:rsid w:val="002765FD"/>
    <w:rsid w:val="00282293"/>
    <w:rsid w:val="002856B8"/>
    <w:rsid w:val="00285F1B"/>
    <w:rsid w:val="00287189"/>
    <w:rsid w:val="00287EB8"/>
    <w:rsid w:val="00291560"/>
    <w:rsid w:val="00292B81"/>
    <w:rsid w:val="00292DD7"/>
    <w:rsid w:val="00293E74"/>
    <w:rsid w:val="00294EDC"/>
    <w:rsid w:val="00296413"/>
    <w:rsid w:val="0029751A"/>
    <w:rsid w:val="002A4A18"/>
    <w:rsid w:val="002A501A"/>
    <w:rsid w:val="002B0C8B"/>
    <w:rsid w:val="002B18AE"/>
    <w:rsid w:val="002B2460"/>
    <w:rsid w:val="002B5638"/>
    <w:rsid w:val="002B79B0"/>
    <w:rsid w:val="002C1A02"/>
    <w:rsid w:val="002C1C93"/>
    <w:rsid w:val="002C210F"/>
    <w:rsid w:val="002C5066"/>
    <w:rsid w:val="002C51E9"/>
    <w:rsid w:val="002C5813"/>
    <w:rsid w:val="002D3D62"/>
    <w:rsid w:val="002D4AAC"/>
    <w:rsid w:val="002D58F2"/>
    <w:rsid w:val="002D5E8C"/>
    <w:rsid w:val="002F045A"/>
    <w:rsid w:val="002F0B87"/>
    <w:rsid w:val="002F0C8B"/>
    <w:rsid w:val="002F333D"/>
    <w:rsid w:val="002F564A"/>
    <w:rsid w:val="002F712A"/>
    <w:rsid w:val="0030039D"/>
    <w:rsid w:val="003031A0"/>
    <w:rsid w:val="0030326F"/>
    <w:rsid w:val="00306B34"/>
    <w:rsid w:val="00310701"/>
    <w:rsid w:val="00310F46"/>
    <w:rsid w:val="00311A49"/>
    <w:rsid w:val="003123DF"/>
    <w:rsid w:val="003156EF"/>
    <w:rsid w:val="00315980"/>
    <w:rsid w:val="00315EA7"/>
    <w:rsid w:val="00316F7F"/>
    <w:rsid w:val="00317609"/>
    <w:rsid w:val="003218E8"/>
    <w:rsid w:val="003227AD"/>
    <w:rsid w:val="00323CA8"/>
    <w:rsid w:val="00325A2F"/>
    <w:rsid w:val="00325E34"/>
    <w:rsid w:val="00326536"/>
    <w:rsid w:val="00330DCE"/>
    <w:rsid w:val="00331E11"/>
    <w:rsid w:val="00332F90"/>
    <w:rsid w:val="00333CC2"/>
    <w:rsid w:val="00334761"/>
    <w:rsid w:val="00337EBC"/>
    <w:rsid w:val="00341DCD"/>
    <w:rsid w:val="003425DD"/>
    <w:rsid w:val="003440A6"/>
    <w:rsid w:val="0034563E"/>
    <w:rsid w:val="003472DD"/>
    <w:rsid w:val="003509E8"/>
    <w:rsid w:val="0035106F"/>
    <w:rsid w:val="003518D6"/>
    <w:rsid w:val="0035342F"/>
    <w:rsid w:val="0035460C"/>
    <w:rsid w:val="003556BD"/>
    <w:rsid w:val="00356E9C"/>
    <w:rsid w:val="00360AFD"/>
    <w:rsid w:val="00360D05"/>
    <w:rsid w:val="00362A30"/>
    <w:rsid w:val="00365147"/>
    <w:rsid w:val="00365F93"/>
    <w:rsid w:val="00366CE7"/>
    <w:rsid w:val="00367A09"/>
    <w:rsid w:val="0037016E"/>
    <w:rsid w:val="00372908"/>
    <w:rsid w:val="00372C40"/>
    <w:rsid w:val="00376F7F"/>
    <w:rsid w:val="0038174D"/>
    <w:rsid w:val="003819A6"/>
    <w:rsid w:val="00381C3D"/>
    <w:rsid w:val="00383020"/>
    <w:rsid w:val="00383484"/>
    <w:rsid w:val="003849BC"/>
    <w:rsid w:val="0038555B"/>
    <w:rsid w:val="00385E3C"/>
    <w:rsid w:val="00387D68"/>
    <w:rsid w:val="00394D7E"/>
    <w:rsid w:val="003975FD"/>
    <w:rsid w:val="003A0C3B"/>
    <w:rsid w:val="003A15C6"/>
    <w:rsid w:val="003A1B86"/>
    <w:rsid w:val="003A7E3F"/>
    <w:rsid w:val="003B032C"/>
    <w:rsid w:val="003B057D"/>
    <w:rsid w:val="003B14FB"/>
    <w:rsid w:val="003B1541"/>
    <w:rsid w:val="003B15B4"/>
    <w:rsid w:val="003B20A2"/>
    <w:rsid w:val="003B227D"/>
    <w:rsid w:val="003B4568"/>
    <w:rsid w:val="003B5674"/>
    <w:rsid w:val="003B5945"/>
    <w:rsid w:val="003B60CC"/>
    <w:rsid w:val="003B7489"/>
    <w:rsid w:val="003C1546"/>
    <w:rsid w:val="003C1B25"/>
    <w:rsid w:val="003C2443"/>
    <w:rsid w:val="003C285B"/>
    <w:rsid w:val="003C3B62"/>
    <w:rsid w:val="003C5DA3"/>
    <w:rsid w:val="003D118A"/>
    <w:rsid w:val="003D18E5"/>
    <w:rsid w:val="003D2C81"/>
    <w:rsid w:val="003D4BCD"/>
    <w:rsid w:val="003D6C2B"/>
    <w:rsid w:val="003E01D8"/>
    <w:rsid w:val="003E2100"/>
    <w:rsid w:val="003E4571"/>
    <w:rsid w:val="003F1AF2"/>
    <w:rsid w:val="003F21C8"/>
    <w:rsid w:val="003F6F5B"/>
    <w:rsid w:val="00400625"/>
    <w:rsid w:val="00400844"/>
    <w:rsid w:val="004024F6"/>
    <w:rsid w:val="00403196"/>
    <w:rsid w:val="0040342D"/>
    <w:rsid w:val="00405920"/>
    <w:rsid w:val="004117E5"/>
    <w:rsid w:val="0041192D"/>
    <w:rsid w:val="00413EE1"/>
    <w:rsid w:val="00416AA4"/>
    <w:rsid w:val="00417DFC"/>
    <w:rsid w:val="004201A9"/>
    <w:rsid w:val="0042128E"/>
    <w:rsid w:val="004257D7"/>
    <w:rsid w:val="004269C2"/>
    <w:rsid w:val="004306A3"/>
    <w:rsid w:val="004317E2"/>
    <w:rsid w:val="00431843"/>
    <w:rsid w:val="00432B60"/>
    <w:rsid w:val="004335D6"/>
    <w:rsid w:val="0043366A"/>
    <w:rsid w:val="00433FC8"/>
    <w:rsid w:val="00433FCA"/>
    <w:rsid w:val="004354A5"/>
    <w:rsid w:val="00440506"/>
    <w:rsid w:val="00440698"/>
    <w:rsid w:val="00444568"/>
    <w:rsid w:val="00446EEE"/>
    <w:rsid w:val="00450F8B"/>
    <w:rsid w:val="0045116C"/>
    <w:rsid w:val="004540E2"/>
    <w:rsid w:val="00454454"/>
    <w:rsid w:val="00455EF1"/>
    <w:rsid w:val="004606C9"/>
    <w:rsid w:val="00463A45"/>
    <w:rsid w:val="004649FA"/>
    <w:rsid w:val="00465578"/>
    <w:rsid w:val="00467924"/>
    <w:rsid w:val="004712A5"/>
    <w:rsid w:val="0047266F"/>
    <w:rsid w:val="00475779"/>
    <w:rsid w:val="004758B2"/>
    <w:rsid w:val="00476D6B"/>
    <w:rsid w:val="00482AC4"/>
    <w:rsid w:val="00483CD7"/>
    <w:rsid w:val="00484710"/>
    <w:rsid w:val="00484C62"/>
    <w:rsid w:val="00486C85"/>
    <w:rsid w:val="00492C16"/>
    <w:rsid w:val="00496FD7"/>
    <w:rsid w:val="00497159"/>
    <w:rsid w:val="00497E32"/>
    <w:rsid w:val="004A0678"/>
    <w:rsid w:val="004A3E24"/>
    <w:rsid w:val="004A45E5"/>
    <w:rsid w:val="004A48A3"/>
    <w:rsid w:val="004A7170"/>
    <w:rsid w:val="004B0D92"/>
    <w:rsid w:val="004B0E56"/>
    <w:rsid w:val="004B0EC0"/>
    <w:rsid w:val="004B66F1"/>
    <w:rsid w:val="004C3EA0"/>
    <w:rsid w:val="004C4525"/>
    <w:rsid w:val="004C519A"/>
    <w:rsid w:val="004D0A60"/>
    <w:rsid w:val="004D4C85"/>
    <w:rsid w:val="004D68C5"/>
    <w:rsid w:val="004E37BD"/>
    <w:rsid w:val="004E3837"/>
    <w:rsid w:val="004E5B86"/>
    <w:rsid w:val="004E6C95"/>
    <w:rsid w:val="004E7333"/>
    <w:rsid w:val="004F43E3"/>
    <w:rsid w:val="004F7169"/>
    <w:rsid w:val="00500D66"/>
    <w:rsid w:val="005037E3"/>
    <w:rsid w:val="00503A8B"/>
    <w:rsid w:val="00503C84"/>
    <w:rsid w:val="005120E2"/>
    <w:rsid w:val="00514C8E"/>
    <w:rsid w:val="0051565D"/>
    <w:rsid w:val="00524D63"/>
    <w:rsid w:val="00531DBF"/>
    <w:rsid w:val="00531FA1"/>
    <w:rsid w:val="005330E9"/>
    <w:rsid w:val="00534D78"/>
    <w:rsid w:val="00537B5C"/>
    <w:rsid w:val="00543CA6"/>
    <w:rsid w:val="00545759"/>
    <w:rsid w:val="00545BE0"/>
    <w:rsid w:val="00545DD7"/>
    <w:rsid w:val="00546023"/>
    <w:rsid w:val="005467DC"/>
    <w:rsid w:val="00546930"/>
    <w:rsid w:val="00547259"/>
    <w:rsid w:val="00551218"/>
    <w:rsid w:val="00552863"/>
    <w:rsid w:val="00554C6A"/>
    <w:rsid w:val="005566FD"/>
    <w:rsid w:val="00557756"/>
    <w:rsid w:val="00557C22"/>
    <w:rsid w:val="005615A0"/>
    <w:rsid w:val="00561ED2"/>
    <w:rsid w:val="005620C8"/>
    <w:rsid w:val="00562E85"/>
    <w:rsid w:val="0056332F"/>
    <w:rsid w:val="005719B3"/>
    <w:rsid w:val="005726FB"/>
    <w:rsid w:val="0057295E"/>
    <w:rsid w:val="00574DD7"/>
    <w:rsid w:val="005751AC"/>
    <w:rsid w:val="005806BB"/>
    <w:rsid w:val="00581C39"/>
    <w:rsid w:val="00583889"/>
    <w:rsid w:val="005847D6"/>
    <w:rsid w:val="00585C24"/>
    <w:rsid w:val="00586908"/>
    <w:rsid w:val="005869AD"/>
    <w:rsid w:val="00586EBF"/>
    <w:rsid w:val="00587247"/>
    <w:rsid w:val="0059021A"/>
    <w:rsid w:val="005903B6"/>
    <w:rsid w:val="005A0247"/>
    <w:rsid w:val="005A126E"/>
    <w:rsid w:val="005A2326"/>
    <w:rsid w:val="005A452F"/>
    <w:rsid w:val="005A4BE8"/>
    <w:rsid w:val="005A4E9D"/>
    <w:rsid w:val="005A59BB"/>
    <w:rsid w:val="005A680D"/>
    <w:rsid w:val="005B066E"/>
    <w:rsid w:val="005B140D"/>
    <w:rsid w:val="005B66D8"/>
    <w:rsid w:val="005C0537"/>
    <w:rsid w:val="005C1FEA"/>
    <w:rsid w:val="005C2FC6"/>
    <w:rsid w:val="005C3495"/>
    <w:rsid w:val="005C70E5"/>
    <w:rsid w:val="005C72EF"/>
    <w:rsid w:val="005C7899"/>
    <w:rsid w:val="005D1583"/>
    <w:rsid w:val="005D1F93"/>
    <w:rsid w:val="005D75DD"/>
    <w:rsid w:val="005E3DFC"/>
    <w:rsid w:val="005E41BD"/>
    <w:rsid w:val="005E5942"/>
    <w:rsid w:val="005E60AF"/>
    <w:rsid w:val="005F0371"/>
    <w:rsid w:val="005F1BCF"/>
    <w:rsid w:val="005F1DEA"/>
    <w:rsid w:val="0060703C"/>
    <w:rsid w:val="00607FC9"/>
    <w:rsid w:val="00611557"/>
    <w:rsid w:val="006130C3"/>
    <w:rsid w:val="006152E1"/>
    <w:rsid w:val="00622FE1"/>
    <w:rsid w:val="0062521C"/>
    <w:rsid w:val="00625229"/>
    <w:rsid w:val="006258CD"/>
    <w:rsid w:val="006263EC"/>
    <w:rsid w:val="00626E68"/>
    <w:rsid w:val="006273ED"/>
    <w:rsid w:val="00627E54"/>
    <w:rsid w:val="00630A2B"/>
    <w:rsid w:val="00632DC7"/>
    <w:rsid w:val="006332AA"/>
    <w:rsid w:val="00633E8C"/>
    <w:rsid w:val="00633F59"/>
    <w:rsid w:val="006357FB"/>
    <w:rsid w:val="00636969"/>
    <w:rsid w:val="006406FC"/>
    <w:rsid w:val="00640E57"/>
    <w:rsid w:val="00645C89"/>
    <w:rsid w:val="00646122"/>
    <w:rsid w:val="00652ADE"/>
    <w:rsid w:val="00653E16"/>
    <w:rsid w:val="006545AE"/>
    <w:rsid w:val="00655CC0"/>
    <w:rsid w:val="00657220"/>
    <w:rsid w:val="00657362"/>
    <w:rsid w:val="0066104B"/>
    <w:rsid w:val="0066223C"/>
    <w:rsid w:val="00663595"/>
    <w:rsid w:val="006655EE"/>
    <w:rsid w:val="00667C10"/>
    <w:rsid w:val="00667EF4"/>
    <w:rsid w:val="00670383"/>
    <w:rsid w:val="00673B3F"/>
    <w:rsid w:val="00676FCA"/>
    <w:rsid w:val="00677177"/>
    <w:rsid w:val="00682313"/>
    <w:rsid w:val="006855D5"/>
    <w:rsid w:val="0068612E"/>
    <w:rsid w:val="00687C92"/>
    <w:rsid w:val="00692A3B"/>
    <w:rsid w:val="00693D62"/>
    <w:rsid w:val="0069534E"/>
    <w:rsid w:val="0069669C"/>
    <w:rsid w:val="006A1200"/>
    <w:rsid w:val="006A1EF5"/>
    <w:rsid w:val="006A32D6"/>
    <w:rsid w:val="006A3654"/>
    <w:rsid w:val="006A452D"/>
    <w:rsid w:val="006A4F4E"/>
    <w:rsid w:val="006A576E"/>
    <w:rsid w:val="006A58D7"/>
    <w:rsid w:val="006A6C23"/>
    <w:rsid w:val="006B04DE"/>
    <w:rsid w:val="006B0788"/>
    <w:rsid w:val="006B14DB"/>
    <w:rsid w:val="006B21C4"/>
    <w:rsid w:val="006B6EF9"/>
    <w:rsid w:val="006C00CD"/>
    <w:rsid w:val="006C0C08"/>
    <w:rsid w:val="006C0E41"/>
    <w:rsid w:val="006C2231"/>
    <w:rsid w:val="006C28AA"/>
    <w:rsid w:val="006C4A1A"/>
    <w:rsid w:val="006C506E"/>
    <w:rsid w:val="006C5861"/>
    <w:rsid w:val="006D0393"/>
    <w:rsid w:val="006D1A83"/>
    <w:rsid w:val="006D2011"/>
    <w:rsid w:val="006D50AE"/>
    <w:rsid w:val="006D7FF0"/>
    <w:rsid w:val="006E0F01"/>
    <w:rsid w:val="006E1CFE"/>
    <w:rsid w:val="006E47F9"/>
    <w:rsid w:val="006E4EA3"/>
    <w:rsid w:val="006E5DFE"/>
    <w:rsid w:val="006F0E80"/>
    <w:rsid w:val="006F10C4"/>
    <w:rsid w:val="006F40E9"/>
    <w:rsid w:val="006F5603"/>
    <w:rsid w:val="006F60BC"/>
    <w:rsid w:val="006F7B87"/>
    <w:rsid w:val="00701400"/>
    <w:rsid w:val="007029CC"/>
    <w:rsid w:val="007037CF"/>
    <w:rsid w:val="007061EC"/>
    <w:rsid w:val="00706689"/>
    <w:rsid w:val="007072CD"/>
    <w:rsid w:val="00710186"/>
    <w:rsid w:val="00710405"/>
    <w:rsid w:val="00712801"/>
    <w:rsid w:val="007167C0"/>
    <w:rsid w:val="00720481"/>
    <w:rsid w:val="00732B28"/>
    <w:rsid w:val="00733193"/>
    <w:rsid w:val="00734957"/>
    <w:rsid w:val="007355DF"/>
    <w:rsid w:val="00735ABB"/>
    <w:rsid w:val="007361FC"/>
    <w:rsid w:val="0073732F"/>
    <w:rsid w:val="00740275"/>
    <w:rsid w:val="00741C18"/>
    <w:rsid w:val="00742761"/>
    <w:rsid w:val="007430E0"/>
    <w:rsid w:val="00744DDA"/>
    <w:rsid w:val="00745A56"/>
    <w:rsid w:val="00745E03"/>
    <w:rsid w:val="00746C63"/>
    <w:rsid w:val="00747DCB"/>
    <w:rsid w:val="00751231"/>
    <w:rsid w:val="007515C9"/>
    <w:rsid w:val="0075732A"/>
    <w:rsid w:val="007600F8"/>
    <w:rsid w:val="00760262"/>
    <w:rsid w:val="00761C1C"/>
    <w:rsid w:val="0076310C"/>
    <w:rsid w:val="00765467"/>
    <w:rsid w:val="00765E54"/>
    <w:rsid w:val="0076744F"/>
    <w:rsid w:val="00767BCE"/>
    <w:rsid w:val="00767EFC"/>
    <w:rsid w:val="007707DE"/>
    <w:rsid w:val="00770B5D"/>
    <w:rsid w:val="0077291C"/>
    <w:rsid w:val="007731D4"/>
    <w:rsid w:val="007752F1"/>
    <w:rsid w:val="00776768"/>
    <w:rsid w:val="007777A6"/>
    <w:rsid w:val="00780C96"/>
    <w:rsid w:val="0078187A"/>
    <w:rsid w:val="00783ABD"/>
    <w:rsid w:val="00785BFA"/>
    <w:rsid w:val="00790FBA"/>
    <w:rsid w:val="007932DD"/>
    <w:rsid w:val="007946F0"/>
    <w:rsid w:val="00794855"/>
    <w:rsid w:val="00794ED8"/>
    <w:rsid w:val="00795027"/>
    <w:rsid w:val="00797D23"/>
    <w:rsid w:val="007A0140"/>
    <w:rsid w:val="007A1A8E"/>
    <w:rsid w:val="007A2573"/>
    <w:rsid w:val="007A278E"/>
    <w:rsid w:val="007A5058"/>
    <w:rsid w:val="007B106C"/>
    <w:rsid w:val="007B1A4E"/>
    <w:rsid w:val="007B3D05"/>
    <w:rsid w:val="007B44C3"/>
    <w:rsid w:val="007B5503"/>
    <w:rsid w:val="007C0C5B"/>
    <w:rsid w:val="007C169E"/>
    <w:rsid w:val="007C179C"/>
    <w:rsid w:val="007C21E3"/>
    <w:rsid w:val="007C6BB3"/>
    <w:rsid w:val="007D0B98"/>
    <w:rsid w:val="007D14B4"/>
    <w:rsid w:val="007D209F"/>
    <w:rsid w:val="007D398C"/>
    <w:rsid w:val="007D3AD7"/>
    <w:rsid w:val="007D5BA5"/>
    <w:rsid w:val="007D678B"/>
    <w:rsid w:val="007E24F6"/>
    <w:rsid w:val="007E33AD"/>
    <w:rsid w:val="007E6086"/>
    <w:rsid w:val="007E785F"/>
    <w:rsid w:val="007E7EF7"/>
    <w:rsid w:val="007F071E"/>
    <w:rsid w:val="007F1ABC"/>
    <w:rsid w:val="007F4B0C"/>
    <w:rsid w:val="00800F64"/>
    <w:rsid w:val="00801050"/>
    <w:rsid w:val="0080131C"/>
    <w:rsid w:val="00802F0B"/>
    <w:rsid w:val="0080417B"/>
    <w:rsid w:val="00807BB8"/>
    <w:rsid w:val="00807ECF"/>
    <w:rsid w:val="0081083E"/>
    <w:rsid w:val="00810A67"/>
    <w:rsid w:val="00810D04"/>
    <w:rsid w:val="00822187"/>
    <w:rsid w:val="00830932"/>
    <w:rsid w:val="00831BEC"/>
    <w:rsid w:val="00833CA5"/>
    <w:rsid w:val="00833CF7"/>
    <w:rsid w:val="00834CDE"/>
    <w:rsid w:val="008364B9"/>
    <w:rsid w:val="00840165"/>
    <w:rsid w:val="00841ACD"/>
    <w:rsid w:val="00842128"/>
    <w:rsid w:val="00842464"/>
    <w:rsid w:val="0084431D"/>
    <w:rsid w:val="00844B5F"/>
    <w:rsid w:val="00845601"/>
    <w:rsid w:val="00850519"/>
    <w:rsid w:val="00850CAF"/>
    <w:rsid w:val="00855C5C"/>
    <w:rsid w:val="0085754C"/>
    <w:rsid w:val="00864704"/>
    <w:rsid w:val="00865A2F"/>
    <w:rsid w:val="00866AF9"/>
    <w:rsid w:val="00867590"/>
    <w:rsid w:val="008679B5"/>
    <w:rsid w:val="008715CD"/>
    <w:rsid w:val="00874D45"/>
    <w:rsid w:val="00876600"/>
    <w:rsid w:val="0088070B"/>
    <w:rsid w:val="00885298"/>
    <w:rsid w:val="0088573F"/>
    <w:rsid w:val="00887241"/>
    <w:rsid w:val="00892A3C"/>
    <w:rsid w:val="00893305"/>
    <w:rsid w:val="00896B6F"/>
    <w:rsid w:val="008971AC"/>
    <w:rsid w:val="00897628"/>
    <w:rsid w:val="008A172A"/>
    <w:rsid w:val="008A1C63"/>
    <w:rsid w:val="008A2023"/>
    <w:rsid w:val="008A28AD"/>
    <w:rsid w:val="008A3C96"/>
    <w:rsid w:val="008B1C4C"/>
    <w:rsid w:val="008B26B5"/>
    <w:rsid w:val="008B4019"/>
    <w:rsid w:val="008B65C9"/>
    <w:rsid w:val="008C26A1"/>
    <w:rsid w:val="008C2D4A"/>
    <w:rsid w:val="008C4BBA"/>
    <w:rsid w:val="008D3900"/>
    <w:rsid w:val="008D5D44"/>
    <w:rsid w:val="008D6E1D"/>
    <w:rsid w:val="008E3115"/>
    <w:rsid w:val="008F3739"/>
    <w:rsid w:val="008F39B4"/>
    <w:rsid w:val="008F4162"/>
    <w:rsid w:val="008F7674"/>
    <w:rsid w:val="009006F0"/>
    <w:rsid w:val="00901FF8"/>
    <w:rsid w:val="00903E02"/>
    <w:rsid w:val="00903FC8"/>
    <w:rsid w:val="0090543C"/>
    <w:rsid w:val="00910F07"/>
    <w:rsid w:val="00913175"/>
    <w:rsid w:val="00916EDB"/>
    <w:rsid w:val="0092000C"/>
    <w:rsid w:val="00920861"/>
    <w:rsid w:val="00922B13"/>
    <w:rsid w:val="009242EF"/>
    <w:rsid w:val="009257AD"/>
    <w:rsid w:val="00926755"/>
    <w:rsid w:val="00932291"/>
    <w:rsid w:val="00932861"/>
    <w:rsid w:val="00933B8C"/>
    <w:rsid w:val="0093408E"/>
    <w:rsid w:val="009366C1"/>
    <w:rsid w:val="00936E3D"/>
    <w:rsid w:val="009370DC"/>
    <w:rsid w:val="00937DA0"/>
    <w:rsid w:val="00942165"/>
    <w:rsid w:val="00943483"/>
    <w:rsid w:val="00952DDF"/>
    <w:rsid w:val="00954F96"/>
    <w:rsid w:val="009555D9"/>
    <w:rsid w:val="00957125"/>
    <w:rsid w:val="00957478"/>
    <w:rsid w:val="009610A3"/>
    <w:rsid w:val="00963B6A"/>
    <w:rsid w:val="00964A47"/>
    <w:rsid w:val="00970950"/>
    <w:rsid w:val="00970CE6"/>
    <w:rsid w:val="00971EF4"/>
    <w:rsid w:val="0097283A"/>
    <w:rsid w:val="00977BF3"/>
    <w:rsid w:val="009812D4"/>
    <w:rsid w:val="00984666"/>
    <w:rsid w:val="00990548"/>
    <w:rsid w:val="0099206C"/>
    <w:rsid w:val="009920D8"/>
    <w:rsid w:val="009922FC"/>
    <w:rsid w:val="009924A0"/>
    <w:rsid w:val="009952F5"/>
    <w:rsid w:val="00997F69"/>
    <w:rsid w:val="009A1276"/>
    <w:rsid w:val="009A4046"/>
    <w:rsid w:val="009B1F22"/>
    <w:rsid w:val="009B251D"/>
    <w:rsid w:val="009B38BE"/>
    <w:rsid w:val="009C3D0F"/>
    <w:rsid w:val="009D09DB"/>
    <w:rsid w:val="009D2158"/>
    <w:rsid w:val="009D5019"/>
    <w:rsid w:val="009E1B19"/>
    <w:rsid w:val="009F053A"/>
    <w:rsid w:val="009F35E2"/>
    <w:rsid w:val="009F3EF2"/>
    <w:rsid w:val="009F56CD"/>
    <w:rsid w:val="009F65F9"/>
    <w:rsid w:val="009F68BA"/>
    <w:rsid w:val="00A0129B"/>
    <w:rsid w:val="00A06277"/>
    <w:rsid w:val="00A072B1"/>
    <w:rsid w:val="00A079DC"/>
    <w:rsid w:val="00A111C2"/>
    <w:rsid w:val="00A13842"/>
    <w:rsid w:val="00A14536"/>
    <w:rsid w:val="00A166C0"/>
    <w:rsid w:val="00A2185B"/>
    <w:rsid w:val="00A21EB8"/>
    <w:rsid w:val="00A23801"/>
    <w:rsid w:val="00A25029"/>
    <w:rsid w:val="00A338E7"/>
    <w:rsid w:val="00A35CAA"/>
    <w:rsid w:val="00A36E7F"/>
    <w:rsid w:val="00A411F4"/>
    <w:rsid w:val="00A41E65"/>
    <w:rsid w:val="00A43E0A"/>
    <w:rsid w:val="00A44B6D"/>
    <w:rsid w:val="00A45798"/>
    <w:rsid w:val="00A4673E"/>
    <w:rsid w:val="00A50E04"/>
    <w:rsid w:val="00A530C7"/>
    <w:rsid w:val="00A53647"/>
    <w:rsid w:val="00A54A1A"/>
    <w:rsid w:val="00A54B36"/>
    <w:rsid w:val="00A55F5B"/>
    <w:rsid w:val="00A57C8D"/>
    <w:rsid w:val="00A60185"/>
    <w:rsid w:val="00A60585"/>
    <w:rsid w:val="00A6060C"/>
    <w:rsid w:val="00A65B36"/>
    <w:rsid w:val="00A661EA"/>
    <w:rsid w:val="00A74920"/>
    <w:rsid w:val="00A74EDE"/>
    <w:rsid w:val="00A7524F"/>
    <w:rsid w:val="00A7597E"/>
    <w:rsid w:val="00A7740B"/>
    <w:rsid w:val="00A830E5"/>
    <w:rsid w:val="00A834FD"/>
    <w:rsid w:val="00A87135"/>
    <w:rsid w:val="00A8777B"/>
    <w:rsid w:val="00A92BED"/>
    <w:rsid w:val="00A93280"/>
    <w:rsid w:val="00A951EA"/>
    <w:rsid w:val="00A961C6"/>
    <w:rsid w:val="00A966A6"/>
    <w:rsid w:val="00AA2548"/>
    <w:rsid w:val="00AA460F"/>
    <w:rsid w:val="00AA4828"/>
    <w:rsid w:val="00AA58C4"/>
    <w:rsid w:val="00AA7003"/>
    <w:rsid w:val="00AB11C8"/>
    <w:rsid w:val="00AB194A"/>
    <w:rsid w:val="00AB607B"/>
    <w:rsid w:val="00AC08A8"/>
    <w:rsid w:val="00AC7B20"/>
    <w:rsid w:val="00AD230C"/>
    <w:rsid w:val="00AD316A"/>
    <w:rsid w:val="00AD356C"/>
    <w:rsid w:val="00AD56C8"/>
    <w:rsid w:val="00AD58F2"/>
    <w:rsid w:val="00AD7B61"/>
    <w:rsid w:val="00AE0745"/>
    <w:rsid w:val="00AE0C16"/>
    <w:rsid w:val="00AE1623"/>
    <w:rsid w:val="00AE196B"/>
    <w:rsid w:val="00AE1A40"/>
    <w:rsid w:val="00AE1FF9"/>
    <w:rsid w:val="00AE4430"/>
    <w:rsid w:val="00AF1E6E"/>
    <w:rsid w:val="00AF4D74"/>
    <w:rsid w:val="00AF5514"/>
    <w:rsid w:val="00B049B6"/>
    <w:rsid w:val="00B04AAB"/>
    <w:rsid w:val="00B0512A"/>
    <w:rsid w:val="00B0529F"/>
    <w:rsid w:val="00B05731"/>
    <w:rsid w:val="00B05CDE"/>
    <w:rsid w:val="00B077B7"/>
    <w:rsid w:val="00B114BE"/>
    <w:rsid w:val="00B120AD"/>
    <w:rsid w:val="00B1418B"/>
    <w:rsid w:val="00B16D20"/>
    <w:rsid w:val="00B20AAF"/>
    <w:rsid w:val="00B21195"/>
    <w:rsid w:val="00B23A93"/>
    <w:rsid w:val="00B244A0"/>
    <w:rsid w:val="00B24B22"/>
    <w:rsid w:val="00B25310"/>
    <w:rsid w:val="00B325AB"/>
    <w:rsid w:val="00B32F8F"/>
    <w:rsid w:val="00B3394A"/>
    <w:rsid w:val="00B3492A"/>
    <w:rsid w:val="00B3730E"/>
    <w:rsid w:val="00B41594"/>
    <w:rsid w:val="00B42932"/>
    <w:rsid w:val="00B42A78"/>
    <w:rsid w:val="00B44388"/>
    <w:rsid w:val="00B44FF9"/>
    <w:rsid w:val="00B51861"/>
    <w:rsid w:val="00B521DF"/>
    <w:rsid w:val="00B5309A"/>
    <w:rsid w:val="00B54DE9"/>
    <w:rsid w:val="00B553EC"/>
    <w:rsid w:val="00B55E3F"/>
    <w:rsid w:val="00B6012C"/>
    <w:rsid w:val="00B6018B"/>
    <w:rsid w:val="00B6097A"/>
    <w:rsid w:val="00B6389F"/>
    <w:rsid w:val="00B63C1E"/>
    <w:rsid w:val="00B66710"/>
    <w:rsid w:val="00B67B6F"/>
    <w:rsid w:val="00B703E3"/>
    <w:rsid w:val="00B70C7F"/>
    <w:rsid w:val="00B71366"/>
    <w:rsid w:val="00B73236"/>
    <w:rsid w:val="00B75370"/>
    <w:rsid w:val="00B771E6"/>
    <w:rsid w:val="00B77F43"/>
    <w:rsid w:val="00B80E1F"/>
    <w:rsid w:val="00B850D2"/>
    <w:rsid w:val="00B938BB"/>
    <w:rsid w:val="00B93DD0"/>
    <w:rsid w:val="00B972C4"/>
    <w:rsid w:val="00B976F8"/>
    <w:rsid w:val="00B97732"/>
    <w:rsid w:val="00B97B40"/>
    <w:rsid w:val="00BA09B7"/>
    <w:rsid w:val="00BA1281"/>
    <w:rsid w:val="00BA3BB0"/>
    <w:rsid w:val="00BA65A8"/>
    <w:rsid w:val="00BA6D19"/>
    <w:rsid w:val="00BA7461"/>
    <w:rsid w:val="00BA7587"/>
    <w:rsid w:val="00BA7A53"/>
    <w:rsid w:val="00BA7DA9"/>
    <w:rsid w:val="00BB06E8"/>
    <w:rsid w:val="00BB1156"/>
    <w:rsid w:val="00BB14BF"/>
    <w:rsid w:val="00BC013E"/>
    <w:rsid w:val="00BC01BA"/>
    <w:rsid w:val="00BC1CB2"/>
    <w:rsid w:val="00BC3F38"/>
    <w:rsid w:val="00BC4215"/>
    <w:rsid w:val="00BC5432"/>
    <w:rsid w:val="00BC59E5"/>
    <w:rsid w:val="00BD1A6F"/>
    <w:rsid w:val="00BD27D0"/>
    <w:rsid w:val="00BE0F48"/>
    <w:rsid w:val="00BE40B4"/>
    <w:rsid w:val="00BE43B1"/>
    <w:rsid w:val="00BE557B"/>
    <w:rsid w:val="00BE68A0"/>
    <w:rsid w:val="00BE6D3C"/>
    <w:rsid w:val="00BE7852"/>
    <w:rsid w:val="00BF1368"/>
    <w:rsid w:val="00BF1C1F"/>
    <w:rsid w:val="00BF2367"/>
    <w:rsid w:val="00BF53D4"/>
    <w:rsid w:val="00BF7CEE"/>
    <w:rsid w:val="00C01FAA"/>
    <w:rsid w:val="00C03880"/>
    <w:rsid w:val="00C135CF"/>
    <w:rsid w:val="00C15819"/>
    <w:rsid w:val="00C20F9A"/>
    <w:rsid w:val="00C228C6"/>
    <w:rsid w:val="00C25F27"/>
    <w:rsid w:val="00C2683F"/>
    <w:rsid w:val="00C2795E"/>
    <w:rsid w:val="00C31570"/>
    <w:rsid w:val="00C3184D"/>
    <w:rsid w:val="00C36836"/>
    <w:rsid w:val="00C40986"/>
    <w:rsid w:val="00C40AD0"/>
    <w:rsid w:val="00C42F8D"/>
    <w:rsid w:val="00C449F8"/>
    <w:rsid w:val="00C45A13"/>
    <w:rsid w:val="00C47030"/>
    <w:rsid w:val="00C4714E"/>
    <w:rsid w:val="00C50802"/>
    <w:rsid w:val="00C51A96"/>
    <w:rsid w:val="00C51CCA"/>
    <w:rsid w:val="00C52621"/>
    <w:rsid w:val="00C5504F"/>
    <w:rsid w:val="00C56296"/>
    <w:rsid w:val="00C57B55"/>
    <w:rsid w:val="00C61F76"/>
    <w:rsid w:val="00C63376"/>
    <w:rsid w:val="00C6728E"/>
    <w:rsid w:val="00C70837"/>
    <w:rsid w:val="00C718F6"/>
    <w:rsid w:val="00C743A7"/>
    <w:rsid w:val="00C74B33"/>
    <w:rsid w:val="00C74F97"/>
    <w:rsid w:val="00C817E4"/>
    <w:rsid w:val="00C8276E"/>
    <w:rsid w:val="00C83B59"/>
    <w:rsid w:val="00C842AC"/>
    <w:rsid w:val="00C87AC6"/>
    <w:rsid w:val="00C90D66"/>
    <w:rsid w:val="00C92195"/>
    <w:rsid w:val="00C93B12"/>
    <w:rsid w:val="00C95293"/>
    <w:rsid w:val="00C9643F"/>
    <w:rsid w:val="00C96688"/>
    <w:rsid w:val="00C97995"/>
    <w:rsid w:val="00CA0723"/>
    <w:rsid w:val="00CA5BD9"/>
    <w:rsid w:val="00CB1690"/>
    <w:rsid w:val="00CB2862"/>
    <w:rsid w:val="00CB7686"/>
    <w:rsid w:val="00CC1027"/>
    <w:rsid w:val="00CC332F"/>
    <w:rsid w:val="00CC4365"/>
    <w:rsid w:val="00CC55B8"/>
    <w:rsid w:val="00CC77AB"/>
    <w:rsid w:val="00CD0543"/>
    <w:rsid w:val="00CD055B"/>
    <w:rsid w:val="00CD11B0"/>
    <w:rsid w:val="00CD6E0D"/>
    <w:rsid w:val="00CE2DBA"/>
    <w:rsid w:val="00CE5C2A"/>
    <w:rsid w:val="00CE6448"/>
    <w:rsid w:val="00CE71C2"/>
    <w:rsid w:val="00CF1501"/>
    <w:rsid w:val="00CF1DE5"/>
    <w:rsid w:val="00CF23E6"/>
    <w:rsid w:val="00CF34E9"/>
    <w:rsid w:val="00CF42D5"/>
    <w:rsid w:val="00CF4EDA"/>
    <w:rsid w:val="00CF7D7F"/>
    <w:rsid w:val="00D004D7"/>
    <w:rsid w:val="00D013EA"/>
    <w:rsid w:val="00D01F70"/>
    <w:rsid w:val="00D021CB"/>
    <w:rsid w:val="00D041F6"/>
    <w:rsid w:val="00D057D0"/>
    <w:rsid w:val="00D10553"/>
    <w:rsid w:val="00D10F1A"/>
    <w:rsid w:val="00D116F8"/>
    <w:rsid w:val="00D16C5F"/>
    <w:rsid w:val="00D17596"/>
    <w:rsid w:val="00D17710"/>
    <w:rsid w:val="00D20D2D"/>
    <w:rsid w:val="00D216C4"/>
    <w:rsid w:val="00D21D54"/>
    <w:rsid w:val="00D22640"/>
    <w:rsid w:val="00D2475A"/>
    <w:rsid w:val="00D2560E"/>
    <w:rsid w:val="00D262E4"/>
    <w:rsid w:val="00D26D3A"/>
    <w:rsid w:val="00D3102A"/>
    <w:rsid w:val="00D321B3"/>
    <w:rsid w:val="00D37617"/>
    <w:rsid w:val="00D40B13"/>
    <w:rsid w:val="00D42E5B"/>
    <w:rsid w:val="00D45EE3"/>
    <w:rsid w:val="00D46528"/>
    <w:rsid w:val="00D50618"/>
    <w:rsid w:val="00D509E9"/>
    <w:rsid w:val="00D52AA1"/>
    <w:rsid w:val="00D53B1C"/>
    <w:rsid w:val="00D600D1"/>
    <w:rsid w:val="00D61CBE"/>
    <w:rsid w:val="00D63066"/>
    <w:rsid w:val="00D6335C"/>
    <w:rsid w:val="00D67A84"/>
    <w:rsid w:val="00D7094F"/>
    <w:rsid w:val="00D7416C"/>
    <w:rsid w:val="00D75E2B"/>
    <w:rsid w:val="00D76449"/>
    <w:rsid w:val="00D77E41"/>
    <w:rsid w:val="00D82F03"/>
    <w:rsid w:val="00D84E36"/>
    <w:rsid w:val="00D85B54"/>
    <w:rsid w:val="00D86431"/>
    <w:rsid w:val="00D950AA"/>
    <w:rsid w:val="00D95E5E"/>
    <w:rsid w:val="00D97CBC"/>
    <w:rsid w:val="00DA1B12"/>
    <w:rsid w:val="00DA4713"/>
    <w:rsid w:val="00DA54C9"/>
    <w:rsid w:val="00DA6739"/>
    <w:rsid w:val="00DA6CAE"/>
    <w:rsid w:val="00DA7EFC"/>
    <w:rsid w:val="00DB1A9E"/>
    <w:rsid w:val="00DB31D6"/>
    <w:rsid w:val="00DB342C"/>
    <w:rsid w:val="00DB3E5B"/>
    <w:rsid w:val="00DB4005"/>
    <w:rsid w:val="00DB4D33"/>
    <w:rsid w:val="00DB5DB8"/>
    <w:rsid w:val="00DB7DCD"/>
    <w:rsid w:val="00DC1BF8"/>
    <w:rsid w:val="00DC34EB"/>
    <w:rsid w:val="00DC37AC"/>
    <w:rsid w:val="00DC3E2C"/>
    <w:rsid w:val="00DC5BF9"/>
    <w:rsid w:val="00DD1783"/>
    <w:rsid w:val="00DD3ED4"/>
    <w:rsid w:val="00DD403E"/>
    <w:rsid w:val="00DD7A6B"/>
    <w:rsid w:val="00DE05F8"/>
    <w:rsid w:val="00DE43DB"/>
    <w:rsid w:val="00DF1E5B"/>
    <w:rsid w:val="00DF2275"/>
    <w:rsid w:val="00DF25A8"/>
    <w:rsid w:val="00DF27FA"/>
    <w:rsid w:val="00DF2B4E"/>
    <w:rsid w:val="00DF3B87"/>
    <w:rsid w:val="00DF3F5E"/>
    <w:rsid w:val="00DF55EF"/>
    <w:rsid w:val="00DF5653"/>
    <w:rsid w:val="00DF7666"/>
    <w:rsid w:val="00DF7753"/>
    <w:rsid w:val="00DF78CD"/>
    <w:rsid w:val="00E00264"/>
    <w:rsid w:val="00E0046F"/>
    <w:rsid w:val="00E00AE0"/>
    <w:rsid w:val="00E01F76"/>
    <w:rsid w:val="00E0373E"/>
    <w:rsid w:val="00E03D6A"/>
    <w:rsid w:val="00E0596E"/>
    <w:rsid w:val="00E0636F"/>
    <w:rsid w:val="00E06F66"/>
    <w:rsid w:val="00E121F3"/>
    <w:rsid w:val="00E12246"/>
    <w:rsid w:val="00E20EA9"/>
    <w:rsid w:val="00E22A97"/>
    <w:rsid w:val="00E30D03"/>
    <w:rsid w:val="00E314E2"/>
    <w:rsid w:val="00E338B1"/>
    <w:rsid w:val="00E34121"/>
    <w:rsid w:val="00E34C39"/>
    <w:rsid w:val="00E356E5"/>
    <w:rsid w:val="00E357E4"/>
    <w:rsid w:val="00E35930"/>
    <w:rsid w:val="00E3602A"/>
    <w:rsid w:val="00E36CE0"/>
    <w:rsid w:val="00E36F81"/>
    <w:rsid w:val="00E3768F"/>
    <w:rsid w:val="00E40A6F"/>
    <w:rsid w:val="00E4347A"/>
    <w:rsid w:val="00E443B1"/>
    <w:rsid w:val="00E445BD"/>
    <w:rsid w:val="00E45765"/>
    <w:rsid w:val="00E5098C"/>
    <w:rsid w:val="00E57532"/>
    <w:rsid w:val="00E57AB7"/>
    <w:rsid w:val="00E60213"/>
    <w:rsid w:val="00E60743"/>
    <w:rsid w:val="00E63632"/>
    <w:rsid w:val="00E661B2"/>
    <w:rsid w:val="00E7196B"/>
    <w:rsid w:val="00E71995"/>
    <w:rsid w:val="00E722A8"/>
    <w:rsid w:val="00E739EE"/>
    <w:rsid w:val="00E74D29"/>
    <w:rsid w:val="00E75B9D"/>
    <w:rsid w:val="00E76259"/>
    <w:rsid w:val="00E77469"/>
    <w:rsid w:val="00E83C74"/>
    <w:rsid w:val="00E83CEE"/>
    <w:rsid w:val="00E85019"/>
    <w:rsid w:val="00E9018C"/>
    <w:rsid w:val="00E91B0F"/>
    <w:rsid w:val="00E91F18"/>
    <w:rsid w:val="00E9226D"/>
    <w:rsid w:val="00E92652"/>
    <w:rsid w:val="00E9304F"/>
    <w:rsid w:val="00E935DE"/>
    <w:rsid w:val="00E93C71"/>
    <w:rsid w:val="00E943AB"/>
    <w:rsid w:val="00EA0A98"/>
    <w:rsid w:val="00EA3702"/>
    <w:rsid w:val="00EA3B70"/>
    <w:rsid w:val="00EA416C"/>
    <w:rsid w:val="00EA48C9"/>
    <w:rsid w:val="00EA5941"/>
    <w:rsid w:val="00EA6DB3"/>
    <w:rsid w:val="00EB1365"/>
    <w:rsid w:val="00EB2AFF"/>
    <w:rsid w:val="00EB470A"/>
    <w:rsid w:val="00EB60CE"/>
    <w:rsid w:val="00EB7D53"/>
    <w:rsid w:val="00EC3502"/>
    <w:rsid w:val="00EC5713"/>
    <w:rsid w:val="00ED0F91"/>
    <w:rsid w:val="00ED300B"/>
    <w:rsid w:val="00EE1DEB"/>
    <w:rsid w:val="00EE3146"/>
    <w:rsid w:val="00EE64F4"/>
    <w:rsid w:val="00EF1006"/>
    <w:rsid w:val="00EF2FE1"/>
    <w:rsid w:val="00EF444A"/>
    <w:rsid w:val="00EF50BB"/>
    <w:rsid w:val="00EF53FF"/>
    <w:rsid w:val="00EF6A50"/>
    <w:rsid w:val="00F00192"/>
    <w:rsid w:val="00F01DF6"/>
    <w:rsid w:val="00F0340D"/>
    <w:rsid w:val="00F0366E"/>
    <w:rsid w:val="00F044B4"/>
    <w:rsid w:val="00F059A6"/>
    <w:rsid w:val="00F07960"/>
    <w:rsid w:val="00F14281"/>
    <w:rsid w:val="00F23756"/>
    <w:rsid w:val="00F25186"/>
    <w:rsid w:val="00F2523A"/>
    <w:rsid w:val="00F25FFA"/>
    <w:rsid w:val="00F26755"/>
    <w:rsid w:val="00F3089C"/>
    <w:rsid w:val="00F310D2"/>
    <w:rsid w:val="00F34AB6"/>
    <w:rsid w:val="00F34CA6"/>
    <w:rsid w:val="00F36F3D"/>
    <w:rsid w:val="00F45F0F"/>
    <w:rsid w:val="00F477BD"/>
    <w:rsid w:val="00F530B6"/>
    <w:rsid w:val="00F53491"/>
    <w:rsid w:val="00F54B0D"/>
    <w:rsid w:val="00F60C1A"/>
    <w:rsid w:val="00F62416"/>
    <w:rsid w:val="00F63254"/>
    <w:rsid w:val="00F642DC"/>
    <w:rsid w:val="00F65A1C"/>
    <w:rsid w:val="00F66F50"/>
    <w:rsid w:val="00F66F59"/>
    <w:rsid w:val="00F72392"/>
    <w:rsid w:val="00F72DCB"/>
    <w:rsid w:val="00F7370F"/>
    <w:rsid w:val="00F73C73"/>
    <w:rsid w:val="00F74FEC"/>
    <w:rsid w:val="00F768C4"/>
    <w:rsid w:val="00F81253"/>
    <w:rsid w:val="00F82FF8"/>
    <w:rsid w:val="00F8330D"/>
    <w:rsid w:val="00F839FE"/>
    <w:rsid w:val="00F84305"/>
    <w:rsid w:val="00F8472A"/>
    <w:rsid w:val="00F8485C"/>
    <w:rsid w:val="00F84C12"/>
    <w:rsid w:val="00F8613A"/>
    <w:rsid w:val="00F87149"/>
    <w:rsid w:val="00F876B7"/>
    <w:rsid w:val="00F87FFE"/>
    <w:rsid w:val="00F9004A"/>
    <w:rsid w:val="00F90B20"/>
    <w:rsid w:val="00F9197B"/>
    <w:rsid w:val="00F93026"/>
    <w:rsid w:val="00F94F52"/>
    <w:rsid w:val="00F954C9"/>
    <w:rsid w:val="00FA2B9F"/>
    <w:rsid w:val="00FA2F9B"/>
    <w:rsid w:val="00FA36DC"/>
    <w:rsid w:val="00FA4CF0"/>
    <w:rsid w:val="00FA61AA"/>
    <w:rsid w:val="00FA6533"/>
    <w:rsid w:val="00FA69A4"/>
    <w:rsid w:val="00FA796C"/>
    <w:rsid w:val="00FB1279"/>
    <w:rsid w:val="00FB1495"/>
    <w:rsid w:val="00FB3EB8"/>
    <w:rsid w:val="00FB656E"/>
    <w:rsid w:val="00FB7D7D"/>
    <w:rsid w:val="00FC2489"/>
    <w:rsid w:val="00FC2B23"/>
    <w:rsid w:val="00FC2B78"/>
    <w:rsid w:val="00FC2E3A"/>
    <w:rsid w:val="00FC2EBF"/>
    <w:rsid w:val="00FC510B"/>
    <w:rsid w:val="00FC55DE"/>
    <w:rsid w:val="00FC5627"/>
    <w:rsid w:val="00FC5FCE"/>
    <w:rsid w:val="00FC7018"/>
    <w:rsid w:val="00FC79DA"/>
    <w:rsid w:val="00FD1694"/>
    <w:rsid w:val="00FD6893"/>
    <w:rsid w:val="00FD7636"/>
    <w:rsid w:val="00FE3229"/>
    <w:rsid w:val="00FE6A11"/>
    <w:rsid w:val="00FE6AD0"/>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6"/>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11"/>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433FCA"/>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ind w:left="714" w:hanging="357"/>
    </w:pPr>
    <w:rPr>
      <w:rFonts w:ascii="Times New Roman" w:eastAsia="Times New Roman" w:hAnsi="Times New Roman"/>
      <w:snapToGrid w:val="0"/>
      <w:color w:val="FF0000"/>
      <w:sz w:val="24"/>
      <w:szCs w:val="24"/>
    </w:rPr>
  </w:style>
  <w:style w:type="character" w:styleId="UnresolvedMention">
    <w:name w:val="Unresolved Mention"/>
    <w:basedOn w:val="DefaultParagraphFont"/>
    <w:uiPriority w:val="99"/>
    <w:semiHidden/>
    <w:unhideWhenUsed/>
    <w:rsid w:val="00255746"/>
    <w:rPr>
      <w:color w:val="605E5C"/>
      <w:shd w:val="clear" w:color="auto" w:fill="E1DFDD"/>
    </w:rPr>
  </w:style>
  <w:style w:type="character" w:styleId="FollowedHyperlink">
    <w:name w:val="FollowedHyperlink"/>
    <w:basedOn w:val="DefaultParagraphFont"/>
    <w:uiPriority w:val="99"/>
    <w:semiHidden/>
    <w:unhideWhenUsed/>
    <w:rsid w:val="006C00CD"/>
    <w:rPr>
      <w:color w:val="800080" w:themeColor="followedHyperlink"/>
      <w:u w:val="single"/>
    </w:rPr>
  </w:style>
  <w:style w:type="paragraph" w:customStyle="1" w:styleId="Heading4-Numbered">
    <w:name w:val="Heading 4 - Numbered"/>
    <w:basedOn w:val="Heading4"/>
    <w:next w:val="Normal"/>
    <w:autoRedefine/>
    <w:qFormat/>
    <w:rsid w:val="009366C1"/>
    <w:pPr>
      <w:keepLines/>
      <w:numPr>
        <w:ilvl w:val="3"/>
        <w:numId w:val="15"/>
      </w:numPr>
      <w:suppressAutoHyphens/>
      <w:spacing w:before="360" w:line="280" w:lineRule="atLeast"/>
    </w:pPr>
    <w:rPr>
      <w:rFonts w:eastAsiaTheme="majorEastAsia" w:cstheme="majorBidi"/>
      <w:b/>
      <w:bCs/>
      <w:i w:val="0"/>
      <w:color w:val="1B818F"/>
      <w:spacing w:val="-4"/>
      <w:sz w:val="32"/>
      <w:szCs w:val="26"/>
    </w:rPr>
  </w:style>
  <w:style w:type="paragraph" w:customStyle="1" w:styleId="ActHead5">
    <w:name w:val="ActHead 5"/>
    <w:aliases w:val="s"/>
    <w:basedOn w:val="Normal"/>
    <w:next w:val="subsection"/>
    <w:qFormat/>
    <w:rsid w:val="00C01FAA"/>
    <w:pPr>
      <w:keepNext/>
      <w:keepLines/>
      <w:spacing w:before="280" w:after="0"/>
      <w:ind w:left="1134" w:hanging="1134"/>
      <w:outlineLvl w:val="4"/>
    </w:pPr>
    <w:rPr>
      <w:rFonts w:ascii="Times New Roman" w:eastAsia="Times New Roman" w:hAnsi="Times New Roman"/>
      <w:b/>
      <w:kern w:val="28"/>
      <w:sz w:val="24"/>
      <w:szCs w:val="20"/>
      <w:lang w:eastAsia="en-AU"/>
    </w:rPr>
  </w:style>
  <w:style w:type="character" w:customStyle="1" w:styleId="CharSectno">
    <w:name w:val="CharSectno"/>
    <w:basedOn w:val="DefaultParagraphFont"/>
    <w:qFormat/>
    <w:rsid w:val="00C01FAA"/>
  </w:style>
  <w:style w:type="paragraph" w:customStyle="1" w:styleId="xmsonormal">
    <w:name w:val="x_msonormal"/>
    <w:basedOn w:val="Normal"/>
    <w:uiPriority w:val="99"/>
    <w:rsid w:val="00D600D1"/>
    <w:pPr>
      <w:spacing w:before="0" w:after="0"/>
    </w:pPr>
    <w:rPr>
      <w:rFonts w:ascii="Calibri" w:eastAsiaTheme="minorHAnsi" w:hAnsi="Calibri" w:cs="Calibri"/>
      <w:lang w:eastAsia="en-AU"/>
    </w:rPr>
  </w:style>
  <w:style w:type="paragraph" w:customStyle="1" w:styleId="xmsolistnumber">
    <w:name w:val="x_msolistnumber"/>
    <w:basedOn w:val="Normal"/>
    <w:rsid w:val="001A0F8F"/>
    <w:pPr>
      <w:spacing w:before="0" w:after="200" w:line="276" w:lineRule="auto"/>
      <w:ind w:left="369" w:hanging="369"/>
    </w:pPr>
    <w:rPr>
      <w:rFonts w:eastAsiaTheme="minorHAnsi" w:cs="Arial"/>
      <w:lang w:eastAsia="en-AU"/>
    </w:rPr>
  </w:style>
  <w:style w:type="paragraph" w:customStyle="1" w:styleId="xmsolistparagraph">
    <w:name w:val="x_msolistparagraph"/>
    <w:basedOn w:val="Normal"/>
    <w:uiPriority w:val="99"/>
    <w:rsid w:val="004D68C5"/>
    <w:pPr>
      <w:ind w:left="369" w:hanging="369"/>
    </w:pPr>
    <w:rPr>
      <w:rFonts w:eastAsiaTheme="minorHAnsi" w:cs="Aria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38164">
      <w:bodyDiv w:val="1"/>
      <w:marLeft w:val="0"/>
      <w:marRight w:val="0"/>
      <w:marTop w:val="0"/>
      <w:marBottom w:val="0"/>
      <w:divBdr>
        <w:top w:val="none" w:sz="0" w:space="0" w:color="auto"/>
        <w:left w:val="none" w:sz="0" w:space="0" w:color="auto"/>
        <w:bottom w:val="none" w:sz="0" w:space="0" w:color="auto"/>
        <w:right w:val="none" w:sz="0" w:space="0" w:color="auto"/>
      </w:divBdr>
    </w:div>
    <w:div w:id="114646051">
      <w:bodyDiv w:val="1"/>
      <w:marLeft w:val="0"/>
      <w:marRight w:val="0"/>
      <w:marTop w:val="0"/>
      <w:marBottom w:val="0"/>
      <w:divBdr>
        <w:top w:val="none" w:sz="0" w:space="0" w:color="auto"/>
        <w:left w:val="none" w:sz="0" w:space="0" w:color="auto"/>
        <w:bottom w:val="none" w:sz="0" w:space="0" w:color="auto"/>
        <w:right w:val="none" w:sz="0" w:space="0" w:color="auto"/>
      </w:divBdr>
      <w:divsChild>
        <w:div w:id="990989054">
          <w:marLeft w:val="0"/>
          <w:marRight w:val="0"/>
          <w:marTop w:val="0"/>
          <w:marBottom w:val="0"/>
          <w:divBdr>
            <w:top w:val="none" w:sz="0" w:space="0" w:color="auto"/>
            <w:left w:val="none" w:sz="0" w:space="0" w:color="auto"/>
            <w:bottom w:val="none" w:sz="0" w:space="0" w:color="auto"/>
            <w:right w:val="none" w:sz="0" w:space="0" w:color="auto"/>
          </w:divBdr>
          <w:divsChild>
            <w:div w:id="341904576">
              <w:marLeft w:val="0"/>
              <w:marRight w:val="0"/>
              <w:marTop w:val="0"/>
              <w:marBottom w:val="0"/>
              <w:divBdr>
                <w:top w:val="none" w:sz="0" w:space="0" w:color="auto"/>
                <w:left w:val="none" w:sz="0" w:space="0" w:color="auto"/>
                <w:bottom w:val="none" w:sz="0" w:space="0" w:color="auto"/>
                <w:right w:val="none" w:sz="0" w:space="0" w:color="auto"/>
              </w:divBdr>
              <w:divsChild>
                <w:div w:id="2010986250">
                  <w:marLeft w:val="0"/>
                  <w:marRight w:val="0"/>
                  <w:marTop w:val="0"/>
                  <w:marBottom w:val="0"/>
                  <w:divBdr>
                    <w:top w:val="none" w:sz="0" w:space="0" w:color="auto"/>
                    <w:left w:val="none" w:sz="0" w:space="0" w:color="auto"/>
                    <w:bottom w:val="none" w:sz="0" w:space="0" w:color="auto"/>
                    <w:right w:val="none" w:sz="0" w:space="0" w:color="auto"/>
                  </w:divBdr>
                  <w:divsChild>
                    <w:div w:id="432942480">
                      <w:marLeft w:val="0"/>
                      <w:marRight w:val="0"/>
                      <w:marTop w:val="0"/>
                      <w:marBottom w:val="0"/>
                      <w:divBdr>
                        <w:top w:val="none" w:sz="0" w:space="0" w:color="auto"/>
                        <w:left w:val="none" w:sz="0" w:space="0" w:color="auto"/>
                        <w:bottom w:val="none" w:sz="0" w:space="0" w:color="auto"/>
                        <w:right w:val="none" w:sz="0" w:space="0" w:color="auto"/>
                      </w:divBdr>
                      <w:divsChild>
                        <w:div w:id="1137069926">
                          <w:marLeft w:val="0"/>
                          <w:marRight w:val="0"/>
                          <w:marTop w:val="0"/>
                          <w:marBottom w:val="0"/>
                          <w:divBdr>
                            <w:top w:val="none" w:sz="0" w:space="0" w:color="auto"/>
                            <w:left w:val="none" w:sz="0" w:space="0" w:color="auto"/>
                            <w:bottom w:val="none" w:sz="0" w:space="0" w:color="auto"/>
                            <w:right w:val="none" w:sz="0" w:space="0" w:color="auto"/>
                          </w:divBdr>
                          <w:divsChild>
                            <w:div w:id="960108254">
                              <w:marLeft w:val="0"/>
                              <w:marRight w:val="0"/>
                              <w:marTop w:val="0"/>
                              <w:marBottom w:val="0"/>
                              <w:divBdr>
                                <w:top w:val="none" w:sz="0" w:space="0" w:color="auto"/>
                                <w:left w:val="none" w:sz="0" w:space="0" w:color="auto"/>
                                <w:bottom w:val="none" w:sz="0" w:space="0" w:color="auto"/>
                                <w:right w:val="none" w:sz="0" w:space="0" w:color="auto"/>
                              </w:divBdr>
                              <w:divsChild>
                                <w:div w:id="1843810942">
                                  <w:marLeft w:val="0"/>
                                  <w:marRight w:val="0"/>
                                  <w:marTop w:val="0"/>
                                  <w:marBottom w:val="0"/>
                                  <w:divBdr>
                                    <w:top w:val="none" w:sz="0" w:space="0" w:color="auto"/>
                                    <w:left w:val="none" w:sz="0" w:space="0" w:color="auto"/>
                                    <w:bottom w:val="none" w:sz="0" w:space="0" w:color="auto"/>
                                    <w:right w:val="none" w:sz="0" w:space="0" w:color="auto"/>
                                  </w:divBdr>
                                  <w:divsChild>
                                    <w:div w:id="1696612419">
                                      <w:marLeft w:val="0"/>
                                      <w:marRight w:val="0"/>
                                      <w:marTop w:val="0"/>
                                      <w:marBottom w:val="0"/>
                                      <w:divBdr>
                                        <w:top w:val="none" w:sz="0" w:space="0" w:color="auto"/>
                                        <w:left w:val="none" w:sz="0" w:space="0" w:color="auto"/>
                                        <w:bottom w:val="none" w:sz="0" w:space="0" w:color="auto"/>
                                        <w:right w:val="none" w:sz="0" w:space="0" w:color="auto"/>
                                      </w:divBdr>
                                      <w:divsChild>
                                        <w:div w:id="718556368">
                                          <w:marLeft w:val="0"/>
                                          <w:marRight w:val="0"/>
                                          <w:marTop w:val="0"/>
                                          <w:marBottom w:val="0"/>
                                          <w:divBdr>
                                            <w:top w:val="none" w:sz="0" w:space="0" w:color="auto"/>
                                            <w:left w:val="none" w:sz="0" w:space="0" w:color="auto"/>
                                            <w:bottom w:val="none" w:sz="0" w:space="0" w:color="auto"/>
                                            <w:right w:val="none" w:sz="0" w:space="0" w:color="auto"/>
                                          </w:divBdr>
                                          <w:divsChild>
                                            <w:div w:id="2064408227">
                                              <w:marLeft w:val="0"/>
                                              <w:marRight w:val="0"/>
                                              <w:marTop w:val="0"/>
                                              <w:marBottom w:val="0"/>
                                              <w:divBdr>
                                                <w:top w:val="none" w:sz="0" w:space="0" w:color="auto"/>
                                                <w:left w:val="none" w:sz="0" w:space="0" w:color="auto"/>
                                                <w:bottom w:val="none" w:sz="0" w:space="0" w:color="auto"/>
                                                <w:right w:val="none" w:sz="0" w:space="0" w:color="auto"/>
                                              </w:divBdr>
                                              <w:divsChild>
                                                <w:div w:id="330446254">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390201442">
      <w:bodyDiv w:val="1"/>
      <w:marLeft w:val="0"/>
      <w:marRight w:val="0"/>
      <w:marTop w:val="0"/>
      <w:marBottom w:val="0"/>
      <w:divBdr>
        <w:top w:val="none" w:sz="0" w:space="0" w:color="auto"/>
        <w:left w:val="none" w:sz="0" w:space="0" w:color="auto"/>
        <w:bottom w:val="none" w:sz="0" w:space="0" w:color="auto"/>
        <w:right w:val="none" w:sz="0" w:space="0" w:color="auto"/>
      </w:divBdr>
    </w:div>
    <w:div w:id="425660117">
      <w:bodyDiv w:val="1"/>
      <w:marLeft w:val="0"/>
      <w:marRight w:val="0"/>
      <w:marTop w:val="0"/>
      <w:marBottom w:val="0"/>
      <w:divBdr>
        <w:top w:val="none" w:sz="0" w:space="0" w:color="auto"/>
        <w:left w:val="none" w:sz="0" w:space="0" w:color="auto"/>
        <w:bottom w:val="none" w:sz="0" w:space="0" w:color="auto"/>
        <w:right w:val="none" w:sz="0" w:space="0" w:color="auto"/>
      </w:divBdr>
    </w:div>
    <w:div w:id="519512034">
      <w:bodyDiv w:val="1"/>
      <w:marLeft w:val="0"/>
      <w:marRight w:val="0"/>
      <w:marTop w:val="0"/>
      <w:marBottom w:val="0"/>
      <w:divBdr>
        <w:top w:val="none" w:sz="0" w:space="0" w:color="auto"/>
        <w:left w:val="none" w:sz="0" w:space="0" w:color="auto"/>
        <w:bottom w:val="none" w:sz="0" w:space="0" w:color="auto"/>
        <w:right w:val="none" w:sz="0" w:space="0" w:color="auto"/>
      </w:divBdr>
    </w:div>
    <w:div w:id="594291944">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9554225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156607878">
      <w:bodyDiv w:val="1"/>
      <w:marLeft w:val="0"/>
      <w:marRight w:val="0"/>
      <w:marTop w:val="0"/>
      <w:marBottom w:val="0"/>
      <w:divBdr>
        <w:top w:val="none" w:sz="0" w:space="0" w:color="auto"/>
        <w:left w:val="none" w:sz="0" w:space="0" w:color="auto"/>
        <w:bottom w:val="none" w:sz="0" w:space="0" w:color="auto"/>
        <w:right w:val="none" w:sz="0" w:space="0" w:color="auto"/>
      </w:divBdr>
    </w:div>
    <w:div w:id="1169908174">
      <w:bodyDiv w:val="1"/>
      <w:marLeft w:val="0"/>
      <w:marRight w:val="0"/>
      <w:marTop w:val="0"/>
      <w:marBottom w:val="0"/>
      <w:divBdr>
        <w:top w:val="none" w:sz="0" w:space="0" w:color="auto"/>
        <w:left w:val="none" w:sz="0" w:space="0" w:color="auto"/>
        <w:bottom w:val="none" w:sz="0" w:space="0" w:color="auto"/>
        <w:right w:val="none" w:sz="0" w:space="0" w:color="auto"/>
      </w:divBdr>
      <w:divsChild>
        <w:div w:id="347681007">
          <w:marLeft w:val="0"/>
          <w:marRight w:val="0"/>
          <w:marTop w:val="0"/>
          <w:marBottom w:val="0"/>
          <w:divBdr>
            <w:top w:val="none" w:sz="0" w:space="0" w:color="auto"/>
            <w:left w:val="none" w:sz="0" w:space="0" w:color="auto"/>
            <w:bottom w:val="none" w:sz="0" w:space="0" w:color="auto"/>
            <w:right w:val="none" w:sz="0" w:space="0" w:color="auto"/>
          </w:divBdr>
          <w:divsChild>
            <w:div w:id="1357392666">
              <w:marLeft w:val="0"/>
              <w:marRight w:val="0"/>
              <w:marTop w:val="0"/>
              <w:marBottom w:val="0"/>
              <w:divBdr>
                <w:top w:val="none" w:sz="0" w:space="0" w:color="auto"/>
                <w:left w:val="none" w:sz="0" w:space="0" w:color="auto"/>
                <w:bottom w:val="none" w:sz="0" w:space="0" w:color="auto"/>
                <w:right w:val="none" w:sz="0" w:space="0" w:color="auto"/>
              </w:divBdr>
              <w:divsChild>
                <w:div w:id="387534265">
                  <w:marLeft w:val="0"/>
                  <w:marRight w:val="0"/>
                  <w:marTop w:val="0"/>
                  <w:marBottom w:val="0"/>
                  <w:divBdr>
                    <w:top w:val="none" w:sz="0" w:space="0" w:color="auto"/>
                    <w:left w:val="none" w:sz="0" w:space="0" w:color="auto"/>
                    <w:bottom w:val="none" w:sz="0" w:space="0" w:color="auto"/>
                    <w:right w:val="none" w:sz="0" w:space="0" w:color="auto"/>
                  </w:divBdr>
                  <w:divsChild>
                    <w:div w:id="1603486418">
                      <w:marLeft w:val="0"/>
                      <w:marRight w:val="0"/>
                      <w:marTop w:val="0"/>
                      <w:marBottom w:val="0"/>
                      <w:divBdr>
                        <w:top w:val="none" w:sz="0" w:space="0" w:color="auto"/>
                        <w:left w:val="none" w:sz="0" w:space="0" w:color="auto"/>
                        <w:bottom w:val="none" w:sz="0" w:space="0" w:color="auto"/>
                        <w:right w:val="none" w:sz="0" w:space="0" w:color="auto"/>
                      </w:divBdr>
                      <w:divsChild>
                        <w:div w:id="1498307473">
                          <w:marLeft w:val="0"/>
                          <w:marRight w:val="0"/>
                          <w:marTop w:val="0"/>
                          <w:marBottom w:val="0"/>
                          <w:divBdr>
                            <w:top w:val="none" w:sz="0" w:space="0" w:color="auto"/>
                            <w:left w:val="none" w:sz="0" w:space="0" w:color="auto"/>
                            <w:bottom w:val="none" w:sz="0" w:space="0" w:color="auto"/>
                            <w:right w:val="none" w:sz="0" w:space="0" w:color="auto"/>
                          </w:divBdr>
                          <w:divsChild>
                            <w:div w:id="1503617800">
                              <w:marLeft w:val="0"/>
                              <w:marRight w:val="0"/>
                              <w:marTop w:val="0"/>
                              <w:marBottom w:val="0"/>
                              <w:divBdr>
                                <w:top w:val="none" w:sz="0" w:space="0" w:color="auto"/>
                                <w:left w:val="none" w:sz="0" w:space="0" w:color="auto"/>
                                <w:bottom w:val="none" w:sz="0" w:space="0" w:color="auto"/>
                                <w:right w:val="none" w:sz="0" w:space="0" w:color="auto"/>
                              </w:divBdr>
                              <w:divsChild>
                                <w:div w:id="94402314">
                                  <w:marLeft w:val="0"/>
                                  <w:marRight w:val="0"/>
                                  <w:marTop w:val="0"/>
                                  <w:marBottom w:val="0"/>
                                  <w:divBdr>
                                    <w:top w:val="none" w:sz="0" w:space="0" w:color="auto"/>
                                    <w:left w:val="none" w:sz="0" w:space="0" w:color="auto"/>
                                    <w:bottom w:val="none" w:sz="0" w:space="0" w:color="auto"/>
                                    <w:right w:val="none" w:sz="0" w:space="0" w:color="auto"/>
                                  </w:divBdr>
                                  <w:divsChild>
                                    <w:div w:id="1556773029">
                                      <w:marLeft w:val="0"/>
                                      <w:marRight w:val="0"/>
                                      <w:marTop w:val="0"/>
                                      <w:marBottom w:val="0"/>
                                      <w:divBdr>
                                        <w:top w:val="none" w:sz="0" w:space="0" w:color="auto"/>
                                        <w:left w:val="none" w:sz="0" w:space="0" w:color="auto"/>
                                        <w:bottom w:val="none" w:sz="0" w:space="0" w:color="auto"/>
                                        <w:right w:val="none" w:sz="0" w:space="0" w:color="auto"/>
                                      </w:divBdr>
                                      <w:divsChild>
                                        <w:div w:id="1222710079">
                                          <w:marLeft w:val="0"/>
                                          <w:marRight w:val="0"/>
                                          <w:marTop w:val="0"/>
                                          <w:marBottom w:val="0"/>
                                          <w:divBdr>
                                            <w:top w:val="none" w:sz="0" w:space="0" w:color="auto"/>
                                            <w:left w:val="none" w:sz="0" w:space="0" w:color="auto"/>
                                            <w:bottom w:val="none" w:sz="0" w:space="0" w:color="auto"/>
                                            <w:right w:val="none" w:sz="0" w:space="0" w:color="auto"/>
                                          </w:divBdr>
                                          <w:divsChild>
                                            <w:div w:id="65881418">
                                              <w:marLeft w:val="0"/>
                                              <w:marRight w:val="0"/>
                                              <w:marTop w:val="0"/>
                                              <w:marBottom w:val="0"/>
                                              <w:divBdr>
                                                <w:top w:val="none" w:sz="0" w:space="0" w:color="auto"/>
                                                <w:left w:val="none" w:sz="0" w:space="0" w:color="auto"/>
                                                <w:bottom w:val="none" w:sz="0" w:space="0" w:color="auto"/>
                                                <w:right w:val="none" w:sz="0" w:space="0" w:color="auto"/>
                                              </w:divBdr>
                                              <w:divsChild>
                                                <w:div w:id="926425764">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343050231">
      <w:bodyDiv w:val="1"/>
      <w:marLeft w:val="0"/>
      <w:marRight w:val="0"/>
      <w:marTop w:val="0"/>
      <w:marBottom w:val="0"/>
      <w:divBdr>
        <w:top w:val="none" w:sz="0" w:space="0" w:color="auto"/>
        <w:left w:val="none" w:sz="0" w:space="0" w:color="auto"/>
        <w:bottom w:val="none" w:sz="0" w:space="0" w:color="auto"/>
        <w:right w:val="none" w:sz="0" w:space="0" w:color="auto"/>
      </w:divBdr>
      <w:divsChild>
        <w:div w:id="607005608">
          <w:marLeft w:val="0"/>
          <w:marRight w:val="0"/>
          <w:marTop w:val="0"/>
          <w:marBottom w:val="0"/>
          <w:divBdr>
            <w:top w:val="none" w:sz="0" w:space="0" w:color="auto"/>
            <w:left w:val="none" w:sz="0" w:space="0" w:color="auto"/>
            <w:bottom w:val="none" w:sz="0" w:space="0" w:color="auto"/>
            <w:right w:val="none" w:sz="0" w:space="0" w:color="auto"/>
          </w:divBdr>
          <w:divsChild>
            <w:div w:id="886843145">
              <w:marLeft w:val="0"/>
              <w:marRight w:val="0"/>
              <w:marTop w:val="0"/>
              <w:marBottom w:val="0"/>
              <w:divBdr>
                <w:top w:val="none" w:sz="0" w:space="0" w:color="auto"/>
                <w:left w:val="none" w:sz="0" w:space="0" w:color="auto"/>
                <w:bottom w:val="none" w:sz="0" w:space="0" w:color="auto"/>
                <w:right w:val="none" w:sz="0" w:space="0" w:color="auto"/>
              </w:divBdr>
              <w:divsChild>
                <w:div w:id="1858350335">
                  <w:marLeft w:val="0"/>
                  <w:marRight w:val="0"/>
                  <w:marTop w:val="0"/>
                  <w:marBottom w:val="0"/>
                  <w:divBdr>
                    <w:top w:val="none" w:sz="0" w:space="0" w:color="auto"/>
                    <w:left w:val="none" w:sz="0" w:space="0" w:color="auto"/>
                    <w:bottom w:val="none" w:sz="0" w:space="0" w:color="auto"/>
                    <w:right w:val="none" w:sz="0" w:space="0" w:color="auto"/>
                  </w:divBdr>
                  <w:divsChild>
                    <w:div w:id="1139961076">
                      <w:marLeft w:val="0"/>
                      <w:marRight w:val="0"/>
                      <w:marTop w:val="0"/>
                      <w:marBottom w:val="0"/>
                      <w:divBdr>
                        <w:top w:val="none" w:sz="0" w:space="0" w:color="auto"/>
                        <w:left w:val="none" w:sz="0" w:space="0" w:color="auto"/>
                        <w:bottom w:val="none" w:sz="0" w:space="0" w:color="auto"/>
                        <w:right w:val="none" w:sz="0" w:space="0" w:color="auto"/>
                      </w:divBdr>
                      <w:divsChild>
                        <w:div w:id="1837064988">
                          <w:marLeft w:val="0"/>
                          <w:marRight w:val="0"/>
                          <w:marTop w:val="0"/>
                          <w:marBottom w:val="0"/>
                          <w:divBdr>
                            <w:top w:val="none" w:sz="0" w:space="0" w:color="auto"/>
                            <w:left w:val="none" w:sz="0" w:space="0" w:color="auto"/>
                            <w:bottom w:val="none" w:sz="0" w:space="0" w:color="auto"/>
                            <w:right w:val="none" w:sz="0" w:space="0" w:color="auto"/>
                          </w:divBdr>
                          <w:divsChild>
                            <w:div w:id="1134568153">
                              <w:marLeft w:val="0"/>
                              <w:marRight w:val="0"/>
                              <w:marTop w:val="0"/>
                              <w:marBottom w:val="0"/>
                              <w:divBdr>
                                <w:top w:val="none" w:sz="0" w:space="0" w:color="auto"/>
                                <w:left w:val="none" w:sz="0" w:space="0" w:color="auto"/>
                                <w:bottom w:val="none" w:sz="0" w:space="0" w:color="auto"/>
                                <w:right w:val="none" w:sz="0" w:space="0" w:color="auto"/>
                              </w:divBdr>
                              <w:divsChild>
                                <w:div w:id="2082629851">
                                  <w:marLeft w:val="0"/>
                                  <w:marRight w:val="0"/>
                                  <w:marTop w:val="0"/>
                                  <w:marBottom w:val="0"/>
                                  <w:divBdr>
                                    <w:top w:val="none" w:sz="0" w:space="0" w:color="auto"/>
                                    <w:left w:val="none" w:sz="0" w:space="0" w:color="auto"/>
                                    <w:bottom w:val="none" w:sz="0" w:space="0" w:color="auto"/>
                                    <w:right w:val="none" w:sz="0" w:space="0" w:color="auto"/>
                                  </w:divBdr>
                                  <w:divsChild>
                                    <w:div w:id="1240022610">
                                      <w:marLeft w:val="0"/>
                                      <w:marRight w:val="0"/>
                                      <w:marTop w:val="0"/>
                                      <w:marBottom w:val="0"/>
                                      <w:divBdr>
                                        <w:top w:val="none" w:sz="0" w:space="0" w:color="auto"/>
                                        <w:left w:val="none" w:sz="0" w:space="0" w:color="auto"/>
                                        <w:bottom w:val="none" w:sz="0" w:space="0" w:color="auto"/>
                                        <w:right w:val="none" w:sz="0" w:space="0" w:color="auto"/>
                                      </w:divBdr>
                                      <w:divsChild>
                                        <w:div w:id="500900445">
                                          <w:marLeft w:val="0"/>
                                          <w:marRight w:val="0"/>
                                          <w:marTop w:val="0"/>
                                          <w:marBottom w:val="0"/>
                                          <w:divBdr>
                                            <w:top w:val="none" w:sz="0" w:space="0" w:color="auto"/>
                                            <w:left w:val="none" w:sz="0" w:space="0" w:color="auto"/>
                                            <w:bottom w:val="none" w:sz="0" w:space="0" w:color="auto"/>
                                            <w:right w:val="none" w:sz="0" w:space="0" w:color="auto"/>
                                          </w:divBdr>
                                          <w:divsChild>
                                            <w:div w:id="1705641628">
                                              <w:marLeft w:val="0"/>
                                              <w:marRight w:val="0"/>
                                              <w:marTop w:val="0"/>
                                              <w:marBottom w:val="0"/>
                                              <w:divBdr>
                                                <w:top w:val="none" w:sz="0" w:space="0" w:color="auto"/>
                                                <w:left w:val="none" w:sz="0" w:space="0" w:color="auto"/>
                                                <w:bottom w:val="none" w:sz="0" w:space="0" w:color="auto"/>
                                                <w:right w:val="none" w:sz="0" w:space="0" w:color="auto"/>
                                              </w:divBdr>
                                              <w:divsChild>
                                                <w:div w:id="789708836">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369187592">
      <w:bodyDiv w:val="1"/>
      <w:marLeft w:val="0"/>
      <w:marRight w:val="0"/>
      <w:marTop w:val="0"/>
      <w:marBottom w:val="0"/>
      <w:divBdr>
        <w:top w:val="none" w:sz="0" w:space="0" w:color="auto"/>
        <w:left w:val="none" w:sz="0" w:space="0" w:color="auto"/>
        <w:bottom w:val="none" w:sz="0" w:space="0" w:color="auto"/>
        <w:right w:val="none" w:sz="0" w:space="0" w:color="auto"/>
      </w:divBdr>
    </w:div>
    <w:div w:id="1396077749">
      <w:bodyDiv w:val="1"/>
      <w:marLeft w:val="0"/>
      <w:marRight w:val="0"/>
      <w:marTop w:val="0"/>
      <w:marBottom w:val="0"/>
      <w:divBdr>
        <w:top w:val="none" w:sz="0" w:space="0" w:color="auto"/>
        <w:left w:val="none" w:sz="0" w:space="0" w:color="auto"/>
        <w:bottom w:val="none" w:sz="0" w:space="0" w:color="auto"/>
        <w:right w:val="none" w:sz="0" w:space="0" w:color="auto"/>
      </w:divBdr>
      <w:divsChild>
        <w:div w:id="1686243691">
          <w:marLeft w:val="0"/>
          <w:marRight w:val="0"/>
          <w:marTop w:val="0"/>
          <w:marBottom w:val="0"/>
          <w:divBdr>
            <w:top w:val="none" w:sz="0" w:space="0" w:color="auto"/>
            <w:left w:val="none" w:sz="0" w:space="0" w:color="auto"/>
            <w:bottom w:val="none" w:sz="0" w:space="0" w:color="auto"/>
            <w:right w:val="none" w:sz="0" w:space="0" w:color="auto"/>
          </w:divBdr>
          <w:divsChild>
            <w:div w:id="1379013859">
              <w:marLeft w:val="0"/>
              <w:marRight w:val="0"/>
              <w:marTop w:val="0"/>
              <w:marBottom w:val="0"/>
              <w:divBdr>
                <w:top w:val="none" w:sz="0" w:space="0" w:color="auto"/>
                <w:left w:val="none" w:sz="0" w:space="0" w:color="auto"/>
                <w:bottom w:val="none" w:sz="0" w:space="0" w:color="auto"/>
                <w:right w:val="none" w:sz="0" w:space="0" w:color="auto"/>
              </w:divBdr>
              <w:divsChild>
                <w:div w:id="803042758">
                  <w:marLeft w:val="0"/>
                  <w:marRight w:val="0"/>
                  <w:marTop w:val="0"/>
                  <w:marBottom w:val="0"/>
                  <w:divBdr>
                    <w:top w:val="none" w:sz="0" w:space="0" w:color="auto"/>
                    <w:left w:val="none" w:sz="0" w:space="0" w:color="auto"/>
                    <w:bottom w:val="none" w:sz="0" w:space="0" w:color="auto"/>
                    <w:right w:val="none" w:sz="0" w:space="0" w:color="auto"/>
                  </w:divBdr>
                  <w:divsChild>
                    <w:div w:id="934246887">
                      <w:marLeft w:val="0"/>
                      <w:marRight w:val="0"/>
                      <w:marTop w:val="0"/>
                      <w:marBottom w:val="0"/>
                      <w:divBdr>
                        <w:top w:val="none" w:sz="0" w:space="0" w:color="auto"/>
                        <w:left w:val="none" w:sz="0" w:space="0" w:color="auto"/>
                        <w:bottom w:val="none" w:sz="0" w:space="0" w:color="auto"/>
                        <w:right w:val="none" w:sz="0" w:space="0" w:color="auto"/>
                      </w:divBdr>
                      <w:divsChild>
                        <w:div w:id="1271083817">
                          <w:marLeft w:val="0"/>
                          <w:marRight w:val="0"/>
                          <w:marTop w:val="0"/>
                          <w:marBottom w:val="0"/>
                          <w:divBdr>
                            <w:top w:val="none" w:sz="0" w:space="0" w:color="auto"/>
                            <w:left w:val="none" w:sz="0" w:space="0" w:color="auto"/>
                            <w:bottom w:val="none" w:sz="0" w:space="0" w:color="auto"/>
                            <w:right w:val="none" w:sz="0" w:space="0" w:color="auto"/>
                          </w:divBdr>
                          <w:divsChild>
                            <w:div w:id="868881695">
                              <w:marLeft w:val="0"/>
                              <w:marRight w:val="0"/>
                              <w:marTop w:val="0"/>
                              <w:marBottom w:val="0"/>
                              <w:divBdr>
                                <w:top w:val="none" w:sz="0" w:space="0" w:color="auto"/>
                                <w:left w:val="none" w:sz="0" w:space="0" w:color="auto"/>
                                <w:bottom w:val="none" w:sz="0" w:space="0" w:color="auto"/>
                                <w:right w:val="none" w:sz="0" w:space="0" w:color="auto"/>
                              </w:divBdr>
                              <w:divsChild>
                                <w:div w:id="699939869">
                                  <w:marLeft w:val="0"/>
                                  <w:marRight w:val="0"/>
                                  <w:marTop w:val="0"/>
                                  <w:marBottom w:val="0"/>
                                  <w:divBdr>
                                    <w:top w:val="none" w:sz="0" w:space="0" w:color="auto"/>
                                    <w:left w:val="none" w:sz="0" w:space="0" w:color="auto"/>
                                    <w:bottom w:val="none" w:sz="0" w:space="0" w:color="auto"/>
                                    <w:right w:val="none" w:sz="0" w:space="0" w:color="auto"/>
                                  </w:divBdr>
                                  <w:divsChild>
                                    <w:div w:id="1457675421">
                                      <w:marLeft w:val="0"/>
                                      <w:marRight w:val="0"/>
                                      <w:marTop w:val="0"/>
                                      <w:marBottom w:val="0"/>
                                      <w:divBdr>
                                        <w:top w:val="none" w:sz="0" w:space="0" w:color="auto"/>
                                        <w:left w:val="none" w:sz="0" w:space="0" w:color="auto"/>
                                        <w:bottom w:val="none" w:sz="0" w:space="0" w:color="auto"/>
                                        <w:right w:val="none" w:sz="0" w:space="0" w:color="auto"/>
                                      </w:divBdr>
                                      <w:divsChild>
                                        <w:div w:id="1451127495">
                                          <w:marLeft w:val="0"/>
                                          <w:marRight w:val="0"/>
                                          <w:marTop w:val="0"/>
                                          <w:marBottom w:val="0"/>
                                          <w:divBdr>
                                            <w:top w:val="none" w:sz="0" w:space="0" w:color="auto"/>
                                            <w:left w:val="none" w:sz="0" w:space="0" w:color="auto"/>
                                            <w:bottom w:val="none" w:sz="0" w:space="0" w:color="auto"/>
                                            <w:right w:val="none" w:sz="0" w:space="0" w:color="auto"/>
                                          </w:divBdr>
                                          <w:divsChild>
                                            <w:div w:id="681204351">
                                              <w:marLeft w:val="0"/>
                                              <w:marRight w:val="0"/>
                                              <w:marTop w:val="0"/>
                                              <w:marBottom w:val="0"/>
                                              <w:divBdr>
                                                <w:top w:val="none" w:sz="0" w:space="0" w:color="auto"/>
                                                <w:left w:val="none" w:sz="0" w:space="0" w:color="auto"/>
                                                <w:bottom w:val="none" w:sz="0" w:space="0" w:color="auto"/>
                                                <w:right w:val="none" w:sz="0" w:space="0" w:color="auto"/>
                                              </w:divBdr>
                                              <w:divsChild>
                                                <w:div w:id="1192112463">
                                                  <w:marLeft w:val="0"/>
                                                  <w:marRight w:val="0"/>
                                                  <w:marTop w:val="0"/>
                                                  <w:marBottom w:val="0"/>
                                                  <w:divBdr>
                                                    <w:top w:val="none" w:sz="0" w:space="0" w:color="auto"/>
                                                    <w:left w:val="single" w:sz="6" w:space="11" w:color="C1C1C1"/>
                                                    <w:bottom w:val="single" w:sz="6" w:space="11" w:color="C1C1C1"/>
                                                    <w:right w:val="single" w:sz="6" w:space="11" w:color="C1C1C1"/>
                                                  </w:divBdr>
                                                </w:div>
                                              </w:divsChild>
                                            </w:div>
                                          </w:divsChild>
                                        </w:div>
                                      </w:divsChild>
                                    </w:div>
                                  </w:divsChild>
                                </w:div>
                              </w:divsChild>
                            </w:div>
                          </w:divsChild>
                        </w:div>
                      </w:divsChild>
                    </w:div>
                  </w:divsChild>
                </w:div>
              </w:divsChild>
            </w:div>
          </w:divsChild>
        </w:div>
      </w:divsChild>
    </w:div>
    <w:div w:id="144187416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8649132">
      <w:bodyDiv w:val="1"/>
      <w:marLeft w:val="0"/>
      <w:marRight w:val="0"/>
      <w:marTop w:val="0"/>
      <w:marBottom w:val="0"/>
      <w:divBdr>
        <w:top w:val="none" w:sz="0" w:space="0" w:color="auto"/>
        <w:left w:val="none" w:sz="0" w:space="0" w:color="auto"/>
        <w:bottom w:val="none" w:sz="0" w:space="0" w:color="auto"/>
        <w:right w:val="none" w:sz="0" w:space="0" w:color="auto"/>
      </w:divBdr>
    </w:div>
    <w:div w:id="1660040738">
      <w:bodyDiv w:val="1"/>
      <w:marLeft w:val="0"/>
      <w:marRight w:val="0"/>
      <w:marTop w:val="0"/>
      <w:marBottom w:val="0"/>
      <w:divBdr>
        <w:top w:val="none" w:sz="0" w:space="0" w:color="auto"/>
        <w:left w:val="none" w:sz="0" w:space="0" w:color="auto"/>
        <w:bottom w:val="none" w:sz="0" w:space="0" w:color="auto"/>
        <w:right w:val="none" w:sz="0" w:space="0" w:color="auto"/>
      </w:divBdr>
    </w:div>
    <w:div w:id="1669862701">
      <w:bodyDiv w:val="1"/>
      <w:marLeft w:val="0"/>
      <w:marRight w:val="0"/>
      <w:marTop w:val="0"/>
      <w:marBottom w:val="0"/>
      <w:divBdr>
        <w:top w:val="none" w:sz="0" w:space="0" w:color="auto"/>
        <w:left w:val="none" w:sz="0" w:space="0" w:color="auto"/>
        <w:bottom w:val="none" w:sz="0" w:space="0" w:color="auto"/>
        <w:right w:val="none" w:sz="0" w:space="0" w:color="auto"/>
      </w:divBdr>
    </w:div>
    <w:div w:id="170959961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12862974">
      <w:bodyDiv w:val="1"/>
      <w:marLeft w:val="0"/>
      <w:marRight w:val="0"/>
      <w:marTop w:val="0"/>
      <w:marBottom w:val="0"/>
      <w:divBdr>
        <w:top w:val="none" w:sz="0" w:space="0" w:color="auto"/>
        <w:left w:val="none" w:sz="0" w:space="0" w:color="auto"/>
        <w:bottom w:val="none" w:sz="0" w:space="0" w:color="auto"/>
        <w:right w:val="none" w:sz="0" w:space="0" w:color="auto"/>
      </w:divBdr>
    </w:div>
    <w:div w:id="1816948422">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277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egislation.gov.au/Details/F2008B00760" TargetMode="External"/><Relationship Id="rId117" Type="http://schemas.openxmlformats.org/officeDocument/2006/relationships/hyperlink" Target="https://www.legislation.gov.au/Details/C2016C00677" TargetMode="External"/><Relationship Id="rId21" Type="http://schemas.openxmlformats.org/officeDocument/2006/relationships/hyperlink" Target="https://www.agriculture.gov.au/abares/research-topics/fisheries/fishery-status/torres-strait-beche-de-mer-trochus-fisheries" TargetMode="External"/><Relationship Id="rId42" Type="http://schemas.openxmlformats.org/officeDocument/2006/relationships/hyperlink" Target="https://www.pzja.gov.au/pzja-and-committees/what-pzja-committees-exist-and-who-are-the-members/torres-strait-scientific-advisory-committee-tssac" TargetMode="External"/><Relationship Id="rId47" Type="http://schemas.openxmlformats.org/officeDocument/2006/relationships/hyperlink" Target="https://www.legislation.gov.au/Details/F2017L00370" TargetMode="External"/><Relationship Id="rId63" Type="http://schemas.openxmlformats.org/officeDocument/2006/relationships/hyperlink" Target="https://www.agriculture.gov.au/abares/research-topics/fisheries/fishery-status/torres-strait-beche-de-mer-trochus-fisheries" TargetMode="External"/><Relationship Id="rId68" Type="http://schemas.openxmlformats.org/officeDocument/2006/relationships/hyperlink" Target="https://www.agriculture.gov.au/abares/research-topics/fisheries/fishery-status/torres-strait-beche-de-mer-trochus-fisheries" TargetMode="External"/><Relationship Id="rId84" Type="http://schemas.openxmlformats.org/officeDocument/2006/relationships/hyperlink" Target="https://www.agriculture.gov.au/abares/research-topics/fisheries/fishery-status/torres-strait-beche-de-mer-trochus-fisheries" TargetMode="External"/><Relationship Id="rId89" Type="http://schemas.openxmlformats.org/officeDocument/2006/relationships/hyperlink" Target="https://www.agriculture.gov.au/abares/research-topics/fisheries/fishery-status/torres-strait-beche-de-mer-trochus-fisheries" TargetMode="External"/><Relationship Id="rId112" Type="http://schemas.openxmlformats.org/officeDocument/2006/relationships/hyperlink" Target="https://www.legislation.gov.au/Details/C2016C00677" TargetMode="External"/><Relationship Id="rId16" Type="http://schemas.openxmlformats.org/officeDocument/2006/relationships/image" Target="media/image2.jpeg"/><Relationship Id="rId107" Type="http://schemas.openxmlformats.org/officeDocument/2006/relationships/hyperlink" Target="https://www.legislation.gov.au/Details/C2016C00677" TargetMode="External"/><Relationship Id="rId11" Type="http://schemas.openxmlformats.org/officeDocument/2006/relationships/footnotes" Target="footnotes.xml"/><Relationship Id="rId32" Type="http://schemas.openxmlformats.org/officeDocument/2006/relationships/hyperlink" Target="https://www.legislation.gov.au/Details/F2017L00370" TargetMode="External"/><Relationship Id="rId37" Type="http://schemas.openxmlformats.org/officeDocument/2006/relationships/hyperlink" Target="https://www.pzja.gov.au/pzja-and-committees/what-pzja-committees-exist-and-who-are-the-members/torres-strait-tropical-hand-collectables-working-group-meeting-tshcwg" TargetMode="External"/><Relationship Id="rId53" Type="http://schemas.openxmlformats.org/officeDocument/2006/relationships/hyperlink" Target="https://www.pzja.gov.au/the-fisheries/torres-strait-beche-de-mer-fishery" TargetMode="External"/><Relationship Id="rId58" Type="http://schemas.openxmlformats.org/officeDocument/2006/relationships/hyperlink" Target="https://www.pzja.gov.au/sites/default/files/torres_strait_bdm_id_guide_2019_web_version.pdf" TargetMode="External"/><Relationship Id="rId74" Type="http://schemas.openxmlformats.org/officeDocument/2006/relationships/hyperlink" Target="https://www.pzja.gov.au/sites/default/files/bdm_harvest_strategy_adopted_nov_2019.pdf" TargetMode="External"/><Relationship Id="rId79" Type="http://schemas.openxmlformats.org/officeDocument/2006/relationships/hyperlink" Target="https://www.agriculture.gov.au/abares/research-topics/fisheries/fishery-status/torres-strait-beche-de-mer-trochus-fisheries" TargetMode="External"/><Relationship Id="rId102" Type="http://schemas.openxmlformats.org/officeDocument/2006/relationships/hyperlink" Target="https://www.pzja.gov.au/sites/default/files/bdm_harvest_strategy_adopted_nov_2019.pdf" TargetMode="External"/><Relationship Id="rId123" Type="http://schemas.openxmlformats.org/officeDocument/2006/relationships/header" Target="header2.xml"/><Relationship Id="rId128" Type="http://schemas.openxmlformats.org/officeDocument/2006/relationships/fontTable" Target="fontTable.xml"/><Relationship Id="rId5" Type="http://schemas.openxmlformats.org/officeDocument/2006/relationships/customXml" Target="../customXml/item5.xml"/><Relationship Id="rId90" Type="http://schemas.openxmlformats.org/officeDocument/2006/relationships/hyperlink" Target="https://www.agriculture.gov.au/sites/default/files/sitecollectiondocuments/fisheries/domestic/harvest-strategy-policy/russ.pdf" TargetMode="External"/><Relationship Id="rId95" Type="http://schemas.openxmlformats.org/officeDocument/2006/relationships/hyperlink" Target="https://www.legislation.gov.au/Details/F2017L00370" TargetMode="External"/><Relationship Id="rId19" Type="http://schemas.openxmlformats.org/officeDocument/2006/relationships/footer" Target="footer4.xml"/><Relationship Id="rId14" Type="http://schemas.openxmlformats.org/officeDocument/2006/relationships/footer" Target="footer1.xml"/><Relationship Id="rId22" Type="http://schemas.openxmlformats.org/officeDocument/2006/relationships/hyperlink" Target="https://pzja.govcms.gov.au/sites/default/files/bdm_harvest_strategy_adopted_nov_2019.pdf" TargetMode="External"/><Relationship Id="rId27" Type="http://schemas.openxmlformats.org/officeDocument/2006/relationships/hyperlink" Target="https://www.legislation.gov.au/Details/C2016C00677" TargetMode="External"/><Relationship Id="rId30" Type="http://schemas.openxmlformats.org/officeDocument/2006/relationships/hyperlink" Target="https://www.pzja.gov.au/sites/default/files/bdm_harvest_strategy_adopted_nov_2019.pdf" TargetMode="External"/><Relationship Id="rId35" Type="http://schemas.openxmlformats.org/officeDocument/2006/relationships/hyperlink" Target="https://www.pzja.gov.au/sites/default/files/hcwg_members_combined_meeting_papers_withoutfishwellreport.pdf" TargetMode="External"/><Relationship Id="rId43" Type="http://schemas.openxmlformats.org/officeDocument/2006/relationships/hyperlink" Target="https://www.pzja.gov.au/sites/default/files/bdm_harvest_strategy_adopted_nov_2019.pdf" TargetMode="External"/><Relationship Id="rId48" Type="http://schemas.openxmlformats.org/officeDocument/2006/relationships/hyperlink" Target="https://www.pzja.gov.au/the-fisheries/torres-strait-beche-de-mer-fishery" TargetMode="External"/><Relationship Id="rId56" Type="http://schemas.openxmlformats.org/officeDocument/2006/relationships/hyperlink" Target="https://www.agriculture.gov.au/abares/research-topics/fisheries/fishery-status/torres-strait-beche-de-mer-trochus-fisheries" TargetMode="External"/><Relationship Id="rId64" Type="http://schemas.openxmlformats.org/officeDocument/2006/relationships/hyperlink" Target="https://www.pzja.gov.au/sites/default/files/hcwg_members_combined_meeting_papers_withoutfishwellreport.pdf" TargetMode="External"/><Relationship Id="rId69" Type="http://schemas.openxmlformats.org/officeDocument/2006/relationships/hyperlink" Target="https://www.pzja.gov.au/sites/default/files/torres_strait_bdm_id_guide_2019_web_version.pdf" TargetMode="External"/><Relationship Id="rId77" Type="http://schemas.openxmlformats.org/officeDocument/2006/relationships/hyperlink" Target="https://www.pzja.gov.au/the-fisheries/torres-strait-beche-de-mer-fishery" TargetMode="External"/><Relationship Id="rId100" Type="http://schemas.openxmlformats.org/officeDocument/2006/relationships/hyperlink" Target="https://www.legislation.gov.au/Details/F2016C00633/Controls/" TargetMode="External"/><Relationship Id="rId105" Type="http://schemas.openxmlformats.org/officeDocument/2006/relationships/hyperlink" Target="https://www.afma.gov.au/sustainability-environment/protected-species-management/protected-species-interaction-reports" TargetMode="External"/><Relationship Id="rId113" Type="http://schemas.openxmlformats.org/officeDocument/2006/relationships/hyperlink" Target="https://www.legislation.gov.au/Details/F2016C00633/Controls/" TargetMode="External"/><Relationship Id="rId118" Type="http://schemas.openxmlformats.org/officeDocument/2006/relationships/hyperlink" Target="http://www.environment.gov.au/system/files/pages/2921ad1e-23ec-46bc-bbdf-47c47d4d3ab7/files/part13-2014.pdf" TargetMode="External"/><Relationship Id="rId126" Type="http://schemas.openxmlformats.org/officeDocument/2006/relationships/header" Target="header3.xml"/><Relationship Id="rId8" Type="http://schemas.openxmlformats.org/officeDocument/2006/relationships/styles" Target="styles.xml"/><Relationship Id="rId51" Type="http://schemas.openxmlformats.org/officeDocument/2006/relationships/hyperlink" Target="https://www.agriculture.gov.au/abares/research-topics/fisheries/fishery-status/torres-strait-beche-de-mer-trochus-fisheries" TargetMode="External"/><Relationship Id="rId72" Type="http://schemas.openxmlformats.org/officeDocument/2006/relationships/hyperlink" Target="https://www.agriculture.gov.au/abares/research-topics/fisheries/fishery-status/torres-strait-beche-de-mer-trochus-fisheries" TargetMode="External"/><Relationship Id="rId80" Type="http://schemas.openxmlformats.org/officeDocument/2006/relationships/hyperlink" Target="https://www.agriculture.gov.au/abares/research-topics/fisheries/fishery-status/torres-strait-beche-de-mer-trochus-fisheries" TargetMode="External"/><Relationship Id="rId85" Type="http://schemas.openxmlformats.org/officeDocument/2006/relationships/hyperlink" Target="https://www.pzja.gov.au/sites/default/files/hcwg_members_combined_meeting_papers_withoutfishwellreport.pdf" TargetMode="External"/><Relationship Id="rId93" Type="http://schemas.openxmlformats.org/officeDocument/2006/relationships/hyperlink" Target="https://www.pzja.gov.au/the-fisheries/torres-strait-beche-de-mer-fishery" TargetMode="External"/><Relationship Id="rId98" Type="http://schemas.openxmlformats.org/officeDocument/2006/relationships/hyperlink" Target="https://link.springer.com/article/10.1007/s10584-012-0596-0" TargetMode="External"/><Relationship Id="rId121" Type="http://schemas.openxmlformats.org/officeDocument/2006/relationships/hyperlink" Target="https://parksaustralia.gov.au/marine/pub/scientific-publications/Skewes_Coral%20Sea%20Holothurians_20170625%20V4.pdf"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environment.gov.au/resource/guidelines-ecologically-sustainable-management-fisheries" TargetMode="External"/><Relationship Id="rId25" Type="http://schemas.openxmlformats.org/officeDocument/2006/relationships/hyperlink" Target="https://www.legislation.gov.au/Details/C2004A02886/Download" TargetMode="External"/><Relationship Id="rId33" Type="http://schemas.openxmlformats.org/officeDocument/2006/relationships/hyperlink" Target="https://www.pzja.gov.au/the-fisheries/torres-strait-beche-de-mer-fishery" TargetMode="External"/><Relationship Id="rId38" Type="http://schemas.openxmlformats.org/officeDocument/2006/relationships/hyperlink" Target="https://www.pzja.gov.au/pzja-and-committees/what-pzja-committees-exist-and-who-are-the-members/torres-strait-scientific-advisory-committee-tssac" TargetMode="External"/><Relationship Id="rId46" Type="http://schemas.openxmlformats.org/officeDocument/2006/relationships/hyperlink" Target="https://www.pzja.gov.au/the-fisheries/torres-strait-beche-de-mer-fishery" TargetMode="External"/><Relationship Id="rId59" Type="http://schemas.openxmlformats.org/officeDocument/2006/relationships/hyperlink" Target="https://www.afma.gov.au/domestic-compliance" TargetMode="External"/><Relationship Id="rId67" Type="http://schemas.openxmlformats.org/officeDocument/2006/relationships/hyperlink" Target="https://www.pzja.gov.au/sites/default/files/hcwg_members_combined_meeting_papers_withoutfishwellreport.pdf" TargetMode="External"/><Relationship Id="rId103" Type="http://schemas.openxmlformats.org/officeDocument/2006/relationships/hyperlink" Target="https://www.afma.gov.au/sustainability-environment/protected-species-management/protected-species-interaction-reports" TargetMode="External"/><Relationship Id="rId108" Type="http://schemas.openxmlformats.org/officeDocument/2006/relationships/hyperlink" Target="https://www.legislation.gov.au/Details/F2016C00633/Controls/" TargetMode="External"/><Relationship Id="rId116" Type="http://schemas.openxmlformats.org/officeDocument/2006/relationships/hyperlink" Target="https://www.pzja.gov.au/sites/default/files/bdm_harvest_strategy_adopted_nov_2019.pdf" TargetMode="External"/><Relationship Id="rId124" Type="http://schemas.openxmlformats.org/officeDocument/2006/relationships/footer" Target="footer5.xml"/><Relationship Id="rId129" Type="http://schemas.openxmlformats.org/officeDocument/2006/relationships/theme" Target="theme/theme1.xml"/><Relationship Id="rId20" Type="http://schemas.openxmlformats.org/officeDocument/2006/relationships/hyperlink" Target="https://www.pzja.gov.au/the-fisheries/torres-strait-beche-de-mer-fishery" TargetMode="External"/><Relationship Id="rId41" Type="http://schemas.openxmlformats.org/officeDocument/2006/relationships/hyperlink" Target="https://www.pzja.gov.au/pzja-and-committees/what-pzja-committees-exist-and-who-are-the-members/torres-strait-tropical-hand-collectables-working-group-meeting-tshcwg" TargetMode="External"/><Relationship Id="rId54" Type="http://schemas.openxmlformats.org/officeDocument/2006/relationships/hyperlink" Target="https://www.agriculture.gov.au/abares/research-topics/fisheries/fishery-status/torres-strait-beche-de-mer-trochus-fisheries" TargetMode="External"/><Relationship Id="rId62" Type="http://schemas.openxmlformats.org/officeDocument/2006/relationships/hyperlink" Target="https://www.pzja.gov.au/sites/default/files/hcwg_members_combined_meeting_papers_withoutfishwellreport.pdf" TargetMode="External"/><Relationship Id="rId70" Type="http://schemas.openxmlformats.org/officeDocument/2006/relationships/hyperlink" Target="https://link.springer.com/article/10.1007/s10584-012-0596-0" TargetMode="External"/><Relationship Id="rId75" Type="http://schemas.openxmlformats.org/officeDocument/2006/relationships/hyperlink" Target="https://www.agriculture.gov.au/abares/research-topics/fisheries/fishery-status/torres-strait-beche-de-mer-trochus-fisheries" TargetMode="External"/><Relationship Id="rId83" Type="http://schemas.openxmlformats.org/officeDocument/2006/relationships/hyperlink" Target="https://www.agriculture.gov.au/abares/research-topics/fisheries/fishery-status/torres-strait-beche-de-mer-trochus-fisheries" TargetMode="External"/><Relationship Id="rId88" Type="http://schemas.openxmlformats.org/officeDocument/2006/relationships/hyperlink" Target="http://data.daff.gov.au/data/warehouse/9aam/fsrXXd9abm_/fsr16d9abm_20160930/19_FishStatus2016TorresStraitBeche-de-merTrochus_1.0.0.pdf" TargetMode="External"/><Relationship Id="rId91" Type="http://schemas.openxmlformats.org/officeDocument/2006/relationships/hyperlink" Target="https://www.agriculture.gov.au/sites/default/files/sitecollectiondocuments/fisheries/domestic/harvest-strategy-policy/russ.pdf" TargetMode="External"/><Relationship Id="rId96" Type="http://schemas.openxmlformats.org/officeDocument/2006/relationships/hyperlink" Target="https://www.pzja.gov.au/the-fisheries/torres-strait-beche-de-mer-fishery" TargetMode="External"/><Relationship Id="rId111" Type="http://schemas.openxmlformats.org/officeDocument/2006/relationships/hyperlink" Target="https://www.pzja.gov.au/sites/default/files/bdm_harvest_strategy_adopted_nov_2019.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s://www.legislation.gov.au/Details/C2016C00677" TargetMode="External"/><Relationship Id="rId28" Type="http://schemas.openxmlformats.org/officeDocument/2006/relationships/hyperlink" Target="https://www.legislation.gov.au/Details/F2016C00633/Controls/" TargetMode="External"/><Relationship Id="rId36" Type="http://schemas.openxmlformats.org/officeDocument/2006/relationships/hyperlink" Target="https://www.pzja.gov.au/pzja-and-committees/what-pzja-committees-exist-and-who-are-the-members/protected-zone-joint-authority-pzja" TargetMode="External"/><Relationship Id="rId49" Type="http://schemas.openxmlformats.org/officeDocument/2006/relationships/hyperlink" Target="https://www.legislation.gov.au/Details/F2017L00370" TargetMode="External"/><Relationship Id="rId57" Type="http://schemas.openxmlformats.org/officeDocument/2006/relationships/hyperlink" Target="https://www.pzja.gov.au/sites/default/files/hcwg_members_combined_meeting_papers_withoutfishwellreport.pdf" TargetMode="External"/><Relationship Id="rId106" Type="http://schemas.openxmlformats.org/officeDocument/2006/relationships/hyperlink" Target="https://www.afma.gov.au/sustainability-environment/protected-species-management/protected-species-interaction-reports" TargetMode="External"/><Relationship Id="rId114" Type="http://schemas.openxmlformats.org/officeDocument/2006/relationships/hyperlink" Target="https://www.legislation.gov.au/Details/F2017L00370" TargetMode="External"/><Relationship Id="rId119" Type="http://schemas.openxmlformats.org/officeDocument/2006/relationships/hyperlink" Target="https://www.agriculture.gov.au/sites/default/files/sitecollectiondocuments/fisheries/domestic/harvest-strategy-policy/russ.pdf" TargetMode="External"/><Relationship Id="rId127" Type="http://schemas.openxmlformats.org/officeDocument/2006/relationships/footer" Target="footer7.xml"/><Relationship Id="rId10" Type="http://schemas.openxmlformats.org/officeDocument/2006/relationships/webSettings" Target="webSettings.xml"/><Relationship Id="rId31" Type="http://schemas.openxmlformats.org/officeDocument/2006/relationships/hyperlink" Target="https://www.pzja.gov.au/the-fisheries/torres-strait-beche-de-mer-fishery" TargetMode="External"/><Relationship Id="rId44" Type="http://schemas.openxmlformats.org/officeDocument/2006/relationships/hyperlink" Target="https://link.springer.com/article/10.1007/s10584-012-0596-0" TargetMode="External"/><Relationship Id="rId52" Type="http://schemas.openxmlformats.org/officeDocument/2006/relationships/hyperlink" Target="https://www.agriculture.gov.au/abares/research-topics/fisheries/fishery-status/torres-strait-beche-de-mer-trochus-fisheries" TargetMode="External"/><Relationship Id="rId60" Type="http://schemas.openxmlformats.org/officeDocument/2006/relationships/hyperlink" Target="https://www.afma.gov.au/sites/default/files/final_ncep_2020-21_cleared.pdf" TargetMode="External"/><Relationship Id="rId65" Type="http://schemas.openxmlformats.org/officeDocument/2006/relationships/hyperlink" Target="https://www.agriculture.gov.au/abares/research-topics/fisheries/fishery-status/torres-strait-beche-de-mer-trochus-fisheries" TargetMode="External"/><Relationship Id="rId73" Type="http://schemas.openxmlformats.org/officeDocument/2006/relationships/hyperlink" Target="https://www.agriculture.gov.au/abares/research-topics/fisheries/fishery-status/torres-strait-beche-de-mer-trochus-fisheries" TargetMode="External"/><Relationship Id="rId78" Type="http://schemas.openxmlformats.org/officeDocument/2006/relationships/hyperlink" Target="https://www.pzja.gov.au/sites/default/files/bdm_harvest_strategy_adopted_nov_2019.pdf" TargetMode="External"/><Relationship Id="rId81" Type="http://schemas.openxmlformats.org/officeDocument/2006/relationships/hyperlink" Target="https://www.agriculture.gov.au/abares/research-topics/fisheries/fishery-status/torres-strait-beche-de-mer-trochus-fisheries" TargetMode="External"/><Relationship Id="rId86" Type="http://schemas.openxmlformats.org/officeDocument/2006/relationships/hyperlink" Target="https://www.pzja.gov.au/sites/default/files/hcwg_members_combined_meeting_papers_withoutfishwellreport.pdf" TargetMode="External"/><Relationship Id="rId94" Type="http://schemas.openxmlformats.org/officeDocument/2006/relationships/hyperlink" Target="https://www.pzja.gov.au/the-fisheries/torres-strait-beche-de-mer-fishery" TargetMode="External"/><Relationship Id="rId99" Type="http://schemas.openxmlformats.org/officeDocument/2006/relationships/hyperlink" Target="https://www.legislation.gov.au/Details/C2016C00677" TargetMode="External"/><Relationship Id="rId101" Type="http://schemas.openxmlformats.org/officeDocument/2006/relationships/hyperlink" Target="https://www.legislation.gov.au/Details/F2017L00370" TargetMode="External"/><Relationship Id="rId12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3.xml"/><Relationship Id="rId39" Type="http://schemas.openxmlformats.org/officeDocument/2006/relationships/hyperlink" Target="https://www.dfat.gov.au/geo/torres-strait/Pages/the-torres-strait-treaty" TargetMode="External"/><Relationship Id="rId109" Type="http://schemas.openxmlformats.org/officeDocument/2006/relationships/hyperlink" Target="https://www.legislation.gov.au/Details/F2017L00370" TargetMode="External"/><Relationship Id="rId34" Type="http://schemas.openxmlformats.org/officeDocument/2006/relationships/hyperlink" Target="https://www.legislation.gov.au/Details/F2017L00370" TargetMode="External"/><Relationship Id="rId50" Type="http://schemas.openxmlformats.org/officeDocument/2006/relationships/hyperlink" Target="https://www.pzja.gov.au/sites/default/files/hcwg_members_combined_meeting_papers_withoutfishwellreport.pdf" TargetMode="External"/><Relationship Id="rId55" Type="http://schemas.openxmlformats.org/officeDocument/2006/relationships/hyperlink" Target="https://www.agriculture.gov.au/abares/research-topics/fisheries/fishery-status/torres-strait-beche-de-mer-trochus-fisheries" TargetMode="External"/><Relationship Id="rId76" Type="http://schemas.openxmlformats.org/officeDocument/2006/relationships/hyperlink" Target="https://www.legislation.gov.au/Details/F2017L00370" TargetMode="External"/><Relationship Id="rId97" Type="http://schemas.openxmlformats.org/officeDocument/2006/relationships/hyperlink" Target="https://www.agriculture.gov.au/abares/research-topics/fisheries/fishery-status/torres-strait-beche-de-mer-trochus-fisheries" TargetMode="External"/><Relationship Id="rId104" Type="http://schemas.openxmlformats.org/officeDocument/2006/relationships/hyperlink" Target="https://www.afma.gov.au/sustainability-environment/protected-species-management/protected-species-interaction-reports" TargetMode="External"/><Relationship Id="rId120" Type="http://schemas.openxmlformats.org/officeDocument/2006/relationships/hyperlink" Target="https://link.springer.com/article/10.1007/s10584-012-0596-0.%20Last%20accessed%2011/11/2020" TargetMode="External"/><Relationship Id="rId125" Type="http://schemas.openxmlformats.org/officeDocument/2006/relationships/footer" Target="footer6.xml"/><Relationship Id="rId7" Type="http://schemas.openxmlformats.org/officeDocument/2006/relationships/numbering" Target="numbering.xml"/><Relationship Id="rId71" Type="http://schemas.openxmlformats.org/officeDocument/2006/relationships/hyperlink" Target="https://www.pzja.gov.au/sites/default/files/hcwg_members_combined_meeting_papers_withoutfishwellreport.pdf" TargetMode="External"/><Relationship Id="rId92" Type="http://schemas.openxmlformats.org/officeDocument/2006/relationships/hyperlink" Target="https://www.pzja.gov.au/sites/default/files/bdm_harvest_strategy_adopted_nov_2019.pdf" TargetMode="External"/><Relationship Id="rId2" Type="http://schemas.openxmlformats.org/officeDocument/2006/relationships/customXml" Target="../customXml/item2.xml"/><Relationship Id="rId29" Type="http://schemas.openxmlformats.org/officeDocument/2006/relationships/hyperlink" Target="https://www.legislation.gov.au/Details/F2017L00370" TargetMode="External"/><Relationship Id="rId24" Type="http://schemas.openxmlformats.org/officeDocument/2006/relationships/hyperlink" Target="http://www.comlaw.gov.au/comlaw/management.nsf/lookupindexpagesbyid/IP200400637?OpenDocument" TargetMode="External"/><Relationship Id="rId40" Type="http://schemas.openxmlformats.org/officeDocument/2006/relationships/hyperlink" Target="https://www.pzja.gov.au/pzja-and-committees/what-pzja-committees-exist-and-who-are-the-members/protected-zone-joint-authority-pzja" TargetMode="External"/><Relationship Id="rId45" Type="http://schemas.openxmlformats.org/officeDocument/2006/relationships/hyperlink" Target="https://link.springer.com/article/10.1007/s10584-012-0596-0" TargetMode="External"/><Relationship Id="rId66" Type="http://schemas.openxmlformats.org/officeDocument/2006/relationships/hyperlink" Target="https://www.pzja.gov.au/sites/default/files/torres_strait_bdm_id_guide_2019_web_version.pdf" TargetMode="External"/><Relationship Id="rId87" Type="http://schemas.openxmlformats.org/officeDocument/2006/relationships/hyperlink" Target="https://www.agriculture.gov.au/sites/default/files/sitecollectiondocuments/fisheries/domestic/harvest-strategy-policy/russ.pdf" TargetMode="External"/><Relationship Id="rId110" Type="http://schemas.openxmlformats.org/officeDocument/2006/relationships/hyperlink" Target="https://www.pzja.gov.au/licences" TargetMode="External"/><Relationship Id="rId115" Type="http://schemas.openxmlformats.org/officeDocument/2006/relationships/hyperlink" Target="https://www.pzja.gov.au/licences" TargetMode="External"/><Relationship Id="rId61" Type="http://schemas.openxmlformats.org/officeDocument/2006/relationships/hyperlink" Target="https://www.agriculture.gov.au/abares/research-topics/fisheries/fishery-status/torres-strait-beche-de-mer-trochus-fisheries" TargetMode="External"/><Relationship Id="rId82" Type="http://schemas.openxmlformats.org/officeDocument/2006/relationships/hyperlink" Target="https://www.pzja.gov.au/sites/default/files/bdm_harvest_strategy_adopted_nov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 xsi:nil="true"/>
    <RecordNumber xmlns="344c6e69-c594-4ca4-b341-09ae9dfc1422">001739070</RecordNumber>
  </documentManagement>
</p:properties>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2.xml><?xml version="1.0" encoding="utf-8"?>
<ds:datastoreItem xmlns:ds="http://schemas.openxmlformats.org/officeDocument/2006/customXml" ds:itemID="{B50DCB80-77F2-4539-93D9-DE12C7B5CBBC}">
  <ds:schemaRefs>
    <ds:schemaRef ds:uri="http://schemas.microsoft.com/office/2006/metadata/customXsn"/>
  </ds:schemaRefs>
</ds:datastoreItem>
</file>

<file path=customXml/itemProps3.xml><?xml version="1.0" encoding="utf-8"?>
<ds:datastoreItem xmlns:ds="http://schemas.openxmlformats.org/officeDocument/2006/customXml" ds:itemID="{EF65B071-E860-4F6D-8C13-5000BD904EE7}">
  <ds:schemaRefs>
    <ds:schemaRef ds:uri="http://schemas.openxmlformats.org/officeDocument/2006/bibliography"/>
  </ds:schemaRefs>
</ds:datastoreItem>
</file>

<file path=customXml/itemProps4.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5.xml><?xml version="1.0" encoding="utf-8"?>
<ds:datastoreItem xmlns:ds="http://schemas.openxmlformats.org/officeDocument/2006/customXml" ds:itemID="{3A950031-DF30-4B96-B6FC-F23CE65DD586}">
  <ds:schemaRefs>
    <ds:schemaRef ds:uri="http://purl.org/dc/terms/"/>
    <ds:schemaRef ds:uri="344c6e69-c594-4ca4-b341-09ae9dfc1422"/>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12CDA230-9C69-4C18-950C-F9B0E5FC6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17909</Words>
  <Characters>102087</Characters>
  <Application>Microsoft Office Word</Application>
  <DocSecurity>4</DocSecurity>
  <Lines>850</Lines>
  <Paragraphs>239</Paragraphs>
  <ScaleCrop>false</ScaleCrop>
  <HeadingPairs>
    <vt:vector size="2" baseType="variant">
      <vt:variant>
        <vt:lpstr>Title</vt:lpstr>
      </vt:variant>
      <vt:variant>
        <vt:i4>1</vt:i4>
      </vt:variant>
    </vt:vector>
  </HeadingPairs>
  <TitlesOfParts>
    <vt:vector size="1" baseType="lpstr">
      <vt:lpstr>Assessment of the Torres Strait Bêche-de-mer Fishery</vt:lpstr>
    </vt:vector>
  </TitlesOfParts>
  <Company/>
  <LinksUpToDate>false</LinksUpToDate>
  <CharactersWithSpaces>119757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Torres Strait Bêche-de-mer Fishery</dc:title>
  <dc:subject>December 2020</dc:subject>
  <dc:creator>Department of Agriculture, Water and the Environment</dc:creator>
  <cp:lastModifiedBy>Bec Durack</cp:lastModifiedBy>
  <cp:revision>2</cp:revision>
  <cp:lastPrinted>2018-01-31T04:21:00Z</cp:lastPrinted>
  <dcterms:created xsi:type="dcterms:W3CDTF">2021-01-28T23:22:00Z</dcterms:created>
  <dcterms:modified xsi:type="dcterms:W3CDTF">2021-01-28T23:22:00Z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{785101a8-3f79-4933-8001-0e3c9cdde9e5}</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