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CAE" w:rsidRPr="00B0197B" w:rsidRDefault="00CF5CAE" w:rsidP="00CF5CAE">
      <w:pPr>
        <w:jc w:val="right"/>
      </w:pPr>
      <w:bookmarkStart w:id="0" w:name="_GoBack"/>
      <w:bookmarkEnd w:id="0"/>
      <w:r w:rsidRPr="0012744F">
        <w:t xml:space="preserve">Ref: </w:t>
      </w:r>
      <w:r w:rsidR="006D203A">
        <w:t>002068366</w:t>
      </w:r>
    </w:p>
    <w:p w:rsidR="00CF5CAE" w:rsidRDefault="00CF5CAE" w:rsidP="00CF5CAE">
      <w:pPr>
        <w:contextualSpacing/>
      </w:pPr>
    </w:p>
    <w:p w:rsidR="00CF5CAE" w:rsidRDefault="00CF5CAE" w:rsidP="00CF5CAE">
      <w:pPr>
        <w:contextualSpacing/>
      </w:pPr>
    </w:p>
    <w:p w:rsidR="00CF5CAE" w:rsidRDefault="00CF5CAE" w:rsidP="00CF5CAE">
      <w:pPr>
        <w:contextualSpacing/>
      </w:pPr>
    </w:p>
    <w:p w:rsidR="00DA1D26" w:rsidRPr="00396FE8" w:rsidRDefault="00DA1D26" w:rsidP="00250919">
      <w:pPr>
        <w:contextualSpacing/>
      </w:pPr>
      <w:r>
        <w:t>Dr Geoff Allen</w:t>
      </w:r>
      <w:r w:rsidR="00250919" w:rsidRPr="00396FE8">
        <w:br/>
      </w:r>
      <w:r w:rsidRPr="00396FE8">
        <w:t>Deputy Director General</w:t>
      </w:r>
    </w:p>
    <w:p w:rsidR="00250919" w:rsidRDefault="00DA1D26" w:rsidP="00250919">
      <w:pPr>
        <w:contextualSpacing/>
      </w:pPr>
      <w:r w:rsidRPr="00396FE8">
        <w:t xml:space="preserve">Department of Primary </w:t>
      </w:r>
      <w:r w:rsidR="00191E4E" w:rsidRPr="00396FE8">
        <w:t>Industries, Fisheries</w:t>
      </w:r>
      <w:r w:rsidRPr="00396FE8">
        <w:t xml:space="preserve"> NSW</w:t>
      </w:r>
      <w:r w:rsidR="00250919" w:rsidRPr="00396FE8">
        <w:br/>
      </w:r>
      <w:r w:rsidR="00396FE8" w:rsidRPr="00396FE8">
        <w:t>Locked Bag 21</w:t>
      </w:r>
      <w:r w:rsidR="00250919" w:rsidRPr="00396FE8">
        <w:t xml:space="preserve"> </w:t>
      </w:r>
      <w:r w:rsidR="00250919" w:rsidRPr="00396FE8">
        <w:br/>
      </w:r>
      <w:r w:rsidR="00396FE8" w:rsidRPr="00396FE8">
        <w:t>ORANGE  NSW  2800</w:t>
      </w:r>
    </w:p>
    <w:p w:rsidR="00CF5CAE" w:rsidRDefault="00CF5CAE" w:rsidP="00CF5CAE"/>
    <w:p w:rsidR="00874D88" w:rsidRPr="00874D88" w:rsidRDefault="00874D88" w:rsidP="00874D88">
      <w:r w:rsidRPr="00874D88">
        <w:t xml:space="preserve">Dear </w:t>
      </w:r>
      <w:r w:rsidR="001F053C">
        <w:t>Dr Allen</w:t>
      </w:r>
    </w:p>
    <w:p w:rsidR="00874D88" w:rsidRDefault="00CF5CAE" w:rsidP="005B6489">
      <w:pPr>
        <w:widowControl w:val="0"/>
        <w:rPr>
          <w:rFonts w:cs="Arial"/>
        </w:rPr>
      </w:pPr>
      <w:r w:rsidRPr="00874D88">
        <w:rPr>
          <w:rFonts w:cs="Arial"/>
          <w:lang w:val="en-US"/>
        </w:rPr>
        <w:t xml:space="preserve">I am writing to you as </w:t>
      </w:r>
      <w:r w:rsidRPr="001F053C">
        <w:rPr>
          <w:rFonts w:cs="Arial"/>
          <w:lang w:val="en-US"/>
        </w:rPr>
        <w:t>Delegate of the Minister</w:t>
      </w:r>
      <w:r w:rsidRPr="00874D88">
        <w:rPr>
          <w:rFonts w:cs="Arial"/>
          <w:lang w:val="en-US"/>
        </w:rPr>
        <w:t xml:space="preserve"> for the Environment </w:t>
      </w:r>
      <w:r w:rsidR="00EA61DD" w:rsidRPr="00874D88">
        <w:rPr>
          <w:rFonts w:cs="Arial"/>
          <w:lang w:val="en-US"/>
        </w:rPr>
        <w:t>and Energy</w:t>
      </w:r>
      <w:r w:rsidR="003C085C">
        <w:rPr>
          <w:rFonts w:cs="Arial"/>
          <w:lang w:val="en-US"/>
        </w:rPr>
        <w:t>,</w:t>
      </w:r>
      <w:r w:rsidR="00EA61DD" w:rsidRPr="00874D88">
        <w:rPr>
          <w:rFonts w:cs="Arial"/>
          <w:lang w:val="en-US"/>
        </w:rPr>
        <w:t xml:space="preserve"> </w:t>
      </w:r>
      <w:r w:rsidR="007B434D">
        <w:rPr>
          <w:rFonts w:cs="Arial"/>
          <w:lang w:val="en-US"/>
        </w:rPr>
        <w:t xml:space="preserve">to </w:t>
      </w:r>
      <w:r w:rsidR="008906E6">
        <w:rPr>
          <w:rFonts w:cs="Arial"/>
          <w:lang w:val="en-US"/>
        </w:rPr>
        <w:t xml:space="preserve">confirm </w:t>
      </w:r>
      <w:r w:rsidR="007B434D">
        <w:rPr>
          <w:rFonts w:cs="Arial"/>
          <w:lang w:val="en-US"/>
        </w:rPr>
        <w:t xml:space="preserve">ongoing environmental approval under the </w:t>
      </w:r>
      <w:r w:rsidR="007B434D" w:rsidRPr="00874D88">
        <w:rPr>
          <w:rFonts w:cs="Arial"/>
          <w:i/>
        </w:rPr>
        <w:t>Environment Protection and Biodiversity Conservation Act 1999</w:t>
      </w:r>
      <w:r w:rsidR="007B434D">
        <w:rPr>
          <w:rFonts w:cs="Arial"/>
          <w:i/>
        </w:rPr>
        <w:t xml:space="preserve"> </w:t>
      </w:r>
      <w:r w:rsidR="007B434D" w:rsidRPr="00396FE8">
        <w:rPr>
          <w:rFonts w:cs="Arial"/>
        </w:rPr>
        <w:t>(the EPBC Act)</w:t>
      </w:r>
      <w:r w:rsidR="007B434D">
        <w:rPr>
          <w:rFonts w:cs="Arial"/>
          <w:i/>
        </w:rPr>
        <w:t xml:space="preserve"> </w:t>
      </w:r>
      <w:r w:rsidR="007B434D">
        <w:rPr>
          <w:rFonts w:cs="Arial"/>
        </w:rPr>
        <w:t xml:space="preserve">for the </w:t>
      </w:r>
      <w:r w:rsidR="001F053C" w:rsidRPr="000428E5">
        <w:rPr>
          <w:rFonts w:cs="Arial"/>
          <w:lang w:val="en-US"/>
        </w:rPr>
        <w:t>New South Wales</w:t>
      </w:r>
      <w:r w:rsidR="001F053C">
        <w:rPr>
          <w:rFonts w:cs="Arial"/>
          <w:lang w:val="en-US"/>
        </w:rPr>
        <w:t xml:space="preserve"> Ocean Trap and Line Fishery and </w:t>
      </w:r>
      <w:r w:rsidR="00396FE8">
        <w:rPr>
          <w:rFonts w:cs="Arial"/>
          <w:lang w:val="en-US"/>
        </w:rPr>
        <w:t xml:space="preserve">the </w:t>
      </w:r>
      <w:r w:rsidR="001F053C">
        <w:rPr>
          <w:rFonts w:cs="Arial"/>
          <w:lang w:val="en-US"/>
        </w:rPr>
        <w:t>Ocean Trawl Fishery</w:t>
      </w:r>
      <w:r w:rsidR="007B434D">
        <w:rPr>
          <w:rFonts w:cs="Arial"/>
        </w:rPr>
        <w:t>.</w:t>
      </w:r>
    </w:p>
    <w:p w:rsidR="001E0328" w:rsidRDefault="007B434D" w:rsidP="00CF5CAE">
      <w:pPr>
        <w:rPr>
          <w:rFonts w:cs="Arial"/>
        </w:rPr>
      </w:pPr>
      <w:r>
        <w:rPr>
          <w:rFonts w:cs="Arial"/>
        </w:rPr>
        <w:t xml:space="preserve">In 2017 your department applied for export approval for both fisheries under the EPBC Act. </w:t>
      </w:r>
      <w:r w:rsidR="00396FE8">
        <w:rPr>
          <w:rFonts w:cs="Arial"/>
        </w:rPr>
        <w:t xml:space="preserve">After assessment against the </w:t>
      </w:r>
      <w:r w:rsidR="00396FE8">
        <w:rPr>
          <w:rFonts w:cs="Arial"/>
          <w:iCs/>
          <w:noProof/>
        </w:rPr>
        <w:t xml:space="preserve">Australian Government </w:t>
      </w:r>
      <w:r w:rsidR="00396FE8">
        <w:rPr>
          <w:rFonts w:cs="Arial"/>
          <w:i/>
          <w:iCs/>
          <w:noProof/>
        </w:rPr>
        <w:t>Guidelines for the Ecologically Sustainable Management of Fisheries – 2nd Edition,</w:t>
      </w:r>
      <w:r w:rsidR="00396FE8">
        <w:rPr>
          <w:rFonts w:cs="Arial"/>
        </w:rPr>
        <w:t xml:space="preserve"> </w:t>
      </w:r>
      <w:r w:rsidR="00DB2566">
        <w:rPr>
          <w:rFonts w:cs="Arial"/>
        </w:rPr>
        <w:t>I</w:t>
      </w:r>
      <w:r>
        <w:rPr>
          <w:rFonts w:cs="Arial"/>
        </w:rPr>
        <w:t> </w:t>
      </w:r>
      <w:r w:rsidR="00DB2566">
        <w:rPr>
          <w:rFonts w:cs="Arial"/>
        </w:rPr>
        <w:t xml:space="preserve">have </w:t>
      </w:r>
      <w:r w:rsidR="00DB2566" w:rsidRPr="00F73B16">
        <w:rPr>
          <w:rFonts w:cs="Arial"/>
        </w:rPr>
        <w:t>declare</w:t>
      </w:r>
      <w:r w:rsidR="00DB2566">
        <w:rPr>
          <w:rFonts w:cs="Arial"/>
        </w:rPr>
        <w:t>d</w:t>
      </w:r>
      <w:r w:rsidR="00DB2566" w:rsidRPr="00F73B16">
        <w:rPr>
          <w:rFonts w:cs="Arial"/>
        </w:rPr>
        <w:t xml:space="preserve"> </w:t>
      </w:r>
      <w:r>
        <w:rPr>
          <w:rFonts w:cs="Arial"/>
        </w:rPr>
        <w:t xml:space="preserve">both fisheries as </w:t>
      </w:r>
      <w:r w:rsidR="00CF5CAE" w:rsidRPr="00906040">
        <w:t>approved wildlife trade operation</w:t>
      </w:r>
      <w:r w:rsidR="005B6489">
        <w:t>s</w:t>
      </w:r>
      <w:r w:rsidR="00CF5CAE" w:rsidRPr="00906040">
        <w:t xml:space="preserve"> </w:t>
      </w:r>
      <w:r w:rsidR="00DD1580">
        <w:t>under Part</w:t>
      </w:r>
      <w:r w:rsidR="005B6489">
        <w:t> </w:t>
      </w:r>
      <w:r w:rsidR="00DD1580">
        <w:t xml:space="preserve">13A of the EPBC Act </w:t>
      </w:r>
      <w:r w:rsidR="00CF5CAE" w:rsidRPr="00906040">
        <w:t xml:space="preserve">until </w:t>
      </w:r>
      <w:r>
        <w:t>2 July 2021</w:t>
      </w:r>
      <w:r w:rsidR="005B6489">
        <w:t>.</w:t>
      </w:r>
      <w:r w:rsidR="00CF5CAE" w:rsidRPr="00906040">
        <w:t xml:space="preserve"> </w:t>
      </w:r>
      <w:r w:rsidR="001E0328">
        <w:rPr>
          <w:rFonts w:cs="Arial"/>
          <w:color w:val="000000"/>
          <w:lang w:val="en-US"/>
        </w:rPr>
        <w:t>The</w:t>
      </w:r>
      <w:r w:rsidR="001E0328" w:rsidRPr="00822585">
        <w:rPr>
          <w:rFonts w:cs="Arial"/>
        </w:rPr>
        <w:t xml:space="preserve"> list of exempt native specimens </w:t>
      </w:r>
      <w:r w:rsidR="001E0328">
        <w:rPr>
          <w:rFonts w:cs="Arial"/>
        </w:rPr>
        <w:t xml:space="preserve">has been amended </w:t>
      </w:r>
      <w:r w:rsidR="00220CFF" w:rsidRPr="00822585">
        <w:rPr>
          <w:rFonts w:cs="Arial"/>
        </w:rPr>
        <w:t xml:space="preserve">to allow export of </w:t>
      </w:r>
      <w:r w:rsidR="00220CFF">
        <w:rPr>
          <w:rFonts w:cs="Arial"/>
        </w:rPr>
        <w:t>product from the</w:t>
      </w:r>
      <w:r w:rsidR="008906E6">
        <w:rPr>
          <w:rFonts w:cs="Arial"/>
        </w:rPr>
        <w:t>se</w:t>
      </w:r>
      <w:r w:rsidR="00220CFF">
        <w:rPr>
          <w:rFonts w:cs="Arial"/>
        </w:rPr>
        <w:t xml:space="preserve"> </w:t>
      </w:r>
      <w:r w:rsidR="00DD1580">
        <w:rPr>
          <w:rFonts w:cs="Arial"/>
          <w:lang w:val="en-US"/>
        </w:rPr>
        <w:t>f</w:t>
      </w:r>
      <w:r w:rsidR="00DD1580" w:rsidRPr="00E15B00">
        <w:rPr>
          <w:rFonts w:cs="Arial"/>
          <w:lang w:val="en-US"/>
        </w:rPr>
        <w:t>isher</w:t>
      </w:r>
      <w:r w:rsidR="00396FE8">
        <w:rPr>
          <w:rFonts w:cs="Arial"/>
          <w:lang w:val="en-US"/>
        </w:rPr>
        <w:t>ies</w:t>
      </w:r>
      <w:r w:rsidR="00DD1580" w:rsidDel="00DD1580">
        <w:rPr>
          <w:rFonts w:cs="Arial"/>
        </w:rPr>
        <w:t xml:space="preserve"> </w:t>
      </w:r>
      <w:r w:rsidR="008906E6">
        <w:t>for the duration of the</w:t>
      </w:r>
      <w:r w:rsidR="00220CFF" w:rsidRPr="00690B1B">
        <w:t xml:space="preserve"> </w:t>
      </w:r>
      <w:r w:rsidR="00220CFF" w:rsidRPr="00906040">
        <w:t>approved wildlife trade operation</w:t>
      </w:r>
      <w:r w:rsidR="008906E6">
        <w:t>s</w:t>
      </w:r>
      <w:r w:rsidR="001E0328" w:rsidRPr="00822585">
        <w:rPr>
          <w:rFonts w:cs="Arial"/>
        </w:rPr>
        <w:t xml:space="preserve">. </w:t>
      </w:r>
    </w:p>
    <w:p w:rsidR="00DB2566" w:rsidRPr="00C53311" w:rsidRDefault="00DB2566" w:rsidP="00DB2566">
      <w:pPr>
        <w:rPr>
          <w:rFonts w:cs="Arial"/>
        </w:rPr>
      </w:pPr>
      <w:r>
        <w:rPr>
          <w:rFonts w:cs="Arial"/>
        </w:rPr>
        <w:t xml:space="preserve">The </w:t>
      </w:r>
      <w:r w:rsidR="007B434D" w:rsidRPr="00396FE8">
        <w:rPr>
          <w:rFonts w:cs="Arial"/>
        </w:rPr>
        <w:t>wildlife trade operations</w:t>
      </w:r>
      <w:r w:rsidR="00DD1580" w:rsidRPr="007B434D">
        <w:rPr>
          <w:rFonts w:cs="Arial"/>
        </w:rPr>
        <w:t xml:space="preserve"> include</w:t>
      </w:r>
      <w:r w:rsidR="00DD1580">
        <w:rPr>
          <w:rFonts w:cs="Arial"/>
        </w:rPr>
        <w:t xml:space="preserve"> conditions</w:t>
      </w:r>
      <w:r w:rsidR="00522FBF">
        <w:rPr>
          <w:rFonts w:cs="Arial"/>
        </w:rPr>
        <w:t xml:space="preserve"> for </w:t>
      </w:r>
      <w:r w:rsidR="00396FE8">
        <w:rPr>
          <w:rFonts w:cs="Arial"/>
        </w:rPr>
        <w:t>the</w:t>
      </w:r>
      <w:r w:rsidR="00522FBF">
        <w:rPr>
          <w:rFonts w:cs="Arial"/>
        </w:rPr>
        <w:t xml:space="preserve"> fisheries</w:t>
      </w:r>
      <w:r w:rsidR="007B434D">
        <w:rPr>
          <w:rFonts w:cs="Arial"/>
        </w:rPr>
        <w:t xml:space="preserve"> that were</w:t>
      </w:r>
      <w:r w:rsidR="00006797">
        <w:rPr>
          <w:rFonts w:cs="Arial"/>
        </w:rPr>
        <w:t xml:space="preserve"> </w:t>
      </w:r>
      <w:r w:rsidR="00DD1580">
        <w:rPr>
          <w:rFonts w:cs="Arial"/>
        </w:rPr>
        <w:t>agreed</w:t>
      </w:r>
      <w:r w:rsidR="00522FBF">
        <w:rPr>
          <w:rFonts w:cs="Arial"/>
        </w:rPr>
        <w:t xml:space="preserve"> </w:t>
      </w:r>
      <w:r w:rsidR="00DD1580">
        <w:rPr>
          <w:rFonts w:cs="Arial"/>
        </w:rPr>
        <w:t xml:space="preserve">by officials from both departments as areas </w:t>
      </w:r>
      <w:r w:rsidR="00DD1580" w:rsidRPr="00F73B16">
        <w:rPr>
          <w:rFonts w:cs="Arial"/>
        </w:rPr>
        <w:t xml:space="preserve">requiring </w:t>
      </w:r>
      <w:r w:rsidR="00DD1580">
        <w:rPr>
          <w:rFonts w:cs="Arial"/>
        </w:rPr>
        <w:t>ongoing</w:t>
      </w:r>
      <w:r w:rsidR="00DD1580" w:rsidRPr="00F73B16">
        <w:rPr>
          <w:rFonts w:cs="Arial"/>
        </w:rPr>
        <w:t xml:space="preserve"> attention</w:t>
      </w:r>
      <w:r>
        <w:rPr>
          <w:rFonts w:cs="Arial"/>
        </w:rPr>
        <w:t xml:space="preserve">. These </w:t>
      </w:r>
      <w:r w:rsidRPr="00C53311">
        <w:rPr>
          <w:rFonts w:cs="Arial"/>
        </w:rPr>
        <w:t xml:space="preserve">are set out at </w:t>
      </w:r>
      <w:r w:rsidR="00396FE8">
        <w:rPr>
          <w:rFonts w:cs="Arial"/>
          <w:u w:val="single"/>
        </w:rPr>
        <w:t>Attachment </w:t>
      </w:r>
      <w:r w:rsidRPr="00C53311">
        <w:rPr>
          <w:rFonts w:cs="Arial"/>
          <w:u w:val="single"/>
        </w:rPr>
        <w:t>1</w:t>
      </w:r>
      <w:r w:rsidRPr="00C53311">
        <w:rPr>
          <w:rFonts w:cs="Arial"/>
        </w:rPr>
        <w:t>.</w:t>
      </w:r>
      <w:r w:rsidR="00D558DD" w:rsidRPr="00C53311">
        <w:rPr>
          <w:rFonts w:cs="Arial"/>
          <w:lang w:eastAsia="zh-CN" w:bidi="th-TH"/>
        </w:rPr>
        <w:t xml:space="preserve"> </w:t>
      </w:r>
      <w:r w:rsidRPr="00C53311">
        <w:rPr>
          <w:rFonts w:cs="Arial"/>
        </w:rPr>
        <w:t xml:space="preserve">The existing </w:t>
      </w:r>
      <w:r w:rsidRPr="00396FE8">
        <w:rPr>
          <w:rFonts w:cs="Arial"/>
        </w:rPr>
        <w:t>Part 13</w:t>
      </w:r>
      <w:r w:rsidRPr="00C53311">
        <w:rPr>
          <w:rFonts w:cs="Arial"/>
        </w:rPr>
        <w:t xml:space="preserve"> accreditation will remain in place</w:t>
      </w:r>
      <w:r w:rsidR="00FF5B14" w:rsidRPr="00C53311">
        <w:rPr>
          <w:rFonts w:cs="Arial"/>
        </w:rPr>
        <w:t xml:space="preserve"> for both of these fisheries</w:t>
      </w:r>
      <w:r w:rsidRPr="00C53311">
        <w:rPr>
          <w:rFonts w:cs="Arial"/>
        </w:rPr>
        <w:t xml:space="preserve"> based on </w:t>
      </w:r>
      <w:r w:rsidR="00396FE8">
        <w:rPr>
          <w:rFonts w:cs="Arial"/>
        </w:rPr>
        <w:t>the previous assessment of the</w:t>
      </w:r>
      <w:r w:rsidRPr="00C53311">
        <w:rPr>
          <w:rFonts w:cs="Arial"/>
        </w:rPr>
        <w:t xml:space="preserve"> management arrangements designed to minimise interactions with species listed under the EPBC Act.</w:t>
      </w:r>
      <w:r w:rsidR="00D558DD" w:rsidRPr="00C53311">
        <w:rPr>
          <w:rFonts w:cs="Arial"/>
        </w:rPr>
        <w:t xml:space="preserve"> </w:t>
      </w:r>
    </w:p>
    <w:p w:rsidR="00CF5CAE" w:rsidRPr="004D31A7" w:rsidRDefault="00CF5CAE" w:rsidP="00CF5CAE">
      <w:pPr>
        <w:rPr>
          <w:rFonts w:cs="Arial"/>
          <w:color w:val="00B050"/>
        </w:rPr>
      </w:pPr>
      <w:r w:rsidRPr="00C53311">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C53311">
        <w:rPr>
          <w:rFonts w:cs="Arial"/>
        </w:rPr>
        <w:t xml:space="preserve"> at </w:t>
      </w:r>
      <w:r w:rsidR="00D558DD" w:rsidRPr="00C53311">
        <w:rPr>
          <w:rFonts w:cs="Arial"/>
          <w:u w:val="single"/>
        </w:rPr>
        <w:t xml:space="preserve">Attachment </w:t>
      </w:r>
      <w:r w:rsidR="00B03EA9" w:rsidRPr="00C53311">
        <w:rPr>
          <w:rFonts w:cs="Arial"/>
          <w:u w:val="single"/>
        </w:rPr>
        <w:t>2</w:t>
      </w:r>
      <w:r w:rsidRPr="00C53311">
        <w:rPr>
          <w:rFonts w:cs="Arial"/>
        </w:rPr>
        <w:t>.</w:t>
      </w:r>
    </w:p>
    <w:p w:rsidR="007B434D" w:rsidRDefault="007B434D" w:rsidP="00396FE8">
      <w:pPr>
        <w:spacing w:after="240"/>
        <w:rPr>
          <w:rFonts w:cs="Arial"/>
        </w:rPr>
      </w:pPr>
      <w:bookmarkStart w:id="1" w:name="bkStart"/>
      <w:bookmarkEnd w:id="1"/>
      <w:r w:rsidRPr="00822585">
        <w:rPr>
          <w:rFonts w:cs="Arial"/>
        </w:rPr>
        <w:t xml:space="preserve">I would like to thank you </w:t>
      </w:r>
      <w:r w:rsidRPr="00455855">
        <w:rPr>
          <w:rFonts w:cs="Arial"/>
        </w:rPr>
        <w:t xml:space="preserve">for the constructive way in which your officials have approached </w:t>
      </w:r>
      <w:r>
        <w:rPr>
          <w:rFonts w:cs="Arial"/>
        </w:rPr>
        <w:t xml:space="preserve">this </w:t>
      </w:r>
      <w:r w:rsidRPr="00455855">
        <w:rPr>
          <w:rFonts w:cs="Arial"/>
        </w:rPr>
        <w:t>assessment.</w:t>
      </w:r>
    </w:p>
    <w:p w:rsidR="00CF5CAE" w:rsidRDefault="00CF5CAE" w:rsidP="00CF5CAE">
      <w:pPr>
        <w:rPr>
          <w:rFonts w:cs="Arial"/>
        </w:rPr>
      </w:pPr>
      <w:r w:rsidRPr="00822585">
        <w:rPr>
          <w:rFonts w:cs="Arial"/>
        </w:rPr>
        <w:t>Yours sincerely</w:t>
      </w:r>
    </w:p>
    <w:p w:rsidR="00CF5CAE" w:rsidRDefault="00CF5CAE" w:rsidP="00CF5CAE"/>
    <w:p w:rsidR="00F028D9" w:rsidRDefault="00CF5CAE" w:rsidP="00F028D9">
      <w:pPr>
        <w:tabs>
          <w:tab w:val="left" w:pos="284"/>
        </w:tabs>
        <w:spacing w:after="240"/>
      </w:pPr>
      <w:r w:rsidRPr="00F028D9">
        <w:t>Paul Murphy</w:t>
      </w:r>
    </w:p>
    <w:p w:rsidR="00CF5CAE" w:rsidRDefault="00CF5CAE" w:rsidP="00F028D9">
      <w:pPr>
        <w:tabs>
          <w:tab w:val="left" w:pos="284"/>
        </w:tabs>
        <w:spacing w:after="240"/>
      </w:pPr>
      <w:r w:rsidRPr="00F028D9">
        <w:br/>
      </w:r>
      <w:r w:rsidRPr="00F028D9">
        <w:rPr>
          <w:rFonts w:cs="Arial"/>
        </w:rPr>
        <w:t>Delegate of the Minister for the Environment</w:t>
      </w:r>
      <w:r w:rsidR="00EA61DD" w:rsidRPr="00F028D9">
        <w:rPr>
          <w:rFonts w:cs="Arial"/>
        </w:rPr>
        <w:t xml:space="preserve"> and Energy</w:t>
      </w:r>
      <w:r w:rsidRPr="00F028D9">
        <w:br/>
      </w:r>
      <w:r w:rsidR="00BF3C82">
        <w:t xml:space="preserve">29 </w:t>
      </w:r>
      <w:r w:rsidR="00F028D9" w:rsidRPr="00411F25">
        <w:t>June 2018</w:t>
      </w:r>
    </w:p>
    <w:p w:rsidR="00CF5CAE" w:rsidRDefault="00CF5CAE" w:rsidP="00CF5CAE">
      <w:pPr>
        <w:tabs>
          <w:tab w:val="left" w:pos="284"/>
        </w:tabs>
        <w:rPr>
          <w:rFonts w:cs="Arial"/>
        </w:rPr>
        <w:sectPr w:rsidR="00CF5CAE" w:rsidSect="00C325B9">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425" w:footer="425" w:gutter="0"/>
          <w:pgNumType w:start="1"/>
          <w:cols w:space="708"/>
          <w:titlePg/>
          <w:docGrid w:linePitch="360"/>
        </w:sectPr>
      </w:pPr>
    </w:p>
    <w:p w:rsidR="00CF5CAE" w:rsidRPr="00E14857" w:rsidRDefault="00CF5CAE" w:rsidP="00F67207">
      <w:pPr>
        <w:spacing w:after="0"/>
        <w:jc w:val="center"/>
        <w:rPr>
          <w:rFonts w:cs="Arial"/>
        </w:rPr>
      </w:pPr>
      <w:r w:rsidRPr="00E14857">
        <w:rPr>
          <w:rFonts w:cs="Arial"/>
          <w:b/>
          <w:bCs/>
        </w:rPr>
        <w:lastRenderedPageBreak/>
        <w:t xml:space="preserve">Conditions on the approved wildlife trade </w:t>
      </w:r>
      <w:r w:rsidRPr="00D169BF">
        <w:rPr>
          <w:rFonts w:cs="Arial"/>
          <w:b/>
          <w:bCs/>
        </w:rPr>
        <w:t xml:space="preserve">operation declaration for the </w:t>
      </w:r>
      <w:r w:rsidR="00E33909" w:rsidRPr="00D169BF">
        <w:rPr>
          <w:rFonts w:cs="Arial"/>
          <w:b/>
          <w:bCs/>
        </w:rPr>
        <w:t>New</w:t>
      </w:r>
      <w:r w:rsidR="00797B68">
        <w:rPr>
          <w:rFonts w:cs="Arial"/>
          <w:b/>
          <w:bCs/>
        </w:rPr>
        <w:t> </w:t>
      </w:r>
      <w:r w:rsidR="00E33909" w:rsidRPr="00D169BF">
        <w:rPr>
          <w:rFonts w:cs="Arial"/>
          <w:b/>
          <w:bCs/>
        </w:rPr>
        <w:t>South</w:t>
      </w:r>
      <w:r w:rsidR="00797B68">
        <w:rPr>
          <w:rFonts w:cs="Arial"/>
          <w:b/>
          <w:bCs/>
        </w:rPr>
        <w:t> </w:t>
      </w:r>
      <w:r w:rsidR="00E33909" w:rsidRPr="00D169BF">
        <w:rPr>
          <w:rFonts w:cs="Arial"/>
          <w:b/>
          <w:bCs/>
        </w:rPr>
        <w:t>Wales Ocean Trap and Line Fishery</w:t>
      </w:r>
      <w:r w:rsidRPr="00D169BF">
        <w:rPr>
          <w:rFonts w:cs="Arial"/>
          <w:b/>
        </w:rPr>
        <w:t xml:space="preserve"> </w:t>
      </w:r>
      <w:r w:rsidR="00E33909" w:rsidRPr="00D169BF">
        <w:rPr>
          <w:rFonts w:cs="Arial"/>
          <w:b/>
        </w:rPr>
        <w:t>–</w:t>
      </w:r>
      <w:r w:rsidRPr="00D169BF">
        <w:rPr>
          <w:rFonts w:cs="Arial"/>
          <w:b/>
        </w:rPr>
        <w:t xml:space="preserve"> </w:t>
      </w:r>
      <w:r w:rsidR="00E33909" w:rsidRPr="00995691">
        <w:rPr>
          <w:b/>
        </w:rPr>
        <w:t>June 2018</w:t>
      </w:r>
    </w:p>
    <w:p w:rsidR="008807ED" w:rsidRPr="008807ED" w:rsidRDefault="008807ED" w:rsidP="008807ED">
      <w:pPr>
        <w:spacing w:after="0" w:line="240" w:lineRule="auto"/>
        <w:rPr>
          <w:rFonts w:ascii="Times New Roman" w:hAnsi="Times New Roman"/>
          <w:b/>
          <w:lang w:val="en-US"/>
        </w:rPr>
      </w:pPr>
    </w:p>
    <w:p w:rsidR="007B20C2" w:rsidRPr="00BE2329" w:rsidRDefault="00E8305B" w:rsidP="00E8305B">
      <w:pPr>
        <w:spacing w:after="0" w:line="240" w:lineRule="auto"/>
        <w:rPr>
          <w:rFonts w:cs="Arial"/>
          <w:lang w:val="en-US"/>
        </w:rPr>
      </w:pPr>
      <w:r w:rsidRPr="00BE2329">
        <w:rPr>
          <w:rFonts w:cs="Arial"/>
          <w:lang w:val="en-US"/>
        </w:rPr>
        <w:t xml:space="preserve">1. </w:t>
      </w:r>
      <w:r w:rsidR="00BD4A93" w:rsidRPr="00BE2329">
        <w:rPr>
          <w:rFonts w:cs="Arial"/>
          <w:lang w:val="en-US"/>
        </w:rPr>
        <w:t xml:space="preserve">Operation of the NSW Ocean Trap and Line Fishery will be carried out in accordance with </w:t>
      </w:r>
    </w:p>
    <w:p w:rsidR="00BD4A93" w:rsidRPr="00BE2329" w:rsidRDefault="007B20C2" w:rsidP="00E8305B">
      <w:pPr>
        <w:spacing w:after="0" w:line="240" w:lineRule="auto"/>
        <w:rPr>
          <w:rFonts w:cs="Arial"/>
          <w:lang w:val="en-US"/>
        </w:rPr>
      </w:pPr>
      <w:r w:rsidRPr="00BE2329">
        <w:rPr>
          <w:rFonts w:cs="Arial"/>
          <w:lang w:val="en-US"/>
        </w:rPr>
        <w:t xml:space="preserve">    </w:t>
      </w:r>
      <w:r w:rsidR="00BD4A93" w:rsidRPr="00BE2329">
        <w:rPr>
          <w:rFonts w:cs="Arial"/>
          <w:lang w:val="en-US"/>
        </w:rPr>
        <w:t xml:space="preserve">the management regime in force under the </w:t>
      </w:r>
      <w:r w:rsidR="00BD4A93" w:rsidRPr="00BE2329">
        <w:rPr>
          <w:rFonts w:cs="Arial"/>
          <w:i/>
          <w:lang w:val="en-US"/>
        </w:rPr>
        <w:t>Fisheries Management Act 1994</w:t>
      </w:r>
      <w:r w:rsidR="00BD4A93" w:rsidRPr="00BE2329">
        <w:rPr>
          <w:rFonts w:cs="Arial"/>
          <w:lang w:val="en-US"/>
        </w:rPr>
        <w:t xml:space="preserve"> (NSW).</w:t>
      </w:r>
    </w:p>
    <w:p w:rsidR="00E8305B" w:rsidRPr="001B7974" w:rsidRDefault="00E8305B" w:rsidP="00E8305B">
      <w:pPr>
        <w:spacing w:after="0" w:line="240" w:lineRule="auto"/>
        <w:rPr>
          <w:rFonts w:cs="Arial"/>
          <w:lang w:val="en-US"/>
        </w:rPr>
      </w:pPr>
    </w:p>
    <w:p w:rsidR="007B20C2" w:rsidRDefault="00E8305B" w:rsidP="00E8305B">
      <w:pPr>
        <w:spacing w:after="0" w:line="240" w:lineRule="auto"/>
        <w:rPr>
          <w:rFonts w:cs="Arial"/>
          <w:lang w:val="en-US"/>
        </w:rPr>
      </w:pPr>
      <w:r w:rsidRPr="001B7974">
        <w:rPr>
          <w:rFonts w:cs="Arial"/>
          <w:lang w:val="en-US"/>
        </w:rPr>
        <w:t xml:space="preserve">2. </w:t>
      </w:r>
      <w:r w:rsidR="00BD4A93" w:rsidRPr="001B7974">
        <w:rPr>
          <w:rFonts w:cs="Arial"/>
          <w:lang w:val="en-US"/>
        </w:rPr>
        <w:t xml:space="preserve">NSW Department of Primary Industries, to inform the Department of the Environment and </w:t>
      </w:r>
      <w:r w:rsidR="007B20C2">
        <w:rPr>
          <w:rFonts w:cs="Arial"/>
          <w:lang w:val="en-US"/>
        </w:rPr>
        <w:t xml:space="preserve">      </w:t>
      </w:r>
    </w:p>
    <w:p w:rsidR="007125DF" w:rsidRDefault="007125DF" w:rsidP="00E8305B">
      <w:pPr>
        <w:spacing w:after="0" w:line="240" w:lineRule="auto"/>
        <w:rPr>
          <w:rFonts w:cs="Arial"/>
          <w:lang w:val="en-US"/>
        </w:rPr>
      </w:pPr>
      <w:r>
        <w:rPr>
          <w:rFonts w:cs="Arial"/>
          <w:lang w:val="en-US"/>
        </w:rPr>
        <w:t xml:space="preserve">  </w:t>
      </w:r>
      <w:r w:rsidR="007B20C2">
        <w:rPr>
          <w:rFonts w:cs="Arial"/>
          <w:lang w:val="en-US"/>
        </w:rPr>
        <w:t xml:space="preserve">  </w:t>
      </w:r>
      <w:r w:rsidR="00BD4A93" w:rsidRPr="001B7974">
        <w:rPr>
          <w:rFonts w:cs="Arial"/>
          <w:lang w:val="en-US"/>
        </w:rPr>
        <w:t xml:space="preserve">Energy of any intended material changes to the NSW Ocean Trap and Line Fishery </w:t>
      </w:r>
      <w:r>
        <w:rPr>
          <w:rFonts w:cs="Arial"/>
          <w:lang w:val="en-US"/>
        </w:rPr>
        <w:t xml:space="preserve">  </w:t>
      </w:r>
    </w:p>
    <w:p w:rsidR="007125DF" w:rsidRDefault="007125DF" w:rsidP="00E8305B">
      <w:pPr>
        <w:spacing w:after="0" w:line="240" w:lineRule="auto"/>
        <w:rPr>
          <w:rFonts w:cs="Arial"/>
          <w:lang w:val="en-US"/>
        </w:rPr>
      </w:pPr>
      <w:r>
        <w:rPr>
          <w:rFonts w:cs="Arial"/>
          <w:lang w:val="en-US"/>
        </w:rPr>
        <w:t xml:space="preserve">    </w:t>
      </w:r>
      <w:r w:rsidR="00BD4A93" w:rsidRPr="001B7974">
        <w:rPr>
          <w:rFonts w:cs="Arial"/>
          <w:lang w:val="en-US"/>
        </w:rPr>
        <w:t xml:space="preserve">management arrangements that may affect the assessment against which EPBC Act </w:t>
      </w:r>
    </w:p>
    <w:p w:rsidR="00BD4A93" w:rsidRPr="001B7974" w:rsidRDefault="007125DF" w:rsidP="00E8305B">
      <w:pPr>
        <w:spacing w:after="0" w:line="240" w:lineRule="auto"/>
        <w:rPr>
          <w:rFonts w:cs="Arial"/>
          <w:lang w:val="en-US"/>
        </w:rPr>
      </w:pPr>
      <w:r>
        <w:rPr>
          <w:rFonts w:cs="Arial"/>
          <w:lang w:val="en-US"/>
        </w:rPr>
        <w:t xml:space="preserve">    </w:t>
      </w:r>
      <w:r w:rsidR="00BD4A93" w:rsidRPr="001B7974">
        <w:rPr>
          <w:rFonts w:cs="Arial"/>
          <w:lang w:val="en-US"/>
        </w:rPr>
        <w:t>decisions are made.</w:t>
      </w:r>
    </w:p>
    <w:p w:rsidR="00E8305B" w:rsidRPr="001B7974" w:rsidRDefault="00E8305B" w:rsidP="00E8305B">
      <w:pPr>
        <w:spacing w:after="0" w:line="240" w:lineRule="auto"/>
        <w:rPr>
          <w:rFonts w:cs="Arial"/>
          <w:b/>
          <w:lang w:val="en-US"/>
        </w:rPr>
      </w:pPr>
    </w:p>
    <w:p w:rsidR="00B339B0" w:rsidRDefault="00E8305B" w:rsidP="00E8305B">
      <w:pPr>
        <w:spacing w:after="0" w:line="240" w:lineRule="auto"/>
        <w:rPr>
          <w:rFonts w:cs="Arial"/>
          <w:lang w:val="en-US"/>
        </w:rPr>
      </w:pPr>
      <w:r w:rsidRPr="001B7974">
        <w:rPr>
          <w:rFonts w:cs="Arial"/>
          <w:lang w:val="en-US"/>
        </w:rPr>
        <w:t>3.</w:t>
      </w:r>
      <w:r w:rsidR="00B339B0">
        <w:rPr>
          <w:rFonts w:cs="Arial"/>
          <w:lang w:val="en-US"/>
        </w:rPr>
        <w:t xml:space="preserve"> </w:t>
      </w:r>
      <w:r w:rsidR="00BD4A93" w:rsidRPr="001B7974">
        <w:rPr>
          <w:rFonts w:cs="Arial"/>
          <w:lang w:val="en-US"/>
        </w:rPr>
        <w:t xml:space="preserve">NSW Department of Primary Industries to produce and present reports to the Department </w:t>
      </w:r>
    </w:p>
    <w:p w:rsidR="00B339B0" w:rsidRPr="00B339B0" w:rsidRDefault="00B339B0" w:rsidP="00E8305B">
      <w:pPr>
        <w:spacing w:after="0" w:line="240" w:lineRule="auto"/>
        <w:rPr>
          <w:rFonts w:cs="Arial"/>
          <w:i/>
          <w:lang w:val="en-US"/>
        </w:rPr>
      </w:pPr>
      <w:r>
        <w:rPr>
          <w:rFonts w:cs="Arial"/>
          <w:lang w:val="en-US"/>
        </w:rPr>
        <w:t xml:space="preserve">    </w:t>
      </w:r>
      <w:r w:rsidR="00BD4A93" w:rsidRPr="001B7974">
        <w:rPr>
          <w:rFonts w:cs="Arial"/>
          <w:lang w:val="en-US"/>
        </w:rPr>
        <w:t xml:space="preserve">of the Environment and Energy annually, as per Appendix B of the </w:t>
      </w:r>
      <w:r w:rsidR="00BD4A93" w:rsidRPr="00B339B0">
        <w:rPr>
          <w:rFonts w:cs="Arial"/>
          <w:i/>
          <w:lang w:val="en-US"/>
        </w:rPr>
        <w:t xml:space="preserve">Guidelines for the </w:t>
      </w:r>
    </w:p>
    <w:p w:rsidR="00BD4A93" w:rsidRPr="00B339B0" w:rsidRDefault="00B339B0" w:rsidP="00F67207">
      <w:pPr>
        <w:spacing w:after="240" w:line="240" w:lineRule="auto"/>
        <w:rPr>
          <w:rFonts w:cs="Arial"/>
          <w:i/>
          <w:lang w:val="en-US"/>
        </w:rPr>
      </w:pPr>
      <w:r w:rsidRPr="00B339B0">
        <w:rPr>
          <w:rFonts w:cs="Arial"/>
          <w:i/>
          <w:lang w:val="en-US"/>
        </w:rPr>
        <w:t xml:space="preserve">    </w:t>
      </w:r>
      <w:r w:rsidR="00BD4A93" w:rsidRPr="00B339B0">
        <w:rPr>
          <w:rFonts w:cs="Arial"/>
          <w:i/>
          <w:lang w:val="en-US"/>
        </w:rPr>
        <w:t>Ecologically</w:t>
      </w:r>
      <w:r w:rsidRPr="00B339B0">
        <w:rPr>
          <w:rFonts w:cs="Arial"/>
          <w:i/>
          <w:lang w:val="en-US"/>
        </w:rPr>
        <w:t xml:space="preserve"> </w:t>
      </w:r>
      <w:r w:rsidR="00BD4A93" w:rsidRPr="00B339B0">
        <w:rPr>
          <w:rFonts w:cs="Arial"/>
          <w:i/>
          <w:lang w:val="en-US"/>
        </w:rPr>
        <w:t>Sustainable Management of Fisheries - 2nd Edition.</w:t>
      </w:r>
    </w:p>
    <w:p w:rsidR="009A3E88" w:rsidRDefault="009A3E88" w:rsidP="009A3E88">
      <w:pPr>
        <w:pStyle w:val="ListNumber"/>
        <w:numPr>
          <w:ilvl w:val="0"/>
          <w:numId w:val="0"/>
        </w:numPr>
        <w:spacing w:after="0" w:line="240" w:lineRule="auto"/>
      </w:pPr>
      <w:r>
        <w:t xml:space="preserve">4. </w:t>
      </w:r>
      <w:r w:rsidR="00BD4A93" w:rsidRPr="008D0D39">
        <w:t xml:space="preserve">For each year in which shark fishing permits are issued, NSW Department of Primary </w:t>
      </w:r>
    </w:p>
    <w:p w:rsidR="00BD4A93" w:rsidRPr="008D0D39" w:rsidRDefault="009A3E88" w:rsidP="006C113E">
      <w:pPr>
        <w:pStyle w:val="ListNumber"/>
        <w:numPr>
          <w:ilvl w:val="0"/>
          <w:numId w:val="0"/>
        </w:numPr>
        <w:spacing w:after="120" w:line="240" w:lineRule="auto"/>
      </w:pPr>
      <w:r>
        <w:t xml:space="preserve">    </w:t>
      </w:r>
      <w:r w:rsidR="00BD4A93" w:rsidRPr="008D0D39">
        <w:t>Industries to:</w:t>
      </w:r>
    </w:p>
    <w:p w:rsidR="00BD4A93" w:rsidRPr="00422221" w:rsidRDefault="00BD4A93" w:rsidP="006C113E">
      <w:pPr>
        <w:pStyle w:val="ListNumber2"/>
        <w:numPr>
          <w:ilvl w:val="0"/>
          <w:numId w:val="7"/>
        </w:numPr>
        <w:spacing w:after="120" w:line="240" w:lineRule="auto"/>
      </w:pPr>
      <w:r w:rsidRPr="00422221">
        <w:t>implement an annual total allowable catch of no greater than 110 tonnes for ‘Schedule 1’ shark species, unless otherwise agreed in advance with the Department of Environment and Energy.</w:t>
      </w:r>
    </w:p>
    <w:p w:rsidR="00BD4A93" w:rsidRPr="00422221" w:rsidRDefault="00BD4A93" w:rsidP="006C113E">
      <w:pPr>
        <w:pStyle w:val="ListNumber2"/>
        <w:numPr>
          <w:ilvl w:val="0"/>
          <w:numId w:val="7"/>
        </w:numPr>
        <w:spacing w:after="120" w:line="240" w:lineRule="auto"/>
      </w:pPr>
      <w:r w:rsidRPr="00422221">
        <w:t>continue to implement a scientifically robust observer program for the shark fishing permit component of the NSW Ocean Trap and Line Fishery.</w:t>
      </w:r>
    </w:p>
    <w:p w:rsidR="00BD4A93" w:rsidRPr="00422221" w:rsidRDefault="00BD4A93" w:rsidP="00E8305B">
      <w:pPr>
        <w:pStyle w:val="ListNumber2"/>
        <w:numPr>
          <w:ilvl w:val="0"/>
          <w:numId w:val="7"/>
        </w:numPr>
        <w:spacing w:after="100" w:afterAutospacing="1" w:line="240" w:lineRule="auto"/>
      </w:pPr>
      <w:r w:rsidRPr="00422221">
        <w:t>review the effectiveness of management arrangements for shark fishing in the NSW Ocean Trap and Line Fishery, taking into account information collected in the scientific observer program and daily logbooks and any new biological data. The findings of each review must be provided to the Department.</w:t>
      </w:r>
    </w:p>
    <w:p w:rsidR="00BD4A93" w:rsidRPr="007C1C1E" w:rsidRDefault="009A3E88" w:rsidP="00081473">
      <w:pPr>
        <w:pStyle w:val="ListNumber"/>
        <w:numPr>
          <w:ilvl w:val="0"/>
          <w:numId w:val="0"/>
        </w:numPr>
        <w:spacing w:after="120" w:line="240" w:lineRule="auto"/>
      </w:pPr>
      <w:r>
        <w:t xml:space="preserve">5. </w:t>
      </w:r>
      <w:r w:rsidR="00BD4A93" w:rsidRPr="007C1C1E">
        <w:t xml:space="preserve">NSW </w:t>
      </w:r>
      <w:r w:rsidR="00BD4A93" w:rsidRPr="008D0D39">
        <w:t>Department of Primary Industries</w:t>
      </w:r>
      <w:r w:rsidR="00BD4A93" w:rsidRPr="007C1C1E">
        <w:t xml:space="preserve"> to continue to:</w:t>
      </w:r>
    </w:p>
    <w:p w:rsidR="00BD4A93" w:rsidRPr="00435F2E" w:rsidRDefault="00BD4A93" w:rsidP="006C113E">
      <w:pPr>
        <w:pStyle w:val="ListNumber2"/>
        <w:numPr>
          <w:ilvl w:val="0"/>
          <w:numId w:val="8"/>
        </w:numPr>
        <w:spacing w:after="120" w:line="240" w:lineRule="auto"/>
      </w:pPr>
      <w:r w:rsidRPr="00435F2E">
        <w:t>implement clear and accurate reporting at the species level, for sharks that are CITES listed, and those which are protected under the EPBC Act.</w:t>
      </w:r>
    </w:p>
    <w:p w:rsidR="00BD4A93" w:rsidRPr="00435F2E" w:rsidRDefault="00BD4A93" w:rsidP="006C113E">
      <w:pPr>
        <w:pStyle w:val="ListNumber2"/>
        <w:numPr>
          <w:ilvl w:val="0"/>
          <w:numId w:val="7"/>
        </w:numPr>
        <w:spacing w:after="120" w:line="240" w:lineRule="auto"/>
      </w:pPr>
      <w:r w:rsidRPr="00435F2E">
        <w:t>educate fishers on protocols on handling and release of no take shark species, to reduce the likelihood of injury or mortality.</w:t>
      </w:r>
    </w:p>
    <w:p w:rsidR="00BD4A93" w:rsidRPr="00435F2E" w:rsidRDefault="00BD4A93" w:rsidP="002A3DDB">
      <w:pPr>
        <w:pStyle w:val="ListNumber2"/>
        <w:numPr>
          <w:ilvl w:val="0"/>
          <w:numId w:val="7"/>
        </w:numPr>
        <w:spacing w:after="120" w:line="240" w:lineRule="auto"/>
      </w:pPr>
      <w:r w:rsidRPr="00435F2E">
        <w:t xml:space="preserve">progress the long term management arrangements for shark species, by continuing co-operation with relevant jurisdictions and to pursue increased knowledge, and complementary management of shark species identified through: </w:t>
      </w:r>
    </w:p>
    <w:p w:rsidR="00BD4A93" w:rsidRPr="00422221" w:rsidRDefault="00BD4A93" w:rsidP="00BD4A93">
      <w:pPr>
        <w:pStyle w:val="ListNumber3"/>
        <w:numPr>
          <w:ilvl w:val="0"/>
          <w:numId w:val="0"/>
        </w:numPr>
        <w:spacing w:after="0" w:line="240" w:lineRule="auto"/>
        <w:ind w:left="1077"/>
      </w:pPr>
      <w:r>
        <w:t>i.</w:t>
      </w:r>
      <w:r w:rsidR="00674AB5">
        <w:t xml:space="preserve"> </w:t>
      </w:r>
      <w:r>
        <w:t xml:space="preserve"> </w:t>
      </w:r>
      <w:r w:rsidRPr="00422221">
        <w:t>catch reporting and/or targeted research programs</w:t>
      </w:r>
    </w:p>
    <w:p w:rsidR="00674AB5" w:rsidRDefault="00BD4A93" w:rsidP="00BD4A93">
      <w:pPr>
        <w:pStyle w:val="ListNumber3"/>
        <w:numPr>
          <w:ilvl w:val="0"/>
          <w:numId w:val="0"/>
        </w:numPr>
        <w:spacing w:after="0" w:line="240" w:lineRule="auto"/>
        <w:ind w:left="1077"/>
      </w:pPr>
      <w:r>
        <w:t>ii.</w:t>
      </w:r>
      <w:r w:rsidR="00674AB5">
        <w:t xml:space="preserve"> </w:t>
      </w:r>
      <w:r w:rsidRPr="00422221">
        <w:t xml:space="preserve">implement mitigation measures for shark species of conservation concern </w:t>
      </w:r>
    </w:p>
    <w:p w:rsidR="00674AB5" w:rsidRDefault="00674AB5" w:rsidP="00BD4A93">
      <w:pPr>
        <w:pStyle w:val="ListNumber3"/>
        <w:numPr>
          <w:ilvl w:val="0"/>
          <w:numId w:val="0"/>
        </w:numPr>
        <w:spacing w:after="0" w:line="240" w:lineRule="auto"/>
        <w:ind w:left="1077"/>
      </w:pPr>
      <w:r>
        <w:t xml:space="preserve">  </w:t>
      </w:r>
      <w:r w:rsidR="000F1232">
        <w:t xml:space="preserve"> </w:t>
      </w:r>
      <w:r w:rsidR="00BD4A93" w:rsidRPr="00422221">
        <w:t xml:space="preserve">which are identified through the scientific observer program, research programs </w:t>
      </w:r>
    </w:p>
    <w:p w:rsidR="00BD4A93" w:rsidRDefault="00674AB5" w:rsidP="00AD0908">
      <w:pPr>
        <w:pStyle w:val="ListNumber3"/>
        <w:numPr>
          <w:ilvl w:val="0"/>
          <w:numId w:val="0"/>
        </w:numPr>
        <w:spacing w:after="240" w:line="240" w:lineRule="auto"/>
        <w:ind w:left="1077"/>
      </w:pPr>
      <w:r>
        <w:t xml:space="preserve">  </w:t>
      </w:r>
      <w:r w:rsidR="000F1232">
        <w:t xml:space="preserve"> </w:t>
      </w:r>
      <w:r w:rsidR="00BD4A93" w:rsidRPr="00422221">
        <w:t>and other reviews, and protected species listing processes.</w:t>
      </w:r>
    </w:p>
    <w:p w:rsidR="00BD4A93" w:rsidRPr="007C1C1E" w:rsidRDefault="009A3E88" w:rsidP="0045324B">
      <w:pPr>
        <w:pStyle w:val="ListNumber"/>
        <w:numPr>
          <w:ilvl w:val="0"/>
          <w:numId w:val="0"/>
        </w:numPr>
        <w:spacing w:after="120" w:line="240" w:lineRule="auto"/>
        <w:ind w:left="369" w:hanging="369"/>
      </w:pPr>
      <w:r>
        <w:t xml:space="preserve">6. </w:t>
      </w:r>
      <w:r w:rsidR="00BD4A93" w:rsidRPr="007C1C1E">
        <w:t xml:space="preserve">NSW </w:t>
      </w:r>
      <w:r w:rsidR="00BD4A93" w:rsidRPr="008D0D39">
        <w:t>Department of Primary Industries</w:t>
      </w:r>
      <w:r w:rsidR="00BD4A93" w:rsidRPr="007C1C1E">
        <w:t xml:space="preserve"> to:</w:t>
      </w:r>
    </w:p>
    <w:p w:rsidR="00BD4A93" w:rsidRPr="00FF6DC2" w:rsidRDefault="00BD4A93" w:rsidP="0045324B">
      <w:pPr>
        <w:pStyle w:val="ListNumber2"/>
        <w:numPr>
          <w:ilvl w:val="0"/>
          <w:numId w:val="9"/>
        </w:numPr>
        <w:spacing w:after="120" w:line="240" w:lineRule="auto"/>
      </w:pPr>
      <w:r w:rsidRPr="00FF6DC2">
        <w:t>continue measures to protect Grey Nurse Sharks.</w:t>
      </w:r>
    </w:p>
    <w:p w:rsidR="00BD4A93" w:rsidRPr="00435F2E" w:rsidRDefault="00BD4A93" w:rsidP="0045324B">
      <w:pPr>
        <w:pStyle w:val="ListNumber2"/>
        <w:numPr>
          <w:ilvl w:val="0"/>
          <w:numId w:val="7"/>
        </w:numPr>
        <w:spacing w:after="120" w:line="240" w:lineRule="auto"/>
      </w:pPr>
      <w:r w:rsidRPr="00435F2E">
        <w:t>continue to monitor and review the adequacy of mitigation measures and implement actions, if appropriate, designed to mitigate the impact of fishing on Grey Nurse Sharks.</w:t>
      </w:r>
    </w:p>
    <w:p w:rsidR="00BD4A93" w:rsidRDefault="00BD4A93" w:rsidP="00F67207">
      <w:pPr>
        <w:pStyle w:val="ListNumber2"/>
        <w:numPr>
          <w:ilvl w:val="0"/>
          <w:numId w:val="7"/>
        </w:numPr>
        <w:spacing w:after="120" w:line="240" w:lineRule="auto"/>
      </w:pPr>
      <w:r w:rsidRPr="00435F2E">
        <w:t xml:space="preserve">pending the development of a reporting Memorandum of Understanding between the NSW </w:t>
      </w:r>
      <w:r w:rsidRPr="008D0D39">
        <w:t>Department of Primary Industries</w:t>
      </w:r>
      <w:r w:rsidRPr="00435F2E">
        <w:t xml:space="preserve"> and the </w:t>
      </w:r>
      <w:r w:rsidRPr="00422221">
        <w:t>Department of Environment and Energy</w:t>
      </w:r>
      <w:r w:rsidRPr="00435F2E">
        <w:t xml:space="preserve">, provide quarterly reports to </w:t>
      </w:r>
      <w:r>
        <w:t>this</w:t>
      </w:r>
      <w:r w:rsidRPr="00435F2E">
        <w:t xml:space="preserve"> Department, on interactions with Grey Nurse Sharks recorded in logbooks. The reports will include the nature of any interactions, the location and gear method. </w:t>
      </w:r>
    </w:p>
    <w:p w:rsidR="00F67207" w:rsidRPr="00F67207" w:rsidRDefault="00F67207" w:rsidP="00F67207">
      <w:pPr>
        <w:pStyle w:val="ListNumber2"/>
        <w:numPr>
          <w:ilvl w:val="0"/>
          <w:numId w:val="0"/>
        </w:numPr>
        <w:spacing w:after="0" w:line="240" w:lineRule="auto"/>
        <w:ind w:left="717"/>
      </w:pPr>
      <w:r w:rsidRPr="00F67207">
        <w:rPr>
          <w:rFonts w:cs="Arial"/>
        </w:rPr>
        <w:t>[This is also recommended as a condition of the Part 13 accreditation of the NSW OTLF management arrangements.]</w:t>
      </w:r>
    </w:p>
    <w:p w:rsidR="00F67207" w:rsidRPr="00435F2E" w:rsidRDefault="00F67207" w:rsidP="00F67207">
      <w:pPr>
        <w:pStyle w:val="ListNumber2"/>
        <w:numPr>
          <w:ilvl w:val="0"/>
          <w:numId w:val="0"/>
        </w:numPr>
        <w:spacing w:after="0" w:line="240" w:lineRule="auto"/>
        <w:ind w:left="1077"/>
      </w:pPr>
    </w:p>
    <w:p w:rsidR="00BD4A93" w:rsidRPr="006A1F9B" w:rsidRDefault="005F0CBC" w:rsidP="005D38FD">
      <w:pPr>
        <w:pStyle w:val="ListNumber"/>
        <w:keepNext/>
        <w:numPr>
          <w:ilvl w:val="0"/>
          <w:numId w:val="0"/>
        </w:numPr>
        <w:spacing w:after="120" w:line="240" w:lineRule="auto"/>
        <w:rPr>
          <w:b/>
        </w:rPr>
      </w:pPr>
      <w:r>
        <w:t xml:space="preserve">7.   </w:t>
      </w:r>
      <w:r w:rsidR="00BD4A93" w:rsidRPr="006A1F9B">
        <w:t xml:space="preserve">NSW </w:t>
      </w:r>
      <w:r w:rsidR="00BD4A93" w:rsidRPr="008D0D39">
        <w:t>Department of Primary Industries</w:t>
      </w:r>
      <w:r w:rsidR="00BD4A93" w:rsidRPr="00435F2E">
        <w:t xml:space="preserve"> </w:t>
      </w:r>
      <w:r w:rsidR="00BD4A93" w:rsidRPr="006A1F9B">
        <w:t>to:</w:t>
      </w:r>
      <w:r w:rsidR="00BD4A93" w:rsidRPr="006A1F9B">
        <w:rPr>
          <w:b/>
        </w:rPr>
        <w:tab/>
      </w:r>
    </w:p>
    <w:p w:rsidR="00BD4A93" w:rsidRPr="00FF6DC2" w:rsidRDefault="00BD4A93" w:rsidP="005D38FD">
      <w:pPr>
        <w:pStyle w:val="ListNumber2"/>
        <w:numPr>
          <w:ilvl w:val="0"/>
          <w:numId w:val="10"/>
        </w:numPr>
        <w:spacing w:after="120" w:line="240" w:lineRule="auto"/>
      </w:pPr>
      <w:r w:rsidRPr="00FF6DC2">
        <w:t>ensure that management measures are in place to meet the objectives of the rebuilding strategies and management strategies, for species listed as conservation dependent under the EPBC Act.</w:t>
      </w:r>
    </w:p>
    <w:p w:rsidR="00BD4A93" w:rsidRDefault="00BD4A93" w:rsidP="002512E7">
      <w:pPr>
        <w:pStyle w:val="ListNumber2"/>
        <w:numPr>
          <w:ilvl w:val="0"/>
          <w:numId w:val="7"/>
        </w:numPr>
        <w:spacing w:after="240" w:line="240" w:lineRule="auto"/>
      </w:pPr>
      <w:r w:rsidRPr="00FF6DC2">
        <w:t xml:space="preserve">continue to evaluate and report to </w:t>
      </w:r>
      <w:r>
        <w:t>this</w:t>
      </w:r>
      <w:r w:rsidRPr="00FF6DC2">
        <w:t xml:space="preserve"> Department, on the effectiveness of rebuilding strategies and management strategies for conservation dependent listed species, as part of the annual reporting referred to in Condition 3.</w:t>
      </w:r>
    </w:p>
    <w:p w:rsidR="00BD4A93" w:rsidRPr="008F6720" w:rsidRDefault="005F0CBC" w:rsidP="002512E7">
      <w:pPr>
        <w:pStyle w:val="ListNumber2"/>
        <w:numPr>
          <w:ilvl w:val="0"/>
          <w:numId w:val="0"/>
        </w:numPr>
      </w:pPr>
      <w:r>
        <w:t xml:space="preserve">  8.   </w:t>
      </w:r>
      <w:r w:rsidR="00BD4A93" w:rsidRPr="008F6720">
        <w:t xml:space="preserve">This condition remains ongoing. NSW </w:t>
      </w:r>
      <w:r w:rsidR="00BD4A93" w:rsidRPr="008D0D39">
        <w:t>Department of Primary Industries</w:t>
      </w:r>
      <w:r w:rsidR="00BD4A93" w:rsidRPr="00435F2E">
        <w:t xml:space="preserve"> </w:t>
      </w:r>
      <w:r w:rsidR="00BD4A93" w:rsidRPr="008F6720">
        <w:t>to:</w:t>
      </w:r>
    </w:p>
    <w:p w:rsidR="00BD4A93" w:rsidRPr="008F6720" w:rsidRDefault="00BD4A93" w:rsidP="00DA5EC5">
      <w:pPr>
        <w:pStyle w:val="ListNumber2"/>
        <w:numPr>
          <w:ilvl w:val="0"/>
          <w:numId w:val="11"/>
        </w:numPr>
        <w:spacing w:after="120" w:line="240" w:lineRule="auto"/>
      </w:pPr>
      <w:r w:rsidRPr="008F6720">
        <w:t>develop and implement a recovery program for Grey (Rubberlip) Morwong.</w:t>
      </w:r>
    </w:p>
    <w:p w:rsidR="00BD4A93" w:rsidRPr="007C1C1E" w:rsidRDefault="00BD4A93" w:rsidP="002512E7">
      <w:pPr>
        <w:pStyle w:val="ListNumber2"/>
        <w:numPr>
          <w:ilvl w:val="0"/>
          <w:numId w:val="7"/>
        </w:numPr>
        <w:spacing w:after="240" w:line="240" w:lineRule="auto"/>
      </w:pPr>
      <w:r w:rsidRPr="007C1C1E">
        <w:t>continue to develop and implement recovery programs for species taken in the NSW OTLF, classified as recruitment overfished, overfished and where appropriate, growth overfished.</w:t>
      </w:r>
    </w:p>
    <w:p w:rsidR="00BD4A93" w:rsidRPr="008F6720" w:rsidRDefault="005F0CBC" w:rsidP="005F0CBC">
      <w:pPr>
        <w:pStyle w:val="ListNumber"/>
        <w:numPr>
          <w:ilvl w:val="0"/>
          <w:numId w:val="0"/>
        </w:numPr>
        <w:spacing w:after="0" w:line="240" w:lineRule="auto"/>
        <w:ind w:left="369" w:hanging="369"/>
      </w:pPr>
      <w:r>
        <w:t xml:space="preserve">9.   </w:t>
      </w:r>
      <w:r w:rsidR="00BD4A93" w:rsidRPr="008F6720">
        <w:t xml:space="preserve">NSW </w:t>
      </w:r>
      <w:r w:rsidR="00BD4A93" w:rsidRPr="008D0D39">
        <w:t>Department of Primary Industries</w:t>
      </w:r>
      <w:r w:rsidR="00BD4A93" w:rsidRPr="00435F2E">
        <w:t xml:space="preserve"> </w:t>
      </w:r>
      <w:r w:rsidR="00BD4A93" w:rsidRPr="008F6720">
        <w:t>to consider ma</w:t>
      </w:r>
      <w:r>
        <w:t xml:space="preserve">nagement arrangements to reduce </w:t>
      </w:r>
      <w:r w:rsidR="00BD4A93" w:rsidRPr="008F6720">
        <w:t xml:space="preserve">the harvest of Pearl Perch, to avoid further decline in abundance and catch rates of this species. </w:t>
      </w:r>
    </w:p>
    <w:p w:rsidR="00BD4A93" w:rsidRPr="008F6720" w:rsidRDefault="00BD4A93" w:rsidP="00A353D2">
      <w:pPr>
        <w:spacing w:after="120"/>
        <w:rPr>
          <w:b/>
        </w:rPr>
      </w:pPr>
    </w:p>
    <w:p w:rsidR="00BD4A93" w:rsidRDefault="00BD4A93" w:rsidP="00BD4A93">
      <w:pPr>
        <w:tabs>
          <w:tab w:val="left" w:pos="1965"/>
        </w:tabs>
        <w:spacing w:before="60" w:after="120"/>
        <w:rPr>
          <w:rFonts w:cs="Arial"/>
          <w:sz w:val="20"/>
          <w:szCs w:val="20"/>
        </w:rPr>
      </w:pPr>
    </w:p>
    <w:p w:rsidR="005A2D96" w:rsidRPr="008807ED" w:rsidRDefault="005A2D96" w:rsidP="00B03EA9">
      <w:pPr>
        <w:tabs>
          <w:tab w:val="left" w:pos="1965"/>
        </w:tabs>
        <w:spacing w:after="0" w:line="240" w:lineRule="auto"/>
        <w:rPr>
          <w:rFonts w:cs="Arial"/>
          <w:sz w:val="20"/>
          <w:szCs w:val="20"/>
          <w:lang w:val="en-US"/>
        </w:rPr>
      </w:pPr>
    </w:p>
    <w:p w:rsidR="00797B68" w:rsidRPr="00E14857" w:rsidRDefault="00797B68" w:rsidP="00797B68">
      <w:pPr>
        <w:jc w:val="center"/>
        <w:rPr>
          <w:rFonts w:cs="Arial"/>
        </w:rPr>
      </w:pPr>
      <w:r w:rsidRPr="00E14857">
        <w:rPr>
          <w:rFonts w:cs="Arial"/>
          <w:b/>
          <w:bCs/>
        </w:rPr>
        <w:t xml:space="preserve">Conditions on the approved wildlife trade </w:t>
      </w:r>
      <w:r w:rsidRPr="00995691">
        <w:rPr>
          <w:rFonts w:cs="Arial"/>
          <w:b/>
          <w:bCs/>
        </w:rPr>
        <w:t xml:space="preserve">operation declaration for the New South Wales </w:t>
      </w:r>
      <w:r w:rsidR="00995691">
        <w:rPr>
          <w:rFonts w:cs="Arial"/>
          <w:b/>
          <w:bCs/>
        </w:rPr>
        <w:t xml:space="preserve">Ocean </w:t>
      </w:r>
      <w:r w:rsidR="006C2EB3" w:rsidRPr="00995691">
        <w:rPr>
          <w:rFonts w:cs="Arial"/>
          <w:b/>
          <w:bCs/>
        </w:rPr>
        <w:t>Trawl</w:t>
      </w:r>
      <w:r w:rsidRPr="00995691">
        <w:rPr>
          <w:rFonts w:cs="Arial"/>
          <w:b/>
          <w:bCs/>
        </w:rPr>
        <w:t xml:space="preserve"> Fishery</w:t>
      </w:r>
      <w:r w:rsidRPr="00995691">
        <w:rPr>
          <w:rFonts w:cs="Arial"/>
          <w:b/>
        </w:rPr>
        <w:t xml:space="preserve"> – </w:t>
      </w:r>
      <w:r w:rsidRPr="00995691">
        <w:rPr>
          <w:b/>
        </w:rPr>
        <w:t>June 2018</w:t>
      </w:r>
    </w:p>
    <w:p w:rsidR="00CC5D04" w:rsidRDefault="00CC5D04" w:rsidP="00CC5D04">
      <w:pPr>
        <w:pStyle w:val="ListNumber"/>
        <w:spacing w:after="0" w:line="240" w:lineRule="auto"/>
        <w:ind w:left="357" w:hanging="357"/>
      </w:pPr>
      <w:r w:rsidRPr="00013102">
        <w:t xml:space="preserve">Operation of the NSW Ocean Trawl Fishery will be carried out in </w:t>
      </w:r>
      <w:r>
        <w:t xml:space="preserve">accordance with the management </w:t>
      </w:r>
      <w:r w:rsidRPr="00013102">
        <w:t xml:space="preserve">regime in force under the </w:t>
      </w:r>
      <w:r>
        <w:rPr>
          <w:i/>
          <w:iCs/>
        </w:rPr>
        <w:t xml:space="preserve">Fisheries </w:t>
      </w:r>
      <w:r w:rsidRPr="00013102">
        <w:rPr>
          <w:i/>
          <w:iCs/>
        </w:rPr>
        <w:t>Management Act 1994</w:t>
      </w:r>
      <w:r>
        <w:t xml:space="preserve"> (NSW).</w:t>
      </w:r>
    </w:p>
    <w:p w:rsidR="00CC5D04" w:rsidRPr="00013102" w:rsidRDefault="00CC5D04" w:rsidP="00CC5D04">
      <w:pPr>
        <w:pStyle w:val="ListNumber"/>
        <w:numPr>
          <w:ilvl w:val="0"/>
          <w:numId w:val="0"/>
        </w:numPr>
        <w:ind w:left="357"/>
      </w:pPr>
    </w:p>
    <w:p w:rsidR="00CC5D04" w:rsidRDefault="00CC5D04" w:rsidP="00CC5D04">
      <w:pPr>
        <w:pStyle w:val="ListNumber"/>
        <w:spacing w:after="0" w:line="240" w:lineRule="auto"/>
        <w:ind w:left="357" w:hanging="357"/>
      </w:pPr>
      <w:r w:rsidRPr="00013102">
        <w:t xml:space="preserve">NSW Department of Primary Industries to inform the Department of the Environment and Energy of any intended material changes to the NSW Ocean Trawl Fishery management arrangements that may affect the assessment against which </w:t>
      </w:r>
      <w:r w:rsidRPr="00013102">
        <w:rPr>
          <w:i/>
        </w:rPr>
        <w:t xml:space="preserve">Environment Protection and Biodiversity Conservation Act 1999 </w:t>
      </w:r>
      <w:r w:rsidRPr="00013102">
        <w:t>decisions are made.</w:t>
      </w:r>
    </w:p>
    <w:p w:rsidR="00CC5D04" w:rsidRPr="00013102" w:rsidRDefault="00CC5D04" w:rsidP="00CC5D04">
      <w:pPr>
        <w:pStyle w:val="ListNumber"/>
        <w:numPr>
          <w:ilvl w:val="0"/>
          <w:numId w:val="0"/>
        </w:numPr>
        <w:ind w:left="357"/>
      </w:pPr>
    </w:p>
    <w:p w:rsidR="00CC5D04" w:rsidRPr="00C4286D" w:rsidRDefault="00CC5D04" w:rsidP="00CC5D04">
      <w:pPr>
        <w:pStyle w:val="ListNumber"/>
        <w:spacing w:after="0" w:line="240" w:lineRule="auto"/>
        <w:ind w:left="357" w:hanging="357"/>
      </w:pPr>
      <w:r w:rsidRPr="00C4286D">
        <w:t xml:space="preserve">NSW Department of Primary Industries to produce and present reports to the Department of the Environment and Energy annually as per Appendix B of the </w:t>
      </w:r>
      <w:r w:rsidRPr="00C4286D">
        <w:rPr>
          <w:i/>
        </w:rPr>
        <w:t>Guidelines for the Ecologically Sustainable Management of Fisheries - 2nd Edition</w:t>
      </w:r>
      <w:r w:rsidRPr="00C4286D">
        <w:t>.</w:t>
      </w:r>
    </w:p>
    <w:p w:rsidR="00CC5D04" w:rsidRPr="00013102" w:rsidRDefault="00CC5D04" w:rsidP="00CC5D04">
      <w:pPr>
        <w:pStyle w:val="ListNumber"/>
        <w:numPr>
          <w:ilvl w:val="0"/>
          <w:numId w:val="0"/>
        </w:numPr>
        <w:ind w:left="357"/>
        <w:rPr>
          <w:highlight w:val="yellow"/>
        </w:rPr>
      </w:pPr>
    </w:p>
    <w:p w:rsidR="00CC5D04" w:rsidRPr="00013102" w:rsidRDefault="00CC5D04" w:rsidP="00CC5D04">
      <w:pPr>
        <w:pStyle w:val="ListNumber"/>
        <w:spacing w:after="0" w:line="240" w:lineRule="auto"/>
        <w:ind w:left="357" w:hanging="357"/>
      </w:pPr>
      <w:r w:rsidRPr="00013102">
        <w:t>NSW DPI to continue to develop and implement recovery programs for species taken in the NSW Ocean Trawl Fishery classified as recruitment overfished, overfished, and where appropriate, growth overfished.</w:t>
      </w: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pPr>
    </w:p>
    <w:p w:rsidR="009A2C0E" w:rsidRDefault="009A2C0E" w:rsidP="00EF5506">
      <w:pPr>
        <w:pStyle w:val="ListNumber"/>
        <w:numPr>
          <w:ilvl w:val="0"/>
          <w:numId w:val="0"/>
        </w:numPr>
        <w:spacing w:after="120"/>
        <w:ind w:left="369" w:hanging="369"/>
        <w:rPr>
          <w:highlight w:val="yellow"/>
        </w:rPr>
        <w:sectPr w:rsidR="009A2C0E" w:rsidSect="00C325B9">
          <w:headerReference w:type="default" r:id="rId13"/>
          <w:headerReference w:type="first" r:id="rId14"/>
          <w:pgSz w:w="11906" w:h="16838"/>
          <w:pgMar w:top="1134" w:right="1418" w:bottom="1134" w:left="1418" w:header="425" w:footer="425" w:gutter="0"/>
          <w:pgNumType w:start="1"/>
          <w:cols w:space="708"/>
          <w:titlePg/>
          <w:docGrid w:linePitch="360"/>
        </w:sectPr>
      </w:pPr>
    </w:p>
    <w:p w:rsidR="00545F4F" w:rsidRPr="002201D7" w:rsidRDefault="00545F4F" w:rsidP="00EE62DA">
      <w:pPr>
        <w:spacing w:before="120" w:after="12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rsidR="00D558DD" w:rsidRPr="00F73B16" w:rsidRDefault="00D558DD" w:rsidP="00D558DD">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rsidR="00D558DD" w:rsidRDefault="00D558DD" w:rsidP="00D558DD">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rsidR="00D558DD" w:rsidRPr="00112175" w:rsidRDefault="00D558DD" w:rsidP="00D558DD">
      <w:pPr>
        <w:spacing w:before="120" w:after="120"/>
        <w:ind w:left="357"/>
        <w:rPr>
          <w:rFonts w:cs="Arial"/>
        </w:rPr>
      </w:pPr>
      <w:r w:rsidRPr="00112175">
        <w:rPr>
          <w:rFonts w:cs="Arial"/>
        </w:rPr>
        <w:t xml:space="preserve">(1) Subject to subsection (2), an application may be made to the Administrative Appeals Tribunal for review of a decision: </w:t>
      </w:r>
    </w:p>
    <w:p w:rsidR="00D558DD" w:rsidRPr="00112175" w:rsidRDefault="00D558DD" w:rsidP="00D558DD">
      <w:pPr>
        <w:spacing w:before="120" w:after="120"/>
        <w:ind w:left="720"/>
        <w:rPr>
          <w:rFonts w:cs="Arial"/>
        </w:rPr>
      </w:pPr>
      <w:r w:rsidRPr="00112175">
        <w:rPr>
          <w:rFonts w:cs="Arial"/>
        </w:rPr>
        <w:t xml:space="preserve">(a) to issue or refuse a permit; or </w:t>
      </w:r>
    </w:p>
    <w:p w:rsidR="00D558DD" w:rsidRPr="00112175" w:rsidRDefault="00D558DD" w:rsidP="00D558DD">
      <w:pPr>
        <w:spacing w:before="120" w:after="120"/>
        <w:ind w:left="720"/>
        <w:rPr>
          <w:rFonts w:cs="Arial"/>
        </w:rPr>
      </w:pPr>
      <w:r w:rsidRPr="00112175">
        <w:rPr>
          <w:rFonts w:cs="Arial"/>
        </w:rPr>
        <w:t xml:space="preserve">(b) to specify, vary or revoke a condition of a permit; or </w:t>
      </w:r>
    </w:p>
    <w:p w:rsidR="00D558DD" w:rsidRPr="00112175" w:rsidRDefault="00D558DD" w:rsidP="00D558DD">
      <w:pPr>
        <w:spacing w:before="120" w:after="120"/>
        <w:ind w:left="720"/>
        <w:rPr>
          <w:rFonts w:cs="Arial"/>
        </w:rPr>
      </w:pPr>
      <w:r w:rsidRPr="00112175">
        <w:rPr>
          <w:rFonts w:cs="Arial"/>
        </w:rPr>
        <w:t xml:space="preserve">(c) to impose a further condition of a permit; or </w:t>
      </w:r>
    </w:p>
    <w:p w:rsidR="00D558DD" w:rsidRPr="00112175" w:rsidRDefault="00D558DD" w:rsidP="00D558DD">
      <w:pPr>
        <w:spacing w:before="120" w:after="120"/>
        <w:ind w:left="720"/>
        <w:rPr>
          <w:rFonts w:cs="Arial"/>
        </w:rPr>
      </w:pPr>
      <w:r w:rsidRPr="00112175">
        <w:rPr>
          <w:rFonts w:cs="Arial"/>
        </w:rPr>
        <w:t xml:space="preserve">(d) to transfer or refuse to transfer a permit; or </w:t>
      </w:r>
    </w:p>
    <w:p w:rsidR="00D558DD" w:rsidRPr="00112175" w:rsidRDefault="00D558DD" w:rsidP="00D558DD">
      <w:pPr>
        <w:spacing w:before="120" w:after="120"/>
        <w:ind w:left="720"/>
        <w:rPr>
          <w:rFonts w:cs="Arial"/>
        </w:rPr>
      </w:pPr>
      <w:r w:rsidRPr="00112175">
        <w:rPr>
          <w:rFonts w:cs="Arial"/>
        </w:rPr>
        <w:t xml:space="preserve">(e) to suspend or cancel a permit; or </w:t>
      </w:r>
    </w:p>
    <w:p w:rsidR="00D558DD" w:rsidRPr="00112175" w:rsidRDefault="00D558DD" w:rsidP="00D558DD">
      <w:pPr>
        <w:spacing w:before="120" w:after="120"/>
        <w:ind w:left="720"/>
        <w:rPr>
          <w:rFonts w:cs="Arial"/>
        </w:rPr>
      </w:pPr>
      <w:r w:rsidRPr="00112175">
        <w:rPr>
          <w:rFonts w:cs="Arial"/>
        </w:rPr>
        <w:t xml:space="preserve">(f) to issue or refuse a certificate under subsection 303CC(5); or </w:t>
      </w:r>
    </w:p>
    <w:p w:rsidR="00D558DD" w:rsidRPr="00112175" w:rsidRDefault="00D558DD" w:rsidP="00D558DD">
      <w:pPr>
        <w:spacing w:before="120" w:after="120"/>
        <w:ind w:left="720"/>
        <w:rPr>
          <w:rFonts w:cs="Arial"/>
        </w:rPr>
      </w:pPr>
      <w:r w:rsidRPr="00112175">
        <w:rPr>
          <w:rFonts w:cs="Arial"/>
        </w:rPr>
        <w:t xml:space="preserve">(g) of the Secretary under a determination in force under section 303EU; or </w:t>
      </w:r>
    </w:p>
    <w:p w:rsidR="00D558DD" w:rsidRDefault="00D558DD" w:rsidP="00D558DD">
      <w:pPr>
        <w:spacing w:before="120" w:after="120"/>
        <w:ind w:left="720"/>
        <w:rPr>
          <w:rFonts w:cs="Arial"/>
        </w:rPr>
      </w:pPr>
      <w:r w:rsidRPr="00112175">
        <w:rPr>
          <w:rFonts w:cs="Arial"/>
        </w:rPr>
        <w:t>(h) to make or refuse a declaration under section 303FN, 303FO or 303FP; or</w:t>
      </w:r>
    </w:p>
    <w:p w:rsidR="00D558DD" w:rsidRDefault="00D558DD" w:rsidP="00D558DD">
      <w:pPr>
        <w:spacing w:before="120" w:after="120"/>
        <w:ind w:left="720"/>
        <w:rPr>
          <w:rFonts w:cs="Arial"/>
        </w:rPr>
      </w:pPr>
      <w:r w:rsidRPr="00112175">
        <w:rPr>
          <w:rFonts w:cs="Arial"/>
        </w:rPr>
        <w:t>(i) to vary or revoke a declaration under section 303FN, 303FO or 303FP.</w:t>
      </w:r>
    </w:p>
    <w:p w:rsidR="00D558DD" w:rsidRDefault="00D558DD" w:rsidP="00D558DD">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rsidR="00D558DD" w:rsidRPr="00F73B16" w:rsidRDefault="00D558DD" w:rsidP="00D558DD">
      <w:pPr>
        <w:pStyle w:val="ListBullet"/>
        <w:numPr>
          <w:ilvl w:val="0"/>
          <w:numId w:val="0"/>
        </w:numPr>
        <w:spacing w:before="120" w:after="120"/>
        <w:rPr>
          <w:rFonts w:cs="Arial"/>
        </w:rPr>
      </w:pPr>
      <w:r w:rsidRPr="00F73B16">
        <w:rPr>
          <w:rFonts w:cs="Arial"/>
        </w:rPr>
        <w:t>If you are dissatisfied with a decision of a type listed above you may:</w:t>
      </w:r>
    </w:p>
    <w:p w:rsidR="00D558DD" w:rsidRPr="00F73B16" w:rsidRDefault="00D558DD" w:rsidP="00D558DD">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rsidR="00D558DD" w:rsidRPr="00F73B16" w:rsidRDefault="00D558DD" w:rsidP="00D558DD">
      <w:pPr>
        <w:pStyle w:val="ListBullet"/>
        <w:rPr>
          <w:rFonts w:cs="Arial"/>
        </w:rPr>
      </w:pPr>
      <w:r w:rsidRPr="00F73B16">
        <w:rPr>
          <w:rFonts w:cs="Arial"/>
        </w:rPr>
        <w:t xml:space="preserve">apply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5" w:history="1">
        <w:r w:rsidRPr="00F73B16">
          <w:rPr>
            <w:rStyle w:val="Hyperlink"/>
            <w:rFonts w:cs="Arial"/>
            <w:color w:val="auto"/>
          </w:rPr>
          <w:t>http://www.aat.gov.au/</w:t>
        </w:r>
      </w:hyperlink>
      <w:r w:rsidRPr="00F73B16">
        <w:rPr>
          <w:rFonts w:cs="Arial"/>
        </w:rPr>
        <w:t xml:space="preserve"> or telephone 1300 366 700 for further information. The role of the AAT is to provide a review mechanism that is fair, just, economical, informal and quick.</w:t>
      </w:r>
    </w:p>
    <w:p w:rsidR="00F33A6C" w:rsidRDefault="00F33A6C" w:rsidP="00D558DD">
      <w:pPr>
        <w:spacing w:before="120" w:after="120"/>
        <w:rPr>
          <w:rFonts w:cs="Arial"/>
          <w:b/>
        </w:rPr>
      </w:pPr>
    </w:p>
    <w:p w:rsidR="00F33A6C" w:rsidRDefault="00F33A6C" w:rsidP="00D558DD">
      <w:pPr>
        <w:spacing w:before="120" w:after="120"/>
        <w:rPr>
          <w:rFonts w:cs="Arial"/>
          <w:b/>
        </w:rPr>
      </w:pPr>
    </w:p>
    <w:p w:rsidR="00F33A6C" w:rsidRDefault="00F33A6C" w:rsidP="00D558DD">
      <w:pPr>
        <w:spacing w:before="120" w:after="120"/>
        <w:rPr>
          <w:rFonts w:cs="Arial"/>
          <w:b/>
        </w:rPr>
      </w:pPr>
    </w:p>
    <w:p w:rsidR="00D558DD" w:rsidRPr="00F73B16" w:rsidRDefault="00D558DD" w:rsidP="00D558DD">
      <w:pPr>
        <w:spacing w:before="120" w:after="120"/>
        <w:rPr>
          <w:rFonts w:cs="Arial"/>
          <w:b/>
        </w:rPr>
      </w:pPr>
      <w:r w:rsidRPr="00F73B16">
        <w:rPr>
          <w:rFonts w:cs="Arial"/>
          <w:b/>
        </w:rPr>
        <w:lastRenderedPageBreak/>
        <w:t xml:space="preserve">Applications &amp; Costs </w:t>
      </w:r>
    </w:p>
    <w:p w:rsidR="00D558DD" w:rsidRPr="00F73B16" w:rsidRDefault="00D558DD" w:rsidP="00D558DD">
      <w:pPr>
        <w:spacing w:before="120" w:after="120"/>
        <w:rPr>
          <w:rFonts w:cs="Arial"/>
        </w:rPr>
      </w:pPr>
      <w:r w:rsidRPr="00F73B16">
        <w:rPr>
          <w:rFonts w:cs="Arial"/>
        </w:rPr>
        <w:t xml:space="preserve">Applications to the AAT are made by lodging an Application Form (Form 1). This can be found on the AAT’s website </w:t>
      </w:r>
      <w:hyperlink r:id="rId16" w:history="1">
        <w:r w:rsidRPr="00F73B16">
          <w:rPr>
            <w:rStyle w:val="Hyperlink"/>
            <w:rFonts w:cs="Arial"/>
            <w:color w:val="auto"/>
          </w:rPr>
          <w:t>http://www.aat.gov.au/</w:t>
        </w:r>
      </w:hyperlink>
      <w:r w:rsidRPr="00F73B16">
        <w:rPr>
          <w:rFonts w:cs="Arial"/>
        </w:rPr>
        <w:t xml:space="preserve">. </w:t>
      </w:r>
    </w:p>
    <w:p w:rsidR="00D558DD" w:rsidRPr="00F73B16" w:rsidRDefault="00D558DD" w:rsidP="00D558DD">
      <w:pPr>
        <w:spacing w:before="120" w:after="120"/>
        <w:rPr>
          <w:rFonts w:cs="Arial"/>
        </w:rPr>
      </w:pPr>
      <w:r w:rsidRPr="00F73B16">
        <w:rPr>
          <w:rFonts w:cs="Arial"/>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rsidR="00D558DD" w:rsidRPr="00F73B16" w:rsidRDefault="00D558DD" w:rsidP="00D558DD">
      <w:pPr>
        <w:spacing w:before="120" w:after="120"/>
        <w:rPr>
          <w:rFonts w:cs="Arial"/>
        </w:rPr>
      </w:pPr>
      <w:r w:rsidRPr="00F73B16">
        <w:rPr>
          <w:rFonts w:cs="Arial"/>
        </w:rPr>
        <w:t xml:space="preserve">The cost of lodging an application for review is $884 (GST inclusive) (current as of 1 July 2016). You may be eligible to pay a reduced fee of $100.00 if:  </w:t>
      </w:r>
    </w:p>
    <w:p w:rsidR="00D558DD" w:rsidRPr="00F73B16" w:rsidRDefault="00D558DD" w:rsidP="00F33A6C">
      <w:pPr>
        <w:pStyle w:val="ListBullet"/>
        <w:spacing w:before="120" w:after="0"/>
        <w:rPr>
          <w:rFonts w:cs="Arial"/>
        </w:rPr>
      </w:pPr>
      <w:r w:rsidRPr="00F73B16">
        <w:rPr>
          <w:rFonts w:cs="Arial"/>
        </w:rPr>
        <w:t>you are receiving legal aid for your application;</w:t>
      </w:r>
    </w:p>
    <w:p w:rsidR="00D558DD" w:rsidRPr="00F73B16" w:rsidRDefault="00D558DD" w:rsidP="00F33A6C">
      <w:pPr>
        <w:pStyle w:val="ListBullet"/>
        <w:spacing w:before="120" w:after="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rsidR="00D558DD" w:rsidRPr="00F73B16" w:rsidRDefault="00D558DD" w:rsidP="00F33A6C">
      <w:pPr>
        <w:pStyle w:val="ListBullet"/>
        <w:spacing w:before="120" w:after="0"/>
        <w:rPr>
          <w:rFonts w:cs="Arial"/>
        </w:rPr>
      </w:pPr>
      <w:r w:rsidRPr="00F73B16">
        <w:rPr>
          <w:rFonts w:cs="Arial"/>
        </w:rPr>
        <w:t>you are in prison or lawfully detained in a public institution;</w:t>
      </w:r>
    </w:p>
    <w:p w:rsidR="00D558DD" w:rsidRPr="00F73B16" w:rsidRDefault="00D558DD" w:rsidP="00F33A6C">
      <w:pPr>
        <w:pStyle w:val="ListBullet"/>
        <w:spacing w:before="120" w:after="0"/>
        <w:rPr>
          <w:rFonts w:cs="Arial"/>
        </w:rPr>
      </w:pPr>
      <w:r w:rsidRPr="00F73B16">
        <w:rPr>
          <w:rFonts w:cs="Arial"/>
        </w:rPr>
        <w:t xml:space="preserve">you are under 18 years of age; or </w:t>
      </w:r>
    </w:p>
    <w:p w:rsidR="00D558DD" w:rsidRPr="00F73B16" w:rsidRDefault="00D558DD" w:rsidP="00F33A6C">
      <w:pPr>
        <w:pStyle w:val="ListBullet"/>
        <w:spacing w:before="120" w:after="0"/>
        <w:rPr>
          <w:rFonts w:cs="Arial"/>
        </w:rPr>
      </w:pPr>
      <w:r w:rsidRPr="00F73B16">
        <w:rPr>
          <w:rFonts w:cs="Arial"/>
        </w:rPr>
        <w:t xml:space="preserve">you are receiving youth allowance, Austudy or ABSTUDY. </w:t>
      </w:r>
    </w:p>
    <w:p w:rsidR="00D558DD" w:rsidRDefault="00D558DD" w:rsidP="00F33A6C">
      <w:pPr>
        <w:pStyle w:val="NormalWeb"/>
        <w:spacing w:before="120" w:beforeAutospacing="0" w:after="120" w:afterAutospacing="0" w:line="276" w:lineRule="auto"/>
        <w:rPr>
          <w:rFonts w:cs="Arial"/>
          <w:b/>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rsidR="00F33A6C" w:rsidRDefault="00D558DD" w:rsidP="00F33A6C">
      <w:pPr>
        <w:spacing w:before="120" w:after="0"/>
        <w:rPr>
          <w:rFonts w:cs="Arial"/>
          <w:b/>
        </w:rPr>
      </w:pPr>
      <w:r w:rsidRPr="00F73B16">
        <w:rPr>
          <w:rFonts w:cs="Arial"/>
          <w:b/>
        </w:rPr>
        <w:t>Contact Details</w:t>
      </w:r>
    </w:p>
    <w:p w:rsidR="00D558DD" w:rsidRPr="00F73B16" w:rsidRDefault="00D558DD" w:rsidP="00F33A6C">
      <w:pPr>
        <w:spacing w:before="120" w:after="0"/>
        <w:rPr>
          <w:rFonts w:cs="Arial"/>
        </w:rPr>
      </w:pPr>
      <w:r w:rsidRPr="00F73B16">
        <w:rPr>
          <w:rFonts w:cs="Arial"/>
        </w:rPr>
        <w:t>Further information or enquiries relating to the decision should be directed to:</w:t>
      </w:r>
    </w:p>
    <w:p w:rsidR="00D558DD" w:rsidRPr="00F73B16" w:rsidRDefault="00D558DD" w:rsidP="00D558DD">
      <w:pPr>
        <w:spacing w:after="0"/>
        <w:ind w:left="720"/>
        <w:rPr>
          <w:rFonts w:cs="Arial"/>
        </w:rPr>
      </w:pPr>
      <w:r w:rsidRPr="00F73B16">
        <w:rPr>
          <w:rFonts w:cs="Arial"/>
        </w:rPr>
        <w:t>The Director</w:t>
      </w:r>
    </w:p>
    <w:p w:rsidR="00D558DD" w:rsidRPr="00F73B16" w:rsidRDefault="00EE52A5" w:rsidP="00D558DD">
      <w:pPr>
        <w:spacing w:after="0"/>
        <w:ind w:left="720"/>
        <w:rPr>
          <w:rFonts w:cs="Arial"/>
          <w:u w:val="single"/>
        </w:rPr>
      </w:pPr>
      <w:r>
        <w:rPr>
          <w:rFonts w:cs="Arial"/>
        </w:rPr>
        <w:t>Wildlife Trade Assessments Section</w:t>
      </w:r>
      <w:r w:rsidR="00D558DD" w:rsidRPr="00F73B16">
        <w:rPr>
          <w:rFonts w:cs="Arial"/>
        </w:rPr>
        <w:br/>
        <w:t>Department of the Environment and Energy</w:t>
      </w:r>
      <w:r w:rsidR="00D558DD" w:rsidRPr="00F73B16">
        <w:rPr>
          <w:rFonts w:cs="Arial"/>
        </w:rPr>
        <w:br/>
        <w:t>GPO Box 787</w:t>
      </w:r>
      <w:r w:rsidR="00D558DD" w:rsidRPr="00F73B16">
        <w:rPr>
          <w:rFonts w:cs="Arial"/>
        </w:rPr>
        <w:br/>
        <w:t>Canberra ACT 2601</w:t>
      </w:r>
      <w:r w:rsidR="00D558DD" w:rsidRPr="00F73B16">
        <w:rPr>
          <w:rFonts w:cs="Arial"/>
        </w:rPr>
        <w:br/>
      </w:r>
      <w:r w:rsidR="00D558DD" w:rsidRPr="00F73B16">
        <w:rPr>
          <w:rFonts w:cs="Arial"/>
          <w:bCs/>
        </w:rPr>
        <w:t>Telephone:</w:t>
      </w:r>
      <w:r w:rsidR="00D558DD" w:rsidRPr="00F73B16">
        <w:rPr>
          <w:rFonts w:cs="Arial"/>
        </w:rPr>
        <w:t xml:space="preserve"> +61 (0) 2 6274 1917</w:t>
      </w:r>
      <w:r w:rsidR="00D558DD" w:rsidRPr="00F73B16">
        <w:rPr>
          <w:rFonts w:cs="Arial"/>
        </w:rPr>
        <w:br/>
      </w:r>
      <w:r w:rsidR="00D558DD" w:rsidRPr="00F73B16">
        <w:rPr>
          <w:rFonts w:cs="Arial"/>
          <w:bCs/>
        </w:rPr>
        <w:t>Email:</w:t>
      </w:r>
      <w:r w:rsidR="00D558DD" w:rsidRPr="00F73B16">
        <w:rPr>
          <w:rFonts w:cs="Arial"/>
        </w:rPr>
        <w:t xml:space="preserve"> </w:t>
      </w:r>
      <w:r w:rsidR="00D558DD" w:rsidRPr="00F73B16">
        <w:rPr>
          <w:rFonts w:cs="Arial"/>
          <w:u w:val="single"/>
        </w:rPr>
        <w:t>sustainablefisheries@environment.gov.au</w:t>
      </w:r>
    </w:p>
    <w:p w:rsidR="00D558DD" w:rsidRPr="00F73B16" w:rsidRDefault="00D558DD" w:rsidP="00D558DD">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rsidR="00D558DD" w:rsidRPr="00F73B16" w:rsidRDefault="00D558DD" w:rsidP="00D558DD">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rsidR="00D558DD" w:rsidRDefault="00D558DD" w:rsidP="00F33A6C">
      <w:pPr>
        <w:pStyle w:val="NormalWeb"/>
        <w:spacing w:before="0" w:beforeAutospacing="0" w:after="120" w:afterAutospacing="0"/>
        <w:ind w:left="720"/>
        <w:rPr>
          <w:rFonts w:ascii="Arial" w:hAnsi="Arial" w:cs="Arial"/>
          <w:sz w:val="22"/>
          <w:szCs w:val="22"/>
        </w:rPr>
      </w:pPr>
      <w:r w:rsidRPr="00F73B16">
        <w:rPr>
          <w:rFonts w:ascii="Arial" w:hAnsi="Arial" w:cs="Arial"/>
          <w:sz w:val="22"/>
          <w:szCs w:val="22"/>
        </w:rPr>
        <w:t xml:space="preserve">E: </w:t>
      </w:r>
      <w:hyperlink r:id="rId17" w:history="1">
        <w:r w:rsidRPr="00F73B16">
          <w:rPr>
            <w:rStyle w:val="Hyperlink"/>
            <w:rFonts w:ascii="Arial" w:hAnsi="Arial" w:cs="Arial"/>
            <w:color w:val="auto"/>
            <w:sz w:val="22"/>
            <w:szCs w:val="22"/>
          </w:rPr>
          <w:t>generalreviews@aat.gov.au</w:t>
        </w:r>
      </w:hyperlink>
      <w:r w:rsidRPr="00F73B16">
        <w:rPr>
          <w:rFonts w:ascii="Arial" w:hAnsi="Arial" w:cs="Arial"/>
          <w:sz w:val="22"/>
          <w:szCs w:val="22"/>
        </w:rPr>
        <w:br/>
        <w:t xml:space="preserve">W: </w:t>
      </w:r>
      <w:hyperlink r:id="rId18"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rsidR="00F33A6C" w:rsidRPr="00F73B16" w:rsidRDefault="00F33A6C" w:rsidP="00F33A6C">
      <w:pPr>
        <w:pStyle w:val="NormalWeb"/>
        <w:spacing w:before="0" w:beforeAutospacing="0" w:after="120" w:afterAutospacing="0"/>
        <w:ind w:left="720"/>
        <w:rPr>
          <w:rFonts w:ascii="Arial" w:hAnsi="Arial" w:cs="Arial"/>
          <w:sz w:val="22"/>
          <w:szCs w:val="22"/>
        </w:rPr>
      </w:pPr>
    </w:p>
    <w:p w:rsidR="00D558DD" w:rsidRPr="00F73B16" w:rsidRDefault="00D558DD" w:rsidP="00D558DD">
      <w:pPr>
        <w:spacing w:before="120" w:after="120"/>
        <w:rPr>
          <w:rFonts w:cs="Arial"/>
          <w:b/>
        </w:rPr>
      </w:pPr>
      <w:r w:rsidRPr="00F73B16">
        <w:rPr>
          <w:rFonts w:cs="Arial"/>
          <w:b/>
        </w:rPr>
        <w:t>Freedom of Information Request</w:t>
      </w:r>
    </w:p>
    <w:p w:rsidR="0050646D" w:rsidRPr="00CF5CAE" w:rsidRDefault="00D558DD" w:rsidP="00B03EA9">
      <w:pPr>
        <w:spacing w:before="120" w:after="120"/>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9" w:history="1">
        <w:r w:rsidRPr="00F73B16">
          <w:rPr>
            <w:rStyle w:val="Hyperlink"/>
            <w:rFonts w:eastAsia="Times New Roman" w:cs="Arial"/>
            <w:color w:val="auto"/>
          </w:rPr>
          <w:t>http://www.environment.gov.au/foi/index.html</w:t>
        </w:r>
      </w:hyperlink>
      <w:r>
        <w:rPr>
          <w:rStyle w:val="Hyperlink"/>
          <w:rFonts w:eastAsia="Times New Roman" w:cs="Arial"/>
          <w:color w:val="auto"/>
        </w:rPr>
        <w:t>.</w:t>
      </w:r>
      <w:r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20" w:history="1">
        <w:r w:rsidRPr="00F73B16">
          <w:rPr>
            <w:rStyle w:val="Hyperlink"/>
            <w:rFonts w:cs="Arial"/>
            <w:color w:val="auto"/>
          </w:rPr>
          <w:t>foi@environment.gov.au</w:t>
        </w:r>
      </w:hyperlink>
      <w:r w:rsidRPr="00F73B16">
        <w:rPr>
          <w:rFonts w:cs="Arial"/>
        </w:rPr>
        <w:t xml:space="preserve"> for more information. </w:t>
      </w:r>
    </w:p>
    <w:sectPr w:rsidR="0050646D" w:rsidRPr="00CF5CAE" w:rsidSect="00C325B9">
      <w:head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CA5" w:rsidRDefault="00D57CA5" w:rsidP="00A60185">
      <w:pPr>
        <w:spacing w:after="0" w:line="240" w:lineRule="auto"/>
      </w:pPr>
      <w:r>
        <w:separator/>
      </w:r>
    </w:p>
  </w:endnote>
  <w:endnote w:type="continuationSeparator" w:id="0">
    <w:p w:rsidR="00D57CA5" w:rsidRDefault="00D57CA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A5" w:rsidRDefault="00D57C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A5" w:rsidRDefault="00D57C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A5" w:rsidRDefault="00D57C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CA5" w:rsidRDefault="00D57CA5" w:rsidP="00A60185">
      <w:pPr>
        <w:spacing w:after="0" w:line="240" w:lineRule="auto"/>
      </w:pPr>
      <w:r>
        <w:separator/>
      </w:r>
    </w:p>
  </w:footnote>
  <w:footnote w:type="continuationSeparator" w:id="0">
    <w:p w:rsidR="00D57CA5" w:rsidRDefault="00D57CA5" w:rsidP="00A60185">
      <w:pPr>
        <w:spacing w:after="0" w:line="240" w:lineRule="auto"/>
      </w:pPr>
      <w:r>
        <w:continuationSeparator/>
      </w:r>
    </w:p>
  </w:footnote>
  <w:footnote w:id="1">
    <w:p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A5" w:rsidRDefault="00D57C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A5" w:rsidRDefault="00D57C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Pr="00FA0CF5" w:rsidRDefault="00DD1580" w:rsidP="00FA0CF5">
    <w:pPr>
      <w:pStyle w:val="Header"/>
    </w:pPr>
    <w:r>
      <w:rPr>
        <w:noProof/>
        <w:lang w:eastAsia="en-AU"/>
      </w:rPr>
      <w:drawing>
        <wp:inline distT="0" distB="0" distL="0" distR="0" wp14:anchorId="5B437667" wp14:editId="5335D2A2">
          <wp:extent cx="4223385" cy="718185"/>
          <wp:effectExtent l="0" t="0" r="5715" b="5715"/>
          <wp:docPr id="1" name="Picture 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3385" cy="71818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B09" w:rsidRPr="00F33A6C" w:rsidRDefault="00764B09" w:rsidP="00F33A6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764B09" w:rsidP="006B1098">
    <w:pPr>
      <w:pStyle w:val="Header"/>
      <w:jc w:val="right"/>
    </w:pPr>
    <w:r>
      <w:t>Attachment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A6C" w:rsidRDefault="00F33A6C" w:rsidP="00C6319E">
    <w:pPr>
      <w:pStyle w:val="Header"/>
    </w:pPr>
  </w:p>
  <w:p w:rsidR="00F33A6C" w:rsidRPr="00764B09" w:rsidRDefault="00F33A6C" w:rsidP="00F33A6C">
    <w:pPr>
      <w:pStyle w:val="Header"/>
      <w:jc w:val="right"/>
    </w:pPr>
    <w:r>
      <w:t>Attachment 2</w:t>
    </w:r>
  </w:p>
  <w:p w:rsidR="00F8686F" w:rsidRDefault="00B43958" w:rsidP="00C6319E">
    <w:pPr>
      <w:pStyle w:val="Header"/>
    </w:pPr>
    <w:r>
      <w:rPr>
        <w:noProof/>
        <w:lang w:eastAsia="en-AU"/>
      </w:rPr>
      <w:drawing>
        <wp:inline distT="0" distB="0" distL="0" distR="0" wp14:anchorId="0FD1854C" wp14:editId="5CFA4115">
          <wp:extent cx="4216400" cy="723900"/>
          <wp:effectExtent l="0" t="0" r="0" b="0"/>
          <wp:docPr id="3" name="Picture 3"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 w15:restartNumberingAfterBreak="0">
    <w:nsid w:val="6CD027B5"/>
    <w:multiLevelType w:val="hybridMultilevel"/>
    <w:tmpl w:val="851C09F8"/>
    <w:lvl w:ilvl="0" w:tplc="E01A006C">
      <w:start w:val="1"/>
      <w:numFmt w:val="lowerLetter"/>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6" w15:restartNumberingAfterBreak="0">
    <w:nsid w:val="73A6036F"/>
    <w:multiLevelType w:val="hybridMultilevel"/>
    <w:tmpl w:val="A15E1D18"/>
    <w:lvl w:ilvl="0" w:tplc="42D2E114">
      <w:start w:val="2"/>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3"/>
  </w:num>
  <w:num w:numId="4">
    <w:abstractNumId w:val="2"/>
  </w:num>
  <w:num w:numId="5">
    <w:abstractNumId w:val="4"/>
  </w:num>
  <w:num w:numId="6">
    <w:abstractNumId w:val="1"/>
  </w:num>
  <w:num w:numId="7">
    <w:abstractNumId w:val="5"/>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D57CA5"/>
    <w:rsid w:val="00004AEE"/>
    <w:rsid w:val="00005CAA"/>
    <w:rsid w:val="00006797"/>
    <w:rsid w:val="00010210"/>
    <w:rsid w:val="00011E6C"/>
    <w:rsid w:val="00014060"/>
    <w:rsid w:val="00015ADA"/>
    <w:rsid w:val="00017BB8"/>
    <w:rsid w:val="00020C99"/>
    <w:rsid w:val="000260F8"/>
    <w:rsid w:val="0002707B"/>
    <w:rsid w:val="00031219"/>
    <w:rsid w:val="000428E5"/>
    <w:rsid w:val="00043190"/>
    <w:rsid w:val="00043C42"/>
    <w:rsid w:val="0005148E"/>
    <w:rsid w:val="0005270A"/>
    <w:rsid w:val="00053EAC"/>
    <w:rsid w:val="00063AF2"/>
    <w:rsid w:val="000642C0"/>
    <w:rsid w:val="000759E5"/>
    <w:rsid w:val="000777F8"/>
    <w:rsid w:val="00080A47"/>
    <w:rsid w:val="00081473"/>
    <w:rsid w:val="0008410F"/>
    <w:rsid w:val="00084AC6"/>
    <w:rsid w:val="00085C49"/>
    <w:rsid w:val="00087B76"/>
    <w:rsid w:val="00091608"/>
    <w:rsid w:val="0009257B"/>
    <w:rsid w:val="0009333C"/>
    <w:rsid w:val="0009704F"/>
    <w:rsid w:val="000A0F11"/>
    <w:rsid w:val="000A125A"/>
    <w:rsid w:val="000A3AD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232"/>
    <w:rsid w:val="000F1E51"/>
    <w:rsid w:val="001047E4"/>
    <w:rsid w:val="0011030F"/>
    <w:rsid w:val="00114477"/>
    <w:rsid w:val="0011498E"/>
    <w:rsid w:val="00115BF1"/>
    <w:rsid w:val="00117A45"/>
    <w:rsid w:val="001219EE"/>
    <w:rsid w:val="001224AE"/>
    <w:rsid w:val="0012744F"/>
    <w:rsid w:val="00127AC9"/>
    <w:rsid w:val="001337D4"/>
    <w:rsid w:val="001369E3"/>
    <w:rsid w:val="00143480"/>
    <w:rsid w:val="00147C12"/>
    <w:rsid w:val="001527A1"/>
    <w:rsid w:val="001530DC"/>
    <w:rsid w:val="001547B2"/>
    <w:rsid w:val="00154989"/>
    <w:rsid w:val="00155A9F"/>
    <w:rsid w:val="00160262"/>
    <w:rsid w:val="00162B93"/>
    <w:rsid w:val="0016616A"/>
    <w:rsid w:val="0016780A"/>
    <w:rsid w:val="00173EBF"/>
    <w:rsid w:val="001779E8"/>
    <w:rsid w:val="0018112F"/>
    <w:rsid w:val="001812CE"/>
    <w:rsid w:val="001842A2"/>
    <w:rsid w:val="00187FA8"/>
    <w:rsid w:val="00191C5D"/>
    <w:rsid w:val="00191E4E"/>
    <w:rsid w:val="00192F5E"/>
    <w:rsid w:val="00197772"/>
    <w:rsid w:val="001A51C8"/>
    <w:rsid w:val="001A76BB"/>
    <w:rsid w:val="001B4CA8"/>
    <w:rsid w:val="001B7974"/>
    <w:rsid w:val="001C1D95"/>
    <w:rsid w:val="001C4F3D"/>
    <w:rsid w:val="001D0CDC"/>
    <w:rsid w:val="001D1B03"/>
    <w:rsid w:val="001D1D82"/>
    <w:rsid w:val="001D49AF"/>
    <w:rsid w:val="001E0274"/>
    <w:rsid w:val="001E0328"/>
    <w:rsid w:val="001E1182"/>
    <w:rsid w:val="001E1CE4"/>
    <w:rsid w:val="001E25B3"/>
    <w:rsid w:val="001F053C"/>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12E7"/>
    <w:rsid w:val="00252E3C"/>
    <w:rsid w:val="00261931"/>
    <w:rsid w:val="00261EFE"/>
    <w:rsid w:val="00262198"/>
    <w:rsid w:val="00267CD5"/>
    <w:rsid w:val="00285F1B"/>
    <w:rsid w:val="00292592"/>
    <w:rsid w:val="00292B81"/>
    <w:rsid w:val="00297D18"/>
    <w:rsid w:val="002A11A4"/>
    <w:rsid w:val="002A3DDB"/>
    <w:rsid w:val="002A4671"/>
    <w:rsid w:val="002B11A5"/>
    <w:rsid w:val="002B18AE"/>
    <w:rsid w:val="002B3674"/>
    <w:rsid w:val="002C1C93"/>
    <w:rsid w:val="002C2FB1"/>
    <w:rsid w:val="002C5066"/>
    <w:rsid w:val="002C58A6"/>
    <w:rsid w:val="002D022C"/>
    <w:rsid w:val="002D419A"/>
    <w:rsid w:val="002D4AAC"/>
    <w:rsid w:val="002E1C5A"/>
    <w:rsid w:val="002E3BAF"/>
    <w:rsid w:val="002E5D24"/>
    <w:rsid w:val="002E7756"/>
    <w:rsid w:val="002F045A"/>
    <w:rsid w:val="002F0661"/>
    <w:rsid w:val="002F18F8"/>
    <w:rsid w:val="002F23D0"/>
    <w:rsid w:val="002F28E1"/>
    <w:rsid w:val="002F2ED7"/>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6FE8"/>
    <w:rsid w:val="00397570"/>
    <w:rsid w:val="003975FD"/>
    <w:rsid w:val="003A0F88"/>
    <w:rsid w:val="003B19E3"/>
    <w:rsid w:val="003B6068"/>
    <w:rsid w:val="003B60CC"/>
    <w:rsid w:val="003B6EE4"/>
    <w:rsid w:val="003C085C"/>
    <w:rsid w:val="003C09B7"/>
    <w:rsid w:val="003C0B60"/>
    <w:rsid w:val="003C2443"/>
    <w:rsid w:val="003C5DA3"/>
    <w:rsid w:val="003D2ECE"/>
    <w:rsid w:val="003D4BCD"/>
    <w:rsid w:val="003D5140"/>
    <w:rsid w:val="003E2100"/>
    <w:rsid w:val="003E7511"/>
    <w:rsid w:val="003F6F5B"/>
    <w:rsid w:val="00402F24"/>
    <w:rsid w:val="0040342D"/>
    <w:rsid w:val="0041192D"/>
    <w:rsid w:val="00411F25"/>
    <w:rsid w:val="00413D8E"/>
    <w:rsid w:val="00413EE1"/>
    <w:rsid w:val="0042128E"/>
    <w:rsid w:val="00421FEC"/>
    <w:rsid w:val="00423277"/>
    <w:rsid w:val="00425FEC"/>
    <w:rsid w:val="00430252"/>
    <w:rsid w:val="00432B60"/>
    <w:rsid w:val="00434A49"/>
    <w:rsid w:val="00440698"/>
    <w:rsid w:val="00441D43"/>
    <w:rsid w:val="00450FAE"/>
    <w:rsid w:val="0045324B"/>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3752"/>
    <w:rsid w:val="00514C8E"/>
    <w:rsid w:val="00520CCE"/>
    <w:rsid w:val="00522FBF"/>
    <w:rsid w:val="0052361B"/>
    <w:rsid w:val="00525EF4"/>
    <w:rsid w:val="0052681E"/>
    <w:rsid w:val="00527851"/>
    <w:rsid w:val="00531DBF"/>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95994"/>
    <w:rsid w:val="005A0247"/>
    <w:rsid w:val="005A2D96"/>
    <w:rsid w:val="005B140D"/>
    <w:rsid w:val="005B6489"/>
    <w:rsid w:val="005C1970"/>
    <w:rsid w:val="005C1FEA"/>
    <w:rsid w:val="005C2672"/>
    <w:rsid w:val="005C3495"/>
    <w:rsid w:val="005D38FD"/>
    <w:rsid w:val="005D6DD4"/>
    <w:rsid w:val="005D6F37"/>
    <w:rsid w:val="005E35DC"/>
    <w:rsid w:val="005E3DFC"/>
    <w:rsid w:val="005E5D52"/>
    <w:rsid w:val="005E60AF"/>
    <w:rsid w:val="005F0814"/>
    <w:rsid w:val="005F0CBC"/>
    <w:rsid w:val="005F1DEA"/>
    <w:rsid w:val="0060462F"/>
    <w:rsid w:val="0060602D"/>
    <w:rsid w:val="006079A3"/>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4795C"/>
    <w:rsid w:val="00651483"/>
    <w:rsid w:val="00653E16"/>
    <w:rsid w:val="00653F7B"/>
    <w:rsid w:val="00657220"/>
    <w:rsid w:val="0066093E"/>
    <w:rsid w:val="0066104B"/>
    <w:rsid w:val="006640E2"/>
    <w:rsid w:val="006655EE"/>
    <w:rsid w:val="00667C10"/>
    <w:rsid w:val="00667EF4"/>
    <w:rsid w:val="00674AAE"/>
    <w:rsid w:val="00674AB5"/>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13E"/>
    <w:rsid w:val="006C1A92"/>
    <w:rsid w:val="006C2EB3"/>
    <w:rsid w:val="006C4A1A"/>
    <w:rsid w:val="006D0393"/>
    <w:rsid w:val="006D1A83"/>
    <w:rsid w:val="006D203A"/>
    <w:rsid w:val="006D7A2B"/>
    <w:rsid w:val="006E1CFE"/>
    <w:rsid w:val="006E3EB2"/>
    <w:rsid w:val="006E6B38"/>
    <w:rsid w:val="006F10C4"/>
    <w:rsid w:val="006F115F"/>
    <w:rsid w:val="006F181F"/>
    <w:rsid w:val="006F5051"/>
    <w:rsid w:val="006F5603"/>
    <w:rsid w:val="00700175"/>
    <w:rsid w:val="00701400"/>
    <w:rsid w:val="007037CF"/>
    <w:rsid w:val="00710BC8"/>
    <w:rsid w:val="00711199"/>
    <w:rsid w:val="007125DF"/>
    <w:rsid w:val="00713FA2"/>
    <w:rsid w:val="007162E4"/>
    <w:rsid w:val="00716663"/>
    <w:rsid w:val="007167C0"/>
    <w:rsid w:val="00720481"/>
    <w:rsid w:val="00720E46"/>
    <w:rsid w:val="00721704"/>
    <w:rsid w:val="0073057B"/>
    <w:rsid w:val="00733193"/>
    <w:rsid w:val="00733C36"/>
    <w:rsid w:val="00742DA9"/>
    <w:rsid w:val="00744429"/>
    <w:rsid w:val="00744713"/>
    <w:rsid w:val="007470BF"/>
    <w:rsid w:val="00751C97"/>
    <w:rsid w:val="00753A80"/>
    <w:rsid w:val="0075732A"/>
    <w:rsid w:val="00757539"/>
    <w:rsid w:val="00760262"/>
    <w:rsid w:val="0076310C"/>
    <w:rsid w:val="00764B09"/>
    <w:rsid w:val="0076744F"/>
    <w:rsid w:val="00767BCE"/>
    <w:rsid w:val="007707DE"/>
    <w:rsid w:val="00770B5D"/>
    <w:rsid w:val="007752F1"/>
    <w:rsid w:val="00775583"/>
    <w:rsid w:val="00775DF7"/>
    <w:rsid w:val="00776768"/>
    <w:rsid w:val="007832EB"/>
    <w:rsid w:val="00785782"/>
    <w:rsid w:val="007953DA"/>
    <w:rsid w:val="00797B68"/>
    <w:rsid w:val="007A2573"/>
    <w:rsid w:val="007A570A"/>
    <w:rsid w:val="007A6A1A"/>
    <w:rsid w:val="007B106C"/>
    <w:rsid w:val="007B1A4E"/>
    <w:rsid w:val="007B20C2"/>
    <w:rsid w:val="007B3617"/>
    <w:rsid w:val="007B3D05"/>
    <w:rsid w:val="007B434D"/>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053D0"/>
    <w:rsid w:val="00810A67"/>
    <w:rsid w:val="00813398"/>
    <w:rsid w:val="00813F3B"/>
    <w:rsid w:val="00814729"/>
    <w:rsid w:val="00814838"/>
    <w:rsid w:val="0082125B"/>
    <w:rsid w:val="00821A31"/>
    <w:rsid w:val="00821AC5"/>
    <w:rsid w:val="00831030"/>
    <w:rsid w:val="008316C6"/>
    <w:rsid w:val="00833CF7"/>
    <w:rsid w:val="00843089"/>
    <w:rsid w:val="00845601"/>
    <w:rsid w:val="008518B4"/>
    <w:rsid w:val="00854F44"/>
    <w:rsid w:val="00855C5C"/>
    <w:rsid w:val="008565B9"/>
    <w:rsid w:val="0086185F"/>
    <w:rsid w:val="00874D88"/>
    <w:rsid w:val="008807ED"/>
    <w:rsid w:val="00882459"/>
    <w:rsid w:val="008906E6"/>
    <w:rsid w:val="00890C23"/>
    <w:rsid w:val="008A2B4A"/>
    <w:rsid w:val="008A2D87"/>
    <w:rsid w:val="008A3C96"/>
    <w:rsid w:val="008A6F57"/>
    <w:rsid w:val="008B04EF"/>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94B6C"/>
    <w:rsid w:val="00995691"/>
    <w:rsid w:val="009A1A89"/>
    <w:rsid w:val="009A2C0E"/>
    <w:rsid w:val="009A3E88"/>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3D2"/>
    <w:rsid w:val="00A35CAA"/>
    <w:rsid w:val="00A36E7F"/>
    <w:rsid w:val="00A37E9D"/>
    <w:rsid w:val="00A40B5D"/>
    <w:rsid w:val="00A41E65"/>
    <w:rsid w:val="00A43E0A"/>
    <w:rsid w:val="00A45659"/>
    <w:rsid w:val="00A52E84"/>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0908"/>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3EA9"/>
    <w:rsid w:val="00B0529F"/>
    <w:rsid w:val="00B1418B"/>
    <w:rsid w:val="00B14B15"/>
    <w:rsid w:val="00B21195"/>
    <w:rsid w:val="00B214FE"/>
    <w:rsid w:val="00B24B22"/>
    <w:rsid w:val="00B25310"/>
    <w:rsid w:val="00B27B11"/>
    <w:rsid w:val="00B32F8F"/>
    <w:rsid w:val="00B339B0"/>
    <w:rsid w:val="00B404DC"/>
    <w:rsid w:val="00B43958"/>
    <w:rsid w:val="00B54DE9"/>
    <w:rsid w:val="00B553EC"/>
    <w:rsid w:val="00B62B98"/>
    <w:rsid w:val="00B64CE2"/>
    <w:rsid w:val="00B65E27"/>
    <w:rsid w:val="00B66855"/>
    <w:rsid w:val="00B66EBE"/>
    <w:rsid w:val="00B67EAA"/>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4A93"/>
    <w:rsid w:val="00BD5DB8"/>
    <w:rsid w:val="00BD5F54"/>
    <w:rsid w:val="00BE033E"/>
    <w:rsid w:val="00BE2329"/>
    <w:rsid w:val="00BE2411"/>
    <w:rsid w:val="00BE4871"/>
    <w:rsid w:val="00BE6D3C"/>
    <w:rsid w:val="00BE7852"/>
    <w:rsid w:val="00BE7E91"/>
    <w:rsid w:val="00BF0762"/>
    <w:rsid w:val="00BF1EFE"/>
    <w:rsid w:val="00BF3C82"/>
    <w:rsid w:val="00BF3F7C"/>
    <w:rsid w:val="00BF671B"/>
    <w:rsid w:val="00BF71AD"/>
    <w:rsid w:val="00BF7CEE"/>
    <w:rsid w:val="00C03880"/>
    <w:rsid w:val="00C04DA7"/>
    <w:rsid w:val="00C052CA"/>
    <w:rsid w:val="00C07E4C"/>
    <w:rsid w:val="00C132E3"/>
    <w:rsid w:val="00C135CF"/>
    <w:rsid w:val="00C173B0"/>
    <w:rsid w:val="00C17F88"/>
    <w:rsid w:val="00C22E15"/>
    <w:rsid w:val="00C2683F"/>
    <w:rsid w:val="00C3184D"/>
    <w:rsid w:val="00C325B9"/>
    <w:rsid w:val="00C37862"/>
    <w:rsid w:val="00C43020"/>
    <w:rsid w:val="00C4714E"/>
    <w:rsid w:val="00C51A9D"/>
    <w:rsid w:val="00C53311"/>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A7173"/>
    <w:rsid w:val="00CB0489"/>
    <w:rsid w:val="00CB1690"/>
    <w:rsid w:val="00CC1AE6"/>
    <w:rsid w:val="00CC39F8"/>
    <w:rsid w:val="00CC4365"/>
    <w:rsid w:val="00CC5D04"/>
    <w:rsid w:val="00CD11B0"/>
    <w:rsid w:val="00CD2830"/>
    <w:rsid w:val="00CD3A95"/>
    <w:rsid w:val="00CD49AD"/>
    <w:rsid w:val="00CD7E72"/>
    <w:rsid w:val="00CE42D0"/>
    <w:rsid w:val="00CE6A38"/>
    <w:rsid w:val="00CE71C2"/>
    <w:rsid w:val="00CE7420"/>
    <w:rsid w:val="00CF42D5"/>
    <w:rsid w:val="00CF4EDA"/>
    <w:rsid w:val="00CF5CAE"/>
    <w:rsid w:val="00D01D39"/>
    <w:rsid w:val="00D021CB"/>
    <w:rsid w:val="00D0562E"/>
    <w:rsid w:val="00D05A2D"/>
    <w:rsid w:val="00D10ACD"/>
    <w:rsid w:val="00D10F1A"/>
    <w:rsid w:val="00D116F8"/>
    <w:rsid w:val="00D14BE2"/>
    <w:rsid w:val="00D14D13"/>
    <w:rsid w:val="00D15127"/>
    <w:rsid w:val="00D169BF"/>
    <w:rsid w:val="00D17596"/>
    <w:rsid w:val="00D2323D"/>
    <w:rsid w:val="00D24123"/>
    <w:rsid w:val="00D26D3A"/>
    <w:rsid w:val="00D31545"/>
    <w:rsid w:val="00D3508B"/>
    <w:rsid w:val="00D374CF"/>
    <w:rsid w:val="00D45EE3"/>
    <w:rsid w:val="00D50618"/>
    <w:rsid w:val="00D509E9"/>
    <w:rsid w:val="00D50A8A"/>
    <w:rsid w:val="00D50CDC"/>
    <w:rsid w:val="00D53B1C"/>
    <w:rsid w:val="00D5575B"/>
    <w:rsid w:val="00D558DD"/>
    <w:rsid w:val="00D57CA5"/>
    <w:rsid w:val="00D62131"/>
    <w:rsid w:val="00D64914"/>
    <w:rsid w:val="00D77838"/>
    <w:rsid w:val="00D80F3B"/>
    <w:rsid w:val="00D949E4"/>
    <w:rsid w:val="00DA166E"/>
    <w:rsid w:val="00DA1B12"/>
    <w:rsid w:val="00DA1D26"/>
    <w:rsid w:val="00DA54C9"/>
    <w:rsid w:val="00DA5EC5"/>
    <w:rsid w:val="00DA6739"/>
    <w:rsid w:val="00DA6CAE"/>
    <w:rsid w:val="00DB1A9E"/>
    <w:rsid w:val="00DB2566"/>
    <w:rsid w:val="00DB31D6"/>
    <w:rsid w:val="00DB4005"/>
    <w:rsid w:val="00DB4CBF"/>
    <w:rsid w:val="00DC34EB"/>
    <w:rsid w:val="00DC781A"/>
    <w:rsid w:val="00DD1580"/>
    <w:rsid w:val="00DD1729"/>
    <w:rsid w:val="00DD714D"/>
    <w:rsid w:val="00DD745A"/>
    <w:rsid w:val="00DE633A"/>
    <w:rsid w:val="00DE6446"/>
    <w:rsid w:val="00DF181A"/>
    <w:rsid w:val="00DF1E5B"/>
    <w:rsid w:val="00DF2275"/>
    <w:rsid w:val="00DF3F5E"/>
    <w:rsid w:val="00DF4CB2"/>
    <w:rsid w:val="00DF603D"/>
    <w:rsid w:val="00DF7BCD"/>
    <w:rsid w:val="00E00D0D"/>
    <w:rsid w:val="00E0596E"/>
    <w:rsid w:val="00E06F66"/>
    <w:rsid w:val="00E1333E"/>
    <w:rsid w:val="00E138B9"/>
    <w:rsid w:val="00E14857"/>
    <w:rsid w:val="00E150B6"/>
    <w:rsid w:val="00E22AD5"/>
    <w:rsid w:val="00E33909"/>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05B"/>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5506"/>
    <w:rsid w:val="00EF746E"/>
    <w:rsid w:val="00EF7DAD"/>
    <w:rsid w:val="00F00192"/>
    <w:rsid w:val="00F01DF6"/>
    <w:rsid w:val="00F028D9"/>
    <w:rsid w:val="00F0340D"/>
    <w:rsid w:val="00F043FE"/>
    <w:rsid w:val="00F10DBE"/>
    <w:rsid w:val="00F23756"/>
    <w:rsid w:val="00F2408E"/>
    <w:rsid w:val="00F2523A"/>
    <w:rsid w:val="00F25FFA"/>
    <w:rsid w:val="00F310D2"/>
    <w:rsid w:val="00F33A6C"/>
    <w:rsid w:val="00F35B89"/>
    <w:rsid w:val="00F35F6C"/>
    <w:rsid w:val="00F36F3D"/>
    <w:rsid w:val="00F3797F"/>
    <w:rsid w:val="00F477BD"/>
    <w:rsid w:val="00F50D3B"/>
    <w:rsid w:val="00F52AB6"/>
    <w:rsid w:val="00F52EB7"/>
    <w:rsid w:val="00F53491"/>
    <w:rsid w:val="00F60329"/>
    <w:rsid w:val="00F62C92"/>
    <w:rsid w:val="00F65A1C"/>
    <w:rsid w:val="00F66F50"/>
    <w:rsid w:val="00F67207"/>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5B14"/>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184CA"/>
  <w15:docId w15:val="{A32CEB6A-BECD-4C31-99FC-389FB13B2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www.aat.gov.au" TargetMode="Externa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generalreviews@aat.gov.au"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mailto:foi@environment.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environment.gov.au/foi/index.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5559952D.dotm</Template>
  <TotalTime>3</TotalTime>
  <Pages>6</Pages>
  <Words>1735</Words>
  <Characters>9894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Dr Geoff Allen (NSW DPI)</dc:title>
  <dc:subject/>
  <dc:creator>Department of the Environment and Energy</dc:creator>
  <cp:keywords/>
  <cp:lastModifiedBy>Durack, Bec</cp:lastModifiedBy>
  <cp:revision>1</cp:revision>
  <dcterms:created xsi:type="dcterms:W3CDTF">2018-07-20T03:52:00Z</dcterms:created>
  <dcterms:modified xsi:type="dcterms:W3CDTF">2018-07-20T03:55:00Z</dcterms:modified>
</cp:coreProperties>
</file>