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BE4C28" w:rsidRPr="009C5DFC">
        <w:rPr>
          <w:rFonts w:cs="Arial"/>
        </w:rPr>
        <w:t>000103926</w:t>
      </w:r>
    </w:p>
    <w:p w:rsidR="004A6F22" w:rsidRDefault="004A6F22" w:rsidP="00A60B0D">
      <w:pPr>
        <w:contextualSpacing/>
      </w:pPr>
    </w:p>
    <w:p w:rsidR="004A6F22" w:rsidRDefault="004A6F22" w:rsidP="00A60B0D">
      <w:pPr>
        <w:contextualSpacing/>
      </w:pPr>
    </w:p>
    <w:p w:rsidR="001A6256" w:rsidRDefault="00D43399" w:rsidP="00A60B0D">
      <w:pPr>
        <w:contextualSpacing/>
      </w:pPr>
      <w:r>
        <w:t xml:space="preserve">The Hon </w:t>
      </w:r>
      <w:proofErr w:type="spellStart"/>
      <w:r>
        <w:t>Jaala</w:t>
      </w:r>
      <w:proofErr w:type="spellEnd"/>
      <w:r>
        <w:t xml:space="preserve"> </w:t>
      </w:r>
      <w:proofErr w:type="spellStart"/>
      <w:r>
        <w:t>Pulford</w:t>
      </w:r>
      <w:proofErr w:type="spellEnd"/>
    </w:p>
    <w:p w:rsidR="001A6256" w:rsidRDefault="00D43399" w:rsidP="00A60B0D">
      <w:pPr>
        <w:contextualSpacing/>
      </w:pPr>
      <w:r>
        <w:t>Minister for Agriculture</w:t>
      </w:r>
    </w:p>
    <w:p w:rsidR="001A6256" w:rsidRPr="0022219F" w:rsidRDefault="00BB6CFD" w:rsidP="00A60B0D">
      <w:pPr>
        <w:contextualSpacing/>
      </w:pPr>
      <w:r w:rsidRPr="0022219F">
        <w:t>Level 16</w:t>
      </w:r>
    </w:p>
    <w:p w:rsidR="00BB6CFD" w:rsidRPr="0022219F" w:rsidRDefault="00BB6CFD" w:rsidP="00A60B0D">
      <w:pPr>
        <w:contextualSpacing/>
      </w:pPr>
      <w:r w:rsidRPr="0022219F">
        <w:t>8 Nicholson Street</w:t>
      </w:r>
    </w:p>
    <w:p w:rsidR="00BB6CFD" w:rsidRPr="0022219F" w:rsidRDefault="00BB6CFD" w:rsidP="00A60B0D">
      <w:pPr>
        <w:contextualSpacing/>
      </w:pPr>
      <w:r w:rsidRPr="0022219F">
        <w:t xml:space="preserve">East </w:t>
      </w:r>
      <w:r w:rsidR="0022219F" w:rsidRPr="0022219F">
        <w:t>Melbourne VIC 3002</w:t>
      </w:r>
    </w:p>
    <w:p w:rsidR="00BB6CFD" w:rsidRDefault="00BB6CFD" w:rsidP="00A60B0D">
      <w:pPr>
        <w:contextualSpacing/>
        <w:rPr>
          <w:highlight w:val="yellow"/>
        </w:rPr>
      </w:pPr>
    </w:p>
    <w:p w:rsidR="00BB6CFD" w:rsidRPr="00D43399" w:rsidRDefault="00BB6CFD" w:rsidP="00A60B0D">
      <w:pPr>
        <w:contextualSpacing/>
        <w:rPr>
          <w:highlight w:val="yellow"/>
        </w:rPr>
      </w:pPr>
    </w:p>
    <w:p w:rsidR="001F4075" w:rsidRDefault="00D43399" w:rsidP="001F4075">
      <w:r>
        <w:t>Dear Minister,</w:t>
      </w:r>
    </w:p>
    <w:p w:rsidR="00392049" w:rsidRDefault="00392049" w:rsidP="00392049">
      <w:pPr>
        <w:widowControl w:val="0"/>
        <w:rPr>
          <w:rFonts w:cs="Arial"/>
        </w:rPr>
      </w:pPr>
      <w:r w:rsidRPr="00822585">
        <w:rPr>
          <w:rFonts w:cs="Arial"/>
          <w:lang w:val="en-US"/>
        </w:rPr>
        <w:t xml:space="preserve">I am writing to you as </w:t>
      </w:r>
      <w:r w:rsidRPr="001A6256">
        <w:rPr>
          <w:rFonts w:cs="Arial"/>
          <w:lang w:val="en-US"/>
        </w:rPr>
        <w:t>Delegate of the</w:t>
      </w:r>
      <w:r w:rsidRPr="00822585">
        <w:rPr>
          <w:rFonts w:cs="Arial"/>
          <w:lang w:val="en-US"/>
        </w:rPr>
        <w:t xml:space="preserve"> Minister for </w:t>
      </w:r>
      <w:r w:rsidR="00F10DBE">
        <w:rPr>
          <w:rFonts w:cs="Arial"/>
          <w:lang w:val="en-US"/>
        </w:rPr>
        <w:t>the</w:t>
      </w:r>
      <w:r w:rsidR="004D31A7">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assessment of the </w:t>
      </w:r>
      <w:r w:rsidR="001A6256">
        <w:rPr>
          <w:rFonts w:cs="Arial"/>
          <w:lang w:val="en-US"/>
        </w:rPr>
        <w:t xml:space="preserve">Victorian Scallop Dive (Port Phillip Bay) Fishery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344A99" w:rsidRPr="00344A99">
        <w:t>August 2015</w:t>
      </w:r>
      <w:r w:rsidRPr="00344A99">
        <w:rPr>
          <w:rFonts w:cs="Arial"/>
        </w:rPr>
        <w:t>,</w:t>
      </w:r>
      <w:r w:rsidRPr="00297D18">
        <w:rPr>
          <w:rFonts w:cs="Arial"/>
        </w:rPr>
        <w:t xml:space="preserve"> </w:t>
      </w:r>
      <w:r w:rsidR="004811F6">
        <w:rPr>
          <w:rFonts w:cs="Arial"/>
        </w:rPr>
        <w:t xml:space="preserve">Port Phillip Bay Scallops, Victoria, </w:t>
      </w:r>
      <w:r w:rsidRPr="00822585">
        <w:rPr>
          <w:rFonts w:cs="Arial"/>
        </w:rPr>
        <w:t>provided an application to t</w:t>
      </w:r>
      <w:r w:rsidR="004D31A7">
        <w:rPr>
          <w:rFonts w:cs="Arial"/>
        </w:rPr>
        <w:t xml:space="preserve">he Department of the Environment </w:t>
      </w:r>
      <w:r w:rsidRPr="00822585">
        <w:rPr>
          <w:rFonts w:cs="Arial"/>
        </w:rPr>
        <w:t xml:space="preserve">seeking export approval </w:t>
      </w:r>
      <w:r w:rsidR="00535D49">
        <w:rPr>
          <w:rFonts w:cs="Arial"/>
        </w:rPr>
        <w:t xml:space="preserve">for </w:t>
      </w:r>
      <w:r w:rsidR="003C0B60">
        <w:rPr>
          <w:rFonts w:cs="Arial"/>
        </w:rPr>
        <w:t xml:space="preserve">the </w:t>
      </w:r>
      <w:r w:rsidR="00344A99">
        <w:rPr>
          <w:rFonts w:cs="Arial"/>
          <w:lang w:val="en-US"/>
        </w:rPr>
        <w:t>Victorian Scallop Dive (Port</w:t>
      </w:r>
      <w:r w:rsidR="00D43399">
        <w:rPr>
          <w:rFonts w:cs="Arial"/>
          <w:lang w:val="en-US"/>
        </w:rPr>
        <w:t> </w:t>
      </w:r>
      <w:r w:rsidR="00344A99">
        <w:rPr>
          <w:rFonts w:cs="Arial"/>
          <w:lang w:val="en-US"/>
        </w:rPr>
        <w:t>Phillip Bay) Fishery.</w:t>
      </w:r>
    </w:p>
    <w:p w:rsidR="00392049" w:rsidRDefault="00392049" w:rsidP="00392049">
      <w:pPr>
        <w:rPr>
          <w:rFonts w:cs="Arial"/>
        </w:rPr>
      </w:pPr>
      <w:r w:rsidRPr="00822585">
        <w:rPr>
          <w:rFonts w:cs="Arial"/>
        </w:rPr>
        <w:t>The application has been assessed for the purposes of the wildlife trade provisions of Part 13A of the EPBC Act</w:t>
      </w:r>
      <w:r>
        <w:rPr>
          <w:rFonts w:cs="Arial"/>
        </w:rPr>
        <w:t xml:space="preserve">. </w:t>
      </w:r>
      <w:r w:rsidRPr="00822585">
        <w:rPr>
          <w:rFonts w:cs="Arial"/>
        </w:rPr>
        <w:t xml:space="preserve">I am pleased to advise that </w:t>
      </w:r>
      <w:r w:rsidR="001369E3">
        <w:rPr>
          <w:rFonts w:cs="Arial"/>
        </w:rPr>
        <w:t xml:space="preserve">the </w:t>
      </w:r>
      <w:r w:rsidRPr="00822585">
        <w:rPr>
          <w:rFonts w:cs="Arial"/>
        </w:rPr>
        <w:t>assessment is now complete. The</w:t>
      </w:r>
      <w:r w:rsidR="00A82E20">
        <w:rPr>
          <w:rFonts w:cs="Arial"/>
        </w:rPr>
        <w:t> </w:t>
      </w:r>
      <w:r w:rsidRPr="00822585">
        <w:rPr>
          <w:rFonts w:cs="Arial"/>
        </w:rPr>
        <w:t xml:space="preserve">assessment report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 xml:space="preserve">: </w:t>
      </w:r>
      <w:r w:rsidR="00344A99" w:rsidRPr="00344A99">
        <w:rPr>
          <w:rFonts w:cs="Arial"/>
        </w:rPr>
        <w:t>http://www.environment.gov.au/marine/fisheries/vic/scallop-dive</w:t>
      </w:r>
      <w:r w:rsidR="00344A99">
        <w:rPr>
          <w:rFonts w:cs="Arial"/>
        </w:rPr>
        <w:t>.</w:t>
      </w:r>
    </w:p>
    <w:p w:rsidR="00AC5085" w:rsidRDefault="003E7511" w:rsidP="007F79B8">
      <w:pPr>
        <w:widowControl w:val="0"/>
        <w:spacing w:after="240"/>
        <w:rPr>
          <w:rFonts w:cs="Arial"/>
        </w:rPr>
      </w:pPr>
      <w:r w:rsidRPr="003E7511">
        <w:rPr>
          <w:rFonts w:cs="Arial"/>
        </w:rPr>
        <w:t xml:space="preserve">I consider that the </w:t>
      </w:r>
      <w:r w:rsidR="00344A99">
        <w:rPr>
          <w:rFonts w:cs="Arial"/>
          <w:lang w:val="en-US"/>
        </w:rPr>
        <w:t>Victorian Scallop Dive (Port Phillip Bay) Fishery</w:t>
      </w:r>
      <w:r w:rsidR="00344A99">
        <w:rPr>
          <w:rFonts w:cs="Arial"/>
        </w:rPr>
        <w:t xml:space="preserve"> </w:t>
      </w:r>
      <w:r w:rsidR="00FF7822">
        <w:rPr>
          <w:rFonts w:cs="Arial"/>
        </w:rPr>
        <w:t xml:space="preserve">operates in line with </w:t>
      </w:r>
      <w:r w:rsidR="00710BC8">
        <w:rPr>
          <w:rFonts w:cs="Arial"/>
        </w:rPr>
        <w:t>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r w:rsidR="00344A99">
        <w:rPr>
          <w:rFonts w:cs="Arial"/>
        </w:rPr>
        <w:t xml:space="preserve"> </w:t>
      </w:r>
      <w:r w:rsidR="00392049" w:rsidRPr="00822585">
        <w:rPr>
          <w:rFonts w:cs="Arial"/>
        </w:rPr>
        <w:t xml:space="preserve">the management arrangements </w:t>
      </w:r>
      <w:r>
        <w:rPr>
          <w:rFonts w:cs="Arial"/>
        </w:rPr>
        <w:t>currently in place</w:t>
      </w:r>
      <w:r w:rsidR="00AC5085">
        <w:rPr>
          <w:rFonts w:cs="Arial"/>
        </w:rPr>
        <w:t xml:space="preserve"> in the </w:t>
      </w:r>
      <w:r w:rsidR="00E35762">
        <w:rPr>
          <w:rFonts w:cs="Arial"/>
        </w:rPr>
        <w:t>fishery</w:t>
      </w:r>
      <w:r>
        <w:rPr>
          <w:rFonts w:cs="Arial"/>
        </w:rPr>
        <w:t xml:space="preserve">, which include </w:t>
      </w:r>
      <w:r w:rsidR="00AC5085">
        <w:rPr>
          <w:rFonts w:cs="Arial"/>
        </w:rPr>
        <w:t>tota</w:t>
      </w:r>
      <w:r w:rsidR="00890C23">
        <w:rPr>
          <w:rFonts w:cs="Arial"/>
        </w:rPr>
        <w:t>l allowable commercial</w:t>
      </w:r>
      <w:r w:rsidR="00344A99">
        <w:rPr>
          <w:rFonts w:cs="Arial"/>
        </w:rPr>
        <w:t xml:space="preserve"> catch,</w:t>
      </w:r>
      <w:r w:rsidR="00E45C14">
        <w:rPr>
          <w:rFonts w:cs="Arial"/>
        </w:rPr>
        <w:t xml:space="preserve"> </w:t>
      </w:r>
      <w:r w:rsidR="00AC5085">
        <w:rPr>
          <w:rFonts w:cs="Arial"/>
        </w:rPr>
        <w:t>gear restrictions,</w:t>
      </w:r>
      <w:r w:rsidR="00344A99">
        <w:rPr>
          <w:rFonts w:cs="Arial"/>
        </w:rPr>
        <w:t xml:space="preserve"> spatial management</w:t>
      </w:r>
      <w:r w:rsidR="00AC5085">
        <w:rPr>
          <w:rFonts w:cs="Arial"/>
        </w:rPr>
        <w:t xml:space="preserve"> and </w:t>
      </w:r>
      <w:r w:rsidR="00344A99">
        <w:rPr>
          <w:rFonts w:cs="Arial"/>
        </w:rPr>
        <w:t xml:space="preserve">a requirement for biomass surveys, </w:t>
      </w:r>
      <w:r w:rsidR="00392049" w:rsidRPr="00AC5085">
        <w:rPr>
          <w:rFonts w:cs="Arial"/>
        </w:rPr>
        <w:t xml:space="preserve">I </w:t>
      </w:r>
      <w:r w:rsidR="00FF7822">
        <w:rPr>
          <w:rFonts w:cs="Arial"/>
        </w:rPr>
        <w:t xml:space="preserve">have decided to amend the list of exempt native specimens to allow export of product from the </w:t>
      </w:r>
      <w:r w:rsidR="00FF7822">
        <w:rPr>
          <w:rFonts w:cs="Arial"/>
          <w:lang w:val="en-US"/>
        </w:rPr>
        <w:t>Victorian Scallop Dive (Port Phillip Bay) Fishery</w:t>
      </w:r>
      <w:r w:rsidR="00FF7822" w:rsidRPr="00AC5085">
        <w:rPr>
          <w:rFonts w:cs="Arial"/>
        </w:rPr>
        <w:t xml:space="preserve"> </w:t>
      </w:r>
      <w:r w:rsidR="00FF7822">
        <w:rPr>
          <w:rFonts w:cs="Arial"/>
        </w:rPr>
        <w:t xml:space="preserve">for a period of five years until 11 December </w:t>
      </w:r>
      <w:r w:rsidR="00955A76">
        <w:rPr>
          <w:rFonts w:cs="Arial"/>
        </w:rPr>
        <w:t>2020</w:t>
      </w:r>
      <w:r w:rsidR="00FF7822">
        <w:rPr>
          <w:rFonts w:cs="Arial"/>
        </w:rPr>
        <w:t xml:space="preserve">. </w:t>
      </w:r>
    </w:p>
    <w:p w:rsidR="00FF7822" w:rsidRDefault="00FF7822" w:rsidP="007F79B8">
      <w:pPr>
        <w:widowControl w:val="0"/>
        <w:spacing w:after="240"/>
        <w:rPr>
          <w:rFonts w:cs="Arial"/>
        </w:rPr>
      </w:pPr>
      <w:r>
        <w:rPr>
          <w:rFonts w:cs="Arial"/>
        </w:rPr>
        <w:t xml:space="preserve">While there are some environmental risks associated with the </w:t>
      </w:r>
      <w:r>
        <w:rPr>
          <w:rFonts w:cs="Arial"/>
          <w:lang w:val="en-US"/>
        </w:rPr>
        <w:t xml:space="preserve">Victorian Scallop Dive (Port Phillip Bay) Fishery, I believe that the </w:t>
      </w:r>
      <w:r w:rsidRPr="00582271">
        <w:rPr>
          <w:rFonts w:cs="Arial"/>
        </w:rPr>
        <w:t>Victorian Department of Economic Development, Jobs, Transport and Resources</w:t>
      </w:r>
      <w:r>
        <w:rPr>
          <w:rFonts w:cs="Arial"/>
        </w:rPr>
        <w:t xml:space="preserve"> has in place measures to address these issues. </w:t>
      </w:r>
      <w:r w:rsidRPr="00822585">
        <w:rPr>
          <w:rFonts w:cs="Arial"/>
        </w:rPr>
        <w:t>Officers from</w:t>
      </w:r>
      <w:r>
        <w:rPr>
          <w:rFonts w:cs="Arial"/>
        </w:rPr>
        <w:t xml:space="preserve"> the</w:t>
      </w:r>
      <w:r w:rsidRPr="00822585">
        <w:rPr>
          <w:rFonts w:cs="Arial"/>
        </w:rPr>
        <w:t xml:space="preserve"> </w:t>
      </w:r>
      <w:r w:rsidRPr="00582271">
        <w:rPr>
          <w:rFonts w:cs="Arial"/>
        </w:rPr>
        <w:t>Victorian Department of Economic Development, Jobs, Transport and Resources</w:t>
      </w:r>
      <w:r w:rsidR="00A60BE0">
        <w:rPr>
          <w:rFonts w:cs="Arial"/>
        </w:rPr>
        <w:t>,</w:t>
      </w:r>
      <w:r w:rsidRPr="00822585">
        <w:rPr>
          <w:rFonts w:cs="Arial"/>
        </w:rPr>
        <w:t xml:space="preserve"> </w:t>
      </w:r>
      <w:r w:rsidR="00A60BE0">
        <w:rPr>
          <w:rFonts w:cs="Arial"/>
        </w:rPr>
        <w:t xml:space="preserve">Port Phillip Bay Scallops </w:t>
      </w:r>
      <w:r w:rsidRPr="00822585">
        <w:rPr>
          <w:rFonts w:cs="Arial"/>
        </w:rPr>
        <w:t xml:space="preserve">and </w:t>
      </w:r>
      <w:r>
        <w:rPr>
          <w:rFonts w:cs="Arial"/>
        </w:rPr>
        <w:t>this </w:t>
      </w:r>
      <w:r w:rsidR="00553449">
        <w:rPr>
          <w:rFonts w:cs="Arial"/>
        </w:rPr>
        <w:t>D</w:t>
      </w:r>
      <w:r w:rsidRPr="00822585">
        <w:rPr>
          <w:rFonts w:cs="Arial"/>
        </w:rPr>
        <w:t>epartment</w:t>
      </w:r>
      <w:r w:rsidR="00A60BE0">
        <w:rPr>
          <w:rFonts w:cs="Arial"/>
        </w:rPr>
        <w:t xml:space="preserve">, </w:t>
      </w:r>
      <w:r w:rsidRPr="00822585">
        <w:rPr>
          <w:rFonts w:cs="Arial"/>
        </w:rPr>
        <w:t xml:space="preserve">have discussed and agreed to </w:t>
      </w:r>
      <w:r>
        <w:rPr>
          <w:rFonts w:cs="Arial"/>
        </w:rPr>
        <w:t xml:space="preserve">five </w:t>
      </w:r>
      <w:r w:rsidRPr="00F50D3B">
        <w:rPr>
          <w:rFonts w:cs="Arial"/>
        </w:rPr>
        <w:t>recommendations focussing on ensuring the continuation of good management practices. These recommendations</w:t>
      </w:r>
      <w:r w:rsidRPr="00822585">
        <w:rPr>
          <w:rFonts w:cs="Arial"/>
        </w:rPr>
        <w:t xml:space="preserve"> can be found at </w:t>
      </w:r>
      <w:r w:rsidRPr="00822585">
        <w:rPr>
          <w:rFonts w:cs="Arial"/>
          <w:b/>
          <w:u w:val="single"/>
        </w:rPr>
        <w:t>A</w:t>
      </w:r>
      <w:r>
        <w:rPr>
          <w:rFonts w:cs="Arial"/>
          <w:b/>
          <w:u w:val="single"/>
        </w:rPr>
        <w:t>ttachment 1</w:t>
      </w:r>
      <w:r w:rsidRPr="00822585">
        <w:rPr>
          <w:rFonts w:cs="Arial"/>
        </w:rPr>
        <w:t>.</w:t>
      </w:r>
    </w:p>
    <w:p w:rsidR="005C1970" w:rsidRDefault="005C1970" w:rsidP="005C1970">
      <w:pPr>
        <w:rPr>
          <w:rFonts w:cs="Arial"/>
        </w:rPr>
      </w:pPr>
      <w:r w:rsidRPr="00F21E5F">
        <w:rPr>
          <w:rFonts w:cs="Arial"/>
        </w:rPr>
        <w:t xml:space="preserve">The </w:t>
      </w:r>
      <w:r w:rsidR="005C744D">
        <w:rPr>
          <w:rFonts w:cs="Arial"/>
          <w:lang w:val="en-US"/>
        </w:rPr>
        <w:t>Victorian Scallop Dive (Port Phillip Bay) Fishery operates in state waters and does</w:t>
      </w:r>
      <w:r w:rsidR="005C744D">
        <w:rPr>
          <w:rFonts w:cs="Arial"/>
        </w:rPr>
        <w:t xml:space="preserve"> not require accreditation</w:t>
      </w:r>
      <w:r w:rsidRPr="00F21E5F">
        <w:rPr>
          <w:rFonts w:cs="Arial"/>
        </w:rPr>
        <w:t xml:space="preserve"> under Part 13 of the EPBC Act</w:t>
      </w:r>
      <w:r w:rsidR="00F75B5A">
        <w:rPr>
          <w:rFonts w:cs="Arial"/>
        </w:rPr>
        <w:t>.</w:t>
      </w:r>
    </w:p>
    <w:p w:rsidR="00A82E20" w:rsidRDefault="00A82E20" w:rsidP="00392049">
      <w:pPr>
        <w:rPr>
          <w:rFonts w:cs="Arial"/>
        </w:rPr>
      </w:pPr>
    </w:p>
    <w:p w:rsidR="00A82E20" w:rsidRDefault="00A82E20" w:rsidP="00392049">
      <w:pPr>
        <w:rPr>
          <w:rFonts w:cs="Arial"/>
        </w:rPr>
      </w:pPr>
    </w:p>
    <w:p w:rsidR="00A82E20" w:rsidRDefault="00A82E20" w:rsidP="00392049">
      <w:pPr>
        <w:rPr>
          <w:rFonts w:cs="Arial"/>
        </w:rPr>
      </w:pP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0777F8" w:rsidRPr="004D31A7" w:rsidRDefault="002A4671" w:rsidP="0067757A">
      <w:pPr>
        <w:rPr>
          <w:rFonts w:cs="Arial"/>
          <w:color w:val="00B050"/>
        </w:rPr>
      </w:pPr>
      <w:r w:rsidRPr="00B00ABE">
        <w:rPr>
          <w:rFonts w:cs="Arial"/>
        </w:rPr>
        <w:t>Please note that any person whose interests are affected by this decision may</w:t>
      </w:r>
      <w:r w:rsidR="00B95973" w:rsidRPr="00B00ABE">
        <w:rPr>
          <w:rFonts w:cs="Arial"/>
        </w:rPr>
        <w:t xml:space="preserve"> make an</w:t>
      </w:r>
      <w:r w:rsidR="00B95973" w:rsidRPr="00441D43">
        <w:rPr>
          <w:rFonts w:cs="Arial"/>
        </w:rPr>
        <w:t xml:space="preserve"> application to the Department of the Environment for the reasons for the decision, and may</w:t>
      </w:r>
      <w:r w:rsidRPr="00441D43">
        <w:rPr>
          <w:rFonts w:cs="Arial"/>
        </w:rPr>
        <w:t xml:space="preserve"> apply to the </w:t>
      </w:r>
      <w:r w:rsidR="005F0814" w:rsidRPr="00441D43">
        <w:rPr>
          <w:rFonts w:cs="Arial"/>
        </w:rPr>
        <w:t>Administrative Appeals Tribunal</w:t>
      </w:r>
      <w:r w:rsidRPr="00441D43">
        <w:rPr>
          <w:rFonts w:cs="Arial"/>
        </w:rPr>
        <w:t xml:space="preserve"> </w:t>
      </w:r>
      <w:r w:rsidR="00B95973" w:rsidRPr="00441D43">
        <w:rPr>
          <w:rFonts w:cs="Arial"/>
        </w:rPr>
        <w:t xml:space="preserve">to have this decision reviewed. </w:t>
      </w:r>
      <w:r w:rsidR="00C6319E" w:rsidRPr="00441D43">
        <w:rPr>
          <w:rFonts w:cs="Arial"/>
        </w:rPr>
        <w:t>I have enclosed further information</w:t>
      </w:r>
      <w:r w:rsidR="00292592">
        <w:rPr>
          <w:rFonts w:cs="Arial"/>
        </w:rPr>
        <w:t xml:space="preserve"> on these processes</w:t>
      </w:r>
      <w:r w:rsidR="009054AD" w:rsidRPr="00441D43">
        <w:rPr>
          <w:rFonts w:cs="Arial"/>
        </w:rPr>
        <w:t>.</w:t>
      </w:r>
    </w:p>
    <w:p w:rsidR="000B06D5" w:rsidRDefault="000B06D5" w:rsidP="00392049">
      <w:pPr>
        <w:rPr>
          <w:rFonts w:cs="Arial"/>
        </w:rPr>
      </w:pPr>
      <w:bookmarkStart w:id="0" w:name="bkStart"/>
      <w:bookmarkEnd w:id="0"/>
    </w:p>
    <w:p w:rsidR="00392049" w:rsidRDefault="00392049" w:rsidP="00392049">
      <w:pPr>
        <w:rPr>
          <w:rFonts w:cs="Arial"/>
        </w:rPr>
      </w:pPr>
      <w:r w:rsidRPr="00822585">
        <w:rPr>
          <w:rFonts w:cs="Arial"/>
        </w:rPr>
        <w:t>Yours sincerely</w:t>
      </w:r>
    </w:p>
    <w:p w:rsidR="001F4075" w:rsidRDefault="000F5C31" w:rsidP="001F4075">
      <w:r>
        <w:t>(Signed)</w:t>
      </w:r>
    </w:p>
    <w:p w:rsidR="000F5C31" w:rsidRDefault="000F5C31" w:rsidP="001F4075"/>
    <w:p w:rsidR="009C333F" w:rsidRDefault="000F1E51" w:rsidP="00392049">
      <w:pPr>
        <w:tabs>
          <w:tab w:val="left" w:pos="284"/>
        </w:tabs>
      </w:pPr>
      <w:r w:rsidRPr="000B06D5">
        <w:t>Paul Murphy</w:t>
      </w:r>
      <w:r w:rsidR="00392049" w:rsidRPr="000B06D5">
        <w:br/>
      </w:r>
      <w:r w:rsidR="00392049" w:rsidRPr="000B06D5">
        <w:br/>
      </w:r>
      <w:r w:rsidR="00392049" w:rsidRPr="000B06D5">
        <w:rPr>
          <w:rFonts w:cs="Arial"/>
        </w:rPr>
        <w:t xml:space="preserve">Delegate of the Minister for </w:t>
      </w:r>
      <w:r w:rsidR="00F10DBE" w:rsidRPr="000B06D5">
        <w:rPr>
          <w:rFonts w:cs="Arial"/>
        </w:rPr>
        <w:t xml:space="preserve">the </w:t>
      </w:r>
      <w:r w:rsidR="009A1A89" w:rsidRPr="000B06D5">
        <w:rPr>
          <w:rFonts w:cs="Arial"/>
        </w:rPr>
        <w:t>Environment</w:t>
      </w:r>
      <w:r w:rsidR="00392049" w:rsidRPr="000B06D5">
        <w:br/>
      </w:r>
      <w:r w:rsidR="000F5C31">
        <w:t>11th</w:t>
      </w:r>
      <w:r w:rsidR="000B06D5" w:rsidRPr="000B06D5">
        <w:t xml:space="preserve">   December 2015</w:t>
      </w:r>
    </w:p>
    <w:p w:rsidR="006B1098" w:rsidRDefault="006B1098" w:rsidP="00392049">
      <w:pPr>
        <w:tabs>
          <w:tab w:val="left" w:pos="284"/>
        </w:tabs>
      </w:pPr>
    </w:p>
    <w:p w:rsidR="00EE482C" w:rsidRDefault="00EE482C" w:rsidP="00392049">
      <w:pPr>
        <w:tabs>
          <w:tab w:val="left" w:pos="284"/>
        </w:tabs>
      </w:pPr>
    </w:p>
    <w:p w:rsidR="00EE482C" w:rsidRDefault="00EE482C" w:rsidP="00392049">
      <w:pPr>
        <w:tabs>
          <w:tab w:val="left" w:pos="284"/>
        </w:tabs>
        <w:sectPr w:rsidR="00EE482C" w:rsidSect="008565B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titlePg/>
          <w:docGrid w:linePitch="360"/>
        </w:sectPr>
      </w:pPr>
    </w:p>
    <w:p w:rsidR="006B1098" w:rsidRPr="00E14857" w:rsidRDefault="00E20563" w:rsidP="00CD30EF">
      <w:pPr>
        <w:spacing w:after="0"/>
        <w:jc w:val="center"/>
        <w:rPr>
          <w:rFonts w:cs="Arial"/>
        </w:rPr>
      </w:pPr>
      <w:r w:rsidRPr="00BE4C28">
        <w:rPr>
          <w:rFonts w:cs="Arial"/>
          <w:b/>
          <w:bCs/>
        </w:rPr>
        <w:lastRenderedPageBreak/>
        <w:t xml:space="preserve">Recommendations to </w:t>
      </w:r>
      <w:r w:rsidR="00C325B9" w:rsidRPr="000B06D5">
        <w:rPr>
          <w:rFonts w:cs="Arial"/>
          <w:b/>
          <w:bCs/>
        </w:rPr>
        <w:t>the</w:t>
      </w:r>
      <w:r w:rsidR="006B1098" w:rsidRPr="000B06D5">
        <w:rPr>
          <w:rFonts w:cs="Arial"/>
          <w:b/>
          <w:bCs/>
        </w:rPr>
        <w:t xml:space="preserve"> </w:t>
      </w:r>
      <w:r w:rsidRPr="00E20563">
        <w:rPr>
          <w:rFonts w:cs="Arial"/>
          <w:b/>
        </w:rPr>
        <w:t>Victorian Department of Economic Development, Jobs, Transport and Resources</w:t>
      </w:r>
      <w:r>
        <w:rPr>
          <w:rFonts w:cs="Arial"/>
          <w:b/>
        </w:rPr>
        <w:t xml:space="preserve"> and </w:t>
      </w:r>
      <w:r w:rsidR="00CD30EF" w:rsidRPr="00CD30EF">
        <w:rPr>
          <w:rFonts w:cs="Arial"/>
          <w:b/>
        </w:rPr>
        <w:t>Port Phillip Bay Scallops, Victoria</w:t>
      </w:r>
      <w:r w:rsidR="0029571C">
        <w:rPr>
          <w:rFonts w:cs="Arial"/>
          <w:b/>
        </w:rPr>
        <w:t>,</w:t>
      </w:r>
      <w:r w:rsidR="00CD30EF" w:rsidRPr="000B06D5">
        <w:rPr>
          <w:rFonts w:cs="Arial"/>
          <w:b/>
        </w:rPr>
        <w:t xml:space="preserve"> </w:t>
      </w:r>
      <w:r w:rsidR="00CD30EF" w:rsidRPr="00F64682">
        <w:rPr>
          <w:rFonts w:cs="Arial"/>
          <w:b/>
        </w:rPr>
        <w:t>on</w:t>
      </w:r>
      <w:r w:rsidR="00CD30EF" w:rsidRPr="006B1098">
        <w:rPr>
          <w:rFonts w:cs="Arial"/>
          <w:b/>
        </w:rPr>
        <w:t xml:space="preserve"> the ecologically sustainable man</w:t>
      </w:r>
      <w:r w:rsidR="00CD30EF">
        <w:rPr>
          <w:rFonts w:cs="Arial"/>
          <w:b/>
        </w:rPr>
        <w:t xml:space="preserve">agement of the </w:t>
      </w:r>
      <w:r w:rsidR="00CD30EF" w:rsidRPr="00CD30EF">
        <w:rPr>
          <w:rFonts w:cs="Arial"/>
          <w:b/>
        </w:rPr>
        <w:t xml:space="preserve">Victorian Scallop Dive (Port Phillip Bay) Fishery, </w:t>
      </w:r>
      <w:r w:rsidR="000B06D5" w:rsidRPr="000B06D5">
        <w:rPr>
          <w:b/>
        </w:rPr>
        <w:t>December</w:t>
      </w:r>
      <w:r w:rsidR="000B06D5">
        <w:rPr>
          <w:b/>
        </w:rPr>
        <w:t xml:space="preserve"> 2015</w:t>
      </w:r>
    </w:p>
    <w:p w:rsidR="006B1098" w:rsidRPr="00E14857" w:rsidRDefault="006B1098" w:rsidP="006B1098">
      <w:pPr>
        <w:rPr>
          <w:rFonts w:cs="Arial"/>
        </w:rPr>
      </w:pPr>
    </w:p>
    <w:p w:rsidR="00553449" w:rsidRPr="00DA0BF2" w:rsidRDefault="00553449" w:rsidP="00553449">
      <w:pPr>
        <w:pStyle w:val="ListNumber"/>
      </w:pPr>
      <w:r w:rsidRPr="00DA0BF2">
        <w:t xml:space="preserve">Operation of the fishery will be carried out in accordance with the </w:t>
      </w:r>
      <w:r w:rsidRPr="00A60BE0">
        <w:rPr>
          <w:rStyle w:val="Emphasis"/>
          <w:rFonts w:cs="Arial"/>
          <w:i w:val="0"/>
        </w:rPr>
        <w:t>management regime</w:t>
      </w:r>
      <w:r w:rsidRPr="00DA0BF2">
        <w:t xml:space="preserve"> under the Victorian </w:t>
      </w:r>
      <w:r w:rsidRPr="00DA0BF2">
        <w:rPr>
          <w:i/>
        </w:rPr>
        <w:t>Fisheries Act 1995</w:t>
      </w:r>
      <w:r w:rsidRPr="00DA0BF2">
        <w:t xml:space="preserve"> and the Victorian Fisheries Regulations 2009. </w:t>
      </w:r>
    </w:p>
    <w:p w:rsidR="00E20563" w:rsidRPr="00E20563" w:rsidRDefault="00E20563" w:rsidP="00553449">
      <w:pPr>
        <w:pStyle w:val="ListNumber"/>
        <w:rPr>
          <w:color w:val="000000"/>
        </w:rPr>
      </w:pPr>
      <w:r>
        <w:rPr>
          <w:rFonts w:cs="Arial"/>
        </w:rPr>
        <w:t xml:space="preserve">Port Phillip Bay Scallops </w:t>
      </w:r>
      <w:r w:rsidRPr="00F6308F">
        <w:rPr>
          <w:rFonts w:cs="Arial"/>
        </w:rPr>
        <w:t xml:space="preserve">to inform the Department of </w:t>
      </w:r>
      <w:r>
        <w:rPr>
          <w:rFonts w:cs="Arial"/>
        </w:rPr>
        <w:t xml:space="preserve">the Environment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changes to the</w:t>
      </w:r>
      <w:r>
        <w:rPr>
          <w:rFonts w:cs="Arial"/>
        </w:rPr>
        <w:t xml:space="preserve"> Victorian</w:t>
      </w:r>
      <w:r w:rsidRPr="00F6308F">
        <w:rPr>
          <w:rFonts w:cs="Arial"/>
        </w:rPr>
        <w:t xml:space="preserve"> </w:t>
      </w:r>
      <w:r w:rsidRPr="003E69BD">
        <w:rPr>
          <w:rFonts w:cs="Arial"/>
        </w:rPr>
        <w:t>Scallop Dive (Port</w:t>
      </w:r>
      <w:r>
        <w:rPr>
          <w:rFonts w:cs="Arial"/>
        </w:rPr>
        <w:t> </w:t>
      </w:r>
      <w:r w:rsidRPr="003E69BD">
        <w:rPr>
          <w:rFonts w:cs="Arial"/>
        </w:rPr>
        <w:t>Phillip</w:t>
      </w:r>
      <w:r>
        <w:rPr>
          <w:rFonts w:cs="Arial"/>
        </w:rPr>
        <w:t> </w:t>
      </w:r>
      <w:r w:rsidRPr="003E69BD">
        <w:rPr>
          <w:rFonts w:cs="Arial"/>
        </w:rPr>
        <w:t>Bay) Fishery</w:t>
      </w:r>
      <w:r w:rsidRPr="00F6308F">
        <w:rPr>
          <w:rFonts w:cs="Arial"/>
        </w:rPr>
        <w:t xml:space="preserve"> management arrangements that may affect the </w:t>
      </w:r>
      <w:r>
        <w:rPr>
          <w:rFonts w:cs="Arial"/>
        </w:rPr>
        <w:t>assessment against</w:t>
      </w:r>
      <w:r w:rsidRPr="00F6308F">
        <w:rPr>
          <w:rFonts w:cs="Arial"/>
        </w:rPr>
        <w:t xml:space="preserve"> which </w:t>
      </w:r>
      <w:r w:rsidRPr="00F6308F">
        <w:rPr>
          <w:rFonts w:cs="Arial"/>
          <w:i/>
          <w:iCs/>
        </w:rPr>
        <w:t>Environment</w:t>
      </w:r>
      <w:r>
        <w:rPr>
          <w:rFonts w:cs="Arial"/>
          <w:i/>
          <w:iCs/>
        </w:rPr>
        <w:t> </w:t>
      </w:r>
      <w:r w:rsidRPr="00F6308F">
        <w:rPr>
          <w:rFonts w:cs="Arial"/>
          <w:i/>
          <w:iCs/>
        </w:rPr>
        <w:t>Protection and Biodiversity Conservation Act 1999</w:t>
      </w:r>
      <w:r w:rsidRPr="00F6308F">
        <w:rPr>
          <w:rFonts w:cs="Arial"/>
        </w:rPr>
        <w:t xml:space="preserve"> decisions are </w:t>
      </w:r>
      <w:r>
        <w:rPr>
          <w:rFonts w:cs="Arial"/>
        </w:rPr>
        <w:t>made</w:t>
      </w:r>
      <w:r w:rsidRPr="00F6308F">
        <w:rPr>
          <w:rFonts w:cs="Arial"/>
        </w:rPr>
        <w:t>.</w:t>
      </w:r>
    </w:p>
    <w:p w:rsidR="00E20563" w:rsidRPr="009B5D9D" w:rsidRDefault="00E20563" w:rsidP="00E20563">
      <w:pPr>
        <w:pStyle w:val="ListNumber"/>
        <w:rPr>
          <w:i/>
          <w:color w:val="000000"/>
        </w:rPr>
      </w:pPr>
      <w:r w:rsidRPr="00E20563">
        <w:t xml:space="preserve">Port Phillip Bay Scallops to produce and present reports to the Department of the Environment annually as per Appendix B of the </w:t>
      </w:r>
      <w:r w:rsidRPr="00E20563">
        <w:rPr>
          <w:i/>
          <w:color w:val="000000"/>
        </w:rPr>
        <w:t>Guidelines for the Ecologically Sustainable Management of Fisheries - 2nd edition</w:t>
      </w:r>
      <w:r w:rsidRPr="009B5D9D">
        <w:rPr>
          <w:color w:val="000000"/>
        </w:rPr>
        <w:t>.</w:t>
      </w:r>
    </w:p>
    <w:p w:rsidR="00E20563" w:rsidRDefault="00E20563" w:rsidP="00E20563">
      <w:pPr>
        <w:pStyle w:val="ListNumber"/>
      </w:pPr>
      <w:r w:rsidRPr="00FD6DB5">
        <w:t xml:space="preserve">The </w:t>
      </w:r>
      <w:r w:rsidRPr="00FD6DB5">
        <w:rPr>
          <w:color w:val="000000"/>
        </w:rPr>
        <w:t>Victorian Department of Economic</w:t>
      </w:r>
      <w:r w:rsidRPr="00FD6DB5">
        <w:rPr>
          <w:bCs/>
          <w:noProof/>
        </w:rPr>
        <w:t xml:space="preserve"> Development, Jobs, Transport and Resources</w:t>
      </w:r>
      <w:r w:rsidRPr="00FD6DB5">
        <w:t xml:space="preserve"> to</w:t>
      </w:r>
      <w:r>
        <w:t xml:space="preserve"> d</w:t>
      </w:r>
      <w:r w:rsidRPr="00FD6DB5">
        <w:t>evelop</w:t>
      </w:r>
      <w:r>
        <w:t xml:space="preserve"> precautionary </w:t>
      </w:r>
      <w:r w:rsidRPr="00FD6DB5">
        <w:t xml:space="preserve">fishery specific performance indicators and performance measures </w:t>
      </w:r>
      <w:r>
        <w:t xml:space="preserve">linked to </w:t>
      </w:r>
      <w:r w:rsidRPr="00FD6DB5">
        <w:t xml:space="preserve">objectives </w:t>
      </w:r>
      <w:r>
        <w:t>for the fishery.</w:t>
      </w:r>
    </w:p>
    <w:p w:rsidR="00553449" w:rsidRPr="00DA0BF2" w:rsidRDefault="00553449" w:rsidP="00553449">
      <w:pPr>
        <w:spacing w:after="120"/>
        <w:rPr>
          <w:rFonts w:cs="Arial"/>
        </w:rPr>
      </w:pPr>
      <w:r w:rsidRPr="00DA0BF2">
        <w:t xml:space="preserve">5.  </w:t>
      </w:r>
      <w:r w:rsidR="00E20563">
        <w:t xml:space="preserve"> </w:t>
      </w:r>
      <w:r w:rsidRPr="00DA0BF2">
        <w:rPr>
          <w:rFonts w:cs="Arial"/>
        </w:rPr>
        <w:t xml:space="preserve">The </w:t>
      </w:r>
      <w:r w:rsidRPr="00DA0BF2">
        <w:rPr>
          <w:rFonts w:cs="Arial"/>
          <w:bCs/>
          <w:noProof/>
        </w:rPr>
        <w:t>Victorian Department of Economic Development, Jobs, Transport and Resources</w:t>
      </w:r>
      <w:r w:rsidRPr="00DA0BF2">
        <w:rPr>
          <w:rFonts w:cs="Arial"/>
        </w:rPr>
        <w:t xml:space="preserve"> to:</w:t>
      </w:r>
    </w:p>
    <w:p w:rsidR="00553449" w:rsidRPr="00DA0BF2" w:rsidRDefault="00553449" w:rsidP="00553449">
      <w:pPr>
        <w:numPr>
          <w:ilvl w:val="0"/>
          <w:numId w:val="38"/>
        </w:numPr>
        <w:spacing w:after="120" w:line="240" w:lineRule="auto"/>
        <w:rPr>
          <w:rFonts w:cs="Arial"/>
        </w:rPr>
      </w:pPr>
      <w:r w:rsidRPr="00DA0BF2">
        <w:rPr>
          <w:rFonts w:cs="Arial"/>
        </w:rPr>
        <w:t>continue to monitor and report catch and effort data annually</w:t>
      </w:r>
    </w:p>
    <w:p w:rsidR="00553449" w:rsidRPr="00DA0BF2" w:rsidRDefault="00553449" w:rsidP="00553449">
      <w:pPr>
        <w:numPr>
          <w:ilvl w:val="0"/>
          <w:numId w:val="38"/>
        </w:numPr>
        <w:spacing w:after="120" w:line="240" w:lineRule="auto"/>
        <w:rPr>
          <w:rFonts w:cs="Arial"/>
        </w:rPr>
      </w:pPr>
      <w:r w:rsidRPr="00DA0BF2">
        <w:rPr>
          <w:rFonts w:cs="Arial"/>
        </w:rPr>
        <w:t xml:space="preserve">continue to review stock assessments regularly and at least every three years and </w:t>
      </w:r>
    </w:p>
    <w:p w:rsidR="00AF7E9E" w:rsidRPr="00DA0BF2" w:rsidRDefault="00553449" w:rsidP="00AF7E9E">
      <w:pPr>
        <w:numPr>
          <w:ilvl w:val="0"/>
          <w:numId w:val="38"/>
        </w:numPr>
        <w:spacing w:after="240" w:line="240" w:lineRule="auto"/>
        <w:rPr>
          <w:rFonts w:cs="Arial"/>
        </w:rPr>
      </w:pPr>
      <w:r w:rsidRPr="00DA0BF2">
        <w:rPr>
          <w:rFonts w:cs="Arial"/>
        </w:rPr>
        <w:t>adjust management arrangements as appropriate,</w:t>
      </w:r>
    </w:p>
    <w:p w:rsidR="00553449" w:rsidRPr="00DA0BF2" w:rsidRDefault="00AF7E9E" w:rsidP="00E20563">
      <w:pPr>
        <w:tabs>
          <w:tab w:val="left" w:pos="142"/>
          <w:tab w:val="left" w:pos="284"/>
          <w:tab w:val="left" w:pos="426"/>
        </w:tabs>
        <w:spacing w:after="120" w:line="240" w:lineRule="auto"/>
        <w:rPr>
          <w:rFonts w:cs="Arial"/>
        </w:rPr>
      </w:pPr>
      <w:r w:rsidRPr="00DA0BF2">
        <w:rPr>
          <w:rFonts w:cs="Arial"/>
        </w:rPr>
        <w:t xml:space="preserve">   </w:t>
      </w:r>
      <w:r w:rsidR="00E20563">
        <w:rPr>
          <w:rFonts w:cs="Arial"/>
        </w:rPr>
        <w:t xml:space="preserve"> </w:t>
      </w:r>
      <w:r w:rsidRPr="00DA0BF2">
        <w:rPr>
          <w:rFonts w:cs="Arial"/>
        </w:rPr>
        <w:t xml:space="preserve"> </w:t>
      </w:r>
      <w:r w:rsidR="00E20563">
        <w:rPr>
          <w:rFonts w:cs="Arial"/>
        </w:rPr>
        <w:t xml:space="preserve"> </w:t>
      </w:r>
      <w:r w:rsidRPr="00DA0BF2">
        <w:rPr>
          <w:rFonts w:cs="Arial"/>
        </w:rPr>
        <w:t xml:space="preserve"> </w:t>
      </w:r>
      <w:proofErr w:type="gramStart"/>
      <w:r w:rsidR="00553449" w:rsidRPr="00DA0BF2">
        <w:rPr>
          <w:rFonts w:cs="Arial"/>
        </w:rPr>
        <w:t>to</w:t>
      </w:r>
      <w:proofErr w:type="gramEnd"/>
      <w:r w:rsidR="00553449" w:rsidRPr="00DA0BF2">
        <w:rPr>
          <w:rFonts w:cs="Arial"/>
        </w:rPr>
        <w:t xml:space="preserve"> ensure the risk of serial and spatial stock depletion is minimised.</w:t>
      </w:r>
    </w:p>
    <w:p w:rsidR="00553449" w:rsidRPr="00BE4C28" w:rsidRDefault="00553449" w:rsidP="00E20563">
      <w:pPr>
        <w:pStyle w:val="ListNumber"/>
        <w:numPr>
          <w:ilvl w:val="0"/>
          <w:numId w:val="0"/>
        </w:numPr>
        <w:tabs>
          <w:tab w:val="left" w:pos="142"/>
        </w:tabs>
        <w:ind w:left="369"/>
        <w:rPr>
          <w:i/>
        </w:rPr>
      </w:pPr>
    </w:p>
    <w:p w:rsidR="00BE4C28" w:rsidRDefault="00BE4C28" w:rsidP="00BE4C28">
      <w:pPr>
        <w:pStyle w:val="ListNumber"/>
        <w:numPr>
          <w:ilvl w:val="0"/>
          <w:numId w:val="0"/>
        </w:numPr>
        <w:spacing w:after="120"/>
        <w:ind w:left="369" w:hanging="369"/>
        <w:rPr>
          <w:rFonts w:cs="Arial"/>
          <w:b/>
          <w:bCs/>
        </w:rPr>
      </w:pPr>
    </w:p>
    <w:p w:rsidR="00553449" w:rsidRDefault="00553449" w:rsidP="00BE4C28">
      <w:pPr>
        <w:pStyle w:val="ListNumber"/>
        <w:numPr>
          <w:ilvl w:val="0"/>
          <w:numId w:val="0"/>
        </w:numPr>
        <w:spacing w:after="120"/>
        <w:ind w:left="369" w:hanging="369"/>
        <w:rPr>
          <w:rFonts w:cs="Arial"/>
          <w:b/>
          <w:bCs/>
        </w:rPr>
        <w:sectPr w:rsidR="00553449" w:rsidSect="00C325B9">
          <w:headerReference w:type="first" r:id="rId14"/>
          <w:pgSz w:w="11906" w:h="16838"/>
          <w:pgMar w:top="1134" w:right="1418" w:bottom="1134" w:left="1418" w:header="425" w:footer="425" w:gutter="0"/>
          <w:pgNumType w:start="1"/>
          <w:cols w:space="708"/>
          <w:titlePg/>
          <w:docGrid w:linePitch="360"/>
        </w:sectPr>
      </w:pPr>
    </w:p>
    <w:p w:rsidR="0050646D" w:rsidRDefault="0050646D" w:rsidP="0050646D">
      <w:pPr>
        <w:spacing w:before="200"/>
        <w:jc w:val="center"/>
        <w:rPr>
          <w:rFonts w:cs="Arial"/>
          <w:b/>
          <w:color w:val="000000"/>
          <w:u w:val="single"/>
        </w:rPr>
      </w:pPr>
      <w:r w:rsidRPr="00FC64FE">
        <w:rPr>
          <w:rFonts w:cs="Arial"/>
          <w:b/>
          <w:color w:val="000000"/>
          <w:u w:val="single"/>
        </w:rPr>
        <w:lastRenderedPageBreak/>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5"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16"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proofErr w:type="gramStart"/>
      <w:r>
        <w:rPr>
          <w:rFonts w:ascii="Arial" w:hAnsi="Arial" w:cs="Arial"/>
          <w:color w:val="000000"/>
          <w:sz w:val="22"/>
          <w:szCs w:val="22"/>
        </w:rPr>
        <w:t>y</w:t>
      </w:r>
      <w:r w:rsidRPr="00FC64FE">
        <w:rPr>
          <w:rFonts w:ascii="Arial" w:hAnsi="Arial" w:cs="Arial"/>
          <w:color w:val="000000"/>
          <w:sz w:val="22"/>
          <w:szCs w:val="22"/>
        </w:rPr>
        <w:t>ou</w:t>
      </w:r>
      <w:proofErr w:type="gramEnd"/>
      <w:r w:rsidRPr="00FC64FE">
        <w:rPr>
          <w:rFonts w:ascii="Arial" w:hAnsi="Arial" w:cs="Arial"/>
          <w:color w:val="000000"/>
          <w:sz w:val="22"/>
          <w:szCs w:val="22"/>
        </w:rPr>
        <w:t xml:space="preserve"> are receiving youth allowance, </w:t>
      </w:r>
      <w:proofErr w:type="spellStart"/>
      <w:r w:rsidRPr="00FC64FE">
        <w:rPr>
          <w:rFonts w:ascii="Arial" w:hAnsi="Arial" w:cs="Arial"/>
          <w:color w:val="000000"/>
          <w:sz w:val="22"/>
          <w:szCs w:val="22"/>
        </w:rPr>
        <w:t>Austudy</w:t>
      </w:r>
      <w:proofErr w:type="spellEnd"/>
      <w:r w:rsidRPr="00FC64FE">
        <w:rPr>
          <w:rFonts w:ascii="Arial" w:hAnsi="Arial" w:cs="Arial"/>
          <w:color w:val="000000"/>
          <w:sz w:val="22"/>
          <w:szCs w:val="22"/>
        </w:rPr>
        <w:t xml:space="preserve"> or ABSTUDY.</w:t>
      </w:r>
    </w:p>
    <w:p w:rsidR="00CC20A3" w:rsidRDefault="00CC20A3" w:rsidP="003F5EA9">
      <w:pPr>
        <w:pStyle w:val="NormalWeb"/>
        <w:spacing w:before="0" w:beforeAutospacing="0" w:after="240" w:afterAutospacing="0" w:line="276" w:lineRule="auto"/>
        <w:jc w:val="both"/>
        <w:rPr>
          <w:rFonts w:ascii="Arial" w:hAnsi="Arial" w:cs="Arial"/>
          <w:color w:val="000000"/>
          <w:sz w:val="22"/>
          <w:szCs w:val="22"/>
        </w:rPr>
      </w:pPr>
    </w:p>
    <w:p w:rsidR="0050646D" w:rsidRPr="00FC64FE" w:rsidRDefault="0050646D" w:rsidP="003F5EA9">
      <w:pPr>
        <w:pStyle w:val="NormalWeb"/>
        <w:spacing w:before="0" w:beforeAutospacing="0" w:after="24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17"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18"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19"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headerReference w:type="first" r:id="rId20"/>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965" w:rsidRDefault="005C1965" w:rsidP="00A60185">
      <w:pPr>
        <w:spacing w:after="0" w:line="240" w:lineRule="auto"/>
      </w:pPr>
      <w:r>
        <w:separator/>
      </w:r>
    </w:p>
  </w:endnote>
  <w:endnote w:type="continuationSeparator" w:id="0">
    <w:p w:rsidR="005C1965" w:rsidRDefault="005C1965"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74" w:rsidRDefault="006C647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965" w:rsidRPr="00785782" w:rsidRDefault="00343A00">
    <w:pPr>
      <w:pStyle w:val="Footer"/>
      <w:rPr>
        <w:sz w:val="22"/>
      </w:rPr>
    </w:pPr>
    <w:r w:rsidRPr="00785782">
      <w:rPr>
        <w:sz w:val="22"/>
      </w:rPr>
      <w:fldChar w:fldCharType="begin"/>
    </w:r>
    <w:r w:rsidR="005C1965" w:rsidRPr="00785782">
      <w:rPr>
        <w:sz w:val="22"/>
      </w:rPr>
      <w:instrText xml:space="preserve"> PAGE   \* MERGEFORMAT </w:instrText>
    </w:r>
    <w:r w:rsidRPr="00785782">
      <w:rPr>
        <w:sz w:val="22"/>
      </w:rPr>
      <w:fldChar w:fldCharType="separate"/>
    </w:r>
    <w:r w:rsidR="006C6474">
      <w:rPr>
        <w:noProof/>
        <w:sz w:val="22"/>
      </w:rPr>
      <w:t>2</w:t>
    </w:r>
    <w:r w:rsidRPr="00785782">
      <w:rPr>
        <w:sz w:val="22"/>
      </w:rPr>
      <w:fldChar w:fldCharType="end"/>
    </w:r>
  </w:p>
  <w:p w:rsidR="005C1965" w:rsidRDefault="005C19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965" w:rsidRDefault="005C1965" w:rsidP="00C43020">
    <w:pPr>
      <w:pStyle w:val="Footer"/>
    </w:pPr>
  </w:p>
  <w:p w:rsidR="005C1965" w:rsidRPr="00C43020" w:rsidRDefault="005C1965"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965" w:rsidRDefault="005C1965" w:rsidP="00A60185">
      <w:pPr>
        <w:spacing w:after="0" w:line="240" w:lineRule="auto"/>
      </w:pPr>
      <w:r>
        <w:separator/>
      </w:r>
    </w:p>
  </w:footnote>
  <w:footnote w:type="continuationSeparator" w:id="0">
    <w:p w:rsidR="005C1965" w:rsidRDefault="005C1965" w:rsidP="00A60185">
      <w:pPr>
        <w:spacing w:after="0" w:line="240" w:lineRule="auto"/>
      </w:pPr>
      <w:r>
        <w:continuationSeparator/>
      </w:r>
    </w:p>
  </w:footnote>
  <w:footnote w:id="1">
    <w:p w:rsidR="005C1965" w:rsidRDefault="005C1965"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965" w:rsidRDefault="00343A00" w:rsidP="00E45765">
    <w:pPr>
      <w:pStyle w:val="Classification"/>
    </w:pPr>
    <w:r>
      <w:fldChar w:fldCharType="begin"/>
    </w:r>
    <w:r w:rsidR="005C1965">
      <w:instrText xml:space="preserve"> DOCPROPERTY SecurityClassification \* MERGEFORMAT </w:instrText>
    </w:r>
    <w:r>
      <w:fldChar w:fldCharType="separate"/>
    </w:r>
    <w:r w:rsidR="005C1965">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965" w:rsidRDefault="00343A00">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Work:Logos all:SEWPaC Logo:DSEWPaC_inline_strip_black.eps" style="width:149.25pt;height:85.5pt;visibility:visible">
          <v:imagedata r:id="rId1" o:title="DSEWPaC_inline_strip_bla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965" w:rsidRDefault="00343A00"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252.75pt;height:54.75pt;visibility:visible;mso-wrap-style:square">
          <v:imagedata r:id="rId1" o:title="Dept the Environment inli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965" w:rsidRDefault="005C1965"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965" w:rsidRDefault="006C6474" w:rsidP="00C6319E">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Work:Logos all:SEWPaC Logo:DSEWPaC_inline_strip_black.eps" style="width:149.25pt;height:85.5pt;visibility:visible">
          <v:imagedata r:id="rId1" o:title="DSEWPaC_inline_strip_bla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nsid w:val="1D7120FB"/>
    <w:multiLevelType w:val="singleLevel"/>
    <w:tmpl w:val="2000EDEA"/>
    <w:lvl w:ilvl="0">
      <w:start w:val="1"/>
      <w:numFmt w:val="upperLetter"/>
      <w:lvlText w:val="%1:"/>
      <w:lvlJc w:val="left"/>
      <w:pPr>
        <w:ind w:left="360" w:hanging="360"/>
      </w:pPr>
      <w:rPr>
        <w:rFonts w:hint="default"/>
        <w:sz w:val="22"/>
      </w:rPr>
    </w:lvl>
  </w:abstractNum>
  <w:abstractNum w:abstractNumId="5">
    <w:nsid w:val="1F745BC2"/>
    <w:multiLevelType w:val="multilevel"/>
    <w:tmpl w:val="E5E89F92"/>
    <w:numStyleLink w:val="BulletList"/>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47C0363"/>
    <w:multiLevelType w:val="hybridMultilevel"/>
    <w:tmpl w:val="2FC272B8"/>
    <w:lvl w:ilvl="0" w:tplc="0C090017">
      <w:start w:val="1"/>
      <w:numFmt w:val="lowerLetter"/>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65456429"/>
    <w:multiLevelType w:val="multilevel"/>
    <w:tmpl w:val="72405B6A"/>
    <w:lvl w:ilvl="0">
      <w:start w:val="1"/>
      <w:numFmt w:val="decimal"/>
      <w:pStyle w:val="ListNumber"/>
      <w:lvlText w:val="%1."/>
      <w:lvlJc w:val="left"/>
      <w:pPr>
        <w:ind w:left="369" w:hanging="369"/>
      </w:pPr>
      <w:rPr>
        <w:rFonts w:ascii="Arial" w:hAnsi="Arial" w:hint="default"/>
        <w:b w:val="0"/>
        <w:i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8">
    <w:nsid w:val="6FAE23A7"/>
    <w:multiLevelType w:val="singleLevel"/>
    <w:tmpl w:val="2000EDEA"/>
    <w:lvl w:ilvl="0">
      <w:start w:val="1"/>
      <w:numFmt w:val="upperLetter"/>
      <w:lvlText w:val="%1:"/>
      <w:lvlJc w:val="left"/>
      <w:pPr>
        <w:ind w:left="360" w:hanging="360"/>
      </w:pPr>
      <w:rPr>
        <w:rFonts w:hint="default"/>
        <w:sz w:val="22"/>
      </w:rPr>
    </w:lvl>
  </w:abstractNum>
  <w:abstractNum w:abstractNumId="19">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7"/>
  </w:num>
  <w:num w:numId="4">
    <w:abstractNumId w:val="15"/>
  </w:num>
  <w:num w:numId="5">
    <w:abstractNumId w:val="7"/>
  </w:num>
  <w:num w:numId="6">
    <w:abstractNumId w:val="6"/>
  </w:num>
  <w:num w:numId="7">
    <w:abstractNumId w:val="13"/>
  </w:num>
  <w:num w:numId="8">
    <w:abstractNumId w:val="5"/>
  </w:num>
  <w:num w:numId="9">
    <w:abstractNumId w:val="4"/>
  </w:num>
  <w:num w:numId="10">
    <w:abstractNumId w:val="18"/>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10"/>
  </w:num>
  <w:num w:numId="18">
    <w:abstractNumId w:val="12"/>
  </w:num>
  <w:num w:numId="19">
    <w:abstractNumId w:val="20"/>
  </w:num>
  <w:num w:numId="20">
    <w:abstractNumId w:val="11"/>
  </w:num>
  <w:num w:numId="21">
    <w:abstractNumId w:val="9"/>
  </w:num>
  <w:num w:numId="22">
    <w:abstractNumId w:val="1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6"/>
  </w:num>
  <w:num w:numId="30">
    <w:abstractNumId w:val="6"/>
  </w:num>
  <w:num w:numId="31">
    <w:abstractNumId w:val="5"/>
  </w:num>
  <w:num w:numId="32">
    <w:abstractNumId w:val="5"/>
  </w:num>
  <w:num w:numId="33">
    <w:abstractNumId w:val="5"/>
  </w:num>
  <w:num w:numId="34">
    <w:abstractNumId w:val="5"/>
  </w:num>
  <w:num w:numId="35">
    <w:abstractNumId w:val="3"/>
  </w:num>
  <w:num w:numId="36">
    <w:abstractNumId w:val="0"/>
  </w:num>
  <w:num w:numId="37">
    <w:abstractNumId w:val="13"/>
  </w:num>
  <w:num w:numId="38">
    <w:abstractNumId w:val="8"/>
  </w:num>
  <w:num w:numId="39">
    <w:abstractNumId w:val="13"/>
  </w:num>
  <w:num w:numId="40">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9011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6D5"/>
    <w:rsid w:val="000B0B48"/>
    <w:rsid w:val="000B194A"/>
    <w:rsid w:val="000B3758"/>
    <w:rsid w:val="000B74A1"/>
    <w:rsid w:val="000B7681"/>
    <w:rsid w:val="000B7B42"/>
    <w:rsid w:val="000C02B7"/>
    <w:rsid w:val="000C5342"/>
    <w:rsid w:val="000C5DFC"/>
    <w:rsid w:val="000C63ED"/>
    <w:rsid w:val="000C706A"/>
    <w:rsid w:val="000D2887"/>
    <w:rsid w:val="000D504F"/>
    <w:rsid w:val="000D5528"/>
    <w:rsid w:val="000D61D0"/>
    <w:rsid w:val="000D6D63"/>
    <w:rsid w:val="000E0081"/>
    <w:rsid w:val="000E07CF"/>
    <w:rsid w:val="000E0B31"/>
    <w:rsid w:val="000F1E51"/>
    <w:rsid w:val="000F5C31"/>
    <w:rsid w:val="00101BAB"/>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6256"/>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0956"/>
    <w:rsid w:val="00212E75"/>
    <w:rsid w:val="00213DE8"/>
    <w:rsid w:val="00214B4E"/>
    <w:rsid w:val="00216118"/>
    <w:rsid w:val="002209AB"/>
    <w:rsid w:val="0022219F"/>
    <w:rsid w:val="00224D4E"/>
    <w:rsid w:val="002251E3"/>
    <w:rsid w:val="00227A95"/>
    <w:rsid w:val="00235467"/>
    <w:rsid w:val="002473FC"/>
    <w:rsid w:val="00252E3C"/>
    <w:rsid w:val="00261931"/>
    <w:rsid w:val="00261EFE"/>
    <w:rsid w:val="00262198"/>
    <w:rsid w:val="00271A2C"/>
    <w:rsid w:val="00285F1B"/>
    <w:rsid w:val="00292592"/>
    <w:rsid w:val="00292B81"/>
    <w:rsid w:val="0029571C"/>
    <w:rsid w:val="00297D18"/>
    <w:rsid w:val="002A11A4"/>
    <w:rsid w:val="002A2AC6"/>
    <w:rsid w:val="002A4671"/>
    <w:rsid w:val="002B14F6"/>
    <w:rsid w:val="002B18AE"/>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3A00"/>
    <w:rsid w:val="00344897"/>
    <w:rsid w:val="00344A99"/>
    <w:rsid w:val="0034563E"/>
    <w:rsid w:val="003518D6"/>
    <w:rsid w:val="0035460C"/>
    <w:rsid w:val="003556BD"/>
    <w:rsid w:val="00365147"/>
    <w:rsid w:val="00365A25"/>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085C"/>
    <w:rsid w:val="003F5EA9"/>
    <w:rsid w:val="003F6F5B"/>
    <w:rsid w:val="00402F24"/>
    <w:rsid w:val="0040342D"/>
    <w:rsid w:val="0041192D"/>
    <w:rsid w:val="00413D8E"/>
    <w:rsid w:val="00413EE1"/>
    <w:rsid w:val="0042128E"/>
    <w:rsid w:val="00421FEC"/>
    <w:rsid w:val="00423277"/>
    <w:rsid w:val="00430252"/>
    <w:rsid w:val="00432B60"/>
    <w:rsid w:val="00434A49"/>
    <w:rsid w:val="00435CC2"/>
    <w:rsid w:val="00440698"/>
    <w:rsid w:val="00441D43"/>
    <w:rsid w:val="00450FAE"/>
    <w:rsid w:val="004540E2"/>
    <w:rsid w:val="00455A78"/>
    <w:rsid w:val="0046116B"/>
    <w:rsid w:val="0046173C"/>
    <w:rsid w:val="00464930"/>
    <w:rsid w:val="00465B32"/>
    <w:rsid w:val="004712A5"/>
    <w:rsid w:val="0047266F"/>
    <w:rsid w:val="00476D6B"/>
    <w:rsid w:val="004811F6"/>
    <w:rsid w:val="00485FF0"/>
    <w:rsid w:val="00492C16"/>
    <w:rsid w:val="004A0678"/>
    <w:rsid w:val="004A4393"/>
    <w:rsid w:val="004A48A3"/>
    <w:rsid w:val="004A66F2"/>
    <w:rsid w:val="004A6F22"/>
    <w:rsid w:val="004B0D92"/>
    <w:rsid w:val="004B0EC0"/>
    <w:rsid w:val="004B3738"/>
    <w:rsid w:val="004B40DC"/>
    <w:rsid w:val="004B4500"/>
    <w:rsid w:val="004B66F1"/>
    <w:rsid w:val="004C3C1E"/>
    <w:rsid w:val="004C3EA0"/>
    <w:rsid w:val="004C4A81"/>
    <w:rsid w:val="004D31A7"/>
    <w:rsid w:val="004E0330"/>
    <w:rsid w:val="004E47E7"/>
    <w:rsid w:val="004F60AC"/>
    <w:rsid w:val="004F7169"/>
    <w:rsid w:val="00500D66"/>
    <w:rsid w:val="0050646D"/>
    <w:rsid w:val="00514C8E"/>
    <w:rsid w:val="0052361B"/>
    <w:rsid w:val="00525EF4"/>
    <w:rsid w:val="0052681E"/>
    <w:rsid w:val="00527851"/>
    <w:rsid w:val="00531DBF"/>
    <w:rsid w:val="00535D49"/>
    <w:rsid w:val="0054376F"/>
    <w:rsid w:val="00545759"/>
    <w:rsid w:val="00545BE0"/>
    <w:rsid w:val="00553449"/>
    <w:rsid w:val="0055360E"/>
    <w:rsid w:val="00562E85"/>
    <w:rsid w:val="0056332F"/>
    <w:rsid w:val="0056373D"/>
    <w:rsid w:val="00566906"/>
    <w:rsid w:val="005675AE"/>
    <w:rsid w:val="00581C39"/>
    <w:rsid w:val="00585198"/>
    <w:rsid w:val="00586CB3"/>
    <w:rsid w:val="00587579"/>
    <w:rsid w:val="005903B6"/>
    <w:rsid w:val="005931E7"/>
    <w:rsid w:val="005A0247"/>
    <w:rsid w:val="005B140D"/>
    <w:rsid w:val="005B5BB6"/>
    <w:rsid w:val="005C1965"/>
    <w:rsid w:val="005C1970"/>
    <w:rsid w:val="005C1FEA"/>
    <w:rsid w:val="005C2672"/>
    <w:rsid w:val="005C3495"/>
    <w:rsid w:val="005C744D"/>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C6474"/>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7D0E"/>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7F79B8"/>
    <w:rsid w:val="00800F64"/>
    <w:rsid w:val="00802F0B"/>
    <w:rsid w:val="00810A67"/>
    <w:rsid w:val="00813398"/>
    <w:rsid w:val="008134FE"/>
    <w:rsid w:val="00821A31"/>
    <w:rsid w:val="00821AC5"/>
    <w:rsid w:val="00831030"/>
    <w:rsid w:val="008316C6"/>
    <w:rsid w:val="00833CF7"/>
    <w:rsid w:val="00843089"/>
    <w:rsid w:val="00845601"/>
    <w:rsid w:val="008518B4"/>
    <w:rsid w:val="00855C5C"/>
    <w:rsid w:val="008565B9"/>
    <w:rsid w:val="0086185F"/>
    <w:rsid w:val="00882459"/>
    <w:rsid w:val="00890C23"/>
    <w:rsid w:val="00896963"/>
    <w:rsid w:val="008A2B4A"/>
    <w:rsid w:val="008A2D87"/>
    <w:rsid w:val="008A3C96"/>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55A76"/>
    <w:rsid w:val="00957CF2"/>
    <w:rsid w:val="009602A8"/>
    <w:rsid w:val="0096170E"/>
    <w:rsid w:val="0097415B"/>
    <w:rsid w:val="00976E4A"/>
    <w:rsid w:val="009A1A89"/>
    <w:rsid w:val="009B3234"/>
    <w:rsid w:val="009B38BE"/>
    <w:rsid w:val="009C333F"/>
    <w:rsid w:val="009C3D0F"/>
    <w:rsid w:val="009C5DFC"/>
    <w:rsid w:val="009D2FDC"/>
    <w:rsid w:val="009E2913"/>
    <w:rsid w:val="009F35E2"/>
    <w:rsid w:val="009F5BEB"/>
    <w:rsid w:val="009F65F9"/>
    <w:rsid w:val="009F66C9"/>
    <w:rsid w:val="009F68BA"/>
    <w:rsid w:val="009F7C99"/>
    <w:rsid w:val="00A02188"/>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2595"/>
    <w:rsid w:val="00A539B1"/>
    <w:rsid w:val="00A55F5B"/>
    <w:rsid w:val="00A57FB9"/>
    <w:rsid w:val="00A60185"/>
    <w:rsid w:val="00A60B0D"/>
    <w:rsid w:val="00A60BE0"/>
    <w:rsid w:val="00A65959"/>
    <w:rsid w:val="00A661EA"/>
    <w:rsid w:val="00A70809"/>
    <w:rsid w:val="00A76E17"/>
    <w:rsid w:val="00A82E20"/>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AF7E9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B6CFD"/>
    <w:rsid w:val="00BC0616"/>
    <w:rsid w:val="00BC4215"/>
    <w:rsid w:val="00BC473A"/>
    <w:rsid w:val="00BD1A6F"/>
    <w:rsid w:val="00BD5DB8"/>
    <w:rsid w:val="00BD5F54"/>
    <w:rsid w:val="00BE033E"/>
    <w:rsid w:val="00BE4871"/>
    <w:rsid w:val="00BE4C28"/>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4DBC"/>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20A3"/>
    <w:rsid w:val="00CC39F8"/>
    <w:rsid w:val="00CC4365"/>
    <w:rsid w:val="00CD11B0"/>
    <w:rsid w:val="00CD2830"/>
    <w:rsid w:val="00CD30EF"/>
    <w:rsid w:val="00CD3A95"/>
    <w:rsid w:val="00CD49AD"/>
    <w:rsid w:val="00CD7E72"/>
    <w:rsid w:val="00CE344D"/>
    <w:rsid w:val="00CE42D0"/>
    <w:rsid w:val="00CE6A38"/>
    <w:rsid w:val="00CE71C2"/>
    <w:rsid w:val="00CF26E2"/>
    <w:rsid w:val="00CF42D5"/>
    <w:rsid w:val="00CF4EDA"/>
    <w:rsid w:val="00CF7CF5"/>
    <w:rsid w:val="00D01D39"/>
    <w:rsid w:val="00D021CB"/>
    <w:rsid w:val="00D03FB1"/>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1EE2"/>
    <w:rsid w:val="00D43399"/>
    <w:rsid w:val="00D45EE3"/>
    <w:rsid w:val="00D50618"/>
    <w:rsid w:val="00D509E9"/>
    <w:rsid w:val="00D50A8A"/>
    <w:rsid w:val="00D53B1C"/>
    <w:rsid w:val="00D5575B"/>
    <w:rsid w:val="00D62131"/>
    <w:rsid w:val="00D64914"/>
    <w:rsid w:val="00D77838"/>
    <w:rsid w:val="00D80F3B"/>
    <w:rsid w:val="00D949E4"/>
    <w:rsid w:val="00DA0BF2"/>
    <w:rsid w:val="00DA1B12"/>
    <w:rsid w:val="00DA54C9"/>
    <w:rsid w:val="00DA6739"/>
    <w:rsid w:val="00DA6CAE"/>
    <w:rsid w:val="00DA6FBC"/>
    <w:rsid w:val="00DA7D88"/>
    <w:rsid w:val="00DB1A9E"/>
    <w:rsid w:val="00DB3082"/>
    <w:rsid w:val="00DB31D6"/>
    <w:rsid w:val="00DB4005"/>
    <w:rsid w:val="00DB4CBF"/>
    <w:rsid w:val="00DC34EB"/>
    <w:rsid w:val="00DC781A"/>
    <w:rsid w:val="00DD1729"/>
    <w:rsid w:val="00DD714D"/>
    <w:rsid w:val="00DE633A"/>
    <w:rsid w:val="00DE6446"/>
    <w:rsid w:val="00DF1E5B"/>
    <w:rsid w:val="00DF1F1E"/>
    <w:rsid w:val="00DF2275"/>
    <w:rsid w:val="00DF3F5E"/>
    <w:rsid w:val="00DF603D"/>
    <w:rsid w:val="00DF7BCD"/>
    <w:rsid w:val="00E0596E"/>
    <w:rsid w:val="00E06F66"/>
    <w:rsid w:val="00E1333E"/>
    <w:rsid w:val="00E138B9"/>
    <w:rsid w:val="00E14857"/>
    <w:rsid w:val="00E150B6"/>
    <w:rsid w:val="00E20563"/>
    <w:rsid w:val="00E22AD5"/>
    <w:rsid w:val="00E356E5"/>
    <w:rsid w:val="00E35762"/>
    <w:rsid w:val="00E36F81"/>
    <w:rsid w:val="00E44648"/>
    <w:rsid w:val="00E452FA"/>
    <w:rsid w:val="00E45765"/>
    <w:rsid w:val="00E45C14"/>
    <w:rsid w:val="00E45E10"/>
    <w:rsid w:val="00E5098C"/>
    <w:rsid w:val="00E50DC9"/>
    <w:rsid w:val="00E53647"/>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D1E76"/>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75B5A"/>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 w:val="00FF7822"/>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011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normal-dot">
    <w:name w:val="normal-dot"/>
    <w:basedOn w:val="Normal"/>
    <w:rsid w:val="00BE4C28"/>
    <w:pPr>
      <w:tabs>
        <w:tab w:val="num" w:pos="360"/>
      </w:tabs>
      <w:spacing w:before="120" w:after="0" w:line="240" w:lineRule="auto"/>
      <w:ind w:left="357" w:hanging="357"/>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foi@environment.gov.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nvironment.gov.au/foi/index.html" TargetMode="Externa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at.gov.au/" TargetMode="External"/><Relationship Id="rId10" Type="http://schemas.openxmlformats.org/officeDocument/2006/relationships/footer" Target="footer1.xml"/><Relationship Id="rId19" Type="http://schemas.openxmlformats.org/officeDocument/2006/relationships/hyperlink" Target="mailto:Principal.Registry@aat.gov.a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ACABDD-E4FD-4F45-8354-B4F0CB98F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1244</Words>
  <Characters>7095</Characters>
  <Application>Microsoft Office Word</Application>
  <DocSecurity>0</DocSecurity>
  <Lines>59</Lines>
  <Paragraphs>16</Paragraphs>
  <ScaleCrop>false</ScaleCrop>
  <Company/>
  <LinksUpToDate>false</LinksUpToDate>
  <CharactersWithSpaces>8323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VIC Minister for Agriculture – December 2015</dc:title>
  <dc:creator/>
  <cp:lastModifiedBy/>
  <cp:revision>1</cp:revision>
  <dcterms:created xsi:type="dcterms:W3CDTF">2015-12-15T05:07:00Z</dcterms:created>
  <dcterms:modified xsi:type="dcterms:W3CDTF">2015-12-15T05:08:00Z</dcterms:modified>
</cp:coreProperties>
</file>