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CA2F6C" w:rsidP="00860E65">
      <w:pPr>
        <w:pStyle w:val="Title"/>
        <w:rPr>
          <w:rFonts w:ascii="Arial" w:hAnsi="Arial" w:cs="Arial"/>
          <w:sz w:val="24"/>
          <w:szCs w:val="24"/>
          <w:lang w:val="en-US"/>
        </w:rPr>
      </w:pPr>
      <w:r>
        <w:rPr>
          <w:rFonts w:ascii="Arial" w:hAnsi="Arial" w:cs="Arial"/>
          <w:i/>
          <w:iCs/>
          <w:sz w:val="24"/>
          <w:szCs w:val="24"/>
        </w:rPr>
        <w:t xml:space="preserve">Antechinus </w:t>
      </w:r>
      <w:proofErr w:type="spellStart"/>
      <w:r>
        <w:rPr>
          <w:rFonts w:ascii="Arial" w:hAnsi="Arial" w:cs="Arial"/>
          <w:i/>
          <w:iCs/>
          <w:sz w:val="24"/>
          <w:szCs w:val="24"/>
        </w:rPr>
        <w:t>minimus</w:t>
      </w:r>
      <w:proofErr w:type="spellEnd"/>
      <w:r>
        <w:rPr>
          <w:rFonts w:ascii="Arial" w:hAnsi="Arial" w:cs="Arial"/>
          <w:i/>
          <w:iCs/>
          <w:sz w:val="24"/>
          <w:szCs w:val="24"/>
        </w:rPr>
        <w:t xml:space="preserve"> </w:t>
      </w:r>
      <w:proofErr w:type="spellStart"/>
      <w:r>
        <w:rPr>
          <w:rFonts w:ascii="Arial" w:hAnsi="Arial" w:cs="Arial"/>
          <w:i/>
          <w:iCs/>
          <w:sz w:val="24"/>
          <w:szCs w:val="24"/>
        </w:rPr>
        <w:t>maritimus</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sidR="001B5EAC">
        <w:rPr>
          <w:rFonts w:ascii="Arial" w:hAnsi="Arial" w:cs="Arial"/>
          <w:iCs/>
          <w:sz w:val="24"/>
          <w:szCs w:val="24"/>
        </w:rPr>
        <w:t>s</w:t>
      </w:r>
      <w:r>
        <w:rPr>
          <w:rFonts w:ascii="Arial" w:hAnsi="Arial" w:cs="Arial"/>
          <w:iCs/>
          <w:sz w:val="24"/>
          <w:szCs w:val="24"/>
        </w:rPr>
        <w:t>wamp antechinus</w:t>
      </w:r>
      <w:r w:rsidR="001744CC">
        <w:rPr>
          <w:rFonts w:ascii="Arial" w:hAnsi="Arial" w:cs="Arial"/>
          <w:iCs/>
          <w:sz w:val="24"/>
          <w:szCs w:val="24"/>
        </w:rPr>
        <w:t xml:space="preserve"> (coastal Victoria and far south-eastern South Australia)</w:t>
      </w:r>
      <w:r w:rsidR="00860E65" w:rsidRPr="003A6857">
        <w:rPr>
          <w:rFonts w:ascii="Arial" w:hAnsi="Arial" w:cs="Arial"/>
          <w:iCs/>
          <w:sz w:val="24"/>
          <w:szCs w:val="24"/>
        </w:rPr>
        <w:t>)</w:t>
      </w:r>
    </w:p>
    <w:p w:rsidR="00493E22" w:rsidRDefault="00493E22" w:rsidP="00A73F3E">
      <w:pPr>
        <w:pStyle w:val="NormalWeb"/>
        <w:spacing w:before="120" w:after="200" w:afterAutospacing="0"/>
        <w:ind w:left="720" w:hanging="72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reasons supporting them, related to:</w:t>
      </w:r>
    </w:p>
    <w:p w:rsidR="00860E65" w:rsidRPr="00B469D1" w:rsidRDefault="00860E65" w:rsidP="00A73F3E">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r w:rsidRPr="00B469D1">
        <w:rPr>
          <w:rFonts w:ascii="Arial" w:hAnsi="Arial" w:cs="Arial"/>
          <w:sz w:val="22"/>
          <w:szCs w:val="22"/>
        </w:rPr>
        <w:t xml:space="preserve">the eligibility of </w:t>
      </w:r>
      <w:r w:rsidR="00CA2F6C" w:rsidRPr="00B469D1">
        <w:rPr>
          <w:rFonts w:ascii="Arial" w:hAnsi="Arial" w:cs="Arial"/>
          <w:i/>
          <w:sz w:val="22"/>
          <w:szCs w:val="22"/>
        </w:rPr>
        <w:t xml:space="preserve">Antechinus </w:t>
      </w:r>
      <w:proofErr w:type="spellStart"/>
      <w:r w:rsidR="00CA2F6C" w:rsidRPr="00B469D1">
        <w:rPr>
          <w:rFonts w:ascii="Arial" w:hAnsi="Arial" w:cs="Arial"/>
          <w:i/>
          <w:sz w:val="22"/>
          <w:szCs w:val="22"/>
        </w:rPr>
        <w:t>minimus</w:t>
      </w:r>
      <w:proofErr w:type="spellEnd"/>
      <w:r w:rsidR="00CA2F6C" w:rsidRPr="00B469D1">
        <w:rPr>
          <w:rFonts w:ascii="Arial" w:hAnsi="Arial" w:cs="Arial"/>
          <w:i/>
          <w:sz w:val="22"/>
          <w:szCs w:val="22"/>
        </w:rPr>
        <w:t xml:space="preserve"> </w:t>
      </w:r>
      <w:proofErr w:type="spellStart"/>
      <w:r w:rsidR="00CA2F6C" w:rsidRPr="00B469D1">
        <w:rPr>
          <w:rFonts w:ascii="Arial" w:hAnsi="Arial" w:cs="Arial"/>
          <w:i/>
          <w:sz w:val="22"/>
          <w:szCs w:val="22"/>
        </w:rPr>
        <w:t>maritimus</w:t>
      </w:r>
      <w:proofErr w:type="spellEnd"/>
      <w:r w:rsidR="001B5EAC" w:rsidRPr="00B469D1">
        <w:rPr>
          <w:rFonts w:ascii="Arial" w:hAnsi="Arial" w:cs="Arial"/>
          <w:sz w:val="22"/>
          <w:szCs w:val="22"/>
        </w:rPr>
        <w:t xml:space="preserve"> (s</w:t>
      </w:r>
      <w:r w:rsidR="00CA2F6C" w:rsidRPr="00B469D1">
        <w:rPr>
          <w:rFonts w:ascii="Arial" w:hAnsi="Arial" w:cs="Arial"/>
          <w:sz w:val="22"/>
          <w:szCs w:val="22"/>
        </w:rPr>
        <w:t>wamp antechinus</w:t>
      </w:r>
      <w:r w:rsidR="001744CC" w:rsidRPr="00B469D1">
        <w:rPr>
          <w:rFonts w:ascii="Arial" w:hAnsi="Arial" w:cs="Arial"/>
          <w:sz w:val="22"/>
          <w:szCs w:val="22"/>
        </w:rPr>
        <w:t xml:space="preserve"> (coastal Victoria and far south-eastern South Australia))</w:t>
      </w:r>
      <w:r w:rsidRPr="00B469D1">
        <w:rPr>
          <w:rFonts w:ascii="Arial" w:hAnsi="Arial" w:cs="Arial"/>
          <w:sz w:val="22"/>
          <w:szCs w:val="22"/>
        </w:rPr>
        <w:t xml:space="preserve"> for inclusion on the EPBC Act threatened species list</w:t>
      </w:r>
      <w:r w:rsidR="00836BCA">
        <w:rPr>
          <w:rFonts w:ascii="Arial" w:hAnsi="Arial" w:cs="Arial"/>
          <w:sz w:val="22"/>
          <w:szCs w:val="22"/>
        </w:rPr>
        <w:t xml:space="preserve"> in the V</w:t>
      </w:r>
      <w:r w:rsidR="008F36DF">
        <w:rPr>
          <w:rFonts w:ascii="Arial" w:hAnsi="Arial" w:cs="Arial"/>
          <w:sz w:val="22"/>
          <w:szCs w:val="22"/>
        </w:rPr>
        <w:t>ulnerable category</w:t>
      </w:r>
      <w:r w:rsidR="008F36DF" w:rsidRPr="00B469D1">
        <w:rPr>
          <w:rFonts w:ascii="Arial" w:hAnsi="Arial" w:cs="Arial"/>
          <w:sz w:val="22"/>
          <w:szCs w:val="22"/>
        </w:rPr>
        <w:t>;</w:t>
      </w:r>
      <w:r w:rsidRPr="00B469D1">
        <w:rPr>
          <w:rFonts w:ascii="Arial" w:hAnsi="Arial" w:cs="Arial"/>
          <w:sz w:val="22"/>
          <w:szCs w:val="22"/>
        </w:rPr>
        <w:t xml:space="preserve"> and </w:t>
      </w:r>
    </w:p>
    <w:p w:rsidR="00860E65" w:rsidRDefault="00860E65" w:rsidP="00A73F3E">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8045D5">
        <w:rPr>
          <w:rFonts w:ascii="Arial" w:hAnsi="Arial" w:cs="Arial"/>
          <w:sz w:val="22"/>
          <w:szCs w:val="22"/>
        </w:rPr>
        <w:t>sub</w:t>
      </w:r>
      <w:r>
        <w:rPr>
          <w:rFonts w:ascii="Arial" w:hAnsi="Arial" w:cs="Arial"/>
          <w:sz w:val="22"/>
          <w:szCs w:val="22"/>
        </w:rPr>
        <w:t>species.</w:t>
      </w:r>
    </w:p>
    <w:p w:rsidR="00860E65" w:rsidRDefault="009D45F6" w:rsidP="00A73F3E">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A73F3E">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A73F3E">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A73F3E">
      <w:pPr>
        <w:spacing w:after="20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A73F3E" w:rsidRPr="00FF2698" w:rsidRDefault="00860E65" w:rsidP="00A73F3E">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C600A3">
        <w:rPr>
          <w:rFonts w:ascii="Arial" w:hAnsi="Arial" w:cs="Arial"/>
          <w:b/>
          <w:sz w:val="22"/>
          <w:szCs w:val="22"/>
        </w:rPr>
        <w:t>25</w:t>
      </w:r>
      <w:r w:rsidR="00FF2698" w:rsidRPr="00FF2698">
        <w:rPr>
          <w:rFonts w:ascii="Arial" w:hAnsi="Arial" w:cs="Arial"/>
          <w:b/>
          <w:sz w:val="22"/>
          <w:szCs w:val="22"/>
        </w:rPr>
        <w:t xml:space="preserve"> November 2015</w:t>
      </w:r>
      <w:r w:rsidRPr="00FF2698">
        <w:rPr>
          <w:rFonts w:ascii="Arial" w:hAnsi="Arial" w:cs="Arial"/>
          <w:b/>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493E22">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493E22">
              <w:rPr>
                <w:rFonts w:ascii="Arial" w:hAnsi="Arial" w:cs="Arial"/>
                <w:sz w:val="22"/>
                <w:szCs w:val="22"/>
              </w:rPr>
              <w:t xml:space="preserve">subspecies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8045D5">
              <w:rPr>
                <w:rFonts w:ascii="Arial" w:hAnsi="Arial" w:cs="Arial"/>
                <w:sz w:val="22"/>
                <w:szCs w:val="22"/>
              </w:rPr>
              <w:t xml:space="preserve"> 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4B6506" w:rsidP="00860E65">
            <w:pPr>
              <w:jc w:val="right"/>
              <w:rPr>
                <w:rFonts w:ascii="Arial" w:hAnsi="Arial" w:cs="Arial"/>
                <w:sz w:val="22"/>
                <w:szCs w:val="22"/>
              </w:rPr>
            </w:pPr>
            <w:r w:rsidRPr="004B6506">
              <w:rPr>
                <w:rFonts w:ascii="Arial" w:hAnsi="Arial" w:cs="Arial"/>
                <w:sz w:val="22"/>
                <w:szCs w:val="22"/>
              </w:rPr>
              <w:t>8</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4B6506" w:rsidP="00E9710E">
            <w:pPr>
              <w:jc w:val="right"/>
              <w:rPr>
                <w:rFonts w:ascii="Arial" w:hAnsi="Arial" w:cs="Arial"/>
                <w:sz w:val="22"/>
                <w:szCs w:val="22"/>
              </w:rPr>
            </w:pPr>
            <w:r w:rsidRPr="004B6506">
              <w:rPr>
                <w:rFonts w:ascii="Arial" w:hAnsi="Arial" w:cs="Arial"/>
                <w:sz w:val="22"/>
                <w:szCs w:val="22"/>
              </w:rPr>
              <w:t>10</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860E65">
            <w:pPr>
              <w:jc w:val="right"/>
              <w:rPr>
                <w:rFonts w:ascii="Arial" w:hAnsi="Arial" w:cs="Arial"/>
                <w:sz w:val="22"/>
                <w:szCs w:val="22"/>
              </w:rPr>
            </w:pPr>
            <w:r w:rsidRPr="004B6506">
              <w:rPr>
                <w:rFonts w:ascii="Arial" w:hAnsi="Arial" w:cs="Arial"/>
                <w:sz w:val="22"/>
                <w:szCs w:val="22"/>
              </w:rPr>
              <w:t>1</w:t>
            </w:r>
            <w:r w:rsidR="004B6506" w:rsidRPr="004B6506">
              <w:rPr>
                <w:rFonts w:ascii="Arial" w:hAnsi="Arial" w:cs="Arial"/>
                <w:sz w:val="22"/>
                <w:szCs w:val="22"/>
              </w:rPr>
              <w:t>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144048"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CA2F6C" w:rsidP="00860E65">
      <w:pPr>
        <w:jc w:val="center"/>
        <w:rPr>
          <w:rFonts w:ascii="Arial" w:hAnsi="Arial" w:cs="Arial"/>
          <w:i/>
          <w:sz w:val="32"/>
          <w:szCs w:val="32"/>
        </w:rPr>
      </w:pPr>
      <w:r>
        <w:rPr>
          <w:rStyle w:val="Heading1Char"/>
          <w:rFonts w:ascii="Arial" w:hAnsi="Arial" w:cs="Arial"/>
          <w:i/>
          <w:sz w:val="32"/>
          <w:szCs w:val="32"/>
          <w:u w:val="none"/>
        </w:rPr>
        <w:lastRenderedPageBreak/>
        <w:t xml:space="preserve">Antechinus </w:t>
      </w:r>
      <w:proofErr w:type="spellStart"/>
      <w:r>
        <w:rPr>
          <w:rStyle w:val="Heading1Char"/>
          <w:rFonts w:ascii="Arial" w:hAnsi="Arial" w:cs="Arial"/>
          <w:i/>
          <w:sz w:val="32"/>
          <w:szCs w:val="32"/>
          <w:u w:val="none"/>
        </w:rPr>
        <w:t>minimus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maritimus</w:t>
      </w:r>
      <w:proofErr w:type="spellEnd"/>
    </w:p>
    <w:p w:rsidR="00860E65" w:rsidRPr="00424584" w:rsidRDefault="00860E65" w:rsidP="00860E65">
      <w:pPr>
        <w:jc w:val="center"/>
        <w:rPr>
          <w:rFonts w:ascii="Arial" w:hAnsi="Arial" w:cs="Arial"/>
          <w:sz w:val="22"/>
          <w:szCs w:val="22"/>
        </w:rPr>
      </w:pPr>
    </w:p>
    <w:p w:rsidR="00860E65" w:rsidRPr="00A73F3E" w:rsidRDefault="00893FB7" w:rsidP="00860E65">
      <w:pPr>
        <w:jc w:val="center"/>
        <w:rPr>
          <w:rFonts w:ascii="Arial" w:hAnsi="Arial" w:cs="Arial"/>
          <w:sz w:val="20"/>
          <w:szCs w:val="20"/>
        </w:rPr>
      </w:pPr>
      <w:r>
        <w:rPr>
          <w:rStyle w:val="Heading1Char"/>
          <w:rFonts w:ascii="Arial" w:hAnsi="Arial" w:cs="Arial"/>
          <w:sz w:val="22"/>
          <w:szCs w:val="22"/>
          <w:u w:val="none"/>
        </w:rPr>
        <w:t>S</w:t>
      </w:r>
      <w:r w:rsidR="00CA2F6C" w:rsidRPr="00A73F3E">
        <w:rPr>
          <w:rStyle w:val="Heading1Char"/>
          <w:rFonts w:ascii="Arial" w:hAnsi="Arial" w:cs="Arial"/>
          <w:sz w:val="22"/>
          <w:szCs w:val="22"/>
          <w:u w:val="none"/>
        </w:rPr>
        <w:t>wamp antechinus</w:t>
      </w:r>
      <w:r w:rsidR="00B469D1" w:rsidRPr="00A73F3E">
        <w:rPr>
          <w:rStyle w:val="Heading1Char"/>
          <w:rFonts w:ascii="Arial" w:hAnsi="Arial" w:cs="Arial"/>
          <w:sz w:val="22"/>
          <w:szCs w:val="22"/>
          <w:u w:val="none"/>
        </w:rPr>
        <w:t xml:space="preserve"> </w:t>
      </w:r>
      <w:r w:rsidR="00B469D1" w:rsidRPr="00A73F3E">
        <w:rPr>
          <w:rFonts w:ascii="Arial" w:hAnsi="Arial" w:cs="Arial"/>
          <w:sz w:val="22"/>
          <w:szCs w:val="22"/>
        </w:rPr>
        <w:t>(coastal Victoria and far south-eastern South Australia)</w:t>
      </w:r>
    </w:p>
    <w:p w:rsidR="00A73F3E" w:rsidRDefault="00A73F3E" w:rsidP="00A14B8C">
      <w:pPr>
        <w:spacing w:after="160"/>
        <w:rPr>
          <w:rFonts w:ascii="Arial" w:hAnsi="Arial" w:cs="Arial"/>
          <w:sz w:val="22"/>
          <w:szCs w:val="22"/>
        </w:rPr>
      </w:pPr>
    </w:p>
    <w:p w:rsidR="00A73F3E" w:rsidRDefault="00A14B8C" w:rsidP="00A73F3E">
      <w:pPr>
        <w:spacing w:after="36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Default="008040B8" w:rsidP="00FE06EC">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1B5EAC">
        <w:rPr>
          <w:rFonts w:ascii="Arial" w:hAnsi="Arial" w:cs="Arial"/>
          <w:i/>
          <w:sz w:val="22"/>
          <w:szCs w:val="22"/>
        </w:rPr>
        <w:t xml:space="preserve">Antechinus </w:t>
      </w:r>
      <w:proofErr w:type="spellStart"/>
      <w:r w:rsidR="001B5EAC">
        <w:rPr>
          <w:rFonts w:ascii="Arial" w:hAnsi="Arial" w:cs="Arial"/>
          <w:i/>
          <w:sz w:val="22"/>
          <w:szCs w:val="22"/>
        </w:rPr>
        <w:t>minimus</w:t>
      </w:r>
      <w:proofErr w:type="spellEnd"/>
      <w:r w:rsidR="001B5EAC">
        <w:rPr>
          <w:rFonts w:ascii="Arial" w:hAnsi="Arial" w:cs="Arial"/>
          <w:i/>
          <w:sz w:val="22"/>
          <w:szCs w:val="22"/>
        </w:rPr>
        <w:t xml:space="preserve"> </w:t>
      </w:r>
      <w:proofErr w:type="spellStart"/>
      <w:r w:rsidR="001B5EAC">
        <w:rPr>
          <w:rFonts w:ascii="Arial" w:hAnsi="Arial" w:cs="Arial"/>
          <w:i/>
          <w:sz w:val="22"/>
          <w:szCs w:val="22"/>
        </w:rPr>
        <w:t>maritimus</w:t>
      </w:r>
      <w:proofErr w:type="spellEnd"/>
      <w:r w:rsidR="00FE06EC" w:rsidRPr="00FE06EC">
        <w:rPr>
          <w:rFonts w:ascii="Arial" w:hAnsi="Arial" w:cs="Arial"/>
          <w:i/>
          <w:sz w:val="22"/>
          <w:szCs w:val="22"/>
        </w:rPr>
        <w:t xml:space="preserve"> </w:t>
      </w:r>
      <w:r w:rsidR="00FE06EC" w:rsidRPr="00FE06EC">
        <w:rPr>
          <w:rFonts w:ascii="Arial" w:hAnsi="Arial" w:cs="Arial"/>
          <w:sz w:val="22"/>
          <w:szCs w:val="22"/>
        </w:rPr>
        <w:t>(</w:t>
      </w:r>
      <w:r w:rsidR="001B5EAC">
        <w:rPr>
          <w:rFonts w:ascii="Arial" w:hAnsi="Arial" w:cs="Arial"/>
          <w:sz w:val="22"/>
          <w:szCs w:val="22"/>
        </w:rPr>
        <w:t>Finlayson, 1958</w:t>
      </w:r>
      <w:r w:rsidR="00FE06EC" w:rsidRPr="00FE06EC">
        <w:rPr>
          <w:rFonts w:ascii="Arial" w:hAnsi="Arial" w:cs="Arial"/>
          <w:sz w:val="22"/>
          <w:szCs w:val="22"/>
        </w:rPr>
        <w:t>)</w:t>
      </w:r>
      <w:r w:rsidR="00FE06EC">
        <w:rPr>
          <w:rFonts w:ascii="Arial" w:hAnsi="Arial" w:cs="Arial"/>
          <w:sz w:val="22"/>
          <w:szCs w:val="22"/>
        </w:rPr>
        <w:t>.</w:t>
      </w:r>
      <w:proofErr w:type="gramEnd"/>
    </w:p>
    <w:p w:rsidR="00565EA4" w:rsidRPr="00F36258" w:rsidRDefault="00B21226" w:rsidP="00565EA4">
      <w:pPr>
        <w:rPr>
          <w:rFonts w:ascii="Arial" w:hAnsi="Arial" w:cs="Arial"/>
          <w:color w:val="000000"/>
          <w:sz w:val="22"/>
        </w:rPr>
      </w:pPr>
      <w:r>
        <w:rPr>
          <w:rFonts w:ascii="Arial" w:hAnsi="Arial" w:cs="Arial"/>
          <w:color w:val="000000"/>
          <w:sz w:val="22"/>
        </w:rPr>
        <w:t>A</w:t>
      </w:r>
      <w:r w:rsidR="001B5EAC">
        <w:rPr>
          <w:rFonts w:ascii="Arial" w:hAnsi="Arial" w:cs="Arial"/>
          <w:color w:val="000000"/>
          <w:sz w:val="22"/>
        </w:rPr>
        <w:t xml:space="preserve"> limited amount of genetic analysis (Smith, 1983) provides equivocal support for the recognition of two subspecies</w:t>
      </w:r>
      <w:r>
        <w:rPr>
          <w:rFonts w:ascii="Arial" w:hAnsi="Arial" w:cs="Arial"/>
          <w:color w:val="000000"/>
          <w:sz w:val="22"/>
        </w:rPr>
        <w:t xml:space="preserve">. </w:t>
      </w:r>
      <w:r w:rsidR="00F36258">
        <w:rPr>
          <w:rFonts w:ascii="Arial" w:hAnsi="Arial" w:cs="Arial"/>
          <w:color w:val="000000"/>
          <w:sz w:val="22"/>
        </w:rPr>
        <w:t xml:space="preserve">The </w:t>
      </w:r>
      <w:r w:rsidR="001B5EAC">
        <w:rPr>
          <w:rFonts w:ascii="Arial" w:hAnsi="Arial" w:cs="Arial"/>
          <w:color w:val="000000"/>
          <w:sz w:val="22"/>
        </w:rPr>
        <w:t xml:space="preserve">other subspecies </w:t>
      </w:r>
      <w:r w:rsidR="00F36258">
        <w:rPr>
          <w:rFonts w:ascii="Arial" w:hAnsi="Arial" w:cs="Arial"/>
          <w:color w:val="000000"/>
          <w:sz w:val="22"/>
        </w:rPr>
        <w:t xml:space="preserve">is </w:t>
      </w:r>
      <w:r w:rsidR="001B5EAC" w:rsidRPr="001B5EAC">
        <w:rPr>
          <w:rFonts w:ascii="Arial" w:hAnsi="Arial" w:cs="Arial"/>
          <w:i/>
          <w:color w:val="000000"/>
          <w:sz w:val="22"/>
        </w:rPr>
        <w:t>A.</w:t>
      </w:r>
      <w:r>
        <w:rPr>
          <w:rFonts w:ascii="Arial" w:hAnsi="Arial" w:cs="Arial"/>
          <w:i/>
          <w:color w:val="000000"/>
          <w:sz w:val="22"/>
        </w:rPr>
        <w:t xml:space="preserve"> </w:t>
      </w:r>
      <w:r w:rsidR="001B5EAC" w:rsidRPr="001B5EAC">
        <w:rPr>
          <w:rFonts w:ascii="Arial" w:hAnsi="Arial" w:cs="Arial"/>
          <w:i/>
          <w:color w:val="000000"/>
          <w:sz w:val="22"/>
        </w:rPr>
        <w:t>m.</w:t>
      </w:r>
      <w:r>
        <w:rPr>
          <w:rFonts w:ascii="Arial" w:hAnsi="Arial" w:cs="Arial"/>
          <w:i/>
          <w:color w:val="000000"/>
          <w:sz w:val="22"/>
        </w:rPr>
        <w:t xml:space="preserve"> </w:t>
      </w:r>
      <w:proofErr w:type="spellStart"/>
      <w:r w:rsidR="001B5EAC" w:rsidRPr="001B5EAC">
        <w:rPr>
          <w:rFonts w:ascii="Arial" w:hAnsi="Arial" w:cs="Arial"/>
          <w:i/>
          <w:color w:val="000000"/>
          <w:sz w:val="22"/>
        </w:rPr>
        <w:t>minimus</w:t>
      </w:r>
      <w:proofErr w:type="spellEnd"/>
      <w:r w:rsidR="00F36258">
        <w:rPr>
          <w:rFonts w:ascii="Arial" w:hAnsi="Arial" w:cs="Arial"/>
          <w:i/>
          <w:color w:val="000000"/>
          <w:sz w:val="22"/>
        </w:rPr>
        <w:t xml:space="preserve"> </w:t>
      </w:r>
      <w:r w:rsidR="00F36258">
        <w:rPr>
          <w:rFonts w:ascii="Arial" w:hAnsi="Arial" w:cs="Arial"/>
          <w:color w:val="000000"/>
          <w:sz w:val="22"/>
        </w:rPr>
        <w:t xml:space="preserve">(Tasmania and Bass Strait Islands) (Smith, 1983). </w:t>
      </w:r>
    </w:p>
    <w:p w:rsidR="00584936" w:rsidRDefault="00584936" w:rsidP="00565EA4">
      <w:pPr>
        <w:rPr>
          <w:rFonts w:ascii="Arial" w:hAnsi="Arial" w:cs="Arial"/>
          <w:color w:val="000000"/>
          <w:sz w:val="22"/>
        </w:rPr>
      </w:pPr>
    </w:p>
    <w:p w:rsidR="00615CF6" w:rsidRPr="00615CF6" w:rsidRDefault="00584936" w:rsidP="008C70C4">
      <w:pPr>
        <w:spacing w:after="220"/>
        <w:rPr>
          <w:rFonts w:ascii="Arial" w:hAnsi="Arial" w:cs="Arial"/>
          <w:b/>
          <w:sz w:val="22"/>
          <w:szCs w:val="22"/>
          <w:u w:val="single"/>
        </w:rPr>
      </w:pPr>
      <w:r>
        <w:rPr>
          <w:rFonts w:ascii="Arial" w:hAnsi="Arial" w:cs="Arial"/>
          <w:b/>
          <w:sz w:val="22"/>
          <w:szCs w:val="22"/>
          <w:u w:val="single"/>
        </w:rPr>
        <w:t>S</w:t>
      </w:r>
      <w:r w:rsidR="00615CF6" w:rsidRPr="00E95E0E">
        <w:rPr>
          <w:rFonts w:ascii="Arial" w:hAnsi="Arial" w:cs="Arial"/>
          <w:b/>
          <w:sz w:val="22"/>
          <w:szCs w:val="22"/>
          <w:u w:val="single"/>
        </w:rPr>
        <w:t>ubspecies Information</w:t>
      </w:r>
    </w:p>
    <w:p w:rsidR="00424584" w:rsidRPr="00424584" w:rsidRDefault="007D7E49" w:rsidP="008C70C4">
      <w:pPr>
        <w:spacing w:before="120" w:after="220"/>
        <w:rPr>
          <w:rFonts w:ascii="Arial" w:hAnsi="Arial" w:cs="Arial"/>
          <w:sz w:val="22"/>
          <w:szCs w:val="22"/>
        </w:rPr>
      </w:pPr>
      <w:r w:rsidRPr="00C77AC3">
        <w:rPr>
          <w:rFonts w:ascii="Arial" w:hAnsi="Arial" w:cs="Arial"/>
          <w:b/>
          <w:sz w:val="22"/>
          <w:szCs w:val="22"/>
        </w:rPr>
        <w:t>Description</w:t>
      </w:r>
    </w:p>
    <w:p w:rsidR="008078F8" w:rsidRPr="008078F8" w:rsidRDefault="00F36258" w:rsidP="007D7266">
      <w:pPr>
        <w:pStyle w:val="CAheading"/>
        <w:spacing w:after="220"/>
        <w:rPr>
          <w:b w:val="0"/>
        </w:rPr>
      </w:pPr>
      <w:r>
        <w:rPr>
          <w:b w:val="0"/>
        </w:rPr>
        <w:t>The swamp a</w:t>
      </w:r>
      <w:r w:rsidR="00B469D1" w:rsidRPr="00B469D1">
        <w:rPr>
          <w:b w:val="0"/>
        </w:rPr>
        <w:t xml:space="preserve">ntechinus </w:t>
      </w:r>
      <w:r>
        <w:rPr>
          <w:b w:val="0"/>
        </w:rPr>
        <w:t xml:space="preserve">is a small carnivorous marsupial with </w:t>
      </w:r>
      <w:r w:rsidR="00B469D1" w:rsidRPr="00B469D1">
        <w:rPr>
          <w:b w:val="0"/>
        </w:rPr>
        <w:t xml:space="preserve">a </w:t>
      </w:r>
      <w:r>
        <w:rPr>
          <w:b w:val="0"/>
        </w:rPr>
        <w:t>head to body length of 95</w:t>
      </w:r>
      <w:r w:rsidR="007D7266">
        <w:rPr>
          <w:b w:val="0"/>
        </w:rPr>
        <w:noBreakHyphen/>
      </w:r>
      <w:r>
        <w:rPr>
          <w:b w:val="0"/>
        </w:rPr>
        <w:t xml:space="preserve">140mm, and </w:t>
      </w:r>
      <w:r w:rsidR="00B469D1" w:rsidRPr="00B469D1">
        <w:rPr>
          <w:b w:val="0"/>
        </w:rPr>
        <w:t xml:space="preserve">a tail length 70% of the head to body length. It </w:t>
      </w:r>
      <w:r>
        <w:rPr>
          <w:b w:val="0"/>
        </w:rPr>
        <w:t>has</w:t>
      </w:r>
      <w:r w:rsidR="00B469D1" w:rsidRPr="00B469D1">
        <w:rPr>
          <w:b w:val="0"/>
        </w:rPr>
        <w:t xml:space="preserve"> a long slender muzzle, long </w:t>
      </w:r>
      <w:proofErr w:type="spellStart"/>
      <w:r w:rsidR="00B469D1" w:rsidRPr="00B469D1">
        <w:rPr>
          <w:b w:val="0"/>
        </w:rPr>
        <w:t>foreclaws</w:t>
      </w:r>
      <w:proofErr w:type="spellEnd"/>
      <w:r w:rsidR="00B469D1" w:rsidRPr="00B469D1">
        <w:rPr>
          <w:b w:val="0"/>
        </w:rPr>
        <w:t>, short ears that do not protrude far beyond the fur</w:t>
      </w:r>
      <w:r>
        <w:rPr>
          <w:b w:val="0"/>
        </w:rPr>
        <w:t>,</w:t>
      </w:r>
      <w:r w:rsidR="00B469D1" w:rsidRPr="00B469D1">
        <w:rPr>
          <w:b w:val="0"/>
        </w:rPr>
        <w:t xml:space="preserve"> and pale eye-rings. </w:t>
      </w:r>
      <w:r w:rsidR="007D7266" w:rsidRPr="00B469D1">
        <w:rPr>
          <w:b w:val="0"/>
        </w:rPr>
        <w:t xml:space="preserve">The upperparts are brown with a yellow or </w:t>
      </w:r>
      <w:proofErr w:type="spellStart"/>
      <w:r w:rsidR="007D7266" w:rsidRPr="00B469D1">
        <w:rPr>
          <w:b w:val="0"/>
        </w:rPr>
        <w:t>rufous</w:t>
      </w:r>
      <w:proofErr w:type="spellEnd"/>
      <w:r w:rsidR="007D7266" w:rsidRPr="00B469D1">
        <w:rPr>
          <w:b w:val="0"/>
        </w:rPr>
        <w:t xml:space="preserve"> wash, particularly on the rump, flanks and </w:t>
      </w:r>
      <w:proofErr w:type="spellStart"/>
      <w:r w:rsidR="007D7266" w:rsidRPr="00B469D1">
        <w:rPr>
          <w:b w:val="0"/>
        </w:rPr>
        <w:t>hindlegs</w:t>
      </w:r>
      <w:proofErr w:type="spellEnd"/>
      <w:r w:rsidR="007D7266" w:rsidRPr="00B469D1">
        <w:rPr>
          <w:b w:val="0"/>
        </w:rPr>
        <w:t>, with paler buff or grey-yellow underparts and pale claws</w:t>
      </w:r>
      <w:r w:rsidR="008078F8">
        <w:rPr>
          <w:b w:val="0"/>
        </w:rPr>
        <w:t xml:space="preserve"> </w:t>
      </w:r>
      <w:r w:rsidR="008078F8" w:rsidRPr="00B469D1">
        <w:rPr>
          <w:b w:val="0"/>
        </w:rPr>
        <w:t>(</w:t>
      </w:r>
      <w:proofErr w:type="spellStart"/>
      <w:r w:rsidR="008078F8" w:rsidRPr="00B469D1">
        <w:rPr>
          <w:b w:val="0"/>
        </w:rPr>
        <w:t>Menkhorst</w:t>
      </w:r>
      <w:proofErr w:type="spellEnd"/>
      <w:r w:rsidR="00D57D19">
        <w:rPr>
          <w:b w:val="0"/>
        </w:rPr>
        <w:t>,</w:t>
      </w:r>
      <w:r w:rsidR="008078F8" w:rsidRPr="00B469D1">
        <w:rPr>
          <w:b w:val="0"/>
        </w:rPr>
        <w:t xml:space="preserve"> 2004).</w:t>
      </w:r>
    </w:p>
    <w:p w:rsidR="001B5EAC" w:rsidRPr="00B469D1" w:rsidRDefault="007D7266" w:rsidP="007D7266">
      <w:pPr>
        <w:pStyle w:val="CAheading"/>
        <w:spacing w:after="220"/>
        <w:rPr>
          <w:b w:val="0"/>
        </w:rPr>
      </w:pPr>
      <w:r>
        <w:rPr>
          <w:b w:val="0"/>
        </w:rPr>
        <w:t>T</w:t>
      </w:r>
      <w:r w:rsidR="00B469D1" w:rsidRPr="00B469D1">
        <w:rPr>
          <w:b w:val="0"/>
        </w:rPr>
        <w:t>h</w:t>
      </w:r>
      <w:r w:rsidR="00F36258">
        <w:rPr>
          <w:b w:val="0"/>
        </w:rPr>
        <w:t>e swamp a</w:t>
      </w:r>
      <w:r w:rsidR="00B469D1" w:rsidRPr="00B469D1">
        <w:rPr>
          <w:b w:val="0"/>
        </w:rPr>
        <w:t xml:space="preserve">ntechinus </w:t>
      </w:r>
      <w:r w:rsidR="00B469D1" w:rsidRPr="00F36258">
        <w:rPr>
          <w:b w:val="0"/>
        </w:rPr>
        <w:t>(</w:t>
      </w:r>
      <w:r w:rsidR="00F36258" w:rsidRPr="00F36258">
        <w:rPr>
          <w:b w:val="0"/>
        </w:rPr>
        <w:t>coastal Victoria and far south-eastern South Australia</w:t>
      </w:r>
      <w:r w:rsidR="00B469D1" w:rsidRPr="00F36258">
        <w:rPr>
          <w:b w:val="0"/>
        </w:rPr>
        <w:t>)</w:t>
      </w:r>
      <w:r w:rsidR="00B469D1" w:rsidRPr="00B469D1">
        <w:rPr>
          <w:b w:val="0"/>
        </w:rPr>
        <w:t xml:space="preserve"> </w:t>
      </w:r>
      <w:r w:rsidR="00F36258">
        <w:rPr>
          <w:b w:val="0"/>
        </w:rPr>
        <w:t xml:space="preserve">subspecies </w:t>
      </w:r>
      <w:r w:rsidR="00B469D1" w:rsidRPr="00B469D1">
        <w:rPr>
          <w:b w:val="0"/>
        </w:rPr>
        <w:t xml:space="preserve">has eight </w:t>
      </w:r>
      <w:proofErr w:type="spellStart"/>
      <w:r w:rsidR="00B469D1" w:rsidRPr="00B469D1">
        <w:rPr>
          <w:b w:val="0"/>
        </w:rPr>
        <w:t>teats</w:t>
      </w:r>
      <w:proofErr w:type="spellEnd"/>
      <w:r>
        <w:rPr>
          <w:b w:val="0"/>
        </w:rPr>
        <w:t xml:space="preserve">, </w:t>
      </w:r>
      <w:r w:rsidR="00AB4B24">
        <w:rPr>
          <w:b w:val="0"/>
        </w:rPr>
        <w:t>while t</w:t>
      </w:r>
      <w:r w:rsidR="00B469D1" w:rsidRPr="00B469D1">
        <w:rPr>
          <w:b w:val="0"/>
        </w:rPr>
        <w:t>he Tasmanian and Bass Strait isla</w:t>
      </w:r>
      <w:r>
        <w:rPr>
          <w:b w:val="0"/>
        </w:rPr>
        <w:t xml:space="preserve">nds populations have six teats </w:t>
      </w:r>
      <w:r w:rsidR="00B469D1" w:rsidRPr="00B469D1">
        <w:rPr>
          <w:b w:val="0"/>
        </w:rPr>
        <w:t>(</w:t>
      </w:r>
      <w:proofErr w:type="spellStart"/>
      <w:r w:rsidR="00B469D1" w:rsidRPr="00B469D1">
        <w:rPr>
          <w:b w:val="0"/>
        </w:rPr>
        <w:t>Menkhorst</w:t>
      </w:r>
      <w:proofErr w:type="spellEnd"/>
      <w:r w:rsidR="00D57D19">
        <w:rPr>
          <w:b w:val="0"/>
        </w:rPr>
        <w:t>,</w:t>
      </w:r>
      <w:r w:rsidR="00B469D1" w:rsidRPr="00B469D1">
        <w:rPr>
          <w:b w:val="0"/>
        </w:rPr>
        <w:t xml:space="preserve"> 2004).</w:t>
      </w:r>
    </w:p>
    <w:p w:rsidR="007D7E49" w:rsidRPr="007D7E49" w:rsidRDefault="007D7E49" w:rsidP="00AB638E">
      <w:pPr>
        <w:pStyle w:val="CAheading"/>
      </w:pPr>
      <w:r w:rsidRPr="00C77AC3">
        <w:t>Distribution</w:t>
      </w:r>
      <w:r w:rsidRPr="006658AC">
        <w:rPr>
          <w:color w:val="0000FF"/>
        </w:rPr>
        <w:t xml:space="preserve"> </w:t>
      </w:r>
    </w:p>
    <w:p w:rsidR="00AB4B24" w:rsidRPr="00B524CC" w:rsidRDefault="00B524CC" w:rsidP="00B21226">
      <w:pPr>
        <w:rPr>
          <w:rFonts w:ascii="Arial" w:hAnsi="Arial" w:cs="Arial"/>
          <w:sz w:val="22"/>
          <w:szCs w:val="22"/>
        </w:rPr>
      </w:pPr>
      <w:r>
        <w:rPr>
          <w:rFonts w:ascii="Arial" w:hAnsi="Arial" w:cs="Arial"/>
          <w:sz w:val="22"/>
          <w:szCs w:val="22"/>
        </w:rPr>
        <w:t>T</w:t>
      </w:r>
      <w:r w:rsidR="00B21226">
        <w:rPr>
          <w:rFonts w:ascii="Arial" w:hAnsi="Arial" w:cs="Arial"/>
          <w:sz w:val="22"/>
          <w:szCs w:val="22"/>
        </w:rPr>
        <w:t>he swamp a</w:t>
      </w:r>
      <w:r w:rsidR="00AB4B24" w:rsidRPr="00B524CC">
        <w:rPr>
          <w:rFonts w:ascii="Arial" w:hAnsi="Arial" w:cs="Arial"/>
          <w:sz w:val="22"/>
          <w:szCs w:val="22"/>
        </w:rPr>
        <w:t>ntechinus (coastal Victoria and far south-easter</w:t>
      </w:r>
      <w:r w:rsidR="00B21226">
        <w:rPr>
          <w:rFonts w:ascii="Arial" w:hAnsi="Arial" w:cs="Arial"/>
          <w:sz w:val="22"/>
          <w:szCs w:val="22"/>
        </w:rPr>
        <w:t xml:space="preserve">n South Australia) is </w:t>
      </w:r>
      <w:r w:rsidR="00AB4B24" w:rsidRPr="00B524CC">
        <w:rPr>
          <w:rFonts w:ascii="Arial" w:hAnsi="Arial" w:cs="Arial"/>
          <w:sz w:val="22"/>
          <w:szCs w:val="22"/>
        </w:rPr>
        <w:t xml:space="preserve">considered to have a highly fragmented distribution in coastal areas from near Robe in South Australia to Wilson’s Promontory (and the nearby Great </w:t>
      </w:r>
      <w:proofErr w:type="spellStart"/>
      <w:r w:rsidR="00AB4B24" w:rsidRPr="00B524CC">
        <w:rPr>
          <w:rFonts w:ascii="Arial" w:hAnsi="Arial" w:cs="Arial"/>
          <w:sz w:val="22"/>
          <w:szCs w:val="22"/>
        </w:rPr>
        <w:t>Glennie</w:t>
      </w:r>
      <w:proofErr w:type="spellEnd"/>
      <w:r w:rsidR="00AB4B24" w:rsidRPr="00B524CC">
        <w:rPr>
          <w:rFonts w:ascii="Arial" w:hAnsi="Arial" w:cs="Arial"/>
          <w:sz w:val="22"/>
          <w:szCs w:val="22"/>
        </w:rPr>
        <w:t>, Rabbit, Kanowna and Snake Islands), with isolated records extending inland as far as Casterton in western Victoria, the Otway Ranges, Korumburra and Gembrook (</w:t>
      </w:r>
      <w:proofErr w:type="spellStart"/>
      <w:r w:rsidR="00AB4B24" w:rsidRPr="00B524CC">
        <w:rPr>
          <w:rFonts w:ascii="Arial" w:hAnsi="Arial" w:cs="Arial"/>
          <w:sz w:val="22"/>
          <w:szCs w:val="22"/>
        </w:rPr>
        <w:t>Menkhorst</w:t>
      </w:r>
      <w:proofErr w:type="spellEnd"/>
      <w:r w:rsidR="00B21226">
        <w:rPr>
          <w:rFonts w:ascii="Arial" w:hAnsi="Arial" w:cs="Arial"/>
          <w:sz w:val="22"/>
          <w:szCs w:val="22"/>
        </w:rPr>
        <w:t>,</w:t>
      </w:r>
      <w:r w:rsidR="00AB4B24" w:rsidRPr="00B524CC">
        <w:rPr>
          <w:rFonts w:ascii="Arial" w:hAnsi="Arial" w:cs="Arial"/>
          <w:sz w:val="22"/>
          <w:szCs w:val="22"/>
        </w:rPr>
        <w:t xml:space="preserve"> 1995; Wilson et al.</w:t>
      </w:r>
      <w:r w:rsidR="00B21226">
        <w:rPr>
          <w:rFonts w:ascii="Arial" w:hAnsi="Arial" w:cs="Arial"/>
          <w:sz w:val="22"/>
          <w:szCs w:val="22"/>
        </w:rPr>
        <w:t>,</w:t>
      </w:r>
      <w:r w:rsidR="00AB4B24" w:rsidRPr="00B524CC">
        <w:rPr>
          <w:rFonts w:ascii="Arial" w:hAnsi="Arial" w:cs="Arial"/>
          <w:sz w:val="22"/>
          <w:szCs w:val="22"/>
        </w:rPr>
        <w:t xml:space="preserve"> 2001; Bachmann </w:t>
      </w:r>
      <w:r w:rsidR="00B21226">
        <w:rPr>
          <w:rFonts w:ascii="Arial" w:hAnsi="Arial" w:cs="Arial"/>
          <w:sz w:val="22"/>
          <w:szCs w:val="22"/>
        </w:rPr>
        <w:t xml:space="preserve">&amp; </w:t>
      </w:r>
      <w:r w:rsidR="00AB4B24" w:rsidRPr="00B524CC">
        <w:rPr>
          <w:rFonts w:ascii="Arial" w:hAnsi="Arial" w:cs="Arial"/>
          <w:sz w:val="22"/>
          <w:szCs w:val="22"/>
        </w:rPr>
        <w:t xml:space="preserve">van </w:t>
      </w:r>
      <w:proofErr w:type="spellStart"/>
      <w:r w:rsidR="00AB4B24" w:rsidRPr="00B524CC">
        <w:rPr>
          <w:rFonts w:ascii="Arial" w:hAnsi="Arial" w:cs="Arial"/>
          <w:sz w:val="22"/>
          <w:szCs w:val="22"/>
        </w:rPr>
        <w:t>Weenen</w:t>
      </w:r>
      <w:proofErr w:type="spellEnd"/>
      <w:r w:rsidR="00B21226">
        <w:rPr>
          <w:rFonts w:ascii="Arial" w:hAnsi="Arial" w:cs="Arial"/>
          <w:sz w:val="22"/>
          <w:szCs w:val="22"/>
        </w:rPr>
        <w:t>,</w:t>
      </w:r>
      <w:r w:rsidR="00AB4B24" w:rsidRPr="00B524CC">
        <w:rPr>
          <w:rFonts w:ascii="Arial" w:hAnsi="Arial" w:cs="Arial"/>
          <w:sz w:val="22"/>
          <w:szCs w:val="22"/>
        </w:rPr>
        <w:t xml:space="preserve"> 2001). The </w:t>
      </w:r>
      <w:proofErr w:type="spellStart"/>
      <w:r w:rsidR="00AB4B24" w:rsidRPr="00B524CC">
        <w:rPr>
          <w:rFonts w:ascii="Arial" w:hAnsi="Arial" w:cs="Arial"/>
          <w:sz w:val="22"/>
          <w:szCs w:val="22"/>
        </w:rPr>
        <w:t>elevational</w:t>
      </w:r>
      <w:proofErr w:type="spellEnd"/>
      <w:r w:rsidR="00AB4B24" w:rsidRPr="00B524CC">
        <w:rPr>
          <w:rFonts w:ascii="Arial" w:hAnsi="Arial" w:cs="Arial"/>
          <w:sz w:val="22"/>
          <w:szCs w:val="22"/>
        </w:rPr>
        <w:t xml:space="preserve"> range extends from sea level to 220 m </w:t>
      </w:r>
      <w:proofErr w:type="spellStart"/>
      <w:r w:rsidR="00AB4B24" w:rsidRPr="00B524CC">
        <w:rPr>
          <w:rFonts w:ascii="Arial" w:hAnsi="Arial" w:cs="Arial"/>
          <w:sz w:val="22"/>
          <w:szCs w:val="22"/>
        </w:rPr>
        <w:t>a.s.l</w:t>
      </w:r>
      <w:proofErr w:type="spellEnd"/>
      <w:r w:rsidR="00AB4B24" w:rsidRPr="00B524CC">
        <w:rPr>
          <w:rFonts w:ascii="Arial" w:hAnsi="Arial" w:cs="Arial"/>
          <w:sz w:val="22"/>
          <w:szCs w:val="22"/>
        </w:rPr>
        <w:t>. (</w:t>
      </w:r>
      <w:proofErr w:type="spellStart"/>
      <w:r w:rsidR="00AB4B24" w:rsidRPr="00B524CC">
        <w:rPr>
          <w:rFonts w:ascii="Arial" w:hAnsi="Arial" w:cs="Arial"/>
          <w:sz w:val="22"/>
          <w:szCs w:val="22"/>
        </w:rPr>
        <w:t>Menkhorst</w:t>
      </w:r>
      <w:proofErr w:type="spellEnd"/>
      <w:r w:rsidR="00B21226">
        <w:rPr>
          <w:rFonts w:ascii="Arial" w:hAnsi="Arial" w:cs="Arial"/>
          <w:sz w:val="22"/>
          <w:szCs w:val="22"/>
        </w:rPr>
        <w:t>,</w:t>
      </w:r>
      <w:r w:rsidR="00AB4B24" w:rsidRPr="00B524CC">
        <w:rPr>
          <w:rFonts w:ascii="Arial" w:hAnsi="Arial" w:cs="Arial"/>
          <w:sz w:val="22"/>
          <w:szCs w:val="22"/>
        </w:rPr>
        <w:t xml:space="preserve"> 1995), but a very high proportion of records are from low elevation areas (Wilson et al.</w:t>
      </w:r>
      <w:r w:rsidR="00B21226">
        <w:rPr>
          <w:rFonts w:ascii="Arial" w:hAnsi="Arial" w:cs="Arial"/>
          <w:sz w:val="22"/>
          <w:szCs w:val="22"/>
        </w:rPr>
        <w:t>,</w:t>
      </w:r>
      <w:r w:rsidR="00AB4B24" w:rsidRPr="00B524CC">
        <w:rPr>
          <w:rFonts w:ascii="Arial" w:hAnsi="Arial" w:cs="Arial"/>
          <w:sz w:val="22"/>
          <w:szCs w:val="22"/>
        </w:rPr>
        <w:t xml:space="preserve"> 2001; Gibson et al.</w:t>
      </w:r>
      <w:r w:rsidR="00B21226">
        <w:rPr>
          <w:rFonts w:ascii="Arial" w:hAnsi="Arial" w:cs="Arial"/>
          <w:sz w:val="22"/>
          <w:szCs w:val="22"/>
        </w:rPr>
        <w:t>,</w:t>
      </w:r>
      <w:r w:rsidR="00AB4B24" w:rsidRPr="00B524CC">
        <w:rPr>
          <w:rFonts w:ascii="Arial" w:hAnsi="Arial" w:cs="Arial"/>
          <w:sz w:val="22"/>
          <w:szCs w:val="22"/>
        </w:rPr>
        <w:t xml:space="preserve"> 2004).  Habitat suitability modelling indicates that only a small proportion (10-15%) of the distributional extent provides high quality habitat for this subspecies (Wilson et al.</w:t>
      </w:r>
      <w:r w:rsidR="00B21226">
        <w:rPr>
          <w:rFonts w:ascii="Arial" w:hAnsi="Arial" w:cs="Arial"/>
          <w:sz w:val="22"/>
          <w:szCs w:val="22"/>
        </w:rPr>
        <w:t>,</w:t>
      </w:r>
      <w:r w:rsidR="00AB4B24" w:rsidRPr="00B524CC">
        <w:rPr>
          <w:rFonts w:ascii="Arial" w:hAnsi="Arial" w:cs="Arial"/>
          <w:sz w:val="22"/>
          <w:szCs w:val="22"/>
        </w:rPr>
        <w:t xml:space="preserve"> 2001; Gibson et al.</w:t>
      </w:r>
      <w:r w:rsidR="00B21226">
        <w:rPr>
          <w:rFonts w:ascii="Arial" w:hAnsi="Arial" w:cs="Arial"/>
          <w:sz w:val="22"/>
          <w:szCs w:val="22"/>
        </w:rPr>
        <w:t>,</w:t>
      </w:r>
      <w:r w:rsidR="00AB4B24" w:rsidRPr="00B524CC">
        <w:rPr>
          <w:rFonts w:ascii="Arial" w:hAnsi="Arial" w:cs="Arial"/>
          <w:sz w:val="22"/>
          <w:szCs w:val="22"/>
        </w:rPr>
        <w:t xml:space="preserve"> 2004; </w:t>
      </w:r>
      <w:proofErr w:type="spellStart"/>
      <w:r w:rsidR="00AB4B24" w:rsidRPr="00B524CC">
        <w:rPr>
          <w:rFonts w:ascii="Arial" w:hAnsi="Arial" w:cs="Arial"/>
          <w:sz w:val="22"/>
          <w:szCs w:val="22"/>
        </w:rPr>
        <w:t>Magnusdottir</w:t>
      </w:r>
      <w:proofErr w:type="spellEnd"/>
      <w:r w:rsidR="00AB4B24" w:rsidRPr="00B524CC">
        <w:rPr>
          <w:rFonts w:ascii="Arial" w:hAnsi="Arial" w:cs="Arial"/>
          <w:sz w:val="22"/>
          <w:szCs w:val="22"/>
        </w:rPr>
        <w:t xml:space="preserve"> et al.</w:t>
      </w:r>
      <w:r w:rsidR="00B21226">
        <w:rPr>
          <w:rFonts w:ascii="Arial" w:hAnsi="Arial" w:cs="Arial"/>
          <w:sz w:val="22"/>
          <w:szCs w:val="22"/>
        </w:rPr>
        <w:t>,</w:t>
      </w:r>
      <w:r w:rsidR="00AB4B24" w:rsidRPr="00B524CC">
        <w:rPr>
          <w:rFonts w:ascii="Arial" w:hAnsi="Arial" w:cs="Arial"/>
          <w:sz w:val="22"/>
          <w:szCs w:val="22"/>
        </w:rPr>
        <w:t xml:space="preserve"> 2008).</w:t>
      </w:r>
    </w:p>
    <w:p w:rsidR="00AB4B24" w:rsidRPr="00B524CC" w:rsidRDefault="00AB4B24" w:rsidP="00B21226">
      <w:pPr>
        <w:rPr>
          <w:rFonts w:ascii="Arial" w:hAnsi="Arial" w:cs="Arial"/>
          <w:sz w:val="22"/>
          <w:szCs w:val="22"/>
        </w:rPr>
      </w:pPr>
    </w:p>
    <w:p w:rsidR="00AB4B24" w:rsidRPr="00B524CC" w:rsidRDefault="00AB4B24" w:rsidP="00B21226">
      <w:pPr>
        <w:rPr>
          <w:rFonts w:ascii="Arial" w:hAnsi="Arial" w:cs="Arial"/>
          <w:sz w:val="22"/>
          <w:szCs w:val="22"/>
        </w:rPr>
      </w:pPr>
      <w:r w:rsidRPr="00B524CC">
        <w:rPr>
          <w:rFonts w:ascii="Arial" w:hAnsi="Arial" w:cs="Arial"/>
          <w:sz w:val="22"/>
          <w:szCs w:val="22"/>
        </w:rPr>
        <w:t xml:space="preserve">In contrast to the above conventional distributional delineation, Smith (1983) noted that individuals from Flinders Island showed greater genetic similarity to mainland subpopulations (i.e. </w:t>
      </w:r>
      <w:r w:rsidRPr="00B524CC">
        <w:rPr>
          <w:rFonts w:ascii="Arial" w:hAnsi="Arial" w:cs="Arial"/>
          <w:i/>
          <w:sz w:val="22"/>
          <w:szCs w:val="22"/>
        </w:rPr>
        <w:t xml:space="preserve">A. m. </w:t>
      </w:r>
      <w:proofErr w:type="spellStart"/>
      <w:r w:rsidRPr="00B524CC">
        <w:rPr>
          <w:rFonts w:ascii="Arial" w:hAnsi="Arial" w:cs="Arial"/>
          <w:i/>
          <w:sz w:val="22"/>
          <w:szCs w:val="22"/>
        </w:rPr>
        <w:t>maritimus</w:t>
      </w:r>
      <w:proofErr w:type="spellEnd"/>
      <w:r w:rsidRPr="00B524CC">
        <w:rPr>
          <w:rFonts w:ascii="Arial" w:hAnsi="Arial" w:cs="Arial"/>
          <w:sz w:val="22"/>
          <w:szCs w:val="22"/>
        </w:rPr>
        <w:t>) than to Tasmanian subpopulations (</w:t>
      </w:r>
      <w:r w:rsidRPr="00B524CC">
        <w:rPr>
          <w:rFonts w:ascii="Arial" w:hAnsi="Arial" w:cs="Arial"/>
          <w:i/>
          <w:sz w:val="22"/>
          <w:szCs w:val="22"/>
        </w:rPr>
        <w:t xml:space="preserve">A. m. </w:t>
      </w:r>
      <w:proofErr w:type="spellStart"/>
      <w:r w:rsidRPr="00B524CC">
        <w:rPr>
          <w:rFonts w:ascii="Arial" w:hAnsi="Arial" w:cs="Arial"/>
          <w:i/>
          <w:sz w:val="22"/>
          <w:szCs w:val="22"/>
        </w:rPr>
        <w:t>minimus</w:t>
      </w:r>
      <w:proofErr w:type="spellEnd"/>
      <w:r w:rsidRPr="00B524CC">
        <w:rPr>
          <w:rFonts w:ascii="Arial" w:hAnsi="Arial" w:cs="Arial"/>
          <w:sz w:val="22"/>
          <w:szCs w:val="22"/>
        </w:rPr>
        <w:t xml:space="preserve">), and noted that the Flinders Island subpopulation should be tentatively included within </w:t>
      </w:r>
      <w:r w:rsidRPr="00B524CC">
        <w:rPr>
          <w:rFonts w:ascii="Arial" w:hAnsi="Arial" w:cs="Arial"/>
          <w:i/>
          <w:sz w:val="22"/>
          <w:szCs w:val="22"/>
        </w:rPr>
        <w:t xml:space="preserve">A. m. </w:t>
      </w:r>
      <w:proofErr w:type="spellStart"/>
      <w:r w:rsidRPr="00B524CC">
        <w:rPr>
          <w:rFonts w:ascii="Arial" w:hAnsi="Arial" w:cs="Arial"/>
          <w:i/>
          <w:sz w:val="22"/>
          <w:szCs w:val="22"/>
        </w:rPr>
        <w:t>maritimus</w:t>
      </w:r>
      <w:proofErr w:type="spellEnd"/>
      <w:r w:rsidRPr="00B524CC">
        <w:rPr>
          <w:rFonts w:ascii="Arial" w:hAnsi="Arial" w:cs="Arial"/>
          <w:sz w:val="22"/>
          <w:szCs w:val="22"/>
        </w:rPr>
        <w:t>.</w:t>
      </w:r>
    </w:p>
    <w:p w:rsidR="00AB4B24" w:rsidRPr="00B524CC" w:rsidRDefault="00AB4B24" w:rsidP="00B524CC">
      <w:pPr>
        <w:ind w:left="720"/>
        <w:rPr>
          <w:rFonts w:ascii="Arial" w:hAnsi="Arial" w:cs="Arial"/>
          <w:sz w:val="22"/>
          <w:szCs w:val="22"/>
        </w:rPr>
      </w:pPr>
    </w:p>
    <w:p w:rsidR="00424584" w:rsidRPr="007D7E49" w:rsidRDefault="007D7E49" w:rsidP="00AB638E">
      <w:pPr>
        <w:pStyle w:val="CAheading"/>
      </w:pPr>
      <w:r w:rsidRPr="007D7E49">
        <w:t>Relevant Biology/Ecology</w:t>
      </w:r>
    </w:p>
    <w:p w:rsidR="008078F8" w:rsidRPr="008078F8" w:rsidRDefault="00B21226" w:rsidP="00B21226">
      <w:pPr>
        <w:rPr>
          <w:rFonts w:ascii="Arial" w:hAnsi="Arial" w:cs="Arial"/>
          <w:color w:val="000000"/>
          <w:sz w:val="22"/>
          <w:szCs w:val="22"/>
        </w:rPr>
      </w:pPr>
      <w:r>
        <w:rPr>
          <w:rFonts w:ascii="Arial" w:hAnsi="Arial" w:cs="Arial"/>
          <w:color w:val="000000"/>
          <w:sz w:val="22"/>
          <w:szCs w:val="22"/>
        </w:rPr>
        <w:t>The swamp a</w:t>
      </w:r>
      <w:r w:rsidR="008078F8" w:rsidRPr="008078F8">
        <w:rPr>
          <w:rFonts w:ascii="Arial" w:hAnsi="Arial" w:cs="Arial"/>
          <w:color w:val="000000"/>
          <w:sz w:val="22"/>
          <w:szCs w:val="22"/>
        </w:rPr>
        <w:t>ntechinus (coastal Victoria and far south-eastern South Australia) is a terrestrial insectivorous marsupial. It occurs mainly in damp areas, particularly at sites with dense vegetation at</w:t>
      </w:r>
      <w:r w:rsidR="005E52BA">
        <w:rPr>
          <w:rFonts w:ascii="Arial" w:hAnsi="Arial" w:cs="Arial"/>
          <w:color w:val="000000"/>
          <w:sz w:val="22"/>
          <w:szCs w:val="22"/>
        </w:rPr>
        <w:t xml:space="preserve"> about 1-2 m above ground level. Its habitat includes </w:t>
      </w:r>
      <w:r w:rsidR="008078F8" w:rsidRPr="008078F8">
        <w:rPr>
          <w:rFonts w:ascii="Arial" w:hAnsi="Arial" w:cs="Arial"/>
          <w:color w:val="000000"/>
          <w:sz w:val="22"/>
          <w:szCs w:val="22"/>
        </w:rPr>
        <w:t xml:space="preserve">dense wet </w:t>
      </w:r>
      <w:proofErr w:type="spellStart"/>
      <w:r w:rsidR="008078F8" w:rsidRPr="008078F8">
        <w:rPr>
          <w:rFonts w:ascii="Arial" w:hAnsi="Arial" w:cs="Arial"/>
          <w:color w:val="000000"/>
          <w:sz w:val="22"/>
          <w:szCs w:val="22"/>
        </w:rPr>
        <w:t>heathlands</w:t>
      </w:r>
      <w:proofErr w:type="spellEnd"/>
      <w:r w:rsidR="008078F8" w:rsidRPr="008078F8">
        <w:rPr>
          <w:rFonts w:ascii="Arial" w:hAnsi="Arial" w:cs="Arial"/>
          <w:color w:val="000000"/>
          <w:sz w:val="22"/>
          <w:szCs w:val="22"/>
        </w:rPr>
        <w:t xml:space="preserve">, tussock grasslands, </w:t>
      </w:r>
      <w:proofErr w:type="spellStart"/>
      <w:r w:rsidR="008078F8" w:rsidRPr="008078F8">
        <w:rPr>
          <w:rFonts w:ascii="Arial" w:hAnsi="Arial" w:cs="Arial"/>
          <w:color w:val="000000"/>
          <w:sz w:val="22"/>
          <w:szCs w:val="22"/>
        </w:rPr>
        <w:t>sedgelands</w:t>
      </w:r>
      <w:proofErr w:type="spellEnd"/>
      <w:r w:rsidR="008078F8" w:rsidRPr="008078F8">
        <w:rPr>
          <w:rFonts w:ascii="Arial" w:hAnsi="Arial" w:cs="Arial"/>
          <w:color w:val="000000"/>
          <w:sz w:val="22"/>
          <w:szCs w:val="22"/>
        </w:rPr>
        <w:t>, damp gullies, swamps and some shrubby woodlands (</w:t>
      </w:r>
      <w:proofErr w:type="spellStart"/>
      <w:r w:rsidR="008078F8" w:rsidRPr="008078F8">
        <w:rPr>
          <w:rFonts w:ascii="Arial" w:hAnsi="Arial" w:cs="Arial"/>
          <w:color w:val="000000"/>
          <w:sz w:val="22"/>
          <w:szCs w:val="22"/>
        </w:rPr>
        <w:t>Menkhorst</w:t>
      </w:r>
      <w:proofErr w:type="spellEnd"/>
      <w:r w:rsidR="005E52BA">
        <w:rPr>
          <w:rFonts w:ascii="Arial" w:hAnsi="Arial" w:cs="Arial"/>
          <w:color w:val="000000"/>
          <w:sz w:val="22"/>
          <w:szCs w:val="22"/>
        </w:rPr>
        <w:t>,</w:t>
      </w:r>
      <w:r w:rsidR="008078F8" w:rsidRPr="008078F8">
        <w:rPr>
          <w:rFonts w:ascii="Arial" w:hAnsi="Arial" w:cs="Arial"/>
          <w:color w:val="000000"/>
          <w:sz w:val="22"/>
          <w:szCs w:val="22"/>
        </w:rPr>
        <w:t xml:space="preserve"> 1995), often in landscape settings with little exposure to the sun (Wilson </w:t>
      </w:r>
      <w:r w:rsidR="008078F8" w:rsidRPr="005E52BA">
        <w:rPr>
          <w:rFonts w:ascii="Arial" w:hAnsi="Arial" w:cs="Arial"/>
          <w:color w:val="000000"/>
          <w:sz w:val="22"/>
          <w:szCs w:val="22"/>
        </w:rPr>
        <w:t>et al.</w:t>
      </w:r>
      <w:r w:rsidR="005E52BA">
        <w:rPr>
          <w:rFonts w:ascii="Arial" w:hAnsi="Arial" w:cs="Arial"/>
          <w:color w:val="000000"/>
          <w:sz w:val="22"/>
          <w:szCs w:val="22"/>
        </w:rPr>
        <w:t>,</w:t>
      </w:r>
      <w:r w:rsidR="008078F8" w:rsidRPr="008078F8">
        <w:rPr>
          <w:rFonts w:ascii="Arial" w:hAnsi="Arial" w:cs="Arial"/>
          <w:color w:val="000000"/>
          <w:sz w:val="22"/>
          <w:szCs w:val="22"/>
        </w:rPr>
        <w:t xml:space="preserve"> 2001). At mainland sites it is at</w:t>
      </w:r>
      <w:r w:rsidR="005E52BA">
        <w:rPr>
          <w:rFonts w:ascii="Arial" w:hAnsi="Arial" w:cs="Arial"/>
          <w:color w:val="000000"/>
          <w:sz w:val="22"/>
          <w:szCs w:val="22"/>
        </w:rPr>
        <w:t xml:space="preserve"> least partly diurnal (Sale &amp; </w:t>
      </w:r>
      <w:proofErr w:type="spellStart"/>
      <w:r w:rsidR="008078F8" w:rsidRPr="008078F8">
        <w:rPr>
          <w:rFonts w:ascii="Arial" w:hAnsi="Arial" w:cs="Arial"/>
          <w:color w:val="000000"/>
          <w:sz w:val="22"/>
          <w:szCs w:val="22"/>
        </w:rPr>
        <w:t>Arnould</w:t>
      </w:r>
      <w:proofErr w:type="spellEnd"/>
      <w:r w:rsidR="005E52BA">
        <w:rPr>
          <w:rFonts w:ascii="Arial" w:hAnsi="Arial" w:cs="Arial"/>
          <w:color w:val="000000"/>
          <w:sz w:val="22"/>
          <w:szCs w:val="22"/>
        </w:rPr>
        <w:t>,</w:t>
      </w:r>
      <w:r w:rsidR="008078F8" w:rsidRPr="008078F8">
        <w:rPr>
          <w:rFonts w:ascii="Arial" w:hAnsi="Arial" w:cs="Arial"/>
          <w:color w:val="000000"/>
          <w:sz w:val="22"/>
          <w:szCs w:val="22"/>
        </w:rPr>
        <w:t xml:space="preserve"> 2009). When inactive it shelters in a short burrow in the topsoil or beneath thick leaf litter (</w:t>
      </w:r>
      <w:proofErr w:type="spellStart"/>
      <w:r w:rsidR="008078F8" w:rsidRPr="008078F8">
        <w:rPr>
          <w:rFonts w:ascii="Arial" w:hAnsi="Arial" w:cs="Arial"/>
          <w:color w:val="000000"/>
          <w:sz w:val="22"/>
          <w:szCs w:val="22"/>
        </w:rPr>
        <w:t>Menkhorst</w:t>
      </w:r>
      <w:proofErr w:type="spellEnd"/>
      <w:r w:rsidR="005E52BA">
        <w:rPr>
          <w:rFonts w:ascii="Arial" w:hAnsi="Arial" w:cs="Arial"/>
          <w:color w:val="000000"/>
          <w:sz w:val="22"/>
          <w:szCs w:val="22"/>
        </w:rPr>
        <w:t xml:space="preserve">, 1995).  It is social, with individuals exhibiting </w:t>
      </w:r>
      <w:r w:rsidR="008078F8" w:rsidRPr="008078F8">
        <w:rPr>
          <w:rFonts w:ascii="Arial" w:hAnsi="Arial" w:cs="Arial"/>
          <w:color w:val="000000"/>
          <w:sz w:val="22"/>
          <w:szCs w:val="22"/>
        </w:rPr>
        <w:t>a high degree of spatial overlap</w:t>
      </w:r>
      <w:r w:rsidR="005E52BA">
        <w:rPr>
          <w:rFonts w:ascii="Arial" w:hAnsi="Arial" w:cs="Arial"/>
          <w:color w:val="000000"/>
          <w:sz w:val="22"/>
          <w:szCs w:val="22"/>
        </w:rPr>
        <w:t xml:space="preserve"> and sharing of den sites (Sale &amp;</w:t>
      </w:r>
      <w:r w:rsidR="008078F8" w:rsidRPr="008078F8">
        <w:rPr>
          <w:rFonts w:ascii="Arial" w:hAnsi="Arial" w:cs="Arial"/>
          <w:color w:val="000000"/>
          <w:sz w:val="22"/>
          <w:szCs w:val="22"/>
        </w:rPr>
        <w:t xml:space="preserve"> </w:t>
      </w:r>
      <w:proofErr w:type="spellStart"/>
      <w:r w:rsidR="008078F8" w:rsidRPr="008078F8">
        <w:rPr>
          <w:rFonts w:ascii="Arial" w:hAnsi="Arial" w:cs="Arial"/>
          <w:color w:val="000000"/>
          <w:sz w:val="22"/>
          <w:szCs w:val="22"/>
        </w:rPr>
        <w:t>Arnould</w:t>
      </w:r>
      <w:proofErr w:type="spellEnd"/>
      <w:r w:rsidR="005E52BA">
        <w:rPr>
          <w:rFonts w:ascii="Arial" w:hAnsi="Arial" w:cs="Arial"/>
          <w:color w:val="000000"/>
          <w:sz w:val="22"/>
          <w:szCs w:val="22"/>
        </w:rPr>
        <w:t>,</w:t>
      </w:r>
      <w:r w:rsidR="008078F8" w:rsidRPr="008078F8">
        <w:rPr>
          <w:rFonts w:ascii="Arial" w:hAnsi="Arial" w:cs="Arial"/>
          <w:color w:val="000000"/>
          <w:sz w:val="22"/>
          <w:szCs w:val="22"/>
        </w:rPr>
        <w:t xml:space="preserve"> 2009). Its diet includes a wide range of invertebrates</w:t>
      </w:r>
      <w:r w:rsidR="005E52BA">
        <w:rPr>
          <w:rFonts w:ascii="Arial" w:hAnsi="Arial" w:cs="Arial"/>
          <w:color w:val="000000"/>
          <w:sz w:val="22"/>
          <w:szCs w:val="22"/>
        </w:rPr>
        <w:t xml:space="preserve">, </w:t>
      </w:r>
      <w:r w:rsidR="008078F8" w:rsidRPr="008078F8">
        <w:rPr>
          <w:rFonts w:ascii="Arial" w:hAnsi="Arial" w:cs="Arial"/>
          <w:color w:val="000000"/>
          <w:sz w:val="22"/>
          <w:szCs w:val="22"/>
        </w:rPr>
        <w:t>parti</w:t>
      </w:r>
      <w:r w:rsidR="005E52BA">
        <w:rPr>
          <w:rFonts w:ascii="Arial" w:hAnsi="Arial" w:cs="Arial"/>
          <w:color w:val="000000"/>
          <w:sz w:val="22"/>
          <w:szCs w:val="22"/>
        </w:rPr>
        <w:t>cularly moth larvae and beetles,</w:t>
      </w:r>
      <w:r w:rsidR="008078F8" w:rsidRPr="008078F8">
        <w:rPr>
          <w:rFonts w:ascii="Arial" w:hAnsi="Arial" w:cs="Arial"/>
          <w:color w:val="000000"/>
          <w:sz w:val="22"/>
          <w:szCs w:val="22"/>
        </w:rPr>
        <w:t xml:space="preserve"> and some small vertebrates and seeds (Sale </w:t>
      </w:r>
      <w:r w:rsidR="008078F8" w:rsidRPr="005E52BA">
        <w:rPr>
          <w:rFonts w:ascii="Arial" w:hAnsi="Arial" w:cs="Arial"/>
          <w:color w:val="000000"/>
          <w:sz w:val="22"/>
          <w:szCs w:val="22"/>
        </w:rPr>
        <w:t>et al.</w:t>
      </w:r>
      <w:r w:rsidR="005E52BA" w:rsidRPr="005E52BA">
        <w:rPr>
          <w:rFonts w:ascii="Arial" w:hAnsi="Arial" w:cs="Arial"/>
          <w:color w:val="000000"/>
          <w:sz w:val="22"/>
          <w:szCs w:val="22"/>
        </w:rPr>
        <w:t>,</w:t>
      </w:r>
      <w:r w:rsidR="008078F8" w:rsidRPr="008078F8">
        <w:rPr>
          <w:rFonts w:ascii="Arial" w:hAnsi="Arial" w:cs="Arial"/>
          <w:color w:val="000000"/>
          <w:sz w:val="22"/>
          <w:szCs w:val="22"/>
        </w:rPr>
        <w:t xml:space="preserve"> 2006).</w:t>
      </w:r>
    </w:p>
    <w:p w:rsidR="008078F8" w:rsidRPr="008078F8" w:rsidRDefault="008078F8" w:rsidP="00B21226">
      <w:pPr>
        <w:rPr>
          <w:rFonts w:ascii="Arial" w:hAnsi="Arial" w:cs="Arial"/>
          <w:color w:val="000000"/>
          <w:sz w:val="22"/>
          <w:szCs w:val="22"/>
          <w:highlight w:val="yellow"/>
        </w:rPr>
      </w:pPr>
    </w:p>
    <w:p w:rsidR="008078F8" w:rsidRPr="008078F8" w:rsidRDefault="008078F8" w:rsidP="00B21226">
      <w:pPr>
        <w:rPr>
          <w:rFonts w:ascii="Arial" w:hAnsi="Arial" w:cs="Arial"/>
          <w:color w:val="000000"/>
          <w:sz w:val="22"/>
          <w:szCs w:val="22"/>
        </w:rPr>
      </w:pPr>
      <w:r w:rsidRPr="008078F8">
        <w:rPr>
          <w:rFonts w:ascii="Arial" w:hAnsi="Arial" w:cs="Arial"/>
          <w:color w:val="000000"/>
          <w:sz w:val="22"/>
          <w:szCs w:val="22"/>
        </w:rPr>
        <w:t xml:space="preserve">The </w:t>
      </w:r>
      <w:r w:rsidR="005E52BA">
        <w:rPr>
          <w:rFonts w:ascii="Arial" w:hAnsi="Arial" w:cs="Arial"/>
          <w:color w:val="000000"/>
          <w:sz w:val="22"/>
          <w:szCs w:val="22"/>
        </w:rPr>
        <w:t>subspecies</w:t>
      </w:r>
      <w:r w:rsidRPr="008078F8">
        <w:rPr>
          <w:rFonts w:ascii="Arial" w:hAnsi="Arial" w:cs="Arial"/>
          <w:color w:val="000000"/>
          <w:sz w:val="22"/>
          <w:szCs w:val="22"/>
        </w:rPr>
        <w:t xml:space="preserve"> is considered </w:t>
      </w:r>
      <w:r w:rsidR="005E52BA">
        <w:rPr>
          <w:rFonts w:ascii="Arial" w:hAnsi="Arial" w:cs="Arial"/>
          <w:color w:val="000000"/>
          <w:sz w:val="22"/>
          <w:szCs w:val="22"/>
        </w:rPr>
        <w:t xml:space="preserve">to be </w:t>
      </w:r>
      <w:r w:rsidRPr="008078F8">
        <w:rPr>
          <w:rFonts w:ascii="Arial" w:hAnsi="Arial" w:cs="Arial"/>
          <w:color w:val="000000"/>
          <w:sz w:val="22"/>
          <w:szCs w:val="22"/>
        </w:rPr>
        <w:t xml:space="preserve">late </w:t>
      </w:r>
      <w:proofErr w:type="spellStart"/>
      <w:r w:rsidRPr="008078F8">
        <w:rPr>
          <w:rFonts w:ascii="Arial" w:hAnsi="Arial" w:cs="Arial"/>
          <w:color w:val="000000"/>
          <w:sz w:val="22"/>
          <w:szCs w:val="22"/>
        </w:rPr>
        <w:t>successional</w:t>
      </w:r>
      <w:proofErr w:type="spellEnd"/>
      <w:r w:rsidRPr="008078F8">
        <w:rPr>
          <w:rFonts w:ascii="Arial" w:hAnsi="Arial" w:cs="Arial"/>
          <w:color w:val="000000"/>
          <w:sz w:val="22"/>
          <w:szCs w:val="22"/>
        </w:rPr>
        <w:t xml:space="preserve"> (Wilson </w:t>
      </w:r>
      <w:r w:rsidRPr="005E52BA">
        <w:rPr>
          <w:rFonts w:ascii="Arial" w:hAnsi="Arial" w:cs="Arial"/>
          <w:color w:val="000000"/>
          <w:sz w:val="22"/>
          <w:szCs w:val="22"/>
        </w:rPr>
        <w:t>et al.</w:t>
      </w:r>
      <w:r w:rsidR="005E52BA">
        <w:rPr>
          <w:rFonts w:ascii="Arial" w:hAnsi="Arial" w:cs="Arial"/>
          <w:color w:val="000000"/>
          <w:sz w:val="22"/>
          <w:szCs w:val="22"/>
        </w:rPr>
        <w:t>,</w:t>
      </w:r>
      <w:r w:rsidRPr="005E52BA">
        <w:rPr>
          <w:rFonts w:ascii="Arial" w:hAnsi="Arial" w:cs="Arial"/>
          <w:color w:val="000000"/>
          <w:sz w:val="22"/>
          <w:szCs w:val="22"/>
        </w:rPr>
        <w:t xml:space="preserve"> </w:t>
      </w:r>
      <w:r w:rsidR="005E52BA">
        <w:rPr>
          <w:rFonts w:ascii="Arial" w:hAnsi="Arial" w:cs="Arial"/>
          <w:color w:val="000000"/>
          <w:sz w:val="22"/>
          <w:szCs w:val="22"/>
        </w:rPr>
        <w:t>2001). M</w:t>
      </w:r>
      <w:r w:rsidRPr="008078F8">
        <w:rPr>
          <w:rFonts w:ascii="Arial" w:hAnsi="Arial" w:cs="Arial"/>
          <w:color w:val="000000"/>
          <w:sz w:val="22"/>
          <w:szCs w:val="22"/>
        </w:rPr>
        <w:t>onitoring of known populations before and after a severe bushfire demonstrated that</w:t>
      </w:r>
      <w:r w:rsidR="005E52BA">
        <w:rPr>
          <w:rFonts w:ascii="Arial" w:hAnsi="Arial" w:cs="Arial"/>
          <w:color w:val="000000"/>
          <w:sz w:val="22"/>
          <w:szCs w:val="22"/>
        </w:rPr>
        <w:t xml:space="preserve"> the</w:t>
      </w:r>
      <w:r w:rsidRPr="008078F8">
        <w:rPr>
          <w:rFonts w:ascii="Arial" w:hAnsi="Arial" w:cs="Arial"/>
          <w:color w:val="000000"/>
          <w:sz w:val="22"/>
          <w:szCs w:val="22"/>
        </w:rPr>
        <w:t xml:space="preserve"> fire caused local extinction of some populations (with no </w:t>
      </w:r>
      <w:proofErr w:type="spellStart"/>
      <w:r w:rsidRPr="008078F8">
        <w:rPr>
          <w:rFonts w:ascii="Arial" w:hAnsi="Arial" w:cs="Arial"/>
          <w:color w:val="000000"/>
          <w:sz w:val="22"/>
          <w:szCs w:val="22"/>
        </w:rPr>
        <w:t>recolonisation</w:t>
      </w:r>
      <w:proofErr w:type="spellEnd"/>
      <w:r w:rsidRPr="008078F8">
        <w:rPr>
          <w:rFonts w:ascii="Arial" w:hAnsi="Arial" w:cs="Arial"/>
          <w:color w:val="000000"/>
          <w:sz w:val="22"/>
          <w:szCs w:val="22"/>
        </w:rPr>
        <w:t xml:space="preserve"> </w:t>
      </w:r>
      <w:r w:rsidR="005E52BA">
        <w:rPr>
          <w:rFonts w:ascii="Arial" w:hAnsi="Arial" w:cs="Arial"/>
          <w:color w:val="000000"/>
          <w:sz w:val="22"/>
          <w:szCs w:val="22"/>
        </w:rPr>
        <w:t>in 15 years subsequent to fire). H</w:t>
      </w:r>
      <w:r w:rsidRPr="008078F8">
        <w:rPr>
          <w:rFonts w:ascii="Arial" w:hAnsi="Arial" w:cs="Arial"/>
          <w:color w:val="000000"/>
          <w:sz w:val="22"/>
          <w:szCs w:val="22"/>
        </w:rPr>
        <w:t>owever</w:t>
      </w:r>
      <w:r w:rsidR="005E52BA">
        <w:rPr>
          <w:rFonts w:ascii="Arial" w:hAnsi="Arial" w:cs="Arial"/>
          <w:color w:val="000000"/>
          <w:sz w:val="22"/>
          <w:szCs w:val="22"/>
        </w:rPr>
        <w:t>,</w:t>
      </w:r>
      <w:r w:rsidRPr="008078F8">
        <w:rPr>
          <w:rFonts w:ascii="Arial" w:hAnsi="Arial" w:cs="Arial"/>
          <w:color w:val="000000"/>
          <w:sz w:val="22"/>
          <w:szCs w:val="22"/>
        </w:rPr>
        <w:t xml:space="preserve"> some populations survived (especially where burns were patchy), and other extinguished populations were gradually re-colonised, mostly 15 years post-fire (Wilson </w:t>
      </w:r>
      <w:r w:rsidRPr="005E52BA">
        <w:rPr>
          <w:rFonts w:ascii="Arial" w:hAnsi="Arial" w:cs="Arial"/>
          <w:color w:val="000000"/>
          <w:sz w:val="22"/>
          <w:szCs w:val="22"/>
        </w:rPr>
        <w:t>et al.</w:t>
      </w:r>
      <w:r w:rsidR="005E52BA">
        <w:rPr>
          <w:rFonts w:ascii="Arial" w:hAnsi="Arial" w:cs="Arial"/>
          <w:color w:val="000000"/>
          <w:sz w:val="22"/>
          <w:szCs w:val="22"/>
        </w:rPr>
        <w:t>,</w:t>
      </w:r>
      <w:r w:rsidRPr="005E52BA">
        <w:rPr>
          <w:rFonts w:ascii="Arial" w:hAnsi="Arial" w:cs="Arial"/>
          <w:color w:val="000000"/>
          <w:sz w:val="22"/>
          <w:szCs w:val="22"/>
        </w:rPr>
        <w:t xml:space="preserve"> </w:t>
      </w:r>
      <w:r w:rsidRPr="008078F8">
        <w:rPr>
          <w:rFonts w:ascii="Arial" w:hAnsi="Arial" w:cs="Arial"/>
          <w:color w:val="000000"/>
          <w:sz w:val="22"/>
          <w:szCs w:val="22"/>
        </w:rPr>
        <w:t>2001).</w:t>
      </w:r>
    </w:p>
    <w:p w:rsidR="008078F8" w:rsidRPr="008078F8" w:rsidRDefault="008078F8" w:rsidP="00B21226">
      <w:pPr>
        <w:rPr>
          <w:rFonts w:ascii="Arial" w:hAnsi="Arial" w:cs="Arial"/>
          <w:color w:val="000000"/>
          <w:sz w:val="22"/>
          <w:szCs w:val="22"/>
        </w:rPr>
      </w:pPr>
    </w:p>
    <w:p w:rsidR="008078F8" w:rsidRPr="008078F8" w:rsidRDefault="008078F8" w:rsidP="00B21226">
      <w:pPr>
        <w:rPr>
          <w:rFonts w:ascii="Arial" w:hAnsi="Arial" w:cs="Arial"/>
          <w:bCs/>
          <w:sz w:val="22"/>
          <w:szCs w:val="22"/>
        </w:rPr>
      </w:pPr>
      <w:r w:rsidRPr="008078F8">
        <w:rPr>
          <w:rFonts w:ascii="Arial" w:hAnsi="Arial" w:cs="Arial"/>
          <w:bCs/>
          <w:color w:val="000000"/>
          <w:sz w:val="22"/>
          <w:szCs w:val="22"/>
        </w:rPr>
        <w:t>There is evidence that populations of</w:t>
      </w:r>
      <w:r w:rsidRPr="008078F8">
        <w:rPr>
          <w:rFonts w:ascii="Arial" w:hAnsi="Arial" w:cs="Arial"/>
          <w:bCs/>
          <w:i/>
          <w:iCs/>
          <w:sz w:val="22"/>
          <w:szCs w:val="22"/>
        </w:rPr>
        <w:t xml:space="preserve"> </w:t>
      </w:r>
      <w:r w:rsidRPr="008078F8">
        <w:rPr>
          <w:rFonts w:ascii="Arial" w:hAnsi="Arial" w:cs="Arial"/>
          <w:color w:val="000000"/>
          <w:sz w:val="22"/>
          <w:szCs w:val="22"/>
        </w:rPr>
        <w:t xml:space="preserve">the </w:t>
      </w:r>
      <w:r w:rsidR="005E52BA">
        <w:rPr>
          <w:rFonts w:ascii="Arial" w:hAnsi="Arial" w:cs="Arial"/>
          <w:color w:val="000000"/>
          <w:sz w:val="22"/>
          <w:szCs w:val="22"/>
        </w:rPr>
        <w:t xml:space="preserve">subspecies </w:t>
      </w:r>
      <w:r w:rsidRPr="008078F8">
        <w:rPr>
          <w:rFonts w:ascii="Arial" w:hAnsi="Arial" w:cs="Arial"/>
          <w:bCs/>
          <w:iCs/>
          <w:sz w:val="22"/>
          <w:szCs w:val="22"/>
        </w:rPr>
        <w:t>are strongly influenced by rainfall</w:t>
      </w:r>
      <w:r w:rsidRPr="008078F8">
        <w:rPr>
          <w:rFonts w:ascii="Arial" w:hAnsi="Arial" w:cs="Arial"/>
          <w:color w:val="000000"/>
          <w:sz w:val="22"/>
          <w:szCs w:val="22"/>
        </w:rPr>
        <w:t xml:space="preserve"> (</w:t>
      </w:r>
      <w:proofErr w:type="spellStart"/>
      <w:r w:rsidRPr="008078F8">
        <w:rPr>
          <w:rFonts w:ascii="Arial" w:hAnsi="Arial" w:cs="Arial"/>
          <w:color w:val="000000"/>
          <w:sz w:val="22"/>
          <w:szCs w:val="22"/>
        </w:rPr>
        <w:t>Magnusdottir</w:t>
      </w:r>
      <w:proofErr w:type="spellEnd"/>
      <w:r w:rsidRPr="008078F8">
        <w:rPr>
          <w:rFonts w:ascii="Arial" w:hAnsi="Arial" w:cs="Arial"/>
          <w:color w:val="000000"/>
          <w:sz w:val="22"/>
          <w:szCs w:val="22"/>
        </w:rPr>
        <w:t xml:space="preserve"> </w:t>
      </w:r>
      <w:r w:rsidRPr="005E52BA">
        <w:rPr>
          <w:rFonts w:ascii="Arial" w:hAnsi="Arial" w:cs="Arial"/>
          <w:color w:val="000000"/>
          <w:sz w:val="22"/>
          <w:szCs w:val="22"/>
        </w:rPr>
        <w:t>et al.</w:t>
      </w:r>
      <w:r w:rsidR="005E52BA">
        <w:rPr>
          <w:rFonts w:ascii="Arial" w:hAnsi="Arial" w:cs="Arial"/>
          <w:color w:val="000000"/>
          <w:sz w:val="22"/>
          <w:szCs w:val="22"/>
        </w:rPr>
        <w:t>, 2008;</w:t>
      </w:r>
      <w:r w:rsidRPr="008078F8">
        <w:rPr>
          <w:rFonts w:ascii="Arial" w:hAnsi="Arial" w:cs="Arial"/>
          <w:color w:val="000000"/>
          <w:sz w:val="22"/>
          <w:szCs w:val="22"/>
        </w:rPr>
        <w:t xml:space="preserve"> Sale </w:t>
      </w:r>
      <w:r w:rsidRPr="005E52BA">
        <w:rPr>
          <w:rFonts w:ascii="Arial" w:hAnsi="Arial" w:cs="Arial"/>
          <w:color w:val="000000"/>
          <w:sz w:val="22"/>
          <w:szCs w:val="22"/>
        </w:rPr>
        <w:t>et al.</w:t>
      </w:r>
      <w:r w:rsidR="005E52BA">
        <w:rPr>
          <w:rFonts w:ascii="Arial" w:hAnsi="Arial" w:cs="Arial"/>
          <w:color w:val="000000"/>
          <w:sz w:val="22"/>
          <w:szCs w:val="22"/>
        </w:rPr>
        <w:t>,</w:t>
      </w:r>
      <w:r w:rsidRPr="008078F8">
        <w:rPr>
          <w:rFonts w:ascii="Arial" w:hAnsi="Arial" w:cs="Arial"/>
          <w:color w:val="000000"/>
          <w:sz w:val="22"/>
          <w:szCs w:val="22"/>
        </w:rPr>
        <w:t xml:space="preserve"> 2009)</w:t>
      </w:r>
      <w:r w:rsidRPr="008078F8">
        <w:rPr>
          <w:rFonts w:ascii="Arial" w:hAnsi="Arial" w:cs="Arial"/>
          <w:bCs/>
          <w:i/>
          <w:iCs/>
          <w:sz w:val="22"/>
          <w:szCs w:val="22"/>
        </w:rPr>
        <w:t>.</w:t>
      </w:r>
      <w:r w:rsidRPr="008078F8">
        <w:rPr>
          <w:rFonts w:ascii="Arial" w:hAnsi="Arial" w:cs="Arial"/>
          <w:bCs/>
          <w:color w:val="000000"/>
          <w:sz w:val="22"/>
          <w:szCs w:val="22"/>
        </w:rPr>
        <w:t xml:space="preserve"> In studies at Anglesea, p</w:t>
      </w:r>
      <w:r w:rsidRPr="008078F8">
        <w:rPr>
          <w:rFonts w:ascii="Arial" w:hAnsi="Arial" w:cs="Arial"/>
          <w:bCs/>
          <w:sz w:val="22"/>
          <w:szCs w:val="22"/>
        </w:rPr>
        <w:t>eak abundance was recorded following the highest total annual rainfall for two decades. The population was characterised by high weight breeding males and females and young that gained weight faster than other cohorts. Birth dates also occurred three weeks earlier and juveniles entered the trappable population earlier than in other years. Rainfall decreased subsequently and a year later the population had declined to</w:t>
      </w:r>
      <w:r w:rsidRPr="008078F8">
        <w:rPr>
          <w:rFonts w:ascii="Arial" w:hAnsi="Arial" w:cs="Arial"/>
          <w:sz w:val="22"/>
          <w:szCs w:val="22"/>
        </w:rPr>
        <w:t xml:space="preserve"> </w:t>
      </w:r>
      <w:r w:rsidRPr="008078F8">
        <w:rPr>
          <w:rFonts w:ascii="Arial" w:hAnsi="Arial" w:cs="Arial"/>
          <w:bCs/>
          <w:sz w:val="22"/>
          <w:szCs w:val="22"/>
        </w:rPr>
        <w:t>10% of the peak.</w:t>
      </w:r>
    </w:p>
    <w:p w:rsidR="008078F8" w:rsidRPr="008078F8" w:rsidRDefault="008078F8" w:rsidP="00B21226">
      <w:pPr>
        <w:rPr>
          <w:rFonts w:ascii="Arial" w:hAnsi="Arial" w:cs="Arial"/>
          <w:color w:val="000000"/>
          <w:sz w:val="22"/>
          <w:szCs w:val="22"/>
        </w:rPr>
      </w:pPr>
    </w:p>
    <w:p w:rsidR="008078F8" w:rsidRPr="008078F8" w:rsidRDefault="008078F8" w:rsidP="00B21226">
      <w:pPr>
        <w:rPr>
          <w:rFonts w:ascii="Arial" w:hAnsi="Arial" w:cs="Arial"/>
          <w:color w:val="000000"/>
          <w:sz w:val="22"/>
          <w:szCs w:val="22"/>
        </w:rPr>
      </w:pPr>
      <w:r w:rsidRPr="008078F8">
        <w:rPr>
          <w:rFonts w:ascii="Arial" w:hAnsi="Arial" w:cs="Arial"/>
          <w:color w:val="000000"/>
          <w:sz w:val="22"/>
          <w:szCs w:val="22"/>
        </w:rPr>
        <w:t>Mating is highly synchronised, with females giving birth to six to eight young in June-August (</w:t>
      </w:r>
      <w:r w:rsidR="00411ACC">
        <w:rPr>
          <w:rFonts w:ascii="Arial" w:hAnsi="Arial" w:cs="Arial"/>
          <w:sz w:val="22"/>
          <w:szCs w:val="22"/>
        </w:rPr>
        <w:t>Wilson &amp;</w:t>
      </w:r>
      <w:r w:rsidRPr="008078F8">
        <w:rPr>
          <w:rFonts w:ascii="Arial" w:hAnsi="Arial" w:cs="Arial"/>
          <w:sz w:val="22"/>
          <w:szCs w:val="22"/>
        </w:rPr>
        <w:t xml:space="preserve"> Bourne</w:t>
      </w:r>
      <w:r w:rsidR="00411ACC">
        <w:rPr>
          <w:rFonts w:ascii="Arial" w:hAnsi="Arial" w:cs="Arial"/>
          <w:sz w:val="22"/>
          <w:szCs w:val="22"/>
        </w:rPr>
        <w:t>,</w:t>
      </w:r>
      <w:r w:rsidRPr="008078F8">
        <w:rPr>
          <w:rFonts w:ascii="Arial" w:hAnsi="Arial" w:cs="Arial"/>
          <w:sz w:val="22"/>
          <w:szCs w:val="22"/>
        </w:rPr>
        <w:t xml:space="preserve"> 1984; Wilson</w:t>
      </w:r>
      <w:r w:rsidR="00411ACC">
        <w:rPr>
          <w:rFonts w:ascii="Arial" w:hAnsi="Arial" w:cs="Arial"/>
          <w:sz w:val="22"/>
          <w:szCs w:val="22"/>
        </w:rPr>
        <w:t>,</w:t>
      </w:r>
      <w:r w:rsidRPr="008078F8">
        <w:rPr>
          <w:rFonts w:ascii="Arial" w:hAnsi="Arial" w:cs="Arial"/>
          <w:sz w:val="22"/>
          <w:szCs w:val="22"/>
        </w:rPr>
        <w:t xml:space="preserve"> 1986; </w:t>
      </w:r>
      <w:r w:rsidRPr="008078F8">
        <w:rPr>
          <w:rFonts w:ascii="Arial" w:hAnsi="Arial" w:cs="Arial"/>
          <w:color w:val="000000"/>
          <w:sz w:val="22"/>
          <w:szCs w:val="22"/>
        </w:rPr>
        <w:t xml:space="preserve">Sale </w:t>
      </w:r>
      <w:r w:rsidRPr="00411ACC">
        <w:rPr>
          <w:rFonts w:ascii="Arial" w:hAnsi="Arial" w:cs="Arial"/>
          <w:color w:val="000000"/>
          <w:sz w:val="22"/>
          <w:szCs w:val="22"/>
        </w:rPr>
        <w:t>et al.</w:t>
      </w:r>
      <w:r w:rsidR="00411ACC" w:rsidRPr="00411ACC">
        <w:rPr>
          <w:rFonts w:ascii="Arial" w:hAnsi="Arial" w:cs="Arial"/>
          <w:color w:val="000000"/>
          <w:sz w:val="22"/>
          <w:szCs w:val="22"/>
        </w:rPr>
        <w:t>,</w:t>
      </w:r>
      <w:r w:rsidRPr="008078F8">
        <w:rPr>
          <w:rFonts w:ascii="Arial" w:hAnsi="Arial" w:cs="Arial"/>
          <w:color w:val="000000"/>
          <w:sz w:val="22"/>
          <w:szCs w:val="22"/>
        </w:rPr>
        <w:t xml:space="preserve"> 2006). Males die after mating, but some females endure to a second breeding season (</w:t>
      </w:r>
      <w:r w:rsidR="00411ACC">
        <w:rPr>
          <w:rFonts w:ascii="Arial" w:hAnsi="Arial" w:cs="Arial"/>
          <w:sz w:val="22"/>
          <w:szCs w:val="22"/>
        </w:rPr>
        <w:t>Wilson &amp;</w:t>
      </w:r>
      <w:r w:rsidRPr="008078F8">
        <w:rPr>
          <w:rFonts w:ascii="Arial" w:hAnsi="Arial" w:cs="Arial"/>
          <w:sz w:val="22"/>
          <w:szCs w:val="22"/>
        </w:rPr>
        <w:t xml:space="preserve"> Bourne</w:t>
      </w:r>
      <w:r w:rsidR="00411ACC">
        <w:rPr>
          <w:rFonts w:ascii="Arial" w:hAnsi="Arial" w:cs="Arial"/>
          <w:sz w:val="22"/>
          <w:szCs w:val="22"/>
        </w:rPr>
        <w:t>,</w:t>
      </w:r>
      <w:r w:rsidRPr="008078F8">
        <w:rPr>
          <w:rFonts w:ascii="Arial" w:hAnsi="Arial" w:cs="Arial"/>
          <w:sz w:val="22"/>
          <w:szCs w:val="22"/>
        </w:rPr>
        <w:t xml:space="preserve"> 1984</w:t>
      </w:r>
      <w:r w:rsidR="00411ACC">
        <w:rPr>
          <w:rFonts w:ascii="Arial" w:hAnsi="Arial" w:cs="Arial"/>
          <w:sz w:val="22"/>
          <w:szCs w:val="22"/>
        </w:rPr>
        <w:t>;</w:t>
      </w:r>
      <w:r w:rsidRPr="008078F8">
        <w:rPr>
          <w:rFonts w:ascii="Arial" w:hAnsi="Arial" w:cs="Arial"/>
          <w:sz w:val="22"/>
          <w:szCs w:val="22"/>
        </w:rPr>
        <w:t xml:space="preserve"> Wilson</w:t>
      </w:r>
      <w:r w:rsidR="00411ACC">
        <w:rPr>
          <w:rFonts w:ascii="Arial" w:hAnsi="Arial" w:cs="Arial"/>
          <w:sz w:val="22"/>
          <w:szCs w:val="22"/>
        </w:rPr>
        <w:t>,</w:t>
      </w:r>
      <w:r w:rsidRPr="008078F8">
        <w:rPr>
          <w:rFonts w:ascii="Arial" w:hAnsi="Arial" w:cs="Arial"/>
          <w:sz w:val="22"/>
          <w:szCs w:val="22"/>
        </w:rPr>
        <w:t xml:space="preserve"> 1986; </w:t>
      </w:r>
      <w:proofErr w:type="spellStart"/>
      <w:r w:rsidRPr="00411ACC">
        <w:rPr>
          <w:rFonts w:ascii="Arial" w:hAnsi="Arial" w:cs="Arial"/>
          <w:color w:val="000000"/>
          <w:sz w:val="22"/>
          <w:szCs w:val="22"/>
        </w:rPr>
        <w:t>Magnusdottir</w:t>
      </w:r>
      <w:proofErr w:type="spellEnd"/>
      <w:r w:rsidRPr="00411ACC">
        <w:rPr>
          <w:rFonts w:ascii="Arial" w:hAnsi="Arial" w:cs="Arial"/>
          <w:color w:val="000000"/>
          <w:sz w:val="22"/>
          <w:szCs w:val="22"/>
        </w:rPr>
        <w:t xml:space="preserve"> et al.</w:t>
      </w:r>
      <w:r w:rsidR="00411ACC">
        <w:rPr>
          <w:rFonts w:ascii="Arial" w:hAnsi="Arial" w:cs="Arial"/>
          <w:color w:val="000000"/>
          <w:sz w:val="22"/>
          <w:szCs w:val="22"/>
        </w:rPr>
        <w:t>,</w:t>
      </w:r>
      <w:r w:rsidRPr="008078F8">
        <w:rPr>
          <w:rFonts w:ascii="Arial" w:hAnsi="Arial" w:cs="Arial"/>
          <w:color w:val="000000"/>
          <w:sz w:val="22"/>
          <w:szCs w:val="22"/>
        </w:rPr>
        <w:t xml:space="preserve"> 2008).  Generation length is </w:t>
      </w:r>
      <w:r w:rsidR="00411ACC">
        <w:rPr>
          <w:rFonts w:ascii="Arial" w:hAnsi="Arial" w:cs="Arial"/>
          <w:color w:val="000000"/>
          <w:sz w:val="22"/>
          <w:szCs w:val="22"/>
        </w:rPr>
        <w:t xml:space="preserve">assumed </w:t>
      </w:r>
      <w:r w:rsidRPr="008078F8">
        <w:rPr>
          <w:rFonts w:ascii="Arial" w:hAnsi="Arial" w:cs="Arial"/>
          <w:color w:val="000000"/>
          <w:sz w:val="22"/>
          <w:szCs w:val="22"/>
        </w:rPr>
        <w:t>to be 1 year.</w:t>
      </w:r>
    </w:p>
    <w:p w:rsidR="008078F8" w:rsidRDefault="008078F8" w:rsidP="00493E22">
      <w:pPr>
        <w:pStyle w:val="CAheading"/>
        <w:keepNext/>
        <w:spacing w:after="0"/>
      </w:pPr>
    </w:p>
    <w:p w:rsidR="003445DF" w:rsidRDefault="007D7E49" w:rsidP="00493E22">
      <w:pPr>
        <w:pStyle w:val="CAheading"/>
        <w:keepNext/>
      </w:pPr>
      <w:r w:rsidRPr="007D7E49">
        <w:t>Threats</w:t>
      </w:r>
    </w:p>
    <w:p w:rsidR="00411ACC" w:rsidRPr="00411ACC" w:rsidRDefault="00411ACC" w:rsidP="00411ACC">
      <w:pPr>
        <w:pStyle w:val="CAheading"/>
        <w:keepNext/>
        <w:spacing w:after="240"/>
        <w:rPr>
          <w:b w:val="0"/>
        </w:rPr>
      </w:pPr>
      <w:r w:rsidRPr="00411ACC">
        <w:rPr>
          <w:b w:val="0"/>
        </w:rPr>
        <w:t>Threats to the swamp antechinus (coastal Victoria and far south-eastern South Australia)</w:t>
      </w:r>
      <w:r>
        <w:t xml:space="preserve"> </w:t>
      </w:r>
      <w:r w:rsidRPr="005D07E3">
        <w:rPr>
          <w:b w:val="0"/>
        </w:rPr>
        <w:t>are outlined in the table below (Woinarski et al., 2014</w:t>
      </w:r>
      <w:r>
        <w:rPr>
          <w:b w:val="0"/>
        </w:rPr>
        <w:t>).</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5"/>
        <w:gridCol w:w="1418"/>
        <w:gridCol w:w="1984"/>
        <w:gridCol w:w="3722"/>
      </w:tblGrid>
      <w:tr w:rsidR="00457F81" w:rsidRPr="00457F81" w:rsidTr="00411ACC">
        <w:trPr>
          <w:jc w:val="center"/>
        </w:trPr>
        <w:tc>
          <w:tcPr>
            <w:tcW w:w="1915" w:type="dxa"/>
            <w:shd w:val="clear" w:color="auto" w:fill="C0C0C0"/>
          </w:tcPr>
          <w:p w:rsidR="00457F81" w:rsidRPr="00457F81" w:rsidRDefault="00457F81" w:rsidP="005D381B">
            <w:pPr>
              <w:rPr>
                <w:rFonts w:ascii="Arial" w:hAnsi="Arial" w:cs="Arial"/>
                <w:b/>
                <w:bCs/>
                <w:color w:val="000000"/>
                <w:sz w:val="22"/>
                <w:szCs w:val="22"/>
              </w:rPr>
            </w:pPr>
            <w:r w:rsidRPr="00457F81">
              <w:rPr>
                <w:rFonts w:ascii="Arial" w:hAnsi="Arial" w:cs="Arial"/>
                <w:b/>
                <w:bCs/>
                <w:color w:val="000000"/>
                <w:sz w:val="22"/>
                <w:szCs w:val="22"/>
              </w:rPr>
              <w:t>Threat factor</w:t>
            </w:r>
          </w:p>
        </w:tc>
        <w:tc>
          <w:tcPr>
            <w:tcW w:w="1418" w:type="dxa"/>
            <w:shd w:val="clear" w:color="auto" w:fill="C0C0C0"/>
          </w:tcPr>
          <w:p w:rsidR="00457F81" w:rsidRPr="00457F81" w:rsidRDefault="00457F81" w:rsidP="005D381B">
            <w:pPr>
              <w:rPr>
                <w:rFonts w:ascii="Arial" w:hAnsi="Arial" w:cs="Arial"/>
                <w:b/>
                <w:bCs/>
                <w:color w:val="000000"/>
                <w:sz w:val="22"/>
                <w:szCs w:val="22"/>
              </w:rPr>
            </w:pPr>
            <w:r w:rsidRPr="00457F81">
              <w:rPr>
                <w:rFonts w:ascii="Arial" w:hAnsi="Arial" w:cs="Arial"/>
                <w:b/>
                <w:bCs/>
                <w:color w:val="000000"/>
                <w:sz w:val="22"/>
                <w:szCs w:val="22"/>
              </w:rPr>
              <w:t>Consequence rating</w:t>
            </w:r>
          </w:p>
        </w:tc>
        <w:tc>
          <w:tcPr>
            <w:tcW w:w="1984" w:type="dxa"/>
            <w:shd w:val="clear" w:color="auto" w:fill="C0C0C0"/>
          </w:tcPr>
          <w:p w:rsidR="00457F81" w:rsidRPr="00457F81" w:rsidRDefault="00457F81" w:rsidP="005D381B">
            <w:pPr>
              <w:rPr>
                <w:rFonts w:ascii="Arial" w:hAnsi="Arial" w:cs="Arial"/>
                <w:b/>
                <w:bCs/>
                <w:color w:val="000000"/>
                <w:sz w:val="22"/>
                <w:szCs w:val="22"/>
              </w:rPr>
            </w:pPr>
            <w:r w:rsidRPr="00457F81">
              <w:rPr>
                <w:rFonts w:ascii="Arial" w:hAnsi="Arial" w:cs="Arial"/>
                <w:b/>
                <w:bCs/>
                <w:color w:val="000000"/>
                <w:sz w:val="22"/>
                <w:szCs w:val="22"/>
              </w:rPr>
              <w:t>Extent over which threat may operate</w:t>
            </w:r>
          </w:p>
        </w:tc>
        <w:tc>
          <w:tcPr>
            <w:tcW w:w="3722" w:type="dxa"/>
            <w:shd w:val="clear" w:color="auto" w:fill="C0C0C0"/>
          </w:tcPr>
          <w:p w:rsidR="00457F81" w:rsidRPr="00457F81" w:rsidRDefault="00457F81" w:rsidP="005D381B">
            <w:pPr>
              <w:rPr>
                <w:rFonts w:ascii="Arial" w:hAnsi="Arial" w:cs="Arial"/>
                <w:b/>
                <w:bCs/>
                <w:color w:val="000000"/>
                <w:sz w:val="22"/>
                <w:szCs w:val="22"/>
              </w:rPr>
            </w:pPr>
            <w:r w:rsidRPr="00457F81">
              <w:rPr>
                <w:rFonts w:ascii="Arial" w:hAnsi="Arial" w:cs="Arial"/>
                <w:b/>
                <w:bCs/>
                <w:color w:val="000000"/>
                <w:sz w:val="22"/>
                <w:szCs w:val="22"/>
              </w:rPr>
              <w:t xml:space="preserve">Evidence base </w:t>
            </w:r>
          </w:p>
        </w:tc>
      </w:tr>
      <w:tr w:rsidR="00457F81" w:rsidRPr="00457F81" w:rsidTr="00411ACC">
        <w:trPr>
          <w:jc w:val="center"/>
        </w:trPr>
        <w:tc>
          <w:tcPr>
            <w:tcW w:w="1915"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Inappropriate fire regimes</w:t>
            </w:r>
          </w:p>
        </w:tc>
        <w:tc>
          <w:tcPr>
            <w:tcW w:w="1418" w:type="dxa"/>
          </w:tcPr>
          <w:p w:rsidR="00457F81" w:rsidRPr="00457F81" w:rsidRDefault="00457F81" w:rsidP="005D381B">
            <w:pPr>
              <w:rPr>
                <w:rFonts w:ascii="Arial" w:hAnsi="Arial" w:cs="Arial"/>
                <w:color w:val="000000"/>
                <w:sz w:val="22"/>
                <w:szCs w:val="22"/>
              </w:rPr>
            </w:pPr>
            <w:r w:rsidRPr="00457F81">
              <w:rPr>
                <w:rFonts w:ascii="Arial" w:hAnsi="Arial" w:cs="Arial"/>
                <w:sz w:val="22"/>
                <w:szCs w:val="22"/>
              </w:rPr>
              <w:t xml:space="preserve">severe </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large</w:t>
            </w:r>
          </w:p>
        </w:tc>
        <w:tc>
          <w:tcPr>
            <w:tcW w:w="3722" w:type="dxa"/>
          </w:tcPr>
          <w:p w:rsidR="00457F81" w:rsidRPr="00457F81" w:rsidRDefault="00457F81" w:rsidP="00411ACC">
            <w:pPr>
              <w:rPr>
                <w:rFonts w:ascii="Arial" w:hAnsi="Arial" w:cs="Arial"/>
                <w:color w:val="000000"/>
                <w:sz w:val="22"/>
                <w:szCs w:val="22"/>
              </w:rPr>
            </w:pPr>
            <w:r w:rsidRPr="00457F81">
              <w:rPr>
                <w:rFonts w:ascii="Arial" w:hAnsi="Arial" w:cs="Arial"/>
                <w:color w:val="000000"/>
                <w:sz w:val="22"/>
                <w:szCs w:val="22"/>
              </w:rPr>
              <w:t xml:space="preserve">subpopulations of this species have been shown to be eliminated by wildfire, and </w:t>
            </w:r>
            <w:proofErr w:type="spellStart"/>
            <w:r w:rsidRPr="00457F81">
              <w:rPr>
                <w:rFonts w:ascii="Arial" w:hAnsi="Arial" w:cs="Arial"/>
                <w:color w:val="000000"/>
                <w:sz w:val="22"/>
                <w:szCs w:val="22"/>
              </w:rPr>
              <w:t>recolonisation</w:t>
            </w:r>
            <w:proofErr w:type="spellEnd"/>
            <w:r w:rsidRPr="00457F81">
              <w:rPr>
                <w:rFonts w:ascii="Arial" w:hAnsi="Arial" w:cs="Arial"/>
                <w:color w:val="000000"/>
                <w:sz w:val="22"/>
                <w:szCs w:val="22"/>
              </w:rPr>
              <w:t xml:space="preserve"> may be slow or absent (Wilson </w:t>
            </w:r>
            <w:r w:rsidRPr="00411ACC">
              <w:rPr>
                <w:rFonts w:ascii="Arial" w:hAnsi="Arial" w:cs="Arial"/>
                <w:color w:val="000000"/>
                <w:sz w:val="22"/>
                <w:szCs w:val="22"/>
              </w:rPr>
              <w:t>et al.</w:t>
            </w:r>
            <w:r w:rsidR="00411ACC">
              <w:rPr>
                <w:rFonts w:ascii="Arial" w:hAnsi="Arial" w:cs="Arial"/>
                <w:color w:val="000000"/>
                <w:sz w:val="22"/>
                <w:szCs w:val="22"/>
              </w:rPr>
              <w:t xml:space="preserve">, 2001; Wilson &amp; </w:t>
            </w:r>
            <w:r w:rsidRPr="00457F81">
              <w:rPr>
                <w:rFonts w:ascii="Arial" w:hAnsi="Arial" w:cs="Arial"/>
                <w:color w:val="000000"/>
                <w:sz w:val="22"/>
                <w:szCs w:val="22"/>
              </w:rPr>
              <w:t>Bachmann</w:t>
            </w:r>
            <w:r w:rsidR="00411ACC">
              <w:rPr>
                <w:rFonts w:ascii="Arial" w:hAnsi="Arial" w:cs="Arial"/>
                <w:color w:val="000000"/>
                <w:sz w:val="22"/>
                <w:szCs w:val="22"/>
              </w:rPr>
              <w:t>,</w:t>
            </w:r>
            <w:r w:rsidRPr="00457F81">
              <w:rPr>
                <w:rFonts w:ascii="Arial" w:hAnsi="Arial" w:cs="Arial"/>
                <w:color w:val="000000"/>
                <w:sz w:val="22"/>
                <w:szCs w:val="22"/>
              </w:rPr>
              <w:t xml:space="preserve"> 2008)</w:t>
            </w:r>
          </w:p>
        </w:tc>
      </w:tr>
      <w:tr w:rsidR="00457F81" w:rsidRPr="00457F81" w:rsidTr="00411ACC">
        <w:trPr>
          <w:jc w:val="center"/>
        </w:trPr>
        <w:tc>
          <w:tcPr>
            <w:tcW w:w="1915"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Habitat loss and fragmentation</w:t>
            </w:r>
          </w:p>
        </w:tc>
        <w:tc>
          <w:tcPr>
            <w:tcW w:w="1418" w:type="dxa"/>
          </w:tcPr>
          <w:p w:rsidR="00457F81" w:rsidRPr="00457F81" w:rsidRDefault="00457F81" w:rsidP="005D381B">
            <w:pPr>
              <w:rPr>
                <w:rFonts w:ascii="Arial" w:hAnsi="Arial" w:cs="Arial"/>
                <w:sz w:val="22"/>
                <w:szCs w:val="22"/>
              </w:rPr>
            </w:pPr>
            <w:r w:rsidRPr="00457F81">
              <w:rPr>
                <w:rFonts w:ascii="Arial" w:hAnsi="Arial" w:cs="Arial"/>
                <w:sz w:val="22"/>
                <w:szCs w:val="22"/>
              </w:rPr>
              <w:t>severe</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large</w:t>
            </w:r>
          </w:p>
        </w:tc>
        <w:tc>
          <w:tcPr>
            <w:tcW w:w="3722"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much of its habitat has been cleared, and swamps drained, and fragmented populations may be at ongoing high risk o</w:t>
            </w:r>
            <w:r w:rsidR="00622A9F">
              <w:rPr>
                <w:rFonts w:ascii="Arial" w:hAnsi="Arial" w:cs="Arial"/>
                <w:color w:val="000000"/>
                <w:sz w:val="22"/>
                <w:szCs w:val="22"/>
              </w:rPr>
              <w:t>f local extinction (Bachmann &amp;</w:t>
            </w:r>
            <w:r w:rsidRPr="00457F81">
              <w:rPr>
                <w:rFonts w:ascii="Arial" w:hAnsi="Arial" w:cs="Arial"/>
                <w:color w:val="000000"/>
                <w:sz w:val="22"/>
                <w:szCs w:val="22"/>
              </w:rPr>
              <w:t xml:space="preserve"> van </w:t>
            </w:r>
            <w:proofErr w:type="spellStart"/>
            <w:r w:rsidRPr="00457F81">
              <w:rPr>
                <w:rFonts w:ascii="Arial" w:hAnsi="Arial" w:cs="Arial"/>
                <w:color w:val="000000"/>
                <w:sz w:val="22"/>
                <w:szCs w:val="22"/>
              </w:rPr>
              <w:t>Weenen</w:t>
            </w:r>
            <w:proofErr w:type="spellEnd"/>
            <w:r w:rsidR="00622A9F">
              <w:rPr>
                <w:rFonts w:ascii="Arial" w:hAnsi="Arial" w:cs="Arial"/>
                <w:color w:val="000000"/>
                <w:sz w:val="22"/>
                <w:szCs w:val="22"/>
              </w:rPr>
              <w:t>,</w:t>
            </w:r>
            <w:r w:rsidRPr="00457F81">
              <w:rPr>
                <w:rFonts w:ascii="Arial" w:hAnsi="Arial" w:cs="Arial"/>
                <w:color w:val="000000"/>
                <w:sz w:val="22"/>
                <w:szCs w:val="22"/>
              </w:rPr>
              <w:t xml:space="preserve"> 2001; Wilson </w:t>
            </w:r>
            <w:r w:rsidRPr="00622A9F">
              <w:rPr>
                <w:rFonts w:ascii="Arial" w:hAnsi="Arial" w:cs="Arial"/>
                <w:color w:val="000000"/>
                <w:sz w:val="22"/>
                <w:szCs w:val="22"/>
              </w:rPr>
              <w:t>et al.</w:t>
            </w:r>
            <w:r w:rsidR="00622A9F">
              <w:rPr>
                <w:rFonts w:ascii="Arial" w:hAnsi="Arial" w:cs="Arial"/>
                <w:color w:val="000000"/>
                <w:sz w:val="22"/>
                <w:szCs w:val="22"/>
              </w:rPr>
              <w:t xml:space="preserve">, 2001; van </w:t>
            </w:r>
            <w:proofErr w:type="spellStart"/>
            <w:r w:rsidR="00622A9F">
              <w:rPr>
                <w:rFonts w:ascii="Arial" w:hAnsi="Arial" w:cs="Arial"/>
                <w:color w:val="000000"/>
                <w:sz w:val="22"/>
                <w:szCs w:val="22"/>
              </w:rPr>
              <w:t>Weenen</w:t>
            </w:r>
            <w:proofErr w:type="spellEnd"/>
            <w:r w:rsidR="00622A9F">
              <w:rPr>
                <w:rFonts w:ascii="Arial" w:hAnsi="Arial" w:cs="Arial"/>
                <w:color w:val="000000"/>
                <w:sz w:val="22"/>
                <w:szCs w:val="22"/>
              </w:rPr>
              <w:t xml:space="preserve"> &amp;</w:t>
            </w:r>
            <w:r w:rsidRPr="00457F81">
              <w:rPr>
                <w:rFonts w:ascii="Arial" w:hAnsi="Arial" w:cs="Arial"/>
                <w:color w:val="000000"/>
                <w:sz w:val="22"/>
                <w:szCs w:val="22"/>
              </w:rPr>
              <w:t xml:space="preserve"> </w:t>
            </w:r>
            <w:proofErr w:type="spellStart"/>
            <w:r w:rsidRPr="00457F81">
              <w:rPr>
                <w:rFonts w:ascii="Arial" w:hAnsi="Arial" w:cs="Arial"/>
                <w:color w:val="000000"/>
                <w:sz w:val="22"/>
                <w:szCs w:val="22"/>
              </w:rPr>
              <w:t>Menkhorst</w:t>
            </w:r>
            <w:proofErr w:type="spellEnd"/>
            <w:r w:rsidR="00622A9F">
              <w:rPr>
                <w:rFonts w:ascii="Arial" w:hAnsi="Arial" w:cs="Arial"/>
                <w:color w:val="000000"/>
                <w:sz w:val="22"/>
                <w:szCs w:val="22"/>
              </w:rPr>
              <w:t xml:space="preserve">, 2008; Wilson &amp; </w:t>
            </w:r>
            <w:r w:rsidRPr="00457F81">
              <w:rPr>
                <w:rFonts w:ascii="Arial" w:hAnsi="Arial" w:cs="Arial"/>
                <w:color w:val="000000"/>
                <w:sz w:val="22"/>
                <w:szCs w:val="22"/>
              </w:rPr>
              <w:t>Bachmann</w:t>
            </w:r>
            <w:r w:rsidR="00622A9F">
              <w:rPr>
                <w:rFonts w:ascii="Arial" w:hAnsi="Arial" w:cs="Arial"/>
                <w:color w:val="000000"/>
                <w:sz w:val="22"/>
                <w:szCs w:val="22"/>
              </w:rPr>
              <w:t>,</w:t>
            </w:r>
            <w:r w:rsidRPr="00457F81">
              <w:rPr>
                <w:rFonts w:ascii="Arial" w:hAnsi="Arial" w:cs="Arial"/>
                <w:color w:val="000000"/>
                <w:sz w:val="22"/>
                <w:szCs w:val="22"/>
              </w:rPr>
              <w:t xml:space="preserve"> 2008)</w:t>
            </w:r>
          </w:p>
        </w:tc>
      </w:tr>
      <w:tr w:rsidR="00457F81" w:rsidRPr="00457F81" w:rsidTr="00411ACC">
        <w:trPr>
          <w:jc w:val="center"/>
        </w:trPr>
        <w:tc>
          <w:tcPr>
            <w:tcW w:w="1915" w:type="dxa"/>
          </w:tcPr>
          <w:p w:rsidR="00457F81" w:rsidRPr="00457F81" w:rsidRDefault="00A14B8C" w:rsidP="00A14B8C">
            <w:pPr>
              <w:rPr>
                <w:rFonts w:ascii="Arial" w:hAnsi="Arial" w:cs="Arial"/>
                <w:color w:val="000000"/>
                <w:sz w:val="22"/>
                <w:szCs w:val="22"/>
              </w:rPr>
            </w:pPr>
            <w:r>
              <w:rPr>
                <w:rFonts w:ascii="Arial" w:hAnsi="Arial" w:cs="Arial"/>
                <w:color w:val="000000"/>
                <w:sz w:val="22"/>
                <w:szCs w:val="22"/>
              </w:rPr>
              <w:t>Predation by r</w:t>
            </w:r>
            <w:r w:rsidR="00457F81" w:rsidRPr="00457F81">
              <w:rPr>
                <w:rFonts w:ascii="Arial" w:hAnsi="Arial" w:cs="Arial"/>
                <w:color w:val="000000"/>
                <w:sz w:val="22"/>
                <w:szCs w:val="22"/>
              </w:rPr>
              <w:t xml:space="preserve">ed </w:t>
            </w:r>
            <w:r>
              <w:rPr>
                <w:rFonts w:ascii="Arial" w:hAnsi="Arial" w:cs="Arial"/>
                <w:color w:val="000000"/>
                <w:sz w:val="22"/>
                <w:szCs w:val="22"/>
              </w:rPr>
              <w:t>f</w:t>
            </w:r>
            <w:r w:rsidR="00457F81" w:rsidRPr="00457F81">
              <w:rPr>
                <w:rFonts w:ascii="Arial" w:hAnsi="Arial" w:cs="Arial"/>
                <w:color w:val="000000"/>
                <w:sz w:val="22"/>
                <w:szCs w:val="22"/>
              </w:rPr>
              <w:t>ox</w:t>
            </w:r>
          </w:p>
        </w:tc>
        <w:tc>
          <w:tcPr>
            <w:tcW w:w="1418"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moderate</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large</w:t>
            </w:r>
          </w:p>
        </w:tc>
        <w:tc>
          <w:tcPr>
            <w:tcW w:w="3722" w:type="dxa"/>
          </w:tcPr>
          <w:p w:rsidR="00457F81" w:rsidRPr="00457F81" w:rsidRDefault="00457F81" w:rsidP="00622A9F">
            <w:pPr>
              <w:rPr>
                <w:rFonts w:ascii="Arial" w:hAnsi="Arial" w:cs="Arial"/>
                <w:color w:val="000000"/>
                <w:sz w:val="22"/>
                <w:szCs w:val="22"/>
                <w:highlight w:val="yellow"/>
              </w:rPr>
            </w:pPr>
            <w:r w:rsidRPr="00457F81">
              <w:rPr>
                <w:rFonts w:ascii="Arial" w:hAnsi="Arial" w:cs="Arial"/>
                <w:color w:val="000000"/>
                <w:sz w:val="22"/>
                <w:szCs w:val="22"/>
              </w:rPr>
              <w:t xml:space="preserve">predation demonstrated, and population-level risks assumed to be substantial (Wilson </w:t>
            </w:r>
            <w:r w:rsidRPr="00622A9F">
              <w:rPr>
                <w:rFonts w:ascii="Arial" w:hAnsi="Arial" w:cs="Arial"/>
                <w:color w:val="000000"/>
                <w:sz w:val="22"/>
                <w:szCs w:val="22"/>
              </w:rPr>
              <w:t>et al.</w:t>
            </w:r>
            <w:r w:rsidR="00622A9F">
              <w:rPr>
                <w:rFonts w:ascii="Arial" w:hAnsi="Arial" w:cs="Arial"/>
                <w:color w:val="000000"/>
                <w:sz w:val="22"/>
                <w:szCs w:val="22"/>
              </w:rPr>
              <w:t>,</w:t>
            </w:r>
            <w:r w:rsidRPr="00622A9F">
              <w:rPr>
                <w:rFonts w:ascii="Arial" w:hAnsi="Arial" w:cs="Arial"/>
                <w:color w:val="000000"/>
                <w:sz w:val="22"/>
                <w:szCs w:val="22"/>
              </w:rPr>
              <w:t xml:space="preserve"> </w:t>
            </w:r>
            <w:r w:rsidR="00622A9F">
              <w:rPr>
                <w:rFonts w:ascii="Arial" w:hAnsi="Arial" w:cs="Arial"/>
                <w:color w:val="000000"/>
                <w:sz w:val="22"/>
                <w:szCs w:val="22"/>
              </w:rPr>
              <w:t xml:space="preserve">2001; van </w:t>
            </w:r>
            <w:proofErr w:type="spellStart"/>
            <w:r w:rsidR="00622A9F">
              <w:rPr>
                <w:rFonts w:ascii="Arial" w:hAnsi="Arial" w:cs="Arial"/>
                <w:color w:val="000000"/>
                <w:sz w:val="22"/>
                <w:szCs w:val="22"/>
              </w:rPr>
              <w:t>Weenen</w:t>
            </w:r>
            <w:proofErr w:type="spellEnd"/>
            <w:r w:rsidR="00622A9F">
              <w:rPr>
                <w:rFonts w:ascii="Arial" w:hAnsi="Arial" w:cs="Arial"/>
                <w:color w:val="000000"/>
                <w:sz w:val="22"/>
                <w:szCs w:val="22"/>
              </w:rPr>
              <w:t xml:space="preserve"> &amp;</w:t>
            </w:r>
            <w:r w:rsidRPr="00457F81">
              <w:rPr>
                <w:rFonts w:ascii="Arial" w:hAnsi="Arial" w:cs="Arial"/>
                <w:color w:val="000000"/>
                <w:sz w:val="22"/>
                <w:szCs w:val="22"/>
              </w:rPr>
              <w:t xml:space="preserve"> </w:t>
            </w:r>
            <w:proofErr w:type="spellStart"/>
            <w:r w:rsidRPr="00457F81">
              <w:rPr>
                <w:rFonts w:ascii="Arial" w:hAnsi="Arial" w:cs="Arial"/>
                <w:color w:val="000000"/>
                <w:sz w:val="22"/>
                <w:szCs w:val="22"/>
              </w:rPr>
              <w:t>Menkhorst</w:t>
            </w:r>
            <w:proofErr w:type="spellEnd"/>
            <w:r w:rsidR="00622A9F">
              <w:rPr>
                <w:rFonts w:ascii="Arial" w:hAnsi="Arial" w:cs="Arial"/>
                <w:color w:val="000000"/>
                <w:sz w:val="22"/>
                <w:szCs w:val="22"/>
              </w:rPr>
              <w:t>,</w:t>
            </w:r>
            <w:r w:rsidRPr="00457F81">
              <w:rPr>
                <w:rFonts w:ascii="Arial" w:hAnsi="Arial" w:cs="Arial"/>
                <w:color w:val="000000"/>
                <w:sz w:val="22"/>
                <w:szCs w:val="22"/>
              </w:rPr>
              <w:t xml:space="preserve"> 2008); risks may be magnified where grazing has reduced ground cover (J. van </w:t>
            </w:r>
            <w:proofErr w:type="spellStart"/>
            <w:r w:rsidRPr="00457F81">
              <w:rPr>
                <w:rFonts w:ascii="Arial" w:hAnsi="Arial" w:cs="Arial"/>
                <w:color w:val="000000"/>
                <w:sz w:val="22"/>
                <w:szCs w:val="22"/>
              </w:rPr>
              <w:t>Weenen</w:t>
            </w:r>
            <w:proofErr w:type="spellEnd"/>
            <w:r w:rsidRPr="00457F81">
              <w:rPr>
                <w:rFonts w:ascii="Arial" w:hAnsi="Arial" w:cs="Arial"/>
                <w:color w:val="000000"/>
                <w:sz w:val="22"/>
                <w:szCs w:val="22"/>
              </w:rPr>
              <w:t xml:space="preserve"> </w:t>
            </w:r>
            <w:r w:rsidRPr="00622A9F">
              <w:rPr>
                <w:rFonts w:ascii="Arial" w:hAnsi="Arial" w:cs="Arial"/>
                <w:color w:val="000000"/>
                <w:sz w:val="22"/>
                <w:szCs w:val="22"/>
              </w:rPr>
              <w:t>pers. comm.</w:t>
            </w:r>
            <w:r w:rsidR="00622A9F" w:rsidRPr="00622A9F">
              <w:rPr>
                <w:rFonts w:ascii="Arial" w:hAnsi="Arial" w:cs="Arial"/>
                <w:color w:val="000000"/>
                <w:sz w:val="22"/>
                <w:szCs w:val="22"/>
              </w:rPr>
              <w:t>,</w:t>
            </w:r>
            <w:r w:rsidR="00622A9F">
              <w:rPr>
                <w:rFonts w:ascii="Arial" w:hAnsi="Arial" w:cs="Arial"/>
                <w:color w:val="000000"/>
                <w:sz w:val="22"/>
                <w:szCs w:val="22"/>
              </w:rPr>
              <w:t xml:space="preserve"> cited in </w:t>
            </w:r>
            <w:r w:rsidR="00622A9F" w:rsidRPr="00622A9F">
              <w:rPr>
                <w:rFonts w:ascii="Arial" w:hAnsi="Arial" w:cs="Arial"/>
                <w:color w:val="000000"/>
                <w:sz w:val="22"/>
                <w:szCs w:val="22"/>
              </w:rPr>
              <w:t>Woinarski et al., 2014</w:t>
            </w:r>
            <w:r w:rsidRPr="00457F81">
              <w:rPr>
                <w:rFonts w:ascii="Arial" w:hAnsi="Arial" w:cs="Arial"/>
                <w:color w:val="000000"/>
                <w:sz w:val="22"/>
                <w:szCs w:val="22"/>
              </w:rPr>
              <w:t>)</w:t>
            </w:r>
          </w:p>
        </w:tc>
      </w:tr>
      <w:tr w:rsidR="00457F81" w:rsidRPr="00457F81" w:rsidTr="00411ACC">
        <w:trPr>
          <w:jc w:val="center"/>
        </w:trPr>
        <w:tc>
          <w:tcPr>
            <w:tcW w:w="1915" w:type="dxa"/>
          </w:tcPr>
          <w:p w:rsidR="00457F81" w:rsidRPr="00457F81" w:rsidRDefault="00457F81" w:rsidP="00A14B8C">
            <w:pPr>
              <w:rPr>
                <w:rFonts w:ascii="Arial" w:hAnsi="Arial" w:cs="Arial"/>
                <w:color w:val="000000"/>
                <w:sz w:val="22"/>
                <w:szCs w:val="22"/>
              </w:rPr>
            </w:pPr>
            <w:r w:rsidRPr="00457F81">
              <w:rPr>
                <w:rFonts w:ascii="Arial" w:hAnsi="Arial" w:cs="Arial"/>
                <w:color w:val="000000"/>
                <w:sz w:val="22"/>
                <w:szCs w:val="22"/>
              </w:rPr>
              <w:t xml:space="preserve">Predation by feral </w:t>
            </w:r>
            <w:r w:rsidR="00A14B8C">
              <w:rPr>
                <w:rFonts w:ascii="Arial" w:hAnsi="Arial" w:cs="Arial"/>
                <w:color w:val="000000"/>
                <w:sz w:val="22"/>
                <w:szCs w:val="22"/>
              </w:rPr>
              <w:t>c</w:t>
            </w:r>
            <w:r w:rsidRPr="00457F81">
              <w:rPr>
                <w:rFonts w:ascii="Arial" w:hAnsi="Arial" w:cs="Arial"/>
                <w:color w:val="000000"/>
                <w:sz w:val="22"/>
                <w:szCs w:val="22"/>
              </w:rPr>
              <w:t>ats</w:t>
            </w:r>
          </w:p>
        </w:tc>
        <w:tc>
          <w:tcPr>
            <w:tcW w:w="1418"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moderate</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large</w:t>
            </w:r>
          </w:p>
        </w:tc>
        <w:tc>
          <w:tcPr>
            <w:tcW w:w="3722"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 xml:space="preserve">impacts uncertain </w:t>
            </w:r>
          </w:p>
        </w:tc>
      </w:tr>
      <w:tr w:rsidR="00457F81" w:rsidRPr="00457F81" w:rsidTr="00411ACC">
        <w:trPr>
          <w:jc w:val="center"/>
        </w:trPr>
        <w:tc>
          <w:tcPr>
            <w:tcW w:w="1915"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Habitat degradation due to grazing by livestock and feral herbivores</w:t>
            </w:r>
          </w:p>
        </w:tc>
        <w:tc>
          <w:tcPr>
            <w:tcW w:w="1418" w:type="dxa"/>
          </w:tcPr>
          <w:p w:rsidR="00457F81" w:rsidRPr="00457F81" w:rsidRDefault="00457F81" w:rsidP="005D381B">
            <w:pPr>
              <w:rPr>
                <w:rFonts w:ascii="Arial" w:hAnsi="Arial" w:cs="Arial"/>
                <w:sz w:val="22"/>
                <w:szCs w:val="22"/>
              </w:rPr>
            </w:pPr>
            <w:r w:rsidRPr="00457F81">
              <w:rPr>
                <w:rFonts w:ascii="Arial" w:hAnsi="Arial" w:cs="Arial"/>
                <w:sz w:val="22"/>
                <w:szCs w:val="22"/>
              </w:rPr>
              <w:t>moderate</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moderate</w:t>
            </w:r>
          </w:p>
        </w:tc>
        <w:tc>
          <w:tcPr>
            <w:tcW w:w="3722"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livestock shown to reduce habitat suitability, and po</w:t>
            </w:r>
            <w:r w:rsidR="00622A9F">
              <w:rPr>
                <w:rFonts w:ascii="Arial" w:hAnsi="Arial" w:cs="Arial"/>
                <w:color w:val="000000"/>
                <w:sz w:val="22"/>
                <w:szCs w:val="22"/>
              </w:rPr>
              <w:t>pulation viability (Bachmann &amp;</w:t>
            </w:r>
            <w:r w:rsidRPr="00457F81">
              <w:rPr>
                <w:rFonts w:ascii="Arial" w:hAnsi="Arial" w:cs="Arial"/>
                <w:color w:val="000000"/>
                <w:sz w:val="22"/>
                <w:szCs w:val="22"/>
              </w:rPr>
              <w:t xml:space="preserve"> van </w:t>
            </w:r>
            <w:proofErr w:type="spellStart"/>
            <w:r w:rsidRPr="00457F81">
              <w:rPr>
                <w:rFonts w:ascii="Arial" w:hAnsi="Arial" w:cs="Arial"/>
                <w:color w:val="000000"/>
                <w:sz w:val="22"/>
                <w:szCs w:val="22"/>
              </w:rPr>
              <w:t>Weenen</w:t>
            </w:r>
            <w:proofErr w:type="spellEnd"/>
            <w:r w:rsidR="00622A9F">
              <w:rPr>
                <w:rFonts w:ascii="Arial" w:hAnsi="Arial" w:cs="Arial"/>
                <w:color w:val="000000"/>
                <w:sz w:val="22"/>
                <w:szCs w:val="22"/>
              </w:rPr>
              <w:t>,</w:t>
            </w:r>
            <w:r w:rsidRPr="00457F81">
              <w:rPr>
                <w:rFonts w:ascii="Arial" w:hAnsi="Arial" w:cs="Arial"/>
                <w:color w:val="000000"/>
                <w:sz w:val="22"/>
                <w:szCs w:val="22"/>
              </w:rPr>
              <w:t xml:space="preserve"> 2001)</w:t>
            </w:r>
          </w:p>
        </w:tc>
      </w:tr>
      <w:tr w:rsidR="00457F81" w:rsidRPr="00457F81" w:rsidTr="00411ACC">
        <w:trPr>
          <w:jc w:val="center"/>
        </w:trPr>
        <w:tc>
          <w:tcPr>
            <w:tcW w:w="1915"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Habitat degradation due to ‘over-grazing’ by native herbivores</w:t>
            </w:r>
          </w:p>
        </w:tc>
        <w:tc>
          <w:tcPr>
            <w:tcW w:w="1418" w:type="dxa"/>
          </w:tcPr>
          <w:p w:rsidR="00457F81" w:rsidRPr="00457F81" w:rsidRDefault="00457F81" w:rsidP="005D381B">
            <w:pPr>
              <w:rPr>
                <w:rFonts w:ascii="Arial" w:hAnsi="Arial" w:cs="Arial"/>
                <w:sz w:val="22"/>
                <w:szCs w:val="22"/>
              </w:rPr>
            </w:pPr>
            <w:r w:rsidRPr="00457F81">
              <w:rPr>
                <w:rFonts w:ascii="Arial" w:hAnsi="Arial" w:cs="Arial"/>
                <w:sz w:val="22"/>
                <w:szCs w:val="22"/>
              </w:rPr>
              <w:t>moderate</w:t>
            </w:r>
          </w:p>
        </w:tc>
        <w:tc>
          <w:tcPr>
            <w:tcW w:w="1984" w:type="dxa"/>
          </w:tcPr>
          <w:p w:rsidR="00457F81" w:rsidRPr="00457F81" w:rsidRDefault="00457F81" w:rsidP="005D381B">
            <w:pPr>
              <w:rPr>
                <w:rFonts w:ascii="Arial" w:hAnsi="Arial" w:cs="Arial"/>
                <w:color w:val="000000"/>
                <w:sz w:val="22"/>
                <w:szCs w:val="22"/>
              </w:rPr>
            </w:pPr>
            <w:r w:rsidRPr="00457F81">
              <w:rPr>
                <w:rFonts w:ascii="Arial" w:hAnsi="Arial" w:cs="Arial"/>
                <w:color w:val="000000"/>
                <w:sz w:val="22"/>
                <w:szCs w:val="22"/>
              </w:rPr>
              <w:t>moderate</w:t>
            </w:r>
          </w:p>
        </w:tc>
        <w:tc>
          <w:tcPr>
            <w:tcW w:w="3722" w:type="dxa"/>
          </w:tcPr>
          <w:p w:rsidR="00457F81" w:rsidRPr="00457F81" w:rsidRDefault="00457F81" w:rsidP="00622A9F">
            <w:pPr>
              <w:rPr>
                <w:rFonts w:ascii="Arial" w:hAnsi="Arial" w:cs="Arial"/>
                <w:color w:val="000000"/>
                <w:sz w:val="22"/>
                <w:szCs w:val="22"/>
              </w:rPr>
            </w:pPr>
            <w:r w:rsidRPr="00457F81">
              <w:rPr>
                <w:rFonts w:ascii="Arial" w:hAnsi="Arial" w:cs="Arial"/>
                <w:color w:val="000000"/>
                <w:sz w:val="22"/>
                <w:szCs w:val="22"/>
              </w:rPr>
              <w:t xml:space="preserve">in some areas, dense populations of macropods may reduce ground cover (J. van </w:t>
            </w:r>
            <w:proofErr w:type="spellStart"/>
            <w:r w:rsidRPr="00457F81">
              <w:rPr>
                <w:rFonts w:ascii="Arial" w:hAnsi="Arial" w:cs="Arial"/>
                <w:color w:val="000000"/>
                <w:sz w:val="22"/>
                <w:szCs w:val="22"/>
              </w:rPr>
              <w:t>Weenen</w:t>
            </w:r>
            <w:proofErr w:type="spellEnd"/>
            <w:r w:rsidRPr="00457F81">
              <w:rPr>
                <w:rFonts w:ascii="Arial" w:hAnsi="Arial" w:cs="Arial"/>
                <w:color w:val="000000"/>
                <w:sz w:val="22"/>
                <w:szCs w:val="22"/>
              </w:rPr>
              <w:t xml:space="preserve"> </w:t>
            </w:r>
            <w:r w:rsidRPr="00622A9F">
              <w:rPr>
                <w:rFonts w:ascii="Arial" w:hAnsi="Arial" w:cs="Arial"/>
                <w:color w:val="000000"/>
                <w:sz w:val="22"/>
                <w:szCs w:val="22"/>
              </w:rPr>
              <w:t>pers. comm.</w:t>
            </w:r>
            <w:r w:rsidR="00622A9F">
              <w:rPr>
                <w:rFonts w:ascii="Arial" w:hAnsi="Arial" w:cs="Arial"/>
                <w:color w:val="000000"/>
                <w:sz w:val="22"/>
                <w:szCs w:val="22"/>
              </w:rPr>
              <w:t xml:space="preserve">, cited in </w:t>
            </w:r>
            <w:r w:rsidR="00622A9F" w:rsidRPr="00622A9F">
              <w:rPr>
                <w:rFonts w:ascii="Arial" w:hAnsi="Arial" w:cs="Arial"/>
                <w:color w:val="000000"/>
                <w:sz w:val="22"/>
                <w:szCs w:val="22"/>
              </w:rPr>
              <w:t>Woinarski et al., 2014</w:t>
            </w:r>
            <w:r w:rsidRPr="00457F81">
              <w:rPr>
                <w:rFonts w:ascii="Arial" w:hAnsi="Arial" w:cs="Arial"/>
                <w:color w:val="000000"/>
                <w:sz w:val="22"/>
                <w:szCs w:val="22"/>
              </w:rPr>
              <w:t>)</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1440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144048" w:rsidP="003F4D21">
            <w:pPr>
              <w:tabs>
                <w:tab w:val="left" w:pos="459"/>
              </w:tabs>
              <w:spacing w:after="240"/>
              <w:ind w:left="1927" w:hanging="425"/>
              <w:rPr>
                <w:rFonts w:ascii="Arial" w:hAnsi="Arial" w:cs="Arial"/>
                <w:sz w:val="18"/>
                <w:szCs w:val="18"/>
              </w:rPr>
            </w:pPr>
            <w:r w:rsidRPr="00144048">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A73F3E" w:rsidRPr="00CE7C59" w:rsidRDefault="00A73F3E"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E0590" w:rsidRDefault="004E0590" w:rsidP="003F4D21">
      <w:pPr>
        <w:rPr>
          <w:rFonts w:ascii="Arial" w:hAnsi="Arial" w:cs="Arial"/>
          <w:b/>
          <w:sz w:val="22"/>
          <w:szCs w:val="22"/>
        </w:rPr>
      </w:pPr>
    </w:p>
    <w:p w:rsidR="0036723C" w:rsidRDefault="008114E4" w:rsidP="009D21A2">
      <w:pPr>
        <w:rPr>
          <w:rFonts w:ascii="Arial" w:hAnsi="Arial" w:cs="Arial"/>
          <w:sz w:val="22"/>
          <w:szCs w:val="22"/>
        </w:rPr>
      </w:pPr>
      <w:r>
        <w:rPr>
          <w:rFonts w:ascii="Arial" w:hAnsi="Arial" w:cs="Arial"/>
          <w:sz w:val="22"/>
          <w:szCs w:val="22"/>
        </w:rPr>
        <w:t xml:space="preserve">There is limited information on </w:t>
      </w:r>
      <w:r w:rsidR="008D1120">
        <w:rPr>
          <w:rFonts w:ascii="Arial" w:hAnsi="Arial" w:cs="Arial"/>
          <w:sz w:val="22"/>
          <w:szCs w:val="22"/>
        </w:rPr>
        <w:t xml:space="preserve">the </w:t>
      </w:r>
      <w:r>
        <w:rPr>
          <w:rFonts w:ascii="Arial" w:hAnsi="Arial" w:cs="Arial"/>
          <w:sz w:val="22"/>
          <w:szCs w:val="22"/>
        </w:rPr>
        <w:t xml:space="preserve">population size and </w:t>
      </w:r>
      <w:r w:rsidR="008D1120">
        <w:rPr>
          <w:rFonts w:ascii="Arial" w:hAnsi="Arial" w:cs="Arial"/>
          <w:sz w:val="22"/>
          <w:szCs w:val="22"/>
        </w:rPr>
        <w:t xml:space="preserve">population </w:t>
      </w:r>
      <w:r>
        <w:rPr>
          <w:rFonts w:ascii="Arial" w:hAnsi="Arial" w:cs="Arial"/>
          <w:sz w:val="22"/>
          <w:szCs w:val="22"/>
        </w:rPr>
        <w:t>trends</w:t>
      </w:r>
      <w:r w:rsidR="008D1120">
        <w:rPr>
          <w:rFonts w:ascii="Arial" w:hAnsi="Arial" w:cs="Arial"/>
          <w:sz w:val="22"/>
          <w:szCs w:val="22"/>
        </w:rPr>
        <w:t xml:space="preserve"> </w:t>
      </w:r>
      <w:r w:rsidR="008D1120" w:rsidRPr="004A491C">
        <w:rPr>
          <w:rFonts w:ascii="Arial" w:hAnsi="Arial" w:cs="Arial"/>
          <w:sz w:val="22"/>
          <w:szCs w:val="22"/>
        </w:rPr>
        <w:t xml:space="preserve">of the </w:t>
      </w:r>
      <w:r w:rsidR="008D1120">
        <w:rPr>
          <w:rFonts w:ascii="Arial" w:hAnsi="Arial" w:cs="Arial"/>
          <w:sz w:val="22"/>
          <w:szCs w:val="22"/>
        </w:rPr>
        <w:t>s</w:t>
      </w:r>
      <w:r w:rsidR="008D1120" w:rsidRPr="004A491C">
        <w:rPr>
          <w:rFonts w:ascii="Arial" w:hAnsi="Arial" w:cs="Arial"/>
          <w:sz w:val="22"/>
          <w:szCs w:val="22"/>
        </w:rPr>
        <w:t xml:space="preserve">wamp </w:t>
      </w:r>
      <w:r w:rsidR="00565616">
        <w:rPr>
          <w:rFonts w:ascii="Arial" w:hAnsi="Arial" w:cs="Arial"/>
          <w:sz w:val="22"/>
          <w:szCs w:val="22"/>
        </w:rPr>
        <w:t>a</w:t>
      </w:r>
      <w:r w:rsidR="008D1120" w:rsidRPr="004A491C">
        <w:rPr>
          <w:rFonts w:ascii="Arial" w:hAnsi="Arial" w:cs="Arial"/>
          <w:sz w:val="22"/>
          <w:szCs w:val="22"/>
        </w:rPr>
        <w:t>ntechinus (coastal Victoria and far south-eastern South Australia)</w:t>
      </w:r>
      <w:r w:rsidR="00411DA4">
        <w:rPr>
          <w:rFonts w:ascii="Arial" w:hAnsi="Arial" w:cs="Arial"/>
          <w:sz w:val="22"/>
          <w:szCs w:val="22"/>
        </w:rPr>
        <w:t xml:space="preserve">. The subspecies’ </w:t>
      </w:r>
      <w:r w:rsidR="0036723C">
        <w:rPr>
          <w:rFonts w:ascii="Arial" w:hAnsi="Arial" w:cs="Arial"/>
          <w:sz w:val="22"/>
          <w:szCs w:val="22"/>
        </w:rPr>
        <w:t>distribution is highly fragmented</w:t>
      </w:r>
      <w:r w:rsidR="008D1120">
        <w:rPr>
          <w:rFonts w:ascii="Arial" w:hAnsi="Arial" w:cs="Arial"/>
          <w:sz w:val="22"/>
          <w:szCs w:val="22"/>
        </w:rPr>
        <w:t xml:space="preserve">; </w:t>
      </w:r>
      <w:r w:rsidR="00866440">
        <w:rPr>
          <w:rFonts w:ascii="Arial" w:hAnsi="Arial" w:cs="Arial"/>
          <w:sz w:val="22"/>
          <w:szCs w:val="22"/>
        </w:rPr>
        <w:t>wh</w:t>
      </w:r>
      <w:r w:rsidR="0036723C">
        <w:rPr>
          <w:rFonts w:ascii="Arial" w:hAnsi="Arial" w:cs="Arial"/>
          <w:sz w:val="22"/>
          <w:szCs w:val="22"/>
        </w:rPr>
        <w:t>ile some subpopulations have been monitored</w:t>
      </w:r>
      <w:r w:rsidR="008D1120">
        <w:rPr>
          <w:rFonts w:ascii="Arial" w:hAnsi="Arial" w:cs="Arial"/>
          <w:sz w:val="22"/>
          <w:szCs w:val="22"/>
        </w:rPr>
        <w:t>,</w:t>
      </w:r>
      <w:r w:rsidR="0036723C">
        <w:rPr>
          <w:rFonts w:ascii="Arial" w:hAnsi="Arial" w:cs="Arial"/>
          <w:sz w:val="22"/>
          <w:szCs w:val="22"/>
        </w:rPr>
        <w:t xml:space="preserve"> there is no integrated monitoring program in place (Woinarski et al., 2014).</w:t>
      </w:r>
    </w:p>
    <w:p w:rsidR="0036723C" w:rsidRDefault="0036723C" w:rsidP="009D21A2">
      <w:pPr>
        <w:rPr>
          <w:rFonts w:ascii="Arial" w:hAnsi="Arial" w:cs="Arial"/>
          <w:sz w:val="22"/>
          <w:szCs w:val="22"/>
        </w:rPr>
      </w:pPr>
    </w:p>
    <w:p w:rsidR="005876B9" w:rsidRPr="00B524CC" w:rsidRDefault="008D1120" w:rsidP="00411DA4">
      <w:pPr>
        <w:rPr>
          <w:rFonts w:ascii="Arial" w:hAnsi="Arial" w:cs="Arial"/>
          <w:sz w:val="22"/>
          <w:szCs w:val="22"/>
        </w:rPr>
      </w:pPr>
      <w:r>
        <w:rPr>
          <w:rFonts w:ascii="Arial" w:hAnsi="Arial" w:cs="Arial"/>
          <w:sz w:val="22"/>
          <w:szCs w:val="22"/>
        </w:rPr>
        <w:t>However</w:t>
      </w:r>
      <w:r w:rsidR="00866440">
        <w:rPr>
          <w:rFonts w:ascii="Arial" w:hAnsi="Arial" w:cs="Arial"/>
          <w:sz w:val="22"/>
          <w:szCs w:val="22"/>
        </w:rPr>
        <w:t>, th</w:t>
      </w:r>
      <w:r w:rsidR="0036723C" w:rsidRPr="004A491C">
        <w:rPr>
          <w:rFonts w:ascii="Arial" w:hAnsi="Arial" w:cs="Arial"/>
          <w:sz w:val="22"/>
          <w:szCs w:val="22"/>
        </w:rPr>
        <w:t xml:space="preserve">e population size is suspected to be undergoing continuing decline </w:t>
      </w:r>
      <w:r>
        <w:rPr>
          <w:rFonts w:ascii="Arial" w:hAnsi="Arial" w:cs="Arial"/>
          <w:sz w:val="22"/>
          <w:szCs w:val="22"/>
        </w:rPr>
        <w:t xml:space="preserve">(probably at a rate of &lt;30% over 10 years) </w:t>
      </w:r>
      <w:r w:rsidR="0036723C" w:rsidRPr="004A491C">
        <w:rPr>
          <w:rFonts w:ascii="Arial" w:hAnsi="Arial" w:cs="Arial"/>
          <w:sz w:val="22"/>
          <w:szCs w:val="22"/>
        </w:rPr>
        <w:t>due to past and continuing habitat loss</w:t>
      </w:r>
      <w:r w:rsidR="00866440">
        <w:rPr>
          <w:rFonts w:ascii="Arial" w:hAnsi="Arial" w:cs="Arial"/>
          <w:sz w:val="22"/>
          <w:szCs w:val="22"/>
        </w:rPr>
        <w:t>, degradation and</w:t>
      </w:r>
      <w:r w:rsidR="0036723C" w:rsidRPr="004A491C">
        <w:rPr>
          <w:rFonts w:ascii="Arial" w:hAnsi="Arial" w:cs="Arial"/>
          <w:sz w:val="22"/>
          <w:szCs w:val="22"/>
        </w:rPr>
        <w:t xml:space="preserve"> fragmentation, and ongoing impacts of feral predators and fire.</w:t>
      </w:r>
      <w:r w:rsidR="00866440" w:rsidRPr="00866440">
        <w:rPr>
          <w:rFonts w:ascii="Arial" w:hAnsi="Arial" w:cs="Arial"/>
          <w:sz w:val="22"/>
          <w:szCs w:val="22"/>
        </w:rPr>
        <w:t xml:space="preserve"> </w:t>
      </w:r>
      <w:r w:rsidR="005876B9" w:rsidRPr="00B524CC">
        <w:rPr>
          <w:rFonts w:ascii="Arial" w:hAnsi="Arial" w:cs="Arial"/>
          <w:sz w:val="22"/>
          <w:szCs w:val="22"/>
        </w:rPr>
        <w:t xml:space="preserve">The </w:t>
      </w:r>
      <w:r w:rsidR="00866440">
        <w:rPr>
          <w:rFonts w:ascii="Arial" w:hAnsi="Arial" w:cs="Arial"/>
          <w:sz w:val="22"/>
          <w:szCs w:val="22"/>
        </w:rPr>
        <w:t>e</w:t>
      </w:r>
      <w:r w:rsidR="005876B9" w:rsidRPr="00B524CC">
        <w:rPr>
          <w:rFonts w:ascii="Arial" w:hAnsi="Arial" w:cs="Arial"/>
          <w:sz w:val="22"/>
          <w:szCs w:val="22"/>
        </w:rPr>
        <w:t>xtent of</w:t>
      </w:r>
      <w:r w:rsidR="00866440">
        <w:rPr>
          <w:rFonts w:ascii="Arial" w:hAnsi="Arial" w:cs="Arial"/>
          <w:sz w:val="22"/>
          <w:szCs w:val="22"/>
        </w:rPr>
        <w:t xml:space="preserve"> occurrence and, particularly, a</w:t>
      </w:r>
      <w:r w:rsidR="005876B9" w:rsidRPr="00B524CC">
        <w:rPr>
          <w:rFonts w:ascii="Arial" w:hAnsi="Arial" w:cs="Arial"/>
          <w:sz w:val="22"/>
          <w:szCs w:val="22"/>
        </w:rPr>
        <w:t xml:space="preserve">rea of </w:t>
      </w:r>
      <w:r w:rsidR="00866440">
        <w:rPr>
          <w:rFonts w:ascii="Arial" w:hAnsi="Arial" w:cs="Arial"/>
          <w:sz w:val="22"/>
          <w:szCs w:val="22"/>
        </w:rPr>
        <w:t>o</w:t>
      </w:r>
      <w:r w:rsidR="005876B9" w:rsidRPr="00B524CC">
        <w:rPr>
          <w:rFonts w:ascii="Arial" w:hAnsi="Arial" w:cs="Arial"/>
          <w:sz w:val="22"/>
          <w:szCs w:val="22"/>
        </w:rPr>
        <w:t xml:space="preserve">ccupancy </w:t>
      </w:r>
      <w:r>
        <w:rPr>
          <w:rFonts w:ascii="Arial" w:hAnsi="Arial" w:cs="Arial"/>
          <w:sz w:val="22"/>
          <w:szCs w:val="22"/>
        </w:rPr>
        <w:t xml:space="preserve">are also </w:t>
      </w:r>
      <w:r w:rsidR="005876B9" w:rsidRPr="00B524CC">
        <w:rPr>
          <w:rFonts w:ascii="Arial" w:hAnsi="Arial" w:cs="Arial"/>
          <w:sz w:val="22"/>
          <w:szCs w:val="22"/>
        </w:rPr>
        <w:t>likely to have declined substantially since European settlement due to habitat loss an</w:t>
      </w:r>
      <w:r>
        <w:rPr>
          <w:rFonts w:ascii="Arial" w:hAnsi="Arial" w:cs="Arial"/>
          <w:sz w:val="22"/>
          <w:szCs w:val="22"/>
        </w:rPr>
        <w:t>d degradation and fragmentation. The</w:t>
      </w:r>
      <w:r w:rsidR="005876B9" w:rsidRPr="00B524CC">
        <w:rPr>
          <w:rFonts w:ascii="Arial" w:hAnsi="Arial" w:cs="Arial"/>
          <w:sz w:val="22"/>
          <w:szCs w:val="22"/>
        </w:rPr>
        <w:t xml:space="preserve"> </w:t>
      </w:r>
      <w:r>
        <w:rPr>
          <w:rFonts w:ascii="Arial" w:hAnsi="Arial" w:cs="Arial"/>
          <w:sz w:val="22"/>
          <w:szCs w:val="22"/>
        </w:rPr>
        <w:t>a</w:t>
      </w:r>
      <w:r w:rsidRPr="00B524CC">
        <w:rPr>
          <w:rFonts w:ascii="Arial" w:hAnsi="Arial" w:cs="Arial"/>
          <w:sz w:val="22"/>
          <w:szCs w:val="22"/>
        </w:rPr>
        <w:t xml:space="preserve">rea of </w:t>
      </w:r>
      <w:r>
        <w:rPr>
          <w:rFonts w:ascii="Arial" w:hAnsi="Arial" w:cs="Arial"/>
          <w:sz w:val="22"/>
          <w:szCs w:val="22"/>
        </w:rPr>
        <w:t>o</w:t>
      </w:r>
      <w:r w:rsidRPr="00B524CC">
        <w:rPr>
          <w:rFonts w:ascii="Arial" w:hAnsi="Arial" w:cs="Arial"/>
          <w:sz w:val="22"/>
          <w:szCs w:val="22"/>
        </w:rPr>
        <w:t xml:space="preserve">ccupancy </w:t>
      </w:r>
      <w:r w:rsidR="005876B9" w:rsidRPr="00B524CC">
        <w:rPr>
          <w:rFonts w:ascii="Arial" w:hAnsi="Arial" w:cs="Arial"/>
          <w:sz w:val="22"/>
          <w:szCs w:val="22"/>
        </w:rPr>
        <w:t>is likely to be undergoing continuing decline due to fragmentation legacy effects, some ongoing coastal residential and other development, and limited capability to recolonise areas after fire.</w:t>
      </w:r>
    </w:p>
    <w:p w:rsidR="004A491C" w:rsidRDefault="004A491C" w:rsidP="00411DA4">
      <w:pPr>
        <w:rPr>
          <w:rFonts w:ascii="Arial" w:hAnsi="Arial" w:cs="Arial"/>
          <w:sz w:val="22"/>
          <w:szCs w:val="22"/>
        </w:rPr>
      </w:pPr>
    </w:p>
    <w:p w:rsidR="0036723C" w:rsidRDefault="0036723C" w:rsidP="00411DA4">
      <w:pPr>
        <w:rPr>
          <w:rFonts w:ascii="Arial" w:hAnsi="Arial" w:cs="Arial"/>
          <w:color w:val="000000"/>
          <w:sz w:val="22"/>
          <w:szCs w:val="22"/>
        </w:rPr>
      </w:pPr>
      <w:r w:rsidRPr="008D1120">
        <w:rPr>
          <w:rFonts w:ascii="Arial" w:hAnsi="Arial" w:cs="Arial"/>
          <w:color w:val="000000"/>
          <w:sz w:val="22"/>
          <w:szCs w:val="22"/>
        </w:rPr>
        <w:t>Wilson et al.</w:t>
      </w:r>
      <w:r w:rsidRPr="004A491C">
        <w:rPr>
          <w:rFonts w:ascii="Arial" w:hAnsi="Arial" w:cs="Arial"/>
          <w:color w:val="000000"/>
          <w:sz w:val="22"/>
          <w:szCs w:val="22"/>
        </w:rPr>
        <w:t xml:space="preserve"> (2001) demonstrated population loss and slow or no </w:t>
      </w:r>
      <w:proofErr w:type="spellStart"/>
      <w:r w:rsidRPr="004A491C">
        <w:rPr>
          <w:rFonts w:ascii="Arial" w:hAnsi="Arial" w:cs="Arial"/>
          <w:color w:val="000000"/>
          <w:sz w:val="22"/>
          <w:szCs w:val="22"/>
        </w:rPr>
        <w:t>recolonisation</w:t>
      </w:r>
      <w:proofErr w:type="spellEnd"/>
      <w:r w:rsidRPr="004A491C">
        <w:rPr>
          <w:rFonts w:ascii="Arial" w:hAnsi="Arial" w:cs="Arial"/>
          <w:color w:val="000000"/>
          <w:sz w:val="22"/>
          <w:szCs w:val="22"/>
        </w:rPr>
        <w:t xml:space="preserve"> after an extensive fire near Anglesea. In</w:t>
      </w:r>
      <w:r w:rsidR="008D1120">
        <w:rPr>
          <w:rFonts w:ascii="Arial" w:hAnsi="Arial" w:cs="Arial"/>
          <w:color w:val="000000"/>
          <w:sz w:val="22"/>
          <w:szCs w:val="22"/>
        </w:rPr>
        <w:t xml:space="preserve"> 2000 the subspecies was recorded in</w:t>
      </w:r>
      <w:r w:rsidRPr="004A491C">
        <w:rPr>
          <w:rFonts w:ascii="Arial" w:hAnsi="Arial" w:cs="Arial"/>
          <w:color w:val="000000"/>
          <w:sz w:val="22"/>
          <w:szCs w:val="22"/>
        </w:rPr>
        <w:t xml:space="preserve"> the swampy margins around Buck’s Lake</w:t>
      </w:r>
      <w:r w:rsidR="008D1120">
        <w:rPr>
          <w:rFonts w:ascii="Arial" w:hAnsi="Arial" w:cs="Arial"/>
          <w:color w:val="000000"/>
          <w:sz w:val="22"/>
          <w:szCs w:val="22"/>
        </w:rPr>
        <w:t>,</w:t>
      </w:r>
      <w:r w:rsidRPr="004A491C">
        <w:rPr>
          <w:rFonts w:ascii="Arial" w:hAnsi="Arial" w:cs="Arial"/>
          <w:color w:val="000000"/>
          <w:sz w:val="22"/>
          <w:szCs w:val="22"/>
        </w:rPr>
        <w:t xml:space="preserve"> South Australia</w:t>
      </w:r>
      <w:r w:rsidR="00246E48">
        <w:rPr>
          <w:rFonts w:ascii="Arial" w:hAnsi="Arial" w:cs="Arial"/>
          <w:color w:val="000000"/>
          <w:sz w:val="22"/>
          <w:szCs w:val="22"/>
        </w:rPr>
        <w:t>. Af</w:t>
      </w:r>
      <w:r w:rsidR="008D1120">
        <w:rPr>
          <w:rFonts w:ascii="Arial" w:hAnsi="Arial" w:cs="Arial"/>
          <w:color w:val="000000"/>
          <w:sz w:val="22"/>
          <w:szCs w:val="22"/>
        </w:rPr>
        <w:t xml:space="preserve">ter </w:t>
      </w:r>
      <w:r w:rsidRPr="004A491C">
        <w:rPr>
          <w:rFonts w:ascii="Arial" w:hAnsi="Arial" w:cs="Arial"/>
          <w:color w:val="000000"/>
          <w:sz w:val="22"/>
          <w:szCs w:val="22"/>
        </w:rPr>
        <w:t>the site was drained through water diversion</w:t>
      </w:r>
      <w:r w:rsidR="00246E48">
        <w:rPr>
          <w:rFonts w:ascii="Arial" w:hAnsi="Arial" w:cs="Arial"/>
          <w:color w:val="000000"/>
          <w:sz w:val="22"/>
          <w:szCs w:val="22"/>
        </w:rPr>
        <w:t xml:space="preserve">, causing the loss of </w:t>
      </w:r>
      <w:r w:rsidR="008D1120">
        <w:rPr>
          <w:rFonts w:ascii="Arial" w:hAnsi="Arial" w:cs="Arial"/>
          <w:color w:val="000000"/>
          <w:sz w:val="22"/>
          <w:szCs w:val="22"/>
        </w:rPr>
        <w:t xml:space="preserve">much of </w:t>
      </w:r>
      <w:r w:rsidR="00246E48">
        <w:rPr>
          <w:rFonts w:ascii="Arial" w:hAnsi="Arial" w:cs="Arial"/>
          <w:color w:val="000000"/>
          <w:sz w:val="22"/>
          <w:szCs w:val="22"/>
        </w:rPr>
        <w:t xml:space="preserve">the vegetation, </w:t>
      </w:r>
      <w:r w:rsidRPr="004A491C">
        <w:rPr>
          <w:rFonts w:ascii="Arial" w:hAnsi="Arial" w:cs="Arial"/>
          <w:color w:val="000000"/>
          <w:sz w:val="22"/>
          <w:szCs w:val="22"/>
        </w:rPr>
        <w:t>no individuals were caught in re</w:t>
      </w:r>
      <w:r w:rsidR="008D1120">
        <w:rPr>
          <w:rFonts w:ascii="Arial" w:hAnsi="Arial" w:cs="Arial"/>
          <w:color w:val="000000"/>
          <w:sz w:val="22"/>
          <w:szCs w:val="22"/>
        </w:rPr>
        <w:noBreakHyphen/>
      </w:r>
      <w:proofErr w:type="spellStart"/>
      <w:r w:rsidRPr="004A491C">
        <w:rPr>
          <w:rFonts w:ascii="Arial" w:hAnsi="Arial" w:cs="Arial"/>
          <w:color w:val="000000"/>
          <w:sz w:val="22"/>
          <w:szCs w:val="22"/>
        </w:rPr>
        <w:t>sampling</w:t>
      </w:r>
      <w:proofErr w:type="spellEnd"/>
      <w:r w:rsidRPr="004A491C">
        <w:rPr>
          <w:rFonts w:ascii="Arial" w:hAnsi="Arial" w:cs="Arial"/>
          <w:color w:val="000000"/>
          <w:sz w:val="22"/>
          <w:szCs w:val="22"/>
        </w:rPr>
        <w:t xml:space="preserve"> attempts in 2009 (G. Medlin </w:t>
      </w:r>
      <w:r w:rsidRPr="008D1120">
        <w:rPr>
          <w:rFonts w:ascii="Arial" w:hAnsi="Arial" w:cs="Arial"/>
          <w:color w:val="000000"/>
          <w:sz w:val="22"/>
          <w:szCs w:val="22"/>
        </w:rPr>
        <w:t>pers. comm.</w:t>
      </w:r>
      <w:r w:rsidR="008D1120" w:rsidRPr="008D1120">
        <w:rPr>
          <w:rFonts w:ascii="Arial" w:hAnsi="Arial" w:cs="Arial"/>
          <w:color w:val="000000"/>
          <w:sz w:val="22"/>
          <w:szCs w:val="22"/>
        </w:rPr>
        <w:t>,</w:t>
      </w:r>
      <w:r w:rsidR="008D1120">
        <w:rPr>
          <w:rFonts w:ascii="Arial" w:hAnsi="Arial" w:cs="Arial"/>
          <w:color w:val="000000"/>
          <w:sz w:val="22"/>
          <w:szCs w:val="22"/>
        </w:rPr>
        <w:t xml:space="preserve"> cited in </w:t>
      </w:r>
      <w:r w:rsidR="008D1120">
        <w:rPr>
          <w:rFonts w:ascii="Arial" w:hAnsi="Arial" w:cs="Arial"/>
          <w:sz w:val="22"/>
          <w:szCs w:val="22"/>
        </w:rPr>
        <w:t>Woinarski et al., 2014</w:t>
      </w:r>
      <w:r w:rsidRPr="004A491C">
        <w:rPr>
          <w:rFonts w:ascii="Arial" w:hAnsi="Arial" w:cs="Arial"/>
          <w:color w:val="000000"/>
          <w:sz w:val="22"/>
          <w:szCs w:val="22"/>
        </w:rPr>
        <w:t>).</w:t>
      </w:r>
    </w:p>
    <w:p w:rsidR="00834EB9" w:rsidRDefault="00834EB9" w:rsidP="00411DA4">
      <w:pPr>
        <w:rPr>
          <w:rFonts w:ascii="Arial" w:hAnsi="Arial" w:cs="Arial"/>
          <w:color w:val="000000"/>
          <w:sz w:val="22"/>
          <w:szCs w:val="22"/>
        </w:rPr>
      </w:pPr>
    </w:p>
    <w:p w:rsidR="006C6378" w:rsidRDefault="00064A65" w:rsidP="008114E4">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8045D5">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493E22">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rsidR="004E0590" w:rsidRDefault="004E0590" w:rsidP="003F4D21">
      <w:pPr>
        <w:rPr>
          <w:rFonts w:ascii="Arial" w:hAnsi="Arial"/>
          <w:sz w:val="22"/>
        </w:rPr>
      </w:pPr>
    </w:p>
    <w:p w:rsidR="004A491C" w:rsidRPr="009D21A2" w:rsidRDefault="00246E48" w:rsidP="00B23360">
      <w:pPr>
        <w:pStyle w:val="CAheading"/>
        <w:spacing w:after="0"/>
        <w:rPr>
          <w:b w:val="0"/>
          <w:color w:val="000000"/>
        </w:rPr>
      </w:pPr>
      <w:r>
        <w:rPr>
          <w:b w:val="0"/>
          <w:color w:val="000000"/>
        </w:rPr>
        <w:t xml:space="preserve">Woinarski et al. (2014) estimate the </w:t>
      </w:r>
      <w:r>
        <w:rPr>
          <w:b w:val="0"/>
        </w:rPr>
        <w:t xml:space="preserve">extent of occurrence </w:t>
      </w:r>
      <w:r w:rsidR="00D57D19">
        <w:rPr>
          <w:b w:val="0"/>
        </w:rPr>
        <w:t xml:space="preserve">to be </w:t>
      </w:r>
      <w:r w:rsidR="009D21A2" w:rsidRPr="009D21A2">
        <w:rPr>
          <w:b w:val="0"/>
        </w:rPr>
        <w:t>16 8</w:t>
      </w:r>
      <w:r w:rsidR="00D57D19">
        <w:rPr>
          <w:b w:val="0"/>
        </w:rPr>
        <w:t>00</w:t>
      </w:r>
      <w:r w:rsidR="009D21A2" w:rsidRPr="009D21A2">
        <w:rPr>
          <w:b w:val="0"/>
        </w:rPr>
        <w:t xml:space="preserve"> km</w:t>
      </w:r>
      <w:r w:rsidR="009D21A2" w:rsidRPr="009D21A2">
        <w:rPr>
          <w:b w:val="0"/>
          <w:vertAlign w:val="superscript"/>
        </w:rPr>
        <w:t>2</w:t>
      </w:r>
      <w:r>
        <w:rPr>
          <w:b w:val="0"/>
        </w:rPr>
        <w:t>, and t</w:t>
      </w:r>
      <w:r w:rsidR="00D57D19">
        <w:rPr>
          <w:b w:val="0"/>
        </w:rPr>
        <w:t xml:space="preserve">he </w:t>
      </w:r>
      <w:r w:rsidR="009D21A2" w:rsidRPr="009D21A2">
        <w:rPr>
          <w:b w:val="0"/>
        </w:rPr>
        <w:t>area of occupancy</w:t>
      </w:r>
      <w:r>
        <w:rPr>
          <w:b w:val="0"/>
        </w:rPr>
        <w:t xml:space="preserve"> </w:t>
      </w:r>
      <w:r w:rsidR="00D57D19">
        <w:rPr>
          <w:b w:val="0"/>
        </w:rPr>
        <w:t>likely to be</w:t>
      </w:r>
      <w:r w:rsidR="009D21A2" w:rsidRPr="009D21A2">
        <w:rPr>
          <w:b w:val="0"/>
        </w:rPr>
        <w:t xml:space="preserve"> &lt;</w:t>
      </w:r>
      <w:r w:rsidR="00260C62">
        <w:rPr>
          <w:b w:val="0"/>
        </w:rPr>
        <w:t xml:space="preserve"> </w:t>
      </w:r>
      <w:r w:rsidR="009D21A2" w:rsidRPr="009D21A2">
        <w:rPr>
          <w:b w:val="0"/>
        </w:rPr>
        <w:t>2000km</w:t>
      </w:r>
      <w:r w:rsidR="009D21A2" w:rsidRPr="009D21A2">
        <w:rPr>
          <w:b w:val="0"/>
          <w:vertAlign w:val="superscript"/>
        </w:rPr>
        <w:t>2</w:t>
      </w:r>
      <w:r w:rsidR="009D21A2" w:rsidRPr="009D21A2">
        <w:rPr>
          <w:b w:val="0"/>
        </w:rPr>
        <w:t xml:space="preserve">. The subspecies occurs at </w:t>
      </w:r>
      <w:r w:rsidR="009D21A2" w:rsidRPr="009D21A2">
        <w:rPr>
          <w:b w:val="0"/>
          <w:color w:val="000000"/>
        </w:rPr>
        <w:t>&gt;10 locations</w:t>
      </w:r>
      <w:r w:rsidR="00260C62">
        <w:rPr>
          <w:b w:val="0"/>
          <w:color w:val="000000"/>
        </w:rPr>
        <w:t>,</w:t>
      </w:r>
      <w:r w:rsidR="009D21A2" w:rsidRPr="009D21A2">
        <w:rPr>
          <w:b w:val="0"/>
          <w:color w:val="000000"/>
        </w:rPr>
        <w:t xml:space="preserve"> but </w:t>
      </w:r>
      <w:r w:rsidR="00DF5D02">
        <w:rPr>
          <w:b w:val="0"/>
          <w:color w:val="000000"/>
        </w:rPr>
        <w:t>the popul</w:t>
      </w:r>
      <w:r w:rsidR="00B23360">
        <w:rPr>
          <w:b w:val="0"/>
          <w:color w:val="000000"/>
        </w:rPr>
        <w:t>ation is severely fragmented. The swamp antechinus (</w:t>
      </w:r>
      <w:r w:rsidR="00B23360" w:rsidRPr="00B23360">
        <w:rPr>
          <w:b w:val="0"/>
        </w:rPr>
        <w:t>coastal Victoria and far south-eastern South Australia)</w:t>
      </w:r>
      <w:r w:rsidR="00DF5D02">
        <w:rPr>
          <w:b w:val="0"/>
          <w:color w:val="000000"/>
        </w:rPr>
        <w:t xml:space="preserve"> has </w:t>
      </w:r>
      <w:r w:rsidR="004A491C" w:rsidRPr="009D21A2">
        <w:rPr>
          <w:b w:val="0"/>
          <w:color w:val="000000"/>
        </w:rPr>
        <w:t>poor dispe</w:t>
      </w:r>
      <w:r w:rsidR="00DF5D02">
        <w:rPr>
          <w:b w:val="0"/>
          <w:color w:val="000000"/>
        </w:rPr>
        <w:t xml:space="preserve">rsal ability, and there may </w:t>
      </w:r>
      <w:r w:rsidR="00834EB9">
        <w:rPr>
          <w:b w:val="0"/>
          <w:color w:val="000000"/>
        </w:rPr>
        <w:t>be ongoing high risk of local</w:t>
      </w:r>
      <w:r w:rsidR="00DF5D02">
        <w:rPr>
          <w:b w:val="0"/>
          <w:color w:val="000000"/>
        </w:rPr>
        <w:t xml:space="preserve"> extinction with s</w:t>
      </w:r>
      <w:r w:rsidR="004A491C" w:rsidRPr="009D21A2">
        <w:rPr>
          <w:b w:val="0"/>
          <w:color w:val="000000"/>
        </w:rPr>
        <w:t xml:space="preserve">ubpopulations likely to disappear </w:t>
      </w:r>
      <w:r w:rsidR="00DF5D02">
        <w:rPr>
          <w:b w:val="0"/>
          <w:color w:val="000000"/>
        </w:rPr>
        <w:t>incrementally</w:t>
      </w:r>
      <w:r w:rsidR="009D21A2" w:rsidRPr="009D21A2">
        <w:rPr>
          <w:b w:val="0"/>
          <w:color w:val="000000"/>
        </w:rPr>
        <w:t>.</w:t>
      </w:r>
      <w:r w:rsidR="00260C62">
        <w:rPr>
          <w:b w:val="0"/>
          <w:color w:val="000000"/>
        </w:rPr>
        <w:t xml:space="preserve"> There is an inferred </w:t>
      </w:r>
      <w:r w:rsidR="00DF5D02">
        <w:rPr>
          <w:b w:val="0"/>
          <w:color w:val="000000"/>
        </w:rPr>
        <w:t xml:space="preserve">continuing </w:t>
      </w:r>
      <w:r w:rsidR="00260C62">
        <w:rPr>
          <w:b w:val="0"/>
          <w:color w:val="000000"/>
        </w:rPr>
        <w:t>decline in area of occupancy, extent</w:t>
      </w:r>
      <w:r w:rsidR="00DF5D02">
        <w:rPr>
          <w:b w:val="0"/>
          <w:color w:val="000000"/>
        </w:rPr>
        <w:t xml:space="preserve"> and quality</w:t>
      </w:r>
      <w:r w:rsidR="00260C62">
        <w:rPr>
          <w:b w:val="0"/>
          <w:color w:val="000000"/>
        </w:rPr>
        <w:t xml:space="preserve"> of habitat, number of subpopulations and number of mature individuals (</w:t>
      </w:r>
      <w:r w:rsidR="00260C62" w:rsidRPr="009D21A2">
        <w:rPr>
          <w:b w:val="0"/>
          <w:color w:val="000000"/>
        </w:rPr>
        <w:t>Woinarski et al., 2014).</w:t>
      </w:r>
    </w:p>
    <w:p w:rsidR="00E978F1" w:rsidRDefault="00E978F1" w:rsidP="003F4D21">
      <w:pPr>
        <w:rPr>
          <w:rFonts w:ascii="Arial" w:hAnsi="Arial"/>
          <w:sz w:val="22"/>
        </w:rPr>
      </w:pPr>
    </w:p>
    <w:p w:rsidR="003F4D21" w:rsidRDefault="00F53254" w:rsidP="00116E55">
      <w:pPr>
        <w:spacing w:after="360"/>
        <w:rPr>
          <w:rFonts w:ascii="Arial" w:hAnsi="Arial" w:cs="Arial"/>
          <w:sz w:val="22"/>
          <w:szCs w:val="22"/>
        </w:rPr>
      </w:pPr>
      <w:r w:rsidRPr="003659B1">
        <w:rPr>
          <w:rFonts w:ascii="Arial" w:hAnsi="Arial" w:cs="Arial"/>
          <w:sz w:val="22"/>
          <w:szCs w:val="22"/>
        </w:rPr>
        <w:t xml:space="preserve">The data presented above appear to demonstrate that the </w:t>
      </w:r>
      <w:r w:rsidR="00953DE5">
        <w:rPr>
          <w:rFonts w:ascii="Arial" w:hAnsi="Arial" w:cs="Arial"/>
          <w:sz w:val="22"/>
          <w:szCs w:val="22"/>
        </w:rPr>
        <w:t>sub</w:t>
      </w:r>
      <w:r w:rsidRPr="003659B1">
        <w:rPr>
          <w:rFonts w:ascii="Arial" w:hAnsi="Arial" w:cs="Arial"/>
          <w:sz w:val="22"/>
          <w:szCs w:val="22"/>
        </w:rPr>
        <w:t xml:space="preserve">species is </w:t>
      </w:r>
      <w:r w:rsidRPr="003659B1">
        <w:rPr>
          <w:rFonts w:ascii="Arial" w:hAnsi="Arial" w:cs="Arial"/>
          <w:b/>
          <w:bCs/>
          <w:sz w:val="22"/>
          <w:szCs w:val="22"/>
        </w:rPr>
        <w:t xml:space="preserve">eligible for listing as </w:t>
      </w:r>
      <w:r w:rsidR="008C6841">
        <w:rPr>
          <w:rFonts w:ascii="Arial" w:hAnsi="Arial" w:cs="Arial"/>
          <w:b/>
          <w:bCs/>
          <w:sz w:val="22"/>
          <w:szCs w:val="22"/>
        </w:rPr>
        <w:t>Vulnerable</w:t>
      </w:r>
      <w:r>
        <w:rPr>
          <w:rFonts w:ascii="Arial" w:hAnsi="Arial" w:cs="Arial"/>
          <w:b/>
          <w:bCs/>
          <w:sz w:val="22"/>
          <w:szCs w:val="22"/>
        </w:rPr>
        <w:t xml:space="preserve"> </w:t>
      </w:r>
      <w:r>
        <w:rPr>
          <w:rFonts w:ascii="Arial" w:hAnsi="Arial" w:cs="Arial"/>
          <w:sz w:val="22"/>
          <w:szCs w:val="22"/>
        </w:rPr>
        <w:t xml:space="preserve">under </w:t>
      </w:r>
      <w:r w:rsidRPr="003659B1">
        <w:rPr>
          <w:rFonts w:ascii="Arial" w:hAnsi="Arial" w:cs="Arial"/>
          <w:sz w:val="22"/>
          <w:szCs w:val="22"/>
        </w:rPr>
        <w:t>criterion</w:t>
      </w:r>
      <w:r w:rsidR="00834EB9">
        <w:rPr>
          <w:rFonts w:ascii="Arial" w:hAnsi="Arial" w:cs="Arial"/>
          <w:sz w:val="22"/>
          <w:szCs w:val="22"/>
        </w:rPr>
        <w:t xml:space="preserve"> B2a</w:t>
      </w:r>
      <w:proofErr w:type="gramStart"/>
      <w:r w:rsidR="00834EB9">
        <w:rPr>
          <w:rFonts w:ascii="Arial" w:hAnsi="Arial" w:cs="Arial"/>
          <w:sz w:val="22"/>
          <w:szCs w:val="22"/>
        </w:rPr>
        <w:t>,b</w:t>
      </w:r>
      <w:proofErr w:type="gramEnd"/>
      <w:r w:rsidR="00834EB9">
        <w:rPr>
          <w:rFonts w:ascii="Arial" w:hAnsi="Arial" w:cs="Arial"/>
          <w:sz w:val="22"/>
          <w:szCs w:val="22"/>
        </w:rPr>
        <w:t>(</w:t>
      </w:r>
      <w:proofErr w:type="spellStart"/>
      <w:r>
        <w:rPr>
          <w:rFonts w:ascii="Arial" w:hAnsi="Arial" w:cs="Arial"/>
          <w:sz w:val="22"/>
          <w:szCs w:val="22"/>
        </w:rPr>
        <w:t>ii,iii,iv,v</w:t>
      </w:r>
      <w:proofErr w:type="spellEnd"/>
      <w:r>
        <w:rPr>
          <w:rFonts w:ascii="Arial" w:hAnsi="Arial" w:cs="Arial"/>
          <w:sz w:val="22"/>
          <w:szCs w:val="22"/>
        </w:rPr>
        <w:t xml:space="preserve">).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493E22">
              <w:rPr>
                <w:rFonts w:ascii="Arial" w:hAnsi="Arial" w:cs="Arial"/>
                <w:b/>
                <w:sz w:val="18"/>
                <w:szCs w:val="18"/>
              </w:rPr>
              <w:t xml:space="preserve">% in 5 years or 2 </w:t>
            </w:r>
            <w:r w:rsidRPr="003D4002">
              <w:rPr>
                <w:rFonts w:ascii="Arial" w:hAnsi="Arial" w:cs="Arial"/>
                <w:b/>
                <w:sz w:val="18"/>
                <w:szCs w:val="18"/>
              </w:rPr>
              <w:t xml:space="preserve"> generation</w:t>
            </w:r>
            <w:r w:rsidR="00493E22">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4A491C" w:rsidRPr="00B23360" w:rsidRDefault="00B23360" w:rsidP="00246E48">
      <w:pPr>
        <w:rPr>
          <w:rFonts w:ascii="Arial" w:hAnsi="Arial" w:cs="Arial"/>
          <w:color w:val="000000"/>
          <w:sz w:val="22"/>
          <w:szCs w:val="22"/>
        </w:rPr>
      </w:pPr>
      <w:r>
        <w:rPr>
          <w:rFonts w:ascii="Arial" w:hAnsi="Arial" w:cs="Arial"/>
          <w:sz w:val="22"/>
          <w:szCs w:val="22"/>
        </w:rPr>
        <w:t xml:space="preserve">Woinarski et al. (2014) estimate the population </w:t>
      </w:r>
      <w:r w:rsidR="00D57D19">
        <w:rPr>
          <w:rFonts w:ascii="Arial" w:hAnsi="Arial" w:cs="Arial"/>
          <w:sz w:val="22"/>
          <w:szCs w:val="22"/>
        </w:rPr>
        <w:t xml:space="preserve">size </w:t>
      </w:r>
      <w:r w:rsidR="0000797D">
        <w:rPr>
          <w:rFonts w:ascii="Arial" w:hAnsi="Arial" w:cs="Arial"/>
          <w:sz w:val="22"/>
          <w:szCs w:val="22"/>
        </w:rPr>
        <w:t xml:space="preserve">at </w:t>
      </w:r>
      <w:r>
        <w:rPr>
          <w:rFonts w:ascii="Arial" w:hAnsi="Arial" w:cs="Arial"/>
          <w:sz w:val="22"/>
          <w:szCs w:val="22"/>
        </w:rPr>
        <w:t>100 000</w:t>
      </w:r>
      <w:r w:rsidR="00F56A4E">
        <w:rPr>
          <w:rFonts w:ascii="Arial" w:hAnsi="Arial" w:cs="Arial"/>
          <w:sz w:val="22"/>
          <w:szCs w:val="22"/>
        </w:rPr>
        <w:t xml:space="preserve"> mature</w:t>
      </w:r>
      <w:r>
        <w:rPr>
          <w:rFonts w:ascii="Arial" w:hAnsi="Arial" w:cs="Arial"/>
          <w:sz w:val="22"/>
          <w:szCs w:val="22"/>
        </w:rPr>
        <w:t xml:space="preserve"> individuals</w:t>
      </w:r>
      <w:r w:rsidR="00F56A4E">
        <w:rPr>
          <w:rFonts w:ascii="Arial" w:hAnsi="Arial" w:cs="Arial"/>
          <w:sz w:val="22"/>
          <w:szCs w:val="22"/>
        </w:rPr>
        <w:t xml:space="preserve">. However, </w:t>
      </w:r>
      <w:r w:rsidR="00246E48">
        <w:rPr>
          <w:rFonts w:ascii="Arial" w:hAnsi="Arial" w:cs="Arial"/>
          <w:sz w:val="22"/>
          <w:szCs w:val="22"/>
        </w:rPr>
        <w:t>t</w:t>
      </w:r>
      <w:r w:rsidR="004A491C" w:rsidRPr="00B23360">
        <w:rPr>
          <w:rFonts w:ascii="Arial" w:hAnsi="Arial" w:cs="Arial"/>
          <w:color w:val="000000"/>
          <w:sz w:val="22"/>
          <w:szCs w:val="22"/>
        </w:rPr>
        <w:t xml:space="preserve">here has been no robust estimate of the total population size </w:t>
      </w:r>
      <w:r w:rsidR="00246E48">
        <w:rPr>
          <w:rFonts w:ascii="Arial" w:hAnsi="Arial" w:cs="Arial"/>
          <w:color w:val="000000"/>
          <w:sz w:val="22"/>
          <w:szCs w:val="22"/>
        </w:rPr>
        <w:t xml:space="preserve">or any </w:t>
      </w:r>
      <w:r w:rsidR="004A491C" w:rsidRPr="00B23360">
        <w:rPr>
          <w:rFonts w:ascii="Arial" w:hAnsi="Arial" w:cs="Arial"/>
          <w:color w:val="000000"/>
          <w:sz w:val="22"/>
          <w:szCs w:val="22"/>
        </w:rPr>
        <w:t>subpopulations</w:t>
      </w:r>
      <w:r w:rsidR="00246E48">
        <w:rPr>
          <w:rFonts w:ascii="Arial" w:hAnsi="Arial" w:cs="Arial"/>
          <w:color w:val="000000"/>
          <w:sz w:val="22"/>
          <w:szCs w:val="22"/>
        </w:rPr>
        <w:t xml:space="preserve"> of the subspecies</w:t>
      </w:r>
      <w:r w:rsidR="004A491C" w:rsidRPr="00B23360">
        <w:rPr>
          <w:rFonts w:ascii="Arial" w:hAnsi="Arial" w:cs="Arial"/>
          <w:color w:val="000000"/>
          <w:sz w:val="22"/>
          <w:szCs w:val="22"/>
        </w:rPr>
        <w:t>.</w:t>
      </w:r>
      <w:r w:rsidR="00246E48">
        <w:rPr>
          <w:rFonts w:ascii="Arial" w:hAnsi="Arial" w:cs="Arial"/>
          <w:color w:val="000000"/>
          <w:sz w:val="22"/>
          <w:szCs w:val="22"/>
        </w:rPr>
        <w:t xml:space="preserve"> Population densities vary widely</w:t>
      </w:r>
      <w:r w:rsidR="0000797D">
        <w:rPr>
          <w:rFonts w:ascii="Arial" w:hAnsi="Arial" w:cs="Arial"/>
          <w:color w:val="000000"/>
          <w:sz w:val="22"/>
          <w:szCs w:val="22"/>
        </w:rPr>
        <w:t xml:space="preserve"> between locations.</w:t>
      </w:r>
      <w:r w:rsidR="004A491C" w:rsidRPr="00B23360">
        <w:rPr>
          <w:rFonts w:ascii="Arial" w:hAnsi="Arial" w:cs="Arial"/>
          <w:color w:val="000000"/>
          <w:sz w:val="22"/>
          <w:szCs w:val="22"/>
        </w:rPr>
        <w:t xml:space="preserve"> At four sites in coastal areas near Anglesea, sampled over at least two years, maximum population densities were 1.1, 3.4, 15 and 17.5 individuals per hectare (Wilson </w:t>
      </w:r>
      <w:r w:rsidR="004A491C" w:rsidRPr="00246E48">
        <w:rPr>
          <w:rFonts w:ascii="Arial" w:hAnsi="Arial" w:cs="Arial"/>
          <w:color w:val="000000"/>
          <w:sz w:val="22"/>
          <w:szCs w:val="22"/>
        </w:rPr>
        <w:t>et al.</w:t>
      </w:r>
      <w:r w:rsidR="00246E48">
        <w:rPr>
          <w:rFonts w:ascii="Arial" w:hAnsi="Arial" w:cs="Arial"/>
          <w:color w:val="000000"/>
          <w:sz w:val="22"/>
          <w:szCs w:val="22"/>
        </w:rPr>
        <w:t>,</w:t>
      </w:r>
      <w:r w:rsidR="004A491C" w:rsidRPr="00246E48">
        <w:rPr>
          <w:rFonts w:ascii="Arial" w:hAnsi="Arial" w:cs="Arial"/>
          <w:color w:val="000000"/>
          <w:sz w:val="22"/>
          <w:szCs w:val="22"/>
        </w:rPr>
        <w:t xml:space="preserve"> </w:t>
      </w:r>
      <w:r w:rsidR="004A491C" w:rsidRPr="00B23360">
        <w:rPr>
          <w:rFonts w:ascii="Arial" w:hAnsi="Arial" w:cs="Arial"/>
          <w:color w:val="000000"/>
          <w:sz w:val="22"/>
          <w:szCs w:val="22"/>
        </w:rPr>
        <w:t>2001); at one nearby site sampled over five years, the density varied from 1 to 28 individuals per hectare (</w:t>
      </w:r>
      <w:proofErr w:type="spellStart"/>
      <w:r w:rsidR="004A491C" w:rsidRPr="00B23360">
        <w:rPr>
          <w:rFonts w:ascii="Arial" w:hAnsi="Arial" w:cs="Arial"/>
          <w:color w:val="000000"/>
          <w:sz w:val="22"/>
          <w:szCs w:val="22"/>
        </w:rPr>
        <w:t>Magnusdottir</w:t>
      </w:r>
      <w:proofErr w:type="spellEnd"/>
      <w:r w:rsidR="004A491C" w:rsidRPr="00B23360">
        <w:rPr>
          <w:rFonts w:ascii="Arial" w:hAnsi="Arial" w:cs="Arial"/>
          <w:color w:val="000000"/>
          <w:sz w:val="22"/>
          <w:szCs w:val="22"/>
        </w:rPr>
        <w:t xml:space="preserve"> </w:t>
      </w:r>
      <w:r w:rsidR="004A491C" w:rsidRPr="00246E48">
        <w:rPr>
          <w:rFonts w:ascii="Arial" w:hAnsi="Arial" w:cs="Arial"/>
          <w:color w:val="000000"/>
          <w:sz w:val="22"/>
          <w:szCs w:val="22"/>
        </w:rPr>
        <w:t>et al.</w:t>
      </w:r>
      <w:r w:rsidR="00246E48">
        <w:rPr>
          <w:rFonts w:ascii="Arial" w:hAnsi="Arial" w:cs="Arial"/>
          <w:color w:val="000000"/>
          <w:sz w:val="22"/>
          <w:szCs w:val="22"/>
        </w:rPr>
        <w:t>,</w:t>
      </w:r>
      <w:r w:rsidR="004A491C" w:rsidRPr="00B23360">
        <w:rPr>
          <w:rFonts w:ascii="Arial" w:hAnsi="Arial" w:cs="Arial"/>
          <w:color w:val="000000"/>
          <w:sz w:val="22"/>
          <w:szCs w:val="22"/>
        </w:rPr>
        <w:t xml:space="preserve"> 2008). At one site in Walkerville (mainland South Gippsland) </w:t>
      </w:r>
      <w:r w:rsidR="00246E48">
        <w:rPr>
          <w:rFonts w:ascii="Arial" w:hAnsi="Arial" w:cs="Arial"/>
          <w:color w:val="000000"/>
          <w:sz w:val="22"/>
          <w:szCs w:val="22"/>
        </w:rPr>
        <w:t xml:space="preserve">the </w:t>
      </w:r>
      <w:r w:rsidR="004A491C" w:rsidRPr="00B23360">
        <w:rPr>
          <w:rFonts w:ascii="Arial" w:hAnsi="Arial" w:cs="Arial"/>
          <w:color w:val="000000"/>
          <w:sz w:val="22"/>
          <w:szCs w:val="22"/>
        </w:rPr>
        <w:t>density was 10 individuals per hectare (</w:t>
      </w:r>
      <w:proofErr w:type="spellStart"/>
      <w:r w:rsidR="004A491C" w:rsidRPr="00B23360">
        <w:rPr>
          <w:rFonts w:ascii="Arial" w:hAnsi="Arial" w:cs="Arial"/>
          <w:color w:val="000000"/>
          <w:sz w:val="22"/>
          <w:szCs w:val="22"/>
        </w:rPr>
        <w:t>Wainer</w:t>
      </w:r>
      <w:proofErr w:type="spellEnd"/>
      <w:r w:rsidR="00246E48">
        <w:rPr>
          <w:rFonts w:ascii="Arial" w:hAnsi="Arial" w:cs="Arial"/>
          <w:color w:val="000000"/>
          <w:sz w:val="22"/>
          <w:szCs w:val="22"/>
        </w:rPr>
        <w:t>,</w:t>
      </w:r>
      <w:r w:rsidR="004A491C" w:rsidRPr="00B23360">
        <w:rPr>
          <w:rFonts w:ascii="Arial" w:hAnsi="Arial" w:cs="Arial"/>
          <w:color w:val="000000"/>
          <w:sz w:val="22"/>
          <w:szCs w:val="22"/>
        </w:rPr>
        <w:t xml:space="preserve"> 1988). Appreciably higher population densities have been recorded for some island populations, including 80 and 98 individuals per hectare for Great </w:t>
      </w:r>
      <w:proofErr w:type="spellStart"/>
      <w:r w:rsidR="004A491C" w:rsidRPr="00B23360">
        <w:rPr>
          <w:rFonts w:ascii="Arial" w:hAnsi="Arial" w:cs="Arial"/>
          <w:color w:val="000000"/>
          <w:sz w:val="22"/>
          <w:szCs w:val="22"/>
        </w:rPr>
        <w:t>Glennie</w:t>
      </w:r>
      <w:proofErr w:type="spellEnd"/>
      <w:r w:rsidR="004A491C" w:rsidRPr="00B23360">
        <w:rPr>
          <w:rFonts w:ascii="Arial" w:hAnsi="Arial" w:cs="Arial"/>
          <w:color w:val="000000"/>
          <w:sz w:val="22"/>
          <w:szCs w:val="22"/>
        </w:rPr>
        <w:t xml:space="preserve"> (60 hectares) and Kanowna (31 hectares) Islands respectively, with a seasonal peak of 127 individuals per hectare recorded for the latter (</w:t>
      </w:r>
      <w:proofErr w:type="spellStart"/>
      <w:r w:rsidR="004A491C" w:rsidRPr="00B23360">
        <w:rPr>
          <w:rFonts w:ascii="Arial" w:hAnsi="Arial" w:cs="Arial"/>
          <w:color w:val="000000"/>
          <w:sz w:val="22"/>
          <w:szCs w:val="22"/>
        </w:rPr>
        <w:t>Wainer</w:t>
      </w:r>
      <w:proofErr w:type="spellEnd"/>
      <w:r w:rsidR="00246E48">
        <w:rPr>
          <w:rFonts w:ascii="Arial" w:hAnsi="Arial" w:cs="Arial"/>
          <w:color w:val="000000"/>
          <w:sz w:val="22"/>
          <w:szCs w:val="22"/>
        </w:rPr>
        <w:t>,</w:t>
      </w:r>
      <w:r w:rsidR="004A491C" w:rsidRPr="00B23360">
        <w:rPr>
          <w:rFonts w:ascii="Arial" w:hAnsi="Arial" w:cs="Arial"/>
          <w:color w:val="000000"/>
          <w:sz w:val="22"/>
          <w:szCs w:val="22"/>
        </w:rPr>
        <w:t xml:space="preserve"> 1988; Sale </w:t>
      </w:r>
      <w:r w:rsidR="004A491C" w:rsidRPr="00246E48">
        <w:rPr>
          <w:rFonts w:ascii="Arial" w:hAnsi="Arial" w:cs="Arial"/>
          <w:color w:val="000000"/>
          <w:sz w:val="22"/>
          <w:szCs w:val="22"/>
        </w:rPr>
        <w:t>et al.</w:t>
      </w:r>
      <w:r w:rsidR="00246E48">
        <w:rPr>
          <w:rFonts w:ascii="Arial" w:hAnsi="Arial" w:cs="Arial"/>
          <w:color w:val="000000"/>
          <w:sz w:val="22"/>
          <w:szCs w:val="22"/>
        </w:rPr>
        <w:t>, 2006, 2008; Sale &amp;</w:t>
      </w:r>
      <w:r w:rsidR="004A491C" w:rsidRPr="00B23360">
        <w:rPr>
          <w:rFonts w:ascii="Arial" w:hAnsi="Arial" w:cs="Arial"/>
          <w:color w:val="000000"/>
          <w:sz w:val="22"/>
          <w:szCs w:val="22"/>
        </w:rPr>
        <w:t xml:space="preserve"> </w:t>
      </w:r>
      <w:proofErr w:type="spellStart"/>
      <w:r w:rsidR="004A491C" w:rsidRPr="00B23360">
        <w:rPr>
          <w:rFonts w:ascii="Arial" w:hAnsi="Arial" w:cs="Arial"/>
          <w:color w:val="000000"/>
          <w:sz w:val="22"/>
          <w:szCs w:val="22"/>
        </w:rPr>
        <w:t>Arnould</w:t>
      </w:r>
      <w:proofErr w:type="spellEnd"/>
      <w:r w:rsidR="00246E48">
        <w:rPr>
          <w:rFonts w:ascii="Arial" w:hAnsi="Arial" w:cs="Arial"/>
          <w:color w:val="000000"/>
          <w:sz w:val="22"/>
          <w:szCs w:val="22"/>
        </w:rPr>
        <w:t>,</w:t>
      </w:r>
      <w:r w:rsidR="004A491C" w:rsidRPr="00B23360">
        <w:rPr>
          <w:rFonts w:ascii="Arial" w:hAnsi="Arial" w:cs="Arial"/>
          <w:color w:val="000000"/>
          <w:sz w:val="22"/>
          <w:szCs w:val="22"/>
        </w:rPr>
        <w:t xml:space="preserve"> 2009).</w:t>
      </w:r>
    </w:p>
    <w:p w:rsidR="00B23360" w:rsidRDefault="00B23360" w:rsidP="00707154">
      <w:pPr>
        <w:rPr>
          <w:rFonts w:ascii="Arial" w:hAnsi="Arial" w:cs="Arial"/>
          <w:sz w:val="22"/>
          <w:szCs w:val="22"/>
        </w:rPr>
      </w:pPr>
    </w:p>
    <w:p w:rsidR="003F4D21" w:rsidRDefault="000F47F5" w:rsidP="00834EB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1B5EAC" w:rsidRDefault="00834EB9" w:rsidP="0036457A">
      <w:pPr>
        <w:rPr>
          <w:rFonts w:ascii="Arial" w:hAnsi="Arial" w:cs="Arial"/>
          <w:sz w:val="22"/>
          <w:szCs w:val="22"/>
        </w:rPr>
      </w:pPr>
      <w:r>
        <w:rPr>
          <w:rFonts w:ascii="Arial" w:hAnsi="Arial" w:cs="Arial"/>
          <w:sz w:val="22"/>
          <w:szCs w:val="22"/>
        </w:rPr>
        <w:t>There is no rob</w:t>
      </w:r>
      <w:r w:rsidR="00D57D19">
        <w:rPr>
          <w:rFonts w:ascii="Arial" w:hAnsi="Arial" w:cs="Arial"/>
          <w:sz w:val="22"/>
          <w:szCs w:val="22"/>
        </w:rPr>
        <w:t xml:space="preserve">ust estimate of population size. However, </w:t>
      </w:r>
      <w:r w:rsidR="0000797D">
        <w:rPr>
          <w:rFonts w:ascii="Arial" w:hAnsi="Arial" w:cs="Arial"/>
          <w:sz w:val="22"/>
          <w:szCs w:val="22"/>
        </w:rPr>
        <w:t>Woinarski et al. (2014)</w:t>
      </w:r>
      <w:r w:rsidR="00D57D19">
        <w:rPr>
          <w:rFonts w:ascii="Arial" w:hAnsi="Arial" w:cs="Arial"/>
          <w:sz w:val="22"/>
          <w:szCs w:val="22"/>
        </w:rPr>
        <w:t xml:space="preserve"> estimate</w:t>
      </w:r>
      <w:r w:rsidR="0000797D">
        <w:rPr>
          <w:rFonts w:ascii="Arial" w:hAnsi="Arial" w:cs="Arial"/>
          <w:sz w:val="22"/>
          <w:szCs w:val="22"/>
        </w:rPr>
        <w:t xml:space="preserve"> the total population size at</w:t>
      </w:r>
      <w:r w:rsidR="00D57D19">
        <w:rPr>
          <w:rFonts w:ascii="Arial" w:hAnsi="Arial" w:cs="Arial"/>
          <w:sz w:val="22"/>
          <w:szCs w:val="22"/>
        </w:rPr>
        <w:t xml:space="preserve"> </w:t>
      </w:r>
      <w:r w:rsidR="00F56A4E">
        <w:rPr>
          <w:rFonts w:ascii="Arial" w:hAnsi="Arial" w:cs="Arial"/>
          <w:sz w:val="22"/>
          <w:szCs w:val="22"/>
        </w:rPr>
        <w:t>100 000 mature individuals (Woinarski et al., 2014).</w:t>
      </w:r>
    </w:p>
    <w:p w:rsidR="00F56A4E" w:rsidRDefault="00F56A4E" w:rsidP="0036457A">
      <w:pPr>
        <w:rPr>
          <w:rFonts w:ascii="Arial" w:hAnsi="Arial" w:cs="Arial"/>
          <w:sz w:val="22"/>
          <w:szCs w:val="22"/>
        </w:rPr>
      </w:pPr>
    </w:p>
    <w:p w:rsidR="003F4D21" w:rsidRDefault="004F6E9D" w:rsidP="0036457A">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8045D5">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40214F">
      <w:pPr>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Pr>
          <w:rFonts w:ascii="Arial" w:hAnsi="Arial" w:cs="Arial"/>
          <w:sz w:val="22"/>
          <w:szCs w:val="22"/>
        </w:rPr>
        <w:t xml:space="preserve"> </w:t>
      </w:r>
      <w:r w:rsidR="00D65953">
        <w:rPr>
          <w:rFonts w:ascii="Arial" w:hAnsi="Arial"/>
          <w:sz w:val="22"/>
        </w:rPr>
        <w:t>(Woinarski et al., 2014)</w:t>
      </w:r>
      <w:r w:rsidR="0040214F">
        <w:rPr>
          <w:rFonts w:ascii="Arial" w:hAnsi="Arial"/>
          <w:sz w:val="22"/>
        </w:rPr>
        <w:t>.</w:t>
      </w:r>
    </w:p>
    <w:p w:rsidR="004F6E9D" w:rsidRDefault="0040214F" w:rsidP="004F6E9D">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8045D5">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8045D5">
        <w:rPr>
          <w:rFonts w:ascii="Arial" w:hAnsi="Arial" w:cs="Arial"/>
          <w:sz w:val="22"/>
          <w:szCs w:val="22"/>
        </w:rPr>
        <w:t>subspecies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D65953">
      <w:pPr>
        <w:keepNext/>
        <w:spacing w:before="240" w:after="240"/>
        <w:rPr>
          <w:rFonts w:ascii="Arial" w:hAnsi="Arial" w:cs="Arial"/>
          <w:b/>
          <w:sz w:val="22"/>
          <w:szCs w:val="22"/>
        </w:rPr>
      </w:pPr>
      <w:r>
        <w:rPr>
          <w:rFonts w:ascii="Arial" w:hAnsi="Arial" w:cs="Arial"/>
          <w:b/>
          <w:sz w:val="22"/>
          <w:szCs w:val="22"/>
        </w:rPr>
        <w:t>Primary Conservation Objectives</w:t>
      </w:r>
    </w:p>
    <w:p w:rsidR="00F56A4E" w:rsidRPr="00F56A4E" w:rsidRDefault="00F56A4E" w:rsidP="00F56A4E">
      <w:pPr>
        <w:pStyle w:val="ListParagraph"/>
        <w:numPr>
          <w:ilvl w:val="0"/>
          <w:numId w:val="25"/>
        </w:numPr>
        <w:autoSpaceDE w:val="0"/>
        <w:autoSpaceDN w:val="0"/>
        <w:contextualSpacing w:val="0"/>
        <w:rPr>
          <w:rFonts w:ascii="Arial" w:hAnsi="Arial" w:cs="Arial"/>
          <w:sz w:val="22"/>
          <w:szCs w:val="22"/>
        </w:rPr>
      </w:pPr>
      <w:r w:rsidRPr="00F56A4E">
        <w:rPr>
          <w:rFonts w:ascii="Arial" w:hAnsi="Arial" w:cs="Arial"/>
          <w:sz w:val="22"/>
          <w:szCs w:val="22"/>
        </w:rPr>
        <w:t>Manage threats to secure or increase overall population size.</w:t>
      </w:r>
    </w:p>
    <w:p w:rsidR="00F56A4E" w:rsidRPr="00F56A4E" w:rsidRDefault="00F56A4E" w:rsidP="00F56A4E">
      <w:pPr>
        <w:pStyle w:val="ListParagraph"/>
        <w:numPr>
          <w:ilvl w:val="0"/>
          <w:numId w:val="25"/>
        </w:numPr>
        <w:autoSpaceDE w:val="0"/>
        <w:autoSpaceDN w:val="0"/>
        <w:contextualSpacing w:val="0"/>
        <w:rPr>
          <w:rFonts w:ascii="Arial" w:hAnsi="Arial" w:cs="Arial"/>
          <w:sz w:val="22"/>
          <w:szCs w:val="22"/>
        </w:rPr>
      </w:pPr>
      <w:r w:rsidRPr="00F56A4E">
        <w:rPr>
          <w:rFonts w:ascii="Arial" w:hAnsi="Arial" w:cs="Arial"/>
          <w:sz w:val="22"/>
          <w:szCs w:val="22"/>
        </w:rPr>
        <w:t>Maintain viable populations at all known localities.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00797D" w:rsidRDefault="0000797D" w:rsidP="0000797D">
      <w:pPr>
        <w:keepNext/>
        <w:spacing w:before="240" w:after="240"/>
        <w:rPr>
          <w:rFonts w:ascii="Arial" w:hAnsi="Arial" w:cs="Arial"/>
          <w:color w:val="000000"/>
          <w:sz w:val="22"/>
          <w:szCs w:val="22"/>
        </w:rPr>
      </w:pPr>
      <w:r w:rsidRPr="0000797D">
        <w:rPr>
          <w:rFonts w:ascii="Arial" w:hAnsi="Arial" w:cs="Arial"/>
          <w:sz w:val="22"/>
          <w:szCs w:val="22"/>
        </w:rPr>
        <w:t xml:space="preserve">There are no targeted management actions for the subspecies. However, </w:t>
      </w:r>
      <w:r w:rsidRPr="0000797D">
        <w:rPr>
          <w:rFonts w:ascii="Arial" w:hAnsi="Arial" w:cs="Arial"/>
          <w:color w:val="000000"/>
          <w:sz w:val="22"/>
          <w:szCs w:val="22"/>
        </w:rPr>
        <w:t>most of its range</w:t>
      </w:r>
      <w:r w:rsidRPr="00F56A4E">
        <w:rPr>
          <w:rFonts w:ascii="Arial" w:hAnsi="Arial" w:cs="Arial"/>
          <w:color w:val="000000"/>
          <w:sz w:val="22"/>
          <w:szCs w:val="22"/>
        </w:rPr>
        <w:t xml:space="preserve"> </w:t>
      </w:r>
      <w:r>
        <w:rPr>
          <w:rFonts w:ascii="Arial" w:hAnsi="Arial" w:cs="Arial"/>
          <w:color w:val="000000"/>
          <w:sz w:val="22"/>
          <w:szCs w:val="22"/>
        </w:rPr>
        <w:t>lies in reserves</w:t>
      </w:r>
      <w:r w:rsidRPr="00F56A4E">
        <w:rPr>
          <w:rFonts w:ascii="Arial" w:hAnsi="Arial" w:cs="Arial"/>
          <w:color w:val="000000"/>
          <w:sz w:val="22"/>
          <w:szCs w:val="22"/>
        </w:rPr>
        <w:t>, including several large conservation reserves (notably Wilson’s Promontory and</w:t>
      </w:r>
      <w:r>
        <w:rPr>
          <w:rFonts w:ascii="Arial" w:hAnsi="Arial" w:cs="Arial"/>
          <w:color w:val="000000"/>
          <w:sz w:val="22"/>
          <w:szCs w:val="22"/>
        </w:rPr>
        <w:t xml:space="preserve"> Greater Otway National Parks) </w:t>
      </w:r>
      <w:r w:rsidRPr="00F56A4E">
        <w:rPr>
          <w:rFonts w:ascii="Arial" w:hAnsi="Arial" w:cs="Arial"/>
          <w:color w:val="000000"/>
          <w:sz w:val="22"/>
          <w:szCs w:val="22"/>
        </w:rPr>
        <w:t xml:space="preserve">which are subject to active fire management. Intensive fox control has been established over parts of its range over the last decade (e.g. Glenelg Ark: </w:t>
      </w:r>
      <w:proofErr w:type="spellStart"/>
      <w:r w:rsidRPr="00F56A4E">
        <w:rPr>
          <w:rFonts w:ascii="Arial" w:hAnsi="Arial" w:cs="Arial"/>
          <w:color w:val="000000"/>
          <w:sz w:val="22"/>
          <w:szCs w:val="22"/>
        </w:rPr>
        <w:t>Robley</w:t>
      </w:r>
      <w:proofErr w:type="spellEnd"/>
      <w:r w:rsidRPr="00F56A4E">
        <w:rPr>
          <w:rFonts w:ascii="Arial" w:hAnsi="Arial" w:cs="Arial"/>
          <w:color w:val="000000"/>
          <w:sz w:val="22"/>
          <w:szCs w:val="22"/>
        </w:rPr>
        <w:t xml:space="preserve"> </w:t>
      </w:r>
      <w:r w:rsidRPr="0000797D">
        <w:rPr>
          <w:rFonts w:ascii="Arial" w:hAnsi="Arial" w:cs="Arial"/>
          <w:color w:val="000000"/>
          <w:sz w:val="22"/>
          <w:szCs w:val="22"/>
        </w:rPr>
        <w:t>et al.</w:t>
      </w:r>
      <w:r>
        <w:rPr>
          <w:rFonts w:ascii="Arial" w:hAnsi="Arial" w:cs="Arial"/>
          <w:color w:val="000000"/>
          <w:sz w:val="22"/>
          <w:szCs w:val="22"/>
        </w:rPr>
        <w:t>,</w:t>
      </w:r>
      <w:r w:rsidRPr="00F56A4E">
        <w:rPr>
          <w:rFonts w:ascii="Arial" w:hAnsi="Arial" w:cs="Arial"/>
          <w:color w:val="000000"/>
          <w:sz w:val="22"/>
          <w:szCs w:val="22"/>
        </w:rPr>
        <w:t xml:space="preserve"> 2009).</w:t>
      </w:r>
    </w:p>
    <w:p w:rsidR="0000797D" w:rsidRDefault="0000797D" w:rsidP="0000797D">
      <w:pPr>
        <w:spacing w:before="240" w:after="240"/>
        <w:rPr>
          <w:rFonts w:ascii="Arial" w:hAnsi="Arial" w:cs="Arial"/>
          <w:b/>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6"/>
        <w:gridCol w:w="3935"/>
        <w:gridCol w:w="1844"/>
      </w:tblGrid>
      <w:tr w:rsidR="00F56A4E" w:rsidRPr="00F56A4E" w:rsidTr="0000797D">
        <w:trPr>
          <w:jc w:val="center"/>
        </w:trPr>
        <w:tc>
          <w:tcPr>
            <w:tcW w:w="3086"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Theme</w:t>
            </w:r>
          </w:p>
        </w:tc>
        <w:tc>
          <w:tcPr>
            <w:tcW w:w="3935"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Specific actions</w:t>
            </w:r>
          </w:p>
        </w:tc>
        <w:tc>
          <w:tcPr>
            <w:tcW w:w="1844"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Priority</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Active mitigation of threats</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implement fire control measures that benefit this species</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restore degraded habitats and habitat  connectivity</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implement broad-scale management of feral predators; and intensive local-scale implementation at and around important sub</w:t>
            </w:r>
            <w:bookmarkStart w:id="0" w:name="_GoBack"/>
            <w:bookmarkEnd w:id="0"/>
            <w:r w:rsidRPr="00F56A4E">
              <w:rPr>
                <w:rFonts w:ascii="Arial" w:hAnsi="Arial" w:cs="Arial"/>
                <w:sz w:val="22"/>
                <w:szCs w:val="22"/>
              </w:rPr>
              <w:t>populations</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constrain total grazing pressure within acceptable levels at sites important for this subspecies</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ensure that important sites and subpopulations for this subspecies are appropriately considered in land development</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Captive breeding</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n/a</w:t>
            </w:r>
          </w:p>
        </w:tc>
        <w:tc>
          <w:tcPr>
            <w:tcW w:w="1844" w:type="dxa"/>
          </w:tcPr>
          <w:p w:rsidR="00F56A4E" w:rsidRPr="00F56A4E" w:rsidRDefault="00F56A4E" w:rsidP="008114E4">
            <w:pPr>
              <w:rPr>
                <w:rFonts w:ascii="Arial" w:hAnsi="Arial" w:cs="Arial"/>
                <w:sz w:val="22"/>
                <w:szCs w:val="22"/>
              </w:rPr>
            </w:pP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Quarantining isolated populations</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 xml:space="preserve">maintain the feral predator-free status of  islands supporting this subspecies </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high</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Translocation</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n/a</w:t>
            </w:r>
          </w:p>
        </w:tc>
        <w:tc>
          <w:tcPr>
            <w:tcW w:w="1844" w:type="dxa"/>
          </w:tcPr>
          <w:p w:rsidR="00F56A4E" w:rsidRPr="00F56A4E" w:rsidRDefault="00F56A4E" w:rsidP="008114E4">
            <w:pPr>
              <w:rPr>
                <w:rFonts w:ascii="Arial" w:hAnsi="Arial" w:cs="Arial"/>
                <w:sz w:val="22"/>
                <w:szCs w:val="22"/>
              </w:rPr>
            </w:pP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Monitoring</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implement an integrated monitoring programs across subpopulations, linked to assessment of management effectiveness (e.g. with sites inside and outside the Glenelg Ark program of intensive fox baiting)</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medium</w:t>
            </w:r>
          </w:p>
        </w:tc>
      </w:tr>
      <w:tr w:rsidR="00F56A4E" w:rsidRPr="00F56A4E" w:rsidTr="0000797D">
        <w:trPr>
          <w:jc w:val="center"/>
        </w:trPr>
        <w:tc>
          <w:tcPr>
            <w:tcW w:w="3086" w:type="dxa"/>
          </w:tcPr>
          <w:p w:rsidR="00F56A4E" w:rsidRPr="00F56A4E" w:rsidRDefault="00F56A4E" w:rsidP="008114E4">
            <w:pPr>
              <w:rPr>
                <w:rFonts w:ascii="Arial" w:hAnsi="Arial" w:cs="Arial"/>
                <w:sz w:val="22"/>
                <w:szCs w:val="22"/>
              </w:rPr>
            </w:pPr>
            <w:r w:rsidRPr="00F56A4E">
              <w:rPr>
                <w:rFonts w:ascii="Arial" w:hAnsi="Arial" w:cs="Arial"/>
                <w:sz w:val="22"/>
                <w:szCs w:val="22"/>
              </w:rPr>
              <w:t>Community engagement</w:t>
            </w:r>
          </w:p>
        </w:tc>
        <w:tc>
          <w:tcPr>
            <w:tcW w:w="3935" w:type="dxa"/>
          </w:tcPr>
          <w:p w:rsidR="00F56A4E" w:rsidRPr="00F56A4E" w:rsidRDefault="00F56A4E" w:rsidP="008114E4">
            <w:pPr>
              <w:rPr>
                <w:rFonts w:ascii="Arial" w:hAnsi="Arial" w:cs="Arial"/>
                <w:sz w:val="22"/>
                <w:szCs w:val="22"/>
              </w:rPr>
            </w:pPr>
            <w:r w:rsidRPr="00F56A4E">
              <w:rPr>
                <w:rFonts w:ascii="Arial" w:hAnsi="Arial" w:cs="Arial"/>
                <w:sz w:val="22"/>
                <w:szCs w:val="22"/>
              </w:rPr>
              <w:t>develop conservation covenants on lands with high value for this species</w:t>
            </w:r>
          </w:p>
        </w:tc>
        <w:tc>
          <w:tcPr>
            <w:tcW w:w="1844" w:type="dxa"/>
          </w:tcPr>
          <w:p w:rsidR="00F56A4E" w:rsidRPr="00F56A4E" w:rsidRDefault="00F56A4E" w:rsidP="008114E4">
            <w:pPr>
              <w:rPr>
                <w:rFonts w:ascii="Arial" w:hAnsi="Arial" w:cs="Arial"/>
                <w:sz w:val="22"/>
                <w:szCs w:val="22"/>
              </w:rPr>
            </w:pPr>
            <w:r w:rsidRPr="00F56A4E">
              <w:rPr>
                <w:rFonts w:ascii="Arial" w:hAnsi="Arial" w:cs="Arial"/>
                <w:sz w:val="22"/>
                <w:szCs w:val="22"/>
              </w:rPr>
              <w:t>low-medium</w:t>
            </w:r>
          </w:p>
        </w:tc>
      </w:tr>
    </w:tbl>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D65953" w:rsidRDefault="0000797D" w:rsidP="0000797D">
      <w:pPr>
        <w:pStyle w:val="Normal12pt"/>
        <w:keepNext/>
        <w:spacing w:after="0"/>
        <w:rPr>
          <w:rFonts w:ascii="Arial" w:hAnsi="Arial" w:cs="Arial"/>
          <w:sz w:val="22"/>
          <w:szCs w:val="22"/>
        </w:rPr>
      </w:pPr>
      <w:bookmarkStart w:id="1" w:name="OLE_LINK1"/>
      <w:bookmarkStart w:id="2" w:name="OLE_LINK2"/>
      <w:r>
        <w:rPr>
          <w:rFonts w:ascii="Arial" w:hAnsi="Arial" w:cs="Arial"/>
          <w:sz w:val="22"/>
          <w:szCs w:val="22"/>
        </w:rPr>
        <w:t xml:space="preserve">Information and research priorities are outlined in the table below </w:t>
      </w:r>
      <w:r w:rsidRPr="00B84613">
        <w:rPr>
          <w:rFonts w:ascii="Arial" w:hAnsi="Arial" w:cs="Arial"/>
          <w:sz w:val="22"/>
          <w:szCs w:val="22"/>
        </w:rPr>
        <w:t>(Woinarski et al., 2014</w:t>
      </w:r>
      <w:bookmarkEnd w:id="1"/>
      <w:bookmarkEnd w:id="2"/>
      <w:r w:rsidRPr="00B84613">
        <w:rPr>
          <w:rFonts w:ascii="Arial" w:hAnsi="Arial" w:cs="Arial"/>
          <w:sz w:val="22"/>
          <w:szCs w:val="22"/>
        </w:rPr>
        <w:t>)</w:t>
      </w:r>
      <w:r>
        <w:rPr>
          <w:rFonts w:ascii="Arial" w:hAnsi="Arial" w:cs="Arial"/>
          <w:sz w:val="22"/>
          <w:szCs w:val="22"/>
        </w:rPr>
        <w:t>.</w:t>
      </w:r>
    </w:p>
    <w:p w:rsidR="0000797D" w:rsidRDefault="0000797D" w:rsidP="0000797D">
      <w:pPr>
        <w:pStyle w:val="Normal12pt"/>
        <w:keepNext/>
        <w:spacing w:after="0"/>
        <w:rPr>
          <w:rFonts w:ascii="Arial" w:hAnsi="Arial" w:cs="Arial"/>
          <w:sz w:val="22"/>
          <w:szCs w:val="22"/>
        </w:rPr>
      </w:pP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91"/>
        <w:gridCol w:w="3827"/>
        <w:gridCol w:w="1843"/>
      </w:tblGrid>
      <w:tr w:rsidR="00F56A4E" w:rsidRPr="00F56A4E" w:rsidTr="0000797D">
        <w:trPr>
          <w:jc w:val="center"/>
        </w:trPr>
        <w:tc>
          <w:tcPr>
            <w:tcW w:w="3191"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Theme</w:t>
            </w:r>
          </w:p>
        </w:tc>
        <w:tc>
          <w:tcPr>
            <w:tcW w:w="3827"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Specific actions</w:t>
            </w:r>
          </w:p>
        </w:tc>
        <w:tc>
          <w:tcPr>
            <w:tcW w:w="1843" w:type="dxa"/>
            <w:shd w:val="clear" w:color="auto" w:fill="C0C0C0"/>
          </w:tcPr>
          <w:p w:rsidR="00F56A4E" w:rsidRPr="00F56A4E" w:rsidRDefault="00F56A4E" w:rsidP="008114E4">
            <w:pPr>
              <w:rPr>
                <w:rFonts w:ascii="Arial" w:hAnsi="Arial" w:cs="Arial"/>
                <w:b/>
                <w:bCs/>
                <w:sz w:val="22"/>
                <w:szCs w:val="22"/>
              </w:rPr>
            </w:pPr>
            <w:r w:rsidRPr="00F56A4E">
              <w:rPr>
                <w:rFonts w:ascii="Arial" w:hAnsi="Arial" w:cs="Arial"/>
                <w:b/>
                <w:bCs/>
                <w:sz w:val="22"/>
                <w:szCs w:val="22"/>
              </w:rPr>
              <w:t>Priority</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Survey to better define distribution</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define fine-scale distribution patterns across range, and the number of individuals in subpopulations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Assess impacts of threats on species</w:t>
            </w:r>
          </w:p>
        </w:tc>
        <w:tc>
          <w:tcPr>
            <w:tcW w:w="3827" w:type="dxa"/>
          </w:tcPr>
          <w:p w:rsidR="00F56A4E" w:rsidRPr="00F56A4E" w:rsidRDefault="00497AC8" w:rsidP="00497AC8">
            <w:pPr>
              <w:rPr>
                <w:rFonts w:ascii="Arial" w:hAnsi="Arial" w:cs="Arial"/>
                <w:sz w:val="22"/>
                <w:szCs w:val="22"/>
              </w:rPr>
            </w:pPr>
            <w:r>
              <w:rPr>
                <w:rFonts w:ascii="Arial" w:hAnsi="Arial" w:cs="Arial"/>
                <w:sz w:val="22"/>
                <w:szCs w:val="22"/>
              </w:rPr>
              <w:t>assess abundance of feral c</w:t>
            </w:r>
            <w:r w:rsidR="00F56A4E" w:rsidRPr="00F56A4E">
              <w:rPr>
                <w:rFonts w:ascii="Arial" w:hAnsi="Arial" w:cs="Arial"/>
                <w:sz w:val="22"/>
                <w:szCs w:val="22"/>
              </w:rPr>
              <w:t xml:space="preserve">ats, </w:t>
            </w:r>
            <w:r>
              <w:rPr>
                <w:rFonts w:ascii="Arial" w:hAnsi="Arial" w:cs="Arial"/>
                <w:sz w:val="22"/>
                <w:szCs w:val="22"/>
              </w:rPr>
              <w:t>dogs and red f</w:t>
            </w:r>
            <w:r w:rsidR="00F56A4E" w:rsidRPr="00F56A4E">
              <w:rPr>
                <w:rFonts w:ascii="Arial" w:hAnsi="Arial" w:cs="Arial"/>
                <w:sz w:val="22"/>
                <w:szCs w:val="22"/>
              </w:rPr>
              <w:t>ox</w:t>
            </w:r>
            <w:r>
              <w:rPr>
                <w:rFonts w:ascii="Arial" w:hAnsi="Arial" w:cs="Arial"/>
                <w:sz w:val="22"/>
                <w:szCs w:val="22"/>
              </w:rPr>
              <w:t>es</w:t>
            </w:r>
            <w:r w:rsidR="00F56A4E" w:rsidRPr="00F56A4E">
              <w:rPr>
                <w:rFonts w:ascii="Arial" w:hAnsi="Arial" w:cs="Arial"/>
                <w:sz w:val="22"/>
                <w:szCs w:val="22"/>
              </w:rPr>
              <w:t xml:space="preserve"> in the ran</w:t>
            </w:r>
            <w:r>
              <w:rPr>
                <w:rFonts w:ascii="Arial" w:hAnsi="Arial" w:cs="Arial"/>
                <w:sz w:val="22"/>
                <w:szCs w:val="22"/>
              </w:rPr>
              <w:t>g</w:t>
            </w:r>
            <w:r w:rsidR="00F56A4E" w:rsidRPr="00F56A4E">
              <w:rPr>
                <w:rFonts w:ascii="Arial" w:hAnsi="Arial" w:cs="Arial"/>
                <w:sz w:val="22"/>
                <w:szCs w:val="22"/>
              </w:rPr>
              <w:t>e of this species, and the impact of predation on population viability</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population-level responses to a range of fire regimes, and model population viability across all fire scenarios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population-level responses to habitat fragmentation and isolation</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population-level responses to habitat degradation caused by livestock, feral herbivores and native herbivores, and the interaction of ground cover loss with predation</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Establish or enhance monitoring program</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design an integrated monitoring program across subpopulations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monitor abundance of feral predators at key subpopulations, in response to management actions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monitor incidence of fire, and vegetation response, at key subpopulations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Assess effectiveness of threat mitigation options</w:t>
            </w:r>
          </w:p>
        </w:tc>
        <w:tc>
          <w:tcPr>
            <w:tcW w:w="3827" w:type="dxa"/>
          </w:tcPr>
          <w:p w:rsidR="00F56A4E" w:rsidRPr="00F56A4E" w:rsidRDefault="00F56A4E" w:rsidP="00497AC8">
            <w:pPr>
              <w:rPr>
                <w:rFonts w:ascii="Arial" w:hAnsi="Arial" w:cs="Arial"/>
                <w:sz w:val="22"/>
                <w:szCs w:val="22"/>
              </w:rPr>
            </w:pPr>
            <w:r w:rsidRPr="00F56A4E">
              <w:rPr>
                <w:rFonts w:ascii="Arial" w:hAnsi="Arial" w:cs="Arial"/>
                <w:sz w:val="22"/>
                <w:szCs w:val="22"/>
              </w:rPr>
              <w:t>assess effectiveness of options for broad-scale control of feral predators; or of local-scale control at sites with important populations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efficacy and impacts of management options to reduce fire incidence, extent and intensity, and promote appropriate heterogeneity of fire mosaic</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efficacy of restored habitat and of habitat corridors to increase population viability</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medium-high</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Resolve taxonomic uncertainties</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assess and interpret level of genetic variation across subpopulations of this species</w:t>
            </w:r>
          </w:p>
        </w:tc>
        <w:tc>
          <w:tcPr>
            <w:tcW w:w="1843" w:type="dxa"/>
          </w:tcPr>
          <w:p w:rsidR="00F56A4E" w:rsidRPr="00F56A4E" w:rsidRDefault="00F56A4E" w:rsidP="008114E4">
            <w:pPr>
              <w:rPr>
                <w:rFonts w:ascii="Arial" w:hAnsi="Arial" w:cs="Arial"/>
                <w:sz w:val="22"/>
                <w:szCs w:val="22"/>
              </w:rPr>
            </w:pPr>
            <w:r w:rsidRPr="00F56A4E">
              <w:rPr>
                <w:rFonts w:ascii="Arial" w:hAnsi="Arial" w:cs="Arial"/>
                <w:sz w:val="22"/>
                <w:szCs w:val="22"/>
              </w:rPr>
              <w:t>low-medium</w:t>
            </w: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Assess habitat requirements</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n/a</w:t>
            </w:r>
          </w:p>
        </w:tc>
        <w:tc>
          <w:tcPr>
            <w:tcW w:w="1843" w:type="dxa"/>
          </w:tcPr>
          <w:p w:rsidR="00F56A4E" w:rsidRPr="00F56A4E" w:rsidRDefault="00F56A4E" w:rsidP="008114E4">
            <w:pPr>
              <w:rPr>
                <w:rFonts w:ascii="Arial" w:hAnsi="Arial" w:cs="Arial"/>
                <w:sz w:val="22"/>
                <w:szCs w:val="22"/>
              </w:rPr>
            </w:pP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Assess diet, life history</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n/a</w:t>
            </w:r>
          </w:p>
        </w:tc>
        <w:tc>
          <w:tcPr>
            <w:tcW w:w="1843" w:type="dxa"/>
          </w:tcPr>
          <w:p w:rsidR="00F56A4E" w:rsidRPr="00F56A4E" w:rsidRDefault="00F56A4E" w:rsidP="008114E4">
            <w:pPr>
              <w:rPr>
                <w:rFonts w:ascii="Arial" w:hAnsi="Arial" w:cs="Arial"/>
                <w:sz w:val="22"/>
                <w:szCs w:val="22"/>
                <w:highlight w:val="yellow"/>
              </w:rPr>
            </w:pPr>
          </w:p>
        </w:tc>
      </w:tr>
      <w:tr w:rsidR="00F56A4E" w:rsidRPr="00F56A4E" w:rsidTr="0000797D">
        <w:trPr>
          <w:jc w:val="center"/>
        </w:trPr>
        <w:tc>
          <w:tcPr>
            <w:tcW w:w="3191" w:type="dxa"/>
          </w:tcPr>
          <w:p w:rsidR="00F56A4E" w:rsidRPr="00F56A4E" w:rsidRDefault="00F56A4E" w:rsidP="008114E4">
            <w:pPr>
              <w:rPr>
                <w:rFonts w:ascii="Arial" w:hAnsi="Arial" w:cs="Arial"/>
                <w:sz w:val="22"/>
                <w:szCs w:val="22"/>
              </w:rPr>
            </w:pPr>
            <w:r w:rsidRPr="00F56A4E">
              <w:rPr>
                <w:rFonts w:ascii="Arial" w:hAnsi="Arial" w:cs="Arial"/>
                <w:sz w:val="22"/>
                <w:szCs w:val="22"/>
              </w:rPr>
              <w:t>Undertake research to develop new or enhance existing management mechanisms</w:t>
            </w:r>
          </w:p>
        </w:tc>
        <w:tc>
          <w:tcPr>
            <w:tcW w:w="3827" w:type="dxa"/>
          </w:tcPr>
          <w:p w:rsidR="00F56A4E" w:rsidRPr="00F56A4E" w:rsidRDefault="00F56A4E" w:rsidP="008114E4">
            <w:pPr>
              <w:rPr>
                <w:rFonts w:ascii="Arial" w:hAnsi="Arial" w:cs="Arial"/>
                <w:sz w:val="22"/>
                <w:szCs w:val="22"/>
              </w:rPr>
            </w:pPr>
            <w:r w:rsidRPr="00F56A4E">
              <w:rPr>
                <w:rFonts w:ascii="Arial" w:hAnsi="Arial" w:cs="Arial"/>
                <w:sz w:val="22"/>
                <w:szCs w:val="22"/>
              </w:rPr>
              <w:t>develop broad-scale, t</w:t>
            </w:r>
            <w:r w:rsidR="00497AC8">
              <w:rPr>
                <w:rFonts w:ascii="Arial" w:hAnsi="Arial" w:cs="Arial"/>
                <w:sz w:val="22"/>
                <w:szCs w:val="22"/>
              </w:rPr>
              <w:t>argeted feral c</w:t>
            </w:r>
            <w:r w:rsidRPr="00F56A4E">
              <w:rPr>
                <w:rFonts w:ascii="Arial" w:hAnsi="Arial" w:cs="Arial"/>
                <w:sz w:val="22"/>
                <w:szCs w:val="22"/>
              </w:rPr>
              <w:t>at control technology</w:t>
            </w:r>
          </w:p>
        </w:tc>
        <w:tc>
          <w:tcPr>
            <w:tcW w:w="1843" w:type="dxa"/>
          </w:tcPr>
          <w:p w:rsidR="00F56A4E" w:rsidRPr="00F56A4E" w:rsidRDefault="00F56A4E" w:rsidP="008114E4">
            <w:pPr>
              <w:rPr>
                <w:rFonts w:ascii="Arial" w:hAnsi="Arial" w:cs="Arial"/>
                <w:sz w:val="22"/>
                <w:szCs w:val="22"/>
                <w:highlight w:val="yellow"/>
              </w:rPr>
            </w:pPr>
            <w:r w:rsidRPr="00F56A4E">
              <w:rPr>
                <w:rFonts w:ascii="Arial" w:hAnsi="Arial" w:cs="Arial"/>
                <w:sz w:val="22"/>
                <w:szCs w:val="22"/>
              </w:rPr>
              <w:t>medium</w:t>
            </w: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DB5DB9" w:rsidRPr="00DB5DB9" w:rsidRDefault="00DB5DB9" w:rsidP="00DB5DB9">
      <w:pPr>
        <w:spacing w:after="220"/>
        <w:ind w:left="720" w:hanging="720"/>
        <w:rPr>
          <w:rFonts w:ascii="Arial" w:hAnsi="Arial" w:cs="Arial"/>
          <w:sz w:val="22"/>
          <w:szCs w:val="22"/>
        </w:rPr>
      </w:pPr>
      <w:r w:rsidRPr="00DB5DB9">
        <w:rPr>
          <w:rFonts w:ascii="Arial" w:hAnsi="Arial" w:cs="Arial"/>
          <w:sz w:val="22"/>
          <w:szCs w:val="22"/>
        </w:rPr>
        <w:t xml:space="preserve">Bachmann, M., and van </w:t>
      </w:r>
      <w:proofErr w:type="spellStart"/>
      <w:r w:rsidRPr="00DB5DB9">
        <w:rPr>
          <w:rFonts w:ascii="Arial" w:hAnsi="Arial" w:cs="Arial"/>
          <w:sz w:val="22"/>
          <w:szCs w:val="22"/>
        </w:rPr>
        <w:t>Weenen</w:t>
      </w:r>
      <w:proofErr w:type="spellEnd"/>
      <w:r w:rsidRPr="00DB5DB9">
        <w:rPr>
          <w:rFonts w:ascii="Arial" w:hAnsi="Arial" w:cs="Arial"/>
          <w:sz w:val="22"/>
          <w:szCs w:val="22"/>
        </w:rPr>
        <w:t>, J. (2001). Distribution and status of the Swamp Antechinus (</w:t>
      </w:r>
      <w:r w:rsidRPr="00DB5DB9">
        <w:rPr>
          <w:rFonts w:ascii="Arial" w:hAnsi="Arial" w:cs="Arial"/>
          <w:i/>
          <w:sz w:val="22"/>
          <w:szCs w:val="22"/>
        </w:rPr>
        <w:t xml:space="preserve">Antechinus </w:t>
      </w:r>
      <w:proofErr w:type="spellStart"/>
      <w:r w:rsidRPr="00DB5DB9">
        <w:rPr>
          <w:rFonts w:ascii="Arial" w:hAnsi="Arial" w:cs="Arial"/>
          <w:i/>
          <w:sz w:val="22"/>
          <w:szCs w:val="22"/>
        </w:rPr>
        <w:t>minimus</w:t>
      </w:r>
      <w:proofErr w:type="spellEnd"/>
      <w:r w:rsidRPr="00DB5DB9">
        <w:rPr>
          <w:rFonts w:ascii="Arial" w:hAnsi="Arial" w:cs="Arial"/>
          <w:i/>
          <w:sz w:val="22"/>
          <w:szCs w:val="22"/>
        </w:rPr>
        <w:t xml:space="preserve"> </w:t>
      </w:r>
      <w:proofErr w:type="spellStart"/>
      <w:r w:rsidRPr="00DB5DB9">
        <w:rPr>
          <w:rFonts w:ascii="Arial" w:hAnsi="Arial" w:cs="Arial"/>
          <w:i/>
          <w:sz w:val="22"/>
          <w:szCs w:val="22"/>
        </w:rPr>
        <w:t>maritimus</w:t>
      </w:r>
      <w:proofErr w:type="spellEnd"/>
      <w:r w:rsidRPr="00DB5DB9">
        <w:rPr>
          <w:rFonts w:ascii="Arial" w:hAnsi="Arial" w:cs="Arial"/>
          <w:sz w:val="22"/>
          <w:szCs w:val="22"/>
        </w:rPr>
        <w:t>) (</w:t>
      </w:r>
      <w:proofErr w:type="spellStart"/>
      <w:r w:rsidRPr="00DB5DB9">
        <w:rPr>
          <w:rFonts w:ascii="Arial" w:hAnsi="Arial" w:cs="Arial"/>
          <w:sz w:val="22"/>
          <w:szCs w:val="22"/>
        </w:rPr>
        <w:t>Marsupialia</w:t>
      </w:r>
      <w:proofErr w:type="spellEnd"/>
      <w:r w:rsidRPr="00DB5DB9">
        <w:rPr>
          <w:rFonts w:ascii="Arial" w:hAnsi="Arial" w:cs="Arial"/>
          <w:sz w:val="22"/>
          <w:szCs w:val="22"/>
        </w:rPr>
        <w:t xml:space="preserve">: </w:t>
      </w:r>
      <w:proofErr w:type="spellStart"/>
      <w:r w:rsidRPr="00DB5DB9">
        <w:rPr>
          <w:rFonts w:ascii="Arial" w:hAnsi="Arial" w:cs="Arial"/>
          <w:sz w:val="22"/>
          <w:szCs w:val="22"/>
        </w:rPr>
        <w:t>Dasyuridae</w:t>
      </w:r>
      <w:proofErr w:type="spellEnd"/>
      <w:r w:rsidRPr="00DB5DB9">
        <w:rPr>
          <w:rFonts w:ascii="Arial" w:hAnsi="Arial" w:cs="Arial"/>
          <w:sz w:val="22"/>
          <w:szCs w:val="22"/>
        </w:rPr>
        <w:t xml:space="preserve">) in South Australia. </w:t>
      </w:r>
      <w:proofErr w:type="gramStart"/>
      <w:r w:rsidRPr="00DB5DB9">
        <w:rPr>
          <w:rFonts w:ascii="Arial" w:hAnsi="Arial" w:cs="Arial"/>
          <w:sz w:val="22"/>
          <w:szCs w:val="22"/>
        </w:rPr>
        <w:t>The Nature Conservation Society of South Australia Inc &amp; Department for Environment and Heritage, Adelaide.</w:t>
      </w:r>
      <w:proofErr w:type="gramEnd"/>
    </w:p>
    <w:p w:rsidR="00DB5DB9" w:rsidRPr="00A73F3E" w:rsidRDefault="00DB5DB9" w:rsidP="00DB5DB9">
      <w:pPr>
        <w:spacing w:after="220"/>
        <w:ind w:left="720" w:hanging="720"/>
        <w:rPr>
          <w:rFonts w:ascii="Arial" w:hAnsi="Arial" w:cs="Arial"/>
          <w:sz w:val="22"/>
          <w:szCs w:val="22"/>
        </w:rPr>
      </w:pPr>
      <w:proofErr w:type="gramStart"/>
      <w:r w:rsidRPr="00DB5DB9">
        <w:rPr>
          <w:rFonts w:ascii="Arial" w:hAnsi="Arial" w:cs="Arial"/>
          <w:sz w:val="22"/>
          <w:szCs w:val="22"/>
        </w:rPr>
        <w:t>Gibson, L. A., Wilson, B. A., Cahill, D. M., and Hill, J. (</w:t>
      </w:r>
      <w:r w:rsidRPr="00A73F3E">
        <w:rPr>
          <w:rFonts w:ascii="Arial" w:hAnsi="Arial" w:cs="Arial"/>
          <w:sz w:val="22"/>
          <w:szCs w:val="22"/>
        </w:rPr>
        <w:t>2004).</w:t>
      </w:r>
      <w:proofErr w:type="gramEnd"/>
      <w:r w:rsidRPr="00A73F3E">
        <w:rPr>
          <w:rFonts w:ascii="Arial" w:hAnsi="Arial" w:cs="Arial"/>
          <w:sz w:val="22"/>
          <w:szCs w:val="22"/>
        </w:rPr>
        <w:t xml:space="preserve"> </w:t>
      </w:r>
      <w:proofErr w:type="gramStart"/>
      <w:r w:rsidRPr="00A73F3E">
        <w:rPr>
          <w:rFonts w:ascii="Arial" w:hAnsi="Arial" w:cs="Arial"/>
          <w:sz w:val="22"/>
          <w:szCs w:val="22"/>
        </w:rPr>
        <w:t>Modelling habitat suitability of the swamp antechinus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 xml:space="preserve">) in the coastal </w:t>
      </w:r>
      <w:proofErr w:type="spellStart"/>
      <w:r w:rsidRPr="00A73F3E">
        <w:rPr>
          <w:rFonts w:ascii="Arial" w:hAnsi="Arial" w:cs="Arial"/>
          <w:sz w:val="22"/>
          <w:szCs w:val="22"/>
        </w:rPr>
        <w:t>heathlands</w:t>
      </w:r>
      <w:proofErr w:type="spellEnd"/>
      <w:r w:rsidRPr="00A73F3E">
        <w:rPr>
          <w:rFonts w:ascii="Arial" w:hAnsi="Arial" w:cs="Arial"/>
          <w:sz w:val="22"/>
          <w:szCs w:val="22"/>
        </w:rPr>
        <w:t xml:space="preserve"> of southern Victoria, Australia.</w:t>
      </w:r>
      <w:proofErr w:type="gramEnd"/>
      <w:r w:rsidRPr="00A73F3E">
        <w:rPr>
          <w:rFonts w:ascii="Arial" w:hAnsi="Arial" w:cs="Arial"/>
          <w:sz w:val="22"/>
          <w:szCs w:val="22"/>
        </w:rPr>
        <w:t xml:space="preserve"> </w:t>
      </w:r>
      <w:r w:rsidRPr="00A73F3E">
        <w:rPr>
          <w:rFonts w:ascii="Arial" w:hAnsi="Arial" w:cs="Arial"/>
          <w:i/>
          <w:sz w:val="22"/>
          <w:szCs w:val="22"/>
        </w:rPr>
        <w:t>Biological Conservation</w:t>
      </w:r>
      <w:r w:rsidRPr="00A73F3E">
        <w:rPr>
          <w:rFonts w:ascii="Arial" w:hAnsi="Arial" w:cs="Arial"/>
          <w:sz w:val="22"/>
          <w:szCs w:val="22"/>
        </w:rPr>
        <w:t xml:space="preserve"> 117, 143-150.</w:t>
      </w:r>
    </w:p>
    <w:p w:rsidR="00DB5DB9" w:rsidRPr="00A73F3E" w:rsidRDefault="00DB5DB9" w:rsidP="00DB5DB9">
      <w:pPr>
        <w:spacing w:after="220"/>
        <w:ind w:left="720" w:hanging="720"/>
        <w:rPr>
          <w:rFonts w:ascii="Arial" w:hAnsi="Arial" w:cs="Arial"/>
          <w:sz w:val="22"/>
          <w:szCs w:val="22"/>
        </w:rPr>
      </w:pPr>
      <w:proofErr w:type="spellStart"/>
      <w:proofErr w:type="gramStart"/>
      <w:r w:rsidRPr="00A73F3E">
        <w:rPr>
          <w:rFonts w:ascii="Arial" w:hAnsi="Arial" w:cs="Arial"/>
          <w:sz w:val="22"/>
          <w:szCs w:val="22"/>
        </w:rPr>
        <w:t>Magnusdottir</w:t>
      </w:r>
      <w:proofErr w:type="spellEnd"/>
      <w:r w:rsidRPr="00A73F3E">
        <w:rPr>
          <w:rFonts w:ascii="Arial" w:hAnsi="Arial" w:cs="Arial"/>
          <w:sz w:val="22"/>
          <w:szCs w:val="22"/>
        </w:rPr>
        <w:t xml:space="preserve">, R., Wilson, B. A., and </w:t>
      </w:r>
      <w:proofErr w:type="spellStart"/>
      <w:r w:rsidRPr="00A73F3E">
        <w:rPr>
          <w:rFonts w:ascii="Arial" w:hAnsi="Arial" w:cs="Arial"/>
          <w:sz w:val="22"/>
          <w:szCs w:val="22"/>
        </w:rPr>
        <w:t>Hersteinsson</w:t>
      </w:r>
      <w:proofErr w:type="spellEnd"/>
      <w:r w:rsidRPr="00A73F3E">
        <w:rPr>
          <w:rFonts w:ascii="Arial" w:hAnsi="Arial" w:cs="Arial"/>
          <w:sz w:val="22"/>
          <w:szCs w:val="22"/>
        </w:rPr>
        <w:t>, P. (2008).</w:t>
      </w:r>
      <w:proofErr w:type="gramEnd"/>
      <w:r w:rsidRPr="00A73F3E">
        <w:rPr>
          <w:rFonts w:ascii="Arial" w:hAnsi="Arial" w:cs="Arial"/>
          <w:sz w:val="22"/>
          <w:szCs w:val="22"/>
        </w:rPr>
        <w:t xml:space="preserve"> Dispersal and the influence of rainfall on a population of the carnivorous marsupial swamp antechinus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 xml:space="preserve">). </w:t>
      </w:r>
      <w:r w:rsidRPr="00A73F3E">
        <w:rPr>
          <w:rFonts w:ascii="Arial" w:hAnsi="Arial" w:cs="Arial"/>
          <w:i/>
          <w:sz w:val="22"/>
          <w:szCs w:val="22"/>
        </w:rPr>
        <w:t>Wildlife Research</w:t>
      </w:r>
      <w:r w:rsidRPr="00A73F3E">
        <w:rPr>
          <w:rFonts w:ascii="Arial" w:hAnsi="Arial" w:cs="Arial"/>
          <w:sz w:val="22"/>
          <w:szCs w:val="22"/>
        </w:rPr>
        <w:t xml:space="preserve"> 35, 446-454.</w:t>
      </w:r>
    </w:p>
    <w:p w:rsidR="00DB5DB9" w:rsidRPr="00A73F3E" w:rsidRDefault="00DB5DB9" w:rsidP="00DB5DB9">
      <w:pPr>
        <w:spacing w:after="220"/>
        <w:ind w:left="720" w:hanging="720"/>
        <w:rPr>
          <w:rFonts w:ascii="Arial" w:hAnsi="Arial" w:cs="Arial"/>
          <w:sz w:val="22"/>
          <w:szCs w:val="22"/>
        </w:rPr>
      </w:pPr>
      <w:proofErr w:type="spellStart"/>
      <w:r w:rsidRPr="00A73F3E">
        <w:rPr>
          <w:rFonts w:ascii="Arial" w:hAnsi="Arial" w:cs="Arial"/>
          <w:sz w:val="22"/>
          <w:szCs w:val="22"/>
        </w:rPr>
        <w:t>Menkhorst</w:t>
      </w:r>
      <w:proofErr w:type="spellEnd"/>
      <w:r w:rsidRPr="00A73F3E">
        <w:rPr>
          <w:rFonts w:ascii="Arial" w:hAnsi="Arial" w:cs="Arial"/>
          <w:sz w:val="22"/>
          <w:szCs w:val="22"/>
        </w:rPr>
        <w:t xml:space="preserve">, P. W. (1995). </w:t>
      </w:r>
      <w:proofErr w:type="gramStart"/>
      <w:r w:rsidRPr="00A73F3E">
        <w:rPr>
          <w:rFonts w:ascii="Arial" w:hAnsi="Arial" w:cs="Arial"/>
          <w:sz w:val="22"/>
          <w:szCs w:val="22"/>
        </w:rPr>
        <w:t>Swamp  Antechinus</w:t>
      </w:r>
      <w:proofErr w:type="gramEnd"/>
      <w:r w:rsidRPr="00A73F3E">
        <w:rPr>
          <w:rFonts w:ascii="Arial" w:hAnsi="Arial" w:cs="Arial"/>
          <w:sz w:val="22"/>
          <w:szCs w:val="22"/>
        </w:rPr>
        <w:t xml:space="preserve"> </w:t>
      </w:r>
      <w:proofErr w:type="spellStart"/>
      <w:r w:rsidRPr="00A73F3E">
        <w:rPr>
          <w:rFonts w:ascii="Arial" w:hAnsi="Arial" w:cs="Arial"/>
          <w:i/>
          <w:sz w:val="22"/>
          <w:szCs w:val="22"/>
        </w:rPr>
        <w:t>Antechinus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minimus</w:t>
      </w:r>
      <w:proofErr w:type="spellEnd"/>
      <w:r w:rsidRPr="00A73F3E">
        <w:rPr>
          <w:rFonts w:ascii="Arial" w:hAnsi="Arial" w:cs="Arial"/>
          <w:sz w:val="22"/>
          <w:szCs w:val="22"/>
        </w:rPr>
        <w:t xml:space="preserve">. In ‘Mammals of Victoria: distribution, ecology and conservation’. (Ed. P. W. </w:t>
      </w:r>
      <w:proofErr w:type="spellStart"/>
      <w:r w:rsidRPr="00A73F3E">
        <w:rPr>
          <w:rFonts w:ascii="Arial" w:hAnsi="Arial" w:cs="Arial"/>
          <w:sz w:val="22"/>
          <w:szCs w:val="22"/>
        </w:rPr>
        <w:t>Menkhorst</w:t>
      </w:r>
      <w:proofErr w:type="spellEnd"/>
      <w:r w:rsidRPr="00A73F3E">
        <w:rPr>
          <w:rFonts w:ascii="Arial" w:hAnsi="Arial" w:cs="Arial"/>
          <w:sz w:val="22"/>
          <w:szCs w:val="22"/>
        </w:rPr>
        <w:t>.) pp. 43-44. (Oxford University Press: Melbourne.)</w:t>
      </w:r>
    </w:p>
    <w:p w:rsidR="00DB5DB9" w:rsidRPr="00A73F3E" w:rsidRDefault="00DB5DB9" w:rsidP="00DB5DB9">
      <w:pPr>
        <w:spacing w:after="220"/>
        <w:ind w:left="720" w:hanging="720"/>
        <w:rPr>
          <w:rFonts w:ascii="Arial" w:hAnsi="Arial" w:cs="Arial"/>
          <w:sz w:val="22"/>
          <w:szCs w:val="22"/>
        </w:rPr>
      </w:pPr>
      <w:proofErr w:type="spellStart"/>
      <w:r w:rsidRPr="00A73F3E">
        <w:rPr>
          <w:rFonts w:ascii="Arial" w:hAnsi="Arial" w:cs="Arial"/>
          <w:sz w:val="22"/>
          <w:szCs w:val="22"/>
        </w:rPr>
        <w:t>Menkhorst</w:t>
      </w:r>
      <w:proofErr w:type="spellEnd"/>
      <w:r w:rsidRPr="00A73F3E">
        <w:rPr>
          <w:rFonts w:ascii="Arial" w:hAnsi="Arial" w:cs="Arial"/>
          <w:sz w:val="22"/>
          <w:szCs w:val="22"/>
        </w:rPr>
        <w:t xml:space="preserve">, P. W. (2004). </w:t>
      </w:r>
      <w:proofErr w:type="gramStart"/>
      <w:r w:rsidRPr="00A73F3E">
        <w:rPr>
          <w:rFonts w:ascii="Arial" w:hAnsi="Arial" w:cs="Arial"/>
          <w:sz w:val="22"/>
          <w:szCs w:val="22"/>
        </w:rPr>
        <w:t>A Field Guide to the Mammals of Australia.</w:t>
      </w:r>
      <w:proofErr w:type="gramEnd"/>
      <w:r w:rsidRPr="00A73F3E">
        <w:rPr>
          <w:rFonts w:ascii="Arial" w:hAnsi="Arial" w:cs="Arial"/>
          <w:sz w:val="22"/>
          <w:szCs w:val="22"/>
        </w:rPr>
        <w:t xml:space="preserve"> </w:t>
      </w:r>
      <w:proofErr w:type="gramStart"/>
      <w:r w:rsidRPr="00A73F3E">
        <w:rPr>
          <w:rFonts w:ascii="Arial" w:hAnsi="Arial" w:cs="Arial"/>
          <w:sz w:val="22"/>
          <w:szCs w:val="22"/>
        </w:rPr>
        <w:t>2nd edition.</w:t>
      </w:r>
      <w:proofErr w:type="gramEnd"/>
      <w:r w:rsidRPr="00A73F3E">
        <w:rPr>
          <w:rFonts w:ascii="Arial" w:hAnsi="Arial" w:cs="Arial"/>
          <w:sz w:val="22"/>
          <w:szCs w:val="22"/>
        </w:rPr>
        <w:t xml:space="preserve"> </w:t>
      </w:r>
      <w:proofErr w:type="gramStart"/>
      <w:r w:rsidRPr="00A73F3E">
        <w:rPr>
          <w:rFonts w:ascii="Arial" w:hAnsi="Arial" w:cs="Arial"/>
          <w:sz w:val="22"/>
          <w:szCs w:val="22"/>
        </w:rPr>
        <w:t>Oxford University Press, South Melbourne.</w:t>
      </w:r>
      <w:proofErr w:type="gramEnd"/>
    </w:p>
    <w:p w:rsidR="00DB5DB9" w:rsidRPr="00A73F3E" w:rsidRDefault="00DB5DB9" w:rsidP="00DB5DB9">
      <w:pPr>
        <w:spacing w:after="220"/>
        <w:ind w:left="720" w:hanging="720"/>
        <w:rPr>
          <w:rFonts w:ascii="Arial" w:hAnsi="Arial" w:cs="Arial"/>
          <w:sz w:val="22"/>
          <w:szCs w:val="22"/>
        </w:rPr>
      </w:pPr>
      <w:proofErr w:type="spellStart"/>
      <w:proofErr w:type="gramStart"/>
      <w:r w:rsidRPr="00A73F3E">
        <w:rPr>
          <w:rFonts w:ascii="Arial" w:hAnsi="Arial" w:cs="Arial"/>
          <w:sz w:val="22"/>
          <w:szCs w:val="22"/>
        </w:rPr>
        <w:t>Robley</w:t>
      </w:r>
      <w:proofErr w:type="spellEnd"/>
      <w:r w:rsidRPr="00A73F3E">
        <w:rPr>
          <w:rFonts w:ascii="Arial" w:hAnsi="Arial" w:cs="Arial"/>
          <w:sz w:val="22"/>
          <w:szCs w:val="22"/>
        </w:rPr>
        <w:t xml:space="preserve">, A., </w:t>
      </w:r>
      <w:proofErr w:type="spellStart"/>
      <w:r w:rsidRPr="00A73F3E">
        <w:rPr>
          <w:rFonts w:ascii="Arial" w:hAnsi="Arial" w:cs="Arial"/>
          <w:sz w:val="22"/>
          <w:szCs w:val="22"/>
        </w:rPr>
        <w:t>Gormley</w:t>
      </w:r>
      <w:proofErr w:type="spellEnd"/>
      <w:r w:rsidRPr="00A73F3E">
        <w:rPr>
          <w:rFonts w:ascii="Arial" w:hAnsi="Arial" w:cs="Arial"/>
          <w:sz w:val="22"/>
          <w:szCs w:val="22"/>
        </w:rPr>
        <w:t xml:space="preserve">, A., Albert, R., </w:t>
      </w:r>
      <w:proofErr w:type="spellStart"/>
      <w:r w:rsidRPr="00A73F3E">
        <w:rPr>
          <w:rFonts w:ascii="Arial" w:hAnsi="Arial" w:cs="Arial"/>
          <w:sz w:val="22"/>
          <w:szCs w:val="22"/>
        </w:rPr>
        <w:t>Bowd</w:t>
      </w:r>
      <w:proofErr w:type="spellEnd"/>
      <w:r w:rsidRPr="00A73F3E">
        <w:rPr>
          <w:rFonts w:ascii="Arial" w:hAnsi="Arial" w:cs="Arial"/>
          <w:sz w:val="22"/>
          <w:szCs w:val="22"/>
        </w:rPr>
        <w:t xml:space="preserve">, M., Smith, A., and </w:t>
      </w:r>
      <w:proofErr w:type="spellStart"/>
      <w:r w:rsidRPr="00A73F3E">
        <w:rPr>
          <w:rFonts w:ascii="Arial" w:hAnsi="Arial" w:cs="Arial"/>
          <w:sz w:val="22"/>
          <w:szCs w:val="22"/>
        </w:rPr>
        <w:t>Scroggie</w:t>
      </w:r>
      <w:proofErr w:type="spellEnd"/>
      <w:r w:rsidRPr="00A73F3E">
        <w:rPr>
          <w:rFonts w:ascii="Arial" w:hAnsi="Arial" w:cs="Arial"/>
          <w:sz w:val="22"/>
          <w:szCs w:val="22"/>
        </w:rPr>
        <w:t>, M. (2009).</w:t>
      </w:r>
      <w:proofErr w:type="gramEnd"/>
      <w:r w:rsidRPr="00A73F3E">
        <w:rPr>
          <w:rFonts w:ascii="Arial" w:hAnsi="Arial" w:cs="Arial"/>
          <w:sz w:val="22"/>
          <w:szCs w:val="22"/>
        </w:rPr>
        <w:t xml:space="preserve"> </w:t>
      </w:r>
      <w:proofErr w:type="gramStart"/>
      <w:r w:rsidRPr="00A73F3E">
        <w:rPr>
          <w:rFonts w:ascii="Arial" w:hAnsi="Arial" w:cs="Arial"/>
          <w:sz w:val="22"/>
          <w:szCs w:val="22"/>
        </w:rPr>
        <w:t>Monitoring and evaluation of Glenelg Ark – 2005 to 2008.</w:t>
      </w:r>
      <w:proofErr w:type="gramEnd"/>
      <w:r w:rsidRPr="00A73F3E">
        <w:rPr>
          <w:rFonts w:ascii="Arial" w:hAnsi="Arial" w:cs="Arial"/>
          <w:sz w:val="22"/>
          <w:szCs w:val="22"/>
        </w:rPr>
        <w:t xml:space="preserve"> </w:t>
      </w:r>
      <w:proofErr w:type="gramStart"/>
      <w:r w:rsidRPr="00A73F3E">
        <w:rPr>
          <w:rFonts w:ascii="Arial" w:hAnsi="Arial" w:cs="Arial"/>
          <w:sz w:val="22"/>
          <w:szCs w:val="22"/>
        </w:rPr>
        <w:t>Technical Report Series no. 183.</w:t>
      </w:r>
      <w:proofErr w:type="gramEnd"/>
      <w:r w:rsidRPr="00A73F3E">
        <w:rPr>
          <w:rFonts w:ascii="Arial" w:hAnsi="Arial" w:cs="Arial"/>
          <w:sz w:val="22"/>
          <w:szCs w:val="22"/>
        </w:rPr>
        <w:t xml:space="preserve"> </w:t>
      </w:r>
      <w:proofErr w:type="gramStart"/>
      <w:r w:rsidRPr="00A73F3E">
        <w:rPr>
          <w:rFonts w:ascii="Arial" w:hAnsi="Arial" w:cs="Arial"/>
          <w:sz w:val="22"/>
          <w:szCs w:val="22"/>
        </w:rPr>
        <w:t xml:space="preserve">Arthur </w:t>
      </w:r>
      <w:proofErr w:type="spellStart"/>
      <w:r w:rsidRPr="00A73F3E">
        <w:rPr>
          <w:rFonts w:ascii="Arial" w:hAnsi="Arial" w:cs="Arial"/>
          <w:sz w:val="22"/>
          <w:szCs w:val="22"/>
        </w:rPr>
        <w:t>Rylah</w:t>
      </w:r>
      <w:proofErr w:type="spellEnd"/>
      <w:r w:rsidRPr="00A73F3E">
        <w:rPr>
          <w:rFonts w:ascii="Arial" w:hAnsi="Arial" w:cs="Arial"/>
          <w:sz w:val="22"/>
          <w:szCs w:val="22"/>
        </w:rPr>
        <w:t xml:space="preserve"> Institute for Environmental Research, Heidelberg.</w:t>
      </w:r>
      <w:proofErr w:type="gramEnd"/>
      <w:r w:rsidRPr="00A73F3E">
        <w:rPr>
          <w:rFonts w:ascii="Arial" w:hAnsi="Arial" w:cs="Arial"/>
          <w:sz w:val="22"/>
          <w:szCs w:val="22"/>
        </w:rPr>
        <w:t xml:space="preserve"> </w:t>
      </w:r>
    </w:p>
    <w:p w:rsidR="00DB5DB9" w:rsidRPr="00A73F3E" w:rsidRDefault="00DB5DB9" w:rsidP="00DB5DB9">
      <w:pPr>
        <w:spacing w:after="220"/>
        <w:ind w:left="720" w:hanging="720"/>
        <w:rPr>
          <w:rFonts w:ascii="Arial" w:hAnsi="Arial" w:cs="Arial"/>
          <w:sz w:val="22"/>
          <w:szCs w:val="22"/>
        </w:rPr>
      </w:pPr>
      <w:proofErr w:type="gramStart"/>
      <w:r w:rsidRPr="00A73F3E">
        <w:rPr>
          <w:rFonts w:ascii="Arial" w:hAnsi="Arial" w:cs="Arial"/>
          <w:sz w:val="22"/>
          <w:szCs w:val="22"/>
        </w:rPr>
        <w:t xml:space="preserve">Sale, M. G., and </w:t>
      </w:r>
      <w:proofErr w:type="spellStart"/>
      <w:r w:rsidRPr="00A73F3E">
        <w:rPr>
          <w:rFonts w:ascii="Arial" w:hAnsi="Arial" w:cs="Arial"/>
          <w:sz w:val="22"/>
          <w:szCs w:val="22"/>
        </w:rPr>
        <w:t>Arnould</w:t>
      </w:r>
      <w:proofErr w:type="spellEnd"/>
      <w:r w:rsidRPr="00A73F3E">
        <w:rPr>
          <w:rFonts w:ascii="Arial" w:hAnsi="Arial" w:cs="Arial"/>
          <w:sz w:val="22"/>
          <w:szCs w:val="22"/>
        </w:rPr>
        <w:t>, J. P. Y. (2009).</w:t>
      </w:r>
      <w:proofErr w:type="gramEnd"/>
      <w:r w:rsidRPr="00A73F3E">
        <w:rPr>
          <w:rFonts w:ascii="Arial" w:hAnsi="Arial" w:cs="Arial"/>
          <w:sz w:val="22"/>
          <w:szCs w:val="22"/>
        </w:rPr>
        <w:t xml:space="preserve"> Spatial and temporal organization in the Swamp Antechinus: comparison between island and mainland populations. </w:t>
      </w:r>
      <w:r w:rsidRPr="00A73F3E">
        <w:rPr>
          <w:rFonts w:ascii="Arial" w:hAnsi="Arial" w:cs="Arial"/>
          <w:i/>
          <w:sz w:val="22"/>
          <w:szCs w:val="22"/>
        </w:rPr>
        <w:t xml:space="preserve">Journal of </w:t>
      </w:r>
      <w:proofErr w:type="spellStart"/>
      <w:r w:rsidRPr="00A73F3E">
        <w:rPr>
          <w:rFonts w:ascii="Arial" w:hAnsi="Arial" w:cs="Arial"/>
          <w:i/>
          <w:sz w:val="22"/>
          <w:szCs w:val="22"/>
        </w:rPr>
        <w:t>Mammalogy</w:t>
      </w:r>
      <w:proofErr w:type="spellEnd"/>
      <w:r w:rsidRPr="00A73F3E">
        <w:rPr>
          <w:rFonts w:ascii="Arial" w:hAnsi="Arial" w:cs="Arial"/>
          <w:sz w:val="22"/>
          <w:szCs w:val="22"/>
        </w:rPr>
        <w:t xml:space="preserve"> 90, 347-355.</w:t>
      </w:r>
    </w:p>
    <w:p w:rsidR="00DB5DB9" w:rsidRPr="00A73F3E" w:rsidRDefault="00DB5DB9" w:rsidP="00DB5DB9">
      <w:pPr>
        <w:spacing w:after="220"/>
        <w:ind w:left="720" w:hanging="720"/>
        <w:rPr>
          <w:rFonts w:ascii="Arial" w:hAnsi="Arial" w:cs="Arial"/>
          <w:sz w:val="22"/>
          <w:szCs w:val="22"/>
        </w:rPr>
      </w:pPr>
      <w:proofErr w:type="gramStart"/>
      <w:r w:rsidRPr="00A73F3E">
        <w:rPr>
          <w:rFonts w:ascii="Arial" w:hAnsi="Arial" w:cs="Arial"/>
          <w:sz w:val="22"/>
          <w:szCs w:val="22"/>
        </w:rPr>
        <w:t xml:space="preserve">Sale, M. G., Ward, S. J., and </w:t>
      </w:r>
      <w:proofErr w:type="spellStart"/>
      <w:r w:rsidRPr="00A73F3E">
        <w:rPr>
          <w:rFonts w:ascii="Arial" w:hAnsi="Arial" w:cs="Arial"/>
          <w:sz w:val="22"/>
          <w:szCs w:val="22"/>
        </w:rPr>
        <w:t>Arnould</w:t>
      </w:r>
      <w:proofErr w:type="spellEnd"/>
      <w:r w:rsidRPr="00A73F3E">
        <w:rPr>
          <w:rFonts w:ascii="Arial" w:hAnsi="Arial" w:cs="Arial"/>
          <w:sz w:val="22"/>
          <w:szCs w:val="22"/>
        </w:rPr>
        <w:t>, J. P. Y. (2006).</w:t>
      </w:r>
      <w:proofErr w:type="gramEnd"/>
      <w:r w:rsidRPr="00A73F3E">
        <w:rPr>
          <w:rFonts w:ascii="Arial" w:hAnsi="Arial" w:cs="Arial"/>
          <w:sz w:val="22"/>
          <w:szCs w:val="22"/>
        </w:rPr>
        <w:t xml:space="preserve"> </w:t>
      </w:r>
      <w:proofErr w:type="gramStart"/>
      <w:r w:rsidRPr="00A73F3E">
        <w:rPr>
          <w:rFonts w:ascii="Arial" w:hAnsi="Arial" w:cs="Arial"/>
          <w:sz w:val="22"/>
          <w:szCs w:val="22"/>
        </w:rPr>
        <w:t>Aspects of the ecology of swamp antechinus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 on a Bass Strait island.</w:t>
      </w:r>
      <w:proofErr w:type="gramEnd"/>
      <w:r w:rsidRPr="00A73F3E">
        <w:rPr>
          <w:rFonts w:ascii="Arial" w:hAnsi="Arial" w:cs="Arial"/>
          <w:sz w:val="22"/>
          <w:szCs w:val="22"/>
        </w:rPr>
        <w:t xml:space="preserve"> </w:t>
      </w:r>
      <w:r w:rsidRPr="00A73F3E">
        <w:rPr>
          <w:rFonts w:ascii="Arial" w:hAnsi="Arial" w:cs="Arial"/>
          <w:i/>
          <w:sz w:val="22"/>
          <w:szCs w:val="22"/>
        </w:rPr>
        <w:t>Wildlife Research</w:t>
      </w:r>
      <w:r w:rsidRPr="00A73F3E">
        <w:rPr>
          <w:rFonts w:ascii="Arial" w:hAnsi="Arial" w:cs="Arial"/>
          <w:sz w:val="22"/>
          <w:szCs w:val="22"/>
        </w:rPr>
        <w:t xml:space="preserve"> 33, 215-221.</w:t>
      </w:r>
    </w:p>
    <w:p w:rsidR="00DB5DB9" w:rsidRPr="00A73F3E" w:rsidRDefault="00DB5DB9" w:rsidP="00DB5DB9">
      <w:pPr>
        <w:adjustRightInd w:val="0"/>
        <w:spacing w:after="220"/>
        <w:ind w:left="720" w:hanging="720"/>
        <w:rPr>
          <w:rFonts w:ascii="Arial" w:hAnsi="Arial" w:cs="Arial"/>
          <w:sz w:val="22"/>
          <w:szCs w:val="22"/>
        </w:rPr>
      </w:pPr>
      <w:proofErr w:type="gramStart"/>
      <w:r w:rsidRPr="00A73F3E">
        <w:rPr>
          <w:rFonts w:ascii="Arial" w:hAnsi="Arial" w:cs="Arial"/>
          <w:sz w:val="22"/>
          <w:szCs w:val="22"/>
        </w:rPr>
        <w:t xml:space="preserve">Sale, M. G., Wilson B. A., and </w:t>
      </w:r>
      <w:proofErr w:type="spellStart"/>
      <w:r w:rsidRPr="00A73F3E">
        <w:rPr>
          <w:rFonts w:ascii="Arial" w:hAnsi="Arial" w:cs="Arial"/>
          <w:sz w:val="22"/>
          <w:szCs w:val="22"/>
        </w:rPr>
        <w:t>Arnould</w:t>
      </w:r>
      <w:proofErr w:type="spellEnd"/>
      <w:r w:rsidRPr="00A73F3E">
        <w:rPr>
          <w:rFonts w:ascii="Arial" w:hAnsi="Arial" w:cs="Arial"/>
          <w:sz w:val="22"/>
          <w:szCs w:val="22"/>
        </w:rPr>
        <w:t>, J. P. Y (2008).</w:t>
      </w:r>
      <w:proofErr w:type="gramEnd"/>
      <w:r w:rsidRPr="00A73F3E">
        <w:rPr>
          <w:rFonts w:ascii="Arial" w:hAnsi="Arial" w:cs="Arial"/>
          <w:sz w:val="22"/>
          <w:szCs w:val="22"/>
        </w:rPr>
        <w:t xml:space="preserve"> </w:t>
      </w:r>
      <w:proofErr w:type="gramStart"/>
      <w:r w:rsidRPr="00A73F3E">
        <w:rPr>
          <w:rFonts w:ascii="Arial" w:hAnsi="Arial" w:cs="Arial"/>
          <w:sz w:val="22"/>
          <w:szCs w:val="22"/>
        </w:rPr>
        <w:t>Factors influencing population dynamics in island and mainland populations of the swamp antechinus.</w:t>
      </w:r>
      <w:proofErr w:type="gramEnd"/>
      <w:r w:rsidRPr="00A73F3E">
        <w:rPr>
          <w:rFonts w:ascii="Arial" w:hAnsi="Arial" w:cs="Arial"/>
          <w:sz w:val="22"/>
          <w:szCs w:val="22"/>
        </w:rPr>
        <w:t xml:space="preserve"> </w:t>
      </w:r>
      <w:r w:rsidRPr="00A73F3E">
        <w:rPr>
          <w:rFonts w:ascii="Arial" w:hAnsi="Arial" w:cs="Arial"/>
          <w:i/>
          <w:sz w:val="22"/>
          <w:szCs w:val="22"/>
        </w:rPr>
        <w:t>Australian Journal of Zoology</w:t>
      </w:r>
      <w:r w:rsidRPr="00A73F3E">
        <w:rPr>
          <w:rFonts w:ascii="Arial" w:hAnsi="Arial" w:cs="Arial"/>
          <w:sz w:val="22"/>
          <w:szCs w:val="22"/>
        </w:rPr>
        <w:t xml:space="preserve"> 56, 187-194</w:t>
      </w:r>
    </w:p>
    <w:p w:rsidR="00DB5DB9" w:rsidRPr="00A73F3E" w:rsidRDefault="00DB5DB9" w:rsidP="00DB5DB9">
      <w:pPr>
        <w:adjustRightInd w:val="0"/>
        <w:spacing w:after="220"/>
        <w:ind w:left="720" w:hanging="720"/>
        <w:rPr>
          <w:rFonts w:ascii="Arial" w:hAnsi="Arial" w:cs="Arial"/>
          <w:sz w:val="22"/>
          <w:szCs w:val="22"/>
        </w:rPr>
      </w:pPr>
      <w:proofErr w:type="gramStart"/>
      <w:r w:rsidRPr="00A73F3E">
        <w:rPr>
          <w:rFonts w:ascii="Arial" w:hAnsi="Arial" w:cs="Arial"/>
          <w:sz w:val="22"/>
          <w:szCs w:val="22"/>
        </w:rPr>
        <w:t xml:space="preserve">Sale, M. G., Wilson B. A., and </w:t>
      </w:r>
      <w:proofErr w:type="spellStart"/>
      <w:r w:rsidRPr="00A73F3E">
        <w:rPr>
          <w:rFonts w:ascii="Arial" w:hAnsi="Arial" w:cs="Arial"/>
          <w:sz w:val="22"/>
          <w:szCs w:val="22"/>
        </w:rPr>
        <w:t>Arnould</w:t>
      </w:r>
      <w:proofErr w:type="spellEnd"/>
      <w:r w:rsidRPr="00A73F3E">
        <w:rPr>
          <w:rFonts w:ascii="Arial" w:hAnsi="Arial" w:cs="Arial"/>
          <w:sz w:val="22"/>
          <w:szCs w:val="22"/>
        </w:rPr>
        <w:t>, J. P. Y (2009).</w:t>
      </w:r>
      <w:proofErr w:type="gramEnd"/>
      <w:r w:rsidRPr="00A73F3E">
        <w:rPr>
          <w:rFonts w:ascii="Arial" w:hAnsi="Arial" w:cs="Arial"/>
          <w:sz w:val="22"/>
          <w:szCs w:val="22"/>
        </w:rPr>
        <w:t xml:space="preserve"> </w:t>
      </w:r>
      <w:proofErr w:type="gramStart"/>
      <w:r w:rsidRPr="00A73F3E">
        <w:rPr>
          <w:rFonts w:ascii="Arial" w:hAnsi="Arial" w:cs="Arial"/>
          <w:sz w:val="22"/>
          <w:szCs w:val="22"/>
        </w:rPr>
        <w:t>Comparison of life-history characteristics of island and mainland populations of the swamp antechinus.</w:t>
      </w:r>
      <w:proofErr w:type="gramEnd"/>
      <w:r w:rsidRPr="00A73F3E">
        <w:rPr>
          <w:rFonts w:ascii="Arial" w:hAnsi="Arial" w:cs="Arial"/>
          <w:sz w:val="22"/>
          <w:szCs w:val="22"/>
        </w:rPr>
        <w:t xml:space="preserve"> </w:t>
      </w:r>
      <w:r w:rsidRPr="00A73F3E">
        <w:rPr>
          <w:rFonts w:ascii="Arial" w:hAnsi="Arial" w:cs="Arial"/>
          <w:i/>
          <w:sz w:val="22"/>
          <w:szCs w:val="22"/>
        </w:rPr>
        <w:t>Journal of Zoology</w:t>
      </w:r>
      <w:r w:rsidRPr="00A73F3E">
        <w:rPr>
          <w:rFonts w:ascii="Arial" w:hAnsi="Arial" w:cs="Arial"/>
          <w:sz w:val="22"/>
          <w:szCs w:val="22"/>
        </w:rPr>
        <w:t xml:space="preserve"> 277, 119-125.</w:t>
      </w:r>
    </w:p>
    <w:p w:rsidR="00DB5DB9" w:rsidRPr="00A73F3E" w:rsidRDefault="00DB5DB9" w:rsidP="00DB5DB9">
      <w:pPr>
        <w:spacing w:after="220"/>
        <w:ind w:left="720" w:hanging="720"/>
        <w:rPr>
          <w:rFonts w:ascii="Arial" w:hAnsi="Arial" w:cs="Arial"/>
          <w:sz w:val="22"/>
          <w:szCs w:val="22"/>
        </w:rPr>
      </w:pPr>
      <w:r w:rsidRPr="00A73F3E">
        <w:rPr>
          <w:rFonts w:ascii="Arial" w:hAnsi="Arial" w:cs="Arial"/>
          <w:sz w:val="22"/>
          <w:szCs w:val="22"/>
        </w:rPr>
        <w:t xml:space="preserve">Smith, A. M. A. (1983). The </w:t>
      </w:r>
      <w:proofErr w:type="spellStart"/>
      <w:r w:rsidRPr="00A73F3E">
        <w:rPr>
          <w:rFonts w:ascii="Arial" w:hAnsi="Arial" w:cs="Arial"/>
          <w:sz w:val="22"/>
          <w:szCs w:val="22"/>
        </w:rPr>
        <w:t>subspecific</w:t>
      </w:r>
      <w:proofErr w:type="spellEnd"/>
      <w:r w:rsidRPr="00A73F3E">
        <w:rPr>
          <w:rFonts w:ascii="Arial" w:hAnsi="Arial" w:cs="Arial"/>
          <w:sz w:val="22"/>
          <w:szCs w:val="22"/>
        </w:rPr>
        <w:t xml:space="preserve"> biochemical taxonomy of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sz w:val="22"/>
          <w:szCs w:val="22"/>
        </w:rPr>
        <w:t xml:space="preserve">, </w:t>
      </w:r>
      <w:r w:rsidRPr="00A73F3E">
        <w:rPr>
          <w:rFonts w:ascii="Arial" w:hAnsi="Arial" w:cs="Arial"/>
          <w:i/>
          <w:sz w:val="22"/>
          <w:szCs w:val="22"/>
        </w:rPr>
        <w:t xml:space="preserve">A. </w:t>
      </w:r>
      <w:proofErr w:type="spellStart"/>
      <w:r w:rsidRPr="00A73F3E">
        <w:rPr>
          <w:rFonts w:ascii="Arial" w:hAnsi="Arial" w:cs="Arial"/>
          <w:i/>
          <w:sz w:val="22"/>
          <w:szCs w:val="22"/>
        </w:rPr>
        <w:t>swainsonii</w:t>
      </w:r>
      <w:proofErr w:type="spellEnd"/>
      <w:r w:rsidRPr="00A73F3E">
        <w:rPr>
          <w:rFonts w:ascii="Arial" w:hAnsi="Arial" w:cs="Arial"/>
          <w:sz w:val="22"/>
          <w:szCs w:val="22"/>
        </w:rPr>
        <w:t xml:space="preserve"> and </w:t>
      </w:r>
      <w:proofErr w:type="spellStart"/>
      <w:r w:rsidRPr="00A73F3E">
        <w:rPr>
          <w:rFonts w:ascii="Arial" w:hAnsi="Arial" w:cs="Arial"/>
          <w:i/>
          <w:sz w:val="22"/>
          <w:szCs w:val="22"/>
        </w:rPr>
        <w:t>Sminthopsis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leucopus</w:t>
      </w:r>
      <w:proofErr w:type="spellEnd"/>
      <w:r w:rsidRPr="00A73F3E">
        <w:rPr>
          <w:rFonts w:ascii="Arial" w:hAnsi="Arial" w:cs="Arial"/>
          <w:sz w:val="22"/>
          <w:szCs w:val="22"/>
        </w:rPr>
        <w:t xml:space="preserve"> (</w:t>
      </w:r>
      <w:proofErr w:type="spellStart"/>
      <w:r w:rsidRPr="00A73F3E">
        <w:rPr>
          <w:rFonts w:ascii="Arial" w:hAnsi="Arial" w:cs="Arial"/>
          <w:sz w:val="22"/>
          <w:szCs w:val="22"/>
        </w:rPr>
        <w:t>Marsupialia</w:t>
      </w:r>
      <w:proofErr w:type="spellEnd"/>
      <w:r w:rsidRPr="00A73F3E">
        <w:rPr>
          <w:rFonts w:ascii="Arial" w:hAnsi="Arial" w:cs="Arial"/>
          <w:sz w:val="22"/>
          <w:szCs w:val="22"/>
        </w:rPr>
        <w:t xml:space="preserve">: </w:t>
      </w:r>
      <w:proofErr w:type="spellStart"/>
      <w:r w:rsidRPr="00A73F3E">
        <w:rPr>
          <w:rFonts w:ascii="Arial" w:hAnsi="Arial" w:cs="Arial"/>
          <w:sz w:val="22"/>
          <w:szCs w:val="22"/>
        </w:rPr>
        <w:t>Dasyuridae</w:t>
      </w:r>
      <w:proofErr w:type="spellEnd"/>
      <w:r w:rsidRPr="00A73F3E">
        <w:rPr>
          <w:rFonts w:ascii="Arial" w:hAnsi="Arial" w:cs="Arial"/>
          <w:sz w:val="22"/>
          <w:szCs w:val="22"/>
        </w:rPr>
        <w:t xml:space="preserve">). </w:t>
      </w:r>
      <w:r w:rsidRPr="00A73F3E">
        <w:rPr>
          <w:rFonts w:ascii="Arial" w:hAnsi="Arial" w:cs="Arial"/>
          <w:i/>
          <w:sz w:val="22"/>
          <w:szCs w:val="22"/>
        </w:rPr>
        <w:t>Australian Journal of Zoology</w:t>
      </w:r>
      <w:r w:rsidRPr="00A73F3E">
        <w:rPr>
          <w:rFonts w:ascii="Arial" w:hAnsi="Arial" w:cs="Arial"/>
          <w:sz w:val="22"/>
          <w:szCs w:val="22"/>
        </w:rPr>
        <w:t xml:space="preserve"> 31, 753-762.</w:t>
      </w:r>
    </w:p>
    <w:p w:rsidR="00DB5DB9" w:rsidRPr="00A73F3E" w:rsidRDefault="00DB5DB9" w:rsidP="00DB5DB9">
      <w:pPr>
        <w:spacing w:after="220"/>
        <w:ind w:left="720" w:hanging="720"/>
        <w:rPr>
          <w:rFonts w:ascii="Arial" w:hAnsi="Arial" w:cs="Arial"/>
          <w:sz w:val="22"/>
          <w:szCs w:val="22"/>
        </w:rPr>
      </w:pPr>
      <w:proofErr w:type="gramStart"/>
      <w:r w:rsidRPr="00A73F3E">
        <w:rPr>
          <w:rFonts w:ascii="Arial" w:hAnsi="Arial" w:cs="Arial"/>
          <w:sz w:val="22"/>
          <w:szCs w:val="22"/>
        </w:rPr>
        <w:t>van</w:t>
      </w:r>
      <w:proofErr w:type="gramEnd"/>
      <w:r w:rsidRPr="00A73F3E">
        <w:rPr>
          <w:rFonts w:ascii="Arial" w:hAnsi="Arial" w:cs="Arial"/>
          <w:sz w:val="22"/>
          <w:szCs w:val="22"/>
        </w:rPr>
        <w:t xml:space="preserve"> </w:t>
      </w:r>
      <w:proofErr w:type="spellStart"/>
      <w:r w:rsidRPr="00A73F3E">
        <w:rPr>
          <w:rFonts w:ascii="Arial" w:hAnsi="Arial" w:cs="Arial"/>
          <w:sz w:val="22"/>
          <w:szCs w:val="22"/>
        </w:rPr>
        <w:t>Weenen</w:t>
      </w:r>
      <w:proofErr w:type="spellEnd"/>
      <w:r w:rsidRPr="00A73F3E">
        <w:rPr>
          <w:rFonts w:ascii="Arial" w:hAnsi="Arial" w:cs="Arial"/>
          <w:sz w:val="22"/>
          <w:szCs w:val="22"/>
        </w:rPr>
        <w:t xml:space="preserve">, J., and </w:t>
      </w:r>
      <w:proofErr w:type="spellStart"/>
      <w:r w:rsidRPr="00A73F3E">
        <w:rPr>
          <w:rFonts w:ascii="Arial" w:hAnsi="Arial" w:cs="Arial"/>
          <w:sz w:val="22"/>
          <w:szCs w:val="22"/>
        </w:rPr>
        <w:t>Menkhorst</w:t>
      </w:r>
      <w:proofErr w:type="spellEnd"/>
      <w:r w:rsidRPr="00A73F3E">
        <w:rPr>
          <w:rFonts w:ascii="Arial" w:hAnsi="Arial" w:cs="Arial"/>
          <w:sz w:val="22"/>
          <w:szCs w:val="22"/>
        </w:rPr>
        <w:t xml:space="preserve">, P. (2008). </w:t>
      </w:r>
      <w:proofErr w:type="gramStart"/>
      <w:r w:rsidRPr="00A73F3E">
        <w:rPr>
          <w:rFonts w:ascii="Arial" w:hAnsi="Arial" w:cs="Arial"/>
          <w:i/>
          <w:iCs/>
          <w:sz w:val="22"/>
          <w:szCs w:val="22"/>
        </w:rPr>
        <w:t xml:space="preserve">Antechinus </w:t>
      </w:r>
      <w:proofErr w:type="spellStart"/>
      <w:r w:rsidRPr="00A73F3E">
        <w:rPr>
          <w:rFonts w:ascii="Arial" w:hAnsi="Arial" w:cs="Arial"/>
          <w:i/>
          <w:iCs/>
          <w:sz w:val="22"/>
          <w:szCs w:val="22"/>
        </w:rPr>
        <w:t>minimus</w:t>
      </w:r>
      <w:proofErr w:type="spellEnd"/>
      <w:r w:rsidRPr="00A73F3E">
        <w:rPr>
          <w:rFonts w:ascii="Arial" w:hAnsi="Arial" w:cs="Arial"/>
          <w:sz w:val="22"/>
          <w:szCs w:val="22"/>
        </w:rPr>
        <w:t>.</w:t>
      </w:r>
      <w:proofErr w:type="gramEnd"/>
      <w:r w:rsidRPr="00A73F3E">
        <w:rPr>
          <w:rFonts w:ascii="Arial" w:hAnsi="Arial" w:cs="Arial"/>
          <w:sz w:val="22"/>
          <w:szCs w:val="22"/>
        </w:rPr>
        <w:t xml:space="preserve"> </w:t>
      </w:r>
      <w:proofErr w:type="gramStart"/>
      <w:r w:rsidRPr="00A73F3E">
        <w:rPr>
          <w:rFonts w:ascii="Arial" w:hAnsi="Arial" w:cs="Arial"/>
          <w:sz w:val="22"/>
          <w:szCs w:val="22"/>
        </w:rPr>
        <w:t>In ‘IUCN red list of threatened species.’</w:t>
      </w:r>
      <w:proofErr w:type="gramEnd"/>
      <w:r w:rsidRPr="00A73F3E">
        <w:rPr>
          <w:rFonts w:ascii="Arial" w:hAnsi="Arial" w:cs="Arial"/>
          <w:sz w:val="22"/>
          <w:szCs w:val="22"/>
        </w:rPr>
        <w:t xml:space="preserve"> </w:t>
      </w:r>
      <w:proofErr w:type="gramStart"/>
      <w:r w:rsidRPr="00A73F3E">
        <w:rPr>
          <w:rFonts w:ascii="Arial" w:hAnsi="Arial" w:cs="Arial"/>
          <w:sz w:val="22"/>
          <w:szCs w:val="22"/>
        </w:rPr>
        <w:t>Version 2012.1.</w:t>
      </w:r>
      <w:proofErr w:type="gramEnd"/>
      <w:r w:rsidRPr="00A73F3E">
        <w:rPr>
          <w:rFonts w:ascii="Arial" w:hAnsi="Arial" w:cs="Arial"/>
          <w:sz w:val="22"/>
          <w:szCs w:val="22"/>
        </w:rPr>
        <w:t xml:space="preserve"> &lt;www.iucnredlist.org&gt;. </w:t>
      </w:r>
      <w:proofErr w:type="gramStart"/>
      <w:r w:rsidRPr="00A73F3E">
        <w:rPr>
          <w:rFonts w:ascii="Arial" w:hAnsi="Arial" w:cs="Arial"/>
          <w:sz w:val="22"/>
          <w:szCs w:val="22"/>
        </w:rPr>
        <w:t xml:space="preserve">Accessed </w:t>
      </w:r>
      <w:r w:rsidRPr="00A73F3E">
        <w:rPr>
          <w:rFonts w:ascii="Arial" w:hAnsi="Arial" w:cs="Arial"/>
          <w:bCs/>
          <w:sz w:val="22"/>
          <w:szCs w:val="22"/>
        </w:rPr>
        <w:t>4 July 2012</w:t>
      </w:r>
      <w:r w:rsidRPr="00A73F3E">
        <w:rPr>
          <w:rFonts w:ascii="Arial" w:hAnsi="Arial" w:cs="Arial"/>
          <w:sz w:val="22"/>
          <w:szCs w:val="22"/>
        </w:rPr>
        <w:t>.</w:t>
      </w:r>
      <w:proofErr w:type="gramEnd"/>
    </w:p>
    <w:p w:rsidR="00DB5DB9" w:rsidRPr="00A73F3E" w:rsidRDefault="00DB5DB9"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A73F3E">
        <w:rPr>
          <w:rFonts w:ascii="Arial" w:hAnsi="Arial" w:cs="Arial"/>
          <w:sz w:val="22"/>
          <w:szCs w:val="22"/>
        </w:rPr>
        <w:t>Wainer</w:t>
      </w:r>
      <w:proofErr w:type="spellEnd"/>
      <w:r w:rsidRPr="00A73F3E">
        <w:rPr>
          <w:rFonts w:ascii="Arial" w:hAnsi="Arial" w:cs="Arial"/>
          <w:sz w:val="22"/>
          <w:szCs w:val="22"/>
        </w:rPr>
        <w:t>, J. W. (1976).</w:t>
      </w:r>
      <w:proofErr w:type="gramEnd"/>
      <w:r w:rsidRPr="00A73F3E">
        <w:rPr>
          <w:rFonts w:ascii="Arial" w:hAnsi="Arial" w:cs="Arial"/>
          <w:sz w:val="22"/>
          <w:szCs w:val="22"/>
        </w:rPr>
        <w:t xml:space="preserve"> </w:t>
      </w:r>
      <w:proofErr w:type="gramStart"/>
      <w:r w:rsidRPr="00A73F3E">
        <w:rPr>
          <w:rFonts w:ascii="Arial" w:hAnsi="Arial" w:cs="Arial"/>
          <w:sz w:val="22"/>
          <w:szCs w:val="22"/>
        </w:rPr>
        <w:t xml:space="preserve">Studies of an island population of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sz w:val="22"/>
          <w:szCs w:val="22"/>
        </w:rPr>
        <w:t xml:space="preserve"> (</w:t>
      </w:r>
      <w:proofErr w:type="spellStart"/>
      <w:r w:rsidRPr="00A73F3E">
        <w:rPr>
          <w:rFonts w:ascii="Arial" w:hAnsi="Arial" w:cs="Arial"/>
          <w:sz w:val="22"/>
          <w:szCs w:val="22"/>
        </w:rPr>
        <w:t>Marsupialia</w:t>
      </w:r>
      <w:proofErr w:type="spellEnd"/>
      <w:r w:rsidRPr="00A73F3E">
        <w:rPr>
          <w:rFonts w:ascii="Arial" w:hAnsi="Arial" w:cs="Arial"/>
          <w:sz w:val="22"/>
          <w:szCs w:val="22"/>
        </w:rPr>
        <w:t xml:space="preserve">, </w:t>
      </w:r>
      <w:proofErr w:type="spellStart"/>
      <w:r w:rsidRPr="00A73F3E">
        <w:rPr>
          <w:rFonts w:ascii="Arial" w:hAnsi="Arial" w:cs="Arial"/>
          <w:sz w:val="22"/>
          <w:szCs w:val="22"/>
        </w:rPr>
        <w:t>Dasyuridae</w:t>
      </w:r>
      <w:proofErr w:type="spellEnd"/>
      <w:r w:rsidRPr="00A73F3E">
        <w:rPr>
          <w:rFonts w:ascii="Arial" w:hAnsi="Arial" w:cs="Arial"/>
          <w:sz w:val="22"/>
          <w:szCs w:val="22"/>
        </w:rPr>
        <w:t>).</w:t>
      </w:r>
      <w:proofErr w:type="gramEnd"/>
      <w:r w:rsidRPr="00A73F3E">
        <w:rPr>
          <w:rFonts w:ascii="Arial" w:hAnsi="Arial" w:cs="Arial"/>
          <w:sz w:val="22"/>
          <w:szCs w:val="22"/>
        </w:rPr>
        <w:t xml:space="preserve"> </w:t>
      </w:r>
      <w:r w:rsidRPr="00A73F3E">
        <w:rPr>
          <w:rFonts w:ascii="Arial" w:hAnsi="Arial" w:cs="Arial"/>
          <w:i/>
          <w:sz w:val="22"/>
          <w:szCs w:val="22"/>
        </w:rPr>
        <w:t>Australian Zoologist</w:t>
      </w:r>
      <w:r w:rsidRPr="00A73F3E">
        <w:rPr>
          <w:rFonts w:ascii="Arial" w:hAnsi="Arial" w:cs="Arial"/>
          <w:sz w:val="22"/>
          <w:szCs w:val="22"/>
        </w:rPr>
        <w:t xml:space="preserve"> 19, 1-7.</w:t>
      </w:r>
    </w:p>
    <w:p w:rsidR="00DB5DB9" w:rsidRPr="00A73F3E" w:rsidRDefault="00DB5DB9"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A73F3E">
        <w:rPr>
          <w:rFonts w:ascii="Arial" w:hAnsi="Arial" w:cs="Arial"/>
          <w:sz w:val="22"/>
          <w:szCs w:val="22"/>
        </w:rPr>
        <w:t>Wainer</w:t>
      </w:r>
      <w:proofErr w:type="spellEnd"/>
      <w:r w:rsidRPr="00A73F3E">
        <w:rPr>
          <w:rFonts w:ascii="Arial" w:hAnsi="Arial" w:cs="Arial"/>
          <w:sz w:val="22"/>
          <w:szCs w:val="22"/>
        </w:rPr>
        <w:t>, J. W. (1988).</w:t>
      </w:r>
      <w:proofErr w:type="gramEnd"/>
      <w:r w:rsidRPr="00A73F3E">
        <w:rPr>
          <w:rFonts w:ascii="Arial" w:hAnsi="Arial" w:cs="Arial"/>
          <w:sz w:val="22"/>
          <w:szCs w:val="22"/>
        </w:rPr>
        <w:t xml:space="preserve"> Ecological studies of island and mainland populations of </w:t>
      </w:r>
      <w:proofErr w:type="spellStart"/>
      <w:r w:rsidRPr="00A73F3E">
        <w:rPr>
          <w:rFonts w:ascii="Arial" w:hAnsi="Arial" w:cs="Arial"/>
          <w:i/>
          <w:sz w:val="22"/>
          <w:szCs w:val="22"/>
        </w:rPr>
        <w:t>Rattus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fuscipes</w:t>
      </w:r>
      <w:proofErr w:type="spellEnd"/>
      <w:r w:rsidRPr="00A73F3E">
        <w:rPr>
          <w:rFonts w:ascii="Arial" w:hAnsi="Arial" w:cs="Arial"/>
          <w:sz w:val="22"/>
          <w:szCs w:val="22"/>
        </w:rPr>
        <w:t xml:space="preserve"> and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sz w:val="22"/>
          <w:szCs w:val="22"/>
        </w:rPr>
        <w:t xml:space="preserve"> in coastal </w:t>
      </w:r>
      <w:proofErr w:type="spellStart"/>
      <w:r w:rsidRPr="00A73F3E">
        <w:rPr>
          <w:rFonts w:ascii="Arial" w:hAnsi="Arial" w:cs="Arial"/>
          <w:sz w:val="22"/>
          <w:szCs w:val="22"/>
        </w:rPr>
        <w:t>heathland</w:t>
      </w:r>
      <w:proofErr w:type="spellEnd"/>
      <w:r w:rsidRPr="00A73F3E">
        <w:rPr>
          <w:rFonts w:ascii="Arial" w:hAnsi="Arial" w:cs="Arial"/>
          <w:sz w:val="22"/>
          <w:szCs w:val="22"/>
        </w:rPr>
        <w:t xml:space="preserve"> in southern Victoria. </w:t>
      </w:r>
      <w:proofErr w:type="gramStart"/>
      <w:r w:rsidRPr="00A73F3E">
        <w:rPr>
          <w:rFonts w:ascii="Arial" w:hAnsi="Arial" w:cs="Arial"/>
          <w:sz w:val="22"/>
          <w:szCs w:val="22"/>
        </w:rPr>
        <w:t>Ph.D. thesis, University of Melbourne, Melbourne.</w:t>
      </w:r>
      <w:proofErr w:type="gramEnd"/>
    </w:p>
    <w:p w:rsidR="00DB5DB9" w:rsidRPr="00A73F3E" w:rsidRDefault="00DB5DB9"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A73F3E">
        <w:rPr>
          <w:rFonts w:ascii="Arial" w:hAnsi="Arial" w:cs="Arial"/>
          <w:bCs/>
          <w:sz w:val="22"/>
          <w:szCs w:val="22"/>
        </w:rPr>
        <w:t>Wilson, B. A</w:t>
      </w:r>
      <w:r w:rsidRPr="00A73F3E">
        <w:rPr>
          <w:rFonts w:ascii="Arial" w:hAnsi="Arial" w:cs="Arial"/>
          <w:sz w:val="22"/>
          <w:szCs w:val="22"/>
        </w:rPr>
        <w:t xml:space="preserve">. (1986). </w:t>
      </w:r>
      <w:proofErr w:type="gramStart"/>
      <w:r w:rsidRPr="00A73F3E">
        <w:rPr>
          <w:rFonts w:ascii="Arial" w:hAnsi="Arial" w:cs="Arial"/>
          <w:sz w:val="22"/>
          <w:szCs w:val="22"/>
        </w:rPr>
        <w:t xml:space="preserve">Reproduction in female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w:t>
      </w:r>
      <w:proofErr w:type="gramEnd"/>
      <w:r w:rsidRPr="00A73F3E">
        <w:rPr>
          <w:rFonts w:ascii="Arial" w:hAnsi="Arial" w:cs="Arial"/>
          <w:sz w:val="22"/>
          <w:szCs w:val="22"/>
        </w:rPr>
        <w:t xml:space="preserve"> </w:t>
      </w:r>
      <w:r w:rsidRPr="00A73F3E">
        <w:rPr>
          <w:rFonts w:ascii="Arial" w:hAnsi="Arial" w:cs="Arial"/>
          <w:i/>
          <w:sz w:val="22"/>
          <w:szCs w:val="22"/>
        </w:rPr>
        <w:t xml:space="preserve">Australian Journal Zoology </w:t>
      </w:r>
      <w:r w:rsidRPr="00A73F3E">
        <w:rPr>
          <w:rFonts w:ascii="Arial" w:hAnsi="Arial" w:cs="Arial"/>
          <w:sz w:val="22"/>
          <w:szCs w:val="22"/>
        </w:rPr>
        <w:t>34, 189-197.</w:t>
      </w:r>
    </w:p>
    <w:p w:rsidR="00DB5DB9" w:rsidRPr="00A73F3E" w:rsidRDefault="00DB5DB9"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proofErr w:type="gramStart"/>
      <w:r w:rsidRPr="00A73F3E">
        <w:rPr>
          <w:rFonts w:ascii="Arial" w:hAnsi="Arial" w:cs="Arial"/>
          <w:sz w:val="22"/>
          <w:szCs w:val="22"/>
        </w:rPr>
        <w:t>Wilson, B. A., and Bachmann, M. R. (2008).</w:t>
      </w:r>
      <w:proofErr w:type="gramEnd"/>
      <w:r w:rsidRPr="00A73F3E">
        <w:rPr>
          <w:rFonts w:ascii="Arial" w:hAnsi="Arial" w:cs="Arial"/>
          <w:sz w:val="22"/>
          <w:szCs w:val="22"/>
        </w:rPr>
        <w:t xml:space="preserve"> Swamp Antechinus </w:t>
      </w:r>
      <w:proofErr w:type="spellStart"/>
      <w:r w:rsidRPr="00A73F3E">
        <w:rPr>
          <w:rFonts w:ascii="Arial" w:hAnsi="Arial" w:cs="Arial"/>
          <w:i/>
          <w:sz w:val="22"/>
          <w:szCs w:val="22"/>
        </w:rPr>
        <w:t>Antechinus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minimus</w:t>
      </w:r>
      <w:proofErr w:type="spellEnd"/>
      <w:r w:rsidRPr="00A73F3E">
        <w:rPr>
          <w:rFonts w:ascii="Arial" w:hAnsi="Arial" w:cs="Arial"/>
          <w:sz w:val="22"/>
          <w:szCs w:val="22"/>
        </w:rPr>
        <w:t xml:space="preserve">. </w:t>
      </w:r>
      <w:proofErr w:type="gramStart"/>
      <w:r w:rsidRPr="00A73F3E">
        <w:rPr>
          <w:rFonts w:ascii="Arial" w:hAnsi="Arial" w:cs="Arial"/>
          <w:sz w:val="22"/>
          <w:szCs w:val="22"/>
        </w:rPr>
        <w:t>In ‘The mammals of Australia.’</w:t>
      </w:r>
      <w:proofErr w:type="gramEnd"/>
      <w:r w:rsidRPr="00A73F3E">
        <w:rPr>
          <w:rFonts w:ascii="Arial" w:hAnsi="Arial" w:cs="Arial"/>
          <w:sz w:val="22"/>
          <w:szCs w:val="22"/>
        </w:rPr>
        <w:t xml:space="preserve"> </w:t>
      </w:r>
      <w:proofErr w:type="gramStart"/>
      <w:r w:rsidRPr="00A73F3E">
        <w:rPr>
          <w:rFonts w:ascii="Arial" w:hAnsi="Arial" w:cs="Arial"/>
          <w:sz w:val="22"/>
          <w:szCs w:val="22"/>
        </w:rPr>
        <w:t>Third edition.</w:t>
      </w:r>
      <w:proofErr w:type="gramEnd"/>
      <w:r w:rsidRPr="00A73F3E">
        <w:rPr>
          <w:rFonts w:ascii="Arial" w:hAnsi="Arial" w:cs="Arial"/>
          <w:sz w:val="22"/>
          <w:szCs w:val="22"/>
        </w:rPr>
        <w:t xml:space="preserve"> </w:t>
      </w:r>
      <w:proofErr w:type="gramStart"/>
      <w:r w:rsidRPr="00A73F3E">
        <w:rPr>
          <w:rFonts w:ascii="Arial" w:hAnsi="Arial" w:cs="Arial"/>
          <w:sz w:val="22"/>
          <w:szCs w:val="22"/>
        </w:rPr>
        <w:t>(</w:t>
      </w:r>
      <w:proofErr w:type="spellStart"/>
      <w:r w:rsidRPr="00A73F3E">
        <w:rPr>
          <w:rFonts w:ascii="Arial" w:hAnsi="Arial" w:cs="Arial"/>
          <w:sz w:val="22"/>
          <w:szCs w:val="22"/>
        </w:rPr>
        <w:t>Eds</w:t>
      </w:r>
      <w:proofErr w:type="spellEnd"/>
      <w:r w:rsidRPr="00A73F3E">
        <w:rPr>
          <w:rFonts w:ascii="Arial" w:hAnsi="Arial" w:cs="Arial"/>
          <w:sz w:val="22"/>
          <w:szCs w:val="22"/>
        </w:rPr>
        <w:t xml:space="preserve"> S. Van </w:t>
      </w:r>
      <w:proofErr w:type="spellStart"/>
      <w:r w:rsidRPr="00A73F3E">
        <w:rPr>
          <w:rFonts w:ascii="Arial" w:hAnsi="Arial" w:cs="Arial"/>
          <w:sz w:val="22"/>
          <w:szCs w:val="22"/>
        </w:rPr>
        <w:t>Dyck</w:t>
      </w:r>
      <w:proofErr w:type="spellEnd"/>
      <w:r w:rsidRPr="00A73F3E">
        <w:rPr>
          <w:rFonts w:ascii="Arial" w:hAnsi="Arial" w:cs="Arial"/>
          <w:sz w:val="22"/>
          <w:szCs w:val="22"/>
        </w:rPr>
        <w:t xml:space="preserve"> and R. Strahan.)</w:t>
      </w:r>
      <w:proofErr w:type="gramEnd"/>
      <w:r w:rsidRPr="00A73F3E">
        <w:rPr>
          <w:rFonts w:ascii="Arial" w:hAnsi="Arial" w:cs="Arial"/>
          <w:sz w:val="22"/>
          <w:szCs w:val="22"/>
        </w:rPr>
        <w:t xml:space="preserve"> pp. 93-94. (</w:t>
      </w:r>
      <w:r w:rsidRPr="00A73F3E">
        <w:rPr>
          <w:rFonts w:ascii="Arial" w:hAnsi="Arial" w:cs="Arial"/>
          <w:color w:val="000000"/>
          <w:sz w:val="22"/>
          <w:szCs w:val="22"/>
        </w:rPr>
        <w:t>Reed New Holland: Sydney</w:t>
      </w:r>
      <w:r w:rsidRPr="00A73F3E">
        <w:rPr>
          <w:rFonts w:ascii="Arial" w:hAnsi="Arial" w:cs="Arial"/>
          <w:i/>
          <w:color w:val="000000"/>
          <w:sz w:val="22"/>
          <w:szCs w:val="22"/>
        </w:rPr>
        <w:t>.</w:t>
      </w:r>
      <w:r w:rsidRPr="00A73F3E">
        <w:rPr>
          <w:rFonts w:ascii="Arial" w:hAnsi="Arial" w:cs="Arial"/>
          <w:color w:val="000000"/>
          <w:sz w:val="22"/>
          <w:szCs w:val="22"/>
        </w:rPr>
        <w:t>)</w:t>
      </w:r>
    </w:p>
    <w:p w:rsidR="00DB5DB9" w:rsidRPr="00A73F3E" w:rsidRDefault="00DB5DB9" w:rsidP="00DB5DB9">
      <w:pPr>
        <w:spacing w:after="220"/>
        <w:ind w:left="720" w:hanging="720"/>
        <w:rPr>
          <w:rFonts w:ascii="Arial" w:hAnsi="Arial" w:cs="Arial"/>
          <w:sz w:val="22"/>
          <w:szCs w:val="22"/>
        </w:rPr>
      </w:pPr>
      <w:proofErr w:type="gramStart"/>
      <w:r w:rsidRPr="00A73F3E">
        <w:rPr>
          <w:rFonts w:ascii="Arial" w:hAnsi="Arial" w:cs="Arial"/>
          <w:bCs/>
          <w:sz w:val="22"/>
          <w:szCs w:val="22"/>
        </w:rPr>
        <w:t>Wilson, B. A.,</w:t>
      </w:r>
      <w:r w:rsidRPr="00A73F3E">
        <w:rPr>
          <w:rFonts w:ascii="Arial" w:hAnsi="Arial" w:cs="Arial"/>
          <w:sz w:val="22"/>
          <w:szCs w:val="22"/>
        </w:rPr>
        <w:t xml:space="preserve"> and Bourne, A. R. (1984).</w:t>
      </w:r>
      <w:proofErr w:type="gramEnd"/>
      <w:r w:rsidRPr="00A73F3E">
        <w:rPr>
          <w:rFonts w:ascii="Arial" w:hAnsi="Arial" w:cs="Arial"/>
          <w:sz w:val="22"/>
          <w:szCs w:val="22"/>
        </w:rPr>
        <w:t xml:space="preserve"> Reproduction in the male </w:t>
      </w:r>
      <w:proofErr w:type="spellStart"/>
      <w:r w:rsidRPr="00A73F3E">
        <w:rPr>
          <w:rFonts w:ascii="Arial" w:hAnsi="Arial" w:cs="Arial"/>
          <w:sz w:val="22"/>
          <w:szCs w:val="22"/>
        </w:rPr>
        <w:t>dasyurid</w:t>
      </w:r>
      <w:proofErr w:type="spellEnd"/>
      <w:r w:rsidRPr="00A73F3E">
        <w:rPr>
          <w:rFonts w:ascii="Arial" w:hAnsi="Arial" w:cs="Arial"/>
          <w:sz w:val="22"/>
          <w:szCs w:val="22"/>
        </w:rPr>
        <w:t xml:space="preserve">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 xml:space="preserve"> (</w:t>
      </w:r>
      <w:proofErr w:type="spellStart"/>
      <w:r w:rsidRPr="00A73F3E">
        <w:rPr>
          <w:rFonts w:ascii="Arial" w:hAnsi="Arial" w:cs="Arial"/>
          <w:sz w:val="22"/>
          <w:szCs w:val="22"/>
        </w:rPr>
        <w:t>Marsupialia</w:t>
      </w:r>
      <w:proofErr w:type="spellEnd"/>
      <w:r w:rsidRPr="00A73F3E">
        <w:rPr>
          <w:rFonts w:ascii="Arial" w:hAnsi="Arial" w:cs="Arial"/>
          <w:sz w:val="22"/>
          <w:szCs w:val="22"/>
        </w:rPr>
        <w:t xml:space="preserve">: </w:t>
      </w:r>
      <w:proofErr w:type="spellStart"/>
      <w:r w:rsidRPr="00A73F3E">
        <w:rPr>
          <w:rFonts w:ascii="Arial" w:hAnsi="Arial" w:cs="Arial"/>
          <w:sz w:val="22"/>
          <w:szCs w:val="22"/>
        </w:rPr>
        <w:t>Dasyuridae</w:t>
      </w:r>
      <w:proofErr w:type="spellEnd"/>
      <w:r w:rsidRPr="00A73F3E">
        <w:rPr>
          <w:rFonts w:ascii="Arial" w:hAnsi="Arial" w:cs="Arial"/>
          <w:sz w:val="22"/>
          <w:szCs w:val="22"/>
        </w:rPr>
        <w:t xml:space="preserve">). </w:t>
      </w:r>
      <w:proofErr w:type="gramStart"/>
      <w:r w:rsidRPr="00A73F3E">
        <w:rPr>
          <w:rFonts w:ascii="Arial" w:hAnsi="Arial" w:cs="Arial"/>
          <w:i/>
          <w:sz w:val="22"/>
          <w:szCs w:val="22"/>
        </w:rPr>
        <w:t>Australian  Journal</w:t>
      </w:r>
      <w:proofErr w:type="gramEnd"/>
      <w:r w:rsidRPr="00A73F3E">
        <w:rPr>
          <w:rFonts w:ascii="Arial" w:hAnsi="Arial" w:cs="Arial"/>
          <w:i/>
          <w:sz w:val="22"/>
          <w:szCs w:val="22"/>
        </w:rPr>
        <w:t xml:space="preserve"> of Zoology </w:t>
      </w:r>
      <w:r w:rsidRPr="00A73F3E">
        <w:rPr>
          <w:rFonts w:ascii="Arial" w:hAnsi="Arial" w:cs="Arial"/>
          <w:sz w:val="22"/>
          <w:szCs w:val="22"/>
        </w:rPr>
        <w:t>32, 311-318.</w:t>
      </w:r>
    </w:p>
    <w:p w:rsidR="00DB5DB9" w:rsidRPr="00A73F3E" w:rsidRDefault="00DB5DB9" w:rsidP="00DB5DB9">
      <w:pPr>
        <w:spacing w:after="220"/>
        <w:ind w:left="720" w:hanging="720"/>
        <w:rPr>
          <w:rFonts w:ascii="Arial" w:hAnsi="Arial" w:cs="Arial"/>
          <w:sz w:val="22"/>
          <w:szCs w:val="22"/>
        </w:rPr>
      </w:pPr>
      <w:proofErr w:type="gramStart"/>
      <w:r w:rsidRPr="00A73F3E">
        <w:rPr>
          <w:rFonts w:ascii="Arial" w:hAnsi="Arial" w:cs="Arial"/>
          <w:sz w:val="22"/>
          <w:szCs w:val="22"/>
        </w:rPr>
        <w:t xml:space="preserve">Wilson, B. A., </w:t>
      </w:r>
      <w:proofErr w:type="spellStart"/>
      <w:r w:rsidRPr="00A73F3E">
        <w:rPr>
          <w:rFonts w:ascii="Arial" w:hAnsi="Arial" w:cs="Arial"/>
          <w:sz w:val="22"/>
          <w:szCs w:val="22"/>
        </w:rPr>
        <w:t>Aberton</w:t>
      </w:r>
      <w:proofErr w:type="spellEnd"/>
      <w:r w:rsidRPr="00A73F3E">
        <w:rPr>
          <w:rFonts w:ascii="Arial" w:hAnsi="Arial" w:cs="Arial"/>
          <w:sz w:val="22"/>
          <w:szCs w:val="22"/>
        </w:rPr>
        <w:t xml:space="preserve">, J. G., and </w:t>
      </w:r>
      <w:proofErr w:type="spellStart"/>
      <w:r w:rsidRPr="00A73F3E">
        <w:rPr>
          <w:rFonts w:ascii="Arial" w:hAnsi="Arial" w:cs="Arial"/>
          <w:sz w:val="22"/>
          <w:szCs w:val="22"/>
        </w:rPr>
        <w:t>Reichl</w:t>
      </w:r>
      <w:proofErr w:type="spellEnd"/>
      <w:r w:rsidRPr="00A73F3E">
        <w:rPr>
          <w:rFonts w:ascii="Arial" w:hAnsi="Arial" w:cs="Arial"/>
          <w:sz w:val="22"/>
          <w:szCs w:val="22"/>
        </w:rPr>
        <w:t>, T. (2001).</w:t>
      </w:r>
      <w:proofErr w:type="gramEnd"/>
      <w:r w:rsidRPr="00A73F3E">
        <w:rPr>
          <w:rFonts w:ascii="Arial" w:hAnsi="Arial" w:cs="Arial"/>
          <w:sz w:val="22"/>
          <w:szCs w:val="22"/>
        </w:rPr>
        <w:t xml:space="preserve"> </w:t>
      </w:r>
      <w:proofErr w:type="gramStart"/>
      <w:r w:rsidRPr="00A73F3E">
        <w:rPr>
          <w:rFonts w:ascii="Arial" w:hAnsi="Arial" w:cs="Arial"/>
          <w:sz w:val="22"/>
          <w:szCs w:val="22"/>
        </w:rPr>
        <w:t>Effects of fragmentation and fire on the distribution and ecology of the swamp Antechinus (</w:t>
      </w:r>
      <w:r w:rsidRPr="00A73F3E">
        <w:rPr>
          <w:rFonts w:ascii="Arial" w:hAnsi="Arial" w:cs="Arial"/>
          <w:i/>
          <w:sz w:val="22"/>
          <w:szCs w:val="22"/>
        </w:rPr>
        <w:t xml:space="preserve">Antechinus </w:t>
      </w:r>
      <w:proofErr w:type="spellStart"/>
      <w:r w:rsidRPr="00A73F3E">
        <w:rPr>
          <w:rFonts w:ascii="Arial" w:hAnsi="Arial" w:cs="Arial"/>
          <w:i/>
          <w:sz w:val="22"/>
          <w:szCs w:val="22"/>
        </w:rPr>
        <w:t>minimus</w:t>
      </w:r>
      <w:proofErr w:type="spellEnd"/>
      <w:r w:rsidRPr="00A73F3E">
        <w:rPr>
          <w:rFonts w:ascii="Arial" w:hAnsi="Arial" w:cs="Arial"/>
          <w:i/>
          <w:sz w:val="22"/>
          <w:szCs w:val="22"/>
        </w:rPr>
        <w:t xml:space="preserve"> </w:t>
      </w:r>
      <w:proofErr w:type="spellStart"/>
      <w:r w:rsidRPr="00A73F3E">
        <w:rPr>
          <w:rFonts w:ascii="Arial" w:hAnsi="Arial" w:cs="Arial"/>
          <w:i/>
          <w:sz w:val="22"/>
          <w:szCs w:val="22"/>
        </w:rPr>
        <w:t>maritimus</w:t>
      </w:r>
      <w:proofErr w:type="spellEnd"/>
      <w:r w:rsidRPr="00A73F3E">
        <w:rPr>
          <w:rFonts w:ascii="Arial" w:hAnsi="Arial" w:cs="Arial"/>
          <w:sz w:val="22"/>
          <w:szCs w:val="22"/>
        </w:rPr>
        <w:t xml:space="preserve">) in the eastern </w:t>
      </w:r>
      <w:proofErr w:type="spellStart"/>
      <w:r w:rsidRPr="00A73F3E">
        <w:rPr>
          <w:rFonts w:ascii="Arial" w:hAnsi="Arial" w:cs="Arial"/>
          <w:sz w:val="22"/>
          <w:szCs w:val="22"/>
        </w:rPr>
        <w:t>Otways</w:t>
      </w:r>
      <w:proofErr w:type="spellEnd"/>
      <w:r w:rsidRPr="00A73F3E">
        <w:rPr>
          <w:rFonts w:ascii="Arial" w:hAnsi="Arial" w:cs="Arial"/>
          <w:sz w:val="22"/>
          <w:szCs w:val="22"/>
        </w:rPr>
        <w:t>, Victoria.</w:t>
      </w:r>
      <w:proofErr w:type="gramEnd"/>
      <w:r w:rsidRPr="00A73F3E">
        <w:rPr>
          <w:rFonts w:ascii="Arial" w:hAnsi="Arial" w:cs="Arial"/>
          <w:sz w:val="22"/>
          <w:szCs w:val="22"/>
        </w:rPr>
        <w:t xml:space="preserve"> </w:t>
      </w:r>
      <w:r w:rsidRPr="00A73F3E">
        <w:rPr>
          <w:rFonts w:ascii="Arial" w:hAnsi="Arial" w:cs="Arial"/>
          <w:i/>
          <w:sz w:val="22"/>
          <w:szCs w:val="22"/>
        </w:rPr>
        <w:t>Wildlife Research</w:t>
      </w:r>
      <w:r w:rsidRPr="00A73F3E">
        <w:rPr>
          <w:rFonts w:ascii="Arial" w:hAnsi="Arial" w:cs="Arial"/>
          <w:sz w:val="22"/>
          <w:szCs w:val="22"/>
        </w:rPr>
        <w:t xml:space="preserve"> 28, 527-536.</w:t>
      </w:r>
    </w:p>
    <w:p w:rsidR="00E754A2" w:rsidRPr="00DB5DB9"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gramStart"/>
      <w:r w:rsidRPr="00A73F3E">
        <w:rPr>
          <w:rFonts w:ascii="Arial" w:hAnsi="Arial" w:cs="Arial"/>
          <w:sz w:val="22"/>
          <w:szCs w:val="22"/>
        </w:rPr>
        <w:t>Woinarski, J. C. Z., Burbidge,</w:t>
      </w:r>
      <w:r w:rsidR="007E3345" w:rsidRPr="00A73F3E">
        <w:rPr>
          <w:rFonts w:ascii="Arial" w:hAnsi="Arial" w:cs="Arial"/>
          <w:sz w:val="22"/>
          <w:szCs w:val="22"/>
        </w:rPr>
        <w:t xml:space="preserve"> A. A., &amp; Harrison, P. L. (2014</w:t>
      </w:r>
      <w:r w:rsidRPr="00A73F3E">
        <w:rPr>
          <w:rFonts w:ascii="Arial" w:hAnsi="Arial" w:cs="Arial"/>
          <w:sz w:val="22"/>
          <w:szCs w:val="22"/>
        </w:rPr>
        <w:t>).</w:t>
      </w:r>
      <w:proofErr w:type="gramEnd"/>
      <w:r w:rsidRPr="00A73F3E">
        <w:rPr>
          <w:rFonts w:ascii="Arial" w:hAnsi="Arial" w:cs="Arial"/>
          <w:sz w:val="22"/>
          <w:szCs w:val="22"/>
        </w:rPr>
        <w:t xml:space="preserve"> </w:t>
      </w:r>
      <w:proofErr w:type="gramStart"/>
      <w:r w:rsidR="00535BC2" w:rsidRPr="00A73F3E">
        <w:rPr>
          <w:rFonts w:ascii="Arial" w:hAnsi="Arial" w:cs="Arial"/>
          <w:i/>
          <w:sz w:val="22"/>
          <w:szCs w:val="22"/>
        </w:rPr>
        <w:t>The Action P</w:t>
      </w:r>
      <w:r w:rsidRPr="00A73F3E">
        <w:rPr>
          <w:rFonts w:ascii="Arial" w:hAnsi="Arial" w:cs="Arial"/>
          <w:i/>
          <w:sz w:val="22"/>
          <w:szCs w:val="22"/>
        </w:rPr>
        <w:t xml:space="preserve">lan for Australian </w:t>
      </w:r>
      <w:r w:rsidR="00535BC2" w:rsidRPr="00A73F3E">
        <w:rPr>
          <w:rFonts w:ascii="Arial" w:hAnsi="Arial" w:cs="Arial"/>
          <w:i/>
          <w:sz w:val="22"/>
          <w:szCs w:val="22"/>
        </w:rPr>
        <w:t>M</w:t>
      </w:r>
      <w:r w:rsidRPr="00A73F3E">
        <w:rPr>
          <w:rFonts w:ascii="Arial" w:hAnsi="Arial" w:cs="Arial"/>
          <w:i/>
          <w:sz w:val="22"/>
          <w:szCs w:val="22"/>
        </w:rPr>
        <w:t>ammals 2012</w:t>
      </w:r>
      <w:r w:rsidRPr="00A73F3E">
        <w:rPr>
          <w:rFonts w:ascii="Arial" w:hAnsi="Arial" w:cs="Arial"/>
          <w:sz w:val="22"/>
          <w:szCs w:val="22"/>
        </w:rPr>
        <w:t>.</w:t>
      </w:r>
      <w:proofErr w:type="gramEnd"/>
      <w:r w:rsidRPr="00A73F3E">
        <w:rPr>
          <w:rFonts w:ascii="Arial" w:hAnsi="Arial" w:cs="Arial"/>
          <w:sz w:val="22"/>
          <w:szCs w:val="22"/>
        </w:rPr>
        <w:t xml:space="preserve"> Collingwood, Australia: CSIRO Publishing.</w:t>
      </w:r>
    </w:p>
    <w:p w:rsidR="007E3345" w:rsidRPr="00310859" w:rsidRDefault="007E3345" w:rsidP="00E75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3" w:name="top"/>
      <w:r w:rsidRPr="003B5BC1">
        <w:rPr>
          <w:rFonts w:ascii="Arial" w:hAnsi="Arial" w:cs="Arial"/>
          <w:bCs/>
          <w:sz w:val="22"/>
          <w:szCs w:val="22"/>
        </w:rPr>
        <w:t xml:space="preserve">Australian </w:t>
      </w:r>
      <w:bookmarkEnd w:id="3"/>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F3E" w:rsidRDefault="00A73F3E">
      <w:r>
        <w:separator/>
      </w:r>
    </w:p>
  </w:endnote>
  <w:endnote w:type="continuationSeparator" w:id="0">
    <w:p w:rsidR="00A73F3E" w:rsidRDefault="00A73F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3E" w:rsidRDefault="00144048">
    <w:pPr>
      <w:pStyle w:val="Footer"/>
      <w:framePr w:wrap="around" w:vAnchor="text" w:hAnchor="margin" w:xAlign="right" w:y="1"/>
      <w:rPr>
        <w:rStyle w:val="PageNumber"/>
      </w:rPr>
    </w:pPr>
    <w:r>
      <w:rPr>
        <w:rStyle w:val="PageNumber"/>
      </w:rPr>
      <w:fldChar w:fldCharType="begin"/>
    </w:r>
    <w:r w:rsidR="00A73F3E">
      <w:rPr>
        <w:rStyle w:val="PageNumber"/>
      </w:rPr>
      <w:instrText xml:space="preserve">PAGE  </w:instrText>
    </w:r>
    <w:r>
      <w:rPr>
        <w:rStyle w:val="PageNumber"/>
      </w:rPr>
      <w:fldChar w:fldCharType="end"/>
    </w:r>
  </w:p>
  <w:p w:rsidR="00A73F3E" w:rsidRDefault="00A73F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3E" w:rsidRDefault="00A73F3E" w:rsidP="00F33606">
    <w:pPr>
      <w:jc w:val="center"/>
      <w:rPr>
        <w:rStyle w:val="Heading1Char"/>
        <w:rFonts w:ascii="Arial" w:hAnsi="Arial" w:cs="Arial"/>
        <w:i/>
        <w:sz w:val="18"/>
        <w:szCs w:val="18"/>
        <w:u w:val="none"/>
      </w:rPr>
    </w:pPr>
  </w:p>
  <w:p w:rsidR="00A73F3E" w:rsidRDefault="00A73F3E" w:rsidP="00F33606">
    <w:pPr>
      <w:jc w:val="center"/>
      <w:rPr>
        <w:rStyle w:val="Heading1Char"/>
        <w:rFonts w:ascii="Arial" w:hAnsi="Arial" w:cs="Arial"/>
        <w:sz w:val="18"/>
        <w:szCs w:val="18"/>
        <w:u w:val="none"/>
      </w:rPr>
    </w:pPr>
    <w:r w:rsidRPr="00B469D1">
      <w:rPr>
        <w:rStyle w:val="Heading1Char"/>
        <w:rFonts w:ascii="Arial" w:hAnsi="Arial" w:cs="Arial"/>
        <w:i/>
        <w:sz w:val="18"/>
        <w:szCs w:val="18"/>
        <w:u w:val="none"/>
      </w:rPr>
      <w:t xml:space="preserve">Antechinus </w:t>
    </w:r>
    <w:proofErr w:type="spellStart"/>
    <w:r w:rsidRPr="00B469D1">
      <w:rPr>
        <w:rStyle w:val="Heading1Char"/>
        <w:rFonts w:ascii="Arial" w:hAnsi="Arial" w:cs="Arial"/>
        <w:i/>
        <w:sz w:val="18"/>
        <w:szCs w:val="18"/>
        <w:u w:val="none"/>
      </w:rPr>
      <w:t>minimus</w:t>
    </w:r>
    <w:proofErr w:type="spellEnd"/>
    <w:r w:rsidRPr="00B469D1">
      <w:rPr>
        <w:rStyle w:val="Heading1Char"/>
        <w:rFonts w:ascii="Arial" w:hAnsi="Arial" w:cs="Arial"/>
        <w:i/>
        <w:sz w:val="18"/>
        <w:szCs w:val="18"/>
        <w:u w:val="none"/>
      </w:rPr>
      <w:t xml:space="preserve"> </w:t>
    </w:r>
    <w:proofErr w:type="spellStart"/>
    <w:r w:rsidRPr="00B469D1">
      <w:rPr>
        <w:rStyle w:val="Heading1Char"/>
        <w:rFonts w:ascii="Arial" w:hAnsi="Arial" w:cs="Arial"/>
        <w:i/>
        <w:sz w:val="18"/>
        <w:szCs w:val="18"/>
        <w:u w:val="none"/>
      </w:rPr>
      <w:t>maritimus</w:t>
    </w:r>
    <w:proofErr w:type="spellEnd"/>
    <w:r w:rsidRPr="00B469D1">
      <w:rPr>
        <w:rStyle w:val="Heading1Char"/>
        <w:rFonts w:ascii="Arial" w:hAnsi="Arial" w:cs="Arial"/>
        <w:sz w:val="18"/>
        <w:szCs w:val="18"/>
        <w:u w:val="none"/>
      </w:rPr>
      <w:t xml:space="preserve"> (swamp antechinus (coastal Victoria and far south-eastern South Australia)) </w:t>
    </w:r>
    <w:r>
      <w:rPr>
        <w:rStyle w:val="Heading1Char"/>
        <w:rFonts w:ascii="Arial" w:hAnsi="Arial" w:cs="Arial"/>
        <w:sz w:val="18"/>
        <w:szCs w:val="18"/>
        <w:u w:val="none"/>
      </w:rPr>
      <w:t>consultation</w:t>
    </w:r>
  </w:p>
  <w:p w:rsidR="00A73F3E" w:rsidRPr="00F33606" w:rsidRDefault="00A73F3E" w:rsidP="00F33606">
    <w:pPr>
      <w:jc w:val="center"/>
      <w:rPr>
        <w:rFonts w:ascii="Arial" w:hAnsi="Arial" w:cs="Arial"/>
        <w:sz w:val="18"/>
        <w:szCs w:val="18"/>
      </w:rPr>
    </w:pPr>
    <w:r w:rsidRPr="00F33606">
      <w:rPr>
        <w:rFonts w:ascii="Arial" w:hAnsi="Arial" w:cs="Arial"/>
        <w:snapToGrid w:val="0"/>
        <w:sz w:val="18"/>
        <w:szCs w:val="18"/>
      </w:rPr>
      <w:t xml:space="preserve">Page </w:t>
    </w:r>
    <w:r w:rsidR="0014404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44048" w:rsidRPr="00F33606">
      <w:rPr>
        <w:rStyle w:val="PageNumber"/>
        <w:rFonts w:ascii="Arial" w:hAnsi="Arial" w:cs="Arial"/>
        <w:sz w:val="18"/>
        <w:szCs w:val="18"/>
      </w:rPr>
      <w:fldChar w:fldCharType="separate"/>
    </w:r>
    <w:r w:rsidR="00C804DF">
      <w:rPr>
        <w:rStyle w:val="PageNumber"/>
        <w:rFonts w:ascii="Arial" w:hAnsi="Arial" w:cs="Arial"/>
        <w:noProof/>
        <w:sz w:val="18"/>
        <w:szCs w:val="18"/>
      </w:rPr>
      <w:t>2</w:t>
    </w:r>
    <w:r w:rsidR="00144048"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4404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44048" w:rsidRPr="00F33606">
      <w:rPr>
        <w:rStyle w:val="PageNumber"/>
        <w:rFonts w:ascii="Arial" w:hAnsi="Arial" w:cs="Arial"/>
        <w:sz w:val="18"/>
        <w:szCs w:val="18"/>
      </w:rPr>
      <w:fldChar w:fldCharType="separate"/>
    </w:r>
    <w:r w:rsidR="00C804DF">
      <w:rPr>
        <w:rStyle w:val="PageNumber"/>
        <w:rFonts w:ascii="Arial" w:hAnsi="Arial" w:cs="Arial"/>
        <w:noProof/>
        <w:sz w:val="18"/>
        <w:szCs w:val="18"/>
      </w:rPr>
      <w:t>3</w:t>
    </w:r>
    <w:r w:rsidR="00144048"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3E" w:rsidRDefault="00A73F3E" w:rsidP="00B479FC">
    <w:pPr>
      <w:jc w:val="center"/>
      <w:rPr>
        <w:rStyle w:val="Heading1Char"/>
        <w:rFonts w:ascii="Arial" w:hAnsi="Arial" w:cs="Arial"/>
        <w:i/>
        <w:sz w:val="18"/>
        <w:szCs w:val="18"/>
        <w:u w:val="none"/>
      </w:rPr>
    </w:pPr>
  </w:p>
  <w:p w:rsidR="00A73F3E" w:rsidRDefault="00A73F3E" w:rsidP="00B479FC">
    <w:pPr>
      <w:jc w:val="center"/>
      <w:rPr>
        <w:rStyle w:val="Heading1Char"/>
        <w:rFonts w:ascii="Arial" w:hAnsi="Arial" w:cs="Arial"/>
        <w:sz w:val="18"/>
        <w:szCs w:val="18"/>
        <w:u w:val="none"/>
      </w:rPr>
    </w:pPr>
    <w:r w:rsidRPr="00B469D1">
      <w:rPr>
        <w:rStyle w:val="Heading1Char"/>
        <w:rFonts w:ascii="Arial" w:hAnsi="Arial" w:cs="Arial"/>
        <w:i/>
        <w:sz w:val="18"/>
        <w:szCs w:val="18"/>
        <w:u w:val="none"/>
      </w:rPr>
      <w:t xml:space="preserve">Antechinus </w:t>
    </w:r>
    <w:proofErr w:type="spellStart"/>
    <w:r w:rsidRPr="00B469D1">
      <w:rPr>
        <w:rStyle w:val="Heading1Char"/>
        <w:rFonts w:ascii="Arial" w:hAnsi="Arial" w:cs="Arial"/>
        <w:i/>
        <w:sz w:val="18"/>
        <w:szCs w:val="18"/>
        <w:u w:val="none"/>
      </w:rPr>
      <w:t>minimus</w:t>
    </w:r>
    <w:proofErr w:type="spellEnd"/>
    <w:r w:rsidRPr="00B469D1">
      <w:rPr>
        <w:rStyle w:val="Heading1Char"/>
        <w:rFonts w:ascii="Arial" w:hAnsi="Arial" w:cs="Arial"/>
        <w:i/>
        <w:sz w:val="18"/>
        <w:szCs w:val="18"/>
        <w:u w:val="none"/>
      </w:rPr>
      <w:t xml:space="preserve"> </w:t>
    </w:r>
    <w:proofErr w:type="spellStart"/>
    <w:r w:rsidRPr="00B469D1">
      <w:rPr>
        <w:rStyle w:val="Heading1Char"/>
        <w:rFonts w:ascii="Arial" w:hAnsi="Arial" w:cs="Arial"/>
        <w:i/>
        <w:sz w:val="18"/>
        <w:szCs w:val="18"/>
        <w:u w:val="none"/>
      </w:rPr>
      <w:t>maritimus</w:t>
    </w:r>
    <w:proofErr w:type="spellEnd"/>
    <w:r w:rsidRPr="00B469D1">
      <w:rPr>
        <w:rStyle w:val="Heading1Char"/>
        <w:rFonts w:ascii="Arial" w:hAnsi="Arial" w:cs="Arial"/>
        <w:sz w:val="18"/>
        <w:szCs w:val="18"/>
        <w:u w:val="none"/>
      </w:rPr>
      <w:t xml:space="preserve"> (swamp antechinus (coastal Victoria and far south-eastern South Australia)) </w:t>
    </w:r>
    <w:r>
      <w:rPr>
        <w:rStyle w:val="Heading1Char"/>
        <w:rFonts w:ascii="Arial" w:hAnsi="Arial" w:cs="Arial"/>
        <w:sz w:val="18"/>
        <w:szCs w:val="18"/>
        <w:u w:val="none"/>
      </w:rPr>
      <w:t>consultation</w:t>
    </w:r>
  </w:p>
  <w:p w:rsidR="00A73F3E" w:rsidRPr="00F33606" w:rsidRDefault="00A73F3E" w:rsidP="00B479FC">
    <w:pPr>
      <w:jc w:val="center"/>
      <w:rPr>
        <w:rFonts w:ascii="Arial" w:hAnsi="Arial" w:cs="Arial"/>
        <w:sz w:val="18"/>
        <w:szCs w:val="18"/>
      </w:rPr>
    </w:pPr>
    <w:r w:rsidRPr="00F33606">
      <w:rPr>
        <w:rFonts w:ascii="Arial" w:hAnsi="Arial" w:cs="Arial"/>
        <w:snapToGrid w:val="0"/>
        <w:sz w:val="18"/>
        <w:szCs w:val="18"/>
      </w:rPr>
      <w:t xml:space="preserve">Page </w:t>
    </w:r>
    <w:r w:rsidR="0014404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144048" w:rsidRPr="00F33606">
      <w:rPr>
        <w:rStyle w:val="PageNumber"/>
        <w:rFonts w:ascii="Arial" w:hAnsi="Arial" w:cs="Arial"/>
        <w:sz w:val="18"/>
        <w:szCs w:val="18"/>
      </w:rPr>
      <w:fldChar w:fldCharType="separate"/>
    </w:r>
    <w:r w:rsidR="00C804DF">
      <w:rPr>
        <w:rStyle w:val="PageNumber"/>
        <w:rFonts w:ascii="Arial" w:hAnsi="Arial" w:cs="Arial"/>
        <w:noProof/>
        <w:sz w:val="18"/>
        <w:szCs w:val="18"/>
      </w:rPr>
      <w:t>1</w:t>
    </w:r>
    <w:r w:rsidR="00144048"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14404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144048" w:rsidRPr="00F33606">
      <w:rPr>
        <w:rStyle w:val="PageNumber"/>
        <w:rFonts w:ascii="Arial" w:hAnsi="Arial" w:cs="Arial"/>
        <w:sz w:val="18"/>
        <w:szCs w:val="18"/>
      </w:rPr>
      <w:fldChar w:fldCharType="separate"/>
    </w:r>
    <w:r w:rsidR="00C804DF">
      <w:rPr>
        <w:rStyle w:val="PageNumber"/>
        <w:rFonts w:ascii="Arial" w:hAnsi="Arial" w:cs="Arial"/>
        <w:noProof/>
        <w:sz w:val="18"/>
        <w:szCs w:val="18"/>
      </w:rPr>
      <w:t>12</w:t>
    </w:r>
    <w:r w:rsidR="00144048" w:rsidRPr="00F33606">
      <w:rPr>
        <w:rStyle w:val="PageNumber"/>
        <w:rFonts w:ascii="Arial" w:hAnsi="Arial" w:cs="Arial"/>
        <w:sz w:val="18"/>
        <w:szCs w:val="18"/>
      </w:rPr>
      <w:fldChar w:fldCharType="end"/>
    </w:r>
  </w:p>
  <w:p w:rsidR="00A73F3E" w:rsidRPr="00B479FC" w:rsidRDefault="00A73F3E"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F3E" w:rsidRDefault="00A73F3E">
      <w:r>
        <w:separator/>
      </w:r>
    </w:p>
  </w:footnote>
  <w:footnote w:type="continuationSeparator" w:id="0">
    <w:p w:rsidR="00A73F3E" w:rsidRDefault="00A73F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4DF" w:rsidRDefault="00C80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3E" w:rsidRPr="006115F8" w:rsidRDefault="00A73F3E"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3E" w:rsidRDefault="00A73F3E">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0797D"/>
    <w:rsid w:val="000239DD"/>
    <w:rsid w:val="000279C3"/>
    <w:rsid w:val="00036E06"/>
    <w:rsid w:val="00041235"/>
    <w:rsid w:val="0005187C"/>
    <w:rsid w:val="00051DA5"/>
    <w:rsid w:val="000550CD"/>
    <w:rsid w:val="00055CB2"/>
    <w:rsid w:val="00056EBF"/>
    <w:rsid w:val="00057925"/>
    <w:rsid w:val="00062B2D"/>
    <w:rsid w:val="00063273"/>
    <w:rsid w:val="000637EF"/>
    <w:rsid w:val="00063D8D"/>
    <w:rsid w:val="00064A65"/>
    <w:rsid w:val="00066389"/>
    <w:rsid w:val="00076AE8"/>
    <w:rsid w:val="00087FD1"/>
    <w:rsid w:val="000920F6"/>
    <w:rsid w:val="0009403D"/>
    <w:rsid w:val="000954EC"/>
    <w:rsid w:val="000D14F8"/>
    <w:rsid w:val="000D3CD9"/>
    <w:rsid w:val="000E0FB8"/>
    <w:rsid w:val="000E59E6"/>
    <w:rsid w:val="000F47F5"/>
    <w:rsid w:val="000F710E"/>
    <w:rsid w:val="001024DD"/>
    <w:rsid w:val="001024E9"/>
    <w:rsid w:val="001035E7"/>
    <w:rsid w:val="00107756"/>
    <w:rsid w:val="00115212"/>
    <w:rsid w:val="00116D61"/>
    <w:rsid w:val="00116E55"/>
    <w:rsid w:val="00116F45"/>
    <w:rsid w:val="00121E1E"/>
    <w:rsid w:val="00137631"/>
    <w:rsid w:val="00137655"/>
    <w:rsid w:val="001404C2"/>
    <w:rsid w:val="00144048"/>
    <w:rsid w:val="00147598"/>
    <w:rsid w:val="00156DBE"/>
    <w:rsid w:val="001570E4"/>
    <w:rsid w:val="00171A75"/>
    <w:rsid w:val="00172BD0"/>
    <w:rsid w:val="001744CC"/>
    <w:rsid w:val="00175138"/>
    <w:rsid w:val="001914D9"/>
    <w:rsid w:val="00194560"/>
    <w:rsid w:val="00194847"/>
    <w:rsid w:val="001973B5"/>
    <w:rsid w:val="001A33BE"/>
    <w:rsid w:val="001A67B4"/>
    <w:rsid w:val="001B5EAC"/>
    <w:rsid w:val="001C3837"/>
    <w:rsid w:val="001C78A0"/>
    <w:rsid w:val="001C7E94"/>
    <w:rsid w:val="001D05BF"/>
    <w:rsid w:val="001D2385"/>
    <w:rsid w:val="001D31B5"/>
    <w:rsid w:val="001D3D6A"/>
    <w:rsid w:val="001D450C"/>
    <w:rsid w:val="001D49A1"/>
    <w:rsid w:val="001F044C"/>
    <w:rsid w:val="001F68F9"/>
    <w:rsid w:val="0020235A"/>
    <w:rsid w:val="00204BFF"/>
    <w:rsid w:val="002067F2"/>
    <w:rsid w:val="00216073"/>
    <w:rsid w:val="00233494"/>
    <w:rsid w:val="00234776"/>
    <w:rsid w:val="00240F7D"/>
    <w:rsid w:val="00241FA1"/>
    <w:rsid w:val="00242EA2"/>
    <w:rsid w:val="002454A8"/>
    <w:rsid w:val="00246E48"/>
    <w:rsid w:val="00252CFE"/>
    <w:rsid w:val="00254CE0"/>
    <w:rsid w:val="00254E78"/>
    <w:rsid w:val="0026047A"/>
    <w:rsid w:val="00260C62"/>
    <w:rsid w:val="00267C6A"/>
    <w:rsid w:val="002735FF"/>
    <w:rsid w:val="00276E44"/>
    <w:rsid w:val="0028003E"/>
    <w:rsid w:val="0028018D"/>
    <w:rsid w:val="00280BDC"/>
    <w:rsid w:val="00282AC1"/>
    <w:rsid w:val="00291E29"/>
    <w:rsid w:val="002939A8"/>
    <w:rsid w:val="002A2B15"/>
    <w:rsid w:val="002A385F"/>
    <w:rsid w:val="002A5804"/>
    <w:rsid w:val="002B1013"/>
    <w:rsid w:val="002B7EA2"/>
    <w:rsid w:val="002C62D9"/>
    <w:rsid w:val="002D41EB"/>
    <w:rsid w:val="002D5313"/>
    <w:rsid w:val="002D6BA1"/>
    <w:rsid w:val="002D6F98"/>
    <w:rsid w:val="002E214D"/>
    <w:rsid w:val="002E319D"/>
    <w:rsid w:val="002E7F8F"/>
    <w:rsid w:val="002F0A52"/>
    <w:rsid w:val="00302BDB"/>
    <w:rsid w:val="00303ECD"/>
    <w:rsid w:val="00311224"/>
    <w:rsid w:val="003148C2"/>
    <w:rsid w:val="00315516"/>
    <w:rsid w:val="00316460"/>
    <w:rsid w:val="00320D91"/>
    <w:rsid w:val="00324E9B"/>
    <w:rsid w:val="0033366F"/>
    <w:rsid w:val="00333C82"/>
    <w:rsid w:val="00337443"/>
    <w:rsid w:val="00343936"/>
    <w:rsid w:val="003445DF"/>
    <w:rsid w:val="0034720F"/>
    <w:rsid w:val="0035614B"/>
    <w:rsid w:val="003609F1"/>
    <w:rsid w:val="00360B63"/>
    <w:rsid w:val="0036457A"/>
    <w:rsid w:val="003659B1"/>
    <w:rsid w:val="0036723C"/>
    <w:rsid w:val="00373110"/>
    <w:rsid w:val="003737AB"/>
    <w:rsid w:val="00395ED9"/>
    <w:rsid w:val="00396855"/>
    <w:rsid w:val="0039708C"/>
    <w:rsid w:val="003A021F"/>
    <w:rsid w:val="003A28F6"/>
    <w:rsid w:val="003A3425"/>
    <w:rsid w:val="003B102A"/>
    <w:rsid w:val="003B2720"/>
    <w:rsid w:val="003B5A9E"/>
    <w:rsid w:val="003C2E69"/>
    <w:rsid w:val="003C6972"/>
    <w:rsid w:val="003D27B8"/>
    <w:rsid w:val="003E578C"/>
    <w:rsid w:val="003E79E2"/>
    <w:rsid w:val="003F4463"/>
    <w:rsid w:val="003F4D21"/>
    <w:rsid w:val="003F5EA3"/>
    <w:rsid w:val="003F7EA5"/>
    <w:rsid w:val="0040214F"/>
    <w:rsid w:val="004039E4"/>
    <w:rsid w:val="004109D9"/>
    <w:rsid w:val="00411ACC"/>
    <w:rsid w:val="00411DA4"/>
    <w:rsid w:val="004121E7"/>
    <w:rsid w:val="00420228"/>
    <w:rsid w:val="00420CB1"/>
    <w:rsid w:val="00424584"/>
    <w:rsid w:val="004251C0"/>
    <w:rsid w:val="00444FDB"/>
    <w:rsid w:val="0044620A"/>
    <w:rsid w:val="00450121"/>
    <w:rsid w:val="00457F81"/>
    <w:rsid w:val="00465C67"/>
    <w:rsid w:val="004665F8"/>
    <w:rsid w:val="00490C47"/>
    <w:rsid w:val="004928B1"/>
    <w:rsid w:val="00493E22"/>
    <w:rsid w:val="00497AC8"/>
    <w:rsid w:val="004A491C"/>
    <w:rsid w:val="004A6A1B"/>
    <w:rsid w:val="004B1D49"/>
    <w:rsid w:val="004B1F15"/>
    <w:rsid w:val="004B5FA3"/>
    <w:rsid w:val="004B6506"/>
    <w:rsid w:val="004C1A90"/>
    <w:rsid w:val="004C3C82"/>
    <w:rsid w:val="004C5904"/>
    <w:rsid w:val="004D4383"/>
    <w:rsid w:val="004E0590"/>
    <w:rsid w:val="004E19C3"/>
    <w:rsid w:val="004E513D"/>
    <w:rsid w:val="004F64E7"/>
    <w:rsid w:val="004F6E9D"/>
    <w:rsid w:val="005013BD"/>
    <w:rsid w:val="00512A6F"/>
    <w:rsid w:val="005138E9"/>
    <w:rsid w:val="005146E6"/>
    <w:rsid w:val="005177FB"/>
    <w:rsid w:val="00517C96"/>
    <w:rsid w:val="0052340E"/>
    <w:rsid w:val="0052457B"/>
    <w:rsid w:val="005255E2"/>
    <w:rsid w:val="00527EA0"/>
    <w:rsid w:val="00530252"/>
    <w:rsid w:val="00535BC2"/>
    <w:rsid w:val="005416F2"/>
    <w:rsid w:val="00544478"/>
    <w:rsid w:val="00565616"/>
    <w:rsid w:val="00565EA4"/>
    <w:rsid w:val="00570F9A"/>
    <w:rsid w:val="005718D1"/>
    <w:rsid w:val="005736C1"/>
    <w:rsid w:val="005830B7"/>
    <w:rsid w:val="0058475D"/>
    <w:rsid w:val="00584936"/>
    <w:rsid w:val="005876B9"/>
    <w:rsid w:val="00591525"/>
    <w:rsid w:val="005922F9"/>
    <w:rsid w:val="0059233B"/>
    <w:rsid w:val="00592C73"/>
    <w:rsid w:val="00594B8A"/>
    <w:rsid w:val="00594DA5"/>
    <w:rsid w:val="005969C3"/>
    <w:rsid w:val="005A07EF"/>
    <w:rsid w:val="005A1AF0"/>
    <w:rsid w:val="005B4224"/>
    <w:rsid w:val="005C5BD6"/>
    <w:rsid w:val="005C7D6D"/>
    <w:rsid w:val="005D381B"/>
    <w:rsid w:val="005D3FD8"/>
    <w:rsid w:val="005D4B90"/>
    <w:rsid w:val="005E52BA"/>
    <w:rsid w:val="005F37B3"/>
    <w:rsid w:val="005F5B02"/>
    <w:rsid w:val="0060264C"/>
    <w:rsid w:val="00606AD1"/>
    <w:rsid w:val="0060766E"/>
    <w:rsid w:val="006115F8"/>
    <w:rsid w:val="00615CF6"/>
    <w:rsid w:val="00622A9F"/>
    <w:rsid w:val="00627D85"/>
    <w:rsid w:val="006308F6"/>
    <w:rsid w:val="006324C4"/>
    <w:rsid w:val="006411D2"/>
    <w:rsid w:val="00642FC6"/>
    <w:rsid w:val="006658AC"/>
    <w:rsid w:val="00665CA5"/>
    <w:rsid w:val="00667EAB"/>
    <w:rsid w:val="006761BD"/>
    <w:rsid w:val="0068145D"/>
    <w:rsid w:val="006826F6"/>
    <w:rsid w:val="006929FE"/>
    <w:rsid w:val="006948B3"/>
    <w:rsid w:val="0069720B"/>
    <w:rsid w:val="006A1316"/>
    <w:rsid w:val="006A554C"/>
    <w:rsid w:val="006B02B2"/>
    <w:rsid w:val="006B0939"/>
    <w:rsid w:val="006B6CF2"/>
    <w:rsid w:val="006C2087"/>
    <w:rsid w:val="006C6378"/>
    <w:rsid w:val="006E156B"/>
    <w:rsid w:val="006E26BA"/>
    <w:rsid w:val="006E613B"/>
    <w:rsid w:val="006F3E4B"/>
    <w:rsid w:val="006F41E9"/>
    <w:rsid w:val="006F543E"/>
    <w:rsid w:val="00701AFB"/>
    <w:rsid w:val="00703CF9"/>
    <w:rsid w:val="007054DA"/>
    <w:rsid w:val="007056CD"/>
    <w:rsid w:val="00705F8A"/>
    <w:rsid w:val="00707154"/>
    <w:rsid w:val="00723D08"/>
    <w:rsid w:val="00731AC2"/>
    <w:rsid w:val="007355C9"/>
    <w:rsid w:val="00735C35"/>
    <w:rsid w:val="007365DE"/>
    <w:rsid w:val="00755BC6"/>
    <w:rsid w:val="00764CC3"/>
    <w:rsid w:val="00767CCC"/>
    <w:rsid w:val="007703B4"/>
    <w:rsid w:val="00771C0A"/>
    <w:rsid w:val="00792C8C"/>
    <w:rsid w:val="00796134"/>
    <w:rsid w:val="007B65AE"/>
    <w:rsid w:val="007D7266"/>
    <w:rsid w:val="007D7E49"/>
    <w:rsid w:val="007E146B"/>
    <w:rsid w:val="007E3345"/>
    <w:rsid w:val="008040B8"/>
    <w:rsid w:val="008045D5"/>
    <w:rsid w:val="008052A5"/>
    <w:rsid w:val="008060EB"/>
    <w:rsid w:val="0080639E"/>
    <w:rsid w:val="00806B83"/>
    <w:rsid w:val="008078F8"/>
    <w:rsid w:val="00807949"/>
    <w:rsid w:val="00807A0A"/>
    <w:rsid w:val="00810AA1"/>
    <w:rsid w:val="00810C63"/>
    <w:rsid w:val="00810FAC"/>
    <w:rsid w:val="008114E4"/>
    <w:rsid w:val="00824BEE"/>
    <w:rsid w:val="00825EDD"/>
    <w:rsid w:val="00834EB9"/>
    <w:rsid w:val="00835348"/>
    <w:rsid w:val="00836BCA"/>
    <w:rsid w:val="00840EDC"/>
    <w:rsid w:val="0084491E"/>
    <w:rsid w:val="0085016E"/>
    <w:rsid w:val="008566E3"/>
    <w:rsid w:val="00857D0E"/>
    <w:rsid w:val="00860E65"/>
    <w:rsid w:val="00861BA4"/>
    <w:rsid w:val="00866440"/>
    <w:rsid w:val="00870AA8"/>
    <w:rsid w:val="00871AD6"/>
    <w:rsid w:val="00893FB7"/>
    <w:rsid w:val="008A2676"/>
    <w:rsid w:val="008A3E6D"/>
    <w:rsid w:val="008B1251"/>
    <w:rsid w:val="008B130F"/>
    <w:rsid w:val="008B2E33"/>
    <w:rsid w:val="008B41C8"/>
    <w:rsid w:val="008B5D5A"/>
    <w:rsid w:val="008C0E53"/>
    <w:rsid w:val="008C1409"/>
    <w:rsid w:val="008C6841"/>
    <w:rsid w:val="008C70B3"/>
    <w:rsid w:val="008C70C4"/>
    <w:rsid w:val="008D0067"/>
    <w:rsid w:val="008D087C"/>
    <w:rsid w:val="008D1120"/>
    <w:rsid w:val="008D4B23"/>
    <w:rsid w:val="008E05C5"/>
    <w:rsid w:val="008E0A2B"/>
    <w:rsid w:val="008E6BB0"/>
    <w:rsid w:val="008F30A3"/>
    <w:rsid w:val="008F36DF"/>
    <w:rsid w:val="008F59E2"/>
    <w:rsid w:val="008F7178"/>
    <w:rsid w:val="009007BC"/>
    <w:rsid w:val="00902C26"/>
    <w:rsid w:val="0091021B"/>
    <w:rsid w:val="00911116"/>
    <w:rsid w:val="00925427"/>
    <w:rsid w:val="009343EB"/>
    <w:rsid w:val="00937754"/>
    <w:rsid w:val="0094073E"/>
    <w:rsid w:val="00946719"/>
    <w:rsid w:val="009530D5"/>
    <w:rsid w:val="00953407"/>
    <w:rsid w:val="00953DE5"/>
    <w:rsid w:val="009545DC"/>
    <w:rsid w:val="00970680"/>
    <w:rsid w:val="009772B5"/>
    <w:rsid w:val="0099504B"/>
    <w:rsid w:val="00997349"/>
    <w:rsid w:val="009975EA"/>
    <w:rsid w:val="009A47CD"/>
    <w:rsid w:val="009B64D8"/>
    <w:rsid w:val="009C701A"/>
    <w:rsid w:val="009C750B"/>
    <w:rsid w:val="009D051F"/>
    <w:rsid w:val="009D21A2"/>
    <w:rsid w:val="009D3645"/>
    <w:rsid w:val="009D39D5"/>
    <w:rsid w:val="009D423E"/>
    <w:rsid w:val="009D45F6"/>
    <w:rsid w:val="009D4715"/>
    <w:rsid w:val="009E4CE1"/>
    <w:rsid w:val="009E5E7D"/>
    <w:rsid w:val="00A0347D"/>
    <w:rsid w:val="00A14B8C"/>
    <w:rsid w:val="00A230F3"/>
    <w:rsid w:val="00A2313B"/>
    <w:rsid w:val="00A256C7"/>
    <w:rsid w:val="00A30B0A"/>
    <w:rsid w:val="00A30F0D"/>
    <w:rsid w:val="00A44897"/>
    <w:rsid w:val="00A471FC"/>
    <w:rsid w:val="00A5591C"/>
    <w:rsid w:val="00A6774C"/>
    <w:rsid w:val="00A73F3E"/>
    <w:rsid w:val="00A7780A"/>
    <w:rsid w:val="00A81861"/>
    <w:rsid w:val="00AA04B9"/>
    <w:rsid w:val="00AA13F0"/>
    <w:rsid w:val="00AA1AFA"/>
    <w:rsid w:val="00AA204A"/>
    <w:rsid w:val="00AA5591"/>
    <w:rsid w:val="00AB4B24"/>
    <w:rsid w:val="00AB638E"/>
    <w:rsid w:val="00AB6ED9"/>
    <w:rsid w:val="00AC1790"/>
    <w:rsid w:val="00AD0AF7"/>
    <w:rsid w:val="00AD3BAE"/>
    <w:rsid w:val="00AD7D68"/>
    <w:rsid w:val="00AE707E"/>
    <w:rsid w:val="00B04BE4"/>
    <w:rsid w:val="00B06352"/>
    <w:rsid w:val="00B11181"/>
    <w:rsid w:val="00B158D5"/>
    <w:rsid w:val="00B176DC"/>
    <w:rsid w:val="00B179BC"/>
    <w:rsid w:val="00B21226"/>
    <w:rsid w:val="00B23360"/>
    <w:rsid w:val="00B2521F"/>
    <w:rsid w:val="00B37C37"/>
    <w:rsid w:val="00B469D1"/>
    <w:rsid w:val="00B479FC"/>
    <w:rsid w:val="00B524CC"/>
    <w:rsid w:val="00B56B3F"/>
    <w:rsid w:val="00B67828"/>
    <w:rsid w:val="00B70207"/>
    <w:rsid w:val="00B744F8"/>
    <w:rsid w:val="00B75278"/>
    <w:rsid w:val="00B81EB8"/>
    <w:rsid w:val="00B82105"/>
    <w:rsid w:val="00BA18A6"/>
    <w:rsid w:val="00BA64C8"/>
    <w:rsid w:val="00BB7205"/>
    <w:rsid w:val="00BC3438"/>
    <w:rsid w:val="00BE1A25"/>
    <w:rsid w:val="00BF0865"/>
    <w:rsid w:val="00C04D0C"/>
    <w:rsid w:val="00C06205"/>
    <w:rsid w:val="00C06231"/>
    <w:rsid w:val="00C117A7"/>
    <w:rsid w:val="00C14C53"/>
    <w:rsid w:val="00C218EF"/>
    <w:rsid w:val="00C25E12"/>
    <w:rsid w:val="00C35D98"/>
    <w:rsid w:val="00C45E75"/>
    <w:rsid w:val="00C503A8"/>
    <w:rsid w:val="00C522F0"/>
    <w:rsid w:val="00C5333A"/>
    <w:rsid w:val="00C5412E"/>
    <w:rsid w:val="00C55DF1"/>
    <w:rsid w:val="00C600A3"/>
    <w:rsid w:val="00C64075"/>
    <w:rsid w:val="00C64884"/>
    <w:rsid w:val="00C77AC3"/>
    <w:rsid w:val="00C804DF"/>
    <w:rsid w:val="00C82BE5"/>
    <w:rsid w:val="00C83B6B"/>
    <w:rsid w:val="00C870C5"/>
    <w:rsid w:val="00CA2F6C"/>
    <w:rsid w:val="00CB4A31"/>
    <w:rsid w:val="00CB5060"/>
    <w:rsid w:val="00CB7F26"/>
    <w:rsid w:val="00CC4497"/>
    <w:rsid w:val="00CC63FC"/>
    <w:rsid w:val="00CE433F"/>
    <w:rsid w:val="00CF31F4"/>
    <w:rsid w:val="00CF5419"/>
    <w:rsid w:val="00CF5E39"/>
    <w:rsid w:val="00D04A4C"/>
    <w:rsid w:val="00D07416"/>
    <w:rsid w:val="00D1400D"/>
    <w:rsid w:val="00D145BE"/>
    <w:rsid w:val="00D24361"/>
    <w:rsid w:val="00D34FAF"/>
    <w:rsid w:val="00D41164"/>
    <w:rsid w:val="00D45A2A"/>
    <w:rsid w:val="00D47341"/>
    <w:rsid w:val="00D4742A"/>
    <w:rsid w:val="00D52BA2"/>
    <w:rsid w:val="00D55479"/>
    <w:rsid w:val="00D57182"/>
    <w:rsid w:val="00D57D19"/>
    <w:rsid w:val="00D636FC"/>
    <w:rsid w:val="00D64EB7"/>
    <w:rsid w:val="00D65953"/>
    <w:rsid w:val="00D81C4C"/>
    <w:rsid w:val="00D83382"/>
    <w:rsid w:val="00D8524B"/>
    <w:rsid w:val="00D93371"/>
    <w:rsid w:val="00DA1554"/>
    <w:rsid w:val="00DB3547"/>
    <w:rsid w:val="00DB5DB9"/>
    <w:rsid w:val="00DC1482"/>
    <w:rsid w:val="00DE29A0"/>
    <w:rsid w:val="00DE6D5C"/>
    <w:rsid w:val="00DF5D02"/>
    <w:rsid w:val="00DF7BD3"/>
    <w:rsid w:val="00E0799C"/>
    <w:rsid w:val="00E15DE0"/>
    <w:rsid w:val="00E30A51"/>
    <w:rsid w:val="00E36B65"/>
    <w:rsid w:val="00E5303B"/>
    <w:rsid w:val="00E57688"/>
    <w:rsid w:val="00E6083B"/>
    <w:rsid w:val="00E73840"/>
    <w:rsid w:val="00E754A2"/>
    <w:rsid w:val="00E80F89"/>
    <w:rsid w:val="00E847FF"/>
    <w:rsid w:val="00E84DBF"/>
    <w:rsid w:val="00E9710E"/>
    <w:rsid w:val="00E978F1"/>
    <w:rsid w:val="00E97DE0"/>
    <w:rsid w:val="00E97F39"/>
    <w:rsid w:val="00EC17D4"/>
    <w:rsid w:val="00EC68C9"/>
    <w:rsid w:val="00EC6F97"/>
    <w:rsid w:val="00ED1205"/>
    <w:rsid w:val="00ED31A7"/>
    <w:rsid w:val="00ED3E10"/>
    <w:rsid w:val="00ED528F"/>
    <w:rsid w:val="00EE7C4A"/>
    <w:rsid w:val="00EF074B"/>
    <w:rsid w:val="00EF0FA7"/>
    <w:rsid w:val="00F01B6F"/>
    <w:rsid w:val="00F113FA"/>
    <w:rsid w:val="00F2253B"/>
    <w:rsid w:val="00F23396"/>
    <w:rsid w:val="00F262EE"/>
    <w:rsid w:val="00F328C0"/>
    <w:rsid w:val="00F33606"/>
    <w:rsid w:val="00F33C34"/>
    <w:rsid w:val="00F36258"/>
    <w:rsid w:val="00F451F4"/>
    <w:rsid w:val="00F50887"/>
    <w:rsid w:val="00F53254"/>
    <w:rsid w:val="00F56A4E"/>
    <w:rsid w:val="00F63523"/>
    <w:rsid w:val="00F65892"/>
    <w:rsid w:val="00F672E6"/>
    <w:rsid w:val="00F76D14"/>
    <w:rsid w:val="00F81EA0"/>
    <w:rsid w:val="00F82D76"/>
    <w:rsid w:val="00F933BC"/>
    <w:rsid w:val="00F97CEC"/>
    <w:rsid w:val="00FA536A"/>
    <w:rsid w:val="00FB3A60"/>
    <w:rsid w:val="00FD087D"/>
    <w:rsid w:val="00FD0916"/>
    <w:rsid w:val="00FD2D19"/>
    <w:rsid w:val="00FD4DF7"/>
    <w:rsid w:val="00FE06EC"/>
    <w:rsid w:val="00FE2630"/>
    <w:rsid w:val="00FE2A76"/>
    <w:rsid w:val="00FF0370"/>
    <w:rsid w:val="00FF2698"/>
    <w:rsid w:val="00FF356B"/>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99"/>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E9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BA9F8-D8BD-494A-8108-7A056BAA8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4737</Words>
  <Characters>27574</Characters>
  <Application>Microsoft Office Word</Application>
  <DocSecurity>0</DocSecurity>
  <Lines>229</Lines>
  <Paragraphs>64</Paragraphs>
  <ScaleCrop>false</ScaleCrop>
  <LinksUpToDate>false</LinksUpToDate>
  <CharactersWithSpaces>32247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Antechinus minimus maritimus (swamp antechinus (coastal Victoria and far south-eastern South Australia))</dc:title>
  <dc:creator/>
  <cp:lastModifiedBy/>
  <cp:revision>1</cp:revision>
  <dcterms:created xsi:type="dcterms:W3CDTF">2015-10-06T00:55:00Z</dcterms:created>
  <dcterms:modified xsi:type="dcterms:W3CDTF">2015-10-06T00:55:00Z</dcterms:modified>
</cp:coreProperties>
</file>